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right"/>
        <w:rPr>
          <w:rFonts w:ascii="宋体" w:hAnsi="宋体"/>
          <w:color w:val="000000"/>
          <w:sz w:val="36"/>
          <w:highlight w:val="none"/>
        </w:rPr>
      </w:pPr>
      <w:r>
        <w:rPr>
          <w:rFonts w:ascii="宋体" w:hAnsi="宋体"/>
          <w:color w:val="000000"/>
          <w:sz w:val="36"/>
          <w:highlight w:val="none"/>
        </w:rPr>
      </w:r>
      <w:r/>
    </w:p>
    <w:p>
      <w:pPr>
        <w:pStyle w:val="922"/>
        <w:jc w:val="right"/>
        <w:rPr>
          <w:rFonts w:hint="eastAsia" w:ascii="宋体" w:hAnsi="宋体"/>
          <w:b/>
          <w:bCs/>
          <w:color w:val="000000"/>
          <w:sz w:val="36"/>
          <w:highlight w:val="none"/>
        </w:rPr>
      </w:pPr>
      <w:r>
        <w:rPr>
          <w:rFonts w:hint="eastAsia" w:ascii="宋体" w:hAnsi="宋体"/>
          <w:b/>
          <w:bCs/>
          <w:color w:val="000000"/>
          <w:sz w:val="36"/>
          <w:highlight w:val="none"/>
        </w:rPr>
        <w:t xml:space="preserve">编号：</w:t>
      </w:r>
      <w:r>
        <w:rPr>
          <w:rFonts w:hint="eastAsia" w:ascii="宋体" w:hAnsi="宋体"/>
          <w:b/>
          <w:bCs/>
          <w:color w:val="000000"/>
          <w:sz w:val="36"/>
          <w:highlight w:val="none"/>
          <w:lang w:eastAsia="zh-CN"/>
        </w:rPr>
        <w:t xml:space="preserve">JSZC-321000-SWGC-G2024-0323</w:t>
      </w:r>
      <w:r>
        <w:rPr>
          <w:rFonts w:hint="eastAsia" w:ascii="宋体" w:hAnsi="宋体"/>
          <w:b/>
          <w:bCs/>
          <w:color w:val="000000"/>
          <w:sz w:val="36"/>
          <w:highlight w:val="none"/>
        </w:rPr>
        <w:t xml:space="preserve">号</w:t>
      </w:r>
      <w:r>
        <w:rPr>
          <w:rFonts w:hint="eastAsia" w:ascii="宋体" w:hAnsi="宋体"/>
          <w:b/>
          <w:bCs/>
          <w:color w:val="000000"/>
          <w:sz w:val="36"/>
          <w:highlight w:val="none"/>
        </w:rPr>
      </w:r>
      <w:r/>
    </w:p>
    <w:p>
      <w:pPr>
        <w:pStyle w:val="922"/>
        <w:jc w:val="center"/>
        <w:rPr>
          <w:rFonts w:hint="eastAsia" w:ascii="宋体" w:hAnsi="宋体"/>
          <w:b/>
          <w:bCs/>
          <w:color w:val="000000"/>
          <w:sz w:val="36"/>
          <w:highlight w:val="none"/>
        </w:rPr>
      </w:pPr>
      <w:r>
        <w:rPr>
          <w:rFonts w:hint="eastAsia" w:ascii="宋体" w:hAnsi="宋体"/>
          <w:b/>
          <w:bCs/>
          <w:color w:val="000000"/>
          <w:sz w:val="36"/>
          <w:highlight w:val="none"/>
        </w:rPr>
      </w:r>
      <w:r/>
    </w:p>
    <w:p>
      <w:pPr>
        <w:pStyle w:val="922"/>
        <w:jc w:val="center"/>
        <w:rPr>
          <w:rFonts w:hint="eastAsia" w:ascii="宋体" w:hAnsi="宋体"/>
          <w:b/>
          <w:bCs/>
          <w:color w:val="000000"/>
          <w:sz w:val="36"/>
          <w:highlight w:val="none"/>
        </w:rPr>
      </w:pPr>
      <w:r>
        <w:rPr>
          <w:rFonts w:hint="eastAsia" w:ascii="宋体" w:hAnsi="宋体"/>
          <w:b/>
          <w:bCs/>
          <w:color w:val="000000"/>
          <w:sz w:val="36"/>
          <w:highlight w:val="none"/>
        </w:rPr>
        <w:t xml:space="preserve">扬州市生态环境综合行政执法局执法监测服务项目</w:t>
      </w:r>
      <w:r>
        <w:rPr>
          <w:rFonts w:hint="eastAsia" w:ascii="宋体" w:hAnsi="宋体"/>
          <w:b/>
          <w:bCs/>
          <w:color w:val="000000"/>
          <w:sz w:val="36"/>
          <w:highlight w:val="none"/>
        </w:rPr>
      </w:r>
      <w:r/>
    </w:p>
    <w:p>
      <w:pPr>
        <w:pStyle w:val="922"/>
        <w:jc w:val="center"/>
        <w:rPr>
          <w:rFonts w:ascii="宋体" w:hAnsi="宋体"/>
          <w:b/>
          <w:bCs/>
          <w:color w:val="000000"/>
          <w:sz w:val="36"/>
          <w:highlight w:val="none"/>
        </w:rPr>
      </w:pPr>
      <w:r>
        <w:rPr>
          <w:rFonts w:hint="eastAsia" w:ascii="宋体" w:hAnsi="宋体"/>
          <w:b/>
          <w:bCs/>
          <w:color w:val="000000"/>
          <w:sz w:val="36"/>
          <w:highlight w:val="none"/>
        </w:rPr>
        <w:t xml:space="preserve">公开招标文件</w:t>
      </w:r>
      <w:r>
        <w:rPr>
          <w:rFonts w:ascii="宋体" w:hAnsi="宋体"/>
          <w:b/>
          <w:bCs/>
          <w:color w:val="000000"/>
          <w:sz w:val="36"/>
          <w:highlight w:val="none"/>
        </w:rPr>
      </w:r>
      <w:r/>
    </w:p>
    <w:p>
      <w:pPr>
        <w:pStyle w:val="922"/>
        <w:jc w:val="center"/>
        <w:rPr>
          <w:rFonts w:ascii="宋体" w:hAnsi="宋体"/>
          <w:color w:val="000000"/>
          <w:sz w:val="36"/>
          <w:highlight w:val="none"/>
        </w:rPr>
      </w:pPr>
      <w:r>
        <w:rPr>
          <w:rFonts w:ascii="宋体" w:hAnsi="宋体"/>
          <w:color w:val="000000"/>
          <w:sz w:val="36"/>
          <w:highlight w:val="none"/>
        </w:rPr>
      </w:r>
      <w:r/>
    </w:p>
    <w:p>
      <w:pPr>
        <w:pStyle w:val="922"/>
        <w:jc w:val="center"/>
        <w:rPr>
          <w:rFonts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5" o:title=""/>
              </v:shape>
            </w:pict>
          </mc:Fallback>
        </mc:AlternateContent>
      </w:r>
      <w:r>
        <w:rPr>
          <w:rFonts w:ascii="宋体" w:hAnsi="宋体"/>
          <w:color w:val="000000"/>
          <w:sz w:val="36"/>
          <w:highlight w:val="none"/>
        </w:rPr>
      </w:r>
      <w:r/>
    </w:p>
    <w:p>
      <w:pPr>
        <w:pStyle w:val="925"/>
        <w:rPr>
          <w:color w:val="000000"/>
          <w:highlight w:val="none"/>
        </w:rPr>
      </w:pPr>
      <w:r>
        <w:rPr>
          <w:color w:val="000000"/>
          <w:highlight w:val="none"/>
        </w:rPr>
      </w:r>
      <w:r/>
    </w:p>
    <w:p>
      <w:pPr>
        <w:pStyle w:val="922"/>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hint="eastAsia" w:ascii="宋体" w:hAnsi="宋体"/>
          <w:b/>
          <w:bCs/>
          <w:color w:val="000000"/>
          <w:sz w:val="36"/>
          <w:highlight w:val="none"/>
        </w:rPr>
      </w:r>
      <w:r/>
    </w:p>
    <w:p>
      <w:pPr>
        <w:pStyle w:val="922"/>
        <w:jc w:val="center"/>
        <w:rPr>
          <w:rFonts w:ascii="宋体" w:hAnsi="宋体"/>
          <w:color w:val="000000"/>
          <w:sz w:val="36"/>
          <w:highlight w:val="none"/>
        </w:rPr>
      </w:pPr>
      <w:r>
        <w:rPr>
          <w:rFonts w:hint="eastAsia" w:ascii="宋体" w:hAnsi="宋体"/>
          <w:b/>
          <w:bCs/>
          <w:color w:val="000000"/>
          <w:sz w:val="36"/>
          <w:highlight w:val="none"/>
        </w:rPr>
        <w:t xml:space="preserve">2024年1</w:t>
      </w:r>
      <w:r>
        <w:rPr>
          <w:rFonts w:hint="eastAsia" w:ascii="宋体" w:hAnsi="宋体"/>
          <w:b/>
          <w:bCs/>
          <w:color w:val="000000"/>
          <w:sz w:val="36"/>
          <w:highlight w:val="none"/>
          <w:lang w:val="en-US" w:eastAsia="zh-CN"/>
        </w:rPr>
        <w:t xml:space="preserve">2</w:t>
      </w:r>
      <w:r>
        <w:rPr>
          <w:rFonts w:ascii="宋体" w:hAnsi="宋体"/>
          <w:b/>
          <w:bCs/>
          <w:color w:val="000000"/>
          <w:sz w:val="36"/>
          <w:highlight w:val="none"/>
        </w:rPr>
        <w:t xml:space="preserve">月</w:t>
      </w:r>
      <w:r>
        <w:rPr>
          <w:rFonts w:hint="eastAsia" w:ascii="宋体" w:hAnsi="宋体"/>
          <w:b/>
          <w:bCs/>
          <w:color w:val="000000"/>
          <w:sz w:val="36"/>
          <w:highlight w:val="none"/>
          <w:lang w:val="en-US" w:eastAsia="zh-CN"/>
        </w:rPr>
        <w:t xml:space="preserve">3</w:t>
      </w:r>
      <w:r>
        <w:rPr>
          <w:rFonts w:hint="eastAsia" w:ascii="宋体" w:hAnsi="宋体"/>
          <w:b/>
          <w:bCs/>
          <w:color w:val="000000"/>
          <w:sz w:val="36"/>
          <w:highlight w:val="none"/>
          <w:lang w:val="en-US" w:eastAsia="zh-CN"/>
        </w:rPr>
        <w:t xml:space="preserve">0</w:t>
      </w:r>
      <w:r>
        <w:rPr>
          <w:rFonts w:hint="eastAsia" w:ascii="宋体" w:hAnsi="宋体"/>
          <w:b/>
          <w:bCs/>
          <w:color w:val="000000"/>
          <w:sz w:val="36"/>
          <w:highlight w:val="none"/>
        </w:rPr>
        <w:t xml:space="preserve">日</w:t>
      </w:r>
      <w:r>
        <w:rPr>
          <w:rFonts w:ascii="宋体" w:hAnsi="宋体"/>
          <w:color w:val="000000"/>
          <w:sz w:val="36"/>
          <w:highlight w:val="none"/>
        </w:rPr>
      </w:r>
      <w:r/>
    </w:p>
    <w:p>
      <w:pPr>
        <w:pStyle w:val="922"/>
        <w:rPr>
          <w:color w:val="000000"/>
          <w:highlight w:val="none"/>
        </w:rPr>
      </w:pPr>
      <w:r>
        <w:rPr>
          <w:color w:val="000000"/>
          <w:highlight w:val="none"/>
        </w:rPr>
      </w:r>
      <w:r/>
    </w:p>
    <w:p>
      <w:pPr>
        <w:pStyle w:val="925"/>
        <w:rPr>
          <w:color w:val="000000"/>
          <w:highlight w:val="none"/>
        </w:rPr>
      </w:pPr>
      <w:r>
        <w:rPr>
          <w:color w:val="000000"/>
          <w:highlight w:val="none"/>
        </w:rPr>
      </w:r>
      <w:r/>
    </w:p>
    <w:p>
      <w:pPr>
        <w:pStyle w:val="922"/>
        <w:rPr>
          <w:color w:val="000000"/>
          <w:highlight w:val="none"/>
        </w:rPr>
      </w:pPr>
      <w:r>
        <w:rPr>
          <w:color w:val="000000"/>
          <w:highlight w:val="none"/>
        </w:rPr>
      </w:r>
      <w:r/>
    </w:p>
    <w:p>
      <w:pPr>
        <w:pStyle w:val="922"/>
        <w:jc w:val="center"/>
        <w:rPr>
          <w:rFonts w:hint="eastAsia" w:ascii="宋体" w:hAnsi="宋体"/>
          <w:color w:val="000000"/>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highlight w:val="none"/>
        </w:rPr>
      </w:r>
      <w:r/>
    </w:p>
    <w:p>
      <w:pPr>
        <w:pStyle w:val="951"/>
        <w:rPr>
          <w:rFonts w:hint="eastAsia"/>
          <w:color w:val="000000"/>
          <w:highlight w:val="none"/>
        </w:rPr>
      </w:pPr>
      <w:r>
        <w:rPr>
          <w:rFonts w:hint="eastAsia"/>
          <w:color w:val="000000"/>
          <w:highlight w:val="none"/>
        </w:rPr>
      </w:r>
      <w:r/>
    </w:p>
    <w:p>
      <w:pPr>
        <w:pStyle w:val="922"/>
        <w:jc w:val="center"/>
        <w:rPr>
          <w:rFonts w:hint="eastAsia" w:ascii="宋体" w:hAnsi="宋体"/>
          <w:color w:val="000000"/>
          <w:sz w:val="32"/>
          <w:highlight w:val="none"/>
        </w:rPr>
      </w:pPr>
      <w:r>
        <w:rPr>
          <w:rFonts w:hint="eastAsia" w:ascii="宋体" w:hAnsi="宋体"/>
          <w:color w:val="000000"/>
          <w:sz w:val="32"/>
          <w:highlight w:val="none"/>
        </w:rPr>
      </w:r>
      <w:r/>
    </w:p>
    <w:p>
      <w:pPr>
        <w:pStyle w:val="922"/>
        <w:jc w:val="center"/>
        <w:rPr>
          <w:rFonts w:hint="eastAsia" w:ascii="宋体" w:hAnsi="宋体"/>
          <w:color w:val="000000"/>
          <w:sz w:val="32"/>
          <w:highlight w:val="none"/>
        </w:rPr>
      </w:pPr>
      <w:r>
        <w:rPr>
          <w:rFonts w:hint="eastAsia" w:ascii="宋体" w:hAnsi="宋体"/>
          <w:color w:val="000000"/>
          <w:sz w:val="32"/>
          <w:highlight w:val="none"/>
        </w:rPr>
      </w:r>
      <w:r/>
    </w:p>
    <w:p>
      <w:pPr>
        <w:pStyle w:val="922"/>
        <w:jc w:val="center"/>
        <w:spacing w:line="480" w:lineRule="auto"/>
        <w:rPr>
          <w:rFonts w:ascii="宋体" w:hAnsi="宋体"/>
          <w:color w:val="000000"/>
          <w:sz w:val="32"/>
          <w:highlight w:val="none"/>
        </w:rPr>
      </w:pPr>
      <w:r>
        <w:rPr>
          <w:rFonts w:hint="eastAsia" w:ascii="宋体" w:hAnsi="宋体"/>
          <w:color w:val="000000"/>
          <w:sz w:val="32"/>
          <w:highlight w:val="none"/>
        </w:rPr>
        <w:t xml:space="preserve">目 录</w:t>
      </w:r>
      <w:r>
        <w:rPr>
          <w:rFonts w:ascii="宋体" w:hAnsi="宋体"/>
          <w:color w:val="000000"/>
          <w:sz w:val="32"/>
          <w:highlight w:val="none"/>
        </w:rPr>
      </w:r>
      <w:r/>
    </w:p>
    <w:p>
      <w:pPr>
        <w:pStyle w:val="941"/>
        <w:spacing w:line="480" w:lineRule="auto"/>
        <w:tabs>
          <w:tab w:val="right" w:pos="8296" w:leader="dot"/>
        </w:tabs>
        <w:rPr>
          <w:rFonts w:hint="eastAsia"/>
          <w:color w:val="000000"/>
          <w:highlight w:val="none"/>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w:t>
      </w:r>
      <w:r>
        <w:rPr>
          <w:rFonts w:hint="eastAsia" w:ascii="宋体" w:hAnsi="宋体"/>
          <w:color w:val="000000"/>
          <w:szCs w:val="36"/>
          <w:highlight w:val="none"/>
        </w:rPr>
        <w:t xml:space="preserve">扬州市生态环境综合行政执法局执法监测服务项目采购公告</w:t>
      </w:r>
      <w:r>
        <w:rPr>
          <w:rFonts w:hint="eastAsia"/>
          <w:color w:val="000000"/>
          <w:highlight w:val="none"/>
        </w:rPr>
        <w:tab/>
      </w:r>
      <w:r>
        <w:rPr>
          <w:rFonts w:hint="eastAsia"/>
          <w:color w:val="000000"/>
          <w:highlight w:val="none"/>
        </w:rPr>
        <w:t xml:space="preserve">3</w:t>
      </w:r>
      <w:r>
        <w:rPr>
          <w:rFonts w:hint="eastAsia"/>
          <w:color w:val="000000"/>
          <w:highlight w:val="none"/>
        </w:rPr>
      </w:r>
      <w:r/>
    </w:p>
    <w:p>
      <w:pPr>
        <w:pStyle w:val="941"/>
        <w:spacing w:line="480" w:lineRule="auto"/>
        <w:tabs>
          <w:tab w:val="right" w:pos="8296" w:leader="dot"/>
        </w:tabs>
        <w:rPr>
          <w:rFonts w:hint="eastAsia"/>
          <w:color w:val="000000"/>
          <w:highlight w:val="none"/>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rPr>
        <w:t xml:space="preserve">7</w:t>
      </w:r>
      <w:r>
        <w:rPr>
          <w:rFonts w:hint="eastAsia"/>
          <w:color w:val="000000"/>
          <w:highlight w:val="none"/>
        </w:rPr>
      </w:r>
      <w:r/>
    </w:p>
    <w:p>
      <w:pPr>
        <w:pStyle w:val="941"/>
        <w:spacing w:line="480" w:lineRule="auto"/>
        <w:tabs>
          <w:tab w:val="right" w:pos="8296" w:leader="dot"/>
        </w:tabs>
        <w:rPr>
          <w:color w:val="000000"/>
          <w:highlight w:val="none"/>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rPr>
        <w:t xml:space="preserve">18</w:t>
      </w:r>
      <w:r>
        <w:rPr>
          <w:color w:val="000000"/>
          <w:highlight w:val="none"/>
        </w:rPr>
      </w:r>
      <w:r/>
    </w:p>
    <w:p>
      <w:pPr>
        <w:pStyle w:val="941"/>
        <w:spacing w:line="480" w:lineRule="auto"/>
        <w:tabs>
          <w:tab w:val="right" w:pos="8296" w:leader="dot"/>
        </w:tabs>
        <w:rPr>
          <w:color w:val="000000"/>
          <w:highlight w:val="none"/>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rPr>
        <w:t xml:space="preserve">23</w:t>
      </w:r>
      <w:r>
        <w:rPr>
          <w:color w:val="000000"/>
          <w:highlight w:val="none"/>
        </w:rPr>
      </w:r>
      <w:r/>
    </w:p>
    <w:p>
      <w:pPr>
        <w:pStyle w:val="941"/>
        <w:spacing w:line="480" w:lineRule="auto"/>
        <w:tabs>
          <w:tab w:val="right" w:pos="8296" w:leader="dot"/>
        </w:tabs>
        <w:rPr>
          <w:rFonts w:hint="eastAsia"/>
          <w:color w:val="000000"/>
          <w:highlight w:val="none"/>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rPr>
        <w:t xml:space="preserve">27</w:t>
      </w:r>
      <w:r>
        <w:rPr>
          <w:rFonts w:hint="eastAsia"/>
          <w:color w:val="000000"/>
          <w:highlight w:val="none"/>
        </w:rPr>
      </w:r>
      <w:r/>
    </w:p>
    <w:p>
      <w:pPr>
        <w:pStyle w:val="941"/>
        <w:spacing w:line="480" w:lineRule="auto"/>
        <w:tabs>
          <w:tab w:val="right" w:pos="8296" w:leader="dot"/>
        </w:tabs>
        <w:rPr>
          <w:rFonts w:hint="eastAsia"/>
          <w:color w:val="000000"/>
          <w:highlight w:val="none"/>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rPr>
        <w:t xml:space="preserve">31</w:t>
      </w:r>
      <w:r>
        <w:rPr>
          <w:rFonts w:hint="eastAsia"/>
          <w:color w:val="000000"/>
          <w:highlight w:val="none"/>
        </w:rPr>
      </w:r>
      <w:r/>
    </w:p>
    <w:p>
      <w:pPr>
        <w:pStyle w:val="922"/>
        <w:spacing w:line="480" w:lineRule="auto"/>
        <w:rPr>
          <w:rFonts w:ascii="宋体" w:hAnsi="宋体"/>
          <w:color w:val="000000"/>
          <w:sz w:val="28"/>
          <w:highlight w:val="none"/>
        </w:rPr>
      </w:pPr>
      <w:r>
        <w:rPr>
          <w:rFonts w:hint="eastAsia" w:ascii="宋体" w:hAnsi="宋体"/>
          <w:color w:val="000000"/>
          <w:sz w:val="28"/>
          <w:highlight w:val="none"/>
        </w:rPr>
        <w:fldChar w:fldCharType="end"/>
      </w:r>
      <w:r>
        <w:rPr>
          <w:rFonts w:ascii="宋体" w:hAnsi="宋体"/>
          <w:color w:val="000000"/>
          <w:sz w:val="28"/>
          <w:highlight w:val="none"/>
        </w:rPr>
      </w:r>
      <w:r/>
    </w:p>
    <w:p>
      <w:pPr>
        <w:pStyle w:val="922"/>
        <w:rPr>
          <w:color w:val="000000"/>
          <w:highlight w:val="none"/>
        </w:rPr>
      </w:pPr>
      <w:r>
        <w:rPr>
          <w:rFonts w:hint="eastAsia" w:ascii="宋体" w:hAnsi="宋体"/>
          <w:color w:val="000000"/>
          <w:sz w:val="28"/>
          <w:highlight w:val="none"/>
        </w:rPr>
        <w:br w:type="page" w:clear="all"/>
      </w:r>
      <w:r>
        <w:rPr>
          <w:color w:val="000000"/>
          <w:highlight w:val="none"/>
        </w:rPr>
      </w:r>
      <w:r/>
    </w:p>
    <w:p>
      <w:pPr>
        <w:pStyle w:val="923"/>
        <w:jc w:val="center"/>
        <w:rPr>
          <w:rFonts w:ascii="宋体" w:hAnsi="宋体"/>
          <w:color w:val="000000"/>
          <w:szCs w:val="36"/>
          <w:highlight w:val="none"/>
        </w:rPr>
      </w:pPr>
      <w:r/>
      <w:bookmarkStart w:id="0" w:name="_Toc55204177"/>
      <w:r>
        <w:rPr>
          <w:rFonts w:hint="eastAsia" w:ascii="宋体" w:hAnsi="宋体"/>
          <w:color w:val="000000"/>
          <w:szCs w:val="36"/>
          <w:highlight w:val="none"/>
        </w:rPr>
        <w:t xml:space="preserve">第一章 扬州市生态环境综合行政执法局执法监测服务项目采购公告</w:t>
      </w:r>
      <w:bookmarkEnd w:id="0"/>
      <w:r>
        <w:rPr>
          <w:rFonts w:ascii="宋体" w:hAnsi="宋体"/>
          <w:color w:val="000000"/>
          <w:szCs w:val="36"/>
          <w:highlight w:val="none"/>
        </w:rPr>
      </w:r>
      <w:r/>
    </w:p>
    <w:p>
      <w:pPr>
        <w:pStyle w:val="922"/>
        <w:ind w:firstLine="420"/>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受扬州市生态环境综合行政执法局的委托，江苏苏维工程管理有限公司就扬州市生态环境综合行政执法局执法监测服务项目进行公开招标采购，欢迎符合条件的供应商投标。</w:t>
      </w:r>
      <w:r>
        <w:rPr>
          <w:rFonts w:ascii="宋体" w:hAnsi="宋体" w:cs="宋体"/>
          <w:color w:val="000000"/>
          <w:szCs w:val="21"/>
          <w:highlight w:val="none"/>
        </w:rPr>
      </w:r>
      <w:r/>
    </w:p>
    <w:p>
      <w:pPr>
        <w:pStyle w:val="922"/>
        <w:ind w:firstLine="422"/>
        <w:spacing w:line="360" w:lineRule="auto"/>
        <w:rPr>
          <w:rFonts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ascii="宋体" w:hAnsi="宋体" w:cs="宋体"/>
          <w:b/>
          <w:bCs/>
          <w:color w:val="000000"/>
          <w:highlight w:val="none"/>
        </w:rPr>
      </w:r>
      <w:r/>
    </w:p>
    <w:p>
      <w:pPr>
        <w:pStyle w:val="922"/>
        <w:ind w:firstLine="42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rPr>
        <w:t xml:space="preserve">配合、协同生态环境执法部门开展专项、专案执法监测工作，按要求对污染源进行水、气、声、土壤、固废危废</w:t>
      </w:r>
      <w:r>
        <w:rPr>
          <w:rFonts w:hint="eastAsia" w:ascii="宋体" w:hAnsi="宋体" w:eastAsia="宋体" w:cs="宋体"/>
          <w:color w:val="000000"/>
          <w:szCs w:val="21"/>
          <w:highlight w:val="none"/>
          <w:lang w:val="en-US" w:eastAsia="zh-CN"/>
        </w:rPr>
        <w:t xml:space="preserve">开展</w:t>
      </w:r>
      <w:r>
        <w:rPr>
          <w:rFonts w:hint="eastAsia" w:ascii="宋体" w:hAnsi="宋体" w:eastAsia="宋体" w:cs="宋体"/>
          <w:color w:val="000000"/>
          <w:szCs w:val="21"/>
          <w:highlight w:val="none"/>
        </w:rPr>
        <w:t xml:space="preserve">采样监测工作，提供CMA检测报告。</w:t>
      </w:r>
      <w:r>
        <w:rPr>
          <w:rFonts w:hint="eastAsia" w:ascii="宋体" w:hAnsi="宋体" w:eastAsia="宋体" w:cs="宋体"/>
          <w:color w:val="000000"/>
          <w:szCs w:val="21"/>
          <w:highlight w:val="none"/>
        </w:rPr>
      </w:r>
      <w:r/>
    </w:p>
    <w:p>
      <w:pPr>
        <w:pStyle w:val="922"/>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rPr>
        <w:t xml:space="preserve">扬州市生态环境综合行政执法局执法监测服务项目</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rPr>
        <w:t xml:space="preserve">“扬州市政府采购网”、“江苏省政府采购网”和“中国政府采购网”</w:t>
      </w:r>
      <w:r>
        <w:rPr>
          <w:rFonts w:hint="eastAsia" w:ascii="宋体" w:hAnsi="宋体" w:cs="宋体"/>
          <w:color w:val="000000"/>
          <w:highlight w:val="none"/>
        </w:rPr>
        <w:t xml:space="preserve">自行免费下载招标文件，并于</w:t>
      </w:r>
      <w:r>
        <w:rPr>
          <w:rFonts w:hint="eastAsia" w:ascii="宋体" w:hAnsi="宋体" w:cs="宋体"/>
          <w:bCs/>
          <w:color w:val="000000"/>
          <w:highlight w:val="none"/>
          <w:u w:val="single"/>
        </w:rPr>
        <w:t xml:space="preserve">202</w:t>
      </w:r>
      <w:r>
        <w:rPr>
          <w:rFonts w:hint="eastAsia" w:ascii="宋体" w:hAnsi="宋体" w:cs="宋体"/>
          <w:bCs/>
          <w:color w:val="000000"/>
          <w:highlight w:val="none"/>
          <w:u w:val="single"/>
          <w:lang w:val="en-US" w:eastAsia="zh-CN"/>
        </w:rPr>
        <w:t xml:space="preserve">5</w:t>
      </w:r>
      <w:r>
        <w:rPr>
          <w:rFonts w:hint="eastAsia" w:ascii="宋体" w:hAnsi="宋体" w:cs="宋体"/>
          <w:bCs/>
          <w:color w:val="000000"/>
          <w:highlight w:val="none"/>
          <w:u w:val="single"/>
        </w:rPr>
        <w:t xml:space="preserve">年</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rPr>
        <w:t xml:space="preserve">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rPr>
        <w:t xml:space="preserve">日 上午 9:30</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922"/>
        <w:spacing w:line="360" w:lineRule="auto"/>
        <w:tabs>
          <w:tab w:val="left" w:pos="266" w:leader="none"/>
        </w:tabs>
        <w:rPr>
          <w:rFonts w:ascii="宋体" w:hAnsi="宋体" w:cs="宋体"/>
          <w:b/>
          <w:bCs/>
          <w:color w:val="000000"/>
          <w:highlight w:val="none"/>
        </w:rPr>
      </w:pPr>
      <w:r/>
      <w:bookmarkStart w:id="1" w:name="_Toc38985263"/>
      <w:r/>
      <w:bookmarkStart w:id="2" w:name="_Toc35393621"/>
      <w:r/>
      <w:bookmarkStart w:id="3" w:name="_Toc28359002"/>
      <w:r/>
      <w:bookmarkStart w:id="4" w:name="_Toc28359079"/>
      <w:r/>
      <w:bookmarkStart w:id="5" w:name="_Toc35393790"/>
      <w:r/>
      <w:bookmarkStart w:id="6" w:name="_Hlk24379207"/>
      <w:r>
        <w:rPr>
          <w:rFonts w:hint="eastAsia" w:ascii="宋体" w:hAnsi="宋体" w:cs="宋体"/>
          <w:b/>
          <w:bCs/>
          <w:color w:val="000000"/>
          <w:highlight w:val="none"/>
        </w:rPr>
        <w:t xml:space="preserve">一、项目基本情况</w:t>
      </w:r>
      <w:bookmarkEnd w:id="1"/>
      <w:r/>
      <w:bookmarkEnd w:id="2"/>
      <w:r/>
      <w:bookmarkEnd w:id="3"/>
      <w:r/>
      <w:bookmarkEnd w:id="4"/>
      <w:r/>
      <w:bookmarkEnd w:id="5"/>
      <w:r>
        <w:rPr>
          <w:rFonts w:ascii="宋体" w:hAnsi="宋体" w:cs="宋体"/>
          <w:b/>
          <w:bCs/>
          <w:color w:val="000000"/>
          <w:highlight w:val="none"/>
        </w:rPr>
      </w:r>
      <w:r/>
    </w:p>
    <w:p>
      <w:pPr>
        <w:pStyle w:val="922"/>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JSZC-321000-SWGC-G2024-0323</w:t>
      </w:r>
      <w:r>
        <w:rPr>
          <w:rFonts w:hint="eastAsia" w:ascii="宋体" w:hAnsi="宋体" w:cs="宋体"/>
          <w:color w:val="000000"/>
          <w:highlight w:val="none"/>
        </w:rPr>
        <w:t xml:space="preserve">号</w:t>
      </w:r>
      <w:r>
        <w:rPr>
          <w:rFonts w:ascii="宋体" w:hAnsi="宋体" w:cs="宋体"/>
          <w:color w:val="000000"/>
          <w:szCs w:val="21"/>
          <w:highlight w:val="none"/>
        </w:rPr>
      </w:r>
      <w:r/>
    </w:p>
    <w:p>
      <w:pPr>
        <w:pStyle w:val="922"/>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2.项目名称：扬州市生态环境综合行政执法局执法监测服务项目</w:t>
      </w:r>
      <w:r>
        <w:rPr>
          <w:rFonts w:hint="eastAsia" w:ascii="宋体" w:hAnsi="宋体" w:cs="宋体"/>
          <w:color w:val="000000"/>
          <w:highlight w:val="none"/>
        </w:rPr>
      </w:r>
      <w:r/>
    </w:p>
    <w:p>
      <w:pPr>
        <w:pStyle w:val="922"/>
        <w:ind w:firstLine="420"/>
        <w:spacing w:line="360" w:lineRule="auto"/>
        <w:rPr>
          <w:rFonts w:ascii="宋体" w:hAnsi="宋体" w:cs="宋体"/>
          <w:color w:val="000000"/>
          <w:highlight w:val="none"/>
        </w:rPr>
      </w:pPr>
      <w:r/>
      <w:bookmarkEnd w:id="6"/>
      <w:r>
        <w:rPr>
          <w:rFonts w:hint="eastAsia" w:ascii="宋体" w:hAnsi="宋体" w:cs="宋体"/>
          <w:color w:val="000000"/>
          <w:highlight w:val="none"/>
        </w:rPr>
        <w:t xml:space="preserve">3.预算金额：50万元</w:t>
      </w:r>
      <w:r>
        <w:rPr>
          <w:rFonts w:ascii="宋体" w:hAnsi="宋体" w:cs="宋体"/>
          <w:color w:val="000000"/>
          <w:highlight w:val="none"/>
        </w:rPr>
      </w:r>
      <w:r/>
    </w:p>
    <w:p>
      <w:pPr>
        <w:pStyle w:val="922"/>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4.本项目设置最高限价：本项目按折扣（%）报价，</w:t>
      </w:r>
      <w:r>
        <w:rPr>
          <w:rFonts w:hint="eastAsia" w:ascii="宋体" w:hAnsi="宋体" w:cs="宋体"/>
          <w:color w:val="000000"/>
          <w:highlight w:val="none"/>
        </w:rPr>
        <w:t xml:space="preserve">最高限价为常规因子采样及测试费用收费基准价格</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en-US" w:eastAsia="zh-CN"/>
        </w:rPr>
        <w:t xml:space="preserve">77</w:t>
      </w:r>
      <w:r>
        <w:rPr>
          <w:rFonts w:hint="eastAsia" w:ascii="宋体" w:hAnsi="宋体" w:cs="宋体"/>
          <w:color w:val="000000"/>
          <w:szCs w:val="21"/>
          <w:highlight w:val="none"/>
        </w:rPr>
        <w:t xml:space="preserve">%</w:t>
      </w:r>
      <w:r>
        <w:rPr>
          <w:rFonts w:hint="eastAsia" w:ascii="宋体" w:hAnsi="宋体" w:cs="宋体"/>
          <w:color w:val="000000"/>
          <w:highlight w:val="none"/>
        </w:rPr>
        <w:t xml:space="preserve">。</w:t>
      </w:r>
      <w:r>
        <w:rPr>
          <w:rFonts w:hint="eastAsia" w:ascii="宋体" w:hAnsi="宋体" w:cs="宋体"/>
          <w:color w:val="000000"/>
          <w:highlight w:val="none"/>
        </w:rPr>
        <w:t xml:space="preserve">（因“苏采云”系统原因，投标人在系统内开标一览表中的填写的“优惠率”即为招标文件中的“折扣”）。</w:t>
      </w:r>
      <w:r>
        <w:rPr>
          <w:rFonts w:hint="eastAsia" w:ascii="宋体" w:hAnsi="宋体" w:cs="宋体"/>
          <w:color w:val="000000"/>
          <w:highlight w:val="none"/>
        </w:rPr>
      </w:r>
      <w:r/>
    </w:p>
    <w:p>
      <w:pPr>
        <w:pStyle w:val="922"/>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rPr>
          <w:rFonts w:ascii="宋体" w:hAnsi="宋体" w:cs="宋体"/>
          <w:color w:val="000000"/>
          <w:highlight w:val="none"/>
          <w:u w:val="single"/>
        </w:rPr>
      </w:r>
      <w:r/>
    </w:p>
    <w:p>
      <w:pPr>
        <w:pStyle w:val="922"/>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6.合同履行期限：一年</w:t>
      </w:r>
      <w:r>
        <w:rPr>
          <w:rFonts w:hint="eastAsia" w:ascii="宋体" w:hAnsi="宋体" w:cs="宋体"/>
          <w:color w:val="000000"/>
          <w:highlight w:val="none"/>
        </w:rPr>
      </w:r>
      <w:r/>
    </w:p>
    <w:p>
      <w:pPr>
        <w:pStyle w:val="922"/>
        <w:ind w:firstLine="420"/>
        <w:spacing w:line="360" w:lineRule="auto"/>
        <w:rPr>
          <w:rFonts w:ascii="宋体" w:hAnsi="宋体" w:cs="宋体"/>
          <w:color w:val="000000"/>
          <w:highlight w:val="none"/>
        </w:rPr>
      </w:pPr>
      <w:r>
        <w:rPr>
          <w:rFonts w:hint="eastAsia" w:ascii="宋体" w:hAnsi="宋体" w:cs="宋体"/>
          <w:color w:val="000000"/>
          <w:highlight w:val="none"/>
        </w:rPr>
        <w:t xml:space="preserve">7.本项目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联合体投标</w:t>
      </w:r>
      <w:r>
        <w:rPr>
          <w:rFonts w:ascii="宋体" w:hAnsi="宋体" w:cs="宋体"/>
          <w:color w:val="000000"/>
          <w:highlight w:val="none"/>
        </w:rPr>
      </w:r>
      <w:r/>
    </w:p>
    <w:p>
      <w:pPr>
        <w:pStyle w:val="922"/>
        <w:ind w:firstLine="420"/>
        <w:spacing w:line="360" w:lineRule="auto"/>
        <w:rPr>
          <w:color w:val="000000"/>
          <w:highlight w:val="none"/>
        </w:rPr>
      </w:pPr>
      <w:r>
        <w:rPr>
          <w:rFonts w:hint="eastAsia" w:ascii="宋体" w:hAnsi="宋体" w:cs="宋体"/>
          <w:color w:val="000000"/>
          <w:highlight w:val="none"/>
        </w:rPr>
        <w:t xml:space="preserve">8.本项目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进口产品投标</w:t>
      </w:r>
      <w:r>
        <w:rPr>
          <w:color w:val="000000"/>
          <w:highlight w:val="none"/>
        </w:rPr>
      </w:r>
      <w:r/>
    </w:p>
    <w:p>
      <w:pPr>
        <w:pStyle w:val="922"/>
        <w:spacing w:line="360" w:lineRule="auto"/>
        <w:tabs>
          <w:tab w:val="left" w:pos="266" w:leader="none"/>
        </w:tabs>
        <w:rPr>
          <w:rFonts w:ascii="宋体" w:hAnsi="宋体" w:cs="宋体"/>
          <w:b/>
          <w:bCs/>
          <w:color w:val="000000"/>
          <w:highlight w:val="none"/>
        </w:rPr>
      </w:pPr>
      <w:r/>
      <w:bookmarkStart w:id="7" w:name="_Toc38985264"/>
      <w:r/>
      <w:bookmarkStart w:id="8" w:name="_Toc35393791"/>
      <w:r/>
      <w:bookmarkStart w:id="9" w:name="_Toc28359003"/>
      <w:r/>
      <w:bookmarkStart w:id="10" w:name="_Toc35393622"/>
      <w:r/>
      <w:bookmarkStart w:id="11" w:name="_Toc28359080"/>
      <w:r>
        <w:rPr>
          <w:rFonts w:hint="eastAsia" w:ascii="宋体" w:hAnsi="宋体" w:cs="宋体"/>
          <w:b/>
          <w:bCs/>
          <w:color w:val="000000"/>
          <w:highlight w:val="none"/>
        </w:rPr>
        <w:t xml:space="preserve">二、申请人的资格要求：</w:t>
      </w:r>
      <w:bookmarkEnd w:id="7"/>
      <w:r/>
      <w:bookmarkEnd w:id="8"/>
      <w:r/>
      <w:bookmarkEnd w:id="9"/>
      <w:r/>
      <w:bookmarkEnd w:id="10"/>
      <w:r/>
      <w:bookmarkEnd w:id="11"/>
      <w:r>
        <w:rPr>
          <w:rFonts w:ascii="宋体" w:hAnsi="宋体" w:cs="宋体"/>
          <w:b/>
          <w:bCs/>
          <w:color w:val="000000"/>
          <w:highlight w:val="none"/>
        </w:rPr>
      </w:r>
      <w:r/>
    </w:p>
    <w:p>
      <w:pPr>
        <w:pStyle w:val="922"/>
        <w:ind w:firstLine="420"/>
        <w:spacing w:line="360" w:lineRule="auto"/>
        <w:rPr>
          <w:rFonts w:hint="eastAsia" w:ascii="宋体" w:hAnsi="宋体" w:cs="宋体"/>
          <w:color w:val="000000"/>
          <w:szCs w:val="21"/>
          <w:highlight w:val="none"/>
        </w:rPr>
      </w:pPr>
      <w:r/>
      <w:bookmarkStart w:id="12" w:name="_Toc28359081"/>
      <w:r/>
      <w:bookmarkStart w:id="13" w:name="_Toc38985265"/>
      <w:r/>
      <w:bookmarkStart w:id="14" w:name="_Toc28359004"/>
      <w:r/>
      <w:bookmarkStart w:id="15" w:name="_Toc35393792"/>
      <w:r/>
      <w:bookmarkStart w:id="16" w:name="_Toc35393623"/>
      <w:r>
        <w:rPr>
          <w:rFonts w:hint="eastAsia" w:ascii="宋体" w:hAnsi="宋体" w:cs="宋体"/>
          <w:color w:val="000000"/>
          <w:szCs w:val="21"/>
          <w:highlight w:val="none"/>
        </w:rPr>
        <w:t xml:space="preserve">1.满足《中华人民共和国政府采购法》第二十二条规定： </w:t>
      </w:r>
      <w:r>
        <w:rPr>
          <w:rFonts w:hint="eastAsia" w:ascii="宋体" w:hAnsi="宋体" w:cs="宋体"/>
          <w:color w:val="000000"/>
          <w:szCs w:val="21"/>
          <w:highlight w:val="none"/>
        </w:rPr>
      </w:r>
      <w:r/>
    </w:p>
    <w:p>
      <w:pPr>
        <w:pStyle w:val="922"/>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ascii="宋体" w:hAnsi="宋体" w:cs="宋体"/>
          <w:i/>
          <w:iCs/>
          <w:color w:val="000000"/>
          <w:szCs w:val="21"/>
          <w:highlight w:val="none"/>
          <w:u w:val="single"/>
        </w:rPr>
      </w:r>
      <w:r/>
    </w:p>
    <w:p>
      <w:pPr>
        <w:pStyle w:val="922"/>
        <w:ind w:firstLine="420"/>
        <w:spacing w:line="360" w:lineRule="auto"/>
        <w:rPr>
          <w:rFonts w:ascii="宋体" w:hAnsi="宋体"/>
          <w:b/>
          <w:bCs/>
          <w:i/>
          <w:iCs/>
          <w:color w:val="000000"/>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ascii="宋体" w:hAnsi="宋体"/>
          <w:b/>
          <w:bCs/>
          <w:i/>
          <w:iCs/>
          <w:color w:val="000000"/>
          <w:highlight w:val="none"/>
          <w:u w:val="single"/>
        </w:rPr>
      </w:r>
      <w:r/>
    </w:p>
    <w:p>
      <w:pPr>
        <w:pStyle w:val="922"/>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1.3 上一年度的财务状况报告</w:t>
      </w:r>
      <w:r>
        <w:rPr>
          <w:rFonts w:hint="eastAsia" w:ascii="宋体" w:hAnsi="宋体" w:cs="宋体"/>
          <w:b/>
          <w:bCs/>
          <w:i/>
          <w:iCs/>
          <w:color w:val="000000"/>
          <w:szCs w:val="21"/>
          <w:highlight w:val="none"/>
          <w:u w:val="single"/>
        </w:rPr>
        <w:t xml:space="preserve">（成立不满一年不需提供）</w:t>
      </w:r>
      <w:r>
        <w:rPr>
          <w:rFonts w:ascii="宋体" w:hAnsi="宋体" w:cs="宋体"/>
          <w:b/>
          <w:bCs/>
          <w:i/>
          <w:iCs/>
          <w:color w:val="000000"/>
          <w:szCs w:val="21"/>
          <w:highlight w:val="none"/>
          <w:u w:val="single"/>
        </w:rPr>
      </w:r>
      <w:r/>
    </w:p>
    <w:p>
      <w:pPr>
        <w:pStyle w:val="922"/>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具备履行合同所必需的设备和专业技术能力的证明材料</w:t>
      </w:r>
      <w:r>
        <w:rPr>
          <w:rFonts w:ascii="宋体" w:hAnsi="宋体" w:cs="宋体"/>
          <w:i/>
          <w:iCs/>
          <w:color w:val="000000"/>
          <w:szCs w:val="21"/>
          <w:highlight w:val="none"/>
          <w:u w:val="single"/>
        </w:rPr>
      </w:r>
      <w:r/>
    </w:p>
    <w:p>
      <w:pPr>
        <w:pStyle w:val="922"/>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参加本次政府采购活动前3年内在经营活动中没有重大违法记录的书面声明</w:t>
      </w:r>
      <w:r>
        <w:rPr>
          <w:rFonts w:ascii="宋体" w:hAnsi="宋体" w:cs="宋体"/>
          <w:i/>
          <w:iCs/>
          <w:color w:val="000000"/>
          <w:szCs w:val="21"/>
          <w:highlight w:val="none"/>
          <w:u w:val="single"/>
        </w:rPr>
      </w:r>
      <w:r/>
    </w:p>
    <w:p>
      <w:pPr>
        <w:pStyle w:val="922"/>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szCs w:val="21"/>
          <w:highlight w:val="none"/>
          <w:u w:val="single"/>
        </w:rPr>
        <w:t xml:space="preserve">（投标文件中无需提供证明材料）</w:t>
      </w:r>
      <w:r>
        <w:rPr>
          <w:rFonts w:ascii="宋体" w:hAnsi="宋体" w:cs="宋体"/>
          <w:b/>
          <w:bCs/>
          <w:i/>
          <w:iCs/>
          <w:color w:val="000000"/>
          <w:szCs w:val="21"/>
          <w:highlight w:val="none"/>
          <w:u w:val="single"/>
        </w:rPr>
      </w:r>
      <w:r/>
    </w:p>
    <w:p>
      <w:pPr>
        <w:pStyle w:val="922"/>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1.7供应商信用承诺函</w:t>
      </w:r>
      <w:r>
        <w:rPr>
          <w:rFonts w:ascii="宋体" w:hAnsi="宋体" w:cs="宋体"/>
          <w:i/>
          <w:iCs/>
          <w:color w:val="000000"/>
          <w:szCs w:val="21"/>
          <w:highlight w:val="none"/>
          <w:u w:val="singl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2.落实政府采购政策需满足的资格要求：无 </w:t>
      </w:r>
      <w:r>
        <w:rPr>
          <w:rFonts w:hint="eastAsia" w:ascii="宋体" w:hAnsi="宋体" w:cs="宋体"/>
          <w:color w:val="000000"/>
          <w:szCs w:val="21"/>
          <w:highlight w:val="non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rPr>
          <w:rFonts w:hint="eastAsia" w:eastAsia="宋体" w:cs="Times New Roman"/>
          <w:i/>
          <w:iCs/>
          <w:color w:val="000000"/>
          <w:szCs w:val="21"/>
          <w:highlight w:val="none"/>
          <w:u w:val="single"/>
          <w:lang w:val="en-US" w:eastAsia="zh-CN"/>
        </w:rPr>
        <w:t xml:space="preserve">投标人</w:t>
      </w:r>
      <w:r>
        <w:rPr>
          <w:rFonts w:hint="eastAsia" w:eastAsia="宋体" w:cs="Times New Roman"/>
          <w:i/>
          <w:iCs/>
          <w:color w:val="000000"/>
          <w:szCs w:val="21"/>
          <w:highlight w:val="none"/>
          <w:u w:val="single"/>
        </w:rPr>
        <w:t xml:space="preserve">具有</w:t>
      </w:r>
      <w:r>
        <w:rPr>
          <w:rFonts w:hint="eastAsia"/>
          <w:i/>
          <w:iCs/>
          <w:color w:val="000000"/>
          <w:szCs w:val="21"/>
          <w:highlight w:val="none"/>
          <w:u w:val="single"/>
        </w:rPr>
        <w:t xml:space="preserve">许可使用CMA标志的检验检测机构资质认定证书</w:t>
      </w:r>
      <w:r>
        <w:rPr>
          <w:rFonts w:hint="eastAsia"/>
          <w:b/>
          <w:bCs/>
          <w:i/>
          <w:iCs/>
          <w:color w:val="000000"/>
          <w:szCs w:val="21"/>
          <w:highlight w:val="none"/>
          <w:u w:val="single"/>
          <w:lang w:eastAsia="zh-CN"/>
        </w:rPr>
        <w:t xml:space="preserve">（</w:t>
      </w:r>
      <w:r>
        <w:rPr>
          <w:rFonts w:hint="eastAsia"/>
          <w:b/>
          <w:bCs/>
          <w:i/>
          <w:iCs/>
          <w:color w:val="000000"/>
          <w:szCs w:val="21"/>
          <w:highlight w:val="none"/>
          <w:u w:val="single"/>
          <w:lang w:val="en-US" w:eastAsia="zh-CN"/>
        </w:rPr>
        <w:t xml:space="preserve">原件扫描上传</w:t>
      </w:r>
      <w:r>
        <w:rPr>
          <w:rFonts w:hint="eastAsia"/>
          <w:b/>
          <w:bCs/>
          <w:i/>
          <w:iCs/>
          <w:color w:val="000000"/>
          <w:szCs w:val="21"/>
          <w:highlight w:val="none"/>
          <w:u w:val="single"/>
          <w:lang w:eastAsia="zh-CN"/>
        </w:rPr>
        <w:t xml:space="preserve">）</w:t>
      </w:r>
      <w:r>
        <w:rPr>
          <w:rFonts w:hint="eastAsia" w:ascii="宋体" w:hAnsi="宋体" w:cs="宋体"/>
          <w:color w:val="000000"/>
          <w:szCs w:val="21"/>
          <w:highlight w:val="none"/>
        </w:rPr>
      </w:r>
      <w:r/>
    </w:p>
    <w:p>
      <w:pPr>
        <w:pStyle w:val="92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2"/>
      <w:r/>
      <w:bookmarkEnd w:id="13"/>
      <w:r/>
      <w:bookmarkEnd w:id="14"/>
      <w:r/>
      <w:bookmarkEnd w:id="15"/>
      <w:r/>
      <w:bookmarkEnd w:id="16"/>
      <w:r>
        <w:rPr>
          <w:rFonts w:ascii="宋体" w:hAnsi="宋体" w:cs="宋体"/>
          <w:b/>
          <w:bCs/>
          <w:color w:val="000000"/>
          <w:highlight w:val="none"/>
        </w:rPr>
      </w:r>
      <w:r/>
    </w:p>
    <w:p>
      <w:pPr>
        <w:pStyle w:val="922"/>
        <w:ind w:firstLine="540"/>
        <w:spacing w:line="360" w:lineRule="auto"/>
        <w:rPr>
          <w:rFonts w:ascii="宋体" w:hAnsi="宋体" w:cs="宋体"/>
          <w:color w:val="000000"/>
          <w:highlight w:val="none"/>
        </w:rPr>
      </w:pPr>
      <w:r/>
      <w:bookmarkStart w:id="17" w:name="_Toc28359005"/>
      <w:r/>
      <w:bookmarkStart w:id="18" w:name="_Toc35393624"/>
      <w:r/>
      <w:bookmarkStart w:id="19" w:name="_Toc38985266"/>
      <w:r/>
      <w:bookmarkStart w:id="20" w:name="_Toc35393793"/>
      <w:r/>
      <w:bookmarkStart w:id="21" w:name="_Toc28359082"/>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922"/>
        <w:ind w:firstLine="540"/>
        <w:spacing w:line="360" w:lineRule="auto"/>
        <w:rPr>
          <w:rFonts w:ascii="宋体" w:hAnsi="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 w:val="24"/>
          <w:szCs w:val="24"/>
          <w:highlight w:val="none"/>
        </w:rPr>
      </w:r>
      <w:r/>
    </w:p>
    <w:p>
      <w:pPr>
        <w:pStyle w:val="922"/>
        <w:ind w:firstLine="540"/>
        <w:spacing w:line="360" w:lineRule="auto"/>
        <w:rPr>
          <w:rFonts w:ascii="宋体" w:hAnsi="宋体"/>
          <w:b/>
          <w:bCs/>
          <w:color w:val="000000"/>
          <w:szCs w:val="21"/>
          <w:highlight w:val="none"/>
        </w:rPr>
      </w:pPr>
      <w:r/>
      <w:bookmarkEnd w:id="17"/>
      <w:r/>
      <w:bookmarkEnd w:id="18"/>
      <w:r/>
      <w:bookmarkEnd w:id="19"/>
      <w:r/>
      <w:bookmarkEnd w:id="20"/>
      <w:r/>
      <w:bookmarkEnd w:id="21"/>
      <w:r/>
      <w:bookmarkStart w:id="22" w:name="_Toc35393794"/>
      <w:r/>
      <w:bookmarkStart w:id="23" w:name="_Toc28359007"/>
      <w:r/>
      <w:bookmarkStart w:id="24" w:name="_Toc38985267"/>
      <w:r/>
      <w:bookmarkStart w:id="25" w:name="_Toc35393625"/>
      <w:r/>
      <w:bookmarkStart w:id="26" w:name="_Toc28359084"/>
      <w:r>
        <w:rPr>
          <w:rFonts w:hint="eastAsia" w:ascii="宋体" w:hAnsi="宋体"/>
          <w:b/>
          <w:bCs/>
          <w:color w:val="000000"/>
          <w:szCs w:val="21"/>
          <w:highlight w:val="none"/>
        </w:rPr>
        <w:t xml:space="preserve">3.潜在供应商访问政府采购管理交易系统（苏采云）的网络地址和方法：</w:t>
      </w:r>
      <w:r>
        <w:rPr>
          <w:rFonts w:ascii="宋体" w:hAnsi="宋体"/>
          <w:b/>
          <w:bCs/>
          <w:color w:val="000000"/>
          <w:szCs w:val="21"/>
          <w:highlight w:val="none"/>
        </w:rPr>
      </w:r>
      <w:r/>
    </w:p>
    <w:p>
      <w:pPr>
        <w:pStyle w:val="92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92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922"/>
        <w:ind w:firstLine="540"/>
        <w:spacing w:line="36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（3）“CA数字证书”的办理材料以及供应商操作手册详见：</w:t>
      </w:r>
      <w:r>
        <w:rPr>
          <w:rFonts w:hint="eastAsia" w:ascii="宋体" w:hAnsi="宋体" w:eastAsia="宋体" w:cs="Times New Roman"/>
          <w:b/>
          <w:bCs/>
          <w:color w:val="000000"/>
          <w:szCs w:val="21"/>
          <w:highlight w:val="none"/>
        </w:rPr>
      </w:r>
      <w:r/>
    </w:p>
    <w:p>
      <w:pPr>
        <w:pStyle w:val="922"/>
        <w:ind w:firstLine="540"/>
        <w:spacing w:line="360" w:lineRule="auto"/>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http://zfcg.yangzhou.gov.cn/xzzx/art/2023/art_4d7de1f7865f4a2894fc22bc452f94d8.html。</w:t>
      </w:r>
      <w:r>
        <w:rPr>
          <w:rFonts w:hint="eastAsia" w:ascii="宋体" w:hAnsi="宋体" w:eastAsia="宋体" w:cs="Times New Roman"/>
          <w:b/>
          <w:bCs/>
          <w:color w:val="000000"/>
          <w:szCs w:val="21"/>
          <w:highlight w:val="none"/>
        </w:rPr>
      </w:r>
      <w:r/>
    </w:p>
    <w:p>
      <w:pPr>
        <w:pStyle w:val="92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92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922"/>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b/>
          <w:bCs/>
          <w:color w:val="000000"/>
          <w:szCs w:val="21"/>
          <w:highlight w:val="none"/>
        </w:rPr>
      </w:r>
      <w:r/>
    </w:p>
    <w:p>
      <w:pPr>
        <w:pStyle w:val="922"/>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（7）苏采云系统使用谷歌浏览器参与不见面开标。</w:t>
      </w:r>
      <w:r>
        <w:rPr>
          <w:rFonts w:hint="eastAsia" w:ascii="宋体" w:hAnsi="宋体"/>
          <w:b/>
          <w:bCs/>
          <w:color w:val="000000"/>
          <w:szCs w:val="21"/>
          <w:highlight w:val="none"/>
        </w:rPr>
      </w:r>
      <w:r/>
    </w:p>
    <w:p>
      <w:pPr>
        <w:pStyle w:val="922"/>
        <w:spacing w:line="360" w:lineRule="auto"/>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22"/>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bCs/>
          <w:color w:val="000000"/>
          <w:highlight w:val="none"/>
          <w:u w:val="single"/>
        </w:rPr>
        <w:t xml:space="preserve">202</w:t>
      </w:r>
      <w:r>
        <w:rPr>
          <w:rFonts w:hint="eastAsia" w:ascii="宋体" w:hAnsi="宋体" w:cs="宋体"/>
          <w:bCs/>
          <w:color w:val="000000"/>
          <w:highlight w:val="none"/>
          <w:u w:val="single"/>
          <w:lang w:val="en-US" w:eastAsia="zh-CN"/>
        </w:rPr>
        <w:t xml:space="preserve">5</w:t>
      </w:r>
      <w:r>
        <w:rPr>
          <w:rFonts w:hint="eastAsia" w:ascii="宋体" w:hAnsi="宋体" w:cs="宋体"/>
          <w:bCs/>
          <w:color w:val="000000"/>
          <w:highlight w:val="none"/>
          <w:u w:val="single"/>
        </w:rPr>
        <w:t xml:space="preserve">年1月</w:t>
      </w:r>
      <w:r>
        <w:rPr>
          <w:rFonts w:hint="eastAsia" w:ascii="宋体" w:hAnsi="宋体" w:cs="宋体"/>
          <w:bCs/>
          <w:color w:val="000000"/>
          <w:highlight w:val="none"/>
          <w:u w:val="single"/>
          <w:lang w:val="en-US" w:eastAsia="zh-CN"/>
        </w:rPr>
        <w:t xml:space="preserve">2</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rPr>
        <w:t xml:space="preserve">日 上午 9:30</w:t>
      </w:r>
      <w:r>
        <w:rPr>
          <w:rFonts w:hint="eastAsia" w:ascii="宋体" w:hAnsi="宋体" w:cs="宋体"/>
          <w:bCs/>
          <w:color w:val="000000"/>
          <w:highlight w:val="none"/>
        </w:rPr>
        <w:t xml:space="preserve">（北京时间）</w:t>
      </w:r>
      <w:r>
        <w:rPr>
          <w:rFonts w:ascii="宋体" w:hAnsi="宋体" w:cs="宋体"/>
          <w:bCs/>
          <w:color w:val="000000"/>
          <w:szCs w:val="21"/>
          <w:highlight w:val="none"/>
          <w:u w:val="single"/>
        </w:rPr>
      </w:r>
      <w:r/>
    </w:p>
    <w:p>
      <w:pPr>
        <w:pStyle w:val="922"/>
        <w:ind w:firstLine="420"/>
        <w:spacing w:line="360" w:lineRule="auto"/>
        <w:rPr>
          <w:rFonts w:hint="eastAsia" w:ascii="宋体" w:hAnsi="宋体"/>
          <w:b/>
          <w:color w:val="000000"/>
          <w:szCs w:val="21"/>
          <w:highlight w:val="none"/>
        </w:rPr>
      </w:pPr>
      <w:r>
        <w:rPr>
          <w:rFonts w:hint="eastAsia" w:ascii="宋体" w:hAnsi="宋体" w:cs="宋体"/>
          <w:color w:val="000000"/>
          <w:highlight w:val="none"/>
        </w:rPr>
        <w:t xml:space="preserve">2.开标地点：</w:t>
      </w:r>
      <w:r>
        <w:rPr>
          <w:rFonts w:hint="eastAsia" w:ascii="宋体" w:hAnsi="宋体"/>
          <w:b/>
          <w:color w:val="000000"/>
          <w:szCs w:val="21"/>
          <w:highlight w:val="none"/>
        </w:rPr>
        <w:t xml:space="preserve">“苏采云”系统（网址：</w:t>
      </w:r>
      <w:r>
        <w:rPr>
          <w:rFonts w:hint="eastAsia" w:ascii="宋体" w:hAnsi="宋体"/>
          <w:b/>
          <w:color w:val="000000"/>
          <w:szCs w:val="21"/>
          <w:highlight w:val="none"/>
        </w:rPr>
        <w:fldChar w:fldCharType="begin"/>
      </w:r>
      <w:r>
        <w:rPr>
          <w:rFonts w:hint="eastAsia" w:ascii="宋体" w:hAnsi="宋体"/>
          <w:b/>
          <w:color w:val="000000"/>
          <w:szCs w:val="21"/>
          <w:highlight w:val="none"/>
        </w:rPr>
        <w:instrText xml:space="preserve"> HYPERLINK "http://jszfcg.jsczt.cn/）\“开标大厅\”" </w:instrText>
      </w:r>
      <w:r>
        <w:rPr>
          <w:rFonts w:hint="eastAsia" w:ascii="宋体" w:hAnsi="宋体"/>
          <w:b/>
          <w:color w:val="000000"/>
          <w:szCs w:val="21"/>
          <w:highlight w:val="none"/>
        </w:rPr>
        <w:fldChar w:fldCharType="separate"/>
      </w:r>
      <w:r>
        <w:rPr>
          <w:rFonts w:hint="eastAsia" w:ascii="宋体" w:hAnsi="宋体"/>
          <w:b/>
          <w:color w:val="000000"/>
          <w:szCs w:val="21"/>
          <w:highlight w:val="none"/>
        </w:rPr>
        <w:t xml:space="preserve">http://jszfcg.jsczt.cn/）“开标大厅”</w:t>
      </w:r>
      <w:r>
        <w:rPr>
          <w:rFonts w:hint="eastAsia" w:ascii="宋体" w:hAnsi="宋体"/>
          <w:b/>
          <w:color w:val="000000"/>
          <w:szCs w:val="21"/>
          <w:highlight w:val="none"/>
        </w:rPr>
        <w:fldChar w:fldCharType="end"/>
      </w:r>
      <w:r>
        <w:rPr>
          <w:rFonts w:hint="eastAsia" w:ascii="宋体" w:hAnsi="宋体"/>
          <w:b/>
          <w:color w:val="000000"/>
          <w:szCs w:val="21"/>
          <w:highlight w:val="none"/>
        </w:rPr>
      </w:r>
      <w:r/>
    </w:p>
    <w:p>
      <w:pPr>
        <w:pStyle w:val="922"/>
        <w:spacing w:line="360" w:lineRule="auto"/>
        <w:tabs>
          <w:tab w:val="left" w:pos="266" w:leader="none"/>
        </w:tabs>
        <w:rPr>
          <w:rFonts w:ascii="宋体" w:hAnsi="宋体" w:cs="宋体"/>
          <w:b/>
          <w:bCs/>
          <w:color w:val="000000"/>
          <w:highlight w:val="none"/>
        </w:rPr>
      </w:pPr>
      <w:r/>
      <w:bookmarkEnd w:id="22"/>
      <w:r/>
      <w:bookmarkEnd w:id="23"/>
      <w:r/>
      <w:bookmarkEnd w:id="24"/>
      <w:r/>
      <w:bookmarkEnd w:id="25"/>
      <w:r/>
      <w:bookmarkEnd w:id="26"/>
      <w:r/>
      <w:bookmarkStart w:id="27" w:name="_Toc38985268"/>
      <w:r/>
      <w:bookmarkStart w:id="28" w:name="_Toc35393626"/>
      <w:r/>
      <w:bookmarkStart w:id="29" w:name="_Toc35393795"/>
      <w:r>
        <w:rPr>
          <w:rFonts w:hint="eastAsia" w:ascii="宋体" w:hAnsi="宋体" w:cs="宋体"/>
          <w:b/>
          <w:bCs/>
          <w:color w:val="000000"/>
          <w:highlight w:val="none"/>
        </w:rPr>
        <w:t xml:space="preserve">五、公告期限</w:t>
      </w:r>
      <w:r>
        <w:rPr>
          <w:rFonts w:ascii="宋体" w:hAnsi="宋体" w:cs="宋体"/>
          <w:b/>
          <w:bCs/>
          <w:color w:val="000000"/>
          <w:highlight w:val="none"/>
        </w:rPr>
      </w:r>
      <w:r/>
    </w:p>
    <w:p>
      <w:pPr>
        <w:pStyle w:val="922"/>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92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bookmarkEnd w:id="27"/>
      <w:r/>
      <w:bookmarkEnd w:id="28"/>
      <w:r/>
      <w:bookmarkEnd w:id="29"/>
      <w:r>
        <w:rPr>
          <w:rFonts w:ascii="宋体" w:hAnsi="宋体" w:cs="宋体"/>
          <w:b/>
          <w:bCs/>
          <w:color w:val="000000"/>
          <w:highlight w:val="none"/>
        </w:rPr>
      </w:r>
      <w:r/>
    </w:p>
    <w:p>
      <w:pPr>
        <w:pStyle w:val="922"/>
        <w:ind w:firstLine="422"/>
        <w:spacing w:line="360" w:lineRule="auto"/>
        <w:rPr>
          <w:rFonts w:ascii="宋体" w:hAnsi="宋体"/>
          <w:b/>
          <w:bCs/>
          <w:color w:val="000000"/>
          <w:highlight w:val="none"/>
        </w:rPr>
      </w:pPr>
      <w:r/>
      <w:bookmarkStart w:id="30" w:name="_Toc35393627"/>
      <w:r/>
      <w:bookmarkStart w:id="31" w:name="_Toc38985269"/>
      <w:r/>
      <w:bookmarkStart w:id="32" w:name="_Toc35393796"/>
      <w:r/>
      <w:bookmarkStart w:id="33" w:name="_Toc28359008"/>
      <w:r/>
      <w:bookmarkStart w:id="34" w:name="_Toc28359085"/>
      <w:r>
        <w:rPr>
          <w:rFonts w:hint="eastAsia" w:ascii="宋体" w:hAnsi="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color w:val="000000"/>
          <w:highlight w:val="none"/>
        </w:rPr>
      </w:r>
      <w:r/>
    </w:p>
    <w:p>
      <w:pPr>
        <w:pStyle w:val="922"/>
        <w:ind w:firstLine="422"/>
        <w:spacing w:line="360" w:lineRule="auto"/>
        <w:shd w:val="clear" w:color="auto" w:fill="ffffff"/>
        <w:rPr>
          <w:rFonts w:hint="eastAsia" w:ascii="宋体" w:hAnsi="宋体"/>
          <w:b/>
          <w:bCs/>
          <w:color w:val="000000"/>
          <w:szCs w:val="21"/>
          <w:highlight w:val="none"/>
        </w:rPr>
      </w:pPr>
      <w:r>
        <w:rPr>
          <w:rFonts w:hint="eastAsia" w:ascii="宋体" w:hAnsi="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highlight w:val="none"/>
        </w:rPr>
      </w:r>
      <w:r/>
    </w:p>
    <w:p>
      <w:pPr>
        <w:pStyle w:val="922"/>
        <w:ind w:firstLine="420"/>
        <w:spacing w:line="360" w:lineRule="auto"/>
        <w:rPr>
          <w:rFonts w:ascii="宋体" w:hAnsi="宋体" w:cs="宋体"/>
          <w:bCs/>
          <w:color w:val="000000"/>
          <w:highlight w:val="none"/>
        </w:rPr>
      </w:pPr>
      <w:r>
        <w:rPr>
          <w:rFonts w:hint="eastAsia" w:ascii="宋体" w:hAnsi="宋体" w:cs="宋体"/>
          <w:bCs/>
          <w:color w:val="000000"/>
          <w:szCs w:val="21"/>
          <w:highlight w:val="none"/>
        </w:rPr>
        <w:t xml:space="preserve">3.</w:t>
      </w:r>
      <w:r>
        <w:rPr>
          <w:rFonts w:hint="eastAsia" w:ascii="宋体" w:hAnsi="宋体"/>
          <w:color w:val="000000"/>
          <w:highlight w:val="none"/>
        </w:rPr>
        <w:t xml:space="preserve">本次招标不收取投标保证金。</w:t>
      </w:r>
      <w:r>
        <w:rPr>
          <w:rFonts w:ascii="宋体" w:hAnsi="宋体" w:cs="宋体"/>
          <w:bCs/>
          <w:color w:val="000000"/>
          <w:highlight w:val="none"/>
        </w:rPr>
      </w:r>
      <w:r/>
    </w:p>
    <w:p>
      <w:pPr>
        <w:pStyle w:val="922"/>
        <w:ind w:firstLine="420"/>
        <w:spacing w:line="360" w:lineRule="auto"/>
        <w:rPr>
          <w:rFonts w:hint="eastAsia" w:ascii="宋体" w:hAnsi="宋体" w:cs="宋体"/>
          <w:bCs/>
          <w:color w:val="000000"/>
          <w:highlight w:val="none"/>
        </w:rPr>
      </w:pPr>
      <w:r>
        <w:rPr>
          <w:rFonts w:hint="eastAsia" w:ascii="宋体" w:hAnsi="宋体"/>
          <w:color w:val="000000"/>
          <w:szCs w:val="21"/>
          <w:highlight w:val="none"/>
        </w:rPr>
        <w:t xml:space="preserve">4.</w:t>
      </w:r>
      <w:r>
        <w:rPr>
          <w:rFonts w:hint="eastAsia" w:ascii="宋体" w:hAnsi="宋体" w:cs="宋体"/>
          <w:bCs/>
          <w:color w:val="000000"/>
          <w:highlight w:val="none"/>
        </w:rPr>
        <w:t xml:space="preserve">有关本次招标的事项若存在变动或修改，敬请及时关注“扬州市政府采购网”、“江苏省政府采购网”和“中国政府采购网”发布的信息。</w:t>
      </w:r>
      <w:r>
        <w:rPr>
          <w:rFonts w:hint="eastAsia" w:ascii="宋体" w:hAnsi="宋体" w:cs="宋体"/>
          <w:bCs/>
          <w:color w:val="000000"/>
          <w:highlight w:val="none"/>
        </w:rPr>
      </w:r>
      <w:r/>
    </w:p>
    <w:p>
      <w:pPr>
        <w:pStyle w:val="922"/>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5.本项目招标文件中所有斜体下划线部分为实质性条款，如不满足，则为无效投标。</w:t>
      </w:r>
      <w:r>
        <w:rPr>
          <w:rFonts w:hint="eastAsia" w:ascii="宋体" w:hAnsi="宋体" w:cs="宋体"/>
          <w:b/>
          <w:i/>
          <w:iCs/>
          <w:color w:val="000000"/>
          <w:highlight w:val="none"/>
          <w:u w:val="single"/>
        </w:rPr>
      </w:r>
      <w:r/>
    </w:p>
    <w:p>
      <w:pPr>
        <w:pStyle w:val="922"/>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6.如在开标时间发生系统崩溃等不可预见的情况，造成开评标活动无法正常进行的，将延迟开评标，具体开评标时间另行通知。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922"/>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7.为落实好政府采购履约资金扶持政策，中标/成交供应商可凭政府采购合同办理融资贷款，详见江苏政府采购网“政采贷”专栏。</w:t>
      </w:r>
      <w:r>
        <w:rPr>
          <w:rFonts w:ascii="宋体" w:hAnsi="宋体" w:cs="宋体"/>
          <w:bCs/>
          <w:color w:val="000000"/>
          <w:highlight w:val="none"/>
        </w:rPr>
      </w:r>
      <w:r/>
    </w:p>
    <w:p>
      <w:pPr>
        <w:pStyle w:val="922"/>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8.本项目严格执行政府采购关于支持节能产品</w:t>
      </w:r>
      <w:r>
        <w:rPr>
          <w:rFonts w:hint="eastAsia" w:ascii="宋体" w:hAnsi="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color w:val="000000"/>
          <w:highlight w:val="none"/>
        </w:rPr>
      </w:r>
      <w:r/>
    </w:p>
    <w:p>
      <w:pPr>
        <w:pStyle w:val="922"/>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cs="宋体"/>
          <w:bCs/>
          <w:color w:val="000000"/>
          <w:highlight w:val="none"/>
        </w:rPr>
      </w:r>
      <w:r/>
    </w:p>
    <w:p>
      <w:pPr>
        <w:pStyle w:val="92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七、本次招标联系方式</w:t>
      </w:r>
      <w:bookmarkEnd w:id="30"/>
      <w:r/>
      <w:bookmarkEnd w:id="31"/>
      <w:r/>
      <w:bookmarkEnd w:id="32"/>
      <w:r/>
      <w:bookmarkEnd w:id="33"/>
      <w:r/>
      <w:bookmarkEnd w:id="34"/>
      <w:r>
        <w:rPr>
          <w:rFonts w:ascii="宋体" w:hAnsi="宋体" w:cs="宋体"/>
          <w:b/>
          <w:bCs/>
          <w:color w:val="000000"/>
          <w:highlight w:val="none"/>
        </w:rPr>
      </w:r>
      <w:r/>
    </w:p>
    <w:p>
      <w:pPr>
        <w:pStyle w:val="922"/>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922"/>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名 称：扬州市生态环境综合行政执法局</w:t>
      </w:r>
      <w:r>
        <w:rPr>
          <w:rFonts w:hint="eastAsia" w:ascii="宋体" w:hAnsi="宋体"/>
          <w:color w:val="000000"/>
          <w:szCs w:val="21"/>
          <w:highlight w:val="none"/>
        </w:rPr>
      </w:r>
      <w:r/>
    </w:p>
    <w:p>
      <w:pPr>
        <w:pStyle w:val="922"/>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 址：扬州市邗江区维扬路555号</w:t>
      </w:r>
      <w:r>
        <w:rPr>
          <w:rFonts w:hint="eastAsia" w:ascii="宋体" w:hAnsi="宋体"/>
          <w:color w:val="000000"/>
          <w:szCs w:val="21"/>
          <w:highlight w:val="none"/>
        </w:rPr>
      </w:r>
      <w:r/>
    </w:p>
    <w:p>
      <w:pPr>
        <w:pStyle w:val="922"/>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联系人：赵磊 </w:t>
      </w:r>
      <w:r>
        <w:rPr>
          <w:rFonts w:hint="eastAsia" w:ascii="宋体" w:hAnsi="宋体"/>
          <w:color w:val="000000"/>
          <w:szCs w:val="21"/>
          <w:highlight w:val="none"/>
        </w:rPr>
      </w:r>
      <w:r/>
    </w:p>
    <w:p>
      <w:pPr>
        <w:pStyle w:val="922"/>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联系方式：0514-80988020</w:t>
      </w:r>
      <w:r>
        <w:rPr>
          <w:rFonts w:hint="eastAsia" w:ascii="宋体" w:hAnsi="宋体"/>
          <w:color w:val="000000"/>
          <w:szCs w:val="21"/>
          <w:highlight w:val="none"/>
        </w:rPr>
      </w:r>
      <w:r/>
    </w:p>
    <w:p>
      <w:pPr>
        <w:pStyle w:val="922"/>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2.代理机构信息</w:t>
      </w:r>
      <w:r>
        <w:rPr>
          <w:rFonts w:hint="eastAsia" w:ascii="宋体" w:hAnsi="宋体"/>
          <w:color w:val="000000"/>
          <w:szCs w:val="21"/>
          <w:highlight w:val="none"/>
        </w:rPr>
      </w:r>
      <w:r/>
    </w:p>
    <w:p>
      <w:pPr>
        <w:pStyle w:val="922"/>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922"/>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扬州市邗江区翠岗路48号</w:t>
      </w:r>
      <w:r>
        <w:rPr>
          <w:rFonts w:ascii="宋体" w:hAnsi="宋体" w:cs="宋体"/>
          <w:color w:val="000000"/>
          <w:highlight w:val="none"/>
        </w:rPr>
      </w:r>
      <w:r/>
    </w:p>
    <w:p>
      <w:pPr>
        <w:pStyle w:val="922"/>
        <w:ind w:firstLine="420"/>
        <w:spacing w:line="360" w:lineRule="auto"/>
        <w:rPr>
          <w:rFonts w:ascii="宋体" w:hAnsi="宋体" w:cs="宋体"/>
          <w:color w:val="000000"/>
          <w:highlight w:val="none"/>
        </w:rPr>
      </w:pPr>
      <w:r/>
      <w:bookmarkStart w:id="35" w:name="_Toc28359010"/>
      <w:r/>
      <w:bookmarkStart w:id="36" w:name="_Toc28359087"/>
      <w:r>
        <w:rPr>
          <w:rFonts w:hint="eastAsia" w:ascii="宋体" w:hAnsi="宋体" w:cs="宋体"/>
          <w:color w:val="000000"/>
          <w:highlight w:val="none"/>
        </w:rPr>
        <w:t xml:space="preserve">联系人：</w:t>
      </w:r>
      <w:r>
        <w:rPr>
          <w:rFonts w:hint="eastAsia" w:ascii="宋体" w:hAnsi="宋体"/>
          <w:color w:val="000000"/>
          <w:szCs w:val="21"/>
          <w:highlight w:val="none"/>
        </w:rPr>
        <w:t xml:space="preserve">赵凌云</w:t>
      </w:r>
      <w:r>
        <w:rPr>
          <w:rFonts w:ascii="宋体" w:hAnsi="宋体" w:cs="宋体"/>
          <w:color w:val="000000"/>
          <w:highlight w:val="none"/>
        </w:rPr>
      </w:r>
      <w:r/>
    </w:p>
    <w:p>
      <w:pPr>
        <w:pStyle w:val="922"/>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联系方式：</w:t>
      </w:r>
      <w:r>
        <w:rPr>
          <w:rFonts w:ascii="宋体" w:hAnsi="宋体"/>
          <w:color w:val="000000"/>
          <w:szCs w:val="21"/>
          <w:highlight w:val="none"/>
        </w:rPr>
        <w:t xml:space="preserve">0514-8</w:t>
      </w:r>
      <w:r>
        <w:rPr>
          <w:rFonts w:hint="eastAsia" w:ascii="宋体" w:hAnsi="宋体"/>
          <w:color w:val="000000"/>
          <w:szCs w:val="21"/>
          <w:highlight w:val="none"/>
        </w:rPr>
        <w:t xml:space="preserve">7986785</w:t>
      </w:r>
      <w:r>
        <w:rPr>
          <w:rFonts w:ascii="宋体" w:hAnsi="宋体" w:cs="宋体"/>
          <w:color w:val="000000"/>
          <w:highlight w:val="none"/>
          <w:u w:val="single"/>
        </w:rPr>
      </w:r>
      <w:r/>
    </w:p>
    <w:p>
      <w:pPr>
        <w:pStyle w:val="922"/>
        <w:spacing w:line="360" w:lineRule="auto"/>
        <w:tabs>
          <w:tab w:val="left" w:pos="266" w:leader="none"/>
        </w:tabs>
        <w:rPr>
          <w:rFonts w:ascii="宋体" w:hAnsi="宋体" w:cs="宋体"/>
          <w:b/>
          <w:bCs/>
          <w:color w:val="000000"/>
          <w:highlight w:val="none"/>
        </w:rPr>
      </w:pPr>
      <w:r>
        <w:rPr>
          <w:rFonts w:ascii="宋体" w:hAnsi="宋体" w:cs="宋体"/>
          <w:b/>
          <w:bCs/>
          <w:color w:val="000000"/>
          <w:highlight w:val="none"/>
        </w:rPr>
      </w:r>
      <w:r/>
    </w:p>
    <w:p>
      <w:pPr>
        <w:pStyle w:val="922"/>
        <w:jc w:val="right"/>
        <w:spacing w:line="360" w:lineRule="auto"/>
        <w:rPr>
          <w:rFonts w:hint="eastAsia" w:ascii="宋体" w:hAnsi="宋体"/>
          <w:color w:val="000000"/>
          <w:szCs w:val="21"/>
          <w:highlight w:val="none"/>
        </w:rPr>
      </w:pPr>
      <w:r/>
      <w:bookmarkEnd w:id="35"/>
      <w:r/>
      <w:bookmarkEnd w:id="36"/>
      <w:r>
        <w:rPr>
          <w:rFonts w:hint="eastAsia" w:ascii="宋体" w:hAnsi="宋体"/>
          <w:color w:val="000000"/>
          <w:szCs w:val="21"/>
          <w:highlight w:val="none"/>
        </w:rPr>
      </w:r>
      <w:r/>
    </w:p>
    <w:p>
      <w:pPr>
        <w:pStyle w:val="922"/>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江苏苏维工程管理有限公司</w:t>
      </w:r>
      <w:r>
        <w:rPr>
          <w:rFonts w:hint="eastAsia" w:ascii="宋体" w:hAnsi="宋体"/>
          <w:color w:val="000000"/>
          <w:szCs w:val="21"/>
          <w:highlight w:val="none"/>
        </w:rPr>
      </w:r>
      <w:r/>
    </w:p>
    <w:p>
      <w:pPr>
        <w:pStyle w:val="922"/>
        <w:ind w:firstLine="420"/>
        <w:jc w:val="right"/>
        <w:spacing w:line="360" w:lineRule="auto"/>
        <w:rPr>
          <w:rFonts w:hint="eastAsia" w:ascii="宋体" w:hAnsi="宋体" w:cs="宋体"/>
          <w:bCs/>
          <w:color w:val="000000"/>
          <w:highlight w:val="none"/>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bCs/>
          <w:color w:val="000000"/>
          <w:highlight w:val="none"/>
        </w:rPr>
        <w:t xml:space="preserve">2024年1</w:t>
      </w:r>
      <w:r>
        <w:rPr>
          <w:rFonts w:hint="eastAsia" w:ascii="宋体" w:hAnsi="宋体" w:cs="宋体"/>
          <w:bCs/>
          <w:color w:val="000000"/>
          <w:highlight w:val="none"/>
          <w:lang w:val="en-US" w:eastAsia="zh-CN"/>
        </w:rPr>
        <w:t xml:space="preserve">2</w:t>
      </w:r>
      <w:r>
        <w:rPr>
          <w:rFonts w:hint="eastAsia" w:ascii="宋体" w:hAnsi="宋体" w:cs="宋体"/>
          <w:bCs/>
          <w:color w:val="000000"/>
          <w:highlight w:val="none"/>
        </w:rPr>
        <w:t xml:space="preserve">月</w:t>
      </w:r>
      <w:r>
        <w:rPr>
          <w:rFonts w:hint="eastAsia" w:ascii="宋体" w:hAnsi="宋体" w:cs="宋体"/>
          <w:bCs/>
          <w:color w:val="000000"/>
          <w:highlight w:val="none"/>
          <w:lang w:val="en-US" w:eastAsia="zh-CN"/>
        </w:rPr>
        <w:t xml:space="preserve">3</w:t>
      </w:r>
      <w:r>
        <w:rPr>
          <w:rFonts w:hint="eastAsia" w:ascii="宋体" w:hAnsi="宋体" w:cs="宋体"/>
          <w:bCs/>
          <w:color w:val="000000"/>
          <w:highlight w:val="none"/>
          <w:lang w:val="en-US" w:eastAsia="zh-CN"/>
        </w:rPr>
        <w:t xml:space="preserve">0</w:t>
      </w:r>
      <w:r>
        <w:rPr>
          <w:rFonts w:hint="eastAsia" w:ascii="宋体" w:hAnsi="宋体" w:cs="宋体"/>
          <w:bCs/>
          <w:color w:val="000000"/>
          <w:highlight w:val="none"/>
        </w:rPr>
        <w:t xml:space="preserve">日</w:t>
      </w:r>
      <w:r>
        <w:rPr>
          <w:rFonts w:hint="eastAsia" w:ascii="宋体" w:hAnsi="宋体" w:cs="宋体"/>
          <w:bCs/>
          <w:color w:val="000000"/>
          <w:highlight w:val="none"/>
        </w:rPr>
      </w:r>
      <w:r/>
    </w:p>
    <w:p>
      <w:pPr>
        <w:pStyle w:val="922"/>
        <w:rPr>
          <w:color w:val="000000"/>
          <w:highlight w:val="none"/>
        </w:rPr>
      </w:pPr>
      <w:r>
        <w:rPr>
          <w:color w:val="000000"/>
          <w:highlight w:val="none"/>
        </w:rPr>
      </w:r>
      <w:r/>
    </w:p>
    <w:p>
      <w:pPr>
        <w:pStyle w:val="923"/>
        <w:jc w:val="center"/>
        <w:rPr>
          <w:rFonts w:ascii="宋体" w:hAnsi="宋体"/>
          <w:color w:val="000000"/>
          <w:szCs w:val="36"/>
          <w:highlight w:val="none"/>
        </w:rPr>
      </w:pPr>
      <w:r/>
      <w:bookmarkStart w:id="37" w:name="_Toc55204178"/>
      <w:r>
        <w:rPr>
          <w:rFonts w:hint="eastAsia" w:ascii="宋体" w:hAnsi="宋体"/>
          <w:color w:val="000000"/>
          <w:szCs w:val="36"/>
          <w:highlight w:val="none"/>
        </w:rPr>
        <w:t xml:space="preserve">第二章 投标人须知</w:t>
      </w:r>
      <w:bookmarkEnd w:id="37"/>
      <w:r>
        <w:rPr>
          <w:rFonts w:ascii="宋体" w:hAnsi="宋体"/>
          <w:color w:val="000000"/>
          <w:szCs w:val="36"/>
          <w:highlight w:val="none"/>
        </w:rPr>
      </w:r>
      <w:r/>
    </w:p>
    <w:p>
      <w:pPr>
        <w:pStyle w:val="92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92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JSZC-321000-SWGC-G2024-0323</w:t>
      </w:r>
      <w:r>
        <w:rPr>
          <w:rFonts w:hint="eastAsia" w:ascii="宋体" w:hAnsi="宋体"/>
          <w:bCs/>
          <w:color w:val="000000"/>
          <w:szCs w:val="21"/>
          <w:highlight w:val="none"/>
        </w:rPr>
        <w:t xml:space="preserve">号项目。</w:t>
      </w:r>
      <w:r>
        <w:rPr>
          <w:rFonts w:ascii="宋体" w:hAnsi="宋体"/>
          <w:bCs/>
          <w:color w:val="000000"/>
          <w:szCs w:val="21"/>
          <w:highlight w:val="none"/>
        </w:rPr>
      </w:r>
      <w:r/>
    </w:p>
    <w:p>
      <w:pPr>
        <w:pStyle w:val="92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92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92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92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92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92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92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92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922"/>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 何，代理机构在任何情况下均无义务和责任承担这些费用。 </w:t>
      </w:r>
      <w:r>
        <w:rPr>
          <w:color w:val="000000"/>
          <w:highlight w:val="none"/>
        </w:rPr>
      </w:r>
      <w:r/>
    </w:p>
    <w:p>
      <w:pPr>
        <w:pStyle w:val="922"/>
        <w:ind w:firstLine="422"/>
        <w:jc w:val="left"/>
        <w:spacing w:line="360" w:lineRule="auto"/>
        <w:rPr>
          <w:rFonts w:ascii="宋体" w:hAnsi="宋体"/>
          <w:b/>
          <w:bCs/>
          <w:color w:val="000000"/>
          <w:szCs w:val="21"/>
          <w:highlight w:val="none"/>
        </w:rPr>
      </w:pPr>
      <w:r>
        <w:rPr>
          <w:rFonts w:hint="eastAsia" w:ascii="宋体" w:hAnsi="宋体"/>
          <w:b/>
          <w:color w:val="000000"/>
          <w:szCs w:val="21"/>
          <w:highlight w:val="none"/>
        </w:rPr>
        <w:t xml:space="preserve">4.2</w:t>
      </w:r>
      <w:r>
        <w:rPr>
          <w:rFonts w:hint="eastAsia" w:ascii="宋体" w:hAnsi="宋体" w:cs="宋体"/>
          <w:b/>
          <w:bCs/>
          <w:color w:val="000000"/>
          <w:szCs w:val="21"/>
          <w:highlight w:val="none"/>
        </w:rPr>
        <w:t xml:space="preserve">本次采购由中标人在领取中标通知书前</w:t>
      </w:r>
      <w:r>
        <w:rPr>
          <w:rFonts w:hint="eastAsia" w:ascii="宋体" w:hAnsi="宋体" w:cs="宋体"/>
          <w:b/>
          <w:bCs/>
          <w:color w:val="000000"/>
          <w:highlight w:val="none"/>
        </w:rPr>
        <w:t xml:space="preserve">按照发改价格【2011】534号文件</w:t>
      </w:r>
      <w:r>
        <w:rPr>
          <w:rFonts w:hint="eastAsia" w:ascii="宋体" w:hAnsi="宋体" w:cs="宋体"/>
          <w:b/>
          <w:bCs/>
          <w:color w:val="000000"/>
          <w:szCs w:val="21"/>
          <w:highlight w:val="none"/>
        </w:rPr>
        <w:t xml:space="preserve">服务类标准一次性支付给招标代理机构代理服务费。 </w:t>
      </w:r>
      <w:r>
        <w:rPr>
          <w:rFonts w:ascii="宋体" w:hAnsi="宋体"/>
          <w:b/>
          <w:bCs/>
          <w:color w:val="000000"/>
          <w:szCs w:val="21"/>
          <w:highlight w:val="none"/>
        </w:rPr>
      </w:r>
      <w:r/>
    </w:p>
    <w:p>
      <w:pPr>
        <w:pStyle w:val="92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rPr>
          <w:rFonts w:ascii="宋体" w:hAnsi="宋体" w:cs="宋体"/>
          <w:color w:val="000000"/>
          <w:szCs w:val="21"/>
          <w:highlight w:val="none"/>
        </w:rPr>
      </w:r>
      <w:r/>
    </w:p>
    <w:p>
      <w:pPr>
        <w:pStyle w:val="92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（2）代理服务费一次性以电汇、转账等非现金形式支付；</w:t>
      </w:r>
      <w:r>
        <w:rPr>
          <w:rFonts w:ascii="宋体" w:hAnsi="宋体" w:cs="宋体"/>
          <w:color w:val="000000"/>
          <w:szCs w:val="21"/>
          <w:highlight w:val="none"/>
        </w:rPr>
      </w:r>
      <w:r/>
    </w:p>
    <w:p>
      <w:pPr>
        <w:pStyle w:val="92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（3）招标代理服务费不在投标报价中单列，包含在投标总价中，由中标人支付给代理机构。</w:t>
      </w:r>
      <w:r>
        <w:rPr>
          <w:rFonts w:ascii="宋体" w:hAnsi="宋体" w:cs="宋体"/>
          <w:color w:val="000000"/>
          <w:szCs w:val="21"/>
          <w:highlight w:val="none"/>
        </w:rPr>
      </w:r>
      <w:r/>
    </w:p>
    <w:p>
      <w:pPr>
        <w:pStyle w:val="922"/>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招标代理服务费开户银行：</w:t>
      </w:r>
      <w:r>
        <w:rPr>
          <w:rFonts w:hint="eastAsia" w:ascii="宋体" w:hAnsi="宋体" w:cs="宋体"/>
          <w:b/>
          <w:bCs/>
          <w:color w:val="000000"/>
          <w:szCs w:val="21"/>
          <w:highlight w:val="none"/>
        </w:rPr>
        <w:t xml:space="preserve">中国工商银行扬州雍华府支行</w:t>
      </w:r>
      <w:r>
        <w:rPr>
          <w:rFonts w:hint="eastAsia" w:ascii="宋体" w:hAnsi="宋体" w:cs="宋体"/>
          <w:b/>
          <w:bCs/>
          <w:color w:val="000000"/>
          <w:szCs w:val="21"/>
          <w:highlight w:val="none"/>
        </w:rPr>
      </w:r>
      <w:r/>
    </w:p>
    <w:p>
      <w:pPr>
        <w:pStyle w:val="922"/>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开户名称：江苏苏维工程管理有限公司</w:t>
      </w:r>
      <w:r>
        <w:rPr>
          <w:rFonts w:hint="eastAsia" w:ascii="宋体" w:hAnsi="宋体" w:cs="宋体"/>
          <w:b/>
          <w:bCs/>
          <w:color w:val="000000"/>
          <w:szCs w:val="21"/>
          <w:highlight w:val="none"/>
        </w:rPr>
      </w:r>
      <w:r/>
    </w:p>
    <w:p>
      <w:pPr>
        <w:pStyle w:val="92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开户帐号：</w:t>
      </w:r>
      <w:r>
        <w:rPr>
          <w:rFonts w:hint="eastAsia" w:ascii="宋体" w:hAnsi="宋体" w:cs="宋体"/>
          <w:b/>
          <w:bCs/>
          <w:color w:val="000000"/>
          <w:szCs w:val="21"/>
          <w:highlight w:val="none"/>
        </w:rPr>
        <w:t xml:space="preserve">1108020819100000612</w:t>
      </w:r>
      <w:r>
        <w:rPr>
          <w:rFonts w:ascii="宋体" w:hAnsi="宋体" w:cs="宋体"/>
          <w:b/>
          <w:bCs/>
          <w:color w:val="000000"/>
          <w:szCs w:val="21"/>
          <w:highlight w:val="none"/>
        </w:rPr>
      </w:r>
      <w:r/>
    </w:p>
    <w:p>
      <w:pPr>
        <w:pStyle w:val="922"/>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hint="eastAsia" w:ascii="宋体" w:hAnsi="宋体"/>
          <w:b/>
          <w:bCs/>
          <w:color w:val="000000"/>
          <w:szCs w:val="21"/>
          <w:highlight w:val="none"/>
        </w:rPr>
      </w:r>
      <w:r/>
    </w:p>
    <w:p>
      <w:pPr>
        <w:pStyle w:val="92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8.3招标文件的修改将在“扬州市政府采购网”、“江苏省政府采购网”和“中国政府采购网”公布，补充文件将作为招标文件的组成部分，并对投标人具有约束力。</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922"/>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922"/>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922"/>
        <w:ind w:left="420"/>
        <w:spacing w:line="360" w:lineRule="auto"/>
        <w:rPr>
          <w:rFonts w:ascii="宋体" w:hAnsi="宋体"/>
          <w:b/>
          <w:color w:val="000000"/>
          <w:szCs w:val="21"/>
          <w:highlight w:val="none"/>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922"/>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rPr>
          <w:rFonts w:ascii="宋体" w:hAnsi="宋体"/>
          <w:color w:val="000000"/>
          <w:highlight w:val="none"/>
        </w:rPr>
      </w:r>
      <w:r/>
    </w:p>
    <w:p>
      <w:pPr>
        <w:pStyle w:val="922"/>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ascii="宋体" w:hAnsi="宋体"/>
          <w:color w:val="000000"/>
          <w:highlight w:val="none"/>
        </w:rPr>
      </w:r>
      <w:r/>
    </w:p>
    <w:p>
      <w:pPr>
        <w:pStyle w:val="922"/>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922"/>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ascii="宋体" w:hAnsi="宋体"/>
          <w:color w:val="000000"/>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922"/>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bookmarkStart w:id="38" w:name="_Toc16938541"/>
      <w:r/>
      <w:bookmarkStart w:id="39" w:name="_Toc20823297"/>
      <w:r/>
      <w:bookmarkStart w:id="40" w:name="_Toc462564084"/>
      <w:r/>
      <w:bookmarkStart w:id="41" w:name="_Toc513029225"/>
      <w:r>
        <w:rPr>
          <w:rFonts w:hint="eastAsia" w:ascii="宋体" w:hAnsi="宋体"/>
          <w:b/>
          <w:color w:val="000000"/>
          <w:szCs w:val="21"/>
          <w:highlight w:val="none"/>
        </w:rPr>
        <w:t xml:space="preserve">17、投标文件</w:t>
      </w:r>
      <w:bookmarkEnd w:id="38"/>
      <w:r/>
      <w:bookmarkEnd w:id="39"/>
      <w:r/>
      <w:bookmarkEnd w:id="40"/>
      <w:r/>
      <w:bookmarkEnd w:id="41"/>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922"/>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2"/>
      <w:r/>
      <w:bookmarkEnd w:id="43"/>
      <w:r/>
      <w:bookmarkEnd w:id="44"/>
      <w:r>
        <w:rPr>
          <w:rFonts w:ascii="宋体" w:hAnsi="宋体"/>
          <w:b/>
          <w:color w:val="000000"/>
          <w:szCs w:val="21"/>
          <w:highlight w:val="none"/>
        </w:rPr>
      </w:r>
      <w:r/>
    </w:p>
    <w:p>
      <w:pPr>
        <w:pStyle w:val="922"/>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bookmarkStart w:id="45" w:name="_Toc20823299"/>
      <w:r/>
      <w:bookmarkStart w:id="46" w:name="_Toc16938543"/>
      <w:r/>
      <w:bookmarkStart w:id="47" w:name="_Toc513029227"/>
      <w:r>
        <w:rPr>
          <w:rFonts w:hint="eastAsia" w:ascii="宋体" w:hAnsi="宋体"/>
          <w:b/>
          <w:color w:val="000000"/>
          <w:szCs w:val="21"/>
          <w:highlight w:val="none"/>
        </w:rPr>
        <w:t xml:space="preserve">19、投标文件</w:t>
      </w:r>
      <w:bookmarkEnd w:id="45"/>
      <w:r/>
      <w:bookmarkEnd w:id="46"/>
      <w:r/>
      <w:bookmarkEnd w:id="47"/>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bookmarkStart w:id="48" w:name="_Toc20823300"/>
      <w:r/>
      <w:bookmarkStart w:id="49" w:name="_Toc513029228"/>
      <w:r/>
      <w:bookmarkStart w:id="50" w:name="_Toc16938544"/>
      <w:r>
        <w:rPr>
          <w:rFonts w:hint="eastAsia" w:ascii="宋体" w:hAnsi="宋体"/>
          <w:b/>
          <w:color w:val="000000"/>
          <w:szCs w:val="21"/>
          <w:highlight w:val="none"/>
        </w:rPr>
        <w:t xml:space="preserve">20、投标文件的撤回和修改</w:t>
      </w:r>
      <w:bookmarkEnd w:id="48"/>
      <w:r/>
      <w:bookmarkEnd w:id="49"/>
      <w:r/>
      <w:bookmarkEnd w:id="50"/>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922"/>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922"/>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922"/>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22"/>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922"/>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922"/>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22"/>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27.3代理机构将在“扬州市政府采购网”、“江苏省政府采购网”和“中国政府采购网”发布中标公告，公告期限为1个工作日。</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922"/>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bCs/>
          <w:color w:val="000000"/>
          <w:szCs w:val="21"/>
          <w:highlight w:val="none"/>
        </w:rPr>
      </w:r>
      <w:r/>
    </w:p>
    <w:p>
      <w:pPr>
        <w:pStyle w:val="922"/>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922"/>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代理机构及采购人只接收以纸质原件形式送达的质疑，同时需与采购代理机构经办人确认是否收到《质疑函》，如供应商未按上述要求去做，将自行承担所产生的风险。</w:t>
      </w:r>
      <w:r>
        <w:rPr>
          <w:rFonts w:hint="eastAsia"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2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30.l中标人应在中标通知书发出之日起三十日内，按照招标文件确定的事项与采购人签订政府采购合同。</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92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922"/>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rPr>
        <w:t xml:space="preserve">1其他</w:t>
      </w:r>
      <w:r>
        <w:rPr>
          <w:rFonts w:hint="eastAsia"/>
          <w:b/>
          <w:bCs/>
          <w:color w:val="000000"/>
          <w:highlight w:val="none"/>
        </w:rPr>
      </w:r>
      <w:r/>
    </w:p>
    <w:p>
      <w:pPr>
        <w:pStyle w:val="922"/>
        <w:ind w:firstLine="420"/>
        <w:spacing w:line="360" w:lineRule="auto"/>
        <w:rPr>
          <w:rFonts w:ascii="宋体" w:hAnsi="宋体"/>
          <w:bCs/>
          <w:color w:val="000000"/>
          <w:szCs w:val="21"/>
          <w:highlight w:val="none"/>
        </w:rPr>
      </w:pPr>
      <w:r>
        <w:rPr>
          <w:color w:val="000000"/>
          <w:highlight w:val="none"/>
        </w:rPr>
        <w:t xml:space="preserve">    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pStyle w:val="923"/>
        <w:jc w:val="center"/>
        <w:rPr>
          <w:rFonts w:hint="eastAsia" w:ascii="宋体" w:hAnsi="宋体"/>
          <w:color w:val="000000"/>
          <w:szCs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Pr>
          <w:rFonts w:hint="eastAsia" w:ascii="宋体" w:hAnsi="宋体"/>
          <w:color w:val="000000"/>
          <w:szCs w:val="36"/>
          <w:highlight w:val="none"/>
        </w:rPr>
      </w:r>
      <w:r/>
    </w:p>
    <w:p>
      <w:pPr>
        <w:pStyle w:val="923"/>
        <w:jc w:val="center"/>
        <w:rPr>
          <w:rFonts w:ascii="宋体" w:hAnsi="宋体"/>
          <w:color w:val="000000"/>
          <w:szCs w:val="36"/>
          <w:highlight w:val="none"/>
        </w:rPr>
      </w:pPr>
      <w:r>
        <w:rPr>
          <w:rFonts w:hint="eastAsia" w:ascii="宋体" w:hAnsi="宋体"/>
          <w:color w:val="000000"/>
          <w:szCs w:val="36"/>
          <w:highlight w:val="none"/>
        </w:rPr>
        <w:t xml:space="preserve">第三章 合同条款及格式</w:t>
      </w:r>
      <w:bookmarkEnd w:id="51"/>
      <w:r>
        <w:rPr>
          <w:rFonts w:ascii="宋体" w:hAnsi="宋体"/>
          <w:color w:val="000000"/>
          <w:szCs w:val="36"/>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935"/>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rPr>
          <w:rFonts w:hAnsi="宋体"/>
          <w:b/>
          <w:bCs/>
          <w:color w:val="000000"/>
          <w:sz w:val="21"/>
          <w:highlight w:val="none"/>
        </w:rPr>
      </w:r>
      <w:r/>
    </w:p>
    <w:p>
      <w:pPr>
        <w:pStyle w:val="93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项目名称：扬州市生态环境综合行政执法局执法监测服务项目               </w:t>
      </w:r>
      <w:r>
        <w:rPr>
          <w:rFonts w:hint="eastAsia" w:hAnsi="宋体"/>
          <w:color w:val="000000"/>
          <w:sz w:val="21"/>
          <w:highlight w:val="none"/>
        </w:rPr>
      </w:r>
      <w:r/>
    </w:p>
    <w:p>
      <w:pPr>
        <w:pStyle w:val="93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项目编号：</w:t>
      </w:r>
      <w:r>
        <w:rPr>
          <w:rFonts w:hint="eastAsia" w:hAnsi="宋体"/>
          <w:color w:val="000000"/>
          <w:sz w:val="21"/>
          <w:highlight w:val="none"/>
          <w:lang w:eastAsia="zh-CN"/>
        </w:rPr>
        <w:t xml:space="preserve">JSZC-321000-SWGC-G2024-0323</w:t>
      </w:r>
      <w:r>
        <w:rPr>
          <w:rFonts w:hint="eastAsia" w:hAnsi="宋体"/>
          <w:color w:val="000000"/>
          <w:sz w:val="21"/>
          <w:highlight w:val="none"/>
        </w:rPr>
        <w:t xml:space="preserve">号</w:t>
      </w:r>
      <w:r>
        <w:rPr>
          <w:rFonts w:hint="eastAsia" w:hAnsi="宋体"/>
          <w:color w:val="000000"/>
          <w:sz w:val="21"/>
          <w:highlight w:val="none"/>
        </w:rPr>
      </w:r>
      <w:r/>
    </w:p>
    <w:p>
      <w:pPr>
        <w:pStyle w:val="93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甲方：（买方）扬州市生态环境综合行政执法局</w:t>
      </w:r>
      <w:r>
        <w:rPr>
          <w:rFonts w:hint="eastAsia"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乙方：（卖方）_________</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甲、乙双方根据江苏苏维工程管理有限公司</w:t>
      </w:r>
      <w:r>
        <w:rPr>
          <w:rFonts w:hint="eastAsia" w:hAnsi="宋体"/>
          <w:color w:val="000000"/>
          <w:sz w:val="21"/>
          <w:highlight w:val="none"/>
          <w:u w:val="single"/>
        </w:rPr>
        <w:t xml:space="preserve">         </w:t>
      </w:r>
      <w:r>
        <w:rPr>
          <w:rFonts w:hint="eastAsia" w:hAnsi="宋体"/>
          <w:color w:val="000000"/>
          <w:sz w:val="21"/>
          <w:highlight w:val="none"/>
        </w:rPr>
        <w:t xml:space="preserve">项目公开招标的结果，签署本合同。</w:t>
      </w:r>
      <w:r>
        <w:rPr>
          <w:rFonts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一、服务及货物</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1.1 服务及货物名称：</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Ansi="宋体"/>
          <w:color w:val="000000"/>
          <w:sz w:val="21"/>
          <w:highlight w:val="none"/>
        </w:rPr>
        <w:t xml:space="preserve">1.2 型号规格：</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Ansi="宋体"/>
          <w:color w:val="000000"/>
          <w:sz w:val="21"/>
          <w:highlight w:val="none"/>
        </w:rPr>
        <w:t xml:space="preserve">1.3 数量（单位）</w:t>
      </w:r>
      <w:r>
        <w:rPr>
          <w:rFonts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二、合同金额</w:t>
      </w:r>
      <w:r>
        <w:rPr>
          <w:rFonts w:hAnsi="宋体"/>
          <w:b/>
          <w:bCs/>
          <w:color w:val="000000"/>
          <w:sz w:val="21"/>
          <w:highlight w:val="none"/>
        </w:rPr>
      </w:r>
      <w:r/>
    </w:p>
    <w:p>
      <w:pPr>
        <w:pStyle w:val="935"/>
        <w:ind w:firstLine="420"/>
        <w:spacing w:before="120" w:after="120" w:line="360" w:lineRule="auto"/>
        <w:rPr>
          <w:rFonts w:hint="eastAsia" w:hAnsi="宋体" w:cs="宋体"/>
          <w:color w:val="000000"/>
          <w:highlight w:val="none"/>
        </w:rPr>
      </w:pPr>
      <w:r>
        <w:rPr>
          <w:rFonts w:hint="eastAsia" w:hAnsi="宋体"/>
          <w:color w:val="000000"/>
          <w:sz w:val="21"/>
          <w:highlight w:val="none"/>
        </w:rPr>
        <w:t xml:space="preserve">2.1 本合同金额（折扣/优惠率）为（大写）：百分之</w:t>
      </w:r>
      <w:r>
        <w:rPr>
          <w:rFonts w:hint="eastAsia" w:hAnsi="宋体"/>
          <w:color w:val="000000"/>
          <w:sz w:val="21"/>
          <w:highlight w:val="none"/>
          <w:u w:val="single"/>
        </w:rPr>
        <w:t xml:space="preserve">         </w:t>
      </w:r>
      <w:r>
        <w:rPr>
          <w:rFonts w:hint="eastAsia" w:hAnsi="宋体"/>
          <w:color w:val="000000"/>
          <w:sz w:val="21"/>
          <w:highlight w:val="none"/>
        </w:rPr>
        <w:t xml:space="preserve">（</w:t>
      </w:r>
      <w:r>
        <w:rPr>
          <w:rFonts w:hint="eastAsia" w:hAnsi="宋体"/>
          <w:color w:val="000000"/>
          <w:sz w:val="21"/>
          <w:highlight w:val="none"/>
          <w:u w:val="single"/>
        </w:rPr>
        <w:t xml:space="preserve">         </w:t>
      </w:r>
      <w:r>
        <w:rPr>
          <w:rFonts w:hint="eastAsia" w:hAnsi="宋体"/>
          <w:color w:val="000000"/>
          <w:sz w:val="21"/>
          <w:highlight w:val="none"/>
        </w:rPr>
        <w:t xml:space="preserve">%）。合同金额</w:t>
      </w:r>
      <w:r>
        <w:rPr>
          <w:rFonts w:hint="eastAsia" w:hAnsi="宋体" w:cs="宋体"/>
          <w:color w:val="000000"/>
          <w:highlight w:val="none"/>
        </w:rPr>
        <w:t xml:space="preserve">按书面确认的监测数量*基准价格*合同折扣结算。</w:t>
      </w:r>
      <w:r>
        <w:rPr>
          <w:rFonts w:hint="eastAsia" w:hAnsi="宋体" w:cs="宋体"/>
          <w:color w:val="000000"/>
          <w:highlight w:val="none"/>
        </w:rPr>
      </w:r>
      <w:r/>
    </w:p>
    <w:p>
      <w:pPr>
        <w:pStyle w:val="935"/>
        <w:ind w:firstLine="400"/>
        <w:spacing w:before="120" w:after="120" w:line="360" w:lineRule="auto"/>
        <w:rPr>
          <w:rFonts w:hint="eastAsia" w:hAnsi="宋体" w:cs="宋体"/>
          <w:color w:val="000000"/>
          <w:highlight w:val="none"/>
        </w:rPr>
      </w:pPr>
      <w:r>
        <w:rPr>
          <w:rFonts w:hint="eastAsia" w:hAnsi="宋体" w:cs="宋体"/>
          <w:color w:val="000000"/>
          <w:highlight w:val="none"/>
        </w:rPr>
        <w:t xml:space="preserve">除《常规因子采样及测试费用收费基准价格》（详见附件）外，其他基准价格按《江苏省环境监测专业服务收费管理办法》、《江苏省环境监测专业服务收费标准》（苏价费[2006]397号）和《省物价局、省财政厅关于降低收费标准和实施收费减免的通知》执行。</w:t>
      </w:r>
      <w:r>
        <w:rPr>
          <w:rFonts w:hint="eastAsia" w:hAnsi="宋体" w:cs="宋体"/>
          <w:color w:val="000000"/>
          <w:highlight w:val="none"/>
        </w:rPr>
      </w:r>
      <w:r/>
    </w:p>
    <w:p>
      <w:pPr>
        <w:pStyle w:val="935"/>
        <w:ind w:firstLine="400"/>
        <w:spacing w:before="120" w:after="120" w:line="360" w:lineRule="auto"/>
        <w:rPr>
          <w:rFonts w:hint="eastAsia" w:hAnsi="宋体" w:cs="宋体"/>
          <w:color w:val="000000"/>
          <w:highlight w:val="none"/>
        </w:rPr>
      </w:pPr>
      <w:r>
        <w:rPr>
          <w:rFonts w:hint="eastAsia" w:hAnsi="宋体" w:cs="宋体"/>
          <w:color w:val="000000"/>
          <w:highlight w:val="none"/>
        </w:rPr>
        <w:t xml:space="preserve">现场测试有毒、有害等加收费用项目，结算时按《江苏省环境监测专业服务收费标准》标准*合同折扣（优惠率）进行价格核算。</w:t>
      </w:r>
      <w:r>
        <w:rPr>
          <w:rFonts w:hint="eastAsia" w:hAnsi="宋体" w:cs="宋体"/>
          <w:color w:val="000000"/>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3.1乙方应按招标文件规定的时间向甲方提供使用货物及服务的有关技术资料。</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乙方保证所交付的货物及服务的所有权完全属于乙方且无任何抵押、查封等产权瑕疵。</w:t>
      </w:r>
      <w:r>
        <w:rPr>
          <w:rFonts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Ansi="宋体"/>
          <w:color w:val="000000"/>
          <w:sz w:val="21"/>
          <w:highlight w:val="none"/>
        </w:rPr>
        <w:t xml:space="preserve">6.1 收取履约保证金的，</w:t>
      </w:r>
      <w:r>
        <w:rPr>
          <w:rFonts w:hint="eastAsia" w:hAnsi="宋体"/>
          <w:color w:val="000000"/>
          <w:sz w:val="21"/>
          <w:highlight w:val="none"/>
        </w:rPr>
        <w:t xml:space="preserve">允许中标人自主选择支票、汇票、本票、保函等非现金形式缴纳或提交，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highlight w:val="none"/>
        </w:rPr>
      </w:r>
      <w:r/>
    </w:p>
    <w:p>
      <w:pPr>
        <w:pStyle w:val="935"/>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6.4 履约保证金收取：无</w:t>
      </w:r>
      <w:r>
        <w:rPr>
          <w:rFonts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7.1本合同范围的货物及服务，应由乙方直接供应；</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除非得到甲方的同意，乙方不得部分分包给他人供应。</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Ansi="宋体"/>
          <w:color w:val="000000"/>
          <w:sz w:val="21"/>
          <w:highlight w:val="none"/>
        </w:rPr>
      </w:r>
      <w:r/>
    </w:p>
    <w:p>
      <w:pPr>
        <w:pStyle w:val="935"/>
        <w:ind w:left="315" w:firstLine="105"/>
        <w:spacing w:before="120" w:after="120" w:line="360" w:lineRule="auto"/>
        <w:rPr>
          <w:rFonts w:hAnsi="宋体"/>
          <w:b/>
          <w:bCs/>
          <w:color w:val="000000"/>
          <w:sz w:val="21"/>
          <w:highlight w:val="none"/>
        </w:rPr>
      </w:pPr>
      <w:r>
        <w:rPr>
          <w:rFonts w:hint="eastAsia" w:hAnsi="宋体"/>
          <w:b/>
          <w:bCs/>
          <w:color w:val="000000"/>
          <w:sz w:val="21"/>
          <w:highlight w:val="none"/>
        </w:rPr>
        <w:t xml:space="preserve">八、服务期</w:t>
      </w:r>
      <w:r>
        <w:rPr>
          <w:rFonts w:hAnsi="宋体"/>
          <w:b/>
          <w:bCs/>
          <w:color w:val="000000"/>
          <w:sz w:val="21"/>
          <w:highlight w:val="none"/>
        </w:rPr>
      </w:r>
      <w:r/>
    </w:p>
    <w:p>
      <w:pPr>
        <w:pStyle w:val="93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8.1 服务期：一年（202</w:t>
      </w:r>
      <w:r>
        <w:rPr>
          <w:rFonts w:hint="eastAsia" w:hAnsi="宋体"/>
          <w:color w:val="000000"/>
          <w:sz w:val="21"/>
          <w:highlight w:val="none"/>
          <w:lang w:val="en-US" w:eastAsia="zh-CN"/>
        </w:rPr>
        <w:t xml:space="preserve"> </w:t>
      </w:r>
      <w:r>
        <w:rPr>
          <w:rFonts w:hint="eastAsia" w:hAnsi="宋体"/>
          <w:color w:val="000000"/>
          <w:sz w:val="21"/>
          <w:highlight w:val="none"/>
        </w:rPr>
        <w:t xml:space="preserve">年  月  日至202</w:t>
      </w:r>
      <w:r>
        <w:rPr>
          <w:rFonts w:hint="eastAsia" w:hAnsi="宋体"/>
          <w:color w:val="000000"/>
          <w:sz w:val="21"/>
          <w:highlight w:val="none"/>
          <w:lang w:val="en-US" w:eastAsia="zh-CN"/>
        </w:rPr>
        <w:t xml:space="preserve"> </w:t>
      </w:r>
      <w:r>
        <w:rPr>
          <w:rFonts w:hint="eastAsia" w:hAnsi="宋体"/>
          <w:color w:val="000000"/>
          <w:sz w:val="21"/>
          <w:highlight w:val="none"/>
        </w:rPr>
        <w:t xml:space="preserve">年  月  日）</w:t>
      </w:r>
      <w:r>
        <w:rPr>
          <w:rFonts w:hint="eastAsia"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九、交付期、交付方式及交付地点</w:t>
      </w:r>
      <w:r>
        <w:rPr>
          <w:rFonts w:hAnsi="宋体"/>
          <w:b/>
          <w:bCs/>
          <w:color w:val="000000"/>
          <w:sz w:val="21"/>
          <w:highlight w:val="none"/>
        </w:rPr>
      </w:r>
      <w:r/>
    </w:p>
    <w:p>
      <w:pPr>
        <w:pStyle w:val="93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9.1 交付期：</w:t>
      </w:r>
      <w:r>
        <w:rPr>
          <w:rFonts w:hint="eastAsia" w:cs="宋体"/>
          <w:color w:val="000000"/>
          <w:highlight w:val="none"/>
        </w:rPr>
        <w:t xml:space="preserve">现场监测结束或取样后7日内向甲方提供监测报告和原始记录复印件（如果有特殊项目，可具体协商）</w:t>
      </w:r>
      <w:r>
        <w:rPr>
          <w:rFonts w:hint="eastAsia"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9.2 交付方式：甲方指定方式</w:t>
      </w:r>
      <w:r>
        <w:rPr>
          <w:rFonts w:hAnsi="宋体"/>
          <w:color w:val="000000"/>
          <w:sz w:val="21"/>
          <w:highlight w:val="none"/>
        </w:rPr>
      </w:r>
      <w:r/>
    </w:p>
    <w:p>
      <w:pPr>
        <w:pStyle w:val="93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9.3 交付地点：甲方指定地点</w:t>
      </w:r>
      <w:r>
        <w:rPr>
          <w:rFonts w:hint="eastAsia"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十、货款支付</w:t>
      </w:r>
      <w:r>
        <w:rPr>
          <w:rFonts w:hAnsi="宋体"/>
          <w:b/>
          <w:bCs/>
          <w:color w:val="000000"/>
          <w:sz w:val="21"/>
          <w:highlight w:val="none"/>
        </w:rPr>
      </w:r>
      <w:r/>
    </w:p>
    <w:p>
      <w:pPr>
        <w:pStyle w:val="92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92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935"/>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10.3 甲方付款方式：</w:t>
      </w:r>
      <w:r>
        <w:rPr>
          <w:rFonts w:hint="eastAsia" w:hAnsi="宋体" w:cs="宋体"/>
          <w:color w:val="000000"/>
          <w:sz w:val="21"/>
          <w:highlight w:val="none"/>
        </w:rPr>
      </w:r>
      <w:r/>
    </w:p>
    <w:p>
      <w:pPr>
        <w:pStyle w:val="922"/>
        <w:ind w:firstLine="420"/>
        <w:spacing w:line="360" w:lineRule="auto"/>
        <w:rPr>
          <w:rFonts w:hint="eastAsia" w:ascii="宋体" w:hAnsi="宋体" w:eastAsia="宋体" w:cs="宋体"/>
          <w:color w:val="000000"/>
          <w:szCs w:val="21"/>
          <w:highlight w:val="none"/>
        </w:rPr>
      </w:pPr>
      <w:r/>
      <w:bookmarkStart w:id="53" w:name="_Hlk116423287"/>
      <w:r>
        <w:rPr>
          <w:rFonts w:hint="eastAsia" w:ascii="宋体" w:hAnsi="宋体"/>
          <w:bCs/>
          <w:color w:val="000000"/>
          <w:szCs w:val="21"/>
          <w:highlight w:val="none"/>
        </w:rPr>
        <w:t xml:space="preserve">合同签订后</w:t>
      </w:r>
      <w:r>
        <w:rPr>
          <w:rFonts w:hint="eastAsia" w:ascii="宋体" w:hAnsi="宋体" w:cs="宋体"/>
          <w:color w:val="000000"/>
          <w:szCs w:val="21"/>
          <w:highlight w:val="none"/>
        </w:rPr>
        <w:t xml:space="preserve">，乙方向甲方开具发票，甲方自收到发票之日起10个工作日内一次性支付合同暂定价（</w:t>
      </w:r>
      <w:r>
        <w:rPr>
          <w:rFonts w:hint="eastAsia" w:hAnsi="宋体"/>
          <w:color w:val="000000"/>
          <w:highlight w:val="none"/>
        </w:rPr>
        <w:t xml:space="preserve">伍拾</w:t>
      </w:r>
      <w:r>
        <w:rPr>
          <w:rFonts w:hint="eastAsia" w:ascii="宋体" w:hAnsi="宋体" w:eastAsia="宋体" w:cs="宋体"/>
          <w:color w:val="000000"/>
          <w:szCs w:val="21"/>
          <w:highlight w:val="none"/>
        </w:rPr>
        <w:t xml:space="preserve">万元）的30%作为预付款。</w:t>
      </w:r>
      <w:r>
        <w:rPr>
          <w:rFonts w:hint="eastAsia" w:ascii="宋体" w:hAnsi="宋体" w:eastAsia="宋体" w:cs="宋体"/>
          <w:color w:val="000000"/>
          <w:szCs w:val="21"/>
          <w:highlight w:val="none"/>
        </w:rPr>
      </w:r>
      <w:r/>
    </w:p>
    <w:p>
      <w:pPr>
        <w:pStyle w:val="92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乙方在规定时间内完成服务内容并提供监测报告</w:t>
      </w:r>
      <w:bookmarkStart w:id="54" w:name="_Hlk116831882"/>
      <w:r>
        <w:rPr>
          <w:rFonts w:hint="eastAsia" w:ascii="宋体" w:hAnsi="宋体" w:eastAsia="宋体" w:cs="宋体"/>
          <w:color w:val="000000"/>
          <w:szCs w:val="21"/>
          <w:highlight w:val="none"/>
        </w:rPr>
        <w:t xml:space="preserve">及各类原始记录复印件、相关照片等。</w:t>
      </w:r>
      <w:bookmarkEnd w:id="54"/>
      <w:r>
        <w:rPr>
          <w:rFonts w:hint="eastAsia" w:ascii="宋体" w:hAnsi="宋体" w:eastAsia="宋体" w:cs="宋体"/>
          <w:color w:val="000000"/>
          <w:szCs w:val="21"/>
          <w:highlight w:val="none"/>
        </w:rPr>
        <w:t xml:space="preserve">服务每满</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个月，甲方开展一次核查验收，根据实际工作量对应的检测项目数量和检测服务质量核定</w:t>
      </w:r>
      <w:r>
        <w:rPr>
          <w:rFonts w:hint="eastAsia" w:ascii="宋体" w:hAnsi="宋体" w:eastAsia="宋体" w:cs="宋体"/>
          <w:color w:val="000000"/>
          <w:szCs w:val="21"/>
          <w:highlight w:val="none"/>
          <w:lang w:val="en-US" w:eastAsia="zh-CN"/>
        </w:rPr>
        <w:t xml:space="preserve">应付合同</w:t>
      </w:r>
      <w:r>
        <w:rPr>
          <w:rFonts w:hint="eastAsia" w:ascii="宋体" w:hAnsi="宋体" w:eastAsia="宋体" w:cs="宋体"/>
          <w:color w:val="000000"/>
          <w:szCs w:val="21"/>
          <w:highlight w:val="none"/>
        </w:rPr>
        <w:t xml:space="preserve">金额。</w:t>
      </w:r>
      <w:r>
        <w:rPr>
          <w:rFonts w:hint="eastAsia" w:ascii="宋体" w:hAnsi="宋体" w:eastAsia="宋体" w:cs="宋体"/>
          <w:color w:val="000000"/>
          <w:szCs w:val="21"/>
          <w:highlight w:val="none"/>
        </w:rPr>
      </w:r>
      <w:r/>
    </w:p>
    <w:p>
      <w:pPr>
        <w:pStyle w:val="92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第一次</w:t>
      </w:r>
      <w:r>
        <w:rPr>
          <w:rFonts w:hint="eastAsia" w:ascii="宋体" w:hAnsi="宋体" w:eastAsia="宋体" w:cs="宋体"/>
          <w:color w:val="000000"/>
          <w:szCs w:val="21"/>
          <w:highlight w:val="none"/>
          <w:lang w:val="en-US" w:eastAsia="zh-CN"/>
        </w:rPr>
        <w:t xml:space="preserve">应付合同</w:t>
      </w:r>
      <w:r>
        <w:rPr>
          <w:rFonts w:hint="eastAsia" w:ascii="宋体" w:hAnsi="宋体" w:eastAsia="宋体" w:cs="宋体"/>
          <w:color w:val="000000"/>
          <w:szCs w:val="21"/>
          <w:highlight w:val="none"/>
        </w:rPr>
        <w:t xml:space="preserve">金额</w:t>
      </w:r>
      <w:r>
        <w:rPr>
          <w:rFonts w:hint="eastAsia" w:ascii="宋体" w:hAnsi="宋体" w:eastAsia="宋体" w:cs="宋体"/>
          <w:color w:val="000000"/>
          <w:szCs w:val="21"/>
          <w:highlight w:val="none"/>
        </w:rPr>
        <w:t xml:space="preserve">核定无误后，乙方向甲方开具发票，甲方自收到发票之日起10个工作日内一次性支付扣除预付款后的</w:t>
      </w:r>
      <w:r>
        <w:rPr>
          <w:rFonts w:hint="eastAsia" w:ascii="宋体" w:hAnsi="宋体" w:eastAsia="宋体" w:cs="宋体"/>
          <w:color w:val="000000"/>
          <w:szCs w:val="21"/>
          <w:highlight w:val="none"/>
          <w:lang w:val="en-US" w:eastAsia="zh-CN"/>
        </w:rPr>
        <w:t xml:space="preserve">剩余本次</w:t>
      </w:r>
      <w:r>
        <w:rPr>
          <w:rFonts w:hint="eastAsia" w:ascii="宋体" w:hAnsi="宋体" w:eastAsia="宋体" w:cs="宋体"/>
          <w:color w:val="000000"/>
          <w:szCs w:val="21"/>
          <w:highlight w:val="none"/>
          <w:lang w:val="en-US" w:eastAsia="zh-CN"/>
        </w:rPr>
        <w:t xml:space="preserve">应付合同</w:t>
      </w:r>
      <w:r>
        <w:rPr>
          <w:rFonts w:hint="eastAsia" w:ascii="宋体" w:hAnsi="宋体" w:eastAsia="宋体" w:cs="宋体"/>
          <w:color w:val="000000"/>
          <w:szCs w:val="21"/>
          <w:highlight w:val="none"/>
        </w:rPr>
        <w:t xml:space="preserve">金额</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2"/>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第二次</w:t>
      </w:r>
      <w:r>
        <w:rPr>
          <w:rFonts w:hint="eastAsia" w:ascii="宋体" w:hAnsi="宋体" w:eastAsia="宋体" w:cs="宋体"/>
          <w:color w:val="000000"/>
          <w:szCs w:val="21"/>
          <w:highlight w:val="none"/>
          <w:lang w:val="en-US" w:eastAsia="zh-CN"/>
        </w:rPr>
        <w:t xml:space="preserve">应付合同</w:t>
      </w:r>
      <w:r>
        <w:rPr>
          <w:rFonts w:hint="eastAsia" w:ascii="宋体" w:hAnsi="宋体" w:eastAsia="宋体" w:cs="宋体"/>
          <w:color w:val="000000"/>
          <w:szCs w:val="21"/>
          <w:highlight w:val="none"/>
        </w:rPr>
        <w:t xml:space="preserve">金额</w:t>
      </w:r>
      <w:r>
        <w:rPr>
          <w:rFonts w:hint="eastAsia" w:ascii="宋体" w:hAnsi="宋体" w:eastAsia="宋体" w:cs="宋体"/>
          <w:color w:val="000000"/>
          <w:szCs w:val="21"/>
          <w:highlight w:val="none"/>
        </w:rPr>
        <w:t xml:space="preserve">核定无误后，乙方向甲方开具发票，甲方自收到发票之日起10个工作日内一次性支付</w:t>
      </w:r>
      <w:r>
        <w:rPr>
          <w:rFonts w:hint="eastAsia" w:ascii="宋体" w:hAnsi="宋体" w:eastAsia="宋体" w:cs="宋体"/>
          <w:color w:val="000000"/>
          <w:szCs w:val="21"/>
          <w:highlight w:val="none"/>
          <w:lang w:val="en-US" w:eastAsia="zh-CN"/>
        </w:rPr>
        <w:t xml:space="preserve">本次</w:t>
      </w:r>
      <w:r>
        <w:rPr>
          <w:rFonts w:hint="eastAsia" w:ascii="宋体" w:hAnsi="宋体" w:eastAsia="宋体" w:cs="宋体"/>
          <w:color w:val="000000"/>
          <w:szCs w:val="21"/>
          <w:highlight w:val="none"/>
          <w:lang w:val="en-US" w:eastAsia="zh-CN"/>
        </w:rPr>
        <w:t xml:space="preserve">应付合同</w:t>
      </w:r>
      <w:r>
        <w:rPr>
          <w:rFonts w:hint="eastAsia" w:ascii="宋体" w:hAnsi="宋体" w:eastAsia="宋体" w:cs="宋体"/>
          <w:color w:val="000000"/>
          <w:szCs w:val="21"/>
          <w:highlight w:val="none"/>
        </w:rPr>
        <w:t xml:space="preserve">金额</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5"/>
        <w:ind w:firstLine="422"/>
        <w:spacing w:before="120" w:after="120" w:line="360" w:lineRule="auto"/>
        <w:rPr>
          <w:rFonts w:hAnsi="宋体"/>
          <w:b/>
          <w:bCs/>
          <w:color w:val="000000"/>
          <w:sz w:val="21"/>
          <w:highlight w:val="none"/>
        </w:rPr>
      </w:pPr>
      <w:r/>
      <w:bookmarkEnd w:id="53"/>
      <w:r>
        <w:rPr>
          <w:rFonts w:hint="eastAsia" w:hAnsi="宋体"/>
          <w:b/>
          <w:bCs/>
          <w:color w:val="000000"/>
          <w:sz w:val="21"/>
          <w:highlight w:val="none"/>
        </w:rPr>
        <w:t xml:space="preserve">十一、税费</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rPr>
          <w:rFonts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rPr>
          <w:rFonts w:hAnsi="宋体"/>
          <w:b/>
          <w:bCs/>
          <w:color w:val="000000"/>
          <w:sz w:val="21"/>
          <w:highlight w:val="none"/>
        </w:rPr>
      </w:r>
      <w:r/>
    </w:p>
    <w:p>
      <w:pPr>
        <w:pStyle w:val="922"/>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12.1 乙方应按招标文件规定及投标文件承诺的技术性能、技术要求、质量标准向甲方提供服务；若无特殊说明，则按国家有关部门最新颁布的标准及规范为准。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12.2乙方应保证其提供的服务是全面和规范的，并完全符合招投标文件。如因乙方提供的服务有瑕疵造成甲方损失的，所需费用由乙方承担。</w:t>
      </w:r>
      <w:r>
        <w:rPr>
          <w:rFonts w:ascii="宋体" w:hAnsi="宋体"/>
          <w:color w:val="000000"/>
          <w:szCs w:val="21"/>
          <w:highlight w:val="none"/>
        </w:rPr>
      </w:r>
      <w:r/>
    </w:p>
    <w:p>
      <w:pPr>
        <w:pStyle w:val="922"/>
        <w:ind w:firstLine="420"/>
        <w:spacing w:line="360" w:lineRule="auto"/>
        <w:rPr>
          <w:rFonts w:hAnsi="宋体"/>
          <w:color w:val="000000"/>
          <w:highlight w:val="none"/>
        </w:rPr>
      </w:pPr>
      <w:r>
        <w:rPr>
          <w:rFonts w:hint="eastAsia" w:ascii="宋体" w:hAnsi="宋体" w:cs="宋体"/>
          <w:color w:val="000000"/>
          <w:szCs w:val="21"/>
          <w:highlight w:val="none"/>
        </w:rPr>
        <w:t xml:space="preserve">12.3 如在使用过程中发生质量问题，乙方在接到甲方通知后在___小时内到达甲方现场。</w:t>
      </w:r>
      <w:r>
        <w:rPr>
          <w:rFonts w:hAnsi="宋体"/>
          <w:color w:val="000000"/>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十三、交付和验收</w:t>
      </w:r>
      <w:r>
        <w:rPr>
          <w:rFonts w:hAnsi="宋体"/>
          <w:b/>
          <w:bCs/>
          <w:color w:val="000000"/>
          <w:sz w:val="21"/>
          <w:highlight w:val="none"/>
        </w:rPr>
      </w:r>
      <w:r/>
    </w:p>
    <w:p>
      <w:pPr>
        <w:pStyle w:val="92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13.1 乙方应当在合同签订后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天内完成服务事项，招标文件有约定的，从其约定。</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在交付前，乙方应作出全面检查和对验收文件进行整理，并列出清单，作为甲方初验收和使用的技术条件依据，检验的结果交甲方。</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13.2 验收标准：按乙方投标文件的承诺，并不低于国家相关标准。</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对于乙方要交付的服务，甲乙双方须在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13.3 乙方按照招标文件要求负责安装并培训甲方的使用操作人员，乙方在甲方使用前进行调试，调试直到符合技术要求的甲方才做最终验收。</w:t>
      </w:r>
      <w:r>
        <w:rPr>
          <w:rFonts w:ascii="宋体" w:hAnsi="宋体"/>
          <w:color w:val="000000"/>
          <w:szCs w:val="21"/>
          <w:highlight w:val="none"/>
        </w:rPr>
      </w:r>
      <w:r/>
    </w:p>
    <w:p>
      <w:pPr>
        <w:pStyle w:val="92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color w:val="000000"/>
          <w:szCs w:val="21"/>
          <w:highlight w:val="none"/>
        </w:rPr>
      </w:r>
      <w:r/>
    </w:p>
    <w:p>
      <w:pPr>
        <w:pStyle w:val="922"/>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13.5 甲乙双方关于调试和验收的其他约定：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十四、包装、发运及运输</w:t>
      </w:r>
      <w:r>
        <w:rPr>
          <w:rFonts w:hAnsi="宋体"/>
          <w:b/>
          <w:bCs/>
          <w:color w:val="000000"/>
          <w:sz w:val="21"/>
          <w:highlight w:val="none"/>
        </w:rPr>
      </w:r>
      <w:r/>
    </w:p>
    <w:p>
      <w:pPr>
        <w:pStyle w:val="935"/>
        <w:ind w:firstLine="420"/>
        <w:spacing w:line="360" w:lineRule="auto"/>
        <w:rPr>
          <w:rFonts w:hAnsi="宋体"/>
          <w:color w:val="000000"/>
          <w:sz w:val="21"/>
          <w:highlight w:val="none"/>
        </w:rPr>
      </w:pPr>
      <w:r>
        <w:rPr>
          <w:rFonts w:hint="eastAsia" w:hAnsi="宋体"/>
          <w:color w:val="000000"/>
          <w:sz w:val="21"/>
          <w:highlight w:val="none"/>
        </w:rPr>
        <w:t xml:space="preserve">14.1 乙方应对其提供的服务所涉及物品在发运前对其进行满足运输距离、防潮、防震、防锈和防破损装卸等要求包装，以保证安全运达甲方指定地点。</w:t>
      </w:r>
      <w:r>
        <w:rPr>
          <w:rFonts w:hAnsi="宋体"/>
          <w:color w:val="000000"/>
          <w:sz w:val="21"/>
          <w:highlight w:val="none"/>
        </w:rPr>
      </w:r>
      <w:r/>
    </w:p>
    <w:p>
      <w:pPr>
        <w:pStyle w:val="935"/>
        <w:ind w:firstLine="420"/>
        <w:spacing w:line="360" w:lineRule="auto"/>
        <w:rPr>
          <w:rFonts w:hAnsi="宋体"/>
          <w:color w:val="000000"/>
          <w:sz w:val="21"/>
          <w:highlight w:val="none"/>
        </w:rPr>
      </w:pPr>
      <w:r>
        <w:rPr>
          <w:rFonts w:hint="eastAsia" w:hAnsi="宋体"/>
          <w:color w:val="000000"/>
          <w:sz w:val="21"/>
          <w:highlight w:val="none"/>
        </w:rPr>
        <w:t xml:space="preserve">14.2 乙方交付时，使用说明书、检验证明书、随配附件和工具以及清单一并附于内。</w:t>
      </w:r>
      <w:r>
        <w:rPr>
          <w:rFonts w:hAnsi="宋体"/>
          <w:color w:val="000000"/>
          <w:sz w:val="21"/>
          <w:highlight w:val="none"/>
        </w:rPr>
      </w:r>
      <w:r/>
    </w:p>
    <w:p>
      <w:pPr>
        <w:pStyle w:val="935"/>
        <w:ind w:firstLine="420"/>
        <w:spacing w:line="360" w:lineRule="auto"/>
        <w:rPr>
          <w:rFonts w:hAnsi="宋体"/>
          <w:color w:val="000000"/>
          <w:sz w:val="21"/>
          <w:highlight w:val="none"/>
        </w:rPr>
      </w:pPr>
      <w:r>
        <w:rPr>
          <w:rFonts w:hint="eastAsia" w:hAnsi="宋体"/>
          <w:color w:val="000000"/>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color w:val="000000"/>
          <w:sz w:val="21"/>
          <w:highlight w:val="none"/>
        </w:rPr>
      </w:r>
      <w:r/>
    </w:p>
    <w:p>
      <w:pPr>
        <w:pStyle w:val="935"/>
        <w:ind w:firstLine="420"/>
        <w:spacing w:line="360" w:lineRule="auto"/>
        <w:rPr>
          <w:rFonts w:hAnsi="宋体"/>
          <w:color w:val="000000"/>
          <w:sz w:val="21"/>
          <w:highlight w:val="none"/>
        </w:rPr>
      </w:pPr>
      <w:r>
        <w:rPr>
          <w:rFonts w:hint="eastAsia" w:hAnsi="宋体"/>
          <w:color w:val="000000"/>
          <w:sz w:val="21"/>
          <w:highlight w:val="none"/>
        </w:rPr>
        <w:t xml:space="preserve">14.4 服务在交付甲方前发生的风险均由乙方负责。</w:t>
      </w:r>
      <w:r>
        <w:rPr>
          <w:rFonts w:hAnsi="宋体"/>
          <w:color w:val="000000"/>
          <w:sz w:val="21"/>
          <w:highlight w:val="none"/>
        </w:rPr>
      </w:r>
      <w:r/>
    </w:p>
    <w:p>
      <w:pPr>
        <w:pStyle w:val="93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14.5 服务在规定的交付期限内由乙方送达甲方指定的地点。</w:t>
      </w:r>
      <w:r>
        <w:rPr>
          <w:rFonts w:hint="eastAsia"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15.1 甲方无正当理由拒收服务的，甲方向乙方偿付拒收款项总值的百分之五违约金。</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15.2 甲方无故逾期验收和办理款项支付手续的,甲方应按逾期付款总额每日万分之五向乙方支付违约金。</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15.3 乙方逾期交付服务的，乙方应按逾期交付总</w:t>
      </w:r>
      <w:r>
        <w:rPr>
          <w:rFonts w:hint="eastAsia" w:ascii="宋体" w:hAnsi="宋体" w:eastAsia="宋体" w:cs="Times New Roman"/>
          <w:color w:val="000000"/>
          <w:sz w:val="21"/>
          <w:highlight w:val="none"/>
        </w:rPr>
        <w:t xml:space="preserve">额</w:t>
      </w:r>
      <w:r>
        <w:rPr>
          <w:rFonts w:hint="eastAsia" w:ascii="宋体" w:hAnsi="宋体" w:eastAsia="宋体" w:cs="Times New Roman"/>
          <w:color w:val="000000"/>
          <w:sz w:val="21"/>
          <w:highlight w:val="none"/>
        </w:rPr>
        <w:t xml:space="preserve">每日</w:t>
      </w:r>
      <w:r>
        <w:rPr>
          <w:rFonts w:hint="eastAsia" w:ascii="宋体" w:hAnsi="宋体" w:eastAsia="宋体" w:cs="Times New Roman"/>
          <w:color w:val="000000"/>
          <w:sz w:val="21"/>
          <w:highlight w:val="none"/>
          <w:lang w:val="en-US" w:eastAsia="zh-CN"/>
        </w:rPr>
        <w:t xml:space="preserve">万分之五</w:t>
      </w:r>
      <w:r>
        <w:rPr>
          <w:rFonts w:hint="eastAsia" w:ascii="宋体" w:hAnsi="宋体" w:eastAsia="宋体" w:cs="Times New Roman"/>
          <w:color w:val="000000"/>
          <w:sz w:val="21"/>
          <w:highlight w:val="none"/>
        </w:rPr>
        <w:t xml:space="preserve">向</w:t>
      </w:r>
      <w:r>
        <w:rPr>
          <w:rFonts w:hint="eastAsia" w:hAnsi="宋体"/>
          <w:color w:val="000000"/>
          <w:sz w:val="21"/>
          <w:highlight w:val="none"/>
        </w:rPr>
        <w:t xml:space="preserve">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sz w:val="21"/>
          <w:highlight w:val="none"/>
        </w:rPr>
      </w:r>
      <w:r/>
    </w:p>
    <w:p>
      <w:pPr>
        <w:pStyle w:val="93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15.</w:t>
      </w:r>
      <w:r>
        <w:rPr>
          <w:rFonts w:hint="eastAsia" w:hAnsi="宋体"/>
          <w:color w:val="000000"/>
          <w:sz w:val="21"/>
          <w:highlight w:val="none"/>
          <w:lang w:val="en-US" w:eastAsia="zh-CN"/>
        </w:rPr>
        <w:t xml:space="preserve">4</w:t>
      </w:r>
      <w:r>
        <w:rPr>
          <w:rFonts w:hint="eastAsia" w:hAnsi="宋体"/>
          <w:color w:val="000000"/>
          <w:sz w:val="21"/>
          <w:highlight w:val="none"/>
        </w:rPr>
        <w:t xml:space="preserve"> 乙方</w:t>
      </w:r>
      <w:r>
        <w:rPr>
          <w:rFonts w:hint="eastAsia" w:hAnsi="宋体"/>
          <w:color w:val="000000"/>
          <w:sz w:val="21"/>
          <w:highlight w:val="none"/>
          <w:lang w:val="en-US" w:eastAsia="zh-CN"/>
        </w:rPr>
        <w:t xml:space="preserve">超时响应</w:t>
      </w:r>
      <w:r>
        <w:rPr>
          <w:rFonts w:hint="eastAsia" w:hAnsi="宋体"/>
          <w:color w:val="000000"/>
          <w:sz w:val="21"/>
          <w:highlight w:val="none"/>
        </w:rPr>
        <w:t xml:space="preserve">的，乙方应按</w:t>
      </w:r>
      <w:r>
        <w:rPr>
          <w:rFonts w:hint="eastAsia" w:hAnsi="宋体"/>
          <w:color w:val="000000"/>
          <w:sz w:val="21"/>
          <w:highlight w:val="none"/>
          <w:lang w:val="en-US" w:eastAsia="zh-CN"/>
        </w:rPr>
        <w:t xml:space="preserve">超时所对应的服务内容</w:t>
      </w:r>
      <w:r>
        <w:rPr>
          <w:rFonts w:hint="eastAsia" w:hAnsi="宋体"/>
          <w:color w:val="000000"/>
          <w:sz w:val="21"/>
          <w:highlight w:val="none"/>
        </w:rPr>
        <w:t xml:space="preserve">总</w:t>
      </w:r>
      <w:r>
        <w:rPr>
          <w:rFonts w:hint="eastAsia" w:ascii="宋体" w:hAnsi="宋体" w:eastAsia="宋体" w:cs="Times New Roman"/>
          <w:color w:val="000000"/>
          <w:sz w:val="21"/>
          <w:highlight w:val="none"/>
        </w:rPr>
        <w:t xml:space="preserve">额每</w:t>
      </w:r>
      <w:r>
        <w:rPr>
          <w:rFonts w:hint="eastAsia" w:ascii="宋体" w:hAnsi="宋体" w:eastAsia="宋体" w:cs="Times New Roman"/>
          <w:color w:val="000000"/>
          <w:sz w:val="21"/>
          <w:highlight w:val="none"/>
          <w:lang w:val="en-US" w:eastAsia="zh-CN"/>
        </w:rPr>
        <w:t xml:space="preserve">小时万分之五</w:t>
      </w:r>
      <w:r>
        <w:rPr>
          <w:rFonts w:hint="eastAsia" w:ascii="宋体" w:hAnsi="宋体" w:eastAsia="宋体" w:cs="Times New Roman"/>
          <w:color w:val="000000"/>
          <w:sz w:val="21"/>
          <w:highlight w:val="none"/>
        </w:rPr>
        <w:t xml:space="preserve">向</w:t>
      </w:r>
      <w:r>
        <w:rPr>
          <w:rFonts w:hint="eastAsia" w:hAnsi="宋体"/>
          <w:color w:val="000000"/>
          <w:sz w:val="21"/>
          <w:highlight w:val="none"/>
        </w:rPr>
        <w:t xml:space="preserve">甲方支付违约金，由甲方从待付款项中扣除。</w:t>
      </w:r>
      <w:r>
        <w:rPr>
          <w:rFonts w:hint="eastAsia" w:hAnsi="宋体"/>
          <w:color w:val="000000"/>
          <w:sz w:val="21"/>
          <w:highlight w:val="none"/>
          <w:lang w:val="en-US" w:eastAsia="zh-CN"/>
        </w:rPr>
        <w:t xml:space="preserve">超时响应达到</w:t>
      </w:r>
      <w:r>
        <w:rPr>
          <w:rFonts w:hint="eastAsia" w:hAnsi="宋体"/>
          <w:color w:val="000000"/>
          <w:sz w:val="21"/>
          <w:highlight w:val="none"/>
        </w:rPr>
        <w:t xml:space="preserve">超过约定</w:t>
      </w:r>
      <w:r>
        <w:rPr>
          <w:rFonts w:hint="eastAsia" w:hAnsi="宋体"/>
          <w:color w:val="000000"/>
          <w:sz w:val="21"/>
          <w:highlight w:val="none"/>
          <w:lang w:val="en-US" w:eastAsia="zh-CN"/>
        </w:rPr>
        <w:t xml:space="preserve">时间8小时以上</w:t>
      </w:r>
      <w:r>
        <w:rPr>
          <w:rFonts w:hint="eastAsia" w:hAnsi="宋体"/>
          <w:color w:val="000000"/>
          <w:sz w:val="21"/>
          <w:highlight w:val="none"/>
        </w:rPr>
        <w:t xml:space="preserve">的，甲方可解除本合同。乙方因</w:t>
      </w:r>
      <w:r>
        <w:rPr>
          <w:rFonts w:hint="eastAsia" w:hAnsi="宋体"/>
          <w:color w:val="000000"/>
          <w:sz w:val="21"/>
          <w:highlight w:val="none"/>
          <w:lang w:val="en-US" w:eastAsia="zh-CN"/>
        </w:rPr>
        <w:t xml:space="preserve">超时响应</w:t>
      </w:r>
      <w:r>
        <w:rPr>
          <w:rFonts w:hint="eastAsia" w:hAnsi="宋体"/>
          <w:color w:val="000000"/>
          <w:sz w:val="21"/>
          <w:highlight w:val="none"/>
        </w:rPr>
        <w:t xml:space="preserve">导致甲方解除合同的，乙方应向甲方支付合同总值5%的违约金，如造成甲方损失超过违约金的，超出部分由乙方继续承担赔偿责任。</w:t>
      </w:r>
      <w:r>
        <w:rPr>
          <w:rFonts w:hint="eastAsia"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15.</w:t>
      </w:r>
      <w:r>
        <w:rPr>
          <w:rFonts w:hint="eastAsia" w:hAnsi="宋体"/>
          <w:color w:val="000000"/>
          <w:sz w:val="21"/>
          <w:highlight w:val="none"/>
          <w:lang w:val="en-US" w:eastAsia="zh-CN"/>
        </w:rPr>
        <w:t xml:space="preserve">5</w:t>
      </w:r>
      <w:r>
        <w:rPr>
          <w:rFonts w:hint="eastAsia" w:hAnsi="宋体"/>
          <w:color w:val="000000"/>
          <w:sz w:val="21"/>
          <w:highlight w:val="none"/>
        </w:rPr>
        <w:t xml:space="preserve"> 乙方所交的服务数量、质量不符合合同规定及招标文件规定标准的，甲方有权拒收该服务，乙方愿意更换服务但逾期交付的，按乙方逾期交付处理。乙方拒绝更换服务的，甲方可单方面解除合同。</w:t>
      </w:r>
      <w:r>
        <w:rPr>
          <w:rFonts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Ansi="宋体"/>
          <w:color w:val="000000"/>
          <w:sz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十七、诉讼</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w:t>
      </w:r>
      <w:r>
        <w:rPr>
          <w:rFonts w:hint="eastAsia" w:hAnsi="宋体"/>
          <w:color w:val="000000"/>
          <w:sz w:val="21"/>
          <w:highlight w:val="none"/>
        </w:rPr>
        <w:t xml:space="preserve">扬州市</w:t>
      </w:r>
      <w:r>
        <w:rPr>
          <w:rFonts w:hint="eastAsia" w:hAnsi="宋体"/>
          <w:color w:val="000000"/>
          <w:sz w:val="21"/>
          <w:highlight w:val="none"/>
          <w:lang w:val="en-US" w:eastAsia="zh-CN"/>
        </w:rPr>
        <w:t xml:space="preserve">邗江区</w:t>
      </w:r>
      <w:r>
        <w:rPr>
          <w:rFonts w:hint="eastAsia" w:hAnsi="宋体"/>
          <w:color w:val="000000"/>
          <w:sz w:val="21"/>
          <w:highlight w:val="none"/>
        </w:rPr>
        <w:t xml:space="preserve">。</w:t>
      </w:r>
      <w:r>
        <w:rPr>
          <w:rFonts w:hAnsi="宋体"/>
          <w:color w:val="000000"/>
          <w:sz w:val="21"/>
          <w:highlight w:val="none"/>
        </w:rPr>
      </w:r>
      <w:r/>
    </w:p>
    <w:p>
      <w:pPr>
        <w:pStyle w:val="922"/>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s="宋体"/>
          <w:bCs/>
          <w:color w:val="000000"/>
          <w:highlight w:val="none"/>
        </w:rPr>
        <w:t xml:space="preserve">为落实好政府采购履约资金扶持政策，乙方可凭政府采购合同办理融资贷款，详见江苏政府采购网“政采贷”专栏。</w:t>
      </w:r>
      <w:r>
        <w:rPr>
          <w:rFonts w:hAnsi="宋体"/>
          <w:color w:val="000000"/>
          <w:szCs w:val="21"/>
          <w:highlight w:val="none"/>
        </w:rPr>
      </w:r>
      <w:r/>
    </w:p>
    <w:p>
      <w:pPr>
        <w:pStyle w:val="93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十九、合同生效及其它</w:t>
      </w:r>
      <w:r>
        <w:rPr>
          <w:rFonts w:hAnsi="宋体"/>
          <w:b/>
          <w:bCs/>
          <w:color w:val="000000"/>
          <w:sz w:val="21"/>
          <w:highlight w:val="none"/>
        </w:rPr>
      </w:r>
      <w:r/>
    </w:p>
    <w:p>
      <w:pPr>
        <w:pStyle w:val="935"/>
        <w:ind w:firstLine="420"/>
        <w:spacing w:before="120" w:after="120" w:line="360" w:lineRule="auto"/>
        <w:rPr>
          <w:rFonts w:hAnsi="宋体"/>
          <w:color w:val="000000"/>
          <w:sz w:val="21"/>
          <w:highlight w:val="none"/>
        </w:rPr>
      </w:pPr>
      <w:r>
        <w:rPr>
          <w:rFonts w:hint="eastAsia" w:ascii="宋体" w:hAnsi="宋体" w:eastAsia="宋体" w:cs="Times New Roman"/>
          <w:color w:val="000000"/>
          <w:sz w:val="21"/>
          <w:highlight w:val="none"/>
        </w:rPr>
        <w:t xml:space="preserve">19.1 </w:t>
      </w:r>
      <w:r>
        <w:rPr>
          <w:rFonts w:hint="eastAsia" w:ascii="宋体" w:hAnsi="宋体" w:eastAsia="宋体" w:cs="Times New Roman"/>
          <w:color w:val="000000"/>
          <w:sz w:val="21"/>
          <w:highlight w:val="none"/>
          <w:lang w:val="en-US" w:eastAsia="zh-CN"/>
        </w:rPr>
        <w:t xml:space="preserve">合同经双方法定代表人或授权代表签章并加盖单位公章</w:t>
      </w:r>
      <w:r>
        <w:rPr>
          <w:rFonts w:hint="eastAsia" w:ascii="宋体" w:hAnsi="宋体" w:eastAsia="宋体" w:cs="Times New Roman"/>
          <w:color w:val="000000"/>
          <w:sz w:val="21"/>
          <w:highlight w:val="none"/>
        </w:rPr>
        <w:t xml:space="preserve">，</w:t>
      </w:r>
      <w:r>
        <w:rPr>
          <w:rFonts w:hint="eastAsia" w:ascii="宋体" w:hAnsi="宋体" w:eastAsia="宋体" w:cs="Times New Roman"/>
          <w:color w:val="000000"/>
          <w:sz w:val="21"/>
          <w:highlight w:val="none"/>
        </w:rPr>
        <w:t xml:space="preserve">并经江苏苏维工程管理有限公司见</w:t>
      </w:r>
      <w:r>
        <w:rPr>
          <w:rFonts w:hint="eastAsia" w:hAnsi="宋体"/>
          <w:color w:val="000000"/>
          <w:sz w:val="21"/>
          <w:highlight w:val="none"/>
        </w:rPr>
        <w:t xml:space="preserve">证盖章后生效。</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19.2本合同未尽事宜，遵照《民法典》有关条文执行。</w:t>
      </w:r>
      <w:r>
        <w:rPr>
          <w:rFonts w:hAnsi="宋体"/>
          <w:color w:val="000000"/>
          <w:sz w:val="21"/>
          <w:highlight w:val="none"/>
        </w:rPr>
      </w:r>
      <w:r/>
    </w:p>
    <w:p>
      <w:pPr>
        <w:pStyle w:val="935"/>
        <w:ind w:firstLine="420"/>
        <w:spacing w:before="120" w:after="120" w:line="360" w:lineRule="auto"/>
        <w:rPr>
          <w:rFonts w:hAnsi="宋体"/>
          <w:color w:val="000000"/>
          <w:sz w:val="21"/>
          <w:highlight w:val="none"/>
        </w:rPr>
      </w:pPr>
      <w:r>
        <w:rPr>
          <w:rFonts w:hint="eastAsia" w:hAnsi="宋体"/>
          <w:color w:val="000000"/>
          <w:sz w:val="21"/>
          <w:highlight w:val="none"/>
        </w:rPr>
        <w:t xml:space="preserve">19.3 本合同正本一式四份，具有同等法律效力，甲方、乙方、见证方及财政监管部门各执一份。  </w:t>
      </w:r>
      <w:r>
        <w:rPr>
          <w:rFonts w:hAnsi="宋体"/>
          <w:color w:val="000000"/>
          <w:sz w:val="21"/>
          <w:highlight w:val="none"/>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5"/>
              <w:spacing w:before="120" w:after="120" w:line="360" w:lineRule="auto"/>
              <w:rPr>
                <w:rFonts w:hint="eastAsia" w:hAnsi="宋体"/>
                <w:color w:val="000000"/>
                <w:sz w:val="21"/>
                <w:highlight w:val="none"/>
              </w:rPr>
            </w:pPr>
            <w:r>
              <w:rPr>
                <w:rFonts w:hint="eastAsia" w:hAnsi="宋体"/>
                <w:color w:val="000000"/>
                <w:sz w:val="21"/>
                <w:highlight w:val="none"/>
              </w:rPr>
              <w:t xml:space="preserve">甲方： 扬州市生态环境综合行政执法局</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5"/>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5"/>
              <w:spacing w:before="120" w:after="120" w:line="360" w:lineRule="auto"/>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5"/>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5"/>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5"/>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5"/>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5"/>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5"/>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5"/>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5"/>
              <w:spacing w:before="120" w:after="120" w:line="360" w:lineRule="auto"/>
              <w:rPr>
                <w:rFonts w:hint="eastAsia" w:hAnsi="宋体"/>
                <w:color w:val="000000"/>
                <w:sz w:val="21"/>
                <w:highlight w:val="none"/>
              </w:rPr>
            </w:pPr>
            <w:r>
              <w:rPr>
                <w:rFonts w:hint="eastAsia" w:hAnsi="宋体"/>
                <w:color w:val="000000"/>
                <w:sz w:val="21"/>
                <w:highlight w:val="none"/>
              </w:rPr>
              <w:t xml:space="preserve">见证方：江苏苏维工程管理有限公司</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5"/>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5"/>
              <w:spacing w:before="120" w:after="120" w:line="360" w:lineRule="auto"/>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5"/>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5"/>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5"/>
              <w:spacing w:before="120" w:after="120" w:line="360" w:lineRule="auto"/>
              <w:rPr>
                <w:rFonts w:hint="eastAsia" w:hAnsi="宋体"/>
                <w:color w:val="000000"/>
                <w:sz w:val="21"/>
                <w:highlight w:val="none"/>
              </w:rPr>
            </w:pPr>
            <w:r>
              <w:rPr>
                <w:rFonts w:hint="eastAsia" w:hAnsi="宋体"/>
                <w:color w:val="000000"/>
                <w:sz w:val="21"/>
                <w:highlight w:val="none"/>
              </w:rPr>
            </w:r>
            <w:r/>
          </w:p>
        </w:tc>
      </w:tr>
    </w:tbl>
    <w:p>
      <w:pPr>
        <w:pStyle w:val="922"/>
        <w:rPr>
          <w:color w:val="000000"/>
          <w:highlight w:val="none"/>
        </w:rPr>
      </w:pPr>
      <w:r>
        <w:rPr>
          <w:rFonts w:hint="eastAsia" w:hAnsi="宋体"/>
          <w:color w:val="000000"/>
          <w:sz w:val="21"/>
          <w:highlight w:val="none"/>
        </w:rPr>
        <w:t xml:space="preserve">  </w:t>
      </w:r>
      <w:bookmarkEnd w:id="52"/>
      <w:r>
        <w:rPr>
          <w:color w:val="000000"/>
          <w:highlight w:val="none"/>
        </w:rPr>
      </w:r>
      <w:r/>
    </w:p>
    <w:p>
      <w:pPr>
        <w:pStyle w:val="923"/>
        <w:numPr>
          <w:ilvl w:val="0"/>
          <w:numId w:val="1"/>
        </w:numPr>
        <w:jc w:val="center"/>
        <w:rPr>
          <w:rFonts w:ascii="宋体" w:hAnsi="宋体"/>
          <w:color w:val="000000"/>
          <w:highlight w:val="none"/>
        </w:rPr>
      </w:pPr>
      <w:r>
        <w:rPr>
          <w:rFonts w:hint="eastAsia" w:ascii="宋体" w:hAnsi="宋体"/>
          <w:color w:val="000000"/>
          <w:highlight w:val="none"/>
        </w:rPr>
        <w:t xml:space="preserve">项目需求</w:t>
      </w:r>
      <w:r>
        <w:rPr>
          <w:rFonts w:ascii="宋体" w:hAnsi="宋体"/>
          <w:color w:val="000000"/>
          <w:highlight w:val="none"/>
        </w:rPr>
      </w:r>
      <w:r/>
    </w:p>
    <w:p>
      <w:pPr>
        <w:pStyle w:val="922"/>
        <w:rPr>
          <w:color w:val="000000"/>
          <w:highlight w:val="none"/>
        </w:rPr>
      </w:pPr>
      <w:r>
        <w:rPr>
          <w:color w:val="000000"/>
          <w:highlight w:val="none"/>
        </w:rPr>
      </w:r>
      <w:r/>
    </w:p>
    <w:p>
      <w:pPr>
        <w:pStyle w:val="922"/>
        <w:spacing w:line="360" w:lineRule="auto"/>
        <w:rPr>
          <w:color w:val="000000"/>
          <w:highlight w:val="none"/>
        </w:rPr>
      </w:pPr>
      <w:r>
        <w:rPr>
          <w:rFonts w:hint="eastAsia"/>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 xml:space="preserve">“</w:t>
      </w:r>
      <w:r>
        <w:rPr>
          <w:rFonts w:hint="eastAsia"/>
          <w:b/>
          <w:bCs/>
          <w:color w:val="000000"/>
          <w:highlight w:val="none"/>
        </w:rPr>
        <w:t xml:space="preserve">符合证明文件格式</w:t>
      </w:r>
      <w:r>
        <w:rPr>
          <w:b/>
          <w:bCs/>
          <w:color w:val="000000"/>
          <w:highlight w:val="none"/>
        </w:rPr>
        <w:t xml:space="preserve">”</w:t>
      </w:r>
      <w:r>
        <w:rPr>
          <w:rFonts w:hint="eastAsia"/>
          <w:b/>
          <w:bCs/>
          <w:color w:val="000000"/>
          <w:highlight w:val="none"/>
        </w:rPr>
        <w:t xml:space="preserve">中准确填写或上传。</w:t>
      </w:r>
      <w:r>
        <w:rPr>
          <w:color w:val="000000"/>
          <w:highlight w:val="none"/>
        </w:rPr>
      </w:r>
      <w:r/>
    </w:p>
    <w:p>
      <w:pPr>
        <w:pStyle w:val="922"/>
        <w:rPr>
          <w:rFonts w:hint="eastAsia" w:ascii="宋体" w:hAnsi="宋体" w:cs="宋体"/>
          <w:color w:val="000000"/>
          <w:szCs w:val="21"/>
          <w:highlight w:val="none"/>
        </w:rPr>
      </w:pPr>
      <w:r>
        <w:rPr>
          <w:rFonts w:hint="eastAsia" w:ascii="宋体" w:hAnsi="宋体" w:cs="宋体"/>
          <w:color w:val="000000"/>
          <w:szCs w:val="21"/>
          <w:highlight w:val="none"/>
        </w:rPr>
      </w:r>
      <w:r/>
    </w:p>
    <w:p>
      <w:pPr>
        <w:pStyle w:val="92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一、招标内容</w:t>
      </w:r>
      <w:r>
        <w:rPr>
          <w:rFonts w:hint="eastAsia" w:ascii="宋体" w:hAnsi="宋体" w:cs="宋体"/>
          <w:b/>
          <w:bCs/>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扬州市生态环境综合行政执法局执法监测服务项目</w:t>
      </w:r>
      <w:r>
        <w:rPr>
          <w:rFonts w:hint="eastAsia" w:ascii="宋体" w:hAnsi="宋体" w:cs="宋体"/>
          <w:color w:val="000000"/>
          <w:szCs w:val="21"/>
          <w:highlight w:val="none"/>
        </w:rPr>
      </w:r>
      <w:r/>
    </w:p>
    <w:p>
      <w:pPr>
        <w:pStyle w:val="92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二、招标项目概况</w:t>
      </w:r>
      <w:r>
        <w:rPr>
          <w:rFonts w:hint="eastAsia" w:ascii="宋体" w:hAnsi="宋体" w:cs="宋体"/>
          <w:b/>
          <w:bCs/>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次采购的内容是配合、协同生态环境执法部门开展专项、专案执法监测工作，按要求对污染源进行水、气、声、土壤、固废危废采样监测工作。第三方检测人员按照环境执法人员要求随时到达现场，执法人员做好现场检查笔录，确认现场检测工况条件，第三方检测机构进行环境监测采样。</w:t>
      </w:r>
      <w:r>
        <w:rPr>
          <w:rFonts w:hint="eastAsia" w:ascii="宋体" w:hAnsi="宋体" w:cs="宋体"/>
          <w:color w:val="000000"/>
          <w:szCs w:val="21"/>
          <w:highlight w:val="non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除招标文件中约定的《常规因子采样及测试费用收费基准价格》外，其他基准价格按《江苏省环境监测专业服务收费管理办法》、《江苏省环境监测专业服务收费标准》（苏价费[2006]397号）和《省物价局、省财政厅关于降低收费标准和实施收费减免的通知》执行，投标人据此填报折扣（优惠率），</w:t>
      </w:r>
      <w:r>
        <w:rPr>
          <w:rFonts w:hint="eastAsia" w:hAnsi="宋体"/>
          <w:color w:val="000000"/>
          <w:highlight w:val="none"/>
        </w:rPr>
        <w:t xml:space="preserve">合同金额</w:t>
      </w:r>
      <w:r>
        <w:rPr>
          <w:rFonts w:hint="eastAsia" w:ascii="宋体" w:hAnsi="宋体" w:cs="宋体"/>
          <w:color w:val="000000"/>
          <w:szCs w:val="21"/>
          <w:highlight w:val="none"/>
        </w:rPr>
        <w:t xml:space="preserve">按书面确认的监测数量*</w:t>
      </w:r>
      <w:r>
        <w:rPr>
          <w:rFonts w:hint="eastAsia" w:ascii="宋体" w:hAnsi="宋体" w:cs="宋体"/>
          <w:color w:val="000000"/>
          <w:highlight w:val="none"/>
        </w:rPr>
        <w:t xml:space="preserve">基准价格</w:t>
      </w:r>
      <w:r>
        <w:rPr>
          <w:rFonts w:hint="eastAsia" w:ascii="宋体" w:hAnsi="宋体" w:cs="宋体"/>
          <w:color w:val="000000"/>
          <w:szCs w:val="21"/>
          <w:highlight w:val="none"/>
        </w:rPr>
        <w:t xml:space="preserve">*中标折扣（优惠率）结算。</w:t>
      </w:r>
      <w:r>
        <w:rPr>
          <w:rFonts w:hint="eastAsia" w:ascii="宋体" w:hAnsi="宋体" w:cs="宋体"/>
          <w:color w:val="000000"/>
          <w:szCs w:val="21"/>
          <w:highlight w:val="non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现场测试有毒、有害等加收费用项目，按《江苏省环境监测专业服务收费标准》标准*中标折扣（优惠率）进行价格核算。</w:t>
      </w:r>
      <w:r>
        <w:rPr>
          <w:rFonts w:hint="eastAsia" w:ascii="宋体" w:hAnsi="宋体" w:cs="宋体"/>
          <w:color w:val="000000"/>
          <w:szCs w:val="21"/>
          <w:highlight w:val="none"/>
        </w:rPr>
      </w:r>
      <w:r/>
    </w:p>
    <w:p>
      <w:pPr>
        <w:pStyle w:val="92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因应急监测响应速度、出具报告时限等因素，</w:t>
      </w:r>
      <w:r>
        <w:rPr>
          <w:rFonts w:hint="eastAsia" w:ascii="宋体" w:hAnsi="宋体" w:cs="宋体"/>
          <w:color w:val="000000"/>
          <w:szCs w:val="21"/>
          <w:highlight w:val="none"/>
        </w:rPr>
        <w:t xml:space="preserve">投标人应具有一定的应急响应能力，能够在规定时间内到达现场。</w:t>
      </w:r>
      <w:r>
        <w:rPr>
          <w:rFonts w:hint="eastAsia" w:ascii="宋体" w:hAnsi="宋体" w:cs="宋体"/>
          <w:color w:val="000000"/>
          <w:szCs w:val="21"/>
          <w:highlight w:val="none"/>
        </w:rPr>
      </w:r>
      <w:r/>
    </w:p>
    <w:p>
      <w:pPr>
        <w:pStyle w:val="92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三、本项目服务的主要内容</w:t>
      </w:r>
      <w:r>
        <w:rPr>
          <w:rFonts w:hint="eastAsia" w:ascii="宋体" w:hAnsi="宋体" w:cs="宋体"/>
          <w:b/>
          <w:bCs/>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1.采购内容：</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接受</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委托开展监测服务，中标人承担相应有资质的监测任务。</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2.工作流程：</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中标人根据</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提出的样品检测或项目监测需求，按约定报价预算检测或项目监测费用，其中项目监测需求需制定监测方案。监测方案及费用清单经</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审核批准后执行。</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中标人按照监测方案及相关技术规范的要求，及时组织样品检测和现场监测工作。</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有权对整个监测过程进行现场检查及施加质控措施，中标人需接受</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的监督指导安排，并对</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负责。</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中标人现场监测结束或取样后7日内向</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提供检测报告和原始记录复印件（如果有特殊项目，可具体协商）。</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3.委托监测的责任： </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接受委托的中标人应保证必须完全按照采购方确定的监测方案（包括质量控制措施）开展监测工作。采样方法按国家和江苏省相关监测技术规范执行，分析方法按现行有效的标准方法执行。实验中使用的仪器设备必须经技监部门的检定/校准并在计量检定/校准合格的有效期内。接受委托的中标人应确保项目监测质量，按时完成监测工作。项目监测应当严格遵守国家的有关法律、法规、制度规定、有关行业规范的要求。中标人对监测结果的真实性、完整性、可靠性负责。</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中标人的监测数据只向</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提供，不得自行提供给其他单位。对提供不实或内容虚假的监测结果以及自行对外提供监测报告的，除由中标人自行承担法律责任外，</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可采取必要措施终止委托监测，情节严重的，依法提请有关部门追究中标人和相关责任人的行政及法律责任。 </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4.违约责任： </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中标人未能在监测协议书要求的时间内（含同意延长的时间）提交检测报告和原始记录复印件视为违约。违约二次，</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有权终止合同。 </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5.其它保证措施：</w:t>
      </w:r>
      <w:r>
        <w:rPr>
          <w:rFonts w:hint="eastAsia" w:ascii="宋体" w:hAnsi="宋体" w:cs="宋体"/>
          <w:color w:val="000000"/>
          <w:szCs w:val="21"/>
          <w:highlight w:val="none"/>
        </w:rPr>
      </w:r>
      <w:r/>
    </w:p>
    <w:p>
      <w:pPr>
        <w:pStyle w:val="92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为了确保项目监测质量，</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lang w:val="en-US" w:eastAsia="zh-CN"/>
        </w:rPr>
        <w:t xml:space="preserve">在服务期内</w:t>
      </w:r>
      <w:r>
        <w:rPr>
          <w:rFonts w:hint="eastAsia" w:ascii="宋体" w:hAnsi="宋体" w:cs="宋体"/>
          <w:color w:val="000000"/>
          <w:szCs w:val="21"/>
          <w:highlight w:val="none"/>
        </w:rPr>
        <w:t xml:space="preserve">对中标人的监测质量等进行综合考核</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考核结果不及格的中标人，</w:t>
      </w:r>
      <w:r>
        <w:rPr>
          <w:rFonts w:hint="eastAsia" w:ascii="宋体" w:hAnsi="宋体" w:cs="宋体"/>
          <w:color w:val="000000"/>
          <w:szCs w:val="21"/>
          <w:highlight w:val="none"/>
        </w:rPr>
        <w:t xml:space="preserve">扬州市生态环境综合行政执法局</w:t>
      </w:r>
      <w:r>
        <w:rPr>
          <w:rFonts w:hint="eastAsia" w:ascii="宋体" w:hAnsi="宋体" w:cs="宋体"/>
          <w:color w:val="000000"/>
          <w:szCs w:val="21"/>
          <w:highlight w:val="none"/>
        </w:rPr>
        <w:t xml:space="preserve">有权终止合同。</w:t>
      </w:r>
      <w:r>
        <w:rPr>
          <w:rFonts w:hint="eastAsia" w:ascii="宋体" w:hAnsi="宋体" w:cs="宋体"/>
          <w:color w:val="000000"/>
          <w:szCs w:val="21"/>
          <w:highlight w:val="none"/>
        </w:rPr>
      </w:r>
      <w:r/>
    </w:p>
    <w:p>
      <w:pPr>
        <w:pStyle w:val="928"/>
        <w:ind w:firstLine="422"/>
        <w:spacing w:line="360" w:lineRule="auto"/>
        <w:rPr>
          <w:rFonts w:hint="eastAsia" w:ascii="宋体" w:hAnsi="宋体" w:cs="宋体"/>
          <w:b/>
          <w:i/>
          <w:iCs/>
          <w:color w:val="000000"/>
          <w:szCs w:val="21"/>
          <w:highlight w:val="none"/>
          <w:u w:val="single"/>
        </w:rPr>
      </w:pPr>
      <w:r>
        <w:rPr>
          <w:rFonts w:hint="eastAsia" w:ascii="宋体" w:hAnsi="宋体" w:cs="宋体"/>
          <w:b/>
          <w:color w:val="000000"/>
          <w:szCs w:val="21"/>
          <w:highlight w:val="none"/>
        </w:rPr>
        <w:t xml:space="preserve">特别说明：</w:t>
      </w:r>
      <w:r>
        <w:rPr>
          <w:rFonts w:hint="eastAsia" w:ascii="宋体" w:hAnsi="宋体" w:cs="宋体"/>
          <w:b/>
          <w:i/>
          <w:iCs/>
          <w:color w:val="000000"/>
          <w:szCs w:val="21"/>
          <w:highlight w:val="none"/>
          <w:u w:val="single"/>
        </w:rPr>
        <w:t xml:space="preserve">经省环保生态环境厅或所属省辖市生态环境局质量监督抽查，发现存在问题要求整改、尚在整改期间内暂缓承接环境监测类业务的检测机构，不得参与本次投标。（投标人须书面承诺无此情况，提供承诺函，格式自拟，系统上传）</w:t>
      </w:r>
      <w:r>
        <w:rPr>
          <w:rFonts w:hint="eastAsia" w:ascii="宋体" w:hAnsi="宋体" w:cs="宋体"/>
          <w:b/>
          <w:i/>
          <w:iCs/>
          <w:color w:val="000000"/>
          <w:szCs w:val="21"/>
          <w:highlight w:val="none"/>
          <w:u w:val="single"/>
        </w:rPr>
      </w:r>
      <w:r/>
    </w:p>
    <w:p>
      <w:pPr>
        <w:pStyle w:val="92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四、服务期限：</w:t>
      </w:r>
      <w:r>
        <w:rPr>
          <w:rFonts w:hint="eastAsia" w:ascii="宋体" w:hAnsi="宋体" w:cs="宋体"/>
          <w:b/>
          <w:bCs/>
          <w:color w:val="000000"/>
          <w:szCs w:val="21"/>
          <w:highlight w:val="none"/>
        </w:rPr>
      </w:r>
      <w:r/>
    </w:p>
    <w:p>
      <w:pPr>
        <w:pStyle w:val="928"/>
        <w:ind w:firstLine="420"/>
        <w:spacing w:line="360" w:lineRule="auto"/>
        <w:rPr>
          <w:rFonts w:hint="eastAsia" w:ascii="宋体" w:hAnsi="宋体" w:cs="宋体"/>
          <w:b/>
          <w:i/>
          <w:iCs/>
          <w:color w:val="000000"/>
          <w:szCs w:val="21"/>
          <w:highlight w:val="none"/>
          <w:u w:val="single"/>
        </w:rPr>
      </w:pPr>
      <w:r>
        <w:rPr>
          <w:rFonts w:hint="eastAsia" w:ascii="宋体" w:hAnsi="宋体" w:cs="宋体"/>
          <w:color w:val="000000"/>
          <w:szCs w:val="21"/>
          <w:highlight w:val="none"/>
        </w:rPr>
        <w:t xml:space="preserve">服务期限：本次服务期限为1年</w:t>
      </w:r>
      <w:r>
        <w:rPr>
          <w:rFonts w:hint="eastAsia" w:ascii="宋体" w:hAnsi="宋体" w:cs="宋体"/>
          <w:color w:val="000000"/>
          <w:szCs w:val="21"/>
          <w:highlight w:val="none"/>
        </w:rPr>
        <w:t xml:space="preserve">，具体起止时间待合同签订时明确</w:t>
      </w:r>
      <w:r>
        <w:rPr>
          <w:rFonts w:hint="eastAsia" w:ascii="宋体" w:hAnsi="宋体" w:cs="宋体"/>
          <w:color w:val="000000"/>
          <w:szCs w:val="21"/>
          <w:highlight w:val="none"/>
        </w:rPr>
        <w:t xml:space="preserve">。</w:t>
      </w:r>
      <w:r>
        <w:rPr>
          <w:rFonts w:hint="eastAsia" w:ascii="宋体" w:hAnsi="宋体" w:cs="宋体"/>
          <w:b/>
          <w:i/>
          <w:iCs/>
          <w:color w:val="000000"/>
          <w:szCs w:val="21"/>
          <w:highlight w:val="none"/>
          <w:u w:val="single"/>
        </w:rPr>
      </w:r>
      <w:r/>
    </w:p>
    <w:p>
      <w:pPr>
        <w:pStyle w:val="928"/>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8"/>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五、常规因子采样及测试费用收费基准价格</w:t>
      </w:r>
      <w:r>
        <w:rPr>
          <w:rFonts w:ascii="宋体" w:hAnsi="宋体" w:cs="宋体"/>
          <w:b/>
          <w:bCs/>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2280"/>
        <w:gridCol w:w="2006"/>
        <w:gridCol w:w="1396"/>
        <w:gridCol w:w="1325"/>
      </w:tblGrid>
      <w:tr>
        <w:trPr>
          <w:trHeight w:val="20"/>
          <w:tblHeader/>
        </w:trPr>
        <w:tc>
          <w:tcPr>
            <w:tcW w:w="889" w:type="dxa"/>
            <w:vAlign w:val="center"/>
            <w:textDirection w:val="lrTb"/>
            <w:noWrap w:val="false"/>
          </w:tcPr>
          <w:p>
            <w:pPr>
              <w:pStyle w:val="96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检测类别</w:t>
            </w:r>
            <w:r>
              <w:rPr>
                <w:rFonts w:hint="eastAsia" w:ascii="宋体" w:hAnsi="宋体" w:eastAsia="宋体" w:cs="宋体"/>
                <w:b/>
                <w:bCs/>
                <w:color w:val="000000"/>
                <w:szCs w:val="21"/>
                <w:highlight w:val="none"/>
              </w:rPr>
            </w:r>
            <w:r/>
          </w:p>
        </w:tc>
        <w:tc>
          <w:tcPr>
            <w:tcW w:w="1338" w:type="dxa"/>
            <w:vAlign w:val="center"/>
            <w:textDirection w:val="lrTb"/>
            <w:noWrap w:val="false"/>
          </w:tcPr>
          <w:p>
            <w:pPr>
              <w:pStyle w:val="96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测试项目</w:t>
            </w:r>
            <w:r>
              <w:rPr>
                <w:rFonts w:hint="eastAsia" w:ascii="宋体" w:hAnsi="宋体" w:eastAsia="宋体" w:cs="宋体"/>
                <w:b/>
                <w:bCs/>
                <w:color w:val="000000"/>
                <w:szCs w:val="21"/>
                <w:highlight w:val="none"/>
              </w:rPr>
            </w:r>
            <w:r/>
          </w:p>
        </w:tc>
        <w:tc>
          <w:tcPr>
            <w:tcW w:w="1177" w:type="dxa"/>
            <w:vAlign w:val="center"/>
            <w:textDirection w:val="lrTb"/>
            <w:noWrap w:val="false"/>
          </w:tcPr>
          <w:p>
            <w:pPr>
              <w:pStyle w:val="96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分析方法</w:t>
            </w:r>
            <w:r>
              <w:rPr>
                <w:rFonts w:hint="eastAsia" w:ascii="宋体" w:hAnsi="宋体" w:eastAsia="宋体" w:cs="宋体"/>
                <w:b/>
                <w:bCs/>
                <w:color w:val="000000"/>
                <w:szCs w:val="21"/>
                <w:highlight w:val="none"/>
              </w:rPr>
            </w:r>
            <w:r/>
          </w:p>
        </w:tc>
        <w:tc>
          <w:tcPr>
            <w:tcW w:w="819" w:type="dxa"/>
            <w:vAlign w:val="center"/>
            <w:textDirection w:val="lrTb"/>
            <w:noWrap w:val="false"/>
          </w:tcPr>
          <w:p>
            <w:pPr>
              <w:pStyle w:val="96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采样费(元/样)</w:t>
            </w:r>
            <w:r>
              <w:rPr>
                <w:rFonts w:hint="eastAsia" w:ascii="宋体" w:hAnsi="宋体" w:eastAsia="宋体" w:cs="宋体"/>
                <w:b/>
                <w:bCs/>
                <w:color w:val="000000"/>
                <w:szCs w:val="21"/>
                <w:highlight w:val="none"/>
              </w:rPr>
            </w:r>
            <w:r/>
          </w:p>
        </w:tc>
        <w:tc>
          <w:tcPr>
            <w:tcW w:w="777" w:type="dxa"/>
            <w:vAlign w:val="center"/>
            <w:textDirection w:val="lrTb"/>
            <w:noWrap w:val="false"/>
          </w:tcPr>
          <w:p>
            <w:pPr>
              <w:pStyle w:val="969"/>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测试费(元/样)</w:t>
            </w:r>
            <w:r>
              <w:rPr>
                <w:rFonts w:hint="eastAsia" w:ascii="宋体" w:hAnsi="宋体" w:eastAsia="宋体" w:cs="宋体"/>
                <w:b/>
                <w:bCs/>
                <w:color w:val="000000"/>
                <w:szCs w:val="21"/>
                <w:highlight w:val="none"/>
              </w:rPr>
            </w:r>
            <w:r/>
          </w:p>
        </w:tc>
      </w:tr>
      <w:tr>
        <w:trPr>
          <w:trHeight w:val="20"/>
        </w:trPr>
        <w:tc>
          <w:tcPr>
            <w:tcW w:w="889" w:type="dxa"/>
            <w:vAlign w:val="center"/>
            <w:vMerge w:val="restart"/>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气</w:t>
            </w: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二氧化硫</w:t>
            </w:r>
            <w:r>
              <w:rPr>
                <w:rFonts w:hint="eastAsia" w:ascii="宋体" w:hAnsi="宋体" w:eastAsia="宋体" w:cs="宋体"/>
                <w:color w:val="000000"/>
                <w:szCs w:val="21"/>
                <w:highlight w:val="none"/>
              </w:rPr>
            </w:r>
            <w:r/>
          </w:p>
        </w:tc>
        <w:tc>
          <w:tcPr>
            <w:tcW w:w="1177" w:type="dxa"/>
            <w:vAlign w:val="center"/>
            <w:vMerge w:val="restart"/>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符合国家及地方相关技术标准规范要求</w:t>
            </w: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氮氧化物</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颗粒物</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林格曼黑度</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非甲烷总烃</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臭气</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氨</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硫化氢</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含氧量</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r>
      <w:tr>
        <w:trPr>
          <w:trHeight w:val="20"/>
        </w:trPr>
        <w:tc>
          <w:tcPr>
            <w:tcW w:w="889" w:type="dxa"/>
            <w:vAlign w:val="center"/>
            <w:vMerge w:val="restart"/>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水</w:t>
            </w: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流量</w:t>
            </w:r>
            <w:r>
              <w:rPr>
                <w:rFonts w:hint="eastAsia" w:ascii="宋体" w:hAnsi="宋体" w:eastAsia="宋体" w:cs="宋体"/>
                <w:color w:val="000000"/>
                <w:szCs w:val="21"/>
                <w:highlight w:val="none"/>
              </w:rPr>
            </w:r>
            <w:r/>
          </w:p>
        </w:tc>
        <w:tc>
          <w:tcPr>
            <w:tcW w:w="1177" w:type="dxa"/>
            <w:vAlign w:val="center"/>
            <w:vMerge w:val="restart"/>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符合国家及地方相关技术标准规范要求</w:t>
            </w: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pH值</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化学需氧量</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氨氮</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总磷</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总氮</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石油类</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氟化物</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挥发酚</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铅</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汞</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镉</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铬</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砷</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铊</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锑</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镍</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铜</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锌</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银</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钒</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锰</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shd w:val="clear" w:color="000000" w:fill="ffffff"/>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钴</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230</w:t>
            </w:r>
            <w:r>
              <w:rPr>
                <w:rFonts w:hint="eastAsia" w:ascii="宋体" w:hAnsi="宋体" w:eastAsia="宋体" w:cs="宋体"/>
                <w:color w:val="000000"/>
                <w:szCs w:val="21"/>
                <w:highlight w:val="none"/>
              </w:rPr>
            </w:r>
            <w:r/>
          </w:p>
        </w:tc>
      </w:tr>
      <w:tr>
        <w:trPr>
          <w:trHeight w:val="20"/>
        </w:trPr>
        <w:tc>
          <w:tcPr>
            <w:tcW w:w="88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噪声</w:t>
            </w: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厂界噪声（昼夜）</w:t>
            </w:r>
            <w:r>
              <w:rPr>
                <w:rFonts w:hint="eastAsia" w:ascii="宋体" w:hAnsi="宋体" w:eastAsia="宋体" w:cs="宋体"/>
                <w:color w:val="000000"/>
                <w:szCs w:val="21"/>
                <w:highlight w:val="none"/>
              </w:rPr>
            </w:r>
            <w:r/>
          </w:p>
        </w:tc>
        <w:tc>
          <w:tcPr>
            <w:tcW w:w="11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符合国家及地方相关技术标准规范要求</w:t>
            </w: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154</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rHeight w:val="20"/>
        </w:trPr>
        <w:tc>
          <w:tcPr>
            <w:tcW w:w="889" w:type="dxa"/>
            <w:vAlign w:val="center"/>
            <w:vMerge w:val="restart"/>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土壤</w:t>
            </w: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pH</w:t>
            </w:r>
            <w:r>
              <w:rPr>
                <w:rFonts w:hint="eastAsia" w:ascii="宋体" w:hAnsi="宋体" w:eastAsia="宋体" w:cs="宋体"/>
                <w:color w:val="000000"/>
                <w:szCs w:val="21"/>
                <w:highlight w:val="none"/>
              </w:rPr>
            </w:r>
            <w:r/>
          </w:p>
        </w:tc>
        <w:tc>
          <w:tcPr>
            <w:tcW w:w="1177" w:type="dxa"/>
            <w:vAlign w:val="center"/>
            <w:vMerge w:val="restart"/>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符合国家及地方相关技术标准规范要求</w:t>
            </w: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95</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汞</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铜</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铅</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w:t>
            </w:r>
            <w:r>
              <w:rPr>
                <w:rFonts w:hint="eastAsia" w:ascii="宋体" w:hAnsi="宋体" w:eastAsia="宋体" w:cs="宋体"/>
                <w:color w:val="000000"/>
                <w:szCs w:val="21"/>
                <w:highlight w:val="none"/>
              </w:rPr>
            </w:r>
            <w:r/>
          </w:p>
        </w:tc>
      </w:tr>
      <w:tr>
        <w:trPr>
          <w:trHeight w:val="264"/>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镉</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镍</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砷</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六价铬</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锌</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总铬</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VOC27项</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SVOC11项</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总石油烃（C</w:t>
            </w:r>
            <w:r>
              <w:rPr>
                <w:rFonts w:hint="eastAsia" w:ascii="宋体" w:hAnsi="宋体" w:eastAsia="宋体" w:cs="宋体"/>
                <w:color w:val="000000"/>
                <w:szCs w:val="21"/>
                <w:highlight w:val="none"/>
                <w:vertAlign w:val="subscript"/>
              </w:rPr>
              <w:t xml:space="preserve">10-40</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180</w:t>
            </w:r>
            <w:r>
              <w:rPr>
                <w:rFonts w:hint="eastAsia" w:ascii="宋体" w:hAnsi="宋体" w:eastAsia="宋体" w:cs="宋体"/>
                <w:color w:val="000000"/>
                <w:szCs w:val="21"/>
                <w:highlight w:val="none"/>
              </w:rPr>
            </w:r>
            <w:r/>
          </w:p>
        </w:tc>
      </w:tr>
      <w:tr>
        <w:trPr>
          <w:trHeight w:val="20"/>
        </w:trPr>
        <w:tc>
          <w:tcPr>
            <w:tcW w:w="889" w:type="dxa"/>
            <w:vAlign w:val="center"/>
            <w:vMerge w:val="restart"/>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固废</w:t>
            </w: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pH值</w:t>
            </w:r>
            <w:r>
              <w:rPr>
                <w:rFonts w:hint="eastAsia" w:ascii="宋体" w:hAnsi="宋体" w:eastAsia="宋体" w:cs="宋体"/>
                <w:color w:val="000000"/>
                <w:szCs w:val="21"/>
                <w:highlight w:val="none"/>
              </w:rPr>
            </w:r>
            <w:r/>
          </w:p>
        </w:tc>
        <w:tc>
          <w:tcPr>
            <w:tcW w:w="1177" w:type="dxa"/>
            <w:vAlign w:val="center"/>
            <w:vMerge w:val="restart"/>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符合国家及地方相关技术标准规范要求</w:t>
            </w: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95</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含水率</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95</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腐蚀速率</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小鼠经口LD</w:t>
            </w:r>
            <w:r>
              <w:rPr>
                <w:rFonts w:hint="eastAsia" w:ascii="宋体" w:hAnsi="宋体" w:eastAsia="宋体" w:cs="宋体"/>
                <w:color w:val="000000"/>
                <w:szCs w:val="21"/>
                <w:highlight w:val="none"/>
                <w:vertAlign w:val="subscript"/>
              </w:rPr>
              <w:t xml:space="preserve">50</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2500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易燃性</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w:t>
            </w:r>
            <w:r>
              <w:rPr>
                <w:rFonts w:hint="eastAsia" w:ascii="宋体" w:hAnsi="宋体" w:eastAsia="宋体" w:cs="宋体"/>
                <w:color w:val="000000"/>
                <w:szCs w:val="21"/>
                <w:highlight w:val="none"/>
              </w:rPr>
            </w:r>
            <w:r/>
          </w:p>
        </w:tc>
      </w:tr>
      <w:tr>
        <w:trPr>
          <w:trHeight w:val="20"/>
        </w:trPr>
        <w:tc>
          <w:tcPr>
            <w:tcW w:w="889"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38"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反应性</w:t>
            </w:r>
            <w:r>
              <w:rPr>
                <w:rFonts w:hint="eastAsia" w:ascii="宋体" w:hAnsi="宋体" w:eastAsia="宋体" w:cs="宋体"/>
                <w:color w:val="000000"/>
                <w:szCs w:val="21"/>
                <w:highlight w:val="none"/>
              </w:rPr>
            </w:r>
            <w:r/>
          </w:p>
        </w:tc>
        <w:tc>
          <w:tcPr>
            <w:tcW w:w="1177" w:type="dxa"/>
            <w:vAlign w:val="center"/>
            <w:vMerge w:val="continue"/>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9"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Cs w:val="21"/>
                <w:highlight w:val="none"/>
              </w:rPr>
            </w:r>
            <w:r/>
          </w:p>
        </w:tc>
        <w:tc>
          <w:tcPr>
            <w:tcW w:w="777" w:type="dxa"/>
            <w:vAlign w:val="center"/>
            <w:textDirection w:val="lrTb"/>
            <w:noWrap w:val="false"/>
          </w:tcPr>
          <w:p>
            <w:pPr>
              <w:pStyle w:val="969"/>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w:t>
            </w:r>
            <w:r>
              <w:rPr>
                <w:rFonts w:hint="eastAsia" w:ascii="宋体" w:hAnsi="宋体" w:eastAsia="宋体" w:cs="宋体"/>
                <w:color w:val="000000"/>
                <w:szCs w:val="21"/>
                <w:highlight w:val="none"/>
              </w:rPr>
            </w:r>
            <w:r/>
          </w:p>
        </w:tc>
      </w:tr>
    </w:tbl>
    <w:p>
      <w:pPr>
        <w:pStyle w:val="922"/>
        <w:ind w:firstLine="5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备注：（1）表格中未列出的测试项目采样及测试费用参照《江苏省环境监测专业服务收费标准》中相关规定按折扣（优惠率）进行报价；</w:t>
      </w:r>
      <w:r>
        <w:rPr>
          <w:rFonts w:hint="eastAsia" w:ascii="宋体" w:hAnsi="宋体" w:cs="宋体"/>
          <w:color w:val="000000"/>
          <w:szCs w:val="21"/>
          <w:highlight w:val="none"/>
        </w:rPr>
      </w:r>
      <w:r/>
    </w:p>
    <w:p>
      <w:pPr>
        <w:pStyle w:val="922"/>
        <w:ind w:firstLine="5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车辆使用费800元（一辆车/次/天），交通+伙食费180元（每人/天），住宿费200元（每人/天），登高（超过20米）费用按照社会标准核算，其他根据实际工作量按照国家和地方相关规定执行，前述费用按固定标准结算，不在本次投标报价范围内。</w:t>
      </w:r>
      <w:r>
        <w:rPr>
          <w:rFonts w:hint="eastAsia" w:ascii="宋体" w:hAnsi="宋体" w:cs="宋体"/>
          <w:color w:val="000000"/>
          <w:szCs w:val="21"/>
          <w:highlight w:val="none"/>
        </w:rPr>
      </w:r>
      <w:r/>
    </w:p>
    <w:p>
      <w:pPr>
        <w:pStyle w:val="92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922"/>
        <w:ind w:firstLine="420"/>
        <w:spacing w:line="360" w:lineRule="auto"/>
        <w:rPr>
          <w:color w:val="000000"/>
          <w:highlight w:val="none"/>
        </w:rPr>
      </w:pPr>
      <w:r>
        <w:rPr>
          <w:color w:val="000000"/>
          <w:highlight w:val="none"/>
        </w:rPr>
      </w:r>
      <w:r/>
    </w:p>
    <w:p>
      <w:pPr>
        <w:pStyle w:val="923"/>
        <w:jc w:val="center"/>
        <w:rPr>
          <w:rFonts w:hint="eastAsia" w:ascii="宋体"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55" w:name="_Toc55204181"/>
      <w:r>
        <w:rPr>
          <w:rFonts w:hint="eastAsia" w:ascii="宋体" w:hAnsi="宋体"/>
          <w:color w:val="000000"/>
          <w:highlight w:val="none"/>
        </w:rPr>
      </w:r>
      <w:r/>
    </w:p>
    <w:p>
      <w:pPr>
        <w:pStyle w:val="923"/>
        <w:jc w:val="center"/>
        <w:rPr>
          <w:rFonts w:ascii="宋体" w:hAnsi="宋体"/>
          <w:color w:val="000000"/>
          <w:highlight w:val="none"/>
        </w:rPr>
      </w:pPr>
      <w:r>
        <w:rPr>
          <w:rFonts w:hint="eastAsia" w:ascii="宋体" w:hAnsi="宋体"/>
          <w:color w:val="000000"/>
          <w:highlight w:val="none"/>
        </w:rPr>
        <w:t xml:space="preserve">第五章 评标方法及评标标准</w:t>
      </w:r>
      <w:bookmarkEnd w:id="55"/>
      <w:r>
        <w:rPr>
          <w:rFonts w:ascii="宋体" w:hAnsi="宋体"/>
          <w:color w:val="000000"/>
          <w:highlight w:val="none"/>
        </w:rPr>
      </w:r>
      <w:r/>
    </w:p>
    <w:p>
      <w:pPr>
        <w:pStyle w:val="956"/>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56"/>
        <w:ind w:firstLine="42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922"/>
        <w:ind w:firstLine="422"/>
        <w:spacing w:line="360" w:lineRule="auto"/>
        <w:rPr>
          <w:rFonts w:ascii="Times New Roman" w:hAnsi="Times New Roman"/>
          <w:b/>
          <w:color w:val="000000"/>
          <w:szCs w:val="21"/>
          <w:highlight w:val="none"/>
        </w:rPr>
      </w:pPr>
      <w:r/>
      <w:bookmarkStart w:id="56" w:name="_Toc449016388"/>
      <w:r/>
      <w:bookmarkStart w:id="57" w:name="_Toc449017024"/>
      <w:r>
        <w:rPr>
          <w:rFonts w:ascii="Times New Roman" w:hAnsi="Times New Roman"/>
          <w:b/>
          <w:color w:val="000000"/>
          <w:szCs w:val="21"/>
          <w:highlight w:val="none"/>
        </w:rPr>
        <w:t xml:space="preserve">二、</w:t>
      </w:r>
      <w:r>
        <w:rPr>
          <w:rFonts w:hint="eastAsia" w:ascii="Times New Roman" w:hAnsi="Times New Roman"/>
          <w:b/>
          <w:color w:val="000000"/>
          <w:szCs w:val="21"/>
          <w:highlight w:val="none"/>
        </w:rPr>
        <w:t xml:space="preserve">政府采购政策功能落实</w:t>
      </w:r>
      <w:bookmarkEnd w:id="56"/>
      <w:r/>
      <w:bookmarkEnd w:id="57"/>
      <w:r>
        <w:rPr>
          <w:rFonts w:ascii="Times New Roman" w:hAnsi="Times New Roman"/>
          <w:b/>
          <w:color w:val="000000"/>
          <w:szCs w:val="21"/>
          <w:highlight w:val="none"/>
        </w:rPr>
      </w:r>
      <w:r/>
    </w:p>
    <w:p>
      <w:pPr>
        <w:pStyle w:val="922"/>
        <w:ind w:firstLine="420"/>
        <w:spacing w:line="360" w:lineRule="auto"/>
        <w:rPr>
          <w:rFonts w:ascii="Times New Roman" w:hAnsi="Times New Roman"/>
          <w:b/>
          <w:color w:val="000000"/>
          <w:szCs w:val="21"/>
          <w:highlight w:val="none"/>
        </w:rPr>
      </w:pPr>
      <w:r>
        <w:rPr>
          <w:rFonts w:ascii="Times New Roman" w:hAnsi="Times New Roman"/>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color w:val="000000"/>
          <w:szCs w:val="21"/>
          <w:highlight w:val="none"/>
        </w:rPr>
      </w:r>
      <w:r/>
    </w:p>
    <w:p>
      <w:pPr>
        <w:pStyle w:val="956"/>
        <w:ind w:left="315" w:firstLine="105"/>
        <w:rPr>
          <w:rFonts w:ascii="Times New Roman" w:hAnsi="Times New Roman"/>
          <w:color w:val="000000"/>
          <w:sz w:val="21"/>
          <w:szCs w:val="21"/>
          <w:highlight w:val="none"/>
        </w:rPr>
      </w:pPr>
      <w:r>
        <w:rPr>
          <w:rFonts w:ascii="Times New Roman" w:hAnsi="Times New Roman"/>
          <w:color w:val="000000"/>
          <w:sz w:val="21"/>
          <w:szCs w:val="21"/>
          <w:highlight w:val="none"/>
        </w:rPr>
        <w:t xml:space="preserve">1、小微型企业价格扣除</w:t>
      </w:r>
      <w:r>
        <w:rPr>
          <w:rFonts w:ascii="Times New Roman" w:hAnsi="Times New Roman"/>
          <w:color w:val="000000"/>
          <w:sz w:val="21"/>
          <w:szCs w:val="21"/>
          <w:highlight w:val="none"/>
        </w:rPr>
      </w:r>
      <w:r/>
    </w:p>
    <w:p>
      <w:pPr>
        <w:pStyle w:val="956"/>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（1）本项目对小型和微型企业产品给予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%的扣除价格，用扣除后的价格参与评审。</w:t>
      </w:r>
      <w:r>
        <w:rPr>
          <w:rFonts w:ascii="Times New Roman" w:hAnsi="Times New Roman"/>
          <w:color w:val="000000"/>
          <w:sz w:val="21"/>
          <w:szCs w:val="21"/>
          <w:highlight w:val="none"/>
        </w:rPr>
      </w:r>
      <w:r/>
    </w:p>
    <w:p>
      <w:pPr>
        <w:pStyle w:val="956"/>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（2）供应商需按照采购文件的要求提供相应的《</w:t>
      </w:r>
      <w:r>
        <w:rPr>
          <w:rFonts w:hint="eastAsia" w:ascii="Times New Roman" w:hAnsi="Times New Roman"/>
          <w:color w:val="000000"/>
          <w:sz w:val="21"/>
          <w:szCs w:val="21"/>
          <w:highlight w:val="none"/>
        </w:rPr>
        <w:t xml:space="preserve">中小</w:t>
      </w:r>
      <w:r>
        <w:rPr>
          <w:rFonts w:ascii="Times New Roman" w:hAnsi="Times New Roman"/>
          <w:color w:val="000000"/>
          <w:sz w:val="21"/>
          <w:szCs w:val="21"/>
          <w:highlight w:val="none"/>
        </w:rPr>
        <w:t xml:space="preserve">企业声明函》。</w:t>
      </w:r>
      <w:r>
        <w:rPr>
          <w:rFonts w:ascii="Times New Roman" w:hAnsi="Times New Roman"/>
          <w:color w:val="000000"/>
          <w:sz w:val="21"/>
          <w:szCs w:val="21"/>
          <w:highlight w:val="none"/>
        </w:rPr>
      </w:r>
      <w:r/>
    </w:p>
    <w:p>
      <w:pPr>
        <w:pStyle w:val="956"/>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2、残疾人福利单位价格扣除</w:t>
      </w:r>
      <w:r>
        <w:rPr>
          <w:rFonts w:ascii="Times New Roman" w:hAnsi="Times New Roman"/>
          <w:color w:val="000000"/>
          <w:sz w:val="21"/>
          <w:szCs w:val="21"/>
          <w:highlight w:val="none"/>
        </w:rPr>
      </w:r>
      <w:r/>
    </w:p>
    <w:p>
      <w:pPr>
        <w:pStyle w:val="956"/>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（1）本项目对残疾人福利性单位视同小型、微型企业，给予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56"/>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（2）残疾人福利单位需按照采购文件的要求提供《残疾人福利性单位声明函》。</w:t>
      </w:r>
      <w:r>
        <w:rPr>
          <w:rFonts w:ascii="Times New Roman" w:hAnsi="Times New Roman"/>
          <w:color w:val="000000"/>
          <w:sz w:val="21"/>
          <w:szCs w:val="21"/>
          <w:highlight w:val="none"/>
        </w:rPr>
      </w:r>
      <w:r/>
    </w:p>
    <w:p>
      <w:pPr>
        <w:pStyle w:val="956"/>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（3）残疾人福利单位标准请参照《关于促进残疾人就业政府采购政策的通知》（财库2017〕141号）。</w:t>
      </w:r>
      <w:r>
        <w:rPr>
          <w:rFonts w:ascii="Times New Roman" w:hAnsi="Times New Roman"/>
          <w:color w:val="000000"/>
          <w:sz w:val="21"/>
          <w:szCs w:val="21"/>
          <w:highlight w:val="none"/>
        </w:rPr>
      </w:r>
      <w:r/>
    </w:p>
    <w:p>
      <w:pPr>
        <w:pStyle w:val="956"/>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3、监狱和戒毒企业价格扣除</w:t>
      </w:r>
      <w:r>
        <w:rPr>
          <w:rFonts w:ascii="Times New Roman" w:hAnsi="Times New Roman"/>
          <w:color w:val="000000"/>
          <w:sz w:val="21"/>
          <w:szCs w:val="21"/>
          <w:highlight w:val="none"/>
        </w:rPr>
      </w:r>
      <w:r/>
    </w:p>
    <w:p>
      <w:pPr>
        <w:pStyle w:val="956"/>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（1）本项目对监狱和戒毒企业（简称监狱企业）视同小型、微型企业，给予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56"/>
        <w:rPr>
          <w:rFonts w:ascii="Times New Roman" w:hAnsi="Times New Roman"/>
          <w:color w:val="000000"/>
          <w:sz w:val="21"/>
          <w:szCs w:val="21"/>
          <w:highlight w:val="none"/>
        </w:rPr>
      </w:pPr>
      <w:r>
        <w:rPr>
          <w:rFonts w:ascii="Times New Roman" w:hAnsi="Times New Roman"/>
          <w:color w:val="000000"/>
          <w:sz w:val="21"/>
          <w:szCs w:val="21"/>
          <w:highlight w:val="none"/>
        </w:rPr>
        <w:t xml:space="preserve">（2）监狱企业参加政府采购活动时，需提供由省级以上监狱管理局、戒毒管理局</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含新疆生产建设兵团</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出具的属于监狱企业的证明文件。供应商如不提供上述证明文件，价格将不做相应扣除。</w:t>
      </w:r>
      <w:r>
        <w:rPr>
          <w:rFonts w:ascii="Times New Roman" w:hAnsi="Times New Roman"/>
          <w:color w:val="000000"/>
          <w:sz w:val="21"/>
          <w:szCs w:val="21"/>
          <w:highlight w:val="none"/>
        </w:rPr>
      </w:r>
      <w:r/>
    </w:p>
    <w:p>
      <w:pPr>
        <w:pStyle w:val="956"/>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（3）监狱企业标准请参照《关于政府采购支持监狱企业发展有关问题的通知》（财库[2014]68号）。</w:t>
      </w:r>
      <w:r>
        <w:rPr>
          <w:rFonts w:ascii="Times New Roman" w:hAnsi="Times New Roman"/>
          <w:color w:val="000000"/>
          <w:sz w:val="21"/>
          <w:szCs w:val="21"/>
          <w:highlight w:val="none"/>
        </w:rPr>
      </w:r>
      <w:r/>
    </w:p>
    <w:p>
      <w:pPr>
        <w:pStyle w:val="956"/>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4、残疾人福利单位、监狱企业属于小型、微型企业的，不重复享受政策。</w:t>
      </w:r>
      <w:r>
        <w:rPr>
          <w:rFonts w:ascii="Times New Roman" w:hAnsi="Times New Roman"/>
          <w:color w:val="000000"/>
          <w:sz w:val="21"/>
          <w:szCs w:val="21"/>
          <w:highlight w:val="none"/>
        </w:rPr>
      </w:r>
      <w:r/>
    </w:p>
    <w:p>
      <w:pPr>
        <w:pStyle w:val="956"/>
        <w:rPr>
          <w:rFonts w:ascii="Times New Roman" w:hAnsi="Times New Roman"/>
          <w:color w:val="000000"/>
          <w:sz w:val="21"/>
          <w:szCs w:val="21"/>
          <w:highlight w:val="none"/>
        </w:rPr>
      </w:pPr>
      <w:r>
        <w:rPr>
          <w:rFonts w:ascii="Times New Roman" w:hAnsi="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highlight w:val="none"/>
        </w:rPr>
        <w:t xml:space="preserve">6</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56"/>
        <w:rPr>
          <w:rFonts w:ascii="Times New Roman" w:hAnsi="Times New Roman"/>
          <w:color w:val="000000"/>
          <w:sz w:val="21"/>
          <w:szCs w:val="21"/>
          <w:highlight w:val="none"/>
        </w:rPr>
      </w:pPr>
      <w:r>
        <w:rPr>
          <w:rFonts w:ascii="Times New Roman" w:hAnsi="Times New Roman"/>
          <w:color w:val="000000"/>
          <w:sz w:val="21"/>
          <w:szCs w:val="21"/>
          <w:highlight w:val="none"/>
        </w:rPr>
        <w:t xml:space="preserve">6、联合体各方均为小型、微型企业（残疾人福利单位、监狱企业）的，联合体享受</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%价格扣除，用扣除后的价格参与评审。</w:t>
      </w:r>
      <w:r>
        <w:rPr>
          <w:rFonts w:ascii="Times New Roman" w:hAnsi="Times New Roman"/>
          <w:color w:val="000000"/>
          <w:sz w:val="21"/>
          <w:szCs w:val="21"/>
          <w:highlight w:val="none"/>
        </w:rPr>
      </w:r>
      <w:r/>
    </w:p>
    <w:p>
      <w:pPr>
        <w:pStyle w:val="922"/>
        <w:ind w:firstLine="42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color w:val="000000"/>
          <w:szCs w:val="21"/>
          <w:highlight w:val="none"/>
        </w:rPr>
      </w:r>
      <w:r/>
    </w:p>
    <w:p>
      <w:pPr>
        <w:pStyle w:val="922"/>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rPr>
          <w:rFonts w:hint="eastAsia" w:ascii="宋体" w:hAnsi="宋体"/>
          <w:b/>
          <w:color w:val="000000"/>
          <w:szCs w:val="21"/>
          <w:highlight w:val="none"/>
        </w:rPr>
      </w:r>
      <w:r/>
    </w:p>
    <w:tbl>
      <w:tblPr>
        <w:tblW w:w="8797"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108" w:type="dxa"/>
          <w:bottom w:w="0" w:type="dxa"/>
        </w:tblCellMar>
        <w:tblLook w:val="04A0" w:firstRow="1" w:lastRow="0" w:firstColumn="1" w:lastColumn="0" w:noHBand="0" w:noVBand="1"/>
      </w:tblPr>
      <w:tblGrid>
        <w:gridCol w:w="1461"/>
        <w:gridCol w:w="7336"/>
      </w:tblGrid>
      <w:tr>
        <w:trPr>
          <w:trHeight w:val="20"/>
        </w:trPr>
        <w:tc>
          <w:tcPr>
            <w:tcW w:w="1461" w:type="dxa"/>
            <w:vAlign w:val="center"/>
            <w:textDirection w:val="lrTb"/>
            <w:noWrap/>
          </w:tcPr>
          <w:p>
            <w:pPr>
              <w:pStyle w:val="922"/>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评分细则</w:t>
            </w:r>
            <w:r>
              <w:rPr>
                <w:rFonts w:ascii="宋体" w:hAnsi="宋体" w:cs="宋体"/>
                <w:b/>
                <w:color w:val="000000"/>
                <w:szCs w:val="21"/>
                <w:highlight w:val="none"/>
              </w:rPr>
            </w:r>
            <w:r/>
          </w:p>
        </w:tc>
        <w:tc>
          <w:tcPr>
            <w:tcW w:w="7336" w:type="dxa"/>
            <w:vAlign w:val="center"/>
            <w:textDirection w:val="lrTb"/>
            <w:noWrap/>
          </w:tcPr>
          <w:p>
            <w:pPr>
              <w:pStyle w:val="922"/>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评分细则内容</w:t>
            </w:r>
            <w:r>
              <w:rPr>
                <w:rFonts w:ascii="宋体" w:hAnsi="宋体" w:cs="宋体"/>
                <w:b/>
                <w:color w:val="000000"/>
                <w:szCs w:val="21"/>
                <w:highlight w:val="none"/>
              </w:rPr>
            </w:r>
            <w:r/>
          </w:p>
        </w:tc>
      </w:tr>
      <w:tr>
        <w:trPr>
          <w:trHeight w:val="20"/>
        </w:trPr>
        <w:tc>
          <w:tcPr>
            <w:tcW w:w="1461" w:type="dxa"/>
            <w:vAlign w:val="center"/>
            <w:textDirection w:val="lrTb"/>
            <w:noWrap/>
          </w:tcPr>
          <w:p>
            <w:pPr>
              <w:pStyle w:val="92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w:t>
            </w:r>
            <w:r>
              <w:rPr>
                <w:rFonts w:hint="eastAsia" w:ascii="宋体" w:hAnsi="宋体" w:cs="宋体"/>
                <w:color w:val="000000"/>
                <w:szCs w:val="21"/>
                <w:highlight w:val="none"/>
              </w:rPr>
            </w:r>
            <w:r/>
          </w:p>
          <w:p>
            <w:pPr>
              <w:pStyle w:val="922"/>
              <w:jc w:val="center"/>
              <w:spacing w:line="360" w:lineRule="auto"/>
              <w:rPr>
                <w:rFonts w:hint="eastAsia"/>
                <w:color w:val="000000"/>
                <w:highlight w:val="none"/>
              </w:rPr>
            </w:pPr>
            <w:r>
              <w:rPr>
                <w:rFonts w:hint="eastAsia" w:ascii="宋体" w:hAnsi="宋体" w:cs="宋体"/>
                <w:color w:val="000000"/>
                <w:szCs w:val="21"/>
                <w:highlight w:val="none"/>
              </w:rPr>
              <w:t xml:space="preserve">（10分）</w:t>
            </w:r>
            <w:r>
              <w:rPr>
                <w:rFonts w:hint="eastAsia"/>
                <w:color w:val="000000"/>
                <w:highlight w:val="none"/>
              </w:rPr>
            </w:r>
            <w:r/>
          </w:p>
        </w:tc>
        <w:tc>
          <w:tcPr>
            <w:tcW w:w="7336" w:type="dxa"/>
            <w:vAlign w:val="center"/>
            <w:textDirection w:val="lrTb"/>
            <w:noWrap/>
          </w:tcPr>
          <w:p>
            <w:pPr>
              <w:pStyle w:val="922"/>
              <w:jc w:val="left"/>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以满足招标文件要求的投标人最低报价（折扣/优惠率）为基准价，得满分10分，其他报价=（基准价/报价）×10×100%，保留小数点后两位。</w:t>
            </w:r>
            <w:r>
              <w:rPr>
                <w:rFonts w:ascii="宋体" w:hAnsi="宋体" w:cs="仿宋"/>
                <w:color w:val="000000"/>
                <w:szCs w:val="21"/>
                <w:highlight w:val="none"/>
              </w:rPr>
            </w:r>
            <w:r/>
          </w:p>
          <w:p>
            <w:pPr>
              <w:pStyle w:val="922"/>
              <w:ind w:firstLine="422"/>
              <w:jc w:val="left"/>
              <w:spacing w:line="360" w:lineRule="auto"/>
              <w:rPr>
                <w:rFonts w:ascii="宋体" w:hAnsi="宋体"/>
                <w:color w:val="000000"/>
                <w:szCs w:val="28"/>
                <w:highlight w:val="none"/>
              </w:rPr>
            </w:pPr>
            <w:r>
              <w:rPr>
                <w:rFonts w:hint="eastAsia" w:ascii="宋体" w:hAnsi="宋体"/>
                <w:b/>
                <w:bCs/>
                <w:color w:val="000000"/>
                <w:szCs w:val="21"/>
                <w:highlight w:val="none"/>
              </w:rPr>
              <w:t xml:space="preserve">注：评标委员会认为供应商的报价明显低于其他通过符合性审查供应商的报价，有可能影响服务质量或者不能诚信履约的，且供应商不能在评审现场合理的时间内证明其报价合理性的，评标委员会有权将其作为无效投标处理。</w:t>
            </w:r>
            <w:r>
              <w:rPr>
                <w:rFonts w:ascii="宋体" w:hAnsi="宋体"/>
                <w:color w:val="000000"/>
                <w:szCs w:val="28"/>
                <w:highlight w:val="none"/>
              </w:rPr>
            </w:r>
            <w:r/>
          </w:p>
        </w:tc>
      </w:tr>
      <w:tr>
        <w:trPr>
          <w:trHeight w:val="20"/>
        </w:trPr>
        <w:tc>
          <w:tcPr>
            <w:tcW w:w="1461" w:type="dxa"/>
            <w:vAlign w:val="center"/>
            <w:textDirection w:val="lrTb"/>
            <w:noWrap/>
          </w:tcPr>
          <w:p>
            <w:pPr>
              <w:pStyle w:val="92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业务能力</w:t>
            </w:r>
            <w:r>
              <w:rPr>
                <w:rFonts w:hint="eastAsia" w:ascii="宋体" w:hAnsi="宋体" w:cs="宋体"/>
                <w:color w:val="000000"/>
                <w:szCs w:val="21"/>
                <w:highlight w:val="none"/>
              </w:rPr>
            </w:r>
            <w:r/>
          </w:p>
          <w:p>
            <w:pPr>
              <w:pStyle w:val="922"/>
              <w:jc w:val="center"/>
              <w:spacing w:line="360" w:lineRule="auto"/>
              <w:rPr>
                <w:rFonts w:hint="eastAsia"/>
                <w:color w:val="000000"/>
                <w:highlight w:val="none"/>
              </w:rPr>
            </w:pPr>
            <w:r>
              <w:rPr>
                <w:rFonts w:hint="eastAsia" w:ascii="宋体" w:hAnsi="宋体" w:cs="宋体"/>
                <w:color w:val="000000"/>
                <w:szCs w:val="21"/>
                <w:highlight w:val="none"/>
              </w:rPr>
              <w:t xml:space="preserve">（36分）</w:t>
            </w:r>
            <w:r>
              <w:rPr>
                <w:rFonts w:hint="eastAsia"/>
                <w:color w:val="000000"/>
                <w:highlight w:val="none"/>
              </w:rPr>
            </w:r>
            <w:r/>
          </w:p>
        </w:tc>
        <w:tc>
          <w:tcPr>
            <w:tcW w:w="7336" w:type="dxa"/>
            <w:vAlign w:val="center"/>
            <w:textDirection w:val="lrTb"/>
            <w:noWrap/>
          </w:tcPr>
          <w:p>
            <w:pPr>
              <w:pStyle w:val="9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1.通过资质认定的国家或省级的环境监测类检测项目数量。投标人提供通过</w:t>
            </w:r>
            <w:r>
              <w:rPr>
                <w:rFonts w:ascii="宋体" w:hAnsi="宋体" w:cs="宋体"/>
                <w:color w:val="000000"/>
                <w:szCs w:val="21"/>
                <w:highlight w:val="none"/>
              </w:rPr>
              <w:t xml:space="preserve">资质认定的环境</w:t>
            </w:r>
            <w:r>
              <w:rPr>
                <w:rFonts w:hint="eastAsia" w:ascii="宋体" w:hAnsi="宋体" w:cs="宋体"/>
                <w:color w:val="000000"/>
                <w:szCs w:val="21"/>
                <w:highlight w:val="none"/>
              </w:rPr>
              <w:t xml:space="preserve">监</w:t>
            </w:r>
            <w:r>
              <w:rPr>
                <w:rFonts w:ascii="宋体" w:hAnsi="宋体" w:cs="宋体"/>
                <w:color w:val="000000"/>
                <w:szCs w:val="21"/>
                <w:highlight w:val="none"/>
              </w:rPr>
              <w:t xml:space="preserve">测类检测项目清单</w:t>
            </w:r>
            <w:r>
              <w:rPr>
                <w:rFonts w:hint="eastAsia" w:ascii="宋体" w:hAnsi="宋体" w:cs="宋体"/>
                <w:color w:val="000000"/>
                <w:szCs w:val="21"/>
                <w:highlight w:val="none"/>
              </w:rPr>
              <w:t xml:space="preserve">，低于100</w:t>
            </w:r>
            <w:r>
              <w:rPr>
                <w:rFonts w:ascii="宋体" w:hAnsi="宋体" w:cs="宋体"/>
                <w:color w:val="000000"/>
                <w:szCs w:val="21"/>
                <w:highlight w:val="none"/>
              </w:rPr>
              <w:t xml:space="preserve">项不得</w:t>
            </w:r>
            <w:r>
              <w:rPr>
                <w:rFonts w:hint="eastAsia" w:ascii="宋体" w:hAnsi="宋体" w:cs="宋体"/>
                <w:color w:val="000000"/>
                <w:szCs w:val="21"/>
                <w:highlight w:val="none"/>
              </w:rPr>
              <w:t xml:space="preserve">分，达到100项得5分,在此基础上每超过10项加1分，本项满分10分。</w:t>
            </w:r>
            <w:r>
              <w:rPr>
                <w:rFonts w:hint="eastAsia" w:ascii="宋体" w:hAnsi="宋体" w:cs="宋体"/>
                <w:b/>
                <w:bCs/>
                <w:color w:val="000000"/>
                <w:szCs w:val="21"/>
                <w:highlight w:val="none"/>
              </w:rPr>
              <w:t xml:space="preserve">（提供相关证明材料，原件系统上传）</w:t>
            </w:r>
            <w:r>
              <w:rPr>
                <w:rFonts w:ascii="宋体" w:hAnsi="宋体" w:cs="宋体"/>
                <w:color w:val="000000"/>
                <w:szCs w:val="21"/>
                <w:highlight w:val="none"/>
              </w:rPr>
            </w:r>
            <w:r/>
          </w:p>
          <w:p>
            <w:pPr>
              <w:pStyle w:val="9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投标人</w:t>
            </w:r>
            <w:r>
              <w:rPr>
                <w:rFonts w:hint="eastAsia" w:ascii="宋体" w:hAnsi="宋体" w:cs="宋体"/>
                <w:color w:val="000000"/>
                <w:szCs w:val="21"/>
                <w:highlight w:val="none"/>
              </w:rPr>
              <w:t xml:space="preserve">具备以下领域的检测能力，按项得分（共9分）：</w:t>
            </w:r>
            <w:r>
              <w:rPr>
                <w:rFonts w:ascii="宋体" w:hAnsi="宋体" w:cs="宋体"/>
                <w:color w:val="000000"/>
                <w:szCs w:val="21"/>
                <w:highlight w:val="none"/>
              </w:rPr>
            </w:r>
            <w:r/>
          </w:p>
          <w:p>
            <w:pPr>
              <w:pStyle w:val="9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（1）具有废气、废水检测能力，得3分；</w:t>
            </w:r>
            <w:r>
              <w:rPr>
                <w:rFonts w:ascii="宋体" w:hAnsi="宋体" w:cs="宋体"/>
                <w:color w:val="000000"/>
                <w:szCs w:val="21"/>
                <w:highlight w:val="none"/>
              </w:rPr>
            </w:r>
            <w:r/>
          </w:p>
          <w:p>
            <w:pPr>
              <w:pStyle w:val="9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（2）具有环境类司法鉴定能力，得3分；</w:t>
            </w:r>
            <w:r>
              <w:rPr>
                <w:rFonts w:ascii="宋体" w:hAnsi="宋体" w:cs="宋体"/>
                <w:color w:val="000000"/>
                <w:szCs w:val="21"/>
                <w:highlight w:val="none"/>
              </w:rPr>
            </w:r>
            <w:r/>
          </w:p>
          <w:p>
            <w:pPr>
              <w:pStyle w:val="9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（3）具有土壤</w:t>
            </w:r>
            <w:r>
              <w:rPr>
                <w:rFonts w:hint="eastAsia" w:ascii="宋体" w:hAnsi="宋体" w:cs="宋体"/>
                <w:color w:val="000000"/>
                <w:szCs w:val="21"/>
                <w:highlight w:val="none"/>
              </w:rPr>
              <w:t xml:space="preserve">45项</w:t>
            </w:r>
            <w:r>
              <w:rPr>
                <w:rFonts w:hint="eastAsia" w:ascii="宋体" w:hAnsi="宋体" w:cs="宋体"/>
                <w:color w:val="000000"/>
                <w:szCs w:val="21"/>
                <w:highlight w:val="none"/>
              </w:rPr>
              <w:t xml:space="preserve">监测能力，得3分。</w:t>
            </w:r>
            <w:r>
              <w:rPr>
                <w:rFonts w:ascii="宋体" w:hAnsi="宋体" w:cs="宋体"/>
                <w:color w:val="000000"/>
                <w:szCs w:val="21"/>
                <w:highlight w:val="none"/>
              </w:rPr>
            </w:r>
            <w:r/>
          </w:p>
          <w:p>
            <w:pPr>
              <w:pStyle w:val="922"/>
              <w:ind w:firstLine="422"/>
              <w:jc w:val="left"/>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（提供相关证明材料，复印件加盖公章后系统上传）</w:t>
            </w:r>
            <w:r>
              <w:rPr>
                <w:rFonts w:ascii="宋体" w:hAnsi="宋体" w:cs="宋体"/>
                <w:color w:val="000000"/>
                <w:szCs w:val="21"/>
                <w:highlight w:val="none"/>
              </w:rPr>
            </w:r>
            <w:r/>
          </w:p>
          <w:p>
            <w:pPr>
              <w:pStyle w:val="9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投标人</w:t>
            </w:r>
            <w:r>
              <w:rPr>
                <w:rFonts w:hint="eastAsia" w:ascii="宋体" w:hAnsi="宋体" w:cs="宋体"/>
                <w:color w:val="000000"/>
                <w:szCs w:val="21"/>
                <w:highlight w:val="none"/>
              </w:rPr>
              <w:t xml:space="preserve">以第一单位制订过国家或地方土壤地下水相关标准的，每提供1项得3分，最多计取3项，满分9分。</w:t>
            </w:r>
            <w:r>
              <w:rPr>
                <w:rFonts w:hint="eastAsia" w:ascii="宋体" w:hAnsi="宋体" w:cs="宋体"/>
                <w:b/>
                <w:bCs/>
                <w:color w:val="000000"/>
                <w:szCs w:val="21"/>
                <w:highlight w:val="none"/>
              </w:rPr>
              <w:t xml:space="preserve">（不包括团体标准和企业标准，提供标准发布证明材料，系统上传）</w:t>
            </w:r>
            <w:r>
              <w:rPr>
                <w:rFonts w:ascii="宋体" w:hAnsi="宋体" w:cs="宋体"/>
                <w:color w:val="000000"/>
                <w:szCs w:val="21"/>
                <w:highlight w:val="none"/>
              </w:rPr>
            </w:r>
            <w:r/>
          </w:p>
          <w:p>
            <w:pPr>
              <w:pStyle w:val="9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4.投标人具备省部级及以上生态环境类重点实验室或工程中心的，每有一项得2分，满分4分。</w:t>
            </w:r>
            <w:r>
              <w:rPr>
                <w:rFonts w:hint="eastAsia" w:ascii="宋体" w:hAnsi="宋体" w:cs="宋体"/>
                <w:b/>
                <w:bCs/>
                <w:color w:val="000000"/>
                <w:szCs w:val="21"/>
                <w:highlight w:val="none"/>
              </w:rPr>
              <w:t xml:space="preserve">（提供相关证明材料，原件系统上传）</w:t>
            </w:r>
            <w:r>
              <w:rPr>
                <w:rFonts w:ascii="宋体" w:hAnsi="宋体" w:cs="宋体"/>
                <w:color w:val="000000"/>
                <w:szCs w:val="21"/>
                <w:highlight w:val="none"/>
              </w:rPr>
            </w:r>
            <w:r/>
          </w:p>
          <w:p>
            <w:pPr>
              <w:pStyle w:val="922"/>
              <w:ind w:firstLine="420"/>
              <w:jc w:val="left"/>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t xml:space="preserve">投标人</w:t>
            </w:r>
            <w:r>
              <w:rPr>
                <w:rFonts w:hint="eastAsia" w:ascii="宋体" w:hAnsi="宋体" w:cs="宋体"/>
                <w:color w:val="000000"/>
                <w:szCs w:val="21"/>
                <w:highlight w:val="none"/>
              </w:rPr>
              <w:t xml:space="preserve">承担过市厅级及以上生态环境执法相关科研项目、管理支撑的，每提供1项得2分，满分4分。</w:t>
            </w:r>
            <w:r>
              <w:rPr>
                <w:rFonts w:hint="eastAsia" w:ascii="宋体" w:hAnsi="宋体" w:cs="宋体"/>
                <w:b/>
                <w:bCs/>
                <w:color w:val="000000"/>
                <w:szCs w:val="21"/>
                <w:highlight w:val="none"/>
              </w:rPr>
              <w:t xml:space="preserve">（提供相关证明材料，原件系统上传）</w:t>
            </w:r>
            <w:r>
              <w:rPr>
                <w:rFonts w:ascii="宋体" w:hAnsi="宋体" w:cs="宋体"/>
                <w:b/>
                <w:color w:val="000000"/>
                <w:szCs w:val="21"/>
                <w:highlight w:val="none"/>
              </w:rPr>
            </w:r>
            <w:r/>
          </w:p>
        </w:tc>
      </w:tr>
      <w:tr>
        <w:trPr>
          <w:trHeight w:val="20"/>
        </w:trPr>
        <w:tc>
          <w:tcPr>
            <w:tcW w:w="1461" w:type="dxa"/>
            <w:vAlign w:val="center"/>
            <w:textDirection w:val="lrTb"/>
            <w:noWrap/>
          </w:tcPr>
          <w:p>
            <w:pPr>
              <w:pStyle w:val="92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实施方案</w:t>
            </w:r>
            <w:r>
              <w:rPr>
                <w:rFonts w:hint="eastAsia" w:ascii="宋体" w:hAnsi="宋体" w:cs="宋体"/>
                <w:color w:val="000000"/>
                <w:szCs w:val="21"/>
                <w:highlight w:val="none"/>
              </w:rPr>
            </w:r>
            <w:r/>
          </w:p>
          <w:p>
            <w:pPr>
              <w:pStyle w:val="922"/>
              <w:jc w:val="center"/>
              <w:spacing w:line="360" w:lineRule="auto"/>
              <w:rPr>
                <w:color w:val="000000"/>
                <w:highlight w:val="none"/>
              </w:rPr>
            </w:pPr>
            <w:r>
              <w:rPr>
                <w:rFonts w:hint="eastAsia" w:ascii="宋体" w:hAnsi="宋体" w:cs="宋体"/>
                <w:color w:val="000000"/>
                <w:szCs w:val="21"/>
                <w:highlight w:val="none"/>
              </w:rPr>
              <w:t xml:space="preserve">（21分）</w:t>
            </w:r>
            <w:r>
              <w:rPr>
                <w:color w:val="000000"/>
                <w:highlight w:val="none"/>
              </w:rPr>
            </w:r>
            <w:r/>
          </w:p>
        </w:tc>
        <w:tc>
          <w:tcPr>
            <w:tcW w:w="7336" w:type="dxa"/>
            <w:vAlign w:val="center"/>
            <w:textDirection w:val="lrTb"/>
            <w:noWrap/>
          </w:tcPr>
          <w:p>
            <w:pPr>
              <w:pStyle w:val="92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人建立质量控制体系，针对本项目提供管理体制、检测组织配备、检测规范和检测管理制度等内容，提供符合最新版《实验室资质认定评审准则》要求的《质量手册》与《程序文件》等相关证明材料，描述详细、完善可行、科学合理，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分；描述比较详细、可行性较好、合理性较好，得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分；描述笼统、可行性一般、合理性一般，得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分；可行性差、不合理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得1分；</w:t>
            </w:r>
            <w:r>
              <w:rPr>
                <w:rFonts w:hint="eastAsia" w:ascii="宋体" w:hAnsi="宋体" w:cs="宋体"/>
                <w:color w:val="000000"/>
                <w:szCs w:val="21"/>
                <w:highlight w:val="none"/>
              </w:rPr>
              <w:t xml:space="preserve">未提供相关说明不得分。</w:t>
            </w:r>
            <w:r>
              <w:rPr>
                <w:rFonts w:hint="eastAsia" w:ascii="宋体" w:hAnsi="宋体" w:cs="宋体"/>
                <w:color w:val="000000"/>
                <w:szCs w:val="21"/>
                <w:highlight w:val="none"/>
              </w:rPr>
            </w:r>
            <w:r/>
          </w:p>
          <w:p>
            <w:pPr>
              <w:pStyle w:val="92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2.投标人根据项目需求拟定监测服务方案，内容针对实施地区和本项目特点，并作为今后实施的相关依据，方案编制应严谨、完整并具有可操作性，方案描述详细、完善可行、科学合理得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分；描述比较详细、可行性较好、合理性较好，得3分；描述笼统、可行性一般、合理性一般，得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分；可行性差、不合理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得1分；</w:t>
            </w:r>
            <w:r>
              <w:rPr>
                <w:rFonts w:hint="eastAsia" w:ascii="宋体" w:hAnsi="宋体" w:cs="宋体"/>
                <w:color w:val="000000"/>
                <w:szCs w:val="21"/>
                <w:highlight w:val="none"/>
              </w:rPr>
              <w:t xml:space="preserve">未提供相关说明不得分。</w:t>
            </w:r>
            <w:r>
              <w:rPr>
                <w:rFonts w:hint="eastAsia" w:ascii="宋体" w:hAnsi="宋体" w:cs="宋体"/>
                <w:color w:val="000000"/>
                <w:szCs w:val="21"/>
                <w:highlight w:val="none"/>
              </w:rPr>
            </w:r>
            <w:r/>
          </w:p>
          <w:p>
            <w:pPr>
              <w:pStyle w:val="92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投标人针对以下要求提供承诺，并附配套实施措施及自身违约处罚条款，承诺有效、措施得力、惩戒到位，每有一项得2分，承诺基本满足，措施一般，略有惩戒，每有一项得1分，未提供有效承诺不得分。满分10分。</w:t>
            </w:r>
            <w:r>
              <w:rPr>
                <w:rFonts w:ascii="宋体" w:hAnsi="宋体" w:cs="宋体"/>
                <w:color w:val="000000"/>
                <w:szCs w:val="21"/>
                <w:highlight w:val="none"/>
              </w:rPr>
            </w:r>
            <w:r/>
          </w:p>
          <w:p>
            <w:pPr>
              <w:pStyle w:val="92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bidi="ar"/>
              </w:rPr>
              <w:t xml:space="preserve">保证检测工作真实有效，不弄虚作假。</w:t>
            </w:r>
            <w:r>
              <w:rPr>
                <w:rFonts w:ascii="宋体" w:hAnsi="宋体" w:cs="宋体"/>
                <w:color w:val="000000"/>
                <w:szCs w:val="21"/>
                <w:highlight w:val="none"/>
              </w:rPr>
            </w:r>
            <w:r/>
          </w:p>
          <w:p>
            <w:pPr>
              <w:pStyle w:val="9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（2）保证检测工作符合相关技术规范、标准，发现瑕疵妥善处理。 </w:t>
            </w:r>
            <w:r>
              <w:rPr>
                <w:rFonts w:ascii="宋体" w:hAnsi="宋体" w:cs="宋体"/>
                <w:color w:val="000000"/>
                <w:szCs w:val="21"/>
                <w:highlight w:val="none"/>
              </w:rPr>
            </w:r>
            <w:r/>
          </w:p>
          <w:p>
            <w:pPr>
              <w:pStyle w:val="9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（3）保证服务响应快速，提供服务内容满足时限要求。 </w:t>
            </w:r>
            <w:r>
              <w:rPr>
                <w:rFonts w:ascii="宋体" w:hAnsi="宋体" w:cs="宋体"/>
                <w:color w:val="000000"/>
                <w:szCs w:val="21"/>
                <w:highlight w:val="none"/>
              </w:rPr>
            </w:r>
            <w:r/>
          </w:p>
          <w:p>
            <w:pPr>
              <w:pStyle w:val="922"/>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（4）接受采购人的质量监督、检查，就服务内容及时提交报告、原始记录、合同等相关材料。 </w:t>
            </w:r>
            <w:r>
              <w:rPr>
                <w:rFonts w:ascii="宋体" w:hAnsi="宋体" w:cs="宋体"/>
                <w:color w:val="000000"/>
                <w:szCs w:val="21"/>
                <w:highlight w:val="none"/>
              </w:rPr>
            </w:r>
            <w:r/>
          </w:p>
          <w:p>
            <w:pPr>
              <w:pStyle w:val="922"/>
              <w:jc w:val="left"/>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（5）鉴于监督、执法监测的特殊性，做好与环境监测、环境执法部门协调、配合工作。</w:t>
            </w:r>
            <w:r>
              <w:rPr>
                <w:rFonts w:hint="eastAsia" w:ascii="宋体" w:hAnsi="宋体" w:cs="宋体"/>
                <w:color w:val="000000"/>
                <w:szCs w:val="21"/>
                <w:highlight w:val="none"/>
                <w:lang w:bidi="ar"/>
              </w:rPr>
            </w:r>
            <w:r/>
          </w:p>
          <w:p>
            <w:pPr>
              <w:pStyle w:val="9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供应商自接到采购人紧急监测通知后，</w:t>
            </w:r>
            <w:r>
              <w:rPr>
                <w:rFonts w:hint="eastAsia" w:ascii="宋体" w:hAnsi="宋体" w:cs="宋体"/>
                <w:color w:val="000000"/>
                <w:szCs w:val="21"/>
                <w:highlight w:val="none"/>
              </w:rPr>
              <w:t xml:space="preserve">1小时内</w:t>
            </w:r>
            <w:r>
              <w:rPr>
                <w:rFonts w:hint="eastAsia" w:ascii="宋体" w:hAnsi="宋体" w:cs="宋体"/>
                <w:color w:val="000000"/>
                <w:szCs w:val="21"/>
                <w:highlight w:val="none"/>
                <w:lang w:val="en-US" w:eastAsia="zh-CN"/>
              </w:rPr>
              <w:t xml:space="preserve">响应并安排</w:t>
            </w:r>
            <w:r>
              <w:rPr>
                <w:rFonts w:hint="eastAsia" w:ascii="宋体" w:hAnsi="宋体" w:cs="宋体"/>
                <w:color w:val="000000"/>
                <w:szCs w:val="21"/>
                <w:highlight w:val="none"/>
              </w:rPr>
              <w:t xml:space="preserve">人员到达现场</w:t>
            </w:r>
            <w:r>
              <w:rPr>
                <w:rFonts w:hint="eastAsia" w:ascii="宋体" w:hAnsi="宋体" w:cs="宋体"/>
                <w:color w:val="000000"/>
                <w:szCs w:val="21"/>
                <w:highlight w:val="none"/>
                <w:lang w:bidi="ar"/>
              </w:rPr>
              <w:t xml:space="preserve">得3分，2小时内得2分，3小时内得1分，超过3小时不得分，满分3分。</w:t>
            </w:r>
            <w:r>
              <w:rPr>
                <w:rFonts w:hint="eastAsia" w:ascii="宋体" w:hAnsi="宋体" w:cs="宋体"/>
                <w:b/>
                <w:bCs/>
                <w:color w:val="000000"/>
                <w:szCs w:val="21"/>
                <w:highlight w:val="none"/>
              </w:rPr>
              <w:t xml:space="preserve">（提供</w:t>
            </w:r>
            <w:r>
              <w:rPr>
                <w:rFonts w:hint="eastAsia" w:ascii="宋体" w:hAnsi="宋体" w:cs="宋体"/>
                <w:b/>
                <w:bCs/>
                <w:color w:val="000000"/>
                <w:szCs w:val="21"/>
                <w:highlight w:val="none"/>
                <w:lang w:val="en-US" w:eastAsia="zh-CN"/>
              </w:rPr>
              <w:t xml:space="preserve">承诺书，格式自拟，系统上传</w:t>
            </w:r>
            <w:r>
              <w:rPr>
                <w:rFonts w:hint="eastAsia" w:ascii="宋体" w:hAnsi="宋体" w:cs="宋体"/>
                <w:b/>
                <w:bCs/>
                <w:color w:val="000000"/>
                <w:szCs w:val="21"/>
                <w:highlight w:val="none"/>
              </w:rPr>
              <w:t xml:space="preserve">）</w:t>
            </w:r>
            <w:r>
              <w:rPr>
                <w:rFonts w:hint="eastAsia" w:ascii="宋体" w:hAnsi="宋体" w:cs="宋体"/>
                <w:color w:val="000000"/>
                <w:szCs w:val="21"/>
                <w:highlight w:val="none"/>
                <w:lang w:bidi="ar"/>
              </w:rPr>
              <w:t xml:space="preserve"> </w:t>
            </w:r>
            <w:r>
              <w:rPr>
                <w:rFonts w:ascii="宋体" w:hAnsi="宋体" w:cs="宋体"/>
                <w:color w:val="000000"/>
                <w:szCs w:val="21"/>
                <w:highlight w:val="none"/>
              </w:rPr>
            </w:r>
            <w:r/>
          </w:p>
        </w:tc>
      </w:tr>
      <w:tr>
        <w:trPr>
          <w:trHeight w:val="20"/>
        </w:trPr>
        <w:tc>
          <w:tcPr>
            <w:tcW w:w="1461" w:type="dxa"/>
            <w:vAlign w:val="center"/>
            <w:textDirection w:val="lrTb"/>
            <w:noWrap/>
          </w:tcPr>
          <w:p>
            <w:pPr>
              <w:pStyle w:val="92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人员配备</w:t>
            </w:r>
            <w:r>
              <w:rPr>
                <w:rFonts w:hint="eastAsia" w:ascii="宋体" w:hAnsi="宋体" w:cs="宋体"/>
                <w:color w:val="000000"/>
                <w:szCs w:val="21"/>
                <w:highlight w:val="none"/>
              </w:rPr>
            </w:r>
            <w:r/>
          </w:p>
          <w:p>
            <w:pPr>
              <w:pStyle w:val="922"/>
              <w:jc w:val="center"/>
              <w:spacing w:line="360" w:lineRule="auto"/>
              <w:rPr>
                <w:rFonts w:hint="eastAsia"/>
                <w:color w:val="000000"/>
                <w:highlight w:val="none"/>
              </w:rPr>
            </w:pPr>
            <w:r>
              <w:rPr>
                <w:rFonts w:hint="eastAsia" w:ascii="宋体" w:hAnsi="宋体" w:cs="宋体"/>
                <w:color w:val="000000"/>
                <w:szCs w:val="21"/>
                <w:highlight w:val="none"/>
              </w:rPr>
              <w:t xml:space="preserve">（19分）</w:t>
            </w:r>
            <w:r>
              <w:rPr>
                <w:rFonts w:hint="eastAsia"/>
                <w:color w:val="000000"/>
                <w:highlight w:val="none"/>
              </w:rPr>
            </w:r>
            <w:r/>
          </w:p>
        </w:tc>
        <w:tc>
          <w:tcPr>
            <w:tcW w:w="7336" w:type="dxa"/>
            <w:vAlign w:val="center"/>
            <w:textDirection w:val="lrTb"/>
            <w:noWrap/>
          </w:tcPr>
          <w:p>
            <w:pPr>
              <w:pStyle w:val="922"/>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1.项目负责人具备生态环境类正高级职称，得3分；具有高级职称得2分；具有中级职称得1分；本项满分3分，只计取一次最高级别。</w:t>
            </w:r>
            <w:r>
              <w:rPr>
                <w:rFonts w:ascii="宋体" w:hAnsi="宋体" w:cs="宋体"/>
                <w:color w:val="000000"/>
                <w:szCs w:val="21"/>
                <w:highlight w:val="none"/>
              </w:rPr>
            </w:r>
            <w:r/>
          </w:p>
          <w:p>
            <w:pPr>
              <w:pStyle w:val="92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2.项目组成员（除项目负责人外）具备正高级职称，每有一人得3分；具备高级职称，每有一人得2分；具备中级职称，每有一人得1分。同一人只计取一次最高级别，最多计取6人，满分16分。</w:t>
            </w:r>
            <w:r>
              <w:rPr>
                <w:rFonts w:hint="eastAsia" w:ascii="宋体" w:hAnsi="宋体" w:cs="宋体"/>
                <w:color w:val="000000"/>
                <w:szCs w:val="21"/>
                <w:highlight w:val="none"/>
              </w:rPr>
            </w:r>
            <w:r/>
          </w:p>
          <w:p>
            <w:pPr>
              <w:pStyle w:val="922"/>
              <w:ind w:firstLine="422"/>
              <w:jc w:val="left"/>
              <w:spacing w:line="360" w:lineRule="auto"/>
              <w:rPr>
                <w:rFonts w:ascii="宋体" w:hAnsi="宋体" w:cs="宋体"/>
                <w:b/>
                <w:color w:val="000000"/>
                <w:szCs w:val="21"/>
                <w:highlight w:val="none"/>
              </w:rPr>
            </w:pPr>
            <w:r>
              <w:rPr>
                <w:rFonts w:hint="eastAsia" w:ascii="宋体" w:hAnsi="宋体" w:cs="仿宋"/>
                <w:b/>
                <w:bCs/>
                <w:color w:val="000000"/>
                <w:szCs w:val="21"/>
                <w:highlight w:val="none"/>
              </w:rPr>
              <w:t xml:space="preserve">注：以上需提供证书及投标人为其缴纳的提交投标文件截止时间前一年内至少一个月</w:t>
            </w:r>
            <w:r>
              <w:rPr>
                <w:rFonts w:hint="eastAsia" w:ascii="宋体" w:hAnsi="宋体" w:cs="宋体"/>
                <w:b/>
                <w:bCs/>
                <w:iCs/>
                <w:color w:val="000000"/>
                <w:szCs w:val="21"/>
                <w:highlight w:val="none"/>
                <w:shd w:val="clear" w:color="auto" w:fill="ffffff"/>
              </w:rPr>
              <w:t xml:space="preserve">的社保证明，原件扫描上传，</w:t>
            </w:r>
            <w:r>
              <w:rPr>
                <w:rFonts w:ascii="Times New Roman" w:hAnsi="Times New Roman"/>
                <w:b/>
                <w:color w:val="000000"/>
                <w:szCs w:val="21"/>
                <w:highlight w:val="none"/>
              </w:rPr>
              <w:t xml:space="preserve">未参保事业单位可提供视同缴纳证明</w:t>
            </w:r>
            <w:r>
              <w:rPr>
                <w:rFonts w:hint="eastAsia" w:ascii="宋体" w:hAnsi="宋体" w:cs="仿宋"/>
                <w:b/>
                <w:bCs/>
                <w:color w:val="000000"/>
                <w:szCs w:val="21"/>
                <w:highlight w:val="none"/>
              </w:rPr>
              <w:t xml:space="preserve">。</w:t>
            </w:r>
            <w:r>
              <w:rPr>
                <w:rFonts w:ascii="宋体" w:hAnsi="宋体" w:cs="宋体"/>
                <w:b/>
                <w:color w:val="000000"/>
                <w:szCs w:val="21"/>
                <w:highlight w:val="none"/>
              </w:rPr>
            </w:r>
            <w:r/>
          </w:p>
        </w:tc>
      </w:tr>
      <w:tr>
        <w:trPr>
          <w:trHeight w:val="20"/>
        </w:trPr>
        <w:tc>
          <w:tcPr>
            <w:tcW w:w="1461" w:type="dxa"/>
            <w:vAlign w:val="center"/>
            <w:textDirection w:val="lrTb"/>
            <w:noWrap/>
          </w:tcPr>
          <w:p>
            <w:pPr>
              <w:pStyle w:val="92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场所配备</w:t>
            </w:r>
            <w:r>
              <w:rPr>
                <w:rFonts w:hint="eastAsia" w:ascii="宋体" w:hAnsi="宋体" w:cs="宋体"/>
                <w:color w:val="000000"/>
                <w:szCs w:val="21"/>
                <w:highlight w:val="none"/>
              </w:rPr>
            </w:r>
            <w:r/>
          </w:p>
          <w:p>
            <w:pPr>
              <w:pStyle w:val="922"/>
              <w:jc w:val="center"/>
              <w:spacing w:line="360" w:lineRule="auto"/>
              <w:rPr>
                <w:rFonts w:hint="eastAsia"/>
                <w:color w:val="000000"/>
                <w:highlight w:val="none"/>
              </w:rPr>
            </w:pPr>
            <w:r>
              <w:rPr>
                <w:rFonts w:hint="eastAsia" w:ascii="宋体" w:hAnsi="宋体" w:cs="宋体"/>
                <w:color w:val="000000"/>
                <w:szCs w:val="21"/>
                <w:highlight w:val="none"/>
              </w:rPr>
              <w:t xml:space="preserve">（6分）</w:t>
            </w:r>
            <w:r>
              <w:rPr>
                <w:rFonts w:hint="eastAsia"/>
                <w:color w:val="000000"/>
                <w:highlight w:val="none"/>
              </w:rPr>
            </w:r>
            <w:r/>
          </w:p>
        </w:tc>
        <w:tc>
          <w:tcPr>
            <w:tcW w:w="7336" w:type="dxa"/>
            <w:vAlign w:val="center"/>
            <w:textDirection w:val="lrTb"/>
            <w:noWrap/>
          </w:tcPr>
          <w:p>
            <w:pPr>
              <w:pStyle w:val="922"/>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投标人须配备达到标准化站要求面积的场所，且为通过资质认定的环境检测类专业检测机构，能开展相关环境检测、分析工作。场所面积100-500（含）平方米得2分；500（不含）-1000（含）平方米得4分；1000（不含）平方米及以上得6分。</w:t>
            </w:r>
            <w:r>
              <w:rPr>
                <w:rFonts w:ascii="宋体" w:hAnsi="宋体" w:cs="宋体"/>
                <w:b/>
                <w:color w:val="000000"/>
                <w:szCs w:val="21"/>
                <w:highlight w:val="none"/>
              </w:rPr>
            </w:r>
            <w:r/>
          </w:p>
          <w:p>
            <w:pPr>
              <w:pStyle w:val="922"/>
              <w:ind w:firstLine="422"/>
              <w:spacing w:line="360" w:lineRule="auto"/>
              <w:rPr>
                <w:rFonts w:ascii="宋体" w:hAnsi="宋体" w:cs="等线"/>
                <w:b/>
                <w:bCs/>
                <w:color w:val="000000"/>
                <w:szCs w:val="21"/>
                <w:highlight w:val="none"/>
              </w:rPr>
            </w:pPr>
            <w:r>
              <w:rPr>
                <w:rFonts w:hint="eastAsia" w:ascii="宋体" w:hAnsi="宋体" w:cs="等线"/>
                <w:b/>
                <w:bCs/>
                <w:color w:val="000000"/>
                <w:szCs w:val="21"/>
                <w:highlight w:val="none"/>
              </w:rPr>
              <w:t xml:space="preserve">注：1.</w:t>
            </w:r>
            <w:r>
              <w:rPr>
                <w:rFonts w:hint="eastAsia" w:ascii="宋体" w:hAnsi="宋体"/>
                <w:b/>
                <w:bCs/>
                <w:color w:val="000000"/>
                <w:szCs w:val="21"/>
                <w:highlight w:val="none"/>
              </w:rPr>
              <w:t xml:space="preserve">投标文件中</w:t>
            </w:r>
            <w:r>
              <w:rPr>
                <w:rFonts w:hint="eastAsia" w:ascii="宋体" w:hAnsi="宋体" w:cs="等线"/>
                <w:b/>
                <w:bCs/>
                <w:color w:val="000000"/>
                <w:szCs w:val="21"/>
                <w:highlight w:val="none"/>
              </w:rPr>
              <w:t xml:space="preserve">提供实验室平面布局图、各组成部分面积清单</w:t>
            </w:r>
            <w:r>
              <w:rPr>
                <w:rFonts w:hint="eastAsia" w:ascii="宋体" w:hAnsi="宋体"/>
                <w:b/>
                <w:bCs/>
                <w:color w:val="000000"/>
                <w:szCs w:val="21"/>
                <w:highlight w:val="none"/>
              </w:rPr>
              <w:t xml:space="preserve">并加盖公章</w:t>
            </w:r>
            <w:r>
              <w:rPr>
                <w:rFonts w:hint="eastAsia" w:ascii="宋体" w:hAnsi="宋体" w:cs="等线"/>
                <w:b/>
                <w:bCs/>
                <w:color w:val="000000"/>
                <w:szCs w:val="21"/>
                <w:highlight w:val="none"/>
              </w:rPr>
              <w:t xml:space="preserve">原件扫描件上传。</w:t>
            </w:r>
            <w:r>
              <w:rPr>
                <w:rFonts w:ascii="宋体" w:hAnsi="宋体" w:cs="等线"/>
                <w:b/>
                <w:bCs/>
                <w:color w:val="000000"/>
                <w:szCs w:val="21"/>
                <w:highlight w:val="none"/>
              </w:rPr>
            </w:r>
            <w:r/>
          </w:p>
          <w:p>
            <w:pPr>
              <w:pStyle w:val="922"/>
              <w:ind w:firstLine="422"/>
              <w:jc w:val="left"/>
              <w:spacing w:line="360" w:lineRule="auto"/>
              <w:rPr>
                <w:rFonts w:ascii="宋体" w:hAnsi="宋体" w:cs="宋体"/>
                <w:b/>
                <w:color w:val="000000"/>
                <w:szCs w:val="21"/>
                <w:highlight w:val="none"/>
              </w:rPr>
            </w:pPr>
            <w:r>
              <w:rPr>
                <w:rFonts w:hint="eastAsia" w:ascii="宋体" w:hAnsi="宋体" w:cs="等线"/>
                <w:b/>
                <w:bCs/>
                <w:color w:val="000000"/>
                <w:szCs w:val="21"/>
                <w:highlight w:val="none"/>
              </w:rPr>
              <w:t xml:space="preserve">2.房屋如为自有，投标文件中则提供房屋产权证明复印件并加盖公章；如为租赁或分配用房，则提供有效的租赁合同或其他证明材料原件扫描件上传。</w:t>
            </w:r>
            <w:r>
              <w:rPr>
                <w:rFonts w:ascii="宋体" w:hAnsi="宋体" w:cs="宋体"/>
                <w:b/>
                <w:color w:val="000000"/>
                <w:szCs w:val="21"/>
                <w:highlight w:val="none"/>
              </w:rPr>
            </w:r>
            <w:r/>
          </w:p>
        </w:tc>
      </w:tr>
      <w:tr>
        <w:trPr>
          <w:trHeight w:val="20"/>
        </w:trPr>
        <w:tc>
          <w:tcPr>
            <w:tcW w:w="1461" w:type="dxa"/>
            <w:vAlign w:val="center"/>
            <w:textDirection w:val="lrTb"/>
            <w:noWrap/>
          </w:tcPr>
          <w:p>
            <w:pPr>
              <w:pStyle w:val="92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监测设备</w:t>
            </w:r>
            <w:r>
              <w:rPr>
                <w:rFonts w:hint="eastAsia" w:ascii="宋体" w:hAnsi="宋体" w:cs="宋体"/>
                <w:color w:val="000000"/>
                <w:szCs w:val="21"/>
                <w:highlight w:val="none"/>
              </w:rPr>
            </w:r>
            <w:r/>
          </w:p>
          <w:p>
            <w:pPr>
              <w:pStyle w:val="922"/>
              <w:jc w:val="center"/>
              <w:spacing w:line="360" w:lineRule="auto"/>
              <w:rPr>
                <w:rFonts w:hint="eastAsia"/>
                <w:color w:val="000000"/>
                <w:highlight w:val="none"/>
              </w:rPr>
            </w:pPr>
            <w:r>
              <w:rPr>
                <w:rFonts w:hint="eastAsia" w:ascii="宋体" w:hAnsi="宋体" w:cs="宋体"/>
                <w:color w:val="000000"/>
                <w:szCs w:val="21"/>
                <w:highlight w:val="none"/>
              </w:rPr>
              <w:t xml:space="preserve">（8分）</w:t>
            </w:r>
            <w:r>
              <w:rPr>
                <w:rFonts w:hint="eastAsia"/>
                <w:color w:val="000000"/>
                <w:highlight w:val="none"/>
              </w:rPr>
            </w:r>
            <w:r/>
          </w:p>
        </w:tc>
        <w:tc>
          <w:tcPr>
            <w:tcW w:w="7336" w:type="dxa"/>
            <w:vAlign w:val="center"/>
            <w:textDirection w:val="lrTb"/>
            <w:noWrap/>
          </w:tcPr>
          <w:p>
            <w:pPr>
              <w:pStyle w:val="922"/>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供应商具有①便携式非甲烷总烃分析仪、②气相色谱仪、③电感耦合等离子体质谱仪、④离子色谱四类仪器，并投入本项目的监测服务中使用，每有一项得2分，满分8分。</w:t>
            </w:r>
            <w:r>
              <w:rPr>
                <w:rFonts w:hint="eastAsia" w:ascii="宋体" w:hAnsi="宋体" w:cs="宋体"/>
                <w:color w:val="000000"/>
                <w:szCs w:val="21"/>
                <w:highlight w:val="none"/>
              </w:rPr>
            </w:r>
            <w:r/>
          </w:p>
          <w:p>
            <w:pPr>
              <w:pStyle w:val="922"/>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注：</w:t>
            </w:r>
            <w:r>
              <w:rPr>
                <w:rFonts w:hint="eastAsia" w:ascii="宋体" w:hAnsi="宋体" w:cs="宋体"/>
                <w:b/>
                <w:bCs/>
                <w:color w:val="000000"/>
                <w:szCs w:val="21"/>
                <w:highlight w:val="none"/>
                <w:lang w:val="zh-CN"/>
              </w:rPr>
              <w:t xml:space="preserve">以上均需原始购买发票或租赁合同或其他所有权证明材料，</w:t>
            </w:r>
            <w:r>
              <w:rPr>
                <w:rFonts w:hint="eastAsia" w:ascii="宋体" w:hAnsi="宋体" w:cs="宋体"/>
                <w:b/>
                <w:bCs/>
                <w:color w:val="000000"/>
                <w:szCs w:val="21"/>
                <w:highlight w:val="none"/>
              </w:rPr>
              <w:t xml:space="preserve">原件系统上传。</w:t>
            </w:r>
            <w:r>
              <w:rPr>
                <w:rFonts w:hint="eastAsia" w:ascii="宋体" w:hAnsi="宋体" w:cs="宋体"/>
                <w:b/>
                <w:color w:val="000000"/>
                <w:szCs w:val="21"/>
                <w:highlight w:val="none"/>
              </w:rPr>
              <w:t xml:space="preserve">若设备名称有所不同，投标人应提供所购设备制造商的技术资料、性能参数、现场使用照片及设备制造商的官网截图等材料以证明其所购设备与上列要求的设备具有同等功能水平，可同等得分。</w:t>
            </w:r>
            <w:r>
              <w:rPr>
                <w:rFonts w:ascii="宋体" w:hAnsi="宋体" w:cs="宋体"/>
                <w:b/>
                <w:color w:val="000000"/>
                <w:szCs w:val="21"/>
                <w:highlight w:val="none"/>
              </w:rPr>
            </w:r>
            <w:r/>
          </w:p>
        </w:tc>
      </w:tr>
      <w:tr>
        <w:trPr>
          <w:trHeight w:val="20"/>
        </w:trPr>
        <w:tc>
          <w:tcPr>
            <w:gridSpan w:val="2"/>
            <w:tcW w:w="8797" w:type="dxa"/>
            <w:vAlign w:val="center"/>
            <w:textDirection w:val="lrTb"/>
            <w:noWrap/>
          </w:tcPr>
          <w:p>
            <w:pPr>
              <w:pStyle w:val="922"/>
              <w:ind w:firstLine="420"/>
              <w:jc w:val="center"/>
              <w:spacing w:line="360" w:lineRule="auto"/>
              <w:rPr>
                <w:rFonts w:hint="eastAsia" w:ascii="宋体" w:hAnsi="宋体" w:cs="宋体"/>
                <w:b/>
                <w:bCs/>
                <w:color w:val="000000"/>
                <w:szCs w:val="21"/>
                <w:highlight w:val="none"/>
              </w:rPr>
            </w:pPr>
            <w:r>
              <w:rPr>
                <w:rFonts w:hint="eastAsia" w:ascii="宋体" w:hAnsi="宋体" w:cs="仿宋"/>
                <w:color w:val="000000"/>
                <w:szCs w:val="21"/>
                <w:highlight w:val="none"/>
              </w:rPr>
              <w:t xml:space="preserve">满分：100分</w:t>
            </w:r>
            <w:r>
              <w:rPr>
                <w:rFonts w:hint="eastAsia" w:ascii="宋体" w:hAnsi="宋体" w:cs="宋体"/>
                <w:b/>
                <w:bCs/>
                <w:color w:val="000000"/>
                <w:szCs w:val="21"/>
                <w:highlight w:val="none"/>
              </w:rPr>
            </w:r>
            <w:r/>
          </w:p>
        </w:tc>
      </w:tr>
    </w:tbl>
    <w:p>
      <w:pPr>
        <w:pStyle w:val="922"/>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962"/>
        <w:jc w:val="center"/>
        <w:rPr>
          <w:rFonts w:hint="eastAsia" w:ascii="宋体" w:hAnsi="宋体"/>
          <w:color w:val="000000"/>
          <w:highlight w:val="none"/>
        </w:rPr>
      </w:pPr>
      <w:r>
        <w:rPr>
          <w:rFonts w:hint="eastAsia" w:ascii="宋体" w:hAnsi="宋体"/>
          <w:color w:val="000000"/>
          <w:highlight w:val="none"/>
        </w:rPr>
      </w:r>
      <w:r/>
    </w:p>
    <w:p>
      <w:pPr>
        <w:pStyle w:val="934"/>
        <w:ind w:firstLine="474"/>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34"/>
        <w:ind w:firstLine="474"/>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922"/>
        <w:rPr>
          <w:color w:val="000000"/>
          <w:highlight w:val="none"/>
        </w:rPr>
      </w:pPr>
      <w:r>
        <w:rPr>
          <w:color w:val="000000"/>
          <w:highlight w:val="none"/>
        </w:rPr>
      </w:r>
      <w:r/>
    </w:p>
    <w:p>
      <w:pPr>
        <w:pStyle w:val="922"/>
        <w:rPr>
          <w:rFonts w:ascii="黑体" w:eastAsia="黑体"/>
          <w:bCs/>
          <w:color w:val="000000"/>
          <w:sz w:val="44"/>
          <w:highlight w:val="none"/>
        </w:rPr>
      </w:pPr>
      <w:r>
        <w:rPr>
          <w:rFonts w:ascii="黑体" w:eastAsia="黑体"/>
          <w:bCs/>
          <w:color w:val="000000"/>
          <w:sz w:val="44"/>
          <w:highlight w:val="none"/>
        </w:rPr>
      </w:r>
      <w:r/>
    </w:p>
    <w:p>
      <w:pPr>
        <w:pStyle w:val="923"/>
        <w:jc w:val="center"/>
        <w:rPr>
          <w:rFonts w:hint="eastAsia" w:ascii="宋体"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highlight w:val="none"/>
        </w:rPr>
      </w:r>
      <w:r/>
    </w:p>
    <w:p>
      <w:pPr>
        <w:pStyle w:val="923"/>
        <w:jc w:val="center"/>
        <w:rPr>
          <w:rFonts w:hint="eastAsia" w:ascii="宋体" w:hAnsi="宋体"/>
          <w:color w:val="000000"/>
          <w:highlight w:val="none"/>
        </w:rPr>
      </w:pPr>
      <w:r>
        <w:rPr>
          <w:rFonts w:hint="eastAsia" w:ascii="宋体" w:hAnsi="宋体"/>
          <w:color w:val="000000"/>
          <w:highlight w:val="none"/>
        </w:rPr>
      </w:r>
      <w:r/>
    </w:p>
    <w:p>
      <w:pPr>
        <w:pStyle w:val="923"/>
        <w:jc w:val="center"/>
        <w:rPr>
          <w:rFonts w:ascii="宋体" w:hAnsi="宋体"/>
          <w:color w:val="000000"/>
          <w:highlight w:val="none"/>
        </w:rPr>
      </w:pPr>
      <w:r>
        <w:rPr>
          <w:rFonts w:hint="eastAsia" w:ascii="宋体" w:hAnsi="宋体"/>
          <w:color w:val="000000"/>
          <w:highlight w:val="none"/>
        </w:rPr>
        <w:t xml:space="preserve">第六章 投标文件格式 </w:t>
      </w:r>
      <w:r>
        <w:rPr>
          <w:rFonts w:ascii="宋体" w:hAnsi="宋体"/>
          <w:color w:val="000000"/>
          <w:highlight w:val="none"/>
        </w:rPr>
      </w:r>
      <w:r/>
    </w:p>
    <w:p>
      <w:pPr>
        <w:pStyle w:val="922"/>
        <w:rPr>
          <w:rFonts w:ascii="黑体" w:eastAsia="黑体"/>
          <w:bCs/>
          <w:color w:val="000000"/>
          <w:sz w:val="44"/>
          <w:highlight w:val="none"/>
        </w:rPr>
      </w:pPr>
      <w:r>
        <w:rPr>
          <w:rFonts w:ascii="黑体" w:eastAsia="黑体"/>
          <w:bCs/>
          <w:color w:val="000000"/>
          <w:sz w:val="44"/>
          <w:highlight w:val="none"/>
        </w:rPr>
      </w:r>
      <w:r/>
    </w:p>
    <w:p>
      <w:pPr>
        <w:pStyle w:val="922"/>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22"/>
        <w:jc w:val="center"/>
        <w:rPr>
          <w:rFonts w:ascii="宋体" w:hAnsi="宋体"/>
          <w:b/>
          <w:color w:val="000000"/>
          <w:sz w:val="72"/>
          <w:highlight w:val="none"/>
        </w:rPr>
      </w:pPr>
      <w:r>
        <w:rPr>
          <w:rFonts w:ascii="宋体" w:hAnsi="宋体"/>
          <w:b/>
          <w:color w:val="000000"/>
          <w:sz w:val="72"/>
          <w:highlight w:val="none"/>
        </w:rPr>
      </w:r>
      <w:r/>
    </w:p>
    <w:p>
      <w:pPr>
        <w:pStyle w:val="922"/>
        <w:jc w:val="center"/>
        <w:rPr>
          <w:rFonts w:ascii="宋体" w:hAnsi="宋体"/>
          <w:b/>
          <w:color w:val="000000"/>
          <w:sz w:val="72"/>
          <w:highlight w:val="none"/>
        </w:rPr>
      </w:pPr>
      <w:r>
        <w:rPr>
          <w:rFonts w:ascii="宋体" w:hAnsi="宋体"/>
          <w:b/>
          <w:color w:val="000000"/>
          <w:sz w:val="72"/>
          <w:highlight w:val="none"/>
        </w:rPr>
      </w:r>
      <w:r/>
    </w:p>
    <w:p>
      <w:pPr>
        <w:pStyle w:val="922"/>
        <w:jc w:val="center"/>
        <w:rPr>
          <w:rFonts w:ascii="宋体" w:hAnsi="宋体"/>
          <w:b/>
          <w:color w:val="000000"/>
          <w:sz w:val="36"/>
          <w:highlight w:val="none"/>
        </w:rPr>
      </w:pPr>
      <w:r>
        <w:rPr>
          <w:rFonts w:ascii="宋体" w:hAnsi="宋体"/>
          <w:b/>
          <w:color w:val="000000"/>
          <w:sz w:val="36"/>
          <w:highlight w:val="none"/>
        </w:rPr>
      </w:r>
      <w:r/>
    </w:p>
    <w:p>
      <w:pPr>
        <w:pStyle w:val="922"/>
        <w:jc w:val="center"/>
        <w:rPr>
          <w:rFonts w:ascii="宋体" w:hAnsi="宋体"/>
          <w:b/>
          <w:color w:val="000000"/>
          <w:sz w:val="36"/>
          <w:highlight w:val="none"/>
        </w:rPr>
      </w:pPr>
      <w:r>
        <w:rPr>
          <w:rFonts w:ascii="宋体" w:hAnsi="宋体"/>
          <w:b/>
          <w:color w:val="000000"/>
          <w:sz w:val="36"/>
          <w:highlight w:val="none"/>
        </w:rPr>
      </w:r>
      <w:r/>
    </w:p>
    <w:p>
      <w:pPr>
        <w:pStyle w:val="922"/>
        <w:jc w:val="center"/>
        <w:rPr>
          <w:rFonts w:ascii="宋体" w:hAnsi="宋体"/>
          <w:b/>
          <w:color w:val="000000"/>
          <w:sz w:val="36"/>
          <w:highlight w:val="none"/>
        </w:rPr>
      </w:pPr>
      <w:r>
        <w:rPr>
          <w:rFonts w:ascii="宋体" w:hAnsi="宋体"/>
          <w:b/>
          <w:color w:val="000000"/>
          <w:sz w:val="36"/>
          <w:highlight w:val="none"/>
        </w:rPr>
      </w:r>
      <w:r/>
    </w:p>
    <w:p>
      <w:pPr>
        <w:pStyle w:val="922"/>
        <w:jc w:val="center"/>
        <w:rPr>
          <w:rFonts w:ascii="宋体" w:hAnsi="宋体"/>
          <w:b/>
          <w:color w:val="000000"/>
          <w:sz w:val="36"/>
          <w:highlight w:val="none"/>
        </w:rPr>
      </w:pPr>
      <w:r>
        <w:rPr>
          <w:rFonts w:ascii="宋体" w:hAnsi="宋体"/>
          <w:b/>
          <w:color w:val="000000"/>
          <w:sz w:val="36"/>
          <w:highlight w:val="none"/>
        </w:rPr>
      </w:r>
      <w:r/>
    </w:p>
    <w:p>
      <w:pPr>
        <w:pStyle w:val="922"/>
        <w:rPr>
          <w:rFonts w:ascii="宋体" w:hAnsi="宋体"/>
          <w:b/>
          <w:color w:val="000000"/>
          <w:sz w:val="36"/>
          <w:highlight w:val="none"/>
        </w:rPr>
      </w:pPr>
      <w:r>
        <w:rPr>
          <w:rFonts w:ascii="宋体" w:hAnsi="宋体"/>
          <w:b/>
          <w:color w:val="000000"/>
          <w:sz w:val="36"/>
          <w:highlight w:val="none"/>
        </w:rPr>
      </w:r>
      <w:r/>
    </w:p>
    <w:p>
      <w:pPr>
        <w:pStyle w:val="922"/>
        <w:jc w:val="center"/>
        <w:rPr>
          <w:rFonts w:ascii="宋体" w:hAnsi="宋体"/>
          <w:b/>
          <w:color w:val="000000"/>
          <w:sz w:val="36"/>
          <w:highlight w:val="none"/>
        </w:rPr>
      </w:pPr>
      <w:r>
        <w:rPr>
          <w:rFonts w:ascii="宋体" w:hAnsi="宋体"/>
          <w:b/>
          <w:color w:val="000000"/>
          <w:sz w:val="36"/>
          <w:highlight w:val="none"/>
        </w:rPr>
      </w:r>
      <w:r/>
    </w:p>
    <w:p>
      <w:pPr>
        <w:pStyle w:val="92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22"/>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2"/>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22"/>
        <w:ind w:firstLine="1084"/>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92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92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922"/>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922"/>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922"/>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92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92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92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922"/>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922"/>
        <w:contextualSpacing/>
        <w:jc w:val="center"/>
        <w:rPr>
          <w:rFonts w:ascii="宋体" w:hAnsi="宋体"/>
          <w:b/>
          <w:color w:val="000000"/>
          <w:sz w:val="72"/>
          <w:highlight w:val="none"/>
        </w:rPr>
      </w:pPr>
      <w:r>
        <w:rPr>
          <w:rFonts w:ascii="宋体" w:hAnsi="宋体"/>
          <w:b/>
          <w:color w:val="000000"/>
          <w:sz w:val="72"/>
          <w:highlight w:val="none"/>
        </w:rPr>
      </w:r>
      <w:r/>
    </w:p>
    <w:p>
      <w:pPr>
        <w:pStyle w:val="922"/>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22"/>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rPr>
          <w:rFonts w:ascii="宋体" w:hAnsi="宋体"/>
          <w:b/>
          <w:color w:val="000000"/>
          <w:sz w:val="32"/>
          <w:szCs w:val="32"/>
          <w:highlight w:val="none"/>
        </w:rPr>
      </w:pPr>
      <w:r>
        <w:rPr>
          <w:rFonts w:ascii="宋体" w:hAnsi="宋体"/>
          <w:b/>
          <w:color w:val="000000"/>
          <w:sz w:val="32"/>
          <w:szCs w:val="32"/>
          <w:highlight w:val="none"/>
        </w:rPr>
      </w:r>
      <w:r/>
    </w:p>
    <w:p>
      <w:pPr>
        <w:pStyle w:val="924"/>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rPr>
          <w:rFonts w:ascii="宋体" w:hAnsi="宋体" w:eastAsia="宋体"/>
          <w:b w:val="0"/>
          <w:color w:val="000000"/>
          <w:sz w:val="32"/>
          <w:szCs w:val="32"/>
          <w:highlight w:val="none"/>
        </w:rPr>
      </w:r>
      <w:r/>
    </w:p>
    <w:tbl>
      <w:tblPr>
        <w:tblW w:w="82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2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2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92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2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922"/>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61"/>
        </w:trPr>
        <w:tc>
          <w:tcPr>
            <w:tcW w:w="646" w:type="dxa"/>
            <w:vAlign w:val="center"/>
            <w:textDirection w:val="lrTb"/>
            <w:noWrap w:val="false"/>
          </w:tcPr>
          <w:p>
            <w:pPr>
              <w:pStyle w:val="922"/>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法人或者其他组织的营业执照等证明文件，自然人的身份证明（身份证为正、反面）</w:t>
            </w:r>
            <w:r>
              <w:rPr>
                <w:rFonts w:hint="eastAsia" w:ascii="宋体" w:hAnsi="宋体" w:cs="宋体"/>
                <w:color w:val="000000"/>
                <w:szCs w:val="21"/>
                <w:highlight w:val="none"/>
              </w:rPr>
            </w:r>
            <w:r/>
          </w:p>
        </w:tc>
        <w:tc>
          <w:tcPr>
            <w:tcW w:w="2158" w:type="dxa"/>
            <w:vAlign w:val="center"/>
            <w:textDirection w:val="lrTb"/>
            <w:noWrap w:val="false"/>
          </w:tcPr>
          <w:p>
            <w:pPr>
              <w:pStyle w:val="922"/>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color w:val="000000"/>
                <w:szCs w:val="21"/>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上一年度的财务状况报告（成立不满一年不需提供）</w:t>
            </w:r>
            <w:r>
              <w:rPr>
                <w:rFonts w:hint="eastAsia" w:ascii="宋体" w:hAnsi="宋体" w:cs="宋体"/>
                <w:color w:val="000000"/>
                <w:szCs w:val="21"/>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rPr>
                <w:rFonts w:hint="eastAsia" w:ascii="宋体" w:hAnsi="宋体" w:cs="宋体"/>
                <w:color w:val="000000"/>
                <w:szCs w:val="21"/>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rPr>
                <w:rFonts w:hint="eastAsia" w:ascii="宋体" w:hAnsi="宋体" w:cs="宋体"/>
                <w:color w:val="000000"/>
                <w:szCs w:val="21"/>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2"/>
              <w:jc w:val="center"/>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W w:w="5447" w:type="dxa"/>
            <w:vAlign w:val="center"/>
            <w:textDirection w:val="lrTb"/>
            <w:noWrap w:val="false"/>
          </w:tcPr>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宋体"/>
                <w:color w:val="000000"/>
                <w:szCs w:val="21"/>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2"/>
              <w:jc w:val="center"/>
              <w:rPr>
                <w:rFonts w:hint="eastAsia"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W w:w="5447" w:type="dxa"/>
            <w:vAlign w:val="center"/>
            <w:textDirection w:val="lrTb"/>
            <w:noWrap w:val="false"/>
          </w:tcPr>
          <w:p>
            <w:pPr>
              <w:pStyle w:val="9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供应商信用承诺函</w:t>
            </w:r>
            <w:r>
              <w:rPr>
                <w:rFonts w:hint="eastAsia" w:ascii="宋体" w:hAnsi="宋体" w:cs="宋体"/>
                <w:color w:val="000000"/>
                <w:szCs w:val="21"/>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90"/>
        </w:trPr>
        <w:tc>
          <w:tcPr>
            <w:gridSpan w:val="3"/>
            <w:tcW w:w="8251" w:type="dxa"/>
            <w:vAlign w:val="center"/>
            <w:textDirection w:val="lrTb"/>
            <w:noWrap w:val="false"/>
          </w:tcPr>
          <w:p>
            <w:pPr>
              <w:pStyle w:val="922"/>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471"/>
        </w:trPr>
        <w:tc>
          <w:tcPr>
            <w:tcW w:w="646" w:type="dxa"/>
            <w:vAlign w:val="center"/>
            <w:textDirection w:val="lrTb"/>
            <w:noWrap w:val="false"/>
          </w:tcPr>
          <w:p>
            <w:pPr>
              <w:pStyle w:val="922"/>
              <w:jc w:val="center"/>
              <w:rPr>
                <w:rFonts w:hint="eastAsia" w:ascii="宋体" w:hAnsi="宋体"/>
                <w:color w:val="000000"/>
                <w:szCs w:val="21"/>
                <w:highlight w:val="none"/>
              </w:rPr>
            </w:pPr>
            <w:r>
              <w:rPr>
                <w:rFonts w:hint="eastAsia" w:ascii="宋体" w:hAnsi="宋体"/>
                <w:color w:val="000000"/>
                <w:szCs w:val="21"/>
                <w:highlight w:val="none"/>
              </w:rPr>
            </w:r>
            <w:r/>
          </w:p>
        </w:tc>
        <w:tc>
          <w:tcPr>
            <w:tcW w:w="5447" w:type="dxa"/>
            <w:vAlign w:val="center"/>
            <w:textDirection w:val="lrTb"/>
            <w:noWrap w:val="false"/>
          </w:tcPr>
          <w:p>
            <w:pPr>
              <w:pStyle w:val="925"/>
              <w:rPr>
                <w:color w:val="000000"/>
                <w:highlight w:val="none"/>
              </w:rPr>
            </w:pPr>
            <w:r>
              <w:rPr>
                <w:color w:val="000000"/>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922"/>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922"/>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val="en-US" w:eastAsia="zh-CN"/>
              </w:rPr>
            </w:r>
            <w:r/>
          </w:p>
        </w:tc>
        <w:tc>
          <w:tcPr>
            <w:tcW w:w="5447" w:type="dxa"/>
            <w:vAlign w:val="center"/>
            <w:textDirection w:val="lrTb"/>
            <w:noWrap w:val="false"/>
          </w:tcPr>
          <w:p>
            <w:pPr>
              <w:pStyle w:val="922"/>
              <w:spacing w:line="360" w:lineRule="auto"/>
              <w:rPr>
                <w:rFonts w:ascii="宋体" w:hAnsi="宋体"/>
                <w:iCs/>
                <w:color w:val="000000"/>
                <w:szCs w:val="21"/>
                <w:highlight w:val="none"/>
              </w:rPr>
            </w:pPr>
            <w:r>
              <w:rPr>
                <w:rFonts w:hint="eastAsia" w:eastAsia="宋体" w:cs="Times New Roman"/>
                <w:i w:val="0"/>
                <w:iCs w:val="0"/>
                <w:color w:val="000000"/>
                <w:szCs w:val="21"/>
                <w:highlight w:val="none"/>
                <w:u w:val="none"/>
                <w:lang w:val="en-US" w:eastAsia="zh-CN"/>
              </w:rPr>
              <w:t xml:space="preserve">投标人</w:t>
            </w:r>
            <w:r>
              <w:rPr>
                <w:rFonts w:hint="eastAsia"/>
                <w:i w:val="0"/>
                <w:iCs w:val="0"/>
                <w:color w:val="000000"/>
                <w:szCs w:val="21"/>
                <w:highlight w:val="none"/>
                <w:u w:val="none"/>
              </w:rPr>
              <w:t xml:space="preserve">具有许可使用CMA标志的检验检测机构资质认定证书</w:t>
            </w:r>
            <w:r>
              <w:rPr>
                <w:rFonts w:hint="eastAsia"/>
                <w:b/>
                <w:bCs/>
                <w:i w:val="0"/>
                <w:iCs w:val="0"/>
                <w:color w:val="000000"/>
                <w:szCs w:val="21"/>
                <w:highlight w:val="none"/>
                <w:u w:val="none"/>
                <w:lang w:eastAsia="zh-CN"/>
              </w:rPr>
              <w:t xml:space="preserve">（</w:t>
            </w:r>
            <w:r>
              <w:rPr>
                <w:rFonts w:hint="eastAsia"/>
                <w:b/>
                <w:bCs/>
                <w:i w:val="0"/>
                <w:iCs w:val="0"/>
                <w:color w:val="000000"/>
                <w:szCs w:val="21"/>
                <w:highlight w:val="none"/>
                <w:u w:val="none"/>
                <w:lang w:val="en-US" w:eastAsia="zh-CN"/>
              </w:rPr>
              <w:t xml:space="preserve">原件扫描上传</w:t>
            </w:r>
            <w:r>
              <w:rPr>
                <w:rFonts w:hint="eastAsia"/>
                <w:b/>
                <w:bCs/>
                <w:i w:val="0"/>
                <w:iCs w:val="0"/>
                <w:color w:val="000000"/>
                <w:szCs w:val="21"/>
                <w:highlight w:val="none"/>
                <w:u w:val="none"/>
                <w:lang w:eastAsia="zh-CN"/>
              </w:rPr>
              <w:t xml:space="preserve">）</w:t>
            </w:r>
            <w:r>
              <w:rPr>
                <w:rFonts w:ascii="宋体" w:hAnsi="宋体"/>
                <w:iCs/>
                <w:color w:val="000000"/>
                <w:szCs w:val="21"/>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922"/>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922"/>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eastAsia="zh-CN"/>
              </w:rPr>
            </w:r>
            <w:r/>
          </w:p>
        </w:tc>
        <w:tc>
          <w:tcPr>
            <w:tcW w:w="5447" w:type="dxa"/>
            <w:vAlign w:val="center"/>
            <w:textDirection w:val="lrTb"/>
            <w:noWrap w:val="false"/>
          </w:tcPr>
          <w:p>
            <w:pPr>
              <w:pStyle w:val="922"/>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922"/>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922"/>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bl>
    <w:p>
      <w:pPr>
        <w:pStyle w:val="922"/>
        <w:ind w:firstLine="1476"/>
        <w:spacing w:before="156" w:after="156"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922"/>
        <w:ind w:firstLine="1476"/>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922"/>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922"/>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2"/>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5"/>
        <w:rPr>
          <w:color w:val="000000"/>
          <w:highlight w:val="none"/>
        </w:rPr>
      </w:pPr>
      <w:r>
        <w:rPr>
          <w:color w:val="000000"/>
          <w:highlight w:val="none"/>
        </w:rPr>
      </w:r>
      <w:r/>
    </w:p>
    <w:p>
      <w:pPr>
        <w:pStyle w:val="92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22"/>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922"/>
        <w:spacing w:line="360" w:lineRule="auto"/>
        <w:rPr>
          <w:rFonts w:ascii="宋体" w:hAnsi="宋体"/>
          <w:color w:val="000000"/>
          <w:highlight w:val="none"/>
        </w:rPr>
      </w:pPr>
      <w:r>
        <w:rPr>
          <w:rFonts w:ascii="宋体" w:hAnsi="宋体"/>
          <w:color w:val="000000"/>
          <w:highlight w:val="none"/>
        </w:rPr>
      </w:r>
      <w:r/>
    </w:p>
    <w:p>
      <w:pPr>
        <w:pStyle w:val="922"/>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922"/>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922"/>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22"/>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922"/>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22"/>
        <w:jc w:val="center"/>
        <w:spacing w:line="360" w:lineRule="auto"/>
        <w:rPr>
          <w:rFonts w:ascii="宋体" w:hAnsi="宋体"/>
          <w:b/>
          <w:bCs/>
          <w:color w:val="000000"/>
          <w:highlight w:val="none"/>
        </w:rPr>
      </w:pPr>
      <w:r>
        <w:rPr>
          <w:rFonts w:ascii="宋体" w:hAnsi="宋体"/>
          <w:b/>
          <w:bCs/>
          <w:color w:val="000000"/>
          <w:highlight w:val="none"/>
        </w:rPr>
      </w:r>
      <w:r/>
    </w:p>
    <w:p>
      <w:pPr>
        <w:pStyle w:val="922"/>
        <w:jc w:val="center"/>
        <w:spacing w:line="360" w:lineRule="auto"/>
        <w:rPr>
          <w:rFonts w:ascii="宋体" w:hAnsi="宋体"/>
          <w:b/>
          <w:bCs/>
          <w:color w:val="000000"/>
          <w:highlight w:val="none"/>
        </w:rPr>
      </w:pPr>
      <w:r>
        <w:rPr>
          <w:rFonts w:ascii="宋体" w:hAnsi="宋体"/>
          <w:b/>
          <w:bCs/>
          <w:color w:val="000000"/>
          <w:highlight w:val="none"/>
        </w:rPr>
      </w:r>
      <w:r/>
    </w:p>
    <w:p>
      <w:pPr>
        <w:pStyle w:val="922"/>
        <w:jc w:val="center"/>
        <w:spacing w:line="360" w:lineRule="auto"/>
        <w:rPr>
          <w:rFonts w:ascii="宋体" w:hAnsi="宋体"/>
          <w:b/>
          <w:bCs/>
          <w:color w:val="000000"/>
          <w:highlight w:val="none"/>
        </w:rPr>
      </w:pPr>
      <w:r>
        <w:rPr>
          <w:rFonts w:ascii="宋体" w:hAnsi="宋体"/>
          <w:b/>
          <w:bCs/>
          <w:color w:val="000000"/>
          <w:highlight w:val="none"/>
        </w:rPr>
      </w:r>
      <w:r/>
    </w:p>
    <w:p>
      <w:pPr>
        <w:pStyle w:val="922"/>
        <w:jc w:val="center"/>
        <w:spacing w:line="360" w:lineRule="auto"/>
        <w:rPr>
          <w:rFonts w:ascii="宋体" w:hAnsi="宋体"/>
          <w:b/>
          <w:bCs/>
          <w:color w:val="000000"/>
          <w:highlight w:val="none"/>
        </w:rPr>
      </w:pPr>
      <w:r>
        <w:rPr>
          <w:rFonts w:ascii="宋体" w:hAnsi="宋体"/>
          <w:b/>
          <w:bCs/>
          <w:color w:val="000000"/>
          <w:highlight w:val="none"/>
        </w:rPr>
      </w:r>
      <w:r/>
    </w:p>
    <w:p>
      <w:pPr>
        <w:pStyle w:val="922"/>
        <w:jc w:val="center"/>
        <w:spacing w:line="360" w:lineRule="auto"/>
        <w:rPr>
          <w:rFonts w:ascii="宋体" w:hAnsi="宋体"/>
          <w:b/>
          <w:bCs/>
          <w:color w:val="000000"/>
          <w:highlight w:val="none"/>
        </w:rPr>
      </w:pPr>
      <w:r>
        <w:rPr>
          <w:rFonts w:ascii="宋体" w:hAnsi="宋体"/>
          <w:b/>
          <w:bCs/>
          <w:color w:val="000000"/>
          <w:highlight w:val="none"/>
        </w:rPr>
      </w:r>
      <w:r/>
    </w:p>
    <w:p>
      <w:pPr>
        <w:pStyle w:val="922"/>
        <w:jc w:val="center"/>
        <w:spacing w:line="360" w:lineRule="auto"/>
        <w:rPr>
          <w:rFonts w:ascii="宋体" w:hAnsi="宋体"/>
          <w:b/>
          <w:bCs/>
          <w:color w:val="000000"/>
          <w:highlight w:val="none"/>
        </w:rPr>
      </w:pPr>
      <w:r>
        <w:rPr>
          <w:rFonts w:ascii="宋体" w:hAnsi="宋体"/>
          <w:b/>
          <w:bCs/>
          <w:color w:val="000000"/>
          <w:highlight w:val="none"/>
        </w:rPr>
      </w:r>
      <w:r/>
    </w:p>
    <w:p>
      <w:pPr>
        <w:pStyle w:val="922"/>
        <w:jc w:val="center"/>
        <w:spacing w:line="500" w:lineRule="exact"/>
        <w:rPr>
          <w:rFonts w:ascii="宋体" w:hAnsi="宋体"/>
          <w:b/>
          <w:color w:val="000000"/>
          <w:szCs w:val="21"/>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922"/>
        <w:spacing w:line="500" w:lineRule="exact"/>
        <w:rPr>
          <w:rFonts w:ascii="方正仿宋_GBK"/>
          <w:color w:val="000000"/>
          <w:szCs w:val="32"/>
          <w:highlight w:val="none"/>
        </w:rPr>
      </w:pPr>
      <w:r>
        <w:rPr>
          <w:rFonts w:ascii="方正仿宋_GBK"/>
          <w:color w:val="000000"/>
          <w:szCs w:val="32"/>
          <w:highlight w:val="none"/>
        </w:rPr>
      </w:r>
      <w:r/>
    </w:p>
    <w:p>
      <w:pPr>
        <w:pStyle w:val="922"/>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922"/>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922"/>
        <w:spacing w:line="560" w:lineRule="exact"/>
        <w:rPr>
          <w:rFonts w:ascii="宋体" w:hAnsi="宋体"/>
          <w:color w:val="000000"/>
          <w:szCs w:val="21"/>
          <w:highlight w:val="none"/>
        </w:rPr>
      </w:pP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2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22"/>
        <w:spacing w:line="560" w:lineRule="exact"/>
        <w:rPr>
          <w:rFonts w:ascii="宋体" w:hAnsi="宋体"/>
          <w:color w:val="000000"/>
          <w:szCs w:val="21"/>
          <w:highlight w:val="none"/>
        </w:rPr>
      </w:pPr>
      <w:r>
        <w:rPr>
          <w:rFonts w:ascii="宋体" w:hAnsi="宋体"/>
          <w:color w:val="000000"/>
          <w:szCs w:val="21"/>
          <w:highlight w:val="none"/>
        </w:rPr>
      </w:r>
      <w:r/>
    </w:p>
    <w:p>
      <w:pPr>
        <w:pStyle w:val="922"/>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922"/>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922"/>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922"/>
        <w:jc w:val="center"/>
        <w:spacing w:line="500" w:lineRule="exact"/>
        <w:rPr>
          <w:rFonts w:ascii="宋体" w:hAnsi="宋体" w:cs="宋体"/>
          <w:color w:val="000000"/>
          <w:szCs w:val="21"/>
          <w:highlight w:val="none"/>
        </w:rPr>
      </w:pPr>
      <w:r>
        <w:rPr>
          <w:rFonts w:ascii="宋体" w:hAnsi="宋体" w:cs="宋体"/>
          <w:color w:val="000000"/>
          <w:szCs w:val="21"/>
          <w:highlight w:val="none"/>
        </w:rPr>
      </w:r>
      <w:r/>
    </w:p>
    <w:p>
      <w:pPr>
        <w:pStyle w:val="922"/>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922"/>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922"/>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922"/>
        <w:jc w:val="center"/>
        <w:spacing w:line="360" w:lineRule="auto"/>
        <w:rPr>
          <w:rFonts w:ascii="宋体" w:hAnsi="宋体"/>
          <w:b/>
          <w:bCs/>
          <w:color w:val="000000"/>
          <w:highlight w:val="none"/>
        </w:rPr>
      </w:pPr>
      <w:r>
        <w:rPr>
          <w:rFonts w:ascii="宋体" w:hAnsi="宋体"/>
          <w:b/>
          <w:bCs/>
          <w:color w:val="000000"/>
          <w:highlight w:val="none"/>
        </w:rPr>
      </w:r>
      <w:r/>
    </w:p>
    <w:p>
      <w:pPr>
        <w:pStyle w:val="922"/>
        <w:jc w:val="center"/>
        <w:spacing w:line="360" w:lineRule="auto"/>
        <w:rPr>
          <w:rFonts w:ascii="宋体" w:hAnsi="宋体"/>
          <w:b/>
          <w:bCs/>
          <w:color w:val="000000"/>
          <w:highlight w:val="none"/>
        </w:rPr>
      </w:pPr>
      <w:r>
        <w:rPr>
          <w:rFonts w:ascii="宋体" w:hAnsi="宋体"/>
          <w:b/>
          <w:bCs/>
          <w:color w:val="000000"/>
          <w:highlight w:val="none"/>
        </w:rPr>
      </w:r>
      <w:r/>
    </w:p>
    <w:p>
      <w:pPr>
        <w:pStyle w:val="922"/>
        <w:jc w:val="center"/>
        <w:spacing w:line="360" w:lineRule="auto"/>
        <w:rPr>
          <w:rFonts w:ascii="宋体" w:hAnsi="宋体"/>
          <w:b/>
          <w:bCs/>
          <w:color w:val="000000"/>
          <w:highlight w:val="none"/>
        </w:rPr>
      </w:pPr>
      <w:r>
        <w:rPr>
          <w:rFonts w:ascii="宋体" w:hAnsi="宋体"/>
          <w:b/>
          <w:bCs/>
          <w:color w:val="000000"/>
          <w:highlight w:val="none"/>
        </w:rPr>
      </w:r>
      <w:r/>
    </w:p>
    <w:p>
      <w:pPr>
        <w:pStyle w:val="922"/>
        <w:jc w:val="center"/>
        <w:spacing w:line="360" w:lineRule="auto"/>
        <w:rPr>
          <w:rFonts w:ascii="宋体" w:hAnsi="宋体"/>
          <w:b/>
          <w:bCs/>
          <w:color w:val="000000"/>
          <w:highlight w:val="none"/>
        </w:rPr>
      </w:pPr>
      <w:r>
        <w:rPr>
          <w:rFonts w:hint="eastAsia" w:ascii="宋体" w:hAnsi="宋体"/>
          <w:b/>
          <w:bCs/>
          <w:color w:val="000000"/>
          <w:highlight w:val="none"/>
        </w:rPr>
        <w:br w:type="page" w:clear="all"/>
      </w:r>
      <w:r>
        <w:rPr>
          <w:rFonts w:ascii="宋体" w:hAnsi="宋体"/>
          <w:b/>
          <w:bCs/>
          <w:color w:val="000000"/>
          <w:highlight w:val="none"/>
        </w:rPr>
      </w:r>
      <w:r/>
    </w:p>
    <w:p>
      <w:pPr>
        <w:pStyle w:val="922"/>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956"/>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rPr>
          <w:rFonts w:hint="eastAsia" w:ascii="宋体" w:hAnsi="宋体"/>
          <w:color w:val="000000"/>
          <w:sz w:val="21"/>
          <w:szCs w:val="21"/>
          <w:highlight w:val="none"/>
        </w:rPr>
      </w:r>
      <w:r/>
    </w:p>
    <w:p>
      <w:pPr>
        <w:pStyle w:val="95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5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5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5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5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5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5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5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56"/>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5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5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5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5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5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5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5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5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922"/>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ascii="宋体" w:hAnsi="宋体"/>
          <w:b/>
          <w:color w:val="000000"/>
          <w:sz w:val="32"/>
          <w:szCs w:val="32"/>
          <w:highlight w:val="none"/>
        </w:rPr>
      </w:r>
      <w:r/>
    </w:p>
    <w:p>
      <w:pPr>
        <w:pStyle w:val="957"/>
        <w:ind w:firstLine="422"/>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5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5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5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57"/>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57"/>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57"/>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57"/>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57"/>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922"/>
        <w:spacing w:line="460" w:lineRule="exact"/>
        <w:rPr>
          <w:rFonts w:ascii="宋体" w:hAnsi="宋体"/>
          <w:bCs/>
          <w:color w:val="000000"/>
          <w:highlight w:val="none"/>
        </w:rPr>
      </w:pPr>
      <w:r>
        <w:rPr>
          <w:rFonts w:ascii="宋体" w:hAnsi="宋体"/>
          <w:bCs/>
          <w:color w:val="000000"/>
          <w:highlight w:val="none"/>
        </w:rPr>
      </w:r>
      <w:r/>
    </w:p>
    <w:p>
      <w:pPr>
        <w:pStyle w:val="922"/>
        <w:spacing w:line="460" w:lineRule="exact"/>
        <w:rPr>
          <w:rFonts w:ascii="宋体" w:hAnsi="宋体"/>
          <w:bCs/>
          <w:color w:val="000000"/>
          <w:sz w:val="24"/>
          <w:highlight w:val="none"/>
        </w:rPr>
      </w:pPr>
      <w:r>
        <w:rPr>
          <w:rFonts w:ascii="宋体" w:hAnsi="宋体"/>
          <w:bCs/>
          <w:color w:val="000000"/>
          <w:sz w:val="24"/>
          <w:highlight w:val="none"/>
        </w:rPr>
      </w:r>
      <w:r/>
    </w:p>
    <w:p>
      <w:pPr>
        <w:pStyle w:val="922"/>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22"/>
        <w:rPr>
          <w:rFonts w:ascii="宋体" w:hAnsi="宋体"/>
          <w:b/>
          <w:color w:val="000000"/>
          <w:sz w:val="32"/>
          <w:szCs w:val="32"/>
          <w:highlight w:val="none"/>
        </w:rPr>
      </w:pPr>
      <w:r>
        <w:rPr>
          <w:rFonts w:ascii="宋体" w:hAnsi="宋体"/>
          <w:b/>
          <w:color w:val="000000"/>
          <w:sz w:val="32"/>
          <w:szCs w:val="32"/>
          <w:highlight w:val="none"/>
        </w:rPr>
      </w:r>
      <w:r/>
    </w:p>
    <w:p>
      <w:pPr>
        <w:pStyle w:val="924"/>
        <w:rPr>
          <w:rFonts w:ascii="宋体" w:hAnsi="宋体" w:eastAsia="宋体"/>
          <w:color w:val="000000"/>
          <w:sz w:val="32"/>
          <w:highlight w:val="none"/>
        </w:rPr>
      </w:pPr>
      <w:r>
        <w:rPr>
          <w:rFonts w:hint="eastAsia" w:ascii="宋体" w:hAnsi="宋体" w:eastAsia="宋体"/>
          <w:color w:val="000000"/>
          <w:sz w:val="32"/>
          <w:highlight w:val="none"/>
        </w:rPr>
        <w:t xml:space="preserve">二、符合性审查响应对照表</w:t>
      </w:r>
      <w:r>
        <w:rPr>
          <w:rFonts w:ascii="宋体" w:hAnsi="宋体" w:eastAsia="宋体"/>
          <w:color w:val="000000"/>
          <w:sz w:val="32"/>
          <w:highlight w:val="none"/>
        </w:rPr>
      </w:r>
      <w:r/>
    </w:p>
    <w:p>
      <w:pPr>
        <w:pStyle w:val="922"/>
        <w:rPr>
          <w:rFonts w:ascii="宋体" w:hAnsi="宋体"/>
          <w:b/>
          <w:color w:val="000000"/>
          <w:sz w:val="32"/>
          <w:szCs w:val="32"/>
          <w:highlight w:val="none"/>
        </w:rPr>
      </w:pPr>
      <w:r>
        <w:rPr>
          <w:rFonts w:ascii="宋体" w:hAnsi="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2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2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922"/>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2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92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22"/>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22"/>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922"/>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922"/>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22"/>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22"/>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922"/>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92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bl>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4"/>
        <w:rPr>
          <w:rFonts w:ascii="宋体" w:hAnsi="宋体" w:eastAsia="宋体"/>
          <w:color w:val="000000"/>
          <w:sz w:val="32"/>
          <w:highlight w:val="none"/>
        </w:rPr>
      </w:pPr>
      <w:r>
        <w:rPr>
          <w:rFonts w:hint="eastAsia" w:ascii="宋体" w:hAnsi="宋体" w:eastAsia="宋体"/>
          <w:color w:val="000000"/>
          <w:sz w:val="32"/>
          <w:highlight w:val="none"/>
        </w:rPr>
        <w:t xml:space="preserve">三、非实质性响应对照表</w:t>
      </w:r>
      <w:r>
        <w:rPr>
          <w:rFonts w:ascii="宋体" w:hAnsi="宋体" w:eastAsia="宋体"/>
          <w:color w:val="000000"/>
          <w:sz w:val="32"/>
          <w:highlight w:val="none"/>
        </w:rPr>
      </w:r>
      <w:r/>
    </w:p>
    <w:p>
      <w:pPr>
        <w:pStyle w:val="922"/>
        <w:rPr>
          <w:rFonts w:ascii="宋体" w:hAnsi="宋体"/>
          <w:b/>
          <w:color w:val="000000"/>
          <w:sz w:val="32"/>
          <w:szCs w:val="32"/>
          <w:highlight w:val="none"/>
        </w:rPr>
      </w:pPr>
      <w:r>
        <w:rPr>
          <w:rFonts w:ascii="宋体" w:hAnsi="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2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2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922"/>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2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922"/>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922"/>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22"/>
              <w:spacing w:line="0" w:lineRule="atLeast"/>
              <w:rPr>
                <w:rFonts w:ascii="宋体" w:hAnsi="宋体"/>
                <w:iCs/>
                <w:color w:val="000000"/>
                <w:szCs w:val="21"/>
                <w:highlight w:val="none"/>
              </w:rPr>
            </w:pPr>
            <w:r>
              <w:rPr>
                <w:rFonts w:hint="eastAsia" w:ascii="宋体" w:hAnsi="宋体"/>
                <w:color w:val="000000"/>
                <w:szCs w:val="21"/>
                <w:highlight w:val="none"/>
              </w:rPr>
              <w:t xml:space="preserve">《中小企业声明函》</w:t>
            </w:r>
            <w:r>
              <w:rPr>
                <w:rFonts w:ascii="宋体" w:hAnsi="宋体"/>
                <w:iCs/>
                <w:color w:val="000000"/>
                <w:szCs w:val="21"/>
                <w:highlight w:val="none"/>
              </w:rPr>
            </w:r>
            <w:r/>
          </w:p>
        </w:tc>
        <w:tc>
          <w:tcPr>
            <w:tcW w:w="1680" w:type="dxa"/>
            <w:vAlign w:val="center"/>
            <w:textDirection w:val="lrTb"/>
            <w:noWrap w:val="false"/>
          </w:tcPr>
          <w:p>
            <w:pPr>
              <w:pStyle w:val="922"/>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922"/>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22"/>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2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22"/>
              <w:rPr>
                <w:rFonts w:ascii="宋体" w:hAnsi="宋体"/>
                <w:color w:val="000000"/>
                <w:szCs w:val="21"/>
                <w:highlight w:val="none"/>
              </w:rPr>
            </w:pPr>
            <w:r>
              <w:rPr>
                <w:rFonts w:ascii="宋体" w:hAnsi="宋体"/>
                <w:color w:val="000000"/>
                <w:szCs w:val="21"/>
                <w:highlight w:val="none"/>
              </w:rPr>
            </w:r>
            <w:r/>
          </w:p>
        </w:tc>
      </w:tr>
    </w:tbl>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22"/>
        <w:rPr>
          <w:color w:val="000000"/>
          <w:highlight w:val="none"/>
        </w:rPr>
      </w:pPr>
      <w:r>
        <w:rPr>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center"/>
        <w:spacing w:before="312" w:after="312" w:line="360" w:lineRule="auto"/>
        <w:rPr>
          <w:b/>
          <w:bCs/>
          <w:color w:val="000000"/>
          <w:highlight w:val="none"/>
        </w:rPr>
      </w:pPr>
      <w:r>
        <w:rPr>
          <w:b/>
          <w:bCs/>
          <w:color w:val="000000"/>
          <w:highlight w:val="none"/>
        </w:rPr>
      </w:r>
      <w:r/>
    </w:p>
    <w:p>
      <w:pPr>
        <w:pStyle w:val="922"/>
        <w:jc w:val="center"/>
        <w:spacing w:before="312" w:after="312" w:line="360" w:lineRule="auto"/>
        <w:rPr>
          <w:b/>
          <w:bCs/>
          <w:color w:val="000000"/>
          <w:highlight w:val="none"/>
        </w:rPr>
      </w:pPr>
      <w:r>
        <w:rPr>
          <w:rFonts w:hint="eastAsia"/>
          <w:b/>
          <w:bCs/>
          <w:color w:val="000000"/>
          <w:highlight w:val="none"/>
        </w:rPr>
        <w:t xml:space="preserve">中小企业声明函（工程、服务）</w:t>
      </w:r>
      <w:r>
        <w:rPr>
          <w:b/>
          <w:bCs/>
          <w:color w:val="000000"/>
          <w:highlight w:val="none"/>
        </w:rPr>
      </w:r>
      <w:r/>
    </w:p>
    <w:p>
      <w:pPr>
        <w:pStyle w:val="922"/>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922"/>
        <w:ind w:firstLine="420"/>
        <w:jc w:val="left"/>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ascii="宋体" w:hAnsi="宋体"/>
          <w:b/>
          <w:bCs/>
          <w:color w:val="000000"/>
          <w:highlight w:val="none"/>
          <w:u w:val="single"/>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922"/>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ascii="宋体" w:hAnsi="宋体"/>
          <w:b/>
          <w:bCs/>
          <w:color w:val="000000"/>
          <w:highlight w:val="none"/>
          <w:u w:val="single"/>
        </w:rPr>
        <w:t xml:space="preserve">（其他未列明行业）</w:t>
      </w:r>
      <w:r>
        <w:rPr>
          <w:rFonts w:hint="eastAsia"/>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922"/>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922"/>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22"/>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22"/>
        <w:ind w:firstLine="420"/>
        <w:jc w:val="left"/>
        <w:spacing w:line="360" w:lineRule="auto"/>
        <w:rPr>
          <w:color w:val="000000"/>
          <w:highlight w:val="none"/>
        </w:rPr>
      </w:pPr>
      <w:r>
        <w:rPr>
          <w:color w:val="000000"/>
          <w:highlight w:val="none"/>
        </w:rPr>
      </w:r>
      <w:r/>
    </w:p>
    <w:p>
      <w:pPr>
        <w:pStyle w:val="922"/>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22"/>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2、《中小企业声明函》不符合要求或未提供的，作如下处理：①如本项目专门面向中小企业采购，则投标（响应）文件无效；②如本项目不专门面向中小企业采购，则价格将不做相应扣除。</w:t>
      </w:r>
      <w:r>
        <w:rPr>
          <w:rFonts w:ascii="宋体" w:hAnsi="宋体" w:cs="宋体"/>
          <w:color w:val="000000"/>
          <w:highlight w:val="none"/>
        </w:rPr>
      </w:r>
      <w:r/>
    </w:p>
    <w:p>
      <w:pPr>
        <w:pStyle w:val="922"/>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922"/>
        <w:ind w:firstLine="420"/>
        <w:jc w:val="left"/>
        <w:spacing w:line="360" w:lineRule="auto"/>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922"/>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922"/>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22"/>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922"/>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924"/>
        <w:spacing w:before="300" w:after="300" w:line="360" w:lineRule="auto"/>
        <w:widowControl/>
        <w:rPr>
          <w:rFonts w:ascii="宋体" w:hAnsi="宋体" w:eastAsia="宋体"/>
          <w:color w:val="000000"/>
          <w:sz w:val="21"/>
          <w:szCs w:val="21"/>
          <w:highlight w:val="none"/>
        </w:rPr>
      </w:pPr>
      <w:r>
        <w:rPr>
          <w:rFonts w:hint="eastAsia" w:ascii="宋体" w:hAnsi="宋体" w:eastAsia="宋体" w:cs="微软雅黑"/>
          <w:bCs w:val="0"/>
          <w:color w:val="000000"/>
          <w:sz w:val="21"/>
          <w:szCs w:val="21"/>
          <w:highlight w:val="none"/>
        </w:rPr>
        <w:t xml:space="preserve">中小微企业划型标准 </w:t>
      </w:r>
      <w:r>
        <w:rPr>
          <w:rFonts w:ascii="宋体" w:hAnsi="宋体" w:eastAsia="宋体"/>
          <w:color w:val="000000"/>
          <w:sz w:val="21"/>
          <w:szCs w:val="21"/>
          <w:highlight w:val="none"/>
        </w:rPr>
      </w:r>
      <w:r/>
    </w:p>
    <w:p>
      <w:pPr>
        <w:pStyle w:val="943"/>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48"/>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43"/>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ind w:firstLine="420"/>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2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43"/>
              <w:jc w:val="center"/>
              <w:spacing w:after="150" w:line="360" w:lineRule="auto"/>
              <w:widowControl/>
              <w:rPr>
                <w:rFonts w:ascii="宋体" w:hAnsi="宋体"/>
                <w:color w:val="000000"/>
                <w:sz w:val="21"/>
                <w:szCs w:val="21"/>
                <w:highlight w:val="none"/>
              </w:rPr>
            </w:pPr>
            <w:r>
              <w:rPr>
                <w:rStyle w:val="948"/>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43"/>
        <w:ind w:firstLine="810"/>
        <w:spacing w:before="300" w:after="452" w:line="360" w:lineRule="auto"/>
        <w:widowControl/>
        <w:rPr>
          <w:rStyle w:val="948"/>
          <w:rFonts w:ascii="宋体" w:hAnsi="宋体" w:cs="仿宋"/>
          <w:color w:val="000000"/>
          <w:sz w:val="21"/>
          <w:szCs w:val="21"/>
          <w:highlight w:val="none"/>
        </w:rPr>
      </w:pPr>
      <w:r>
        <w:rPr>
          <w:rStyle w:val="948"/>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48"/>
          <w:rFonts w:ascii="宋体" w:hAnsi="宋体" w:cs="仿宋"/>
          <w:color w:val="000000"/>
          <w:sz w:val="21"/>
          <w:szCs w:val="21"/>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5"/>
        <w:rPr>
          <w:rStyle w:val="948"/>
          <w:rFonts w:cs="仿宋"/>
          <w:b w:val="0"/>
          <w:color w:val="000000"/>
          <w:sz w:val="21"/>
          <w:szCs w:val="21"/>
          <w:highlight w:val="none"/>
        </w:rPr>
      </w:pPr>
      <w:r>
        <w:rPr>
          <w:rStyle w:val="948"/>
          <w:rFonts w:ascii="宋体" w:hAnsi="宋体" w:cs="仿宋"/>
          <w:b w:val="0"/>
          <w:color w:val="000000"/>
          <w:sz w:val="21"/>
          <w:szCs w:val="21"/>
          <w:highlight w:val="none"/>
        </w:rPr>
        <w:br w:type="page" w:clear="all"/>
      </w:r>
      <w:r>
        <w:rPr>
          <w:rStyle w:val="948"/>
          <w:rFonts w:cs="仿宋"/>
          <w:b w:val="0"/>
          <w:color w:val="000000"/>
          <w:sz w:val="21"/>
          <w:szCs w:val="21"/>
          <w:highlight w:val="none"/>
        </w:rPr>
      </w:r>
      <w:r/>
    </w:p>
    <w:p>
      <w:pPr>
        <w:pStyle w:val="922"/>
        <w:jc w:val="center"/>
        <w:rPr>
          <w:color w:val="000000"/>
          <w:highlight w:val="none"/>
        </w:rPr>
      </w:pPr>
      <w:r>
        <w:rPr>
          <w:rFonts w:hint="eastAsia" w:ascii="宋体" w:hAnsi="宋体"/>
          <w:b/>
          <w:bCs/>
          <w:color w:val="000000"/>
          <w:highlight w:val="none"/>
        </w:rPr>
        <w:t xml:space="preserve">残疾人福利性单位声明函</w:t>
      </w:r>
      <w:r>
        <w:rPr>
          <w:color w:val="000000"/>
          <w:highlight w:val="none"/>
        </w:rPr>
      </w:r>
      <w:r/>
    </w:p>
    <w:p>
      <w:pPr>
        <w:pStyle w:val="922"/>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2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92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2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22"/>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92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922"/>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22"/>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22"/>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22"/>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jc w:val="left"/>
        <w:widowControl/>
        <w:rPr>
          <w:rFonts w:ascii="宋体" w:hAnsi="宋体" w:cs="Arial"/>
          <w:b/>
          <w:bCs/>
          <w:color w:val="000000"/>
          <w:highlight w:val="none"/>
        </w:rPr>
      </w:pPr>
      <w:r>
        <w:rPr>
          <w:rFonts w:ascii="宋体" w:hAnsi="宋体" w:cs="Arial"/>
          <w:b/>
          <w:bCs/>
          <w:color w:val="000000"/>
          <w:highlight w:val="none"/>
        </w:rPr>
      </w:r>
      <w:r/>
    </w:p>
    <w:p>
      <w:pPr>
        <w:pStyle w:val="922"/>
        <w:rPr>
          <w:rFonts w:ascii="宋体" w:hAnsi="宋体"/>
          <w:color w:val="000000"/>
          <w:sz w:val="32"/>
          <w:szCs w:val="32"/>
          <w:highlight w:val="none"/>
        </w:rPr>
      </w:pPr>
      <w:r>
        <w:rPr>
          <w:rFonts w:ascii="宋体" w:hAnsi="宋体"/>
          <w:color w:val="000000"/>
          <w:sz w:val="32"/>
          <w:szCs w:val="32"/>
          <w:highlight w:val="none"/>
        </w:rPr>
      </w:r>
      <w:r/>
    </w:p>
    <w:p>
      <w:pPr>
        <w:pStyle w:val="924"/>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rPr>
          <w:rFonts w:hint="eastAsia" w:ascii="宋体" w:hAnsi="宋体" w:eastAsia="宋体" w:cs="宋体"/>
          <w:color w:val="000000"/>
          <w:sz w:val="24"/>
          <w:szCs w:val="20"/>
          <w:highlight w:val="none"/>
        </w:rPr>
      </w:r>
      <w:r/>
    </w:p>
    <w:p>
      <w:pPr>
        <w:pStyle w:val="922"/>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922"/>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922"/>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922"/>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32"/>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405" w:type="dxa"/>
            <w:vAlign w:val="center"/>
            <w:textDirection w:val="lrTb"/>
            <w:noWrap w:val="false"/>
          </w:tcPr>
          <w:p>
            <w:pPr>
              <w:pStyle w:val="922"/>
              <w:rPr>
                <w:rFonts w:hint="eastAsia"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投标折扣</w:t>
            </w:r>
            <w:r>
              <w:rPr>
                <w:rFonts w:hint="eastAsia" w:ascii="宋体" w:hAnsi="宋体"/>
                <w:color w:val="000000"/>
                <w:szCs w:val="21"/>
                <w:highlight w:val="none"/>
              </w:rPr>
              <w:t xml:space="preserve">（优惠率）</w:t>
            </w:r>
            <w:r>
              <w:rPr>
                <w:rFonts w:hint="eastAsia" w:ascii="宋体" w:hAnsi="宋体"/>
                <w:color w:val="000000"/>
                <w:szCs w:val="21"/>
                <w:highlight w:val="none"/>
              </w:rPr>
            </w:r>
            <w:r/>
          </w:p>
        </w:tc>
      </w:tr>
      <w:tr>
        <w:trPr>
          <w:cantSplit/>
          <w:trHeight w:val="1697"/>
        </w:trPr>
        <w:tc>
          <w:tcPr>
            <w:tcW w:w="2481" w:type="dxa"/>
            <w:vAlign w:val="center"/>
            <w:textDirection w:val="lrTb"/>
            <w:noWrap w:val="false"/>
          </w:tcPr>
          <w:p>
            <w:pPr>
              <w:pStyle w:val="932"/>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56"/>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956"/>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（单位：%）</w:t>
            </w:r>
            <w:r>
              <w:rPr>
                <w:rFonts w:ascii="宋体" w:hAnsi="宋体" w:cs="宋体"/>
                <w:color w:val="000000"/>
                <w:sz w:val="21"/>
                <w:szCs w:val="21"/>
                <w:highlight w:val="none"/>
              </w:rPr>
            </w:r>
            <w:r/>
          </w:p>
        </w:tc>
      </w:tr>
    </w:tbl>
    <w:p>
      <w:pPr>
        <w:pStyle w:val="922"/>
        <w:rPr>
          <w:rFonts w:ascii="宋体" w:hAnsi="宋体"/>
          <w:color w:val="000000"/>
          <w:szCs w:val="21"/>
          <w:highlight w:val="none"/>
        </w:rPr>
      </w:pPr>
      <w:r>
        <w:rPr>
          <w:rFonts w:ascii="宋体" w:hAnsi="宋体"/>
          <w:color w:val="000000"/>
          <w:szCs w:val="21"/>
          <w:highlight w:val="none"/>
        </w:rPr>
      </w:r>
      <w:r/>
    </w:p>
    <w:p>
      <w:pPr>
        <w:pStyle w:val="922"/>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24"/>
        <w:ind w:firstLine="3213"/>
        <w:jc w:val="both"/>
        <w:rPr>
          <w:rFonts w:ascii="宋体" w:hAnsi="宋体" w:eastAsia="宋体" w:cs="Times New Roman"/>
          <w:bCs w:val="0"/>
          <w:color w:val="000000"/>
          <w:sz w:val="32"/>
          <w:szCs w:val="32"/>
          <w:highlight w:val="none"/>
        </w:rPr>
      </w:pPr>
      <w:r>
        <w:rPr>
          <w:rFonts w:ascii="宋体" w:hAnsi="宋体" w:eastAsia="宋体" w:cs="Times New Roman"/>
          <w:bCs w:val="0"/>
          <w:color w:val="000000"/>
          <w:sz w:val="32"/>
          <w:szCs w:val="32"/>
          <w:highlight w:val="none"/>
        </w:rPr>
      </w:r>
      <w:r/>
    </w:p>
    <w:p>
      <w:pPr>
        <w:pStyle w:val="929"/>
        <w:ind w:firstLine="640"/>
        <w:rPr>
          <w:rFonts w:ascii="宋体" w:hAnsi="宋体"/>
          <w:color w:val="000000"/>
          <w:sz w:val="32"/>
          <w:szCs w:val="32"/>
          <w:highlight w:val="none"/>
        </w:rPr>
      </w:pPr>
      <w:r>
        <w:rPr>
          <w:rFonts w:ascii="宋体" w:hAnsi="宋体"/>
          <w:color w:val="000000"/>
          <w:sz w:val="32"/>
          <w:szCs w:val="32"/>
          <w:highlight w:val="none"/>
        </w:rPr>
      </w:r>
      <w:r/>
    </w:p>
    <w:p>
      <w:pPr>
        <w:pStyle w:val="922"/>
        <w:rPr>
          <w:rFonts w:ascii="宋体" w:hAnsi="宋体"/>
          <w:color w:val="000000"/>
          <w:sz w:val="32"/>
          <w:szCs w:val="32"/>
          <w:highlight w:val="none"/>
        </w:rPr>
      </w:pPr>
      <w:r>
        <w:rPr>
          <w:rFonts w:hint="eastAsia" w:ascii="宋体" w:hAnsi="宋体"/>
          <w:color w:val="000000"/>
          <w:sz w:val="32"/>
          <w:szCs w:val="32"/>
          <w:highlight w:val="none"/>
        </w:rPr>
        <w:br w:type="page" w:clear="all"/>
      </w:r>
      <w:r>
        <w:rPr>
          <w:rFonts w:ascii="宋体" w:hAnsi="宋体"/>
          <w:color w:val="000000"/>
          <w:sz w:val="32"/>
          <w:szCs w:val="32"/>
          <w:highlight w:val="none"/>
        </w:rPr>
      </w:r>
      <w:r/>
    </w:p>
    <w:p>
      <w:pPr>
        <w:pStyle w:val="924"/>
        <w:rPr>
          <w:rFonts w:hint="eastAsia" w:ascii="宋体" w:hAnsi="宋体" w:eastAsia="宋体" w:cs="Times New Roman"/>
          <w:bCs w:val="0"/>
          <w:color w:val="000000"/>
          <w:sz w:val="32"/>
          <w:szCs w:val="32"/>
          <w:highlight w:val="none"/>
        </w:rPr>
      </w:pPr>
      <w:r/>
      <w:bookmarkStart w:id="58" w:name="_Toc113352361"/>
      <w:r>
        <w:rPr>
          <w:rFonts w:hint="eastAsia" w:ascii="宋体" w:hAnsi="宋体" w:eastAsia="宋体" w:cs="Times New Roman"/>
          <w:bCs w:val="0"/>
          <w:color w:val="000000"/>
          <w:sz w:val="32"/>
          <w:szCs w:val="32"/>
          <w:highlight w:val="none"/>
        </w:rPr>
        <w:t xml:space="preserve">五、分项报价表</w:t>
      </w:r>
      <w:bookmarkEnd w:id="58"/>
      <w:r>
        <w:rPr>
          <w:rFonts w:hint="eastAsia" w:ascii="宋体" w:hAnsi="宋体" w:eastAsia="宋体" w:cs="Times New Roman"/>
          <w:bCs w:val="0"/>
          <w:color w:val="000000"/>
          <w:sz w:val="32"/>
          <w:szCs w:val="32"/>
          <w:highlight w:val="none"/>
        </w:rPr>
        <w:t xml:space="preserve">（本项目可不填写）</w:t>
      </w:r>
      <w:r>
        <w:rPr>
          <w:rFonts w:hint="eastAsia" w:ascii="宋体" w:hAnsi="宋体" w:eastAsia="宋体" w:cs="Times New Roman"/>
          <w:bCs w:val="0"/>
          <w:color w:val="000000"/>
          <w:sz w:val="32"/>
          <w:szCs w:val="32"/>
          <w:highlight w:val="none"/>
        </w:rPr>
      </w:r>
      <w:r/>
    </w:p>
    <w:tbl>
      <w:tblPr>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W w:w="757" w:type="dxa"/>
            <w:vAlign w:val="center"/>
            <w:textDirection w:val="lrTb"/>
            <w:noWrap w:val="false"/>
          </w:tcPr>
          <w:p>
            <w:pPr>
              <w:pStyle w:val="922"/>
              <w:jc w:val="center"/>
              <w:spacing w:line="360" w:lineRule="auto"/>
              <w:rPr>
                <w:rFonts w:ascii="宋体" w:hAnsi="宋体"/>
                <w:color w:val="000000"/>
                <w:szCs w:val="21"/>
                <w:highlight w:val="none"/>
              </w:rPr>
            </w:pPr>
            <w:r>
              <w:rPr>
                <w:rFonts w:hint="eastAsia" w:ascii="宋体" w:hAnsi="宋体"/>
                <w:color w:val="000000"/>
                <w:highlight w:val="none"/>
              </w:rPr>
              <w:t xml:space="preserve">序号</w:t>
            </w:r>
            <w:r>
              <w:rPr>
                <w:rFonts w:ascii="宋体" w:hAnsi="宋体"/>
                <w:color w:val="000000"/>
                <w:szCs w:val="21"/>
                <w:highlight w:val="none"/>
              </w:rPr>
            </w:r>
            <w:r/>
          </w:p>
        </w:tc>
        <w:tc>
          <w:tcPr>
            <w:tcW w:w="2025" w:type="dxa"/>
            <w:vAlign w:val="center"/>
            <w:textDirection w:val="lrTb"/>
            <w:noWrap w:val="false"/>
          </w:tcPr>
          <w:p>
            <w:pPr>
              <w:pStyle w:val="922"/>
              <w:jc w:val="center"/>
              <w:spacing w:line="360" w:lineRule="auto"/>
              <w:rPr>
                <w:rFonts w:ascii="宋体" w:hAnsi="宋体"/>
                <w:color w:val="000000"/>
                <w:szCs w:val="21"/>
                <w:highlight w:val="none"/>
              </w:rPr>
            </w:pPr>
            <w:r>
              <w:rPr>
                <w:rFonts w:hint="eastAsia" w:ascii="宋体" w:hAnsi="宋体"/>
                <w:color w:val="000000"/>
                <w:highlight w:val="none"/>
              </w:rPr>
              <w:t xml:space="preserve">名称</w:t>
            </w:r>
            <w:r>
              <w:rPr>
                <w:rFonts w:ascii="宋体" w:hAnsi="宋体"/>
                <w:color w:val="000000"/>
                <w:szCs w:val="21"/>
                <w:highlight w:val="none"/>
              </w:rPr>
            </w:r>
            <w:r/>
          </w:p>
        </w:tc>
        <w:tc>
          <w:tcPr>
            <w:tcW w:w="1452" w:type="dxa"/>
            <w:vAlign w:val="center"/>
            <w:textDirection w:val="lrTb"/>
            <w:noWrap w:val="false"/>
          </w:tcPr>
          <w:p>
            <w:pPr>
              <w:pStyle w:val="922"/>
              <w:jc w:val="center"/>
              <w:spacing w:line="360" w:lineRule="auto"/>
              <w:rPr>
                <w:rFonts w:ascii="宋体" w:hAnsi="宋体"/>
                <w:color w:val="000000"/>
                <w:szCs w:val="21"/>
                <w:highlight w:val="none"/>
              </w:rPr>
            </w:pPr>
            <w:r>
              <w:rPr>
                <w:rFonts w:hint="eastAsia" w:ascii="宋体" w:hAnsi="宋体"/>
                <w:color w:val="000000"/>
                <w:highlight w:val="none"/>
              </w:rPr>
              <w:t xml:space="preserve">单位</w:t>
            </w:r>
            <w:r>
              <w:rPr>
                <w:rFonts w:ascii="宋体" w:hAnsi="宋体"/>
                <w:color w:val="000000"/>
                <w:szCs w:val="21"/>
                <w:highlight w:val="none"/>
              </w:rPr>
            </w:r>
            <w:r/>
          </w:p>
        </w:tc>
        <w:tc>
          <w:tcPr>
            <w:tcW w:w="1242" w:type="dxa"/>
            <w:vAlign w:val="center"/>
            <w:textDirection w:val="lrTb"/>
            <w:noWrap w:val="false"/>
          </w:tcPr>
          <w:p>
            <w:pPr>
              <w:pStyle w:val="922"/>
              <w:jc w:val="center"/>
              <w:spacing w:line="360" w:lineRule="auto"/>
              <w:rPr>
                <w:rFonts w:ascii="宋体" w:hAnsi="宋体"/>
                <w:color w:val="000000"/>
                <w:szCs w:val="21"/>
                <w:highlight w:val="none"/>
              </w:rPr>
            </w:pPr>
            <w:r>
              <w:rPr>
                <w:rFonts w:hint="eastAsia" w:ascii="宋体" w:hAnsi="宋体"/>
                <w:color w:val="000000"/>
                <w:highlight w:val="none"/>
              </w:rPr>
              <w:t xml:space="preserve">数量</w:t>
            </w:r>
            <w:r>
              <w:rPr>
                <w:rFonts w:ascii="宋体" w:hAnsi="宋体"/>
                <w:color w:val="000000"/>
                <w:szCs w:val="21"/>
                <w:highlight w:val="none"/>
              </w:rPr>
            </w:r>
            <w:r/>
          </w:p>
        </w:tc>
        <w:tc>
          <w:tcPr>
            <w:tcW w:w="1338" w:type="dxa"/>
            <w:vAlign w:val="center"/>
            <w:textDirection w:val="lrTb"/>
            <w:noWrap w:val="false"/>
          </w:tcPr>
          <w:p>
            <w:pPr>
              <w:pStyle w:val="922"/>
              <w:jc w:val="center"/>
              <w:spacing w:line="360" w:lineRule="auto"/>
              <w:rPr>
                <w:rFonts w:ascii="宋体" w:hAnsi="宋体"/>
                <w:color w:val="000000"/>
                <w:szCs w:val="21"/>
                <w:highlight w:val="none"/>
              </w:rPr>
            </w:pPr>
            <w:r>
              <w:rPr>
                <w:rFonts w:hint="eastAsia" w:ascii="宋体" w:hAnsi="宋体"/>
                <w:color w:val="000000"/>
                <w:highlight w:val="none"/>
              </w:rPr>
              <w:t xml:space="preserve">单价</w:t>
            </w:r>
            <w:r>
              <w:rPr>
                <w:rFonts w:ascii="宋体" w:hAnsi="宋体"/>
                <w:color w:val="000000"/>
                <w:szCs w:val="21"/>
                <w:highlight w:val="none"/>
              </w:rPr>
            </w:r>
            <w:r/>
          </w:p>
          <w:p>
            <w:pPr>
              <w:pStyle w:val="922"/>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c>
          <w:tcPr>
            <w:tcW w:w="1691" w:type="dxa"/>
            <w:vAlign w:val="center"/>
            <w:textDirection w:val="lrTb"/>
            <w:noWrap w:val="false"/>
          </w:tcPr>
          <w:p>
            <w:pPr>
              <w:pStyle w:val="922"/>
              <w:jc w:val="center"/>
              <w:spacing w:line="360" w:lineRule="auto"/>
              <w:rPr>
                <w:rFonts w:hint="eastAsia" w:ascii="宋体" w:hAnsi="宋体"/>
                <w:color w:val="000000"/>
                <w:highlight w:val="none"/>
              </w:rPr>
            </w:pPr>
            <w:r>
              <w:rPr>
                <w:rFonts w:hint="eastAsia" w:ascii="宋体" w:hAnsi="宋体"/>
                <w:color w:val="000000"/>
                <w:highlight w:val="none"/>
              </w:rPr>
              <w:t xml:space="preserve">单项合计价</w:t>
            </w:r>
            <w:r>
              <w:rPr>
                <w:rFonts w:hint="eastAsia" w:ascii="宋体" w:hAnsi="宋体"/>
                <w:color w:val="000000"/>
                <w:highlight w:val="none"/>
              </w:rPr>
            </w:r>
            <w:r/>
          </w:p>
          <w:p>
            <w:pPr>
              <w:pStyle w:val="922"/>
              <w:jc w:val="center"/>
              <w:spacing w:line="360" w:lineRule="auto"/>
              <w:rPr>
                <w:rFonts w:ascii="宋体" w:hAnsi="宋体"/>
                <w:color w:val="000000"/>
                <w:szCs w:val="21"/>
                <w:highlight w:val="none"/>
              </w:rPr>
            </w:pPr>
            <w:r>
              <w:rPr>
                <w:rFonts w:hint="eastAsia" w:ascii="宋体" w:hAnsi="宋体"/>
                <w:color w:val="000000"/>
                <w:highlight w:val="none"/>
              </w:rPr>
              <w:t xml:space="preserve">（元）</w:t>
            </w: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2025"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45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242"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338"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c>
          <w:tcPr>
            <w:tcW w:w="1691" w:type="dxa"/>
            <w:vAlign w:val="center"/>
            <w:textDirection w:val="lrTb"/>
            <w:noWrap w:val="false"/>
          </w:tcPr>
          <w:p>
            <w:pPr>
              <w:pStyle w:val="922"/>
              <w:jc w:val="center"/>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500"/>
        </w:trPr>
        <w:tc>
          <w:tcPr>
            <w:gridSpan w:val="3"/>
            <w:tcW w:w="4234" w:type="dxa"/>
            <w:vAlign w:val="center"/>
            <w:textDirection w:val="lrTb"/>
            <w:noWrap w:val="false"/>
          </w:tcPr>
          <w:p>
            <w:pPr>
              <w:pStyle w:val="922"/>
              <w:jc w:val="center"/>
              <w:spacing w:line="360" w:lineRule="auto"/>
              <w:rPr>
                <w:rFonts w:ascii="宋体" w:hAnsi="宋体"/>
                <w:color w:val="000000"/>
                <w:szCs w:val="21"/>
                <w:highlight w:val="none"/>
              </w:rPr>
            </w:pPr>
            <w:r>
              <w:rPr>
                <w:rFonts w:hint="eastAsia" w:ascii="宋体" w:hAnsi="宋体"/>
                <w:color w:val="000000"/>
                <w:highlight w:val="none"/>
              </w:rPr>
              <w:t xml:space="preserve">总报价</w:t>
            </w:r>
            <w:r>
              <w:rPr>
                <w:rFonts w:ascii="宋体" w:hAnsi="宋体"/>
                <w:color w:val="000000"/>
                <w:szCs w:val="21"/>
                <w:highlight w:val="none"/>
              </w:rPr>
            </w:r>
            <w:r/>
          </w:p>
        </w:tc>
        <w:tc>
          <w:tcPr>
            <w:gridSpan w:val="3"/>
            <w:tcW w:w="4271" w:type="dxa"/>
            <w:vAlign w:val="center"/>
            <w:textDirection w:val="lrTb"/>
            <w:noWrap w:val="false"/>
          </w:tcPr>
          <w:p>
            <w:pPr>
              <w:pStyle w:val="922"/>
              <w:spacing w:line="360" w:lineRule="auto"/>
              <w:rPr>
                <w:rFonts w:ascii="宋体" w:hAnsi="宋体"/>
                <w:color w:val="000000"/>
                <w:szCs w:val="21"/>
                <w:highlight w:val="none"/>
              </w:rPr>
            </w:pPr>
            <w:r>
              <w:rPr>
                <w:rFonts w:hint="eastAsia" w:ascii="宋体" w:hAnsi="宋体"/>
                <w:color w:val="000000"/>
                <w:highlight w:val="none"/>
              </w:rPr>
              <w:t xml:space="preserve">人民币（大写）：</w:t>
            </w:r>
            <w:r>
              <w:rPr>
                <w:rFonts w:hint="eastAsia" w:ascii="宋体" w:hAnsi="宋体"/>
                <w:color w:val="000000"/>
                <w:highlight w:val="none"/>
                <w:u w:val="single"/>
              </w:rPr>
              <w:t xml:space="preserve">      </w:t>
            </w:r>
            <w:r>
              <w:rPr>
                <w:rFonts w:hint="eastAsia" w:ascii="宋体" w:hAnsi="宋体"/>
                <w:color w:val="000000"/>
                <w:highlight w:val="none"/>
              </w:rPr>
              <w:t xml:space="preserve"> 圆整</w:t>
            </w:r>
            <w:r>
              <w:rPr>
                <w:rFonts w:ascii="宋体" w:hAnsi="宋体"/>
                <w:color w:val="000000"/>
                <w:szCs w:val="21"/>
                <w:highlight w:val="none"/>
              </w:rPr>
            </w:r>
            <w:r/>
          </w:p>
          <w:p>
            <w:pPr>
              <w:pStyle w:val="922"/>
              <w:spacing w:line="360" w:lineRule="auto"/>
              <w:rPr>
                <w:rFonts w:ascii="宋体" w:hAnsi="宋体"/>
                <w:color w:val="000000"/>
                <w:szCs w:val="21"/>
                <w:highlight w:val="none"/>
                <w:u w:val="single"/>
              </w:rPr>
            </w:pPr>
            <w:r>
              <w:rPr>
                <w:rFonts w:hint="eastAsia" w:ascii="宋体" w:hAnsi="宋体"/>
                <w:color w:val="000000"/>
                <w:highlight w:val="none"/>
              </w:rPr>
              <w:t xml:space="preserve">￥：</w:t>
            </w:r>
            <w:r>
              <w:rPr>
                <w:rFonts w:hint="eastAsia" w:ascii="宋体" w:hAnsi="宋体"/>
                <w:color w:val="000000"/>
                <w:highlight w:val="none"/>
                <w:u w:val="single"/>
              </w:rPr>
              <w:t xml:space="preserve">           </w:t>
            </w:r>
            <w:r>
              <w:rPr>
                <w:rFonts w:ascii="宋体" w:hAnsi="宋体"/>
                <w:color w:val="000000"/>
                <w:szCs w:val="21"/>
                <w:highlight w:val="none"/>
                <w:u w:val="single"/>
              </w:rPr>
            </w:r>
            <w:r/>
          </w:p>
        </w:tc>
      </w:tr>
    </w:tbl>
    <w:p>
      <w:pPr>
        <w:pStyle w:val="924"/>
        <w:rPr>
          <w:rFonts w:hint="eastAsia" w:ascii="宋体" w:hAnsi="宋体" w:eastAsia="宋体"/>
          <w:color w:val="000000"/>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000000"/>
          <w:sz w:val="32"/>
          <w:highlight w:val="none"/>
        </w:rPr>
      </w:r>
      <w:r/>
    </w:p>
    <w:p>
      <w:pPr>
        <w:pStyle w:val="924"/>
        <w:rPr>
          <w:rFonts w:ascii="宋体" w:hAnsi="宋体" w:eastAsia="宋体"/>
          <w:color w:val="000000"/>
          <w:sz w:val="32"/>
          <w:highlight w:val="none"/>
        </w:rPr>
      </w:pPr>
      <w:r>
        <w:rPr>
          <w:rFonts w:hint="eastAsia" w:ascii="宋体" w:hAnsi="宋体" w:eastAsia="宋体"/>
          <w:color w:val="000000"/>
          <w:sz w:val="32"/>
          <w:highlight w:val="none"/>
        </w:rPr>
        <w:t xml:space="preserve">六、技术参数响应及偏离表</w:t>
      </w:r>
      <w:r>
        <w:rPr>
          <w:rFonts w:ascii="宋体" w:hAnsi="宋体" w:eastAsia="宋体"/>
          <w:color w:val="000000"/>
          <w:sz w:val="32"/>
          <w:highlight w:val="none"/>
        </w:rPr>
      </w:r>
      <w:r/>
    </w:p>
    <w:tbl>
      <w:tblPr>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852"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308"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73" w:type="dxa"/>
            <w:vAlign w:val="center"/>
            <w:textDirection w:val="lrTb"/>
            <w:noWrap w:val="false"/>
          </w:tcPr>
          <w:p>
            <w:pPr>
              <w:pStyle w:val="922"/>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22"/>
              <w:jc w:val="center"/>
              <w:rPr>
                <w:rFonts w:ascii="宋体" w:hAnsi="宋体"/>
                <w:color w:val="000000"/>
                <w:szCs w:val="21"/>
                <w:highlight w:val="none"/>
              </w:rPr>
            </w:pPr>
            <w:r>
              <w:rPr>
                <w:rFonts w:ascii="宋体" w:hAnsi="宋体"/>
                <w:color w:val="000000"/>
                <w:szCs w:val="21"/>
                <w:highlight w:val="none"/>
              </w:rPr>
            </w:r>
            <w:r/>
          </w:p>
        </w:tc>
      </w:tr>
    </w:tbl>
    <w:p>
      <w:pPr>
        <w:pStyle w:val="922"/>
        <w:rPr>
          <w:rFonts w:ascii="宋体" w:hAnsi="宋体"/>
          <w:color w:val="000000"/>
          <w:sz w:val="24"/>
          <w:szCs w:val="24"/>
          <w:highlight w:val="none"/>
        </w:rPr>
      </w:pPr>
      <w:r>
        <w:rPr>
          <w:rFonts w:ascii="宋体" w:hAnsi="宋体"/>
          <w:color w:val="000000"/>
          <w:sz w:val="24"/>
          <w:szCs w:val="24"/>
          <w:highlight w:val="none"/>
        </w:rPr>
      </w:r>
      <w:r/>
    </w:p>
    <w:p>
      <w:pPr>
        <w:pStyle w:val="92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ascii="宋体" w:hAnsi="宋体"/>
          <w:color w:val="000000"/>
          <w:sz w:val="24"/>
          <w:szCs w:val="24"/>
          <w:highlight w:val="none"/>
        </w:rPr>
      </w:r>
      <w:r/>
    </w:p>
    <w:p>
      <w:pPr>
        <w:pStyle w:val="92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ascii="宋体" w:hAnsi="宋体"/>
          <w:color w:val="000000"/>
          <w:sz w:val="24"/>
          <w:szCs w:val="24"/>
          <w:highlight w:val="none"/>
        </w:rPr>
      </w:r>
      <w:r/>
    </w:p>
    <w:p>
      <w:pPr>
        <w:pStyle w:val="922"/>
        <w:jc w:val="center"/>
        <w:rPr>
          <w:rFonts w:ascii="黑体" w:hAnsi="Arial" w:eastAsia="黑体"/>
          <w:b/>
          <w:color w:val="000000"/>
          <w:sz w:val="36"/>
          <w:highlight w:val="none"/>
        </w:rPr>
      </w:pPr>
      <w:r>
        <w:rPr>
          <w:rFonts w:ascii="黑体" w:hAnsi="Arial" w:eastAsia="黑体"/>
          <w:b/>
          <w:color w:val="000000"/>
          <w:sz w:val="36"/>
          <w:highlight w:val="none"/>
        </w:rPr>
      </w:r>
      <w:r/>
    </w:p>
    <w:p>
      <w:pPr>
        <w:pStyle w:val="922"/>
        <w:jc w:val="center"/>
        <w:rPr>
          <w:rFonts w:ascii="黑体" w:hAnsi="Arial" w:eastAsia="黑体"/>
          <w:b/>
          <w:color w:val="000000"/>
          <w:sz w:val="36"/>
          <w:highlight w:val="none"/>
        </w:rPr>
      </w:pPr>
      <w:r>
        <w:rPr>
          <w:rFonts w:ascii="黑体" w:hAnsi="Arial" w:eastAsia="黑体"/>
          <w:b/>
          <w:color w:val="000000"/>
          <w:sz w:val="36"/>
          <w:highlight w:val="none"/>
        </w:rPr>
      </w:r>
      <w:r/>
    </w:p>
    <w:p>
      <w:pPr>
        <w:pStyle w:val="922"/>
        <w:jc w:val="center"/>
        <w:rPr>
          <w:rFonts w:ascii="黑体" w:hAnsi="Arial" w:eastAsia="黑体"/>
          <w:b/>
          <w:color w:val="000000"/>
          <w:sz w:val="36"/>
          <w:highlight w:val="none"/>
        </w:rPr>
      </w:pPr>
      <w:r>
        <w:rPr>
          <w:rFonts w:ascii="黑体" w:hAnsi="Arial" w:eastAsia="黑体"/>
          <w:b/>
          <w:color w:val="000000"/>
          <w:sz w:val="36"/>
          <w:highlight w:val="none"/>
        </w:rPr>
      </w:r>
      <w:r/>
    </w:p>
    <w:p>
      <w:pPr>
        <w:pStyle w:val="922"/>
        <w:jc w:val="center"/>
        <w:rPr>
          <w:rFonts w:ascii="黑体" w:hAnsi="Arial" w:eastAsia="黑体"/>
          <w:b/>
          <w:color w:val="000000"/>
          <w:sz w:val="36"/>
          <w:highlight w:val="none"/>
        </w:rPr>
      </w:pPr>
      <w:r>
        <w:rPr>
          <w:rFonts w:ascii="黑体" w:hAnsi="Arial" w:eastAsia="黑体"/>
          <w:b/>
          <w:color w:val="000000"/>
          <w:sz w:val="36"/>
          <w:highlight w:val="none"/>
        </w:rPr>
      </w:r>
      <w:r/>
    </w:p>
    <w:p>
      <w:pPr>
        <w:pStyle w:val="922"/>
        <w:rPr>
          <w:rFonts w:ascii="黑体" w:hAnsi="Arial" w:eastAsia="黑体"/>
          <w:color w:val="000000"/>
          <w:sz w:val="32"/>
          <w:highlight w:val="none"/>
        </w:rPr>
      </w:pPr>
      <w:r>
        <w:rPr>
          <w:rFonts w:ascii="黑体" w:hAnsi="Arial" w:eastAsia="黑体"/>
          <w:color w:val="000000"/>
          <w:sz w:val="32"/>
          <w:highlight w:val="none"/>
        </w:rPr>
      </w:r>
      <w:r/>
    </w:p>
    <w:p>
      <w:pPr>
        <w:pStyle w:val="922"/>
        <w:rPr>
          <w:rFonts w:ascii="黑体" w:hAnsi="Arial" w:eastAsia="黑体"/>
          <w:color w:val="000000"/>
          <w:sz w:val="32"/>
          <w:highlight w:val="none"/>
        </w:rPr>
      </w:pPr>
      <w:r>
        <w:rPr>
          <w:rFonts w:ascii="黑体" w:hAnsi="Arial" w:eastAsia="黑体"/>
          <w:color w:val="000000"/>
          <w:sz w:val="32"/>
          <w:highlight w:val="none"/>
        </w:rPr>
      </w:r>
      <w:r/>
    </w:p>
    <w:p>
      <w:pPr>
        <w:pStyle w:val="922"/>
        <w:rPr>
          <w:rFonts w:ascii="黑体" w:hAnsi="Arial" w:eastAsia="黑体"/>
          <w:color w:val="000000"/>
          <w:sz w:val="32"/>
          <w:highlight w:val="none"/>
        </w:rPr>
      </w:pPr>
      <w:r>
        <w:rPr>
          <w:rFonts w:hint="eastAsia" w:ascii="黑体" w:hAnsi="Arial" w:eastAsia="黑体"/>
          <w:color w:val="000000"/>
          <w:sz w:val="32"/>
          <w:highlight w:val="none"/>
        </w:rPr>
        <w:br w:type="page" w:clear="all"/>
      </w:r>
      <w:r>
        <w:rPr>
          <w:rFonts w:ascii="黑体" w:hAnsi="Arial" w:eastAsia="黑体"/>
          <w:color w:val="000000"/>
          <w:sz w:val="32"/>
          <w:highlight w:val="none"/>
        </w:rPr>
      </w:r>
      <w:r/>
    </w:p>
    <w:p>
      <w:pPr>
        <w:pStyle w:val="924"/>
        <w:rPr>
          <w:rFonts w:ascii="宋体" w:hAnsi="宋体" w:eastAsia="宋体" w:cs="Times New Roman"/>
          <w:bCs w:val="0"/>
          <w:color w:val="000000"/>
          <w:sz w:val="32"/>
          <w:szCs w:val="32"/>
          <w:highlight w:val="none"/>
        </w:rPr>
      </w:pPr>
      <w:r/>
      <w:bookmarkStart w:id="59" w:name="_Hlt26955054"/>
      <w:r/>
      <w:bookmarkEnd w:id="59"/>
      <w:r/>
      <w:bookmarkStart w:id="60" w:name="_Toc113352363"/>
      <w:r>
        <w:rPr>
          <w:rFonts w:hint="eastAsia" w:ascii="宋体" w:hAnsi="宋体" w:eastAsia="宋体" w:cs="Times New Roman"/>
          <w:bCs w:val="0"/>
          <w:color w:val="000000"/>
          <w:sz w:val="32"/>
          <w:szCs w:val="32"/>
          <w:highlight w:val="none"/>
        </w:rPr>
        <w:t xml:space="preserve">七、商务条款响应及偏离表</w:t>
      </w:r>
      <w:bookmarkEnd w:id="60"/>
      <w:r>
        <w:rPr>
          <w:rFonts w:ascii="宋体" w:hAnsi="宋体" w:eastAsia="宋体" w:cs="Times New Roman"/>
          <w:bCs w:val="0"/>
          <w:color w:val="000000"/>
          <w:sz w:val="32"/>
          <w:szCs w:val="32"/>
          <w:highlight w:val="none"/>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2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922"/>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922"/>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2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922"/>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922"/>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2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922"/>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2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22"/>
        <w:spacing w:line="480" w:lineRule="auto"/>
        <w:rPr>
          <w:rFonts w:ascii="仿宋_GB2312" w:hAnsi="Arial"/>
          <w:color w:val="000000"/>
          <w:sz w:val="30"/>
          <w:highlight w:val="none"/>
        </w:rPr>
      </w:pPr>
      <w:r>
        <w:rPr>
          <w:rFonts w:ascii="仿宋_GB2312" w:hAnsi="Arial"/>
          <w:color w:val="000000"/>
          <w:sz w:val="30"/>
          <w:highlight w:val="none"/>
        </w:rPr>
      </w:r>
      <w:r/>
    </w:p>
    <w:p>
      <w:pPr>
        <w:pStyle w:val="929"/>
        <w:ind w:firstLine="480"/>
        <w:rPr>
          <w:rFonts w:ascii="宋体" w:hAnsi="宋体"/>
          <w:color w:val="000000"/>
          <w:sz w:val="24"/>
          <w:highlight w:val="none"/>
        </w:rPr>
      </w:pPr>
      <w:r/>
      <w:bookmarkStart w:id="61" w:name="_Hlt26609389"/>
      <w:r/>
      <w:bookmarkEnd w:id="61"/>
      <w:r/>
      <w:bookmarkStart w:id="62" w:name="_Hlt26955066"/>
      <w:r/>
      <w:bookmarkEnd w:id="62"/>
      <w:r/>
      <w:bookmarkStart w:id="63" w:name="_Hlt26671374"/>
      <w:r/>
      <w:bookmarkEnd w:id="63"/>
      <w:r/>
      <w:bookmarkStart w:id="64" w:name="_Toc462564146"/>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9"/>
        <w:ind w:firstLine="480"/>
        <w:rPr>
          <w:rFonts w:ascii="宋体" w:hAnsi="宋体"/>
          <w:color w:val="000000"/>
          <w:sz w:val="24"/>
          <w:highlight w:val="none"/>
        </w:rPr>
      </w:pPr>
      <w:r>
        <w:rPr>
          <w:rFonts w:ascii="宋体" w:hAnsi="宋体"/>
          <w:color w:val="000000"/>
          <w:sz w:val="24"/>
          <w:highlight w:val="none"/>
        </w:rPr>
      </w:r>
      <w:r/>
    </w:p>
    <w:p>
      <w:pPr>
        <w:pStyle w:val="922"/>
        <w:jc w:val="left"/>
        <w:widowControl/>
        <w:rPr>
          <w:rFonts w:ascii="宋体" w:hAnsi="宋体"/>
          <w:b/>
          <w:color w:val="000000"/>
          <w:highlight w:val="none"/>
        </w:rPr>
      </w:pPr>
      <w:r/>
      <w:bookmarkEnd w:id="64"/>
      <w:r/>
      <w:bookmarkStart w:id="65" w:name="_格式2__法定代表人授权书"/>
      <w:r/>
      <w:bookmarkEnd w:id="65"/>
      <w:r>
        <w:rPr>
          <w:rFonts w:ascii="宋体" w:hAnsi="宋体"/>
          <w:b/>
          <w:color w:val="000000"/>
          <w:highlight w:val="none"/>
        </w:rPr>
        <w:br w:type="page" w:clear="all"/>
      </w:r>
      <w:r>
        <w:rPr>
          <w:rFonts w:ascii="宋体" w:hAnsi="宋体"/>
          <w:b/>
          <w:color w:val="000000"/>
          <w:highlight w:val="none"/>
        </w:rPr>
      </w:r>
      <w:r/>
    </w:p>
    <w:p>
      <w:pPr>
        <w:pStyle w:val="922"/>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922"/>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22"/>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922"/>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922"/>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22"/>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922"/>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922"/>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922"/>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922"/>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22"/>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22"/>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22"/>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22"/>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922"/>
        <w:jc w:val="left"/>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922"/>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922"/>
        <w:ind w:firstLine="211"/>
        <w:jc w:val="center"/>
        <w:spacing w:line="360" w:lineRule="auto"/>
        <w:rPr>
          <w:rFonts w:ascii="宋体" w:hAnsi="宋体"/>
          <w:b/>
          <w:color w:val="000000"/>
          <w:highlight w:val="none"/>
        </w:rPr>
      </w:pPr>
      <w:r>
        <w:rPr>
          <w:rFonts w:ascii="宋体" w:hAnsi="宋体"/>
          <w:b/>
          <w:color w:val="000000"/>
          <w:highlight w:val="none"/>
        </w:rPr>
      </w:r>
      <w:r/>
    </w:p>
    <w:p>
      <w:pPr>
        <w:pStyle w:val="922"/>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922"/>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rPr>
          <w:rFonts w:ascii="宋体" w:hAnsi="宋体"/>
          <w:color w:val="000000"/>
          <w:highlight w:val="none"/>
        </w:rPr>
      </w:r>
      <w:r/>
    </w:p>
    <w:p>
      <w:pPr>
        <w:pStyle w:val="922"/>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922"/>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922"/>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922"/>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922"/>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3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3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22"/>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17</w:t>
    </w:r>
    <w:r>
      <w:rPr>
        <w:lang w:val="zh-CN"/>
      </w:rPr>
      <w:fldChar w:fldCharType="end"/>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Pr>
        <w:rFonts w:hint="eastAsia"/>
        <w:lang w:eastAsia="zh-CN"/>
      </w:rPr>
      <w:t xml:space="preserve">JSZC-321000-SWGC-G2024-0323</w:t>
    </w:r>
    <w:r>
      <w:rPr>
        <w:rFonts w:hint="eastAsia"/>
      </w:rPr>
      <w:t xml:space="preserve">号                               江苏苏维工程管理有限公司</w:t>
    </w:r>
    <w:r/>
  </w:p>
  <w:p>
    <w:pPr>
      <w:pStyle w:val="94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Fonts w:hint="eastAsia"/>
      </w:rPr>
    </w:pPr>
    <w:r>
      <w:rPr>
        <w:rFonts w:hint="eastAsia"/>
        <w:lang w:eastAsia="zh-CN"/>
      </w:rPr>
      <w:t xml:space="preserve">JSZC-321000-SWGC-G2024-0323</w:t>
    </w:r>
    <w:r>
      <w:rPr>
        <w:rFonts w:hint="eastAsia"/>
      </w:rPr>
      <w:t xml:space="preserve">号                                  江苏苏维工程管理有限公司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rPr>
        <w:rFonts w:hint="eastAsia"/>
      </w:rPr>
    </w:pPr>
    <w:r>
      <w:rPr>
        <w:rFonts w:hint="eastAsia"/>
        <w:lang w:eastAsia="zh-CN"/>
      </w:rPr>
      <w:t xml:space="preserve">JSZC-321000-SWGC-G2024-0323</w:t>
    </w:r>
    <w:r>
      <w:rPr>
        <w:rFonts w:hint="eastAsia"/>
      </w:rPr>
      <w:t xml:space="preserve">号</w:t>
    </w:r>
    <w:r>
      <w:tab/>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922"/>
    <w:next w:val="922"/>
    <w:link w:val="745"/>
    <w:uiPriority w:val="9"/>
    <w:qFormat/>
    <w:pPr>
      <w:keepLines/>
      <w:keepNext/>
      <w:spacing w:before="480" w:after="200"/>
      <w:outlineLvl w:val="0"/>
    </w:pPr>
    <w:rPr>
      <w:rFonts w:ascii="Arial" w:hAnsi="Arial" w:eastAsia="Arial" w:cs="Arial"/>
      <w:sz w:val="40"/>
      <w:szCs w:val="40"/>
    </w:rPr>
  </w:style>
  <w:style w:type="character" w:styleId="745">
    <w:name w:val="Heading 1 Char"/>
    <w:link w:val="744"/>
    <w:uiPriority w:val="9"/>
    <w:rPr>
      <w:rFonts w:ascii="Arial" w:hAnsi="Arial" w:eastAsia="Arial" w:cs="Arial"/>
      <w:sz w:val="40"/>
      <w:szCs w:val="40"/>
    </w:rPr>
  </w:style>
  <w:style w:type="paragraph" w:styleId="746">
    <w:name w:val="Heading 2"/>
    <w:basedOn w:val="922"/>
    <w:next w:val="922"/>
    <w:link w:val="747"/>
    <w:uiPriority w:val="9"/>
    <w:unhideWhenUsed/>
    <w:qFormat/>
    <w:pPr>
      <w:keepLines/>
      <w:keepNext/>
      <w:spacing w:before="360" w:after="200"/>
      <w:outlineLvl w:val="1"/>
    </w:pPr>
    <w:rPr>
      <w:rFonts w:ascii="Arial" w:hAnsi="Arial" w:eastAsia="Arial" w:cs="Arial"/>
      <w:sz w:val="34"/>
    </w:rPr>
  </w:style>
  <w:style w:type="character" w:styleId="747">
    <w:name w:val="Heading 2 Char"/>
    <w:link w:val="746"/>
    <w:uiPriority w:val="9"/>
    <w:rPr>
      <w:rFonts w:ascii="Arial" w:hAnsi="Arial" w:eastAsia="Arial" w:cs="Arial"/>
      <w:sz w:val="34"/>
    </w:rPr>
  </w:style>
  <w:style w:type="paragraph" w:styleId="748">
    <w:name w:val="Heading 3"/>
    <w:basedOn w:val="922"/>
    <w:next w:val="922"/>
    <w:link w:val="749"/>
    <w:uiPriority w:val="9"/>
    <w:unhideWhenUsed/>
    <w:qFormat/>
    <w:pPr>
      <w:keepLines/>
      <w:keepNext/>
      <w:spacing w:before="320" w:after="200"/>
      <w:outlineLvl w:val="2"/>
    </w:pPr>
    <w:rPr>
      <w:rFonts w:ascii="Arial" w:hAnsi="Arial" w:eastAsia="Arial" w:cs="Arial"/>
      <w:sz w:val="30"/>
      <w:szCs w:val="30"/>
    </w:rPr>
  </w:style>
  <w:style w:type="character" w:styleId="749">
    <w:name w:val="Heading 3 Char"/>
    <w:link w:val="748"/>
    <w:uiPriority w:val="9"/>
    <w:rPr>
      <w:rFonts w:ascii="Arial" w:hAnsi="Arial" w:eastAsia="Arial" w:cs="Arial"/>
      <w:sz w:val="30"/>
      <w:szCs w:val="30"/>
    </w:rPr>
  </w:style>
  <w:style w:type="paragraph" w:styleId="750">
    <w:name w:val="Heading 4"/>
    <w:basedOn w:val="922"/>
    <w:next w:val="922"/>
    <w:link w:val="751"/>
    <w:uiPriority w:val="9"/>
    <w:unhideWhenUsed/>
    <w:qFormat/>
    <w:pPr>
      <w:keepLines/>
      <w:keepNext/>
      <w:spacing w:before="320" w:after="200"/>
      <w:outlineLvl w:val="3"/>
    </w:pPr>
    <w:rPr>
      <w:rFonts w:ascii="Arial" w:hAnsi="Arial" w:eastAsia="Arial" w:cs="Arial"/>
      <w:b/>
      <w:bCs/>
      <w:sz w:val="26"/>
      <w:szCs w:val="26"/>
    </w:rPr>
  </w:style>
  <w:style w:type="character" w:styleId="751">
    <w:name w:val="Heading 4 Char"/>
    <w:link w:val="750"/>
    <w:uiPriority w:val="9"/>
    <w:rPr>
      <w:rFonts w:ascii="Arial" w:hAnsi="Arial" w:eastAsia="Arial" w:cs="Arial"/>
      <w:b/>
      <w:bCs/>
      <w:sz w:val="26"/>
      <w:szCs w:val="26"/>
    </w:rPr>
  </w:style>
  <w:style w:type="paragraph" w:styleId="752">
    <w:name w:val="Heading 5"/>
    <w:basedOn w:val="922"/>
    <w:next w:val="922"/>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link w:val="752"/>
    <w:uiPriority w:val="9"/>
    <w:rPr>
      <w:rFonts w:ascii="Arial" w:hAnsi="Arial" w:eastAsia="Arial" w:cs="Arial"/>
      <w:b/>
      <w:bCs/>
      <w:sz w:val="24"/>
      <w:szCs w:val="24"/>
    </w:rPr>
  </w:style>
  <w:style w:type="paragraph" w:styleId="754">
    <w:name w:val="Heading 6"/>
    <w:basedOn w:val="922"/>
    <w:next w:val="922"/>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link w:val="754"/>
    <w:uiPriority w:val="9"/>
    <w:rPr>
      <w:rFonts w:ascii="Arial" w:hAnsi="Arial" w:eastAsia="Arial" w:cs="Arial"/>
      <w:b/>
      <w:bCs/>
      <w:sz w:val="22"/>
      <w:szCs w:val="22"/>
    </w:rPr>
  </w:style>
  <w:style w:type="paragraph" w:styleId="756">
    <w:name w:val="Heading 7"/>
    <w:basedOn w:val="922"/>
    <w:next w:val="922"/>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link w:val="756"/>
    <w:uiPriority w:val="9"/>
    <w:rPr>
      <w:rFonts w:ascii="Arial" w:hAnsi="Arial" w:eastAsia="Arial" w:cs="Arial"/>
      <w:b/>
      <w:bCs/>
      <w:i/>
      <w:iCs/>
      <w:sz w:val="22"/>
      <w:szCs w:val="22"/>
    </w:rPr>
  </w:style>
  <w:style w:type="paragraph" w:styleId="758">
    <w:name w:val="Heading 8"/>
    <w:basedOn w:val="922"/>
    <w:next w:val="922"/>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link w:val="758"/>
    <w:uiPriority w:val="9"/>
    <w:rPr>
      <w:rFonts w:ascii="Arial" w:hAnsi="Arial" w:eastAsia="Arial" w:cs="Arial"/>
      <w:i/>
      <w:iCs/>
      <w:sz w:val="22"/>
      <w:szCs w:val="22"/>
    </w:rPr>
  </w:style>
  <w:style w:type="paragraph" w:styleId="760">
    <w:name w:val="Heading 9"/>
    <w:basedOn w:val="922"/>
    <w:next w:val="922"/>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link w:val="760"/>
    <w:uiPriority w:val="9"/>
    <w:rPr>
      <w:rFonts w:ascii="Arial" w:hAnsi="Arial" w:eastAsia="Arial" w:cs="Arial"/>
      <w:i/>
      <w:iCs/>
      <w:sz w:val="21"/>
      <w:szCs w:val="21"/>
    </w:rPr>
  </w:style>
  <w:style w:type="paragraph" w:styleId="762">
    <w:name w:val="List Paragraph"/>
    <w:basedOn w:val="922"/>
    <w:uiPriority w:val="34"/>
    <w:qFormat/>
    <w:pPr>
      <w:contextualSpacing/>
      <w:ind w:left="720"/>
    </w:p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28"/>
    <w:link w:val="922"/>
    <w:qFormat/>
    <w:pPr>
      <w:jc w:val="both"/>
      <w:widowControl w:val="off"/>
    </w:pPr>
    <w:rPr>
      <w:rFonts w:ascii="Calibri" w:hAnsi="Calibri"/>
      <w:sz w:val="21"/>
      <w:szCs w:val="22"/>
      <w:lang w:val="en-US" w:eastAsia="zh-CN" w:bidi="ar-SA"/>
    </w:rPr>
  </w:style>
  <w:style w:type="paragraph" w:styleId="923">
    <w:name w:val="标题 1"/>
    <w:basedOn w:val="922"/>
    <w:next w:val="922"/>
    <w:link w:val="922"/>
    <w:uiPriority w:val="9"/>
    <w:qFormat/>
    <w:pPr>
      <w:keepLines/>
      <w:keepNext/>
      <w:spacing w:before="340" w:after="330" w:line="578" w:lineRule="auto"/>
      <w:outlineLvl w:val="0"/>
    </w:pPr>
    <w:rPr>
      <w:b/>
      <w:bCs/>
      <w:sz w:val="44"/>
      <w:szCs w:val="44"/>
    </w:rPr>
  </w:style>
  <w:style w:type="paragraph" w:styleId="924">
    <w:name w:val="标题 2"/>
    <w:basedOn w:val="922"/>
    <w:next w:val="929"/>
    <w:link w:val="922"/>
    <w:qFormat/>
    <w:pPr>
      <w:jc w:val="center"/>
      <w:keepLines/>
      <w:keepNext/>
      <w:spacing w:before="260" w:after="260" w:line="416" w:lineRule="auto"/>
      <w:outlineLvl w:val="1"/>
    </w:pPr>
    <w:rPr>
      <w:rFonts w:ascii="Arial" w:hAnsi="Arial" w:eastAsia="幼圆" w:cs="Arial"/>
      <w:b/>
      <w:bCs/>
      <w:sz w:val="44"/>
      <w:szCs w:val="44"/>
    </w:rPr>
  </w:style>
  <w:style w:type="paragraph" w:styleId="925">
    <w:name w:val="标题 3"/>
    <w:basedOn w:val="922"/>
    <w:next w:val="922"/>
    <w:link w:val="922"/>
    <w:qFormat/>
    <w:pPr>
      <w:keepLines/>
      <w:keepNext/>
      <w:spacing w:before="260" w:after="260" w:line="416" w:lineRule="auto"/>
      <w:outlineLvl w:val="2"/>
    </w:pPr>
    <w:rPr>
      <w:b/>
      <w:bCs/>
      <w:sz w:val="32"/>
      <w:szCs w:val="32"/>
    </w:rPr>
  </w:style>
  <w:style w:type="character" w:styleId="926">
    <w:name w:val="默认段落字体"/>
    <w:next w:val="926"/>
    <w:link w:val="922"/>
    <w:uiPriority w:val="1"/>
    <w:unhideWhenUsed/>
    <w:qFormat/>
  </w:style>
  <w:style w:type="table" w:styleId="927">
    <w:name w:val="普通表格"/>
    <w:next w:val="927"/>
    <w:link w:val="922"/>
    <w:uiPriority w:val="99"/>
    <w:unhideWhenUsed/>
    <w:qFormat/>
    <w:tblPr/>
  </w:style>
  <w:style w:type="paragraph" w:styleId="928">
    <w:name w:val="正文（缩进）"/>
    <w:basedOn w:val="922"/>
    <w:next w:val="928"/>
    <w:link w:val="922"/>
    <w:qFormat/>
    <w:pPr>
      <w:ind w:firstLine="480"/>
      <w:spacing w:before="156" w:after="156"/>
    </w:pPr>
  </w:style>
  <w:style w:type="paragraph" w:styleId="929">
    <w:name w:val="正文缩进"/>
    <w:basedOn w:val="922"/>
    <w:next w:val="929"/>
    <w:link w:val="922"/>
    <w:unhideWhenUsed/>
    <w:qFormat/>
    <w:pPr>
      <w:ind w:firstLine="420"/>
    </w:pPr>
  </w:style>
  <w:style w:type="paragraph" w:styleId="930">
    <w:name w:val="批注文字"/>
    <w:basedOn w:val="922"/>
    <w:next w:val="930"/>
    <w:link w:val="931"/>
    <w:qFormat/>
    <w:pPr>
      <w:jc w:val="left"/>
    </w:pPr>
  </w:style>
  <w:style w:type="character" w:styleId="931">
    <w:name w:val="批注文字 Char"/>
    <w:next w:val="931"/>
    <w:link w:val="930"/>
    <w:rPr>
      <w:rFonts w:ascii="Calibri" w:hAnsi="Calibri"/>
      <w:sz w:val="21"/>
      <w:szCs w:val="22"/>
    </w:rPr>
  </w:style>
  <w:style w:type="paragraph" w:styleId="932">
    <w:name w:val="正文文本"/>
    <w:basedOn w:val="922"/>
    <w:next w:val="933"/>
    <w:link w:val="922"/>
    <w:qFormat/>
    <w:rPr>
      <w:rFonts w:ascii="楷体_GB2312" w:hAnsi="Arial" w:eastAsia="楷体_GB2312"/>
      <w:sz w:val="28"/>
      <w:szCs w:val="28"/>
    </w:rPr>
  </w:style>
  <w:style w:type="paragraph" w:styleId="933">
    <w:name w:val="正文文本 2"/>
    <w:basedOn w:val="922"/>
    <w:next w:val="933"/>
    <w:link w:val="922"/>
    <w:qFormat/>
    <w:pPr>
      <w:spacing w:after="120" w:line="480" w:lineRule="auto"/>
    </w:pPr>
  </w:style>
  <w:style w:type="paragraph" w:styleId="934">
    <w:name w:val="正文文本缩进"/>
    <w:basedOn w:val="922"/>
    <w:next w:val="922"/>
    <w:link w:val="922"/>
    <w:uiPriority w:val="99"/>
    <w:unhideWhenUsed/>
    <w:qFormat/>
    <w:pPr>
      <w:ind w:firstLine="540"/>
      <w:spacing w:line="400" w:lineRule="exact"/>
    </w:pPr>
    <w:rPr>
      <w:sz w:val="24"/>
    </w:rPr>
  </w:style>
  <w:style w:type="paragraph" w:styleId="935">
    <w:name w:val="纯文本"/>
    <w:basedOn w:val="922"/>
    <w:next w:val="935"/>
    <w:link w:val="922"/>
    <w:uiPriority w:val="99"/>
    <w:qFormat/>
    <w:rPr>
      <w:rFonts w:ascii="宋体" w:hAnsi="Courier New"/>
      <w:sz w:val="20"/>
      <w:szCs w:val="21"/>
    </w:rPr>
  </w:style>
  <w:style w:type="paragraph" w:styleId="936">
    <w:name w:val="批注框文本"/>
    <w:basedOn w:val="922"/>
    <w:next w:val="936"/>
    <w:link w:val="937"/>
    <w:qFormat/>
    <w:rPr>
      <w:sz w:val="18"/>
      <w:szCs w:val="18"/>
    </w:rPr>
  </w:style>
  <w:style w:type="character" w:styleId="937">
    <w:name w:val="批注框文本 Char"/>
    <w:next w:val="937"/>
    <w:link w:val="936"/>
    <w:qFormat/>
    <w:rPr>
      <w:sz w:val="18"/>
      <w:szCs w:val="18"/>
    </w:rPr>
  </w:style>
  <w:style w:type="paragraph" w:styleId="938">
    <w:name w:val="页脚"/>
    <w:basedOn w:val="922"/>
    <w:next w:val="938"/>
    <w:link w:val="922"/>
    <w:uiPriority w:val="99"/>
    <w:unhideWhenUsed/>
    <w:qFormat/>
    <w:pPr>
      <w:jc w:val="left"/>
      <w:tabs>
        <w:tab w:val="center" w:pos="4153" w:leader="none"/>
        <w:tab w:val="right" w:pos="8306" w:leader="none"/>
      </w:tabs>
    </w:pPr>
    <w:rPr>
      <w:sz w:val="18"/>
      <w:szCs w:val="18"/>
    </w:rPr>
  </w:style>
  <w:style w:type="paragraph" w:styleId="939">
    <w:name w:val="寄信人地址"/>
    <w:basedOn w:val="922"/>
    <w:next w:val="939"/>
    <w:link w:val="922"/>
    <w:uiPriority w:val="99"/>
    <w:unhideWhenUsed/>
    <w:qFormat/>
    <w:rPr>
      <w:rFonts w:ascii="Arial" w:hAnsi="Arial"/>
    </w:rPr>
  </w:style>
  <w:style w:type="paragraph" w:styleId="940">
    <w:name w:val="页眉"/>
    <w:basedOn w:val="922"/>
    <w:next w:val="940"/>
    <w:link w:val="92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1">
    <w:name w:val="目录 1"/>
    <w:basedOn w:val="922"/>
    <w:next w:val="922"/>
    <w:link w:val="922"/>
    <w:uiPriority w:val="39"/>
    <w:unhideWhenUsed/>
    <w:qFormat/>
  </w:style>
  <w:style w:type="paragraph" w:styleId="942">
    <w:name w:val="信息标题"/>
    <w:basedOn w:val="922"/>
    <w:next w:val="942"/>
    <w:link w:val="922"/>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43">
    <w:name w:val="普通(网站)"/>
    <w:basedOn w:val="922"/>
    <w:next w:val="943"/>
    <w:link w:val="922"/>
    <w:qFormat/>
    <w:rPr>
      <w:rFonts w:ascii="Times New Roman" w:hAnsi="Times New Roman"/>
      <w:sz w:val="24"/>
    </w:rPr>
  </w:style>
  <w:style w:type="paragraph" w:styleId="944">
    <w:name w:val="批注主题"/>
    <w:basedOn w:val="930"/>
    <w:next w:val="930"/>
    <w:link w:val="945"/>
    <w:rPr>
      <w:b/>
      <w:bCs/>
    </w:rPr>
  </w:style>
  <w:style w:type="character" w:styleId="945">
    <w:name w:val="批注主题 Char"/>
    <w:next w:val="945"/>
    <w:link w:val="944"/>
    <w:rPr>
      <w:rFonts w:ascii="Calibri" w:hAnsi="Calibri"/>
      <w:b/>
      <w:bCs/>
      <w:sz w:val="21"/>
      <w:szCs w:val="22"/>
    </w:rPr>
  </w:style>
  <w:style w:type="paragraph" w:styleId="946">
    <w:name w:val="正文首行缩进 2"/>
    <w:basedOn w:val="934"/>
    <w:next w:val="922"/>
    <w:link w:val="922"/>
    <w:qFormat/>
    <w:pPr>
      <w:ind w:firstLine="420"/>
      <w:spacing w:before="100" w:beforeAutospacing="1"/>
    </w:pPr>
    <w:rPr>
      <w:rFonts w:ascii="Times New Roman" w:hAnsi="Times New Roman" w:eastAsia="宋体"/>
      <w:sz w:val="20"/>
      <w:szCs w:val="21"/>
    </w:rPr>
  </w:style>
  <w:style w:type="table" w:styleId="947">
    <w:name w:val="网格型"/>
    <w:basedOn w:val="927"/>
    <w:next w:val="947"/>
    <w:link w:val="922"/>
    <w:uiPriority w:val="59"/>
    <w:qFormat/>
    <w:tblPr/>
  </w:style>
  <w:style w:type="character" w:styleId="948">
    <w:name w:val="要点"/>
    <w:next w:val="948"/>
    <w:link w:val="922"/>
    <w:qFormat/>
    <w:rPr>
      <w:b/>
    </w:rPr>
  </w:style>
  <w:style w:type="character" w:styleId="949">
    <w:name w:val="超链接"/>
    <w:next w:val="949"/>
    <w:link w:val="922"/>
    <w:qFormat/>
    <w:rPr>
      <w:color w:val="0000ff"/>
      <w:u w:val="single"/>
    </w:rPr>
  </w:style>
  <w:style w:type="character" w:styleId="950">
    <w:name w:val="批注引用"/>
    <w:next w:val="950"/>
    <w:link w:val="922"/>
    <w:qFormat/>
    <w:rPr>
      <w:sz w:val="21"/>
      <w:szCs w:val="21"/>
    </w:rPr>
  </w:style>
  <w:style w:type="paragraph" w:styleId="951">
    <w:name w:val="正文1"/>
    <w:basedOn w:val="922"/>
    <w:next w:val="952"/>
    <w:link w:val="922"/>
    <w:qFormat/>
    <w:pPr>
      <w:jc w:val="left"/>
      <w:spacing w:line="360" w:lineRule="atLeast"/>
    </w:pPr>
    <w:rPr>
      <w:rFonts w:ascii="宋体" w:hAnsi="Calibri" w:eastAsia="宋体" w:cs="Times New Roman"/>
      <w:sz w:val="24"/>
      <w:szCs w:val="20"/>
    </w:rPr>
  </w:style>
  <w:style w:type="paragraph" w:styleId="952">
    <w:name w:val="正文文本1"/>
    <w:basedOn w:val="951"/>
    <w:next w:val="953"/>
    <w:link w:val="922"/>
    <w:qFormat/>
    <w:pPr>
      <w:spacing w:after="120"/>
    </w:pPr>
    <w:rPr>
      <w:lang w:eastAsia="en-US"/>
    </w:rPr>
  </w:style>
  <w:style w:type="paragraph" w:styleId="953">
    <w:name w:val="一级条标题"/>
    <w:basedOn w:val="954"/>
    <w:next w:val="955"/>
    <w:link w:val="92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4">
    <w:name w:val="章标题"/>
    <w:next w:val="922"/>
    <w:link w:val="92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55">
    <w:name w:val="段"/>
    <w:basedOn w:val="951"/>
    <w:next w:val="922"/>
    <w:link w:val="922"/>
    <w:qFormat/>
    <w:pPr>
      <w:ind w:firstLine="200"/>
      <w:widowControl/>
    </w:pPr>
    <w:rPr>
      <w:sz w:val="20"/>
    </w:rPr>
  </w:style>
  <w:style w:type="paragraph" w:styleId="956">
    <w:name w:val="普通正文"/>
    <w:basedOn w:val="922"/>
    <w:next w:val="956"/>
    <w:link w:val="922"/>
    <w:qFormat/>
    <w:pPr>
      <w:ind w:firstLine="480"/>
      <w:jc w:val="left"/>
      <w:spacing w:before="120" w:after="120" w:line="360" w:lineRule="auto"/>
    </w:pPr>
    <w:rPr>
      <w:rFonts w:ascii="Arial" w:hAnsi="Arial"/>
      <w:sz w:val="24"/>
      <w:szCs w:val="24"/>
    </w:rPr>
  </w:style>
  <w:style w:type="paragraph" w:styleId="957">
    <w:name w:val="Char"/>
    <w:basedOn w:val="922"/>
    <w:next w:val="957"/>
    <w:link w:val="922"/>
    <w:qFormat/>
    <w:pPr>
      <w:ind w:firstLine="200"/>
      <w:tabs>
        <w:tab w:val="left" w:pos="360" w:leader="none"/>
      </w:tabs>
    </w:pPr>
    <w:rPr>
      <w:rFonts w:ascii="Times New Roman" w:hAnsi="Times New Roman"/>
      <w:sz w:val="28"/>
      <w:szCs w:val="30"/>
    </w:rPr>
  </w:style>
  <w:style w:type="paragraph" w:styleId="958">
    <w:name w:val="正文空2格  1."/>
    <w:basedOn w:val="922"/>
    <w:next w:val="958"/>
    <w:link w:val="922"/>
    <w:qFormat/>
    <w:pPr>
      <w:ind w:firstLine="480"/>
    </w:pPr>
    <w:rPr>
      <w:rFonts w:cs="宋体"/>
      <w:sz w:val="28"/>
      <w:szCs w:val="20"/>
    </w:rPr>
  </w:style>
  <w:style w:type="paragraph" w:styleId="959">
    <w:name w:val="Default"/>
    <w:next w:val="959"/>
    <w:link w:val="922"/>
    <w:qFormat/>
    <w:pPr>
      <w:widowControl w:val="off"/>
    </w:pPr>
    <w:rPr>
      <w:rFonts w:ascii="黑体" w:eastAsia="黑体"/>
      <w:lang w:val="en-US" w:eastAsia="zh-CN" w:bidi="ar-SA"/>
    </w:rPr>
  </w:style>
  <w:style w:type="paragraph" w:styleId="960">
    <w:name w:val="列出段落"/>
    <w:basedOn w:val="922"/>
    <w:next w:val="960"/>
    <w:link w:val="922"/>
    <w:uiPriority w:val="99"/>
    <w:qFormat/>
    <w:pPr>
      <w:ind w:firstLine="420"/>
    </w:pPr>
    <w:rPr>
      <w:rFonts w:ascii="Times New Roman" w:hAnsi="Times New Roman" w:eastAsia="宋体" w:cs="Times New Roman"/>
      <w:szCs w:val="21"/>
    </w:rPr>
  </w:style>
  <w:style w:type="paragraph" w:styleId="961">
    <w:name w:val="纯文本1"/>
    <w:basedOn w:val="922"/>
    <w:next w:val="961"/>
    <w:link w:val="922"/>
    <w:uiPriority w:val="99"/>
    <w:qFormat/>
    <w:rPr>
      <w:rFonts w:ascii="宋体" w:hAnsi="Courier New"/>
      <w:sz w:val="20"/>
      <w:szCs w:val="21"/>
    </w:rPr>
  </w:style>
  <w:style w:type="paragraph" w:styleId="962">
    <w:name w:val="标题 11"/>
    <w:basedOn w:val="922"/>
    <w:next w:val="922"/>
    <w:link w:val="922"/>
    <w:uiPriority w:val="9"/>
    <w:qFormat/>
    <w:pPr>
      <w:keepLines/>
      <w:keepNext/>
      <w:spacing w:before="340" w:after="330" w:line="578" w:lineRule="auto"/>
      <w:outlineLvl w:val="0"/>
    </w:pPr>
    <w:rPr>
      <w:b/>
      <w:bCs/>
      <w:sz w:val="44"/>
      <w:szCs w:val="44"/>
    </w:rPr>
  </w:style>
  <w:style w:type="table" w:styleId="963">
    <w:name w:val="网格型1"/>
    <w:basedOn w:val="964"/>
    <w:next w:val="963"/>
    <w:link w:val="922"/>
    <w:uiPriority w:val="59"/>
    <w:qFormat/>
    <w:tblPr/>
  </w:style>
  <w:style w:type="table" w:styleId="964">
    <w:name w:val="普通表格1"/>
    <w:next w:val="964"/>
    <w:link w:val="922"/>
    <w:uiPriority w:val="99"/>
    <w:unhideWhenUsed/>
    <w:qFormat/>
    <w:rPr>
      <w:lang w:val="en-US" w:eastAsia="zh-CN" w:bidi="ar-SA"/>
    </w:rPr>
    <w:tblPr/>
  </w:style>
  <w:style w:type="paragraph" w:styleId="965">
    <w:name w:val="正文文本缩进1"/>
    <w:basedOn w:val="922"/>
    <w:next w:val="966"/>
    <w:link w:val="922"/>
    <w:uiPriority w:val="99"/>
    <w:unhideWhenUsed/>
    <w:qFormat/>
    <w:pPr>
      <w:ind w:firstLine="540"/>
      <w:spacing w:line="400" w:lineRule="exact"/>
    </w:pPr>
    <w:rPr>
      <w:sz w:val="24"/>
    </w:rPr>
  </w:style>
  <w:style w:type="paragraph" w:styleId="966">
    <w:name w:val="寄信人地址1"/>
    <w:basedOn w:val="922"/>
    <w:next w:val="966"/>
    <w:link w:val="922"/>
    <w:uiPriority w:val="99"/>
    <w:unhideWhenUsed/>
    <w:qFormat/>
    <w:rPr>
      <w:rFonts w:ascii="Arial" w:hAnsi="Arial"/>
    </w:rPr>
  </w:style>
  <w:style w:type="paragraph" w:styleId="967">
    <w:name w:val="标题 31"/>
    <w:basedOn w:val="922"/>
    <w:next w:val="922"/>
    <w:link w:val="922"/>
    <w:qFormat/>
    <w:pPr>
      <w:keepLines/>
      <w:keepNext/>
      <w:spacing w:before="260" w:after="260" w:line="416" w:lineRule="auto"/>
      <w:outlineLvl w:val="2"/>
    </w:pPr>
    <w:rPr>
      <w:b/>
      <w:bCs/>
      <w:sz w:val="32"/>
      <w:szCs w:val="32"/>
    </w:rPr>
  </w:style>
  <w:style w:type="paragraph" w:styleId="968">
    <w:name w:val="正文缩进1"/>
    <w:basedOn w:val="922"/>
    <w:next w:val="968"/>
    <w:link w:val="922"/>
    <w:qFormat/>
    <w:pPr>
      <w:ind w:firstLine="420"/>
    </w:pPr>
    <w:rPr>
      <w:sz w:val="20"/>
    </w:rPr>
  </w:style>
  <w:style w:type="paragraph" w:styleId="969">
    <w:name w:val="图表"/>
    <w:next w:val="969"/>
    <w:link w:val="922"/>
    <w:qFormat/>
    <w:pPr>
      <w:jc w:val="center"/>
    </w:pPr>
    <w:rPr>
      <w:rFonts w:eastAsia="仿宋"/>
      <w:sz w:val="21"/>
      <w:szCs w:val="22"/>
      <w:lang w:val="en-US" w:eastAsia="zh-CN" w:bidi="ar-SA"/>
    </w:rPr>
  </w:style>
  <w:style w:type="paragraph" w:styleId="970">
    <w:name w:val="修订"/>
    <w:next w:val="970"/>
    <w:link w:val="922"/>
    <w:uiPriority w:val="99"/>
    <w:unhideWhenUsed/>
    <w:rPr>
      <w:rFonts w:ascii="Calibri" w:hAnsi="Calibri"/>
      <w:sz w:val="21"/>
      <w:szCs w:val="22"/>
      <w:lang w:val="en-US" w:eastAsia="zh-CN" w:bidi="ar-SA"/>
    </w:rPr>
  </w:style>
  <w:style w:type="character" w:styleId="971" w:default="1">
    <w:name w:val="Default Paragraph Font"/>
    <w:uiPriority w:val="1"/>
    <w:semiHidden/>
    <w:unhideWhenUsed/>
  </w:style>
  <w:style w:type="numbering" w:styleId="972" w:default="1">
    <w:name w:val="No List"/>
    <w:uiPriority w:val="99"/>
    <w:semiHidden/>
    <w:unhideWhenUsed/>
  </w:style>
  <w:style w:type="table" w:styleId="9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赵凌云</cp:lastModifiedBy>
  <cp:revision>5</cp:revision>
  <dcterms:created xsi:type="dcterms:W3CDTF">2024-11-20T02:13:00Z</dcterms:created>
  <dcterms:modified xsi:type="dcterms:W3CDTF">2024-12-26T08:46:28Z</dcterms:modified>
</cp:coreProperties>
</file>