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3"/>
        <w:ind w:firstLine="0"/>
        <w:rPr>
          <w:rFonts w:hint="eastAsia" w:eastAsia="黑体"/>
          <w:b/>
          <w:bCs/>
          <w:sz w:val="84"/>
          <w:shd w:val="clear" w:color="ffffff" w:fill="d9d9d9"/>
        </w:rPr>
      </w:pPr>
      <w:r>
        <w:rPr>
          <w:rFonts w:hint="eastAsia" w:eastAsia="黑体"/>
          <w:b/>
          <w:bCs/>
          <w:sz w:val="84"/>
          <w:shd w:val="clear" w:color="ffffff" w:fill="d9d9d9"/>
        </w:rPr>
      </w:r>
      <w:r/>
    </w:p>
    <w:p>
      <w:pPr>
        <w:pStyle w:val="763"/>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63"/>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3"/>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63"/>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63"/>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676"/>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项目编号：JSZC-320214-JZCG-G2025-0129</w:t>
      </w:r>
      <w:r>
        <w:rPr>
          <w:rFonts w:hint="eastAsia" w:ascii="黑体" w:hAnsi="华文中宋" w:eastAsia="黑体"/>
          <w:bCs/>
          <w:color w:val="000000"/>
          <w:sz w:val="32"/>
          <w:szCs w:val="32"/>
          <w:highlight w:val="none"/>
        </w:rPr>
        <w:tab/>
      </w:r>
      <w:r>
        <w:rPr>
          <w:rFonts w:hint="eastAsia" w:ascii="黑体" w:hAnsi="华文中宋" w:eastAsia="黑体"/>
          <w:bCs/>
          <w:color w:val="000000"/>
          <w:sz w:val="32"/>
          <w:szCs w:val="32"/>
          <w:highlight w:val="none"/>
        </w:rPr>
      </w:r>
      <w:r/>
    </w:p>
    <w:p>
      <w:pPr>
        <w:pStyle w:val="676"/>
        <w:ind w:left="3515" w:hanging="160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项目名称：鸿福苑二、三期安居房物业管理外包项目</w:t>
      </w:r>
      <w:r>
        <w:rPr>
          <w:rFonts w:hint="eastAsia" w:ascii="黑体" w:hAnsi="华文中宋" w:eastAsia="黑体"/>
          <w:bCs/>
          <w:color w:val="000000"/>
          <w:sz w:val="32"/>
          <w:szCs w:val="32"/>
          <w:highlight w:val="none"/>
        </w:rPr>
      </w:r>
      <w:r/>
    </w:p>
    <w:p>
      <w:pPr>
        <w:pStyle w:val="676"/>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采 购 人：无锡市新吴区人民政府鸿山街道办事处</w:t>
      </w:r>
      <w:r>
        <w:rPr>
          <w:rFonts w:hint="eastAsia" w:ascii="黑体" w:hAnsi="华文中宋" w:eastAsia="黑体"/>
          <w:bCs/>
          <w:color w:val="000000"/>
          <w:sz w:val="32"/>
          <w:szCs w:val="32"/>
          <w:highlight w:val="none"/>
        </w:rPr>
      </w:r>
      <w:r/>
    </w:p>
    <w:p>
      <w:pPr>
        <w:pStyle w:val="676"/>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6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3"/>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3"/>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无锡市公共资源交易中心新吴分中心</w:t>
      </w:r>
      <w:r>
        <w:rPr>
          <w:rFonts w:hint="eastAsia" w:ascii="宋体" w:hAnsi="宋体" w:eastAsia="黑体"/>
          <w:color w:val="000000"/>
          <w:sz w:val="32"/>
          <w:szCs w:val="32"/>
          <w:highlight w:val="none"/>
          <w:shd w:val="clear" w:color="ffffff" w:fill="d9d9d9"/>
          <w:lang w:eastAsia="zh-CN"/>
        </w:rPr>
      </w:r>
      <w:r/>
    </w:p>
    <w:p>
      <w:pPr>
        <w:pStyle w:val="763"/>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二○二五年</w:t>
      </w:r>
      <w:r>
        <w:rPr>
          <w:rFonts w:hint="eastAsia" w:ascii="黑体" w:hAnsi="华文中宋" w:eastAsia="黑体"/>
          <w:bCs/>
          <w:color w:val="000000"/>
          <w:sz w:val="32"/>
          <w:szCs w:val="32"/>
          <w:highlight w:val="none"/>
          <w:lang w:val="en-US" w:eastAsia="zh-CN"/>
        </w:rPr>
        <w:t xml:space="preserve">十</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63"/>
        <w:ind w:firstLine="0"/>
        <w:jc w:val="center"/>
        <w:rPr>
          <w:rFonts w:hint="eastAsia" w:ascii="黑体" w:hAnsi="黑体" w:eastAsia="黑体"/>
          <w:sz w:val="36"/>
          <w:szCs w:val="36"/>
        </w:rPr>
      </w:pPr>
      <w:r>
        <w:rPr>
          <w:rFonts w:ascii="黑体" w:hAnsi="华文中宋" w:eastAsia="黑体"/>
          <w:bCs/>
          <w:color w:val="000000"/>
          <w:sz w:val="44"/>
          <w:szCs w:val="44"/>
          <w:highlight w:val="none"/>
        </w:rPr>
        <w:br w:type="page" w:clear="all"/>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ascii="黑体" w:hAnsi="黑体" w:eastAsia="黑体"/>
          <w:sz w:val="36"/>
          <w:szCs w:val="36"/>
        </w:rPr>
        <w:t xml:space="preserve">总  目  录</w:t>
      </w:r>
      <w:r>
        <w:rPr>
          <w:rFonts w:hint="eastAsia" w:ascii="黑体" w:hAnsi="黑体" w:eastAsia="黑体"/>
          <w:sz w:val="36"/>
          <w:szCs w:val="36"/>
        </w:rPr>
      </w:r>
      <w:r/>
    </w:p>
    <w:p>
      <w:pPr>
        <w:pStyle w:val="676"/>
        <w:jc w:val="center"/>
        <w:spacing w:line="480" w:lineRule="auto"/>
        <w:rPr>
          <w:rFonts w:hint="eastAsia" w:ascii="黑体" w:hAnsi="Arial" w:eastAsia="黑体"/>
          <w:sz w:val="44"/>
        </w:rPr>
        <w:outlineLvl w:val="0"/>
      </w:pPr>
      <w:r>
        <w:rPr>
          <w:rFonts w:hint="eastAsia" w:ascii="黑体" w:hAnsi="Arial" w:eastAsia="黑体"/>
          <w:sz w:val="44"/>
        </w:rPr>
      </w:r>
      <w:r/>
    </w:p>
    <w:p>
      <w:pPr>
        <w:pStyle w:val="676"/>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lang w:eastAsia="zh-CN"/>
        </w:rPr>
        <w:t xml:space="preserve">（</w:t>
      </w:r>
      <w:r>
        <w:rPr>
          <w:rFonts w:hint="eastAsia" w:ascii="宋体" w:hAnsi="宋体"/>
          <w:sz w:val="30"/>
          <w:szCs w:val="30"/>
          <w:lang w:val="en-US" w:eastAsia="zh-CN"/>
        </w:rPr>
        <w:t xml:space="preserve">2</w:t>
      </w:r>
      <w:r>
        <w:rPr>
          <w:rFonts w:hint="eastAsia" w:ascii="宋体" w:hAnsi="宋体"/>
          <w:sz w:val="30"/>
          <w:szCs w:val="30"/>
          <w:lang w:eastAsia="zh-CN"/>
        </w:rPr>
        <w:t xml:space="preserve">）</w:t>
      </w:r>
      <w:r>
        <w:rPr>
          <w:rFonts w:hint="eastAsia" w:ascii="宋体" w:hAnsi="宋体"/>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6</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19</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24</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45</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6"/>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54</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676"/>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sz w:val="30"/>
          <w:szCs w:val="30"/>
        </w:rPr>
        <w:br w:type="page" w:clear="all"/>
      </w:r>
      <w:r>
        <w:rPr>
          <w:rFonts w:hint="eastAsia" w:ascii="黑体" w:hAnsi="黑体" w:eastAsia="黑体"/>
          <w:color w:val="000000"/>
          <w:sz w:val="36"/>
          <w:szCs w:val="36"/>
          <w:highlight w:val="none"/>
        </w:rPr>
        <w:t xml:space="preserve">第一章  投标邀请</w:t>
      </w:r>
      <w:r>
        <w:rPr>
          <w:rFonts w:hint="eastAsia" w:ascii="黑体" w:hAnsi="黑体" w:eastAsia="黑体"/>
          <w:color w:val="000000"/>
          <w:sz w:val="36"/>
          <w:szCs w:val="36"/>
          <w:highlight w:val="none"/>
        </w:rPr>
      </w:r>
      <w:r/>
    </w:p>
    <w:p>
      <w:pPr>
        <w:pStyle w:val="676"/>
        <w:ind w:firstLine="480"/>
        <w:spacing w:line="500" w:lineRule="exact"/>
        <w:rPr>
          <w:rFonts w:ascii="宋体" w:hAnsi="宋体"/>
          <w:color w:val="000000"/>
          <w:sz w:val="24"/>
          <w:szCs w:val="24"/>
          <w:highlight w:val="none"/>
          <w:shd w:val="clear" w:color="ffffff" w:fill="d9d9d9"/>
        </w:rPr>
      </w:pPr>
      <w:r/>
      <w:bookmarkEnd w:id="0"/>
      <w:r>
        <w:rPr>
          <w:rFonts w:hint="eastAsia" w:ascii="宋体" w:hAnsi="宋体"/>
          <w:color w:val="000000"/>
          <w:sz w:val="24"/>
          <w:szCs w:val="24"/>
          <w:highlight w:val="none"/>
        </w:rPr>
        <w:t xml:space="preserve">受无锡市新吴区人民政府鸿山街道办事处的委托，</w:t>
      </w:r>
      <w:r>
        <w:rPr>
          <w:rFonts w:hint="eastAsia" w:ascii="宋体" w:hAnsi="宋体"/>
          <w:color w:val="000000"/>
          <w:sz w:val="24"/>
          <w:szCs w:val="24"/>
          <w:highlight w:val="none"/>
          <w:lang w:eastAsia="zh-CN"/>
        </w:rPr>
        <w:t xml:space="preserve">无锡市公共资源交易中心新吴分中心</w:t>
      </w:r>
      <w:r>
        <w:rPr>
          <w:rFonts w:hint="eastAsia" w:ascii="宋体" w:hAnsi="宋体"/>
          <w:color w:val="000000"/>
          <w:sz w:val="24"/>
          <w:szCs w:val="24"/>
          <w:highlight w:val="none"/>
        </w:rPr>
        <w:t xml:space="preserve">就鸿福苑二、三期安居房物业管理外包项目（JSZC-320214-JZCG-G2025-0129</w:t>
      </w:r>
      <w:r>
        <w:rPr>
          <w:rFonts w:hint="eastAsia" w:ascii="宋体" w:hAnsi="宋体"/>
          <w:color w:val="000000"/>
          <w:sz w:val="24"/>
          <w:szCs w:val="24"/>
          <w:highlight w:val="none"/>
        </w:rPr>
        <w:tab/>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shd w:val="clear" w:color="ffffff" w:fill="d9d9d9"/>
        </w:rPr>
      </w:r>
      <w:r/>
    </w:p>
    <w:p>
      <w:pPr>
        <w:pStyle w:val="676"/>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676"/>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鸿福苑二、三期安居房物业管理外包项目采购项目的潜在投标人应在“江苏政府采购网”自行浏览招标文件，如有投标意向须在本招标文件有效获取期内通过登录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下载的方式依法获取招标文件，并于2025年1</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21</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13</w:t>
      </w:r>
      <w:r>
        <w:rPr>
          <w:rFonts w:hint="eastAsia" w:ascii="宋体" w:hAnsi="宋体"/>
          <w:color w:val="000000"/>
          <w:sz w:val="24"/>
          <w:szCs w:val="24"/>
          <w:highlight w:val="none"/>
        </w:rPr>
        <w:t xml:space="preserve">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679"/>
        <w:ind w:firstLine="452"/>
        <w:keepLines w:val="0"/>
        <w:keepNext w:val="0"/>
        <w:spacing w:before="0" w:after="0" w:line="500" w:lineRule="exact"/>
        <w:rPr>
          <w:color w:val="000000"/>
          <w:sz w:val="30"/>
          <w:szCs w:val="30"/>
          <w:highlight w:val="none"/>
        </w:rPr>
      </w:pPr>
      <w:r/>
      <w:bookmarkStart w:id="6" w:name="_Toc35393621"/>
      <w:r/>
      <w:bookmarkStart w:id="7" w:name="_Toc28359079"/>
      <w:r/>
      <w:bookmarkStart w:id="8" w:name="_Toc35393790"/>
      <w:r/>
      <w:bookmarkStart w:id="9" w:name="_Toc28359002"/>
      <w:r/>
      <w:bookmarkStart w:id="10" w:name="_Toc38985263"/>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67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1.项目编号：JSZC-320214-JZCG-G2025-0129</w:t>
      </w:r>
      <w:r>
        <w:rPr>
          <w:rFonts w:hint="eastAsia" w:ascii="宋体" w:hAnsi="宋体"/>
          <w:color w:val="000000"/>
          <w:sz w:val="24"/>
          <w:szCs w:val="24"/>
          <w:highlight w:val="none"/>
        </w:rPr>
        <w:tab/>
      </w:r>
      <w:r>
        <w:rPr>
          <w:rFonts w:hint="eastAsia" w:ascii="宋体" w:hAnsi="宋体"/>
          <w:color w:val="000000"/>
          <w:sz w:val="24"/>
          <w:szCs w:val="24"/>
          <w:highlight w:val="none"/>
        </w:rPr>
      </w:r>
      <w:r/>
    </w:p>
    <w:p>
      <w:pPr>
        <w:pStyle w:val="67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w:t>
      </w:r>
      <w:bookmarkEnd w:id="11"/>
      <w:r>
        <w:rPr>
          <w:rFonts w:hint="eastAsia" w:ascii="宋体" w:hAnsi="宋体"/>
          <w:color w:val="000000"/>
          <w:sz w:val="24"/>
          <w:szCs w:val="24"/>
          <w:highlight w:val="none"/>
        </w:rPr>
        <w:t xml:space="preserve">鸿福苑二、三期安居房物业管理外包项目</w:t>
      </w:r>
      <w:r>
        <w:rPr>
          <w:rFonts w:hint="eastAsia" w:ascii="宋体" w:hAnsi="宋体"/>
          <w:color w:val="000000"/>
          <w:sz w:val="24"/>
          <w:szCs w:val="24"/>
          <w:highlight w:val="none"/>
        </w:rPr>
      </w:r>
      <w:r/>
    </w:p>
    <w:p>
      <w:pPr>
        <w:pStyle w:val="67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3.项目预算金额：196.08万元</w:t>
      </w:r>
      <w:r>
        <w:rPr>
          <w:rFonts w:hint="eastAsia" w:ascii="宋体" w:hAnsi="宋体"/>
          <w:color w:val="000000"/>
          <w:sz w:val="24"/>
          <w:szCs w:val="24"/>
          <w:highlight w:val="none"/>
        </w:rPr>
      </w:r>
      <w:r/>
    </w:p>
    <w:p>
      <w:pPr>
        <w:pStyle w:val="67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4.项目最高限价：196.08万元</w:t>
      </w:r>
      <w:r>
        <w:rPr>
          <w:rFonts w:hint="eastAsia" w:ascii="宋体" w:hAnsi="宋体"/>
          <w:color w:val="000000"/>
          <w:sz w:val="24"/>
          <w:szCs w:val="24"/>
          <w:highlight w:val="none"/>
        </w:rPr>
      </w:r>
      <w:r/>
    </w:p>
    <w:p>
      <w:pPr>
        <w:pStyle w:val="67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w:t>
      </w:r>
      <w:r>
        <w:rPr>
          <w:rFonts w:hint="eastAsia" w:ascii="宋体" w:hAnsi="宋体"/>
          <w:color w:val="000000"/>
          <w:sz w:val="24"/>
          <w:szCs w:val="24"/>
          <w:highlight w:val="none"/>
        </w:rPr>
      </w:r>
      <w:r/>
    </w:p>
    <w:p>
      <w:pPr>
        <w:pStyle w:val="67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rPr>
          <w:rFonts w:hint="eastAsia" w:ascii="宋体" w:hAnsi="宋体"/>
          <w:color w:val="000000"/>
          <w:sz w:val="24"/>
          <w:szCs w:val="24"/>
          <w:highlight w:val="none"/>
        </w:rPr>
      </w:r>
      <w:r/>
    </w:p>
    <w:p>
      <w:pPr>
        <w:pStyle w:val="676"/>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rPr>
      </w:r>
      <w:r/>
    </w:p>
    <w:p>
      <w:pPr>
        <w:pStyle w:val="67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rPr>
          <w:rFonts w:ascii="宋体" w:hAnsi="宋体" w:cs="宋体"/>
          <w:color w:val="000000"/>
          <w:sz w:val="24"/>
          <w:szCs w:val="24"/>
          <w:highlight w:val="none"/>
        </w:rPr>
      </w:r>
      <w:r/>
    </w:p>
    <w:p>
      <w:pPr>
        <w:pStyle w:val="679"/>
        <w:ind w:firstLine="452"/>
        <w:keepLines w:val="0"/>
        <w:keepNext w:val="0"/>
        <w:spacing w:before="0" w:after="0" w:line="500" w:lineRule="exact"/>
        <w:rPr>
          <w:color w:val="000000"/>
          <w:sz w:val="30"/>
          <w:szCs w:val="30"/>
          <w:highlight w:val="none"/>
        </w:rPr>
      </w:pPr>
      <w:r/>
      <w:bookmarkStart w:id="12" w:name="_Toc28359080"/>
      <w:r/>
      <w:bookmarkStart w:id="13" w:name="_Toc38985264"/>
      <w:r/>
      <w:bookmarkStart w:id="14" w:name="_Toc35393791"/>
      <w:r/>
      <w:bookmarkStart w:id="15" w:name="_Toc28359003"/>
      <w:r/>
      <w:bookmarkStart w:id="16" w:name="_Toc35393622"/>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676"/>
        <w:ind w:firstLine="480"/>
        <w:spacing w:line="500" w:lineRule="exact"/>
        <w:rPr>
          <w:rFonts w:ascii="宋体" w:hAnsi="宋体"/>
          <w:color w:val="000000"/>
          <w:sz w:val="24"/>
          <w:szCs w:val="24"/>
          <w:highlight w:val="none"/>
        </w:rPr>
      </w:pPr>
      <w:r/>
      <w:bookmarkStart w:id="17" w:name="_Toc35393792"/>
      <w:r/>
      <w:bookmarkStart w:id="18" w:name="_Toc38985265"/>
      <w:r/>
      <w:bookmarkStart w:id="19" w:name="_Toc35393623"/>
      <w:r/>
      <w:bookmarkStart w:id="20" w:name="_Toc28359081"/>
      <w:r/>
      <w:bookmarkStart w:id="21" w:name="_Toc28359004"/>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67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67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rPr>
          <w:rFonts w:hint="eastAsia" w:ascii="宋体" w:hAnsi="宋体"/>
          <w:color w:val="000000"/>
          <w:sz w:val="24"/>
          <w:szCs w:val="24"/>
          <w:highlight w:val="none"/>
        </w:rPr>
      </w:r>
      <w:r/>
    </w:p>
    <w:p>
      <w:pPr>
        <w:pStyle w:val="67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676"/>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rPr>
          <w:rFonts w:ascii="宋体" w:hAnsi="宋体" w:cs="宋体"/>
          <w:color w:val="000000"/>
          <w:sz w:val="24"/>
          <w:szCs w:val="24"/>
          <w:highlight w:val="none"/>
        </w:rPr>
      </w:r>
      <w:r/>
    </w:p>
    <w:p>
      <w:pPr>
        <w:pStyle w:val="679"/>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Pr>
          <w:color w:val="000000"/>
          <w:sz w:val="30"/>
          <w:szCs w:val="30"/>
          <w:highlight w:val="none"/>
        </w:rPr>
      </w:r>
      <w:r/>
    </w:p>
    <w:p>
      <w:pPr>
        <w:pStyle w:val="676"/>
        <w:ind w:firstLine="540"/>
        <w:spacing w:line="500" w:lineRule="exact"/>
        <w:rPr>
          <w:rFonts w:hint="eastAsia" w:ascii="宋体" w:hAnsi="宋体"/>
          <w:color w:val="000000"/>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hint="eastAsia" w:ascii="宋体" w:hAnsi="宋体"/>
          <w:color w:val="000000"/>
          <w:sz w:val="24"/>
          <w:szCs w:val="24"/>
          <w:highlight w:val="none"/>
        </w:rPr>
      </w:r>
      <w:r/>
    </w:p>
    <w:p>
      <w:pPr>
        <w:pStyle w:val="676"/>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bCs/>
          <w:color w:val="000000"/>
          <w:sz w:val="24"/>
          <w:szCs w:val="24"/>
          <w:highlight w:val="none"/>
        </w:rPr>
      </w:r>
      <w:r/>
    </w:p>
    <w:p>
      <w:pPr>
        <w:pStyle w:val="676"/>
        <w:ind w:firstLine="540"/>
        <w:spacing w:line="500" w:lineRule="exact"/>
        <w:rPr>
          <w:rStyle w:val="752"/>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“江苏省政府采购（苏采云）平台”（http://jszfcg.jscz.gov.cn/jszc/login）获取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rPr>
          <w:rStyle w:val="752"/>
          <w:color w:val="000000"/>
          <w:highlight w:val="none"/>
        </w:rPr>
      </w:r>
      <w:r/>
    </w:p>
    <w:p>
      <w:pPr>
        <w:pStyle w:val="676"/>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679"/>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Pr>
          <w:color w:val="000000"/>
          <w:sz w:val="30"/>
          <w:szCs w:val="30"/>
          <w:highlight w:val="none"/>
        </w:rPr>
      </w:r>
      <w:r/>
    </w:p>
    <w:p>
      <w:pPr>
        <w:pStyle w:val="67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1.时间：2025年1</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21</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13</w:t>
      </w:r>
      <w:r>
        <w:rPr>
          <w:rFonts w:hint="eastAsia" w:ascii="宋体" w:hAnsi="宋体"/>
          <w:bCs/>
          <w:color w:val="000000"/>
          <w:sz w:val="24"/>
          <w:szCs w:val="24"/>
          <w:highlight w:val="none"/>
        </w:rPr>
        <w:t xml:space="preserve">点30分（北京时间）</w:t>
      </w:r>
      <w:r>
        <w:rPr>
          <w:rFonts w:hint="eastAsia" w:ascii="宋体" w:hAnsi="宋体"/>
          <w:bCs/>
          <w:color w:val="000000"/>
          <w:sz w:val="24"/>
          <w:szCs w:val="24"/>
          <w:highlight w:val="none"/>
        </w:rPr>
      </w:r>
      <w:r/>
    </w:p>
    <w:p>
      <w:pPr>
        <w:pStyle w:val="676"/>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679"/>
        <w:ind w:firstLine="452"/>
        <w:keepLines w:val="0"/>
        <w:keepNext w:val="0"/>
        <w:spacing w:before="0" w:after="0" w:line="500" w:lineRule="exact"/>
        <w:rPr>
          <w:color w:val="000000"/>
          <w:sz w:val="30"/>
          <w:szCs w:val="30"/>
          <w:highlight w:val="none"/>
        </w:rPr>
      </w:pPr>
      <w:r/>
      <w:bookmarkStart w:id="27" w:name="_Toc35393794"/>
      <w:r/>
      <w:bookmarkStart w:id="28" w:name="_Toc28359007"/>
      <w:r/>
      <w:bookmarkStart w:id="29" w:name="_Toc28359084"/>
      <w:r/>
      <w:bookmarkStart w:id="30" w:name="_Toc38985267"/>
      <w:r/>
      <w:bookmarkStart w:id="31" w:name="_Toc35393625"/>
      <w:r>
        <w:rPr>
          <w:rFonts w:hint="eastAsia"/>
          <w:color w:val="000000"/>
          <w:sz w:val="30"/>
          <w:szCs w:val="30"/>
          <w:highlight w:val="none"/>
        </w:rPr>
        <w:t xml:space="preserve">五、公告期限</w:t>
      </w:r>
      <w:bookmarkEnd w:id="27"/>
      <w:r/>
      <w:bookmarkEnd w:id="28"/>
      <w:r/>
      <w:bookmarkEnd w:id="29"/>
      <w:r/>
      <w:bookmarkEnd w:id="30"/>
      <w:r/>
      <w:bookmarkEnd w:id="31"/>
      <w:r>
        <w:rPr>
          <w:color w:val="000000"/>
          <w:sz w:val="30"/>
          <w:szCs w:val="30"/>
          <w:highlight w:val="none"/>
        </w:rPr>
      </w:r>
      <w:r/>
    </w:p>
    <w:p>
      <w:pPr>
        <w:pStyle w:val="676"/>
        <w:ind w:firstLine="480"/>
        <w:spacing w:line="500" w:lineRule="exact"/>
        <w:rPr>
          <w:rFonts w:ascii="宋体" w:hAnsi="宋体" w:cs="宋体"/>
          <w:color w:val="000000"/>
          <w:sz w:val="24"/>
          <w:szCs w:val="24"/>
          <w:highlight w:val="none"/>
        </w:rPr>
      </w:pPr>
      <w:r/>
      <w:bookmarkStart w:id="32" w:name="_Toc35393795"/>
      <w:r/>
      <w:bookmarkStart w:id="33" w:name="_Toc35393626"/>
      <w:r/>
      <w:bookmarkStart w:id="34" w:name="_Toc38985268"/>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679"/>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Pr>
          <w:color w:val="000000"/>
          <w:sz w:val="30"/>
          <w:szCs w:val="30"/>
          <w:highlight w:val="none"/>
        </w:rPr>
      </w:r>
      <w:r/>
    </w:p>
    <w:p>
      <w:pPr>
        <w:pStyle w:val="67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679"/>
        <w:ind w:firstLine="452"/>
        <w:keepLines w:val="0"/>
        <w:keepNext w:val="0"/>
        <w:spacing w:before="0" w:after="0" w:line="500" w:lineRule="exact"/>
        <w:rPr>
          <w:color w:val="000000"/>
          <w:sz w:val="30"/>
          <w:szCs w:val="30"/>
          <w:highlight w:val="none"/>
        </w:rPr>
      </w:pPr>
      <w:r/>
      <w:bookmarkStart w:id="35" w:name="_Toc38985269"/>
      <w:r/>
      <w:bookmarkStart w:id="36" w:name="_Toc28359008"/>
      <w:r/>
      <w:bookmarkStart w:id="37" w:name="_Toc35393627"/>
      <w:r/>
      <w:bookmarkStart w:id="38" w:name="_Toc28359085"/>
      <w:r/>
      <w:bookmarkStart w:id="39" w:name="_Toc35393796"/>
      <w:r>
        <w:rPr>
          <w:rFonts w:hint="eastAsia"/>
          <w:color w:val="000000"/>
          <w:sz w:val="30"/>
          <w:szCs w:val="30"/>
          <w:highlight w:val="none"/>
        </w:rPr>
        <w:t xml:space="preserve">七、本项目联系方式</w:t>
      </w:r>
      <w:bookmarkEnd w:id="35"/>
      <w:r/>
      <w:bookmarkEnd w:id="36"/>
      <w:r/>
      <w:bookmarkEnd w:id="37"/>
      <w:r/>
      <w:bookmarkEnd w:id="38"/>
      <w:r/>
      <w:bookmarkEnd w:id="39"/>
      <w:r>
        <w:rPr>
          <w:color w:val="000000"/>
          <w:sz w:val="30"/>
          <w:szCs w:val="30"/>
          <w:highlight w:val="none"/>
        </w:rPr>
      </w:r>
      <w:r/>
    </w:p>
    <w:p>
      <w:pPr>
        <w:pStyle w:val="67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67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名    称：无锡市新吴区人民政府鸿山街道办事处</w:t>
      </w:r>
      <w:r>
        <w:rPr>
          <w:rFonts w:ascii="宋体" w:hAnsi="宋体" w:cs="宋体"/>
          <w:color w:val="000000"/>
          <w:sz w:val="24"/>
          <w:szCs w:val="24"/>
          <w:highlight w:val="none"/>
        </w:rPr>
      </w:r>
      <w:r/>
    </w:p>
    <w:p>
      <w:pPr>
        <w:pStyle w:val="676"/>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址：无锡市新吴区鸿山街道锦鸿路1号</w:t>
      </w:r>
      <w:r>
        <w:rPr>
          <w:rFonts w:hint="eastAsia" w:ascii="宋体" w:hAnsi="宋体" w:cs="宋体"/>
          <w:color w:val="000000"/>
          <w:sz w:val="24"/>
          <w:szCs w:val="24"/>
          <w:highlight w:val="none"/>
        </w:rPr>
      </w:r>
      <w:r/>
    </w:p>
    <w:p>
      <w:pPr>
        <w:pStyle w:val="67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09"/>
      <w:r/>
      <w:bookmarkStart w:id="41" w:name="_Toc28359086"/>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67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676"/>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无锡市公共资源交易中心新吴分中心</w:t>
      </w:r>
      <w:r>
        <w:rPr>
          <w:rFonts w:hint="eastAsia" w:ascii="宋体" w:hAnsi="宋体" w:eastAsia="宋体" w:cs="宋体"/>
          <w:color w:val="000000"/>
          <w:sz w:val="24"/>
          <w:szCs w:val="24"/>
          <w:highlight w:val="none"/>
          <w:lang w:eastAsia="zh-CN"/>
        </w:rPr>
      </w:r>
      <w:r/>
    </w:p>
    <w:p>
      <w:pPr>
        <w:pStyle w:val="676"/>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地    址：无锡市</w:t>
      </w:r>
      <w:r>
        <w:rPr>
          <w:rFonts w:hint="eastAsia" w:ascii="宋体" w:hAnsi="宋体" w:cs="宋体"/>
          <w:color w:val="000000"/>
          <w:sz w:val="24"/>
          <w:szCs w:val="24"/>
          <w:highlight w:val="none"/>
          <w:lang w:val="en-US" w:eastAsia="zh-CN"/>
        </w:rPr>
        <w:t xml:space="preserve">新吴</w:t>
      </w:r>
      <w:r>
        <w:rPr>
          <w:rFonts w:hint="eastAsia" w:ascii="宋体" w:hAnsi="宋体" w:cs="宋体"/>
          <w:color w:val="000000"/>
          <w:sz w:val="24"/>
          <w:szCs w:val="24"/>
          <w:highlight w:val="none"/>
        </w:rPr>
        <w:t xml:space="preserve">区</w:t>
      </w:r>
      <w:r>
        <w:rPr>
          <w:rFonts w:hint="eastAsia" w:ascii="宋体" w:hAnsi="宋体" w:cs="宋体"/>
          <w:color w:val="000000"/>
          <w:sz w:val="24"/>
          <w:szCs w:val="24"/>
          <w:highlight w:val="none"/>
          <w:lang w:val="en-US" w:eastAsia="zh-CN"/>
        </w:rPr>
        <w:t xml:space="preserve">清晏</w:t>
      </w:r>
      <w:r>
        <w:rPr>
          <w:rFonts w:hint="eastAsia" w:ascii="宋体" w:hAnsi="宋体" w:cs="宋体"/>
          <w:color w:val="000000"/>
          <w:sz w:val="24"/>
          <w:szCs w:val="24"/>
          <w:highlight w:val="none"/>
        </w:rPr>
        <w:t xml:space="preserve">路</w:t>
      </w:r>
      <w:r>
        <w:rPr>
          <w:rFonts w:hint="eastAsia" w:ascii="宋体" w:hAnsi="宋体" w:cs="宋体"/>
          <w:color w:val="000000"/>
          <w:sz w:val="24"/>
          <w:szCs w:val="24"/>
          <w:highlight w:val="none"/>
          <w:lang w:val="en-US" w:eastAsia="zh-CN"/>
        </w:rPr>
        <w:t xml:space="preserve">30号</w:t>
      </w:r>
      <w:r>
        <w:rPr>
          <w:rFonts w:ascii="宋体" w:hAnsi="宋体" w:eastAsia="宋体" w:cs="宋体"/>
          <w:color w:val="000000"/>
          <w:sz w:val="24"/>
          <w:szCs w:val="24"/>
          <w:highlight w:val="none"/>
          <w:lang w:val="en-US" w:eastAsia="zh-CN"/>
        </w:rPr>
      </w:r>
      <w:r/>
    </w:p>
    <w:p>
      <w:pPr>
        <w:pStyle w:val="676"/>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hint="eastAsia" w:ascii="宋体" w:hAnsi="宋体" w:cs="宋体"/>
          <w:color w:val="000000"/>
          <w:sz w:val="24"/>
          <w:szCs w:val="24"/>
          <w:highlight w:val="none"/>
        </w:rPr>
      </w:r>
      <w:r/>
    </w:p>
    <w:p>
      <w:pPr>
        <w:pStyle w:val="676"/>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676"/>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采购人项目咨询联系人：朱鑫；电话：0510-88999718</w:t>
      </w:r>
      <w:r>
        <w:rPr>
          <w:rFonts w:hint="eastAsia" w:ascii="宋体" w:hAnsi="宋体" w:cs="宋体"/>
          <w:color w:val="000000"/>
          <w:sz w:val="24"/>
          <w:szCs w:val="24"/>
          <w:highlight w:val="none"/>
        </w:rPr>
      </w:r>
      <w:r/>
    </w:p>
    <w:p>
      <w:pPr>
        <w:pStyle w:val="676"/>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采购人质疑受理联系人：朱鑫；电话：0510-88999718</w:t>
      </w:r>
      <w:r>
        <w:rPr>
          <w:rFonts w:hint="eastAsia" w:ascii="宋体" w:hAnsi="宋体" w:cs="宋体"/>
          <w:color w:val="000000"/>
          <w:sz w:val="24"/>
          <w:szCs w:val="24"/>
          <w:highlight w:val="none"/>
        </w:rPr>
      </w:r>
      <w:r/>
    </w:p>
    <w:p>
      <w:pPr>
        <w:pStyle w:val="676"/>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交易中心项目联系人：</w:t>
      </w:r>
      <w:r>
        <w:rPr>
          <w:rFonts w:hint="eastAsia" w:ascii="宋体" w:hAnsi="宋体" w:cs="宋体"/>
          <w:color w:val="000000"/>
          <w:sz w:val="24"/>
          <w:szCs w:val="24"/>
          <w:highlight w:val="none"/>
          <w:lang w:val="en-US" w:eastAsia="zh-CN"/>
        </w:rPr>
        <w:t xml:space="preserve">方钰</w:t>
      </w:r>
      <w:r>
        <w:rPr>
          <w:rFonts w:hint="eastAsia" w:ascii="宋体" w:hAnsi="宋体" w:cs="宋体"/>
          <w:color w:val="000000"/>
          <w:sz w:val="24"/>
          <w:szCs w:val="24"/>
          <w:highlight w:val="none"/>
        </w:rPr>
        <w:t xml:space="preserve">；电话：0510-</w:t>
      </w:r>
      <w:r>
        <w:rPr>
          <w:rFonts w:hint="eastAsia" w:ascii="宋体" w:hAnsi="宋体" w:cs="宋体"/>
          <w:color w:val="000000"/>
          <w:sz w:val="24"/>
          <w:szCs w:val="24"/>
          <w:highlight w:val="none"/>
          <w:lang w:val="en-US" w:eastAsia="zh-CN"/>
        </w:rPr>
        <w:t xml:space="preserve">80595982</w:t>
      </w:r>
      <w:r>
        <w:rPr>
          <w:rFonts w:ascii="宋体" w:hAnsi="宋体" w:eastAsia="宋体" w:cs="宋体"/>
          <w:color w:val="000000"/>
          <w:sz w:val="24"/>
          <w:szCs w:val="24"/>
          <w:highlight w:val="none"/>
          <w:lang w:val="en-US" w:eastAsia="zh-CN"/>
        </w:rPr>
      </w:r>
      <w:r/>
    </w:p>
    <w:p>
      <w:pPr>
        <w:pStyle w:val="679"/>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76"/>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7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76"/>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76"/>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76"/>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76"/>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76"/>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ascii="宋体" w:hAnsi="宋体"/>
          <w:bCs/>
          <w:sz w:val="24"/>
          <w:szCs w:val="24"/>
          <w:shd w:val="clear" w:color="ffffff" w:fill="d9d9d9"/>
        </w:rPr>
      </w:r>
      <w:r/>
    </w:p>
    <w:p>
      <w:pPr>
        <w:pStyle w:val="676"/>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120614213"/>
      <w:r/>
      <w:bookmarkStart w:id="46" w:name="_Toc513029202"/>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79"/>
        <w:ind w:firstLine="452"/>
        <w:keepLines w:val="0"/>
        <w:keepNext w:val="0"/>
        <w:spacing w:before="0" w:after="0" w:line="500" w:lineRule="exact"/>
        <w:rPr>
          <w:rFonts w:hint="eastAsia"/>
          <w:sz w:val="30"/>
          <w:szCs w:val="30"/>
        </w:rPr>
      </w:pPr>
      <w:r/>
      <w:bookmarkStart w:id="47" w:name="_Toc513029203"/>
      <w:r/>
      <w:bookmarkStart w:id="48" w:name="_Toc16938519"/>
      <w:r/>
      <w:bookmarkStart w:id="49" w:name="_Toc20823275"/>
      <w:r/>
      <w:bookmarkStart w:id="50" w:name="_Toc120614214"/>
      <w:r>
        <w:rPr>
          <w:rFonts w:hint="eastAsia"/>
          <w:sz w:val="30"/>
          <w:szCs w:val="30"/>
        </w:rPr>
        <w:t xml:space="preserve">一、总则</w:t>
      </w:r>
      <w:bookmarkEnd w:id="47"/>
      <w:r/>
      <w:bookmarkEnd w:id="48"/>
      <w:r/>
      <w:bookmarkEnd w:id="49"/>
      <w:r/>
      <w:bookmarkEnd w:id="50"/>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16938523"/>
      <w:r/>
      <w:bookmarkStart w:id="64" w:name="_Toc46256406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79"/>
        <w:ind w:firstLine="452"/>
        <w:keepLines w:val="0"/>
        <w:keepNext w:val="0"/>
        <w:spacing w:before="0" w:after="0" w:line="500" w:lineRule="exact"/>
        <w:rPr>
          <w:rFonts w:hint="eastAsia"/>
          <w:sz w:val="30"/>
          <w:szCs w:val="30"/>
        </w:rPr>
      </w:pPr>
      <w:r/>
      <w:bookmarkStart w:id="65" w:name="_Toc120614215"/>
      <w:r/>
      <w:bookmarkStart w:id="66" w:name="_Toc16938525"/>
      <w:r/>
      <w:bookmarkStart w:id="67" w:name="_Toc513029209"/>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69" w:name="_Toc513029210"/>
      <w:r/>
      <w:bookmarkStart w:id="70" w:name="_Toc20823282"/>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6"/>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76"/>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72" w:name="_Toc16938527"/>
      <w:r/>
      <w:bookmarkStart w:id="73" w:name="_Toc513029211"/>
      <w:r/>
      <w:bookmarkStart w:id="74" w:name="_Toc462564070"/>
      <w:r/>
      <w:bookmarkStart w:id="75" w:name="_Toc20823283"/>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76"/>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680"/>
        <w:ind w:firstLine="422"/>
        <w:keepLines w:val="0"/>
        <w:keepNext w:val="0"/>
        <w:spacing w:before="0" w:after="0" w:line="500" w:lineRule="exact"/>
        <w:rPr>
          <w:rFonts w:hint="eastAsia" w:ascii="宋体" w:hAnsi="宋体" w:eastAsia="宋体"/>
          <w:bCs w:val="0"/>
          <w:color w:val="000000"/>
        </w:rPr>
      </w:pPr>
      <w:r/>
      <w:bookmarkStart w:id="76" w:name="_Toc462564071"/>
      <w:r/>
      <w:bookmarkStart w:id="77" w:name="_Toc16938528"/>
      <w:r/>
      <w:bookmarkStart w:id="78" w:name="_Toc20823284"/>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76"/>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79"/>
        <w:ind w:firstLine="452"/>
        <w:keepLines w:val="0"/>
        <w:keepNext w:val="0"/>
        <w:spacing w:before="0" w:after="0" w:line="500" w:lineRule="exact"/>
        <w:rPr>
          <w:rFonts w:hint="eastAsia"/>
          <w:sz w:val="30"/>
          <w:szCs w:val="30"/>
        </w:rPr>
      </w:pPr>
      <w:r/>
      <w:bookmarkStart w:id="80" w:name="_Toc120614216"/>
      <w:r/>
      <w:bookmarkStart w:id="81" w:name="_Toc20823285"/>
      <w:r/>
      <w:bookmarkStart w:id="82" w:name="_Toc16938529"/>
      <w:r/>
      <w:bookmarkStart w:id="83" w:name="_Toc462564072"/>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85" w:name="_Toc513029214"/>
      <w:r/>
      <w:bookmarkStart w:id="86" w:name="_Toc462564073"/>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89" w:name="_Toc20823287"/>
      <w:r/>
      <w:bookmarkStart w:id="90" w:name="_Toc462564074"/>
      <w:r/>
      <w:bookmarkStart w:id="91" w:name="_Toc16938531"/>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6"/>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954838"/>
      <w:r/>
      <w:bookmarkEnd w:id="94"/>
      <w:r/>
      <w:bookmarkStart w:id="95" w:name="_Hlt26670360"/>
      <w:r/>
      <w:bookmarkEnd w:id="95"/>
      <w:r/>
      <w:bookmarkStart w:id="96" w:name="_Toc14577357"/>
      <w:r/>
      <w:bookmarkStart w:id="97" w:name="_Toc513029219"/>
      <w:r/>
      <w:bookmarkStart w:id="98" w:name="_Toc49090509"/>
      <w:r/>
      <w:bookmarkStart w:id="99" w:name="_Toc513029216"/>
      <w:r/>
      <w:bookmarkStart w:id="100" w:name="_Toc14577354"/>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76"/>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76"/>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80"/>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bookmarkStart w:id="108" w:name="_Hlt26954842"/>
      <w:r/>
      <w:bookmarkEnd w:id="108"/>
      <w:r/>
      <w:bookmarkStart w:id="109" w:name="_Hlt26954844"/>
      <w:r/>
      <w:bookmarkEnd w:id="109"/>
      <w:r/>
      <w:bookmarkStart w:id="110" w:name="_Hlt26670482"/>
      <w:r/>
      <w:bookmarkEnd w:id="110"/>
      <w:r/>
      <w:bookmarkStart w:id="111" w:name="_Hlt26670486"/>
      <w:r/>
      <w:bookmarkEnd w:id="111"/>
      <w:r/>
      <w:bookmarkStart w:id="112" w:name="_Hlt26670403"/>
      <w:r/>
      <w:bookmarkEnd w:id="112"/>
      <w:r/>
      <w:bookmarkStart w:id="113" w:name="_Hlt26954846"/>
      <w:r/>
      <w:bookmarkEnd w:id="113"/>
      <w:r/>
      <w:bookmarkStart w:id="114" w:name="_Hlt26954731"/>
      <w:r/>
      <w:bookmarkEnd w:id="114"/>
      <w:r/>
      <w:bookmarkStart w:id="115" w:name="_Hlt26668983"/>
      <w:r/>
      <w:bookmarkEnd w:id="115"/>
      <w:r/>
      <w:bookmarkStart w:id="116" w:name="_Hlt26670425"/>
      <w:r/>
      <w:bookmarkEnd w:id="116"/>
      <w:r/>
      <w:bookmarkStart w:id="117" w:name="_Hlt26954848"/>
      <w:r/>
      <w:bookmarkEnd w:id="117"/>
      <w:r>
        <w:rPr>
          <w:rFonts w:hint="eastAsia" w:ascii="宋体" w:hAnsi="宋体" w:eastAsia="宋体"/>
          <w:bCs w:val="0"/>
        </w:rPr>
        <w:t xml:space="preserve">14.投标偏离表</w:t>
      </w:r>
      <w:r>
        <w:rPr>
          <w:rFonts w:hint="eastAsia" w:ascii="宋体" w:hAnsi="宋体" w:eastAsia="宋体"/>
          <w:bCs w:val="0"/>
        </w:rPr>
      </w:r>
      <w:r/>
    </w:p>
    <w:p>
      <w:pPr>
        <w:pStyle w:val="676"/>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80"/>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79"/>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20823296"/>
      <w:r/>
      <w:bookmarkStart w:id="126" w:name="_Toc120614217"/>
      <w:r/>
      <w:bookmarkStart w:id="127" w:name="_Toc16938540"/>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129" w:name="_Toc513029225"/>
      <w:r/>
      <w:bookmarkStart w:id="130" w:name="_Toc20823297"/>
      <w:r/>
      <w:bookmarkStart w:id="131" w:name="_Toc462564084"/>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88"/>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80"/>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6"/>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76"/>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76"/>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79"/>
        <w:ind w:firstLine="452"/>
        <w:keepLines w:val="0"/>
        <w:keepNext w:val="0"/>
        <w:spacing w:before="0" w:after="0" w:line="500" w:lineRule="exact"/>
        <w:rPr>
          <w:rFonts w:hint="eastAsia"/>
          <w:sz w:val="30"/>
          <w:szCs w:val="30"/>
        </w:rPr>
      </w:pPr>
      <w:r/>
      <w:bookmarkStart w:id="142" w:name="_Toc20823301"/>
      <w:r/>
      <w:bookmarkStart w:id="143" w:name="_Toc120614218"/>
      <w:r/>
      <w:bookmarkStart w:id="144" w:name="_Toc513029229"/>
      <w:r/>
      <w:bookmarkStart w:id="145" w:name="_Toc16938545"/>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146" w:name="_Toc513029230"/>
      <w:r/>
      <w:bookmarkStart w:id="147" w:name="_Toc20823302"/>
      <w:r/>
      <w:bookmarkStart w:id="148" w:name="_Toc16938546"/>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6"/>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6"/>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76"/>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80"/>
        <w:ind w:firstLine="422"/>
        <w:keepLines w:val="0"/>
        <w:keepNext w:val="0"/>
        <w:spacing w:before="0" w:after="0" w:line="500" w:lineRule="exact"/>
        <w:rPr>
          <w:rFonts w:hint="eastAsia" w:ascii="宋体" w:hAnsi="宋体" w:eastAsia="宋体"/>
          <w:bCs w:val="0"/>
        </w:rPr>
      </w:pPr>
      <w:r/>
      <w:bookmarkStart w:id="149" w:name="_Toc513029231"/>
      <w:r/>
      <w:bookmarkStart w:id="150" w:name="_Toc20823303"/>
      <w:r/>
      <w:bookmarkStart w:id="151" w:name="_Toc16938547"/>
      <w:r>
        <w:rPr>
          <w:rFonts w:hint="eastAsia" w:ascii="宋体" w:hAnsi="宋体" w:eastAsia="宋体"/>
          <w:bCs w:val="0"/>
        </w:rPr>
        <w:t xml:space="preserve">22.评标委员会</w:t>
      </w:r>
      <w:r>
        <w:rPr>
          <w:rFonts w:hint="eastAsia" w:ascii="宋体" w:hAnsi="宋体" w:eastAsia="宋体"/>
          <w:bCs w:val="0"/>
        </w:rPr>
      </w:r>
      <w:r/>
    </w:p>
    <w:p>
      <w:pPr>
        <w:pStyle w:val="676"/>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76"/>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76"/>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76"/>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80"/>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6"/>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bookmarkStart w:id="155" w:name="_Toc513029233"/>
      <w:r/>
      <w:bookmarkStart w:id="156" w:name="_Toc16938549"/>
      <w:r/>
      <w:bookmarkStart w:id="157" w:name="_Toc20823305"/>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76"/>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6"/>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6"/>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76"/>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6"/>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6"/>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6"/>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6"/>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76"/>
        <w:ind w:firstLine="420"/>
        <w:spacing w:line="5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676"/>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rPr>
          <w:rFonts w:hint="eastAsia" w:ascii="宋体" w:hAnsi="宋体"/>
          <w:bCs/>
          <w:sz w:val="24"/>
        </w:rPr>
      </w:r>
      <w:r/>
    </w:p>
    <w:p>
      <w:pPr>
        <w:pStyle w:val="676"/>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76"/>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76"/>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bCs/>
          <w:sz w:val="24"/>
          <w:szCs w:val="24"/>
        </w:rPr>
      </w:r>
      <w:r/>
    </w:p>
    <w:p>
      <w:pPr>
        <w:pStyle w:val="676"/>
        <w:ind w:firstLine="480"/>
        <w:spacing w:line="500" w:lineRule="exact"/>
        <w:rPr>
          <w:rFonts w:ascii="宋体" w:hAnsi="宋体"/>
          <w:bCs/>
          <w:sz w:val="24"/>
          <w:szCs w:val="24"/>
        </w:rPr>
      </w:pPr>
      <w:r>
        <w:rPr>
          <w:rFonts w:hint="eastAsia" w:ascii="宋体" w:hAnsi="宋体"/>
          <w:bCs/>
          <w:sz w:val="24"/>
        </w:rPr>
        <w:t xml:space="preserve">评标</w:t>
      </w:r>
      <w:r>
        <w:rPr>
          <w:rFonts w:hint="eastAsia" w:ascii="宋体" w:hAnsi="宋体"/>
          <w:bCs/>
          <w:sz w:val="24"/>
          <w:szCs w:val="24"/>
        </w:rPr>
        <w:t xml:space="preserve">委员会启动异常低价投标（响应）审查的情形和具体要求，包括：</w:t>
      </w:r>
      <w:r>
        <w:rPr>
          <w:rFonts w:ascii="宋体" w:hAnsi="宋体"/>
          <w:bCs/>
          <w:sz w:val="24"/>
          <w:szCs w:val="24"/>
        </w:rPr>
      </w:r>
      <w:r/>
    </w:p>
    <w:p>
      <w:pPr>
        <w:pStyle w:val="676"/>
        <w:ind w:firstLine="480"/>
        <w:spacing w:line="500" w:lineRule="exact"/>
        <w:rPr>
          <w:rFonts w:ascii="宋体" w:hAnsi="宋体"/>
          <w:bCs/>
          <w:sz w:val="24"/>
          <w:szCs w:val="24"/>
        </w:rPr>
      </w:pPr>
      <w:r>
        <w:rPr>
          <w:rFonts w:hint="eastAsia" w:ascii="宋体" w:hAnsi="宋体"/>
          <w:bCs/>
          <w:sz w:val="24"/>
          <w:szCs w:val="24"/>
        </w:rPr>
        <w:t xml:space="preserve">（1）评审过程中出现下列情形之一的，</w:t>
      </w:r>
      <w:r>
        <w:rPr>
          <w:rFonts w:hint="eastAsia" w:ascii="宋体" w:hAnsi="宋体"/>
          <w:bCs/>
          <w:sz w:val="24"/>
        </w:rPr>
        <w:t xml:space="preserve">评标委员会</w:t>
      </w:r>
      <w:r>
        <w:rPr>
          <w:rFonts w:hint="eastAsia" w:ascii="宋体" w:hAnsi="宋体"/>
          <w:bCs/>
          <w:sz w:val="24"/>
          <w:szCs w:val="24"/>
        </w:rPr>
        <w:t xml:space="preserve">应当启动异常低价投标（响应）审查程序：</w:t>
      </w:r>
      <w:r>
        <w:rPr>
          <w:rFonts w:ascii="宋体" w:hAnsi="宋体"/>
          <w:bCs/>
          <w:sz w:val="24"/>
          <w:szCs w:val="24"/>
        </w:rPr>
      </w:r>
      <w:r/>
    </w:p>
    <w:p>
      <w:pPr>
        <w:pStyle w:val="676"/>
        <w:ind w:firstLine="480"/>
        <w:spacing w:line="500" w:lineRule="exact"/>
        <w:rPr>
          <w:rFonts w:ascii="宋体" w:hAnsi="宋体"/>
          <w:bCs/>
          <w:sz w:val="24"/>
          <w:szCs w:val="24"/>
        </w:rPr>
      </w:pPr>
      <w:r>
        <w:rPr>
          <w:rFonts w:hint="eastAsia" w:ascii="宋体" w:hAnsi="宋体"/>
          <w:bCs/>
          <w:sz w:val="24"/>
          <w:szCs w:val="24"/>
        </w:rPr>
        <w:t xml:space="preserve">①投标（响应）报价低于采购项目预算50%的，即投标（响应）报价&lt;采购项目预算×50%；</w:t>
      </w:r>
      <w:r>
        <w:rPr>
          <w:rFonts w:ascii="宋体" w:hAnsi="宋体"/>
          <w:bCs/>
          <w:sz w:val="24"/>
          <w:szCs w:val="24"/>
        </w:rPr>
      </w:r>
      <w:r/>
    </w:p>
    <w:p>
      <w:pPr>
        <w:pStyle w:val="676"/>
        <w:ind w:firstLine="480"/>
        <w:spacing w:line="500" w:lineRule="exact"/>
        <w:rPr>
          <w:rFonts w:ascii="宋体" w:hAnsi="宋体"/>
          <w:bCs/>
          <w:sz w:val="24"/>
          <w:szCs w:val="24"/>
        </w:rPr>
      </w:pPr>
      <w:r>
        <w:rPr>
          <w:rFonts w:hint="eastAsia" w:ascii="宋体" w:hAnsi="宋体"/>
          <w:bCs/>
          <w:sz w:val="24"/>
          <w:szCs w:val="24"/>
        </w:rPr>
        <w:t xml:space="preserve">②投标（响应）报价低于采购项目最高限价45%的，即投标（响应）报价&lt;采购项目最高限价×45%；</w:t>
      </w:r>
      <w:r>
        <w:rPr>
          <w:rFonts w:ascii="宋体" w:hAnsi="宋体"/>
          <w:bCs/>
          <w:sz w:val="24"/>
          <w:szCs w:val="24"/>
        </w:rPr>
      </w:r>
      <w:r/>
    </w:p>
    <w:p>
      <w:pPr>
        <w:pStyle w:val="676"/>
        <w:ind w:firstLine="480"/>
        <w:spacing w:line="500" w:lineRule="exact"/>
        <w:rPr>
          <w:rFonts w:ascii="宋体" w:hAnsi="宋体"/>
          <w:bCs/>
          <w:sz w:val="24"/>
          <w:szCs w:val="24"/>
        </w:rPr>
      </w:pPr>
      <w:r>
        <w:rPr>
          <w:rFonts w:hint="eastAsia" w:ascii="宋体" w:hAnsi="宋体"/>
          <w:bCs/>
          <w:sz w:val="24"/>
          <w:szCs w:val="24"/>
        </w:rPr>
        <w:t xml:space="preserve">③</w:t>
      </w:r>
      <w:r>
        <w:rPr>
          <w:rFonts w:hint="eastAsia" w:ascii="宋体" w:hAnsi="宋体"/>
          <w:bCs/>
          <w:sz w:val="24"/>
        </w:rPr>
        <w:t xml:space="preserve">评标委员会</w:t>
      </w:r>
      <w:r>
        <w:rPr>
          <w:rFonts w:hint="eastAsia" w:ascii="宋体" w:hAnsi="宋体"/>
          <w:bCs/>
          <w:sz w:val="24"/>
          <w:szCs w:val="24"/>
        </w:rPr>
        <w:t xml:space="preserve">认定的供应商报价过低、有可能影响产品质量或者不能诚信履约的其他情形。</w:t>
      </w:r>
      <w:r>
        <w:rPr>
          <w:rFonts w:ascii="宋体" w:hAnsi="宋体"/>
          <w:bCs/>
          <w:sz w:val="24"/>
          <w:szCs w:val="24"/>
        </w:rPr>
      </w:r>
      <w:r/>
    </w:p>
    <w:p>
      <w:pPr>
        <w:pStyle w:val="676"/>
        <w:ind w:firstLine="480"/>
        <w:spacing w:line="500" w:lineRule="exact"/>
        <w:rPr>
          <w:rFonts w:hint="eastAsia" w:ascii="宋体" w:hAnsi="宋体"/>
          <w:bCs/>
          <w:sz w:val="24"/>
          <w:szCs w:val="24"/>
        </w:rPr>
      </w:pPr>
      <w:r>
        <w:rPr>
          <w:rFonts w:hint="eastAsia" w:ascii="宋体" w:hAnsi="宋体"/>
          <w:bCs/>
          <w:sz w:val="24"/>
          <w:szCs w:val="24"/>
        </w:rPr>
        <w:t xml:space="preserve">（2）启动异常低价投标（响应）审查后，</w:t>
      </w:r>
      <w:r>
        <w:rPr>
          <w:rFonts w:hint="eastAsia" w:ascii="宋体" w:hAnsi="宋体"/>
          <w:bCs/>
          <w:sz w:val="24"/>
        </w:rPr>
        <w:t xml:space="preserve">评标委员会</w:t>
      </w:r>
      <w:r>
        <w:rPr>
          <w:rFonts w:hint="eastAsia" w:ascii="宋体" w:hAnsi="宋体"/>
          <w:bCs/>
          <w:sz w:val="24"/>
          <w:szCs w:val="24"/>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sz w:val="24"/>
        </w:rPr>
        <w:t xml:space="preserve">评标委员会</w:t>
      </w:r>
      <w:r>
        <w:rPr>
          <w:rFonts w:hint="eastAsia" w:ascii="宋体" w:hAnsi="宋体"/>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szCs w:val="24"/>
        </w:rPr>
        <w:t xml:space="preserve">应当将其作为无效投标（响应）处理。审查相关情况应当在评标报告中进行记录。</w:t>
      </w:r>
      <w:r>
        <w:rPr>
          <w:rFonts w:hint="eastAsia" w:ascii="宋体" w:hAnsi="宋体"/>
          <w:bCs/>
          <w:sz w:val="24"/>
          <w:szCs w:val="24"/>
        </w:rPr>
      </w:r>
      <w:r/>
    </w:p>
    <w:p>
      <w:pPr>
        <w:pStyle w:val="676"/>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6"/>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6"/>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79"/>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76"/>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76"/>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76"/>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6"/>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76"/>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76"/>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79"/>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680"/>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rPr>
        <w:t xml:space="preserve">30.签订合同</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76"/>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76"/>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513029242"/>
      <w:r/>
      <w:bookmarkStart w:id="177" w:name="_Toc479757207"/>
      <w:r/>
      <w:bookmarkStart w:id="178" w:name="_Toc16938558"/>
      <w:r/>
      <w:bookmarkStart w:id="179" w:name="_Toc20823314"/>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76"/>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76"/>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14"/>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14"/>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14"/>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14"/>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676"/>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676"/>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676"/>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676"/>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676"/>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6"/>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6"/>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76"/>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676"/>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676"/>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676"/>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676"/>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676"/>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676"/>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676"/>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676"/>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676"/>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676"/>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676"/>
        <w:ind w:firstLine="480"/>
        <w:spacing w:line="400" w:lineRule="exact"/>
        <w:rPr>
          <w:rFonts w:ascii="宋体" w:hAnsi="宋体" w:cs="宋体"/>
          <w:color w:val="000000"/>
          <w:sz w:val="24"/>
        </w:rPr>
      </w:pPr>
      <w:r>
        <w:rPr>
          <w:rFonts w:ascii="宋体" w:hAnsi="宋体" w:cs="宋体"/>
          <w:color w:val="000000"/>
          <w:sz w:val="24"/>
        </w:rPr>
      </w:r>
      <w:r/>
    </w:p>
    <w:p>
      <w:pPr>
        <w:pStyle w:val="676"/>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76"/>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sz w:val="30"/>
          <w:szCs w:val="30"/>
        </w:rPr>
        <w:t xml:space="preserve">本项目属性</w:t>
      </w:r>
      <w:r>
        <w:rPr>
          <w:rFonts w:hint="eastAsia" w:ascii="黑体" w:hAnsi="黑体" w:eastAsia="黑体"/>
          <w:color w:val="000000"/>
          <w:sz w:val="30"/>
          <w:szCs w:val="30"/>
        </w:rPr>
        <w:t xml:space="preserve">：服务类项目</w:t>
      </w:r>
      <w:r>
        <w:rPr>
          <w:rFonts w:hint="eastAsia" w:ascii="黑体" w:hAnsi="黑体" w:eastAsia="黑体"/>
          <w:color w:val="000000"/>
          <w:sz w:val="30"/>
          <w:szCs w:val="30"/>
        </w:rPr>
      </w:r>
      <w:r/>
    </w:p>
    <w:p>
      <w:pPr>
        <w:pStyle w:val="676"/>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76"/>
        <w:ind w:firstLine="480"/>
        <w:spacing w:line="360" w:lineRule="auto"/>
        <w:rPr>
          <w:rFonts w:ascii="宋体" w:hAnsi="宋体"/>
          <w:color w:val="000000"/>
          <w:sz w:val="24"/>
          <w:szCs w:val="24"/>
        </w:rPr>
      </w:pPr>
      <w:r>
        <w:rPr>
          <w:rFonts w:hint="eastAsia" w:ascii="宋体" w:hAnsi="宋体"/>
          <w:bCs/>
          <w:color w:val="000000"/>
          <w:sz w:val="24"/>
          <w:szCs w:val="24"/>
        </w:rPr>
        <w:t xml:space="preserve">本项目标的物所属行业：物业管理</w:t>
      </w:r>
      <w:r>
        <w:rPr>
          <w:rFonts w:ascii="宋体" w:hAnsi="宋体"/>
          <w:color w:val="000000"/>
          <w:sz w:val="24"/>
          <w:szCs w:val="24"/>
        </w:rPr>
      </w:r>
      <w:r/>
    </w:p>
    <w:p>
      <w:pPr>
        <w:pStyle w:val="676"/>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67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1.项目基本情况</w:t>
      </w:r>
      <w:r>
        <w:rPr>
          <w:rFonts w:ascii="宋体" w:hAnsi="宋体" w:eastAsia="宋体"/>
          <w:b/>
          <w:color w:val="000000"/>
          <w:sz w:val="24"/>
          <w:szCs w:val="24"/>
          <w:highlight w:val="none"/>
        </w:rPr>
      </w:r>
      <w:r/>
    </w:p>
    <w:p>
      <w:pPr>
        <w:pStyle w:val="67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1.1物业情况</w:t>
      </w:r>
      <w:r>
        <w:rPr>
          <w:rFonts w:ascii="宋体" w:hAnsi="宋体" w:eastAsia="宋体"/>
          <w:color w:val="000000"/>
          <w:sz w:val="24"/>
          <w:szCs w:val="24"/>
          <w:highlight w:val="none"/>
        </w:rPr>
      </w:r>
      <w:r/>
    </w:p>
    <w:p>
      <w:pPr>
        <w:pStyle w:val="676"/>
        <w:ind w:firstLine="482"/>
        <w:jc w:val="left"/>
        <w:spacing w:line="440" w:lineRule="exact"/>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鸿福苑二、三期小区</w:t>
      </w:r>
      <w:r>
        <w:rPr>
          <w:rFonts w:hint="eastAsia" w:ascii="宋体" w:hAnsi="宋体" w:eastAsia="宋体" w:cs="宋体"/>
          <w:b w:val="0"/>
          <w:bCs w:val="0"/>
          <w:color w:val="000000"/>
          <w:sz w:val="24"/>
          <w:szCs w:val="24"/>
          <w:highlight w:val="none"/>
          <w:lang w:eastAsia="zh-CN"/>
        </w:rPr>
        <w:t xml:space="preserve">总</w:t>
      </w:r>
      <w:r>
        <w:rPr>
          <w:rFonts w:hint="eastAsia" w:ascii="宋体" w:hAnsi="宋体" w:cs="宋体"/>
          <w:b w:val="0"/>
          <w:bCs w:val="0"/>
          <w:color w:val="000000"/>
          <w:sz w:val="24"/>
          <w:szCs w:val="24"/>
          <w:highlight w:val="none"/>
          <w:lang w:val="en-US" w:eastAsia="zh-CN"/>
        </w:rPr>
        <w:t xml:space="preserve">建筑面积为33310.96</w:t>
      </w:r>
      <w:r>
        <w:rPr>
          <w:rFonts w:hint="eastAsia" w:ascii="宋体" w:hAnsi="宋体" w:eastAsia="宋体" w:cs="宋体"/>
          <w:b w:val="0"/>
          <w:bCs w:val="0"/>
          <w:color w:val="000000"/>
          <w:sz w:val="24"/>
          <w:szCs w:val="24"/>
          <w:highlight w:val="none"/>
          <w:lang w:eastAsia="zh-CN"/>
        </w:rPr>
        <w:t xml:space="preserve">平方米</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包含二期商铺面积3674.04平方米</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住宅11幢，31个单元，共计</w:t>
      </w:r>
      <w:r>
        <w:rPr>
          <w:rFonts w:hint="eastAsia" w:ascii="宋体" w:hAnsi="宋体" w:eastAsia="宋体" w:cs="宋体"/>
          <w:b w:val="0"/>
          <w:bCs w:val="0"/>
          <w:color w:val="000000"/>
          <w:sz w:val="24"/>
          <w:szCs w:val="24"/>
          <w:highlight w:val="none"/>
          <w:lang w:eastAsia="zh-CN"/>
        </w:rPr>
        <w:t xml:space="preserve">户数</w:t>
      </w:r>
      <w:r>
        <w:rPr>
          <w:rFonts w:hint="eastAsia" w:ascii="宋体" w:hAnsi="宋体" w:cs="宋体"/>
          <w:b w:val="0"/>
          <w:bCs w:val="0"/>
          <w:color w:val="000000"/>
          <w:sz w:val="24"/>
          <w:szCs w:val="24"/>
          <w:highlight w:val="none"/>
          <w:lang w:val="en-US" w:eastAsia="zh-CN"/>
        </w:rPr>
        <w:t xml:space="preserve">262套</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bl>
      <w:tblPr>
        <w:tblW w:w="7291" w:type="dxa"/>
        <w:jc w:val="center"/>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85"/>
        <w:gridCol w:w="3906"/>
      </w:tblGrid>
      <w:tr>
        <w:trPr>
          <w:trHeight w:val="327"/>
        </w:trPr>
        <w:tc>
          <w:tcPr>
            <w:tcW w:w="3385" w:type="dxa"/>
            <w:vAlign w:val="top"/>
            <w:textDirection w:val="lrTb"/>
            <w:noWrap w:val="false"/>
          </w:tcPr>
          <w:p>
            <w:pPr>
              <w:pStyle w:val="6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建筑面积（㎡）</w:t>
            </w:r>
            <w:r>
              <w:rPr>
                <w:rFonts w:hint="eastAsia" w:ascii="宋体" w:hAnsi="宋体" w:eastAsia="宋体" w:cs="宋体"/>
                <w:i w:val="0"/>
                <w:iCs w:val="0"/>
                <w:color w:val="000000"/>
                <w:sz w:val="24"/>
                <w:szCs w:val="24"/>
                <w:highlight w:val="none"/>
                <w:u w:val="none"/>
              </w:rPr>
            </w:r>
            <w:r/>
          </w:p>
        </w:tc>
        <w:tc>
          <w:tcPr>
            <w:tcW w:w="3906" w:type="dxa"/>
            <w:vAlign w:val="top"/>
            <w:textDirection w:val="lrTb"/>
            <w:noWrap w:val="false"/>
          </w:tcPr>
          <w:p>
            <w:pPr>
              <w:pStyle w:val="676"/>
              <w:jc w:val="center"/>
              <w:keepLines w:val="0"/>
              <w:keepNext w:val="0"/>
              <w:widowControl/>
              <w:rPr>
                <w:rFonts w:hint="eastAsia" w:ascii="Calibri" w:hAnsi="Calibri" w:eastAsia="宋体" w:cs="Calibri"/>
                <w:i w:val="0"/>
                <w:iCs w:val="0"/>
                <w:color w:val="000000"/>
                <w:sz w:val="24"/>
                <w:szCs w:val="24"/>
                <w:highlight w:val="none"/>
                <w:u w:val="none"/>
                <w:lang w:val="en-US" w:eastAsia="zh-CN"/>
              </w:rPr>
              <w:suppressLineNumbers w:val="0"/>
            </w:pPr>
            <w:r>
              <w:rPr>
                <w:rFonts w:hint="eastAsia" w:ascii="Calibri" w:hAnsi="Calibri" w:eastAsia="宋体" w:cs="Calibri"/>
                <w:i w:val="0"/>
                <w:iCs w:val="0"/>
                <w:color w:val="000000"/>
                <w:sz w:val="24"/>
                <w:szCs w:val="24"/>
                <w:highlight w:val="none"/>
                <w:u w:val="none"/>
              </w:rPr>
              <w:t xml:space="preserve">33310.9</w:t>
            </w:r>
            <w:r>
              <w:rPr>
                <w:rFonts w:hint="eastAsia" w:cs="Calibri"/>
                <w:i w:val="0"/>
                <w:iCs w:val="0"/>
                <w:color w:val="000000"/>
                <w:sz w:val="24"/>
                <w:szCs w:val="24"/>
                <w:highlight w:val="none"/>
                <w:u w:val="none"/>
                <w:lang w:val="en-US" w:eastAsia="zh-CN"/>
              </w:rPr>
              <w:t xml:space="preserve">6</w:t>
            </w:r>
            <w:r>
              <w:rPr>
                <w:rFonts w:hint="eastAsia" w:ascii="Calibri" w:hAnsi="Calibri" w:eastAsia="宋体" w:cs="Calibri"/>
                <w:i w:val="0"/>
                <w:iCs w:val="0"/>
                <w:color w:val="000000"/>
                <w:sz w:val="24"/>
                <w:szCs w:val="24"/>
                <w:highlight w:val="none"/>
                <w:u w:val="none"/>
                <w:lang w:val="en-US" w:eastAsia="zh-CN"/>
              </w:rPr>
            </w:r>
            <w:r/>
          </w:p>
        </w:tc>
      </w:tr>
      <w:tr>
        <w:trPr>
          <w:trHeight w:val="327"/>
        </w:trPr>
        <w:tc>
          <w:tcPr>
            <w:tcW w:w="3385" w:type="dxa"/>
            <w:vAlign w:val="top"/>
            <w:textDirection w:val="lrTb"/>
            <w:noWrap w:val="false"/>
          </w:tcPr>
          <w:p>
            <w:pPr>
              <w:pStyle w:val="6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绿化面积（㎡）</w:t>
            </w:r>
            <w:r>
              <w:rPr>
                <w:rFonts w:hint="eastAsia" w:ascii="宋体" w:hAnsi="宋体" w:eastAsia="宋体" w:cs="宋体"/>
                <w:i w:val="0"/>
                <w:iCs w:val="0"/>
                <w:color w:val="000000"/>
                <w:sz w:val="24"/>
                <w:szCs w:val="24"/>
                <w:highlight w:val="none"/>
                <w:u w:val="none"/>
              </w:rPr>
            </w:r>
            <w:r/>
          </w:p>
        </w:tc>
        <w:tc>
          <w:tcPr>
            <w:tcW w:w="3906" w:type="dxa"/>
            <w:vAlign w:val="top"/>
            <w:textDirection w:val="lrTb"/>
            <w:noWrap w:val="false"/>
          </w:tcPr>
          <w:p>
            <w:pPr>
              <w:pStyle w:val="676"/>
              <w:jc w:val="center"/>
              <w:keepLines w:val="0"/>
              <w:keepNext w:val="0"/>
              <w:widowControl/>
              <w:rPr>
                <w:rFonts w:ascii="Calibri" w:hAnsi="Calibri" w:eastAsia="宋体" w:cs="Calibri"/>
                <w:i w:val="0"/>
                <w:iCs w:val="0"/>
                <w:color w:val="000000"/>
                <w:sz w:val="24"/>
                <w:szCs w:val="24"/>
                <w:highlight w:val="none"/>
                <w:u w:val="none"/>
                <w:lang w:val="en-US" w:eastAsia="zh-CN"/>
              </w:rPr>
              <w:suppressLineNumbers w:val="0"/>
            </w:pPr>
            <w:r>
              <w:rPr>
                <w:rFonts w:hint="eastAsia" w:cs="Calibri"/>
                <w:i w:val="0"/>
                <w:iCs w:val="0"/>
                <w:color w:val="000000"/>
                <w:sz w:val="24"/>
                <w:szCs w:val="24"/>
                <w:highlight w:val="none"/>
                <w:u w:val="none"/>
                <w:lang w:val="en-US" w:eastAsia="zh-CN"/>
              </w:rPr>
              <w:t xml:space="preserve">1000</w:t>
            </w:r>
            <w:r>
              <w:rPr>
                <w:rFonts w:ascii="Calibri" w:hAnsi="Calibri" w:eastAsia="宋体" w:cs="Calibri"/>
                <w:i w:val="0"/>
                <w:iCs w:val="0"/>
                <w:color w:val="000000"/>
                <w:sz w:val="24"/>
                <w:szCs w:val="24"/>
                <w:highlight w:val="none"/>
                <w:u w:val="none"/>
                <w:lang w:val="en-US" w:eastAsia="zh-CN"/>
              </w:rPr>
            </w:r>
            <w:r/>
          </w:p>
        </w:tc>
      </w:tr>
      <w:tr>
        <w:trPr>
          <w:trHeight w:val="327"/>
        </w:trPr>
        <w:tc>
          <w:tcPr>
            <w:tcW w:w="3385" w:type="dxa"/>
            <w:vAlign w:val="top"/>
            <w:textDirection w:val="lrTb"/>
            <w:noWrap w:val="false"/>
          </w:tcPr>
          <w:p>
            <w:pPr>
              <w:pStyle w:val="6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楼栋数（</w:t>
            </w:r>
            <w:r>
              <w:rPr>
                <w:rFonts w:ascii="Calibri" w:hAnsi="Calibri" w:eastAsia="宋体" w:cs="Calibri"/>
                <w:i w:val="0"/>
                <w:iCs w:val="0"/>
                <w:color w:val="000000"/>
                <w:sz w:val="24"/>
                <w:szCs w:val="24"/>
                <w:highlight w:val="none"/>
                <w:u w:val="none"/>
              </w:rPr>
              <w:t xml:space="preserve">幢</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tcW w:w="3906" w:type="dxa"/>
            <w:vAlign w:val="top"/>
            <w:textDirection w:val="lrTb"/>
            <w:noWrap w:val="false"/>
          </w:tcPr>
          <w:p>
            <w:pPr>
              <w:pStyle w:val="676"/>
              <w:jc w:val="center"/>
              <w:keepLines w:val="0"/>
              <w:keepNext w:val="0"/>
              <w:widowControl/>
              <w:rPr>
                <w:rFonts w:ascii="Calibri" w:hAnsi="Calibri" w:eastAsia="宋体" w:cs="Calibri"/>
                <w:i w:val="0"/>
                <w:iCs w:val="0"/>
                <w:color w:val="000000"/>
                <w:sz w:val="24"/>
                <w:szCs w:val="24"/>
                <w:highlight w:val="none"/>
                <w:u w:val="none"/>
              </w:rPr>
              <w:suppressLineNumbers w:val="0"/>
            </w:pPr>
            <w:r>
              <w:rPr>
                <w:rFonts w:ascii="Calibri" w:hAnsi="Calibri" w:eastAsia="宋体" w:cs="Calibri"/>
                <w:i w:val="0"/>
                <w:iCs w:val="0"/>
                <w:color w:val="000000"/>
                <w:sz w:val="24"/>
                <w:szCs w:val="24"/>
                <w:highlight w:val="none"/>
                <w:u w:val="none"/>
              </w:rPr>
              <w:t xml:space="preserve">11</w:t>
            </w:r>
            <w:r>
              <w:rPr>
                <w:rFonts w:ascii="Calibri" w:hAnsi="Calibri" w:eastAsia="宋体" w:cs="Calibri"/>
                <w:i w:val="0"/>
                <w:iCs w:val="0"/>
                <w:color w:val="000000"/>
                <w:sz w:val="24"/>
                <w:szCs w:val="24"/>
                <w:highlight w:val="none"/>
                <w:u w:val="none"/>
              </w:rPr>
            </w:r>
            <w:r/>
          </w:p>
        </w:tc>
      </w:tr>
      <w:tr>
        <w:trPr>
          <w:trHeight w:val="327"/>
        </w:trPr>
        <w:tc>
          <w:tcPr>
            <w:tcW w:w="3385" w:type="dxa"/>
            <w:vAlign w:val="top"/>
            <w:textDirection w:val="lrTb"/>
            <w:noWrap w:val="false"/>
          </w:tcPr>
          <w:p>
            <w:pPr>
              <w:pStyle w:val="6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单元数（个）</w:t>
            </w:r>
            <w:r>
              <w:rPr>
                <w:rFonts w:hint="eastAsia" w:ascii="宋体" w:hAnsi="宋体" w:eastAsia="宋体" w:cs="宋体"/>
                <w:i w:val="0"/>
                <w:iCs w:val="0"/>
                <w:color w:val="000000"/>
                <w:sz w:val="24"/>
                <w:szCs w:val="24"/>
                <w:highlight w:val="none"/>
                <w:u w:val="none"/>
              </w:rPr>
            </w:r>
            <w:r/>
          </w:p>
        </w:tc>
        <w:tc>
          <w:tcPr>
            <w:tcW w:w="3906" w:type="dxa"/>
            <w:vAlign w:val="top"/>
            <w:textDirection w:val="lrTb"/>
            <w:noWrap w:val="false"/>
          </w:tcPr>
          <w:p>
            <w:pPr>
              <w:pStyle w:val="676"/>
              <w:jc w:val="center"/>
              <w:keepLines w:val="0"/>
              <w:keepNext w:val="0"/>
              <w:widowControl/>
              <w:rPr>
                <w:rFonts w:ascii="Calibri" w:hAnsi="Calibri" w:eastAsia="宋体" w:cs="Calibri"/>
                <w:i w:val="0"/>
                <w:iCs w:val="0"/>
                <w:color w:val="000000"/>
                <w:sz w:val="24"/>
                <w:szCs w:val="24"/>
                <w:highlight w:val="none"/>
                <w:u w:val="none"/>
                <w:lang w:val="en-US"/>
              </w:rPr>
              <w:suppressLineNumbers w:val="0"/>
            </w:pPr>
            <w:r>
              <w:rPr>
                <w:rFonts w:hint="eastAsia" w:cs="Calibri"/>
                <w:i w:val="0"/>
                <w:iCs w:val="0"/>
                <w:color w:val="000000"/>
                <w:sz w:val="24"/>
                <w:szCs w:val="24"/>
                <w:highlight w:val="none"/>
                <w:u w:val="none"/>
                <w:lang w:val="en-US" w:eastAsia="zh-CN" w:bidi="ar"/>
              </w:rPr>
              <w:t xml:space="preserve">31</w:t>
            </w:r>
            <w:r>
              <w:rPr>
                <w:rFonts w:ascii="Calibri" w:hAnsi="Calibri" w:eastAsia="宋体" w:cs="Calibri"/>
                <w:i w:val="0"/>
                <w:iCs w:val="0"/>
                <w:color w:val="000000"/>
                <w:sz w:val="24"/>
                <w:szCs w:val="24"/>
                <w:highlight w:val="none"/>
                <w:u w:val="none"/>
                <w:lang w:val="en-US"/>
              </w:rPr>
            </w:r>
            <w:r/>
          </w:p>
        </w:tc>
      </w:tr>
      <w:tr>
        <w:trPr>
          <w:trHeight w:val="327"/>
        </w:trPr>
        <w:tc>
          <w:tcPr>
            <w:tcW w:w="3385" w:type="dxa"/>
            <w:vAlign w:val="top"/>
            <w:textDirection w:val="lrTb"/>
            <w:noWrap w:val="false"/>
          </w:tcPr>
          <w:p>
            <w:pPr>
              <w:pStyle w:val="6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总户数（套）</w:t>
            </w:r>
            <w:r>
              <w:rPr>
                <w:rFonts w:hint="eastAsia" w:ascii="宋体" w:hAnsi="宋体" w:eastAsia="宋体" w:cs="宋体"/>
                <w:i w:val="0"/>
                <w:iCs w:val="0"/>
                <w:color w:val="000000"/>
                <w:sz w:val="24"/>
                <w:szCs w:val="24"/>
                <w:highlight w:val="none"/>
                <w:u w:val="none"/>
              </w:rPr>
            </w:r>
            <w:r/>
          </w:p>
        </w:tc>
        <w:tc>
          <w:tcPr>
            <w:tcW w:w="3906" w:type="dxa"/>
            <w:vAlign w:val="top"/>
            <w:textDirection w:val="lrTb"/>
            <w:noWrap w:val="false"/>
          </w:tcPr>
          <w:p>
            <w:pPr>
              <w:pStyle w:val="676"/>
              <w:jc w:val="center"/>
              <w:keepLines w:val="0"/>
              <w:keepNext w:val="0"/>
              <w:widowControl/>
              <w:rPr>
                <w:rFonts w:ascii="Calibri" w:hAnsi="Calibri" w:eastAsia="宋体" w:cs="Calibri"/>
                <w:i w:val="0"/>
                <w:iCs w:val="0"/>
                <w:color w:val="000000"/>
                <w:sz w:val="24"/>
                <w:szCs w:val="24"/>
                <w:highlight w:val="none"/>
                <w:u w:val="none"/>
                <w:lang w:val="en-US"/>
              </w:rPr>
              <w:suppressLineNumbers w:val="0"/>
            </w:pPr>
            <w:r>
              <w:rPr>
                <w:rFonts w:hint="eastAsia" w:cs="Calibri"/>
                <w:i w:val="0"/>
                <w:iCs w:val="0"/>
                <w:color w:val="000000"/>
                <w:sz w:val="24"/>
                <w:szCs w:val="24"/>
                <w:highlight w:val="none"/>
                <w:u w:val="none"/>
                <w:lang w:val="en-US" w:eastAsia="zh-CN" w:bidi="ar"/>
              </w:rPr>
              <w:t xml:space="preserve">262</w:t>
            </w:r>
            <w:r>
              <w:rPr>
                <w:rFonts w:ascii="Calibri" w:hAnsi="Calibri" w:eastAsia="宋体" w:cs="Calibri"/>
                <w:i w:val="0"/>
                <w:iCs w:val="0"/>
                <w:color w:val="000000"/>
                <w:sz w:val="24"/>
                <w:szCs w:val="24"/>
                <w:highlight w:val="none"/>
                <w:u w:val="none"/>
                <w:lang w:val="en-US"/>
              </w:rPr>
            </w:r>
            <w:r/>
          </w:p>
        </w:tc>
      </w:tr>
      <w:tr>
        <w:trPr>
          <w:trHeight w:val="327"/>
        </w:trPr>
        <w:tc>
          <w:tcPr>
            <w:tcW w:w="3385" w:type="dxa"/>
            <w:vAlign w:val="top"/>
            <w:textDirection w:val="lrTb"/>
            <w:noWrap w:val="false"/>
          </w:tcPr>
          <w:p>
            <w:pPr>
              <w:pStyle w:val="6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门卫室（个）</w:t>
            </w:r>
            <w:r>
              <w:rPr>
                <w:rFonts w:hint="eastAsia" w:ascii="宋体" w:hAnsi="宋体" w:eastAsia="宋体" w:cs="宋体"/>
                <w:i w:val="0"/>
                <w:iCs w:val="0"/>
                <w:color w:val="000000"/>
                <w:sz w:val="24"/>
                <w:szCs w:val="24"/>
                <w:highlight w:val="none"/>
                <w:u w:val="none"/>
              </w:rPr>
            </w:r>
            <w:r/>
          </w:p>
        </w:tc>
        <w:tc>
          <w:tcPr>
            <w:tcW w:w="3906" w:type="dxa"/>
            <w:vAlign w:val="top"/>
            <w:textDirection w:val="lrTb"/>
            <w:noWrap w:val="false"/>
          </w:tcPr>
          <w:p>
            <w:pPr>
              <w:pStyle w:val="676"/>
              <w:jc w:val="center"/>
              <w:keepLines w:val="0"/>
              <w:keepNext w:val="0"/>
              <w:widowControl/>
              <w:rPr>
                <w:rFonts w:ascii="Calibri" w:hAnsi="Calibri" w:eastAsia="宋体" w:cs="Calibri"/>
                <w:i w:val="0"/>
                <w:iCs w:val="0"/>
                <w:color w:val="000000"/>
                <w:sz w:val="24"/>
                <w:szCs w:val="24"/>
                <w:highlight w:val="none"/>
                <w:u w:val="none"/>
              </w:rPr>
              <w:suppressLineNumbers w:val="0"/>
            </w:pPr>
            <w:r>
              <w:rPr>
                <w:rFonts w:hint="eastAsia" w:cs="Calibri"/>
                <w:i w:val="0"/>
                <w:iCs w:val="0"/>
                <w:color w:val="000000"/>
                <w:sz w:val="24"/>
                <w:szCs w:val="24"/>
                <w:highlight w:val="none"/>
                <w:u w:val="none"/>
                <w:lang w:val="en-US" w:eastAsia="zh-CN" w:bidi="ar"/>
              </w:rPr>
              <w:t xml:space="preserve">1</w:t>
            </w:r>
            <w:r>
              <w:rPr>
                <w:rFonts w:ascii="Calibri" w:hAnsi="Calibri" w:eastAsia="宋体" w:cs="Calibri"/>
                <w:i w:val="0"/>
                <w:iCs w:val="0"/>
                <w:color w:val="000000"/>
                <w:sz w:val="24"/>
                <w:szCs w:val="24"/>
                <w:highlight w:val="none"/>
                <w:u w:val="none"/>
              </w:rPr>
            </w:r>
            <w:r/>
          </w:p>
        </w:tc>
      </w:tr>
      <w:tr>
        <w:trPr>
          <w:trHeight w:val="327"/>
        </w:trPr>
        <w:tc>
          <w:tcPr>
            <w:tcW w:w="3385" w:type="dxa"/>
            <w:vAlign w:val="top"/>
            <w:textDirection w:val="lrTb"/>
            <w:noWrap w:val="false"/>
          </w:tcPr>
          <w:p>
            <w:pPr>
              <w:pStyle w:val="6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监控室（</w:t>
            </w:r>
            <w:r>
              <w:rPr>
                <w:rFonts w:hint="eastAsia" w:ascii="宋体" w:hAnsi="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tcW w:w="3906" w:type="dxa"/>
            <w:vAlign w:val="top"/>
            <w:textDirection w:val="lrTb"/>
            <w:noWrap w:val="false"/>
          </w:tcPr>
          <w:p>
            <w:pPr>
              <w:pStyle w:val="676"/>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0</w:t>
            </w:r>
            <w:r>
              <w:rPr>
                <w:rFonts w:hint="eastAsia" w:ascii="宋体" w:hAnsi="宋体" w:eastAsia="宋体" w:cs="宋体"/>
                <w:i w:val="0"/>
                <w:iCs w:val="0"/>
                <w:color w:val="000000"/>
                <w:sz w:val="24"/>
                <w:szCs w:val="24"/>
                <w:highlight w:val="none"/>
                <w:u w:val="none"/>
                <w:lang w:val="en-US" w:eastAsia="zh-CN"/>
              </w:rPr>
            </w:r>
            <w:r/>
          </w:p>
        </w:tc>
      </w:tr>
      <w:tr>
        <w:trPr>
          <w:trHeight w:val="327"/>
        </w:trPr>
        <w:tc>
          <w:tcPr>
            <w:tcW w:w="3385" w:type="dxa"/>
            <w:vAlign w:val="top"/>
            <w:textDirection w:val="lrTb"/>
            <w:noWrap w:val="false"/>
          </w:tcPr>
          <w:p>
            <w:pPr>
              <w:pStyle w:val="6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监控摄像头（个）</w:t>
            </w:r>
            <w:r>
              <w:rPr>
                <w:rFonts w:hint="eastAsia" w:ascii="宋体" w:hAnsi="宋体" w:eastAsia="宋体" w:cs="宋体"/>
                <w:i w:val="0"/>
                <w:iCs w:val="0"/>
                <w:color w:val="000000"/>
                <w:sz w:val="24"/>
                <w:szCs w:val="24"/>
                <w:highlight w:val="none"/>
                <w:u w:val="none"/>
              </w:rPr>
            </w:r>
            <w:r/>
          </w:p>
        </w:tc>
        <w:tc>
          <w:tcPr>
            <w:tcW w:w="3906" w:type="dxa"/>
            <w:vAlign w:val="top"/>
            <w:textDirection w:val="lrTb"/>
            <w:noWrap w:val="false"/>
          </w:tcPr>
          <w:p>
            <w:pPr>
              <w:pStyle w:val="676"/>
              <w:jc w:val="center"/>
              <w:keepLines w:val="0"/>
              <w:keepNext w:val="0"/>
              <w:widowControl/>
              <w:rPr>
                <w:rFonts w:ascii="Calibri" w:hAnsi="Calibri" w:eastAsia="宋体" w:cs="Calibri"/>
                <w:i w:val="0"/>
                <w:iCs w:val="0"/>
                <w:color w:val="000000"/>
                <w:sz w:val="24"/>
                <w:szCs w:val="24"/>
                <w:highlight w:val="none"/>
                <w:u w:val="none"/>
                <w:lang w:val="en-US"/>
              </w:rPr>
              <w:suppressLineNumbers w:val="0"/>
            </w:pPr>
            <w:r>
              <w:rPr>
                <w:rFonts w:hint="eastAsia" w:cs="Calibri"/>
                <w:i w:val="0"/>
                <w:iCs w:val="0"/>
                <w:color w:val="000000"/>
                <w:sz w:val="24"/>
                <w:szCs w:val="24"/>
                <w:highlight w:val="none"/>
                <w:u w:val="none"/>
                <w:lang w:val="en-US" w:eastAsia="zh-CN" w:bidi="ar"/>
              </w:rPr>
              <w:t xml:space="preserve">32</w:t>
            </w:r>
            <w:r>
              <w:rPr>
                <w:rFonts w:ascii="Calibri" w:hAnsi="Calibri" w:eastAsia="宋体" w:cs="Calibri"/>
                <w:i w:val="0"/>
                <w:iCs w:val="0"/>
                <w:color w:val="000000"/>
                <w:sz w:val="24"/>
                <w:szCs w:val="24"/>
                <w:highlight w:val="none"/>
                <w:u w:val="none"/>
                <w:lang w:val="en-US"/>
              </w:rPr>
            </w:r>
            <w:r/>
          </w:p>
        </w:tc>
      </w:tr>
      <w:tr>
        <w:trPr>
          <w:trHeight w:val="327"/>
        </w:trPr>
        <w:tc>
          <w:tcPr>
            <w:tcW w:w="3385" w:type="dxa"/>
            <w:vAlign w:val="top"/>
            <w:textDirection w:val="lrTb"/>
            <w:noWrap w:val="false"/>
          </w:tcPr>
          <w:p>
            <w:pPr>
              <w:pStyle w:val="6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地下汽车库（㎡）</w:t>
            </w:r>
            <w:r>
              <w:rPr>
                <w:rFonts w:hint="eastAsia" w:ascii="宋体" w:hAnsi="宋体" w:eastAsia="宋体" w:cs="宋体"/>
                <w:i w:val="0"/>
                <w:iCs w:val="0"/>
                <w:color w:val="000000"/>
                <w:sz w:val="24"/>
                <w:szCs w:val="24"/>
                <w:highlight w:val="none"/>
                <w:u w:val="none"/>
              </w:rPr>
            </w:r>
            <w:r/>
          </w:p>
        </w:tc>
        <w:tc>
          <w:tcPr>
            <w:tcW w:w="3906" w:type="dxa"/>
            <w:vAlign w:val="top"/>
            <w:textDirection w:val="lrTb"/>
            <w:noWrap w:val="false"/>
          </w:tcPr>
          <w:p>
            <w:pPr>
              <w:pStyle w:val="6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w:t>
            </w:r>
            <w:r>
              <w:rPr>
                <w:rFonts w:hint="eastAsia" w:ascii="宋体" w:hAnsi="宋体" w:eastAsia="宋体" w:cs="宋体"/>
                <w:i w:val="0"/>
                <w:iCs w:val="0"/>
                <w:color w:val="000000"/>
                <w:sz w:val="24"/>
                <w:szCs w:val="24"/>
                <w:highlight w:val="none"/>
                <w:u w:val="none"/>
              </w:rPr>
            </w:r>
            <w:r/>
          </w:p>
        </w:tc>
      </w:tr>
      <w:tr>
        <w:trPr>
          <w:trHeight w:val="327"/>
        </w:trPr>
        <w:tc>
          <w:tcPr>
            <w:tcW w:w="3385" w:type="dxa"/>
            <w:vAlign w:val="top"/>
            <w:textDirection w:val="lrTb"/>
            <w:noWrap w:val="false"/>
          </w:tcPr>
          <w:p>
            <w:pPr>
              <w:pStyle w:val="6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地面汽车位（个）</w:t>
            </w:r>
            <w:r>
              <w:rPr>
                <w:rFonts w:hint="eastAsia" w:ascii="宋体" w:hAnsi="宋体" w:eastAsia="宋体" w:cs="宋体"/>
                <w:i w:val="0"/>
                <w:iCs w:val="0"/>
                <w:color w:val="000000"/>
                <w:sz w:val="24"/>
                <w:szCs w:val="24"/>
                <w:highlight w:val="none"/>
                <w:u w:val="none"/>
              </w:rPr>
            </w:r>
            <w:r/>
          </w:p>
        </w:tc>
        <w:tc>
          <w:tcPr>
            <w:tcW w:w="3906" w:type="dxa"/>
            <w:vAlign w:val="top"/>
            <w:textDirection w:val="lrTb"/>
            <w:noWrap w:val="false"/>
          </w:tcPr>
          <w:p>
            <w:pPr>
              <w:pStyle w:val="676"/>
              <w:jc w:val="center"/>
              <w:keepLines w:val="0"/>
              <w:keepNext w:val="0"/>
              <w:widowControl/>
              <w:rPr>
                <w:rFonts w:ascii="Calibri" w:hAnsi="Calibri" w:eastAsia="宋体" w:cs="Calibri"/>
                <w:i w:val="0"/>
                <w:iCs w:val="0"/>
                <w:color w:val="000000"/>
                <w:sz w:val="24"/>
                <w:szCs w:val="24"/>
                <w:highlight w:val="none"/>
                <w:u w:val="none"/>
                <w:lang w:val="en-US"/>
              </w:rPr>
              <w:suppressLineNumbers w:val="0"/>
            </w:pPr>
            <w:r>
              <w:rPr>
                <w:rFonts w:hint="eastAsia" w:cs="Calibri"/>
                <w:i w:val="0"/>
                <w:iCs w:val="0"/>
                <w:color w:val="000000"/>
                <w:sz w:val="24"/>
                <w:szCs w:val="24"/>
                <w:highlight w:val="none"/>
                <w:u w:val="none"/>
                <w:lang w:val="en-US" w:eastAsia="zh-CN" w:bidi="ar"/>
              </w:rPr>
              <w:t xml:space="preserve">90</w:t>
            </w:r>
            <w:r>
              <w:rPr>
                <w:rFonts w:ascii="Calibri" w:hAnsi="Calibri" w:eastAsia="宋体" w:cs="Calibri"/>
                <w:i w:val="0"/>
                <w:iCs w:val="0"/>
                <w:color w:val="000000"/>
                <w:sz w:val="24"/>
                <w:szCs w:val="24"/>
                <w:highlight w:val="none"/>
                <w:u w:val="none"/>
                <w:lang w:val="en-US"/>
              </w:rPr>
            </w:r>
            <w:r/>
          </w:p>
        </w:tc>
      </w:tr>
      <w:tr>
        <w:trPr>
          <w:trHeight w:val="327"/>
        </w:trPr>
        <w:tc>
          <w:tcPr>
            <w:tcW w:w="3385" w:type="dxa"/>
            <w:vAlign w:val="top"/>
            <w:textDirection w:val="lrTb"/>
            <w:noWrap w:val="false"/>
          </w:tcPr>
          <w:p>
            <w:pPr>
              <w:pStyle w:val="67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sz w:val="24"/>
                <w:highlight w:val="none"/>
              </w:rPr>
              <w:t xml:space="preserve">消防箱（只</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W w:w="3906" w:type="dxa"/>
            <w:vAlign w:val="top"/>
            <w:textDirection w:val="lrTb"/>
            <w:noWrap w:val="false"/>
          </w:tcPr>
          <w:p>
            <w:pPr>
              <w:pStyle w:val="676"/>
              <w:jc w:val="center"/>
              <w:keepLines w:val="0"/>
              <w:keepNext w:val="0"/>
              <w:widowControl/>
              <w:rPr>
                <w:rFonts w:ascii="Calibri" w:hAnsi="Calibri" w:eastAsia="宋体" w:cs="Calibri"/>
                <w:i w:val="0"/>
                <w:iCs w:val="0"/>
                <w:color w:val="000000"/>
                <w:sz w:val="24"/>
                <w:szCs w:val="24"/>
                <w:highlight w:val="none"/>
                <w:u w:val="none"/>
                <w:lang w:val="en-US" w:eastAsia="zh-CN" w:bidi="ar"/>
              </w:rPr>
              <w:suppressLineNumbers w:val="0"/>
            </w:pPr>
            <w:r>
              <w:rPr>
                <w:rFonts w:hint="eastAsia" w:cs="Calibri"/>
                <w:i w:val="0"/>
                <w:iCs w:val="0"/>
                <w:color w:val="000000"/>
                <w:sz w:val="24"/>
                <w:szCs w:val="24"/>
                <w:highlight w:val="none"/>
                <w:u w:val="none"/>
                <w:lang w:val="en-US" w:eastAsia="zh-CN" w:bidi="ar"/>
              </w:rPr>
              <w:t xml:space="preserve">30</w:t>
            </w:r>
            <w:r>
              <w:rPr>
                <w:rFonts w:ascii="Calibri" w:hAnsi="Calibri" w:eastAsia="宋体" w:cs="Calibri"/>
                <w:i w:val="0"/>
                <w:iCs w:val="0"/>
                <w:color w:val="000000"/>
                <w:sz w:val="24"/>
                <w:szCs w:val="24"/>
                <w:highlight w:val="none"/>
                <w:u w:val="none"/>
                <w:lang w:val="en-US" w:eastAsia="zh-CN" w:bidi="ar"/>
              </w:rPr>
            </w:r>
            <w:r/>
          </w:p>
        </w:tc>
      </w:tr>
      <w:tr>
        <w:trPr>
          <w:trHeight w:val="327"/>
        </w:trPr>
        <w:tc>
          <w:tcPr>
            <w:tcW w:w="3385" w:type="dxa"/>
            <w:vAlign w:val="top"/>
            <w:textDirection w:val="lrTb"/>
            <w:noWrap w:val="false"/>
          </w:tcPr>
          <w:p>
            <w:pPr>
              <w:pStyle w:val="67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sz w:val="24"/>
                <w:highlight w:val="none"/>
              </w:rPr>
              <w:t xml:space="preserve">地面消防栓（只</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W w:w="3906" w:type="dxa"/>
            <w:vAlign w:val="top"/>
            <w:textDirection w:val="lrTb"/>
            <w:noWrap w:val="false"/>
          </w:tcPr>
          <w:p>
            <w:pPr>
              <w:pStyle w:val="676"/>
              <w:jc w:val="center"/>
              <w:keepLines w:val="0"/>
              <w:keepNext w:val="0"/>
              <w:widowControl/>
              <w:rPr>
                <w:rFonts w:ascii="Calibri" w:hAnsi="Calibri" w:eastAsia="宋体" w:cs="Calibri"/>
                <w:i w:val="0"/>
                <w:iCs w:val="0"/>
                <w:color w:val="000000"/>
                <w:sz w:val="24"/>
                <w:szCs w:val="24"/>
                <w:highlight w:val="none"/>
                <w:u w:val="none"/>
                <w:lang w:val="en-US" w:eastAsia="zh-CN" w:bidi="ar"/>
              </w:rPr>
              <w:suppressLineNumbers w:val="0"/>
            </w:pPr>
            <w:r>
              <w:rPr>
                <w:rFonts w:hint="eastAsia" w:cs="Calibri"/>
                <w:i w:val="0"/>
                <w:iCs w:val="0"/>
                <w:color w:val="000000"/>
                <w:sz w:val="24"/>
                <w:szCs w:val="24"/>
                <w:highlight w:val="none"/>
                <w:u w:val="none"/>
                <w:lang w:val="en-US" w:eastAsia="zh-CN" w:bidi="ar"/>
              </w:rPr>
              <w:t xml:space="preserve">2</w:t>
            </w:r>
            <w:r>
              <w:rPr>
                <w:rFonts w:ascii="Calibri" w:hAnsi="Calibri" w:eastAsia="宋体" w:cs="Calibri"/>
                <w:i w:val="0"/>
                <w:iCs w:val="0"/>
                <w:color w:val="000000"/>
                <w:sz w:val="24"/>
                <w:szCs w:val="24"/>
                <w:highlight w:val="none"/>
                <w:u w:val="none"/>
                <w:lang w:val="en-US" w:eastAsia="zh-CN" w:bidi="ar"/>
              </w:rPr>
            </w:r>
            <w:r/>
          </w:p>
        </w:tc>
      </w:tr>
      <w:tr>
        <w:trPr>
          <w:trHeight w:val="327"/>
        </w:trPr>
        <w:tc>
          <w:tcPr>
            <w:tcW w:w="3385" w:type="dxa"/>
            <w:vAlign w:val="top"/>
            <w:textDirection w:val="lrTb"/>
            <w:noWrap w:val="false"/>
          </w:tcPr>
          <w:p>
            <w:pPr>
              <w:pStyle w:val="67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sz w:val="24"/>
                <w:highlight w:val="none"/>
              </w:rPr>
              <w:t xml:space="preserve">路灯（只</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W w:w="3906" w:type="dxa"/>
            <w:vAlign w:val="top"/>
            <w:textDirection w:val="lrTb"/>
            <w:noWrap w:val="false"/>
          </w:tcPr>
          <w:p>
            <w:pPr>
              <w:pStyle w:val="676"/>
              <w:jc w:val="center"/>
              <w:keepLines w:val="0"/>
              <w:keepNext w:val="0"/>
              <w:widowControl/>
              <w:rPr>
                <w:rFonts w:ascii="Calibri" w:hAnsi="Calibri" w:eastAsia="宋体" w:cs="Calibri"/>
                <w:i w:val="0"/>
                <w:iCs w:val="0"/>
                <w:color w:val="000000"/>
                <w:sz w:val="24"/>
                <w:szCs w:val="24"/>
                <w:highlight w:val="none"/>
                <w:u w:val="none"/>
                <w:lang w:val="en-US" w:eastAsia="zh-CN" w:bidi="ar"/>
              </w:rPr>
              <w:suppressLineNumbers w:val="0"/>
            </w:pPr>
            <w:r>
              <w:rPr>
                <w:rFonts w:hint="eastAsia" w:cs="Calibri"/>
                <w:i w:val="0"/>
                <w:iCs w:val="0"/>
                <w:color w:val="000000"/>
                <w:sz w:val="24"/>
                <w:szCs w:val="24"/>
                <w:highlight w:val="none"/>
                <w:u w:val="none"/>
                <w:lang w:val="en-US" w:eastAsia="zh-CN" w:bidi="ar"/>
              </w:rPr>
              <w:t xml:space="preserve">18</w:t>
            </w:r>
            <w:r>
              <w:rPr>
                <w:rFonts w:ascii="Calibri" w:hAnsi="Calibri" w:eastAsia="宋体" w:cs="Calibri"/>
                <w:i w:val="0"/>
                <w:iCs w:val="0"/>
                <w:color w:val="000000"/>
                <w:sz w:val="24"/>
                <w:szCs w:val="24"/>
                <w:highlight w:val="none"/>
                <w:u w:val="none"/>
                <w:lang w:val="en-US" w:eastAsia="zh-CN" w:bidi="ar"/>
              </w:rPr>
            </w:r>
            <w:r/>
          </w:p>
        </w:tc>
      </w:tr>
      <w:tr>
        <w:trPr>
          <w:trHeight w:val="327"/>
        </w:trPr>
        <w:tc>
          <w:tcPr>
            <w:tcW w:w="3385" w:type="dxa"/>
            <w:vAlign w:val="top"/>
            <w:textDirection w:val="lrTb"/>
            <w:noWrap w:val="false"/>
          </w:tcPr>
          <w:p>
            <w:pPr>
              <w:pStyle w:val="67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sz w:val="24"/>
                <w:highlight w:val="none"/>
              </w:rPr>
              <w:t xml:space="preserve">公用电表（只</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W w:w="3906" w:type="dxa"/>
            <w:vAlign w:val="top"/>
            <w:textDirection w:val="lrTb"/>
            <w:noWrap w:val="false"/>
          </w:tcPr>
          <w:p>
            <w:pPr>
              <w:pStyle w:val="676"/>
              <w:jc w:val="center"/>
              <w:keepLines w:val="0"/>
              <w:keepNext w:val="0"/>
              <w:widowControl/>
              <w:rPr>
                <w:rFonts w:ascii="Calibri" w:hAnsi="Calibri" w:eastAsia="宋体" w:cs="Calibri"/>
                <w:i w:val="0"/>
                <w:iCs w:val="0"/>
                <w:color w:val="000000"/>
                <w:sz w:val="24"/>
                <w:szCs w:val="24"/>
                <w:highlight w:val="none"/>
                <w:u w:val="none"/>
                <w:lang w:val="en-US" w:eastAsia="zh-CN" w:bidi="ar"/>
              </w:rPr>
              <w:suppressLineNumbers w:val="0"/>
            </w:pPr>
            <w:r>
              <w:rPr>
                <w:rFonts w:hint="eastAsia" w:cs="Calibri"/>
                <w:i w:val="0"/>
                <w:iCs w:val="0"/>
                <w:color w:val="000000"/>
                <w:sz w:val="24"/>
                <w:szCs w:val="24"/>
                <w:highlight w:val="none"/>
                <w:u w:val="none"/>
                <w:lang w:val="en-US" w:eastAsia="zh-CN" w:bidi="ar"/>
              </w:rPr>
              <w:t xml:space="preserve">30</w:t>
            </w:r>
            <w:r>
              <w:rPr>
                <w:rFonts w:ascii="Calibri" w:hAnsi="Calibri" w:eastAsia="宋体" w:cs="Calibri"/>
                <w:i w:val="0"/>
                <w:iCs w:val="0"/>
                <w:color w:val="000000"/>
                <w:sz w:val="24"/>
                <w:szCs w:val="24"/>
                <w:highlight w:val="none"/>
                <w:u w:val="none"/>
                <w:lang w:val="en-US" w:eastAsia="zh-CN" w:bidi="ar"/>
              </w:rPr>
            </w:r>
            <w:r/>
          </w:p>
        </w:tc>
      </w:tr>
      <w:tr>
        <w:trPr>
          <w:trHeight w:val="327"/>
        </w:trPr>
        <w:tc>
          <w:tcPr>
            <w:tcW w:w="3385" w:type="dxa"/>
            <w:vAlign w:val="top"/>
            <w:textDirection w:val="lrTb"/>
            <w:noWrap w:val="false"/>
          </w:tcPr>
          <w:p>
            <w:pPr>
              <w:pStyle w:val="67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公示栏（个）</w:t>
            </w:r>
            <w:r>
              <w:rPr>
                <w:rFonts w:hint="eastAsia" w:ascii="宋体" w:hAnsi="宋体" w:eastAsia="宋体" w:cs="宋体"/>
                <w:i w:val="0"/>
                <w:iCs w:val="0"/>
                <w:color w:val="000000"/>
                <w:sz w:val="24"/>
                <w:szCs w:val="24"/>
                <w:highlight w:val="none"/>
                <w:u w:val="none"/>
                <w:lang w:val="en-US" w:eastAsia="zh-CN" w:bidi="ar"/>
              </w:rPr>
            </w:r>
            <w:r/>
          </w:p>
        </w:tc>
        <w:tc>
          <w:tcPr>
            <w:tcW w:w="3906" w:type="dxa"/>
            <w:vAlign w:val="top"/>
            <w:textDirection w:val="lrTb"/>
            <w:noWrap w:val="false"/>
          </w:tcPr>
          <w:p>
            <w:pPr>
              <w:pStyle w:val="676"/>
              <w:jc w:val="center"/>
              <w:keepLines w:val="0"/>
              <w:keepNext w:val="0"/>
              <w:widowControl/>
              <w:rPr>
                <w:rFonts w:ascii="Calibri" w:hAnsi="Calibri" w:eastAsia="宋体" w:cs="Calibri"/>
                <w:i w:val="0"/>
                <w:iCs w:val="0"/>
                <w:color w:val="000000"/>
                <w:sz w:val="24"/>
                <w:szCs w:val="24"/>
                <w:highlight w:val="none"/>
                <w:u w:val="none"/>
                <w:lang w:val="en-US" w:eastAsia="zh-CN" w:bidi="ar"/>
              </w:rPr>
              <w:suppressLineNumbers w:val="0"/>
            </w:pPr>
            <w:r>
              <w:rPr>
                <w:rFonts w:hint="eastAsia" w:cs="Calibri"/>
                <w:i w:val="0"/>
                <w:iCs w:val="0"/>
                <w:color w:val="000000"/>
                <w:sz w:val="24"/>
                <w:szCs w:val="24"/>
                <w:highlight w:val="none"/>
                <w:u w:val="none"/>
                <w:lang w:val="en-US" w:eastAsia="zh-CN" w:bidi="ar"/>
              </w:rPr>
              <w:t xml:space="preserve">2</w:t>
            </w:r>
            <w:r>
              <w:rPr>
                <w:rFonts w:ascii="Calibri" w:hAnsi="Calibri" w:eastAsia="宋体" w:cs="Calibri"/>
                <w:i w:val="0"/>
                <w:iCs w:val="0"/>
                <w:color w:val="000000"/>
                <w:sz w:val="24"/>
                <w:szCs w:val="24"/>
                <w:highlight w:val="none"/>
                <w:u w:val="none"/>
                <w:lang w:val="en-US" w:eastAsia="zh-CN" w:bidi="ar"/>
              </w:rPr>
            </w:r>
            <w:r/>
          </w:p>
        </w:tc>
      </w:tr>
      <w:tr>
        <w:trPr>
          <w:trHeight w:val="327"/>
        </w:trPr>
        <w:tc>
          <w:tcPr>
            <w:tcW w:w="3385" w:type="dxa"/>
            <w:vAlign w:val="top"/>
            <w:textDirection w:val="lrTb"/>
            <w:noWrap w:val="false"/>
          </w:tcPr>
          <w:p>
            <w:pPr>
              <w:pStyle w:val="67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电梯（台）</w:t>
            </w:r>
            <w:r>
              <w:rPr>
                <w:rFonts w:hint="eastAsia" w:ascii="宋体" w:hAnsi="宋体" w:eastAsia="宋体" w:cs="宋体"/>
                <w:i w:val="0"/>
                <w:iCs w:val="0"/>
                <w:color w:val="000000"/>
                <w:sz w:val="24"/>
                <w:szCs w:val="24"/>
                <w:highlight w:val="none"/>
                <w:u w:val="none"/>
              </w:rPr>
            </w:r>
            <w:r/>
          </w:p>
        </w:tc>
        <w:tc>
          <w:tcPr>
            <w:tcW w:w="3906" w:type="dxa"/>
            <w:vAlign w:val="top"/>
            <w:textDirection w:val="lrTb"/>
            <w:noWrap w:val="false"/>
          </w:tcPr>
          <w:p>
            <w:pPr>
              <w:pStyle w:val="676"/>
              <w:jc w:val="center"/>
              <w:keepLines w:val="0"/>
              <w:keepNext w:val="0"/>
              <w:widowControl/>
              <w:rPr>
                <w:rFonts w:hint="eastAsia" w:ascii="Calibri" w:hAnsi="Calibri" w:eastAsia="宋体" w:cs="Calibri"/>
                <w:i w:val="0"/>
                <w:iCs w:val="0"/>
                <w:color w:val="000000"/>
                <w:sz w:val="24"/>
                <w:szCs w:val="24"/>
                <w:highlight w:val="none"/>
                <w:u w:val="none"/>
                <w:lang w:val="en-US" w:eastAsia="zh-CN"/>
              </w:rPr>
              <w:suppressLineNumbers w:val="0"/>
            </w:pPr>
            <w:r>
              <w:rPr>
                <w:rFonts w:hint="eastAsia" w:cs="Calibri"/>
                <w:i w:val="0"/>
                <w:iCs w:val="0"/>
                <w:color w:val="000000"/>
                <w:sz w:val="24"/>
                <w:szCs w:val="24"/>
                <w:highlight w:val="none"/>
                <w:u w:val="none"/>
                <w:lang w:val="en-US" w:eastAsia="zh-CN"/>
              </w:rPr>
              <w:t xml:space="preserve">0</w:t>
            </w:r>
            <w:r>
              <w:rPr>
                <w:rFonts w:hint="eastAsia" w:ascii="Calibri" w:hAnsi="Calibri" w:eastAsia="宋体" w:cs="Calibri"/>
                <w:i w:val="0"/>
                <w:iCs w:val="0"/>
                <w:color w:val="000000"/>
                <w:sz w:val="24"/>
                <w:szCs w:val="24"/>
                <w:highlight w:val="none"/>
                <w:u w:val="none"/>
                <w:lang w:val="en-US" w:eastAsia="zh-CN"/>
              </w:rPr>
            </w:r>
            <w:r/>
          </w:p>
        </w:tc>
      </w:tr>
    </w:tbl>
    <w:p>
      <w:pPr>
        <w:pStyle w:val="67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1.2 采购人提供供应商使用的场地、设施、设备、材料等。</w:t>
      </w:r>
      <w:r>
        <w:rPr>
          <w:rFonts w:ascii="宋体" w:hAnsi="宋体" w:eastAsia="宋体"/>
          <w:color w:val="000000"/>
          <w:sz w:val="24"/>
          <w:szCs w:val="24"/>
          <w:highlight w:val="none"/>
        </w:rPr>
      </w:r>
      <w:r/>
    </w:p>
    <w:p>
      <w:pPr>
        <w:pStyle w:val="676"/>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采购人可提供的办公室</w:t>
      </w:r>
      <w:r>
        <w:rPr>
          <w:rFonts w:hint="eastAsia" w:ascii="宋体" w:hAnsi="宋体" w:eastAsia="宋体"/>
          <w:color w:val="000000"/>
          <w:sz w:val="24"/>
          <w:szCs w:val="24"/>
          <w:highlight w:val="none"/>
          <w:lang w:val="en-US" w:eastAsia="zh-CN"/>
        </w:rPr>
      </w:r>
      <w:r/>
    </w:p>
    <w:tbl>
      <w:tblPr>
        <w:tblStyle w:val="791"/>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面积</w:t>
            </w:r>
            <w:r>
              <w:rPr>
                <w:rFonts w:hint="eastAsia" w:ascii="宋体" w:hAnsi="宋体" w:eastAsia="宋体" w:cs="宋体"/>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办公室内可用设施设备清单</w:t>
            </w:r>
            <w:r>
              <w:rPr>
                <w:rFonts w:ascii="微软雅黑" w:hAnsi="微软雅黑" w:eastAsia="微软雅黑" w:cs="微软雅黑"/>
                <w:b w:val="0"/>
                <w:bCs w:val="0"/>
                <w:color w:val="000000"/>
                <w:spacing w:val="-1"/>
                <w:szCs w:val="21"/>
                <w:highlight w:val="none"/>
                <w:lang w:val="en-US" w:eastAsia="zh-CN"/>
              </w:rPr>
            </w:r>
            <w:r/>
          </w:p>
        </w:tc>
      </w:tr>
      <w:tr>
        <w:trPr/>
        <w:tc>
          <w:tcPr>
            <w:tcW w:w="948"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76"/>
              <w:jc w:val="center"/>
              <w:rPr>
                <w:rFonts w:ascii="微软雅黑" w:hAnsi="微软雅黑" w:eastAsia="微软雅黑" w:cs="微软雅黑"/>
                <w:b w:val="0"/>
                <w:bCs w:val="0"/>
                <w:color w:val="000000"/>
                <w:spacing w:val="-1"/>
                <w:sz w:val="21"/>
                <w:szCs w:val="21"/>
                <w:highlight w:val="none"/>
                <w:lang w:val="en-US" w:eastAsia="zh-CN" w:bidi="ar-SA"/>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 w:val="21"/>
                <w:szCs w:val="21"/>
                <w:highlight w:val="none"/>
                <w:lang w:val="en-US" w:eastAsia="zh-CN" w:bidi="ar-SA"/>
              </w:rPr>
            </w:r>
            <w:r/>
          </w:p>
        </w:tc>
        <w:tc>
          <w:tcPr>
            <w:tcW w:w="1425" w:type="dxa"/>
            <w:vAlign w:val="top"/>
            <w:textDirection w:val="lrTb"/>
            <w:noWrap w:val="false"/>
          </w:tcPr>
          <w:p>
            <w:pPr>
              <w:pStyle w:val="676"/>
              <w:jc w:val="center"/>
              <w:rPr>
                <w:rFonts w:ascii="微软雅黑" w:hAnsi="微软雅黑" w:eastAsia="微软雅黑" w:cs="微软雅黑"/>
                <w:b w:val="0"/>
                <w:bCs w:val="0"/>
                <w:color w:val="000000"/>
                <w:spacing w:val="-1"/>
                <w:sz w:val="21"/>
                <w:szCs w:val="21"/>
                <w:highlight w:val="none"/>
                <w:lang w:val="en-US" w:eastAsia="zh-CN" w:bidi="ar-SA"/>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 w:val="21"/>
                <w:szCs w:val="21"/>
                <w:highlight w:val="none"/>
                <w:lang w:val="en-US" w:eastAsia="zh-CN" w:bidi="ar-SA"/>
              </w:rPr>
            </w:r>
            <w:r/>
          </w:p>
        </w:tc>
        <w:tc>
          <w:tcPr>
            <w:tcW w:w="4753" w:type="dxa"/>
            <w:vAlign w:val="top"/>
            <w:textDirection w:val="lrTb"/>
            <w:noWrap w:val="false"/>
          </w:tcPr>
          <w:p>
            <w:pPr>
              <w:pStyle w:val="676"/>
              <w:jc w:val="center"/>
              <w:rPr>
                <w:rFonts w:hint="eastAsia" w:ascii="微软雅黑" w:hAnsi="微软雅黑" w:eastAsia="微软雅黑" w:cs="微软雅黑"/>
                <w:b w:val="0"/>
                <w:bCs w:val="0"/>
                <w:color w:val="000000"/>
                <w:spacing w:val="-1"/>
                <w:sz w:val="21"/>
                <w:szCs w:val="21"/>
                <w:highlight w:val="none"/>
                <w:lang w:val="en-US" w:eastAsia="zh-CN" w:bidi="ar-SA"/>
              </w:rPr>
            </w:pPr>
            <w:r>
              <w:rPr>
                <w:rFonts w:hint="eastAsia" w:ascii="微软雅黑" w:hAnsi="微软雅黑" w:eastAsia="微软雅黑" w:cs="微软雅黑"/>
                <w:b w:val="0"/>
                <w:bCs w:val="0"/>
                <w:color w:val="000000"/>
                <w:spacing w:val="-1"/>
                <w:szCs w:val="21"/>
                <w:highlight w:val="none"/>
                <w:lang w:val="en-US" w:eastAsia="zh-CN"/>
              </w:rPr>
              <w:t xml:space="preserve">本项目的</w:t>
            </w:r>
            <w:r>
              <w:rPr>
                <w:rFonts w:hint="eastAsia" w:ascii="微软雅黑" w:hAnsi="微软雅黑" w:eastAsia="微软雅黑" w:cs="微软雅黑"/>
                <w:b w:val="0"/>
                <w:bCs w:val="0"/>
                <w:color w:val="000000"/>
                <w:spacing w:val="-1"/>
                <w:szCs w:val="21"/>
                <w:highlight w:val="none"/>
                <w:lang w:eastAsia="en-US"/>
              </w:rPr>
              <w:t xml:space="preserve">门卫室</w:t>
            </w:r>
            <w:r>
              <w:rPr>
                <w:rFonts w:hint="eastAsia" w:ascii="微软雅黑" w:hAnsi="微软雅黑" w:eastAsia="微软雅黑" w:cs="微软雅黑"/>
                <w:b w:val="0"/>
                <w:bCs w:val="0"/>
                <w:color w:val="000000"/>
                <w:spacing w:val="-1"/>
                <w:szCs w:val="21"/>
                <w:highlight w:val="none"/>
                <w:lang w:val="en-US" w:eastAsia="zh-CN"/>
              </w:rPr>
              <w:t xml:space="preserve">由采购人提供</w:t>
            </w:r>
            <w:r>
              <w:rPr>
                <w:rFonts w:hint="eastAsia" w:ascii="微软雅黑" w:hAnsi="微软雅黑" w:eastAsia="微软雅黑" w:cs="微软雅黑"/>
                <w:b w:val="0"/>
                <w:bCs w:val="0"/>
                <w:color w:val="000000"/>
                <w:spacing w:val="-1"/>
                <w:sz w:val="21"/>
                <w:szCs w:val="21"/>
                <w:highlight w:val="none"/>
                <w:lang w:val="en-US" w:eastAsia="zh-CN" w:bidi="ar-SA"/>
              </w:rPr>
            </w:r>
            <w:r/>
          </w:p>
        </w:tc>
      </w:tr>
      <w:tr>
        <w:trPr/>
        <w:tc>
          <w:tcPr>
            <w:tcW w:w="948"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425"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753"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r>
    </w:tbl>
    <w:p>
      <w:pPr>
        <w:pStyle w:val="676"/>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（2）采购人可提供的物业管理服务设备</w:t>
      </w:r>
      <w:r>
        <w:rPr>
          <w:rFonts w:hint="eastAsia" w:ascii="宋体" w:hAnsi="宋体" w:eastAsia="宋体"/>
          <w:color w:val="000000"/>
          <w:sz w:val="24"/>
          <w:szCs w:val="24"/>
          <w:highlight w:val="none"/>
          <w:lang w:val="en-US" w:eastAsia="zh-CN"/>
        </w:rPr>
      </w:r>
      <w:r/>
    </w:p>
    <w:tbl>
      <w:tblPr>
        <w:tblStyle w:val="791"/>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c>
          <w:tcPr>
            <w:tcW w:w="3051"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主要技术指标</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2135"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3051"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rPr>
                <w:rFonts w:ascii="微软雅黑" w:hAnsi="微软雅黑" w:eastAsia="微软雅黑" w:cs="微软雅黑"/>
                <w:b w:val="0"/>
                <w:bCs w:val="0"/>
                <w:color w:val="000000"/>
                <w:spacing w:val="-1"/>
                <w:szCs w:val="21"/>
                <w:highlight w:val="none"/>
                <w:lang w:eastAsia="en-US"/>
              </w:rPr>
            </w:r>
            <w:r/>
          </w:p>
        </w:tc>
      </w:tr>
    </w:tbl>
    <w:p>
      <w:pPr>
        <w:pStyle w:val="676"/>
        <w:numPr>
          <w:ilvl w:val="0"/>
          <w:numId w:val="5"/>
        </w:num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采购人可提供的零星维修材料、低值易耗品</w:t>
      </w:r>
      <w:r>
        <w:rPr>
          <w:rFonts w:hint="eastAsia" w:ascii="宋体" w:hAnsi="宋体" w:eastAsia="宋体"/>
          <w:color w:val="000000"/>
          <w:sz w:val="24"/>
          <w:szCs w:val="24"/>
          <w:highlight w:val="none"/>
          <w:lang w:val="en-US" w:eastAsia="zh-CN"/>
        </w:rPr>
      </w:r>
      <w:r/>
    </w:p>
    <w:tbl>
      <w:tblPr>
        <w:tblStyle w:val="791"/>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676"/>
              <w:jc w:val="left"/>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零星维修材料</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6"/>
              <w:jc w:val="left"/>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r>
            <w:r/>
          </w:p>
        </w:tc>
        <w:tc>
          <w:tcPr>
            <w:tcW w:w="1140" w:type="dxa"/>
            <w:vAlign w:val="top"/>
            <w:textDirection w:val="lrTb"/>
            <w:noWrap w:val="false"/>
          </w:tcPr>
          <w:p>
            <w:pPr>
              <w:pStyle w:val="676"/>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1230" w:type="dxa"/>
            <w:vAlign w:val="top"/>
            <w:textDirection w:val="lrTb"/>
            <w:noWrap w:val="false"/>
          </w:tcPr>
          <w:p>
            <w:pPr>
              <w:pStyle w:val="676"/>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c>
          <w:tcPr>
            <w:tcW w:w="5186" w:type="dxa"/>
            <w:vAlign w:val="top"/>
            <w:textDirection w:val="lrTb"/>
            <w:noWrap w:val="false"/>
          </w:tcPr>
          <w:p>
            <w:pPr>
              <w:pStyle w:val="676"/>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Cs w:val="21"/>
                <w:highlight w:val="none"/>
                <w:lang w:val="en-US" w:eastAsia="en-US"/>
              </w:rPr>
            </w:r>
            <w:r/>
          </w:p>
        </w:tc>
      </w:tr>
      <w:tr>
        <w:trPr/>
        <w:tc>
          <w:tcPr>
            <w:gridSpan w:val="4"/>
            <w:tcW w:w="8519" w:type="dxa"/>
            <w:vAlign w:val="top"/>
            <w:textDirection w:val="lrTb"/>
            <w:noWrap w:val="false"/>
          </w:tcPr>
          <w:p>
            <w:pPr>
              <w:pStyle w:val="676"/>
              <w:jc w:val="left"/>
              <w:rPr>
                <w:rFonts w:hint="eastAsia" w:ascii="微软雅黑" w:hAnsi="微软雅黑" w:eastAsia="微软雅黑" w:cs="微软雅黑"/>
                <w:b/>
                <w:bCs/>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低值易耗品</w:t>
            </w:r>
            <w:r>
              <w:rPr>
                <w:rFonts w:hint="eastAsia" w:ascii="微软雅黑" w:hAnsi="微软雅黑" w:eastAsia="微软雅黑" w:cs="微软雅黑"/>
                <w:b/>
                <w:bCs/>
                <w:color w:val="000000"/>
                <w:spacing w:val="-1"/>
                <w:szCs w:val="21"/>
                <w:highlight w:val="none"/>
                <w:lang w:val="en-US" w:eastAsia="zh-CN"/>
              </w:rPr>
            </w:r>
            <w:r/>
          </w:p>
        </w:tc>
      </w:tr>
      <w:tr>
        <w:trPr/>
        <w:tc>
          <w:tcPr>
            <w:tcW w:w="963"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rPr>
                <w:rFonts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1230"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c>
          <w:tcPr>
            <w:tcW w:w="5186"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rPr>
                <w:rFonts w:hint="eastAsia" w:ascii="微软雅黑" w:hAnsi="微软雅黑" w:eastAsia="微软雅黑" w:cs="微软雅黑"/>
                <w:b w:val="0"/>
                <w:bCs w:val="0"/>
                <w:color w:val="000000"/>
                <w:spacing w:val="-1"/>
                <w:szCs w:val="21"/>
                <w:highlight w:val="none"/>
                <w:lang w:val="en-US" w:eastAsia="zh-CN"/>
              </w:rPr>
            </w:r>
            <w:r/>
          </w:p>
        </w:tc>
      </w:tr>
      <w:tr>
        <w:trPr/>
        <w:tc>
          <w:tcPr>
            <w:tcW w:w="963"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pStyle w:val="676"/>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63" w:type="dxa"/>
            <w:vAlign w:val="top"/>
            <w:textDirection w:val="lrTb"/>
            <w:noWrap w:val="false"/>
          </w:tcPr>
          <w:p>
            <w:pPr>
              <w:pStyle w:val="676"/>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pStyle w:val="676"/>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1230" w:type="dxa"/>
            <w:vAlign w:val="top"/>
            <w:textDirection w:val="lrTb"/>
            <w:noWrap w:val="false"/>
          </w:tcPr>
          <w:p>
            <w:pPr>
              <w:pStyle w:val="676"/>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c>
          <w:tcPr>
            <w:tcW w:w="5186" w:type="dxa"/>
            <w:vAlign w:val="top"/>
            <w:textDirection w:val="lrTb"/>
            <w:noWrap w:val="false"/>
          </w:tcPr>
          <w:p>
            <w:pPr>
              <w:pStyle w:val="676"/>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rPr>
                <w:rFonts w:hint="eastAsia" w:ascii="微软雅黑" w:hAnsi="微软雅黑" w:eastAsia="微软雅黑" w:cs="微软雅黑"/>
                <w:b/>
                <w:bCs/>
                <w:color w:val="000000"/>
                <w:spacing w:val="-1"/>
                <w:sz w:val="21"/>
                <w:szCs w:val="21"/>
                <w:highlight w:val="none"/>
                <w:lang w:val="en-US" w:eastAsia="en-US" w:bidi="ar-SA"/>
              </w:rPr>
            </w:r>
            <w:r/>
          </w:p>
        </w:tc>
      </w:tr>
    </w:tbl>
    <w:p>
      <w:pPr>
        <w:pStyle w:val="67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除</w:t>
      </w:r>
      <w:r>
        <w:rPr>
          <w:rFonts w:ascii="宋体" w:hAnsi="宋体" w:eastAsia="宋体"/>
          <w:color w:val="000000"/>
          <w:sz w:val="24"/>
          <w:szCs w:val="24"/>
          <w:highlight w:val="none"/>
        </w:rPr>
        <w:t xml:space="preserve">以上所列场地、设施、设备、材料外，与物业管理服务有关的其他场地、设施、设备、材料均由供应商承担。</w:t>
      </w:r>
      <w:r>
        <w:rPr>
          <w:rFonts w:hint="eastAsia" w:ascii="宋体" w:hAnsi="宋体" w:eastAsia="宋体"/>
          <w:color w:val="000000"/>
          <w:sz w:val="24"/>
          <w:szCs w:val="24"/>
          <w:highlight w:val="none"/>
        </w:rPr>
      </w:r>
      <w:r/>
    </w:p>
    <w:p>
      <w:pPr>
        <w:pStyle w:val="676"/>
        <w:numPr>
          <w:ilvl w:val="0"/>
          <w:numId w:val="6"/>
        </w:numPr>
        <w:ind w:firstLine="482"/>
        <w:spacing w:line="360" w:lineRule="auto"/>
        <w:tabs>
          <w:tab w:val="left" w:pos="312"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物业服务范围</w:t>
      </w:r>
      <w:r>
        <w:rPr>
          <w:rFonts w:hint="eastAsia" w:ascii="宋体" w:hAnsi="宋体" w:eastAsia="宋体"/>
          <w:b/>
          <w:color w:val="000000"/>
          <w:sz w:val="24"/>
          <w:szCs w:val="24"/>
          <w:highlight w:val="none"/>
        </w:rPr>
      </w:r>
      <w:r/>
    </w:p>
    <w:p>
      <w:pPr>
        <w:pStyle w:val="676"/>
        <w:numPr>
          <w:ilvl w:val="0"/>
          <w:numId w:val="0"/>
        </w:numPr>
        <w:spacing w:line="360" w:lineRule="auto"/>
        <w:rPr>
          <w:rFonts w:ascii="宋体" w:hAnsi="宋体" w:eastAsia="宋体"/>
          <w:b/>
          <w:color w:val="000000"/>
          <w:sz w:val="24"/>
          <w:szCs w:val="24"/>
          <w:highlight w:val="none"/>
          <w:lang w:val="en-US"/>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1</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物业管理（建筑物）</w:t>
      </w:r>
      <w:r>
        <w:rPr>
          <w:rFonts w:ascii="宋体" w:hAnsi="宋体" w:eastAsia="宋体"/>
          <w:b/>
          <w:color w:val="000000"/>
          <w:sz w:val="24"/>
          <w:szCs w:val="24"/>
          <w:highlight w:val="none"/>
          <w:lang w:val="en-US"/>
        </w:rPr>
      </w:r>
      <w:r/>
    </w:p>
    <w:tbl>
      <w:tblPr>
        <w:tblStyle w:val="791"/>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2929"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明细</w:t>
            </w:r>
            <w:r>
              <w:rPr>
                <w:rFonts w:hint="eastAsia" w:ascii="宋体" w:hAnsi="宋体" w:eastAsia="宋体" w:cs="宋体"/>
                <w:color w:val="000000"/>
                <w:sz w:val="21"/>
                <w:szCs w:val="21"/>
                <w:highlight w:val="none"/>
              </w:rPr>
            </w:r>
            <w:r/>
          </w:p>
        </w:tc>
        <w:tc>
          <w:tcPr>
            <w:tcW w:w="3382"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服务内容及标准</w:t>
            </w:r>
            <w:r>
              <w:rPr>
                <w:rFonts w:hint="eastAsia" w:ascii="宋体" w:hAnsi="宋体" w:eastAsia="宋体" w:cs="宋体"/>
                <w:color w:val="000000"/>
                <w:sz w:val="21"/>
                <w:szCs w:val="21"/>
                <w:highlight w:val="none"/>
              </w:rPr>
            </w:r>
            <w:r/>
          </w:p>
        </w:tc>
      </w:tr>
      <w:tr>
        <w:trPr/>
        <w:tc>
          <w:tcPr>
            <w:tcW w:w="2211" w:type="dxa"/>
            <w:vAlign w:val="top"/>
            <w:textDirection w:val="lrTb"/>
            <w:noWrap w:val="false"/>
          </w:tcPr>
          <w:p>
            <w:pPr>
              <w:pStyle w:val="676"/>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b w:val="0"/>
                <w:bCs w:val="0"/>
                <w:color w:val="000000"/>
                <w:sz w:val="21"/>
                <w:szCs w:val="21"/>
                <w:highlight w:val="none"/>
                <w:lang w:eastAsia="zh-CN"/>
              </w:rPr>
              <w:t xml:space="preserve">鸿福苑二、三期小区</w:t>
            </w:r>
            <w:r>
              <w:rPr>
                <w:rFonts w:hint="eastAsia" w:ascii="宋体" w:hAnsi="宋体" w:eastAsia="宋体" w:cs="宋体"/>
                <w:color w:val="000000"/>
                <w:sz w:val="21"/>
                <w:szCs w:val="21"/>
                <w:highlight w:val="none"/>
                <w:lang w:val="en-US" w:eastAsia="zh-CN"/>
              </w:rPr>
              <w:t xml:space="preserve">安居房小区</w:t>
            </w:r>
            <w:r>
              <w:rPr>
                <w:rFonts w:hint="eastAsia" w:ascii="宋体" w:hAnsi="宋体" w:cs="宋体"/>
                <w:color w:val="000000"/>
                <w:sz w:val="21"/>
                <w:szCs w:val="21"/>
                <w:highlight w:val="none"/>
                <w:lang w:val="en-US" w:eastAsia="zh-CN"/>
              </w:rPr>
              <w:t xml:space="preserve">建筑物部分</w:t>
            </w:r>
            <w:r>
              <w:rPr>
                <w:rFonts w:hint="eastAsia" w:ascii="宋体" w:hAnsi="宋体" w:eastAsia="宋体" w:cs="宋体"/>
                <w:color w:val="000000"/>
                <w:sz w:val="21"/>
                <w:szCs w:val="21"/>
                <w:highlight w:val="none"/>
                <w:lang w:val="en-US" w:eastAsia="zh-CN"/>
              </w:rPr>
            </w:r>
            <w:r/>
          </w:p>
        </w:tc>
        <w:tc>
          <w:tcPr>
            <w:tcW w:w="2929" w:type="dxa"/>
            <w:vAlign w:val="top"/>
            <w:textDirection w:val="lrTb"/>
            <w:noWrap w:val="false"/>
          </w:tcPr>
          <w:p>
            <w:pPr>
              <w:pStyle w:val="676"/>
              <w:keepLines w:val="0"/>
              <w:keepNext w:val="0"/>
              <w:pageBreakBefore w:val="0"/>
              <w:spacing w:line="240" w:lineRule="auto"/>
              <w:widowControl w:val="off"/>
              <w:rPr>
                <w:rFonts w:hint="eastAsia" w:ascii="宋体" w:hAnsi="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鸿福苑二、三期小区总建筑面积为33310.96平方米（包含二期商铺面积3674.04平方米），住宅11幢，31个单元，共计户数262套，</w:t>
            </w:r>
            <w:r>
              <w:rPr>
                <w:rFonts w:hint="eastAsia" w:ascii="宋体" w:hAnsi="宋体" w:cs="宋体"/>
                <w:b w:val="0"/>
                <w:bCs w:val="0"/>
                <w:color w:val="000000"/>
                <w:sz w:val="21"/>
                <w:szCs w:val="21"/>
                <w:highlight w:val="none"/>
                <w:lang w:val="en-US" w:eastAsia="zh-CN"/>
              </w:rPr>
              <w:t xml:space="preserve">门卫室1间</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其他具体明细详见“1.1物业情况”</w:t>
            </w:r>
            <w:r>
              <w:rPr>
                <w:rFonts w:hint="eastAsia" w:ascii="宋体" w:hAnsi="宋体" w:cs="宋体"/>
                <w:b w:val="0"/>
                <w:bCs w:val="0"/>
                <w:color w:val="000000"/>
                <w:sz w:val="21"/>
                <w:szCs w:val="21"/>
                <w:highlight w:val="none"/>
                <w:lang w:val="en-US" w:eastAsia="zh-CN"/>
              </w:rPr>
              <w:t xml:space="preserve">的建筑物部分</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cs="宋体"/>
                <w:b w:val="0"/>
                <w:bCs w:val="0"/>
                <w:color w:val="000000"/>
                <w:sz w:val="21"/>
                <w:szCs w:val="21"/>
                <w:highlight w:val="none"/>
                <w:lang w:eastAsia="zh-CN"/>
              </w:rPr>
            </w:r>
            <w:r/>
          </w:p>
          <w:p>
            <w:pPr>
              <w:pStyle w:val="676"/>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3382" w:type="dxa"/>
            <w:vAlign w:val="top"/>
            <w:textDirection w:val="lrTb"/>
            <w:noWrap w:val="false"/>
          </w:tcPr>
          <w:p>
            <w:pPr>
              <w:pStyle w:val="676"/>
              <w:keepLines w:val="0"/>
              <w:keepNext w:val="0"/>
              <w:pageBreakBefore w:val="0"/>
              <w:spacing w:line="240" w:lineRule="auto"/>
              <w:widowControl w:val="off"/>
              <w:rPr>
                <w:rFonts w:hint="eastAsia" w:ascii="宋体" w:hAnsi="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参照无锡市普通住宅物业服务等级三级标准。主要包括鸿福苑二、三期小区（</w:t>
            </w:r>
            <w:r>
              <w:rPr>
                <w:rFonts w:hint="eastAsia" w:ascii="宋体" w:hAnsi="宋体" w:eastAsia="宋体" w:cs="宋体"/>
                <w:b w:val="0"/>
                <w:bCs w:val="0"/>
                <w:color w:val="000000"/>
                <w:sz w:val="21"/>
                <w:szCs w:val="21"/>
                <w:highlight w:val="none"/>
              </w:rPr>
              <w:t xml:space="preserve">包括二期商铺</w:t>
            </w:r>
            <w:r>
              <w:rPr>
                <w:rFonts w:hint="eastAsia" w:ascii="宋体" w:hAnsi="宋体" w:cs="宋体"/>
                <w:b w:val="0"/>
                <w:bCs w:val="0"/>
                <w:color w:val="000000"/>
                <w:sz w:val="21"/>
                <w:szCs w:val="21"/>
                <w:highlight w:val="none"/>
                <w:lang w:val="en-US" w:eastAsia="zh-CN"/>
              </w:rPr>
              <w:t xml:space="preserve">）建筑物的保安、保洁工作，以及</w:t>
            </w:r>
            <w:r>
              <w:rPr>
                <w:rFonts w:hint="eastAsia" w:ascii="宋体" w:hAnsi="宋体" w:eastAsia="宋体" w:cs="宋体"/>
                <w:b w:val="0"/>
                <w:bCs w:val="0"/>
                <w:color w:val="000000"/>
                <w:sz w:val="21"/>
                <w:szCs w:val="21"/>
                <w:highlight w:val="none"/>
              </w:rPr>
              <w:t xml:space="preserve">房屋和</w:t>
            </w:r>
            <w:r>
              <w:rPr>
                <w:rFonts w:hint="eastAsia" w:ascii="宋体" w:hAnsi="宋体" w:cs="宋体"/>
                <w:b w:val="0"/>
                <w:bCs w:val="0"/>
                <w:color w:val="000000"/>
                <w:sz w:val="21"/>
                <w:szCs w:val="21"/>
                <w:highlight w:val="none"/>
                <w:lang w:eastAsia="zh-CN"/>
              </w:rPr>
              <w:t xml:space="preserve">公用设施</w:t>
            </w:r>
            <w:r>
              <w:rPr>
                <w:rFonts w:hint="eastAsia" w:ascii="宋体" w:hAnsi="宋体" w:eastAsia="宋体" w:cs="宋体"/>
                <w:b w:val="0"/>
                <w:bCs w:val="0"/>
                <w:color w:val="000000"/>
                <w:sz w:val="21"/>
                <w:szCs w:val="21"/>
                <w:highlight w:val="none"/>
              </w:rPr>
              <w:t xml:space="preserve">设备的维修保养等工作</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eastAsia="zh-CN"/>
              </w:rPr>
            </w:r>
            <w:r/>
          </w:p>
          <w:p>
            <w:pPr>
              <w:pStyle w:val="676"/>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具体如下：</w:t>
            </w:r>
            <w:r>
              <w:rPr>
                <w:rFonts w:ascii="宋体" w:hAnsi="宋体" w:eastAsia="宋体" w:cs="宋体"/>
                <w:b w:val="0"/>
                <w:bCs w:val="0"/>
                <w:color w:val="000000"/>
                <w:sz w:val="21"/>
                <w:szCs w:val="21"/>
                <w:highlight w:val="none"/>
                <w:lang w:val="en-US" w:eastAsia="zh-CN"/>
              </w:rPr>
            </w:r>
            <w:r/>
          </w:p>
          <w:p>
            <w:pPr>
              <w:pStyle w:val="676"/>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保安工作包括但不限于：公共秩序维护、公共安全管理；门岗值守、秩序管理及巡查；车辆进出管理与疏导；机动车、非机动车的出入停放管理；日常安防监控管理、突发应急管理；协助相关部门做好紧急情况处置工作。</w:t>
            </w:r>
            <w:r>
              <w:rPr>
                <w:rFonts w:hint="eastAsia" w:ascii="宋体" w:hAnsi="宋体" w:eastAsia="宋体" w:cs="宋体"/>
                <w:b w:val="0"/>
                <w:bCs w:val="0"/>
                <w:color w:val="000000"/>
                <w:sz w:val="21"/>
                <w:szCs w:val="21"/>
                <w:highlight w:val="none"/>
              </w:rPr>
            </w:r>
            <w:r/>
          </w:p>
          <w:p>
            <w:pPr>
              <w:pStyle w:val="676"/>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保洁工作包括但不限于：</w:t>
            </w:r>
            <w:r>
              <w:rPr>
                <w:rFonts w:hint="eastAsia" w:ascii="宋体" w:hAnsi="宋体" w:cs="宋体"/>
                <w:b w:val="0"/>
                <w:bCs w:val="0"/>
                <w:color w:val="000000"/>
                <w:sz w:val="21"/>
                <w:szCs w:val="21"/>
                <w:highlight w:val="none"/>
                <w:lang w:val="en-US" w:eastAsia="zh-CN"/>
              </w:rPr>
              <w:t xml:space="preserve">建筑物范围内的</w:t>
            </w:r>
            <w:r>
              <w:rPr>
                <w:rFonts w:hint="eastAsia" w:ascii="宋体" w:hAnsi="宋体" w:eastAsia="宋体" w:cs="宋体"/>
                <w:b w:val="0"/>
                <w:bCs w:val="0"/>
                <w:color w:val="000000"/>
                <w:sz w:val="21"/>
                <w:szCs w:val="21"/>
                <w:highlight w:val="none"/>
              </w:rPr>
              <w:t xml:space="preserve">道路、场地的清洁；化粪池疏通；公共楼道、走廊、物业管理用房等室内门窗、地板、墙面、天棚等其他室内设施的保洁；屋面、露台（含</w:t>
            </w:r>
            <w:r>
              <w:rPr>
                <w:rFonts w:hint="eastAsia" w:ascii="宋体" w:hAnsi="宋体" w:cs="宋体"/>
                <w:b w:val="0"/>
                <w:bCs w:val="0"/>
                <w:color w:val="000000"/>
                <w:sz w:val="21"/>
                <w:szCs w:val="21"/>
                <w:highlight w:val="none"/>
                <w:lang w:val="en-US" w:eastAsia="zh-CN"/>
              </w:rPr>
              <w:t xml:space="preserve">二期</w:t>
            </w:r>
            <w:r>
              <w:rPr>
                <w:rFonts w:hint="eastAsia" w:ascii="宋体" w:hAnsi="宋体" w:eastAsia="宋体" w:cs="宋体"/>
                <w:b w:val="0"/>
                <w:bCs w:val="0"/>
                <w:color w:val="000000"/>
                <w:sz w:val="21"/>
                <w:szCs w:val="21"/>
                <w:highlight w:val="none"/>
              </w:rPr>
              <w:t xml:space="preserve">沿街商铺露台）、地下室等公共场所的保洁；电梯、栏杆、扶手、消防栓箱、灯具等公共设施的保洁；公共部位玻璃及门窗的清洁。</w:t>
            </w:r>
            <w:r>
              <w:rPr>
                <w:rFonts w:hint="eastAsia" w:ascii="宋体" w:hAnsi="宋体" w:eastAsia="宋体" w:cs="宋体"/>
                <w:b w:val="0"/>
                <w:bCs w:val="0"/>
                <w:color w:val="000000"/>
                <w:sz w:val="21"/>
                <w:szCs w:val="21"/>
                <w:highlight w:val="none"/>
              </w:rPr>
            </w:r>
            <w:r/>
          </w:p>
          <w:p>
            <w:pPr>
              <w:pStyle w:val="676"/>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t xml:space="preserve">房屋和共用设施设备的</w:t>
            </w:r>
            <w:r>
              <w:rPr>
                <w:rFonts w:hint="eastAsia" w:ascii="宋体" w:hAnsi="宋体" w:cs="宋体"/>
                <w:b w:val="0"/>
                <w:bCs w:val="0"/>
                <w:color w:val="000000"/>
                <w:sz w:val="21"/>
                <w:szCs w:val="21"/>
                <w:highlight w:val="none"/>
                <w:lang w:val="en-US" w:eastAsia="zh-CN"/>
              </w:rPr>
              <w:t xml:space="preserve">维护保养</w:t>
            </w:r>
            <w:r>
              <w:rPr>
                <w:rFonts w:hint="eastAsia" w:ascii="宋体" w:hAnsi="宋体" w:eastAsia="宋体" w:cs="宋体"/>
                <w:b w:val="0"/>
                <w:bCs w:val="0"/>
                <w:color w:val="000000"/>
                <w:sz w:val="21"/>
                <w:szCs w:val="21"/>
                <w:highlight w:val="none"/>
              </w:rPr>
              <w:t xml:space="preserve">包括但不限于：</w:t>
            </w:r>
            <w:r>
              <w:rPr>
                <w:rFonts w:hint="eastAsia" w:ascii="宋体" w:hAnsi="宋体" w:cs="宋体"/>
                <w:b w:val="0"/>
                <w:bCs w:val="0"/>
                <w:color w:val="000000"/>
                <w:sz w:val="21"/>
                <w:szCs w:val="21"/>
                <w:highlight w:val="none"/>
                <w:lang w:val="en-US" w:eastAsia="zh-CN"/>
              </w:rPr>
              <w:t xml:space="preserve">建筑物内</w:t>
            </w:r>
            <w:r>
              <w:rPr>
                <w:rFonts w:hint="eastAsia" w:ascii="宋体" w:hAnsi="宋体" w:eastAsia="宋体" w:cs="宋体"/>
                <w:b w:val="0"/>
                <w:bCs w:val="0"/>
                <w:color w:val="000000"/>
                <w:sz w:val="21"/>
                <w:szCs w:val="21"/>
                <w:highlight w:val="none"/>
              </w:rPr>
              <w:t xml:space="preserve">公共部位</w:t>
            </w:r>
            <w:r>
              <w:rPr>
                <w:rFonts w:hint="eastAsia" w:ascii="宋体" w:hAnsi="宋体" w:cs="宋体"/>
                <w:b w:val="0"/>
                <w:bCs w:val="0"/>
                <w:color w:val="000000"/>
                <w:sz w:val="21"/>
                <w:szCs w:val="21"/>
                <w:highlight w:val="none"/>
                <w:lang w:val="en-US" w:eastAsia="zh-CN"/>
              </w:rPr>
              <w:t xml:space="preserve">的维护保养（如</w:t>
            </w:r>
            <w:r>
              <w:rPr>
                <w:rFonts w:hint="eastAsia" w:ascii="宋体" w:hAnsi="宋体" w:eastAsia="宋体" w:cs="宋体"/>
                <w:b w:val="0"/>
                <w:bCs w:val="0"/>
                <w:color w:val="000000"/>
                <w:sz w:val="21"/>
                <w:szCs w:val="21"/>
                <w:highlight w:val="none"/>
              </w:rPr>
              <w:t xml:space="preserve">门窗、场地、给排水设施、照明灯</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景观等）</w:t>
            </w:r>
            <w:r>
              <w:rPr>
                <w:rFonts w:hint="eastAsia" w:ascii="宋体" w:hAnsi="宋体" w:eastAsia="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val="en-US" w:eastAsia="zh-CN"/>
              </w:rPr>
              <w:t xml:space="preserve">建筑物内</w:t>
            </w:r>
            <w:r>
              <w:rPr>
                <w:rFonts w:hint="eastAsia" w:ascii="宋体" w:hAnsi="宋体" w:eastAsia="宋体" w:cs="宋体"/>
                <w:b w:val="0"/>
                <w:bCs w:val="0"/>
                <w:color w:val="000000"/>
                <w:sz w:val="21"/>
                <w:szCs w:val="21"/>
                <w:highlight w:val="none"/>
              </w:rPr>
              <w:t xml:space="preserve">共用设施设备</w:t>
            </w:r>
            <w:r>
              <w:rPr>
                <w:rFonts w:hint="eastAsia" w:ascii="宋体" w:hAnsi="宋体" w:cs="宋体"/>
                <w:b w:val="0"/>
                <w:bCs w:val="0"/>
                <w:color w:val="000000"/>
                <w:sz w:val="21"/>
                <w:szCs w:val="21"/>
                <w:highlight w:val="none"/>
                <w:lang w:val="en-US" w:eastAsia="zh-CN"/>
              </w:rPr>
              <w:t xml:space="preserve">的维护保养、年检（如</w:t>
            </w:r>
            <w:r>
              <w:rPr>
                <w:rFonts w:hint="eastAsia" w:ascii="宋体" w:hAnsi="宋体" w:eastAsia="宋体" w:cs="宋体"/>
                <w:b w:val="0"/>
                <w:bCs w:val="0"/>
                <w:color w:val="000000"/>
                <w:sz w:val="21"/>
                <w:szCs w:val="21"/>
                <w:highlight w:val="none"/>
              </w:rPr>
              <w:t xml:space="preserve">电梯、消防、电力设施、</w:t>
            </w:r>
            <w:r>
              <w:rPr>
                <w:rFonts w:hint="eastAsia" w:ascii="宋体" w:hAnsi="宋体" w:cs="宋体"/>
                <w:b w:val="0"/>
                <w:bCs w:val="0"/>
                <w:color w:val="000000"/>
                <w:sz w:val="21"/>
                <w:szCs w:val="21"/>
                <w:highlight w:val="none"/>
                <w:lang w:val="en-US" w:eastAsia="zh-CN"/>
              </w:rPr>
              <w:t xml:space="preserve">弱电系统</w:t>
            </w:r>
            <w:r>
              <w:rPr>
                <w:rFonts w:hint="eastAsia" w:ascii="宋体" w:hAnsi="宋体" w:eastAsia="宋体" w:cs="宋体"/>
                <w:b w:val="0"/>
                <w:bCs w:val="0"/>
                <w:color w:val="000000"/>
                <w:sz w:val="21"/>
                <w:szCs w:val="21"/>
                <w:highlight w:val="none"/>
              </w:rPr>
              <w:t xml:space="preserve">等</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val="en-US" w:eastAsia="zh-CN"/>
              </w:rPr>
              <w:t xml:space="preserve">配套设施设备的零星维修和应急维修</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tc>
      </w:tr>
    </w:tbl>
    <w:p>
      <w:pPr>
        <w:pStyle w:val="676"/>
        <w:numPr>
          <w:ilvl w:val="0"/>
          <w:numId w:val="0"/>
        </w:numPr>
        <w:spacing w:line="360" w:lineRule="auto"/>
        <w:rPr>
          <w:rFonts w:ascii="宋体" w:hAnsi="宋体" w:eastAsia="宋体"/>
          <w:b/>
          <w:color w:val="000000"/>
          <w:sz w:val="24"/>
          <w:szCs w:val="24"/>
          <w:highlight w:val="none"/>
          <w:lang w:val="en-US"/>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物业管理（室外）</w:t>
      </w:r>
      <w:r>
        <w:rPr>
          <w:rFonts w:ascii="宋体" w:hAnsi="宋体" w:eastAsia="宋体"/>
          <w:b/>
          <w:color w:val="000000"/>
          <w:sz w:val="24"/>
          <w:szCs w:val="24"/>
          <w:highlight w:val="none"/>
          <w:lang w:val="en-US"/>
        </w:rPr>
      </w:r>
      <w:r/>
    </w:p>
    <w:tbl>
      <w:tblPr>
        <w:tblStyle w:val="791"/>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名称</w:t>
            </w:r>
            <w:r>
              <w:rPr>
                <w:rFonts w:hint="eastAsia" w:ascii="宋体" w:hAnsi="宋体" w:eastAsia="宋体" w:cs="宋体"/>
                <w:b w:val="0"/>
                <w:bCs w:val="0"/>
                <w:color w:val="000000"/>
                <w:sz w:val="21"/>
                <w:szCs w:val="21"/>
                <w:highlight w:val="none"/>
              </w:rPr>
            </w:r>
            <w:r/>
          </w:p>
        </w:tc>
        <w:tc>
          <w:tcPr>
            <w:tcW w:w="2929"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明细</w:t>
            </w:r>
            <w:r>
              <w:rPr>
                <w:rFonts w:hint="eastAsia" w:ascii="宋体" w:hAnsi="宋体" w:eastAsia="宋体" w:cs="宋体"/>
                <w:b w:val="0"/>
                <w:bCs w:val="0"/>
                <w:color w:val="000000"/>
                <w:sz w:val="21"/>
                <w:szCs w:val="21"/>
                <w:highlight w:val="none"/>
              </w:rPr>
            </w:r>
            <w:r/>
          </w:p>
        </w:tc>
        <w:tc>
          <w:tcPr>
            <w:tcW w:w="3382" w:type="dxa"/>
            <w:vAlign w:val="top"/>
            <w:textDirection w:val="lrTb"/>
            <w:noWrap w:val="false"/>
          </w:tcPr>
          <w:p>
            <w:pPr>
              <w:pStyle w:val="676"/>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服务内容及标准</w:t>
            </w:r>
            <w:r>
              <w:rPr>
                <w:rFonts w:hint="eastAsia" w:ascii="宋体" w:hAnsi="宋体" w:eastAsia="宋体" w:cs="宋体"/>
                <w:b w:val="0"/>
                <w:bCs w:val="0"/>
                <w:color w:val="000000"/>
                <w:sz w:val="21"/>
                <w:szCs w:val="21"/>
                <w:highlight w:val="none"/>
              </w:rPr>
            </w:r>
            <w:r/>
          </w:p>
        </w:tc>
      </w:tr>
      <w:tr>
        <w:trPr/>
        <w:tc>
          <w:tcPr>
            <w:tcW w:w="2211" w:type="dxa"/>
            <w:vAlign w:val="top"/>
            <w:textDirection w:val="lrTb"/>
            <w:noWrap w:val="false"/>
          </w:tcPr>
          <w:p>
            <w:pPr>
              <w:pStyle w:val="676"/>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eastAsia="zh-CN"/>
              </w:rPr>
              <w:t xml:space="preserve">鸿福苑二、三期小区</w:t>
            </w:r>
            <w:r>
              <w:rPr>
                <w:rFonts w:hint="eastAsia" w:ascii="宋体" w:hAnsi="宋体" w:eastAsia="宋体" w:cs="宋体"/>
                <w:b w:val="0"/>
                <w:bCs w:val="0"/>
                <w:color w:val="000000"/>
                <w:sz w:val="21"/>
                <w:szCs w:val="21"/>
                <w:highlight w:val="none"/>
                <w:lang w:val="en-US" w:eastAsia="zh-CN"/>
              </w:rPr>
              <w:t xml:space="preserve">安居房小区</w:t>
            </w:r>
            <w:r>
              <w:rPr>
                <w:rFonts w:hint="eastAsia" w:ascii="宋体" w:hAnsi="宋体" w:cs="宋体"/>
                <w:b w:val="0"/>
                <w:bCs w:val="0"/>
                <w:color w:val="000000"/>
                <w:sz w:val="21"/>
                <w:szCs w:val="21"/>
                <w:highlight w:val="none"/>
                <w:lang w:val="en-US" w:eastAsia="zh-CN"/>
              </w:rPr>
              <w:t xml:space="preserve">室外部分</w:t>
            </w:r>
            <w:r>
              <w:rPr>
                <w:rFonts w:hint="eastAsia" w:ascii="宋体" w:hAnsi="宋体" w:eastAsia="宋体" w:cs="宋体"/>
                <w:b w:val="0"/>
                <w:bCs w:val="0"/>
                <w:color w:val="000000"/>
                <w:sz w:val="21"/>
                <w:szCs w:val="21"/>
                <w:highlight w:val="none"/>
                <w:lang w:val="en-US" w:eastAsia="zh-CN"/>
              </w:rPr>
            </w:r>
            <w:r/>
          </w:p>
        </w:tc>
        <w:tc>
          <w:tcPr>
            <w:tcW w:w="2929" w:type="dxa"/>
            <w:vAlign w:val="top"/>
            <w:textDirection w:val="lrTb"/>
            <w:noWrap w:val="false"/>
          </w:tcPr>
          <w:p>
            <w:pPr>
              <w:pStyle w:val="676"/>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eastAsia="zh-CN"/>
              </w:rPr>
              <w:t xml:space="preserve">鸿福苑二、三期小区总建筑面积为33310.96平方米（包含二期商铺面积3674.04平方米），绿化面积</w:t>
            </w:r>
            <w:r>
              <w:rPr>
                <w:rFonts w:hint="eastAsia" w:ascii="宋体" w:hAnsi="宋体" w:cs="宋体"/>
                <w:b w:val="0"/>
                <w:bCs w:val="0"/>
                <w:color w:val="000000"/>
                <w:sz w:val="21"/>
                <w:szCs w:val="21"/>
                <w:highlight w:val="none"/>
                <w:lang w:val="en-US" w:eastAsia="zh-CN"/>
              </w:rPr>
              <w:t xml:space="preserve">1000</w:t>
            </w:r>
            <w:r>
              <w:rPr>
                <w:rFonts w:hint="eastAsia" w:ascii="宋体" w:hAnsi="宋体" w:cs="宋体"/>
                <w:b w:val="0"/>
                <w:bCs w:val="0"/>
                <w:color w:val="000000"/>
                <w:sz w:val="21"/>
                <w:szCs w:val="21"/>
                <w:highlight w:val="none"/>
                <w:lang w:eastAsia="zh-CN"/>
              </w:rPr>
              <w:t xml:space="preserve">平方米。</w:t>
            </w:r>
            <w:r>
              <w:rPr>
                <w:rFonts w:hint="eastAsia" w:ascii="宋体" w:hAnsi="宋体" w:eastAsia="宋体" w:cs="宋体"/>
                <w:b w:val="0"/>
                <w:bCs w:val="0"/>
                <w:color w:val="000000"/>
                <w:sz w:val="21"/>
                <w:szCs w:val="21"/>
                <w:highlight w:val="none"/>
                <w:lang w:val="en-US" w:eastAsia="zh-CN"/>
              </w:rPr>
              <w:t xml:space="preserve">其他具体明细详见“1.1物业情况”</w:t>
            </w:r>
            <w:r>
              <w:rPr>
                <w:rFonts w:hint="eastAsia" w:ascii="宋体" w:hAnsi="宋体" w:cs="宋体"/>
                <w:b w:val="0"/>
                <w:bCs w:val="0"/>
                <w:color w:val="000000"/>
                <w:sz w:val="21"/>
                <w:szCs w:val="21"/>
                <w:highlight w:val="none"/>
                <w:lang w:val="en-US" w:eastAsia="zh-CN"/>
              </w:rPr>
              <w:t xml:space="preserve">的室外部分</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tc>
        <w:tc>
          <w:tcPr>
            <w:tcW w:w="3382" w:type="dxa"/>
            <w:vAlign w:val="top"/>
            <w:textDirection w:val="lrTb"/>
            <w:noWrap w:val="false"/>
          </w:tcPr>
          <w:p>
            <w:pPr>
              <w:pStyle w:val="676"/>
              <w:keepLines w:val="0"/>
              <w:keepNext w:val="0"/>
              <w:pageBreakBefore w:val="0"/>
              <w:spacing w:line="240" w:lineRule="auto"/>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参照无锡市普通住宅物业服务等级三级标准。主要包括</w:t>
            </w:r>
            <w:r>
              <w:rPr>
                <w:rFonts w:hint="eastAsia" w:ascii="宋体" w:hAnsi="宋体" w:cs="宋体"/>
                <w:b w:val="0"/>
                <w:bCs w:val="0"/>
                <w:color w:val="000000"/>
                <w:sz w:val="21"/>
                <w:szCs w:val="21"/>
                <w:highlight w:val="none"/>
                <w:lang w:eastAsia="zh-CN"/>
              </w:rPr>
              <w:t xml:space="preserve">鸿福苑二、三期小区</w:t>
            </w:r>
            <w:r>
              <w:rPr>
                <w:rFonts w:hint="eastAsia" w:ascii="宋体" w:hAnsi="宋体" w:eastAsia="宋体" w:cs="宋体"/>
                <w:b w:val="0"/>
                <w:bCs w:val="0"/>
                <w:color w:val="000000"/>
                <w:sz w:val="21"/>
                <w:szCs w:val="21"/>
                <w:highlight w:val="none"/>
                <w:lang w:val="en-US" w:eastAsia="zh-CN"/>
              </w:rPr>
              <w:t xml:space="preserve">安居房小区</w:t>
            </w:r>
            <w:r>
              <w:rPr>
                <w:rFonts w:hint="eastAsia" w:ascii="宋体" w:hAnsi="宋体" w:cs="宋体"/>
                <w:b w:val="0"/>
                <w:bCs w:val="0"/>
                <w:color w:val="000000"/>
                <w:sz w:val="21"/>
                <w:szCs w:val="21"/>
                <w:highlight w:val="none"/>
                <w:lang w:val="en-US" w:eastAsia="zh-CN"/>
              </w:rPr>
              <w:t xml:space="preserve">内</w:t>
            </w:r>
            <w:r>
              <w:rPr>
                <w:rFonts w:hint="eastAsia" w:ascii="宋体" w:hAnsi="宋体" w:eastAsia="宋体" w:cs="宋体"/>
                <w:b w:val="0"/>
                <w:bCs w:val="0"/>
                <w:color w:val="000000"/>
                <w:sz w:val="21"/>
                <w:szCs w:val="21"/>
                <w:highlight w:val="none"/>
              </w:rPr>
              <w:t xml:space="preserve">（包括二期商铺）及小区各出入口至主干道两侧50米距离范围内</w:t>
            </w:r>
            <w:r>
              <w:rPr>
                <w:rFonts w:hint="eastAsia" w:ascii="宋体" w:hAnsi="宋体" w:cs="宋体"/>
                <w:b w:val="0"/>
                <w:bCs w:val="0"/>
                <w:color w:val="000000"/>
                <w:sz w:val="21"/>
                <w:szCs w:val="21"/>
                <w:highlight w:val="none"/>
                <w:lang w:val="en-US" w:eastAsia="zh-CN"/>
              </w:rPr>
              <w:t xml:space="preserve">室外</w:t>
            </w:r>
            <w:r>
              <w:rPr>
                <w:rFonts w:hint="eastAsia" w:ascii="宋体" w:hAnsi="宋体" w:eastAsia="宋体" w:cs="宋体"/>
                <w:b w:val="0"/>
                <w:bCs w:val="0"/>
                <w:color w:val="000000"/>
                <w:sz w:val="21"/>
                <w:szCs w:val="21"/>
                <w:highlight w:val="none"/>
              </w:rPr>
              <w:t xml:space="preserve">的所有和物业有关的工作，包括但不仅限于保安、保洁、绿化养护与管理、房屋和共用设施设备的维修保养等工作。</w:t>
            </w:r>
            <w:r>
              <w:rPr>
                <w:rFonts w:hint="eastAsia" w:ascii="宋体" w:hAnsi="宋体" w:cs="宋体"/>
                <w:b w:val="0"/>
                <w:bCs w:val="0"/>
                <w:color w:val="000000"/>
                <w:sz w:val="21"/>
                <w:szCs w:val="21"/>
                <w:highlight w:val="none"/>
                <w:lang w:val="en-US" w:eastAsia="zh-CN"/>
              </w:rPr>
            </w:r>
            <w:r/>
          </w:p>
          <w:p>
            <w:pPr>
              <w:pStyle w:val="676"/>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具体如下：</w:t>
            </w:r>
            <w:r>
              <w:rPr>
                <w:rFonts w:ascii="宋体" w:hAnsi="宋体" w:eastAsia="宋体" w:cs="宋体"/>
                <w:b w:val="0"/>
                <w:bCs w:val="0"/>
                <w:color w:val="000000"/>
                <w:sz w:val="21"/>
                <w:szCs w:val="21"/>
                <w:highlight w:val="none"/>
                <w:lang w:val="en-US" w:eastAsia="zh-CN"/>
              </w:rPr>
            </w:r>
            <w:r/>
          </w:p>
          <w:p>
            <w:pPr>
              <w:pStyle w:val="676"/>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保安工作包括但不限于：公共秩序维护、公共安全管理；门岗值守、秩序管理及巡查；车辆进出管理与疏导；机动车、非机动车的出入停放管理；日常安防监控管理、突发应急管理；协助相关部门做好紧急情况处置工作。</w:t>
            </w:r>
            <w:r>
              <w:rPr>
                <w:rFonts w:hint="eastAsia" w:ascii="宋体" w:hAnsi="宋体" w:eastAsia="宋体" w:cs="宋体"/>
                <w:b w:val="0"/>
                <w:bCs w:val="0"/>
                <w:color w:val="000000"/>
                <w:sz w:val="21"/>
                <w:szCs w:val="21"/>
                <w:highlight w:val="none"/>
              </w:rPr>
            </w:r>
            <w:r/>
          </w:p>
          <w:p>
            <w:pPr>
              <w:pStyle w:val="676"/>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保洁工作包括但不限于：服务范围内的</w:t>
            </w:r>
            <w:r>
              <w:rPr>
                <w:rFonts w:hint="eastAsia" w:ascii="宋体" w:hAnsi="宋体" w:cs="宋体"/>
                <w:b w:val="0"/>
                <w:bCs w:val="0"/>
                <w:color w:val="000000"/>
                <w:sz w:val="21"/>
                <w:szCs w:val="21"/>
                <w:highlight w:val="none"/>
                <w:lang w:val="en-US" w:eastAsia="zh-CN"/>
              </w:rPr>
              <w:t xml:space="preserve">室外</w:t>
            </w:r>
            <w:r>
              <w:rPr>
                <w:rFonts w:hint="eastAsia" w:ascii="宋体" w:hAnsi="宋体" w:eastAsia="宋体" w:cs="宋体"/>
                <w:b w:val="0"/>
                <w:bCs w:val="0"/>
                <w:color w:val="000000"/>
                <w:sz w:val="21"/>
                <w:szCs w:val="21"/>
                <w:highlight w:val="none"/>
              </w:rPr>
              <w:t xml:space="preserve">道路、场地、雨水明沟、水池</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灯具</w:t>
            </w:r>
            <w:r>
              <w:rPr>
                <w:rFonts w:hint="eastAsia" w:ascii="宋体" w:hAnsi="宋体" w:eastAsia="宋体" w:cs="宋体"/>
                <w:b w:val="0"/>
                <w:bCs w:val="0"/>
                <w:color w:val="000000"/>
                <w:sz w:val="21"/>
                <w:szCs w:val="21"/>
                <w:highlight w:val="none"/>
              </w:rPr>
              <w:t xml:space="preserve">等其他室</w:t>
            </w:r>
            <w:r>
              <w:rPr>
                <w:rFonts w:hint="eastAsia" w:ascii="宋体" w:hAnsi="宋体" w:cs="宋体"/>
                <w:b w:val="0"/>
                <w:bCs w:val="0"/>
                <w:color w:val="000000"/>
                <w:sz w:val="21"/>
                <w:szCs w:val="21"/>
                <w:highlight w:val="none"/>
                <w:lang w:val="en-US" w:eastAsia="zh-CN"/>
              </w:rPr>
              <w:t xml:space="preserve">外</w:t>
            </w:r>
            <w:r>
              <w:rPr>
                <w:rFonts w:hint="eastAsia" w:ascii="宋体" w:hAnsi="宋体" w:eastAsia="宋体" w:cs="宋体"/>
                <w:b w:val="0"/>
                <w:bCs w:val="0"/>
                <w:color w:val="000000"/>
                <w:sz w:val="21"/>
                <w:szCs w:val="21"/>
                <w:highlight w:val="none"/>
              </w:rPr>
              <w:t xml:space="preserve">设施的保洁；化粪池疏通；</w:t>
            </w:r>
            <w:r>
              <w:rPr>
                <w:rFonts w:hint="eastAsia" w:ascii="宋体" w:hAnsi="宋体" w:cs="宋体"/>
                <w:b w:val="0"/>
                <w:bCs w:val="0"/>
                <w:color w:val="000000"/>
                <w:sz w:val="21"/>
                <w:szCs w:val="21"/>
                <w:highlight w:val="none"/>
                <w:lang w:val="en-US" w:eastAsia="zh-CN"/>
              </w:rPr>
              <w:t xml:space="preserve">室外</w:t>
            </w:r>
            <w:r>
              <w:rPr>
                <w:rFonts w:hint="eastAsia" w:ascii="宋体" w:hAnsi="宋体" w:eastAsia="宋体" w:cs="宋体"/>
                <w:b w:val="0"/>
                <w:bCs w:val="0"/>
                <w:color w:val="000000"/>
                <w:sz w:val="21"/>
                <w:szCs w:val="21"/>
                <w:highlight w:val="none"/>
              </w:rPr>
              <w:t xml:space="preserve">停车场等公共场地的保洁；垃圾清运（建筑垃圾由中标供应商收集到采购人指定地点，生活垃圾由中标供应商收集后自行处理出小区）；</w:t>
            </w:r>
            <w:r>
              <w:rPr>
                <w:rFonts w:hint="eastAsia" w:ascii="宋体" w:hAnsi="宋体" w:cs="宋体"/>
                <w:b w:val="0"/>
                <w:bCs w:val="0"/>
                <w:color w:val="000000"/>
                <w:sz w:val="21"/>
                <w:szCs w:val="21"/>
                <w:highlight w:val="none"/>
                <w:lang w:val="en-US" w:eastAsia="zh-CN"/>
              </w:rPr>
              <w:t xml:space="preserve">协助社区</w:t>
            </w:r>
            <w:r>
              <w:rPr>
                <w:rFonts w:hint="eastAsia" w:ascii="宋体" w:hAnsi="宋体" w:eastAsia="宋体" w:cs="宋体"/>
                <w:b w:val="0"/>
                <w:bCs w:val="0"/>
                <w:color w:val="000000"/>
                <w:sz w:val="21"/>
                <w:szCs w:val="21"/>
                <w:highlight w:val="none"/>
              </w:rPr>
              <w:t xml:space="preserve">做好垃圾分类工作。</w:t>
            </w:r>
            <w:r>
              <w:rPr>
                <w:rFonts w:hint="eastAsia" w:ascii="宋体" w:hAnsi="宋体" w:eastAsia="宋体" w:cs="宋体"/>
                <w:b w:val="0"/>
                <w:bCs w:val="0"/>
                <w:color w:val="000000"/>
                <w:sz w:val="21"/>
                <w:szCs w:val="21"/>
                <w:highlight w:val="none"/>
              </w:rPr>
            </w:r>
            <w:r/>
          </w:p>
          <w:p>
            <w:pPr>
              <w:pStyle w:val="676"/>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绿化养护与管理包括但不限于：乔木、灌木、绿篱、花坛、垂直绿化、草坪及绿地附属设施的保洁、淋水、除草、修剪、施肥、除虫害、植保等工作，要求按照无锡市市政园林局绿化管理的要求和标准进行三级管理。</w:t>
            </w:r>
            <w:r>
              <w:rPr>
                <w:rFonts w:hint="eastAsia" w:ascii="宋体" w:hAnsi="宋体" w:eastAsia="宋体" w:cs="宋体"/>
                <w:b w:val="0"/>
                <w:bCs w:val="0"/>
                <w:color w:val="000000"/>
                <w:sz w:val="21"/>
                <w:szCs w:val="21"/>
                <w:highlight w:val="none"/>
              </w:rPr>
            </w:r>
            <w:r/>
          </w:p>
          <w:p>
            <w:pPr>
              <w:pStyle w:val="676"/>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房屋和共用设施设备的</w:t>
            </w:r>
            <w:r>
              <w:rPr>
                <w:rFonts w:hint="eastAsia" w:ascii="宋体" w:hAnsi="宋体" w:cs="宋体"/>
                <w:b w:val="0"/>
                <w:bCs w:val="0"/>
                <w:color w:val="000000"/>
                <w:sz w:val="21"/>
                <w:szCs w:val="21"/>
                <w:highlight w:val="none"/>
                <w:lang w:val="en-US" w:eastAsia="zh-CN"/>
              </w:rPr>
              <w:t xml:space="preserve">维护</w:t>
            </w:r>
            <w:r>
              <w:rPr>
                <w:rFonts w:hint="eastAsia" w:ascii="宋体" w:hAnsi="宋体" w:eastAsia="宋体" w:cs="宋体"/>
                <w:b w:val="0"/>
                <w:bCs w:val="0"/>
                <w:color w:val="000000"/>
                <w:sz w:val="21"/>
                <w:szCs w:val="21"/>
                <w:highlight w:val="none"/>
              </w:rPr>
              <w:t xml:space="preserve">保养包括但不限于：</w:t>
            </w:r>
            <w:r>
              <w:rPr>
                <w:rFonts w:hint="eastAsia" w:ascii="宋体" w:hAnsi="宋体" w:cs="宋体"/>
                <w:b w:val="0"/>
                <w:bCs w:val="0"/>
                <w:color w:val="000000"/>
                <w:sz w:val="21"/>
                <w:szCs w:val="21"/>
                <w:highlight w:val="none"/>
                <w:lang w:val="en-US" w:eastAsia="zh-CN"/>
              </w:rPr>
              <w:t xml:space="preserve">室外</w:t>
            </w:r>
            <w:r>
              <w:rPr>
                <w:rFonts w:hint="eastAsia" w:ascii="宋体" w:hAnsi="宋体" w:eastAsia="宋体" w:cs="宋体"/>
                <w:b w:val="0"/>
                <w:bCs w:val="0"/>
                <w:color w:val="000000"/>
                <w:sz w:val="21"/>
                <w:szCs w:val="21"/>
                <w:highlight w:val="none"/>
              </w:rPr>
              <w:t xml:space="preserve">公共部位</w:t>
            </w:r>
            <w:r>
              <w:rPr>
                <w:rFonts w:hint="eastAsia" w:ascii="宋体" w:hAnsi="宋体" w:cs="宋体"/>
                <w:b w:val="0"/>
                <w:bCs w:val="0"/>
                <w:color w:val="000000"/>
                <w:sz w:val="21"/>
                <w:szCs w:val="21"/>
                <w:highlight w:val="none"/>
                <w:lang w:val="en-US" w:eastAsia="zh-CN"/>
              </w:rPr>
              <w:t xml:space="preserve">的维护保养（如道路、场地、给排水设施、照明灯、景观等）</w:t>
            </w:r>
            <w:r>
              <w:rPr>
                <w:rFonts w:hint="eastAsia" w:ascii="宋体" w:hAnsi="宋体" w:eastAsia="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val="en-US" w:eastAsia="zh-CN"/>
              </w:rPr>
              <w:t xml:space="preserve">室外</w:t>
            </w:r>
            <w:r>
              <w:rPr>
                <w:rFonts w:hint="eastAsia" w:ascii="宋体" w:hAnsi="宋体" w:eastAsia="宋体" w:cs="宋体"/>
                <w:b w:val="0"/>
                <w:bCs w:val="0"/>
                <w:color w:val="000000"/>
                <w:sz w:val="21"/>
                <w:szCs w:val="21"/>
                <w:highlight w:val="none"/>
              </w:rPr>
              <w:t xml:space="preserve">共用设施设备</w:t>
            </w:r>
            <w:r>
              <w:rPr>
                <w:rFonts w:hint="eastAsia" w:ascii="宋体" w:hAnsi="宋体" w:cs="宋体"/>
                <w:b w:val="0"/>
                <w:bCs w:val="0"/>
                <w:color w:val="000000"/>
                <w:sz w:val="21"/>
                <w:szCs w:val="21"/>
                <w:highlight w:val="none"/>
                <w:lang w:val="en-US" w:eastAsia="zh-CN"/>
              </w:rPr>
              <w:t xml:space="preserve">的维护保养、年检（如消防、电力设施、弱电系统等）</w:t>
            </w:r>
            <w:r>
              <w:rPr>
                <w:rFonts w:hint="eastAsia" w:ascii="宋体" w:hAnsi="宋体" w:eastAsia="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val="en-US" w:eastAsia="zh-CN"/>
              </w:rPr>
              <w:t xml:space="preserve">配套设施设备的零星维修和应急维修</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tc>
      </w:tr>
    </w:tbl>
    <w:p>
      <w:pPr>
        <w:pStyle w:val="676"/>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67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3.物业管理服务内容及标准</w:t>
      </w:r>
      <w:r>
        <w:rPr>
          <w:rFonts w:ascii="宋体" w:hAnsi="宋体" w:eastAsia="宋体"/>
          <w:b/>
          <w:color w:val="000000"/>
          <w:sz w:val="24"/>
          <w:szCs w:val="24"/>
          <w:highlight w:val="none"/>
        </w:rPr>
      </w:r>
      <w:r/>
    </w:p>
    <w:p>
      <w:pPr>
        <w:pStyle w:val="676"/>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无锡市普通住宅物业服务等级三级为服务标准</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7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  基本服务</w:t>
      </w:r>
      <w:r>
        <w:rPr>
          <w:rFonts w:ascii="宋体" w:hAnsi="宋体" w:eastAsia="宋体"/>
          <w:color w:val="000000"/>
          <w:sz w:val="24"/>
          <w:szCs w:val="24"/>
          <w:highlight w:val="none"/>
        </w:rPr>
      </w:r>
      <w:r/>
    </w:p>
    <w:tbl>
      <w:tblPr>
        <w:tblStyle w:val="791"/>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709"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75"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管理处设置</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1、小区内设置管理处。</w:t>
            </w:r>
            <w:r>
              <w:rPr>
                <w:rFonts w:ascii="宋体" w:hAnsi="宋体" w:eastAsia="宋体" w:cs="宋体"/>
                <w:color w:val="000000"/>
                <w:szCs w:val="21"/>
                <w:highlight w:val="none"/>
              </w:rPr>
            </w:r>
            <w:r/>
          </w:p>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2、配置办公家具、接待前台、电话、电脑等办公设施及办公用品。</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人员要求</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1、小区经理有相关物业管理工作经验。</w:t>
            </w:r>
            <w:r>
              <w:rPr>
                <w:rFonts w:ascii="宋体" w:hAnsi="宋体" w:eastAsia="宋体" w:cs="宋体"/>
                <w:color w:val="000000"/>
                <w:szCs w:val="21"/>
                <w:highlight w:val="none"/>
              </w:rPr>
            </w:r>
            <w:r/>
          </w:p>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2、所有工作人员服装统一，挂牌上岗，仪表整洁规范。</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eastAsia="zh-CN"/>
              </w:rPr>
            </w:r>
            <w:r/>
          </w:p>
        </w:tc>
        <w:tc>
          <w:tcPr>
            <w:tcW w:w="263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服务时间</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管理处周一至周五每天8小时业务接待。</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w:t>
            </w:r>
            <w:r>
              <w:rPr>
                <w:rFonts w:hint="eastAsia"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日常服务</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1、24小时受理业主或使用人报修。急修1小时内到现场处理，一般修理三天内完成（预约除外）。</w:t>
            </w:r>
            <w:r>
              <w:rPr>
                <w:rFonts w:ascii="宋体" w:hAnsi="宋体" w:eastAsia="宋体" w:cs="宋体"/>
                <w:color w:val="000000"/>
                <w:szCs w:val="21"/>
                <w:highlight w:val="none"/>
              </w:rPr>
            </w:r>
            <w:r/>
          </w:p>
          <w:p>
            <w:pPr>
              <w:pStyle w:val="676"/>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2、对业主或使用人的投诉在四天内答复处理。</w:t>
            </w:r>
            <w:r>
              <w:rPr>
                <w:rFonts w:ascii="宋体" w:hAnsi="宋体" w:eastAsia="宋体" w:cs="宋体"/>
                <w:color w:val="000000"/>
                <w:szCs w:val="21"/>
                <w:highlight w:val="none"/>
              </w:rPr>
            </w:r>
            <w:r/>
          </w:p>
          <w:p>
            <w:pPr>
              <w:pStyle w:val="676"/>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3、公示服务标准和收费标准，每年向业主公布财务状况一次，公共水电费能耗分摊每半年向业主公布一次。</w:t>
            </w:r>
            <w:r>
              <w:rPr>
                <w:rFonts w:ascii="宋体" w:hAnsi="宋体" w:eastAsia="宋体" w:cs="宋体"/>
                <w:color w:val="000000"/>
                <w:szCs w:val="21"/>
                <w:highlight w:val="none"/>
              </w:rPr>
            </w:r>
            <w:r/>
          </w:p>
          <w:p>
            <w:pPr>
              <w:pStyle w:val="676"/>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4、制定小区房屋装修申请、验收等装修管理制度，对不符合规定的行为、现象及时劝阻、制止或报告。</w:t>
            </w:r>
            <w:r>
              <w:rPr>
                <w:rFonts w:ascii="宋体" w:hAnsi="宋体" w:eastAsia="宋体" w:cs="宋体"/>
                <w:color w:val="000000"/>
                <w:szCs w:val="21"/>
                <w:highlight w:val="none"/>
              </w:rPr>
            </w:r>
            <w:r/>
          </w:p>
          <w:p>
            <w:pPr>
              <w:pStyle w:val="676"/>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5、建立业主档案、收费管理、设备管理等记录。</w:t>
            </w:r>
            <w:r>
              <w:rPr>
                <w:rFonts w:ascii="宋体" w:hAnsi="宋体" w:eastAsia="宋体" w:cs="宋体"/>
                <w:color w:val="000000"/>
                <w:szCs w:val="21"/>
                <w:highlight w:val="none"/>
              </w:rPr>
            </w:r>
            <w:r/>
          </w:p>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6、能提供一种以上特约服务（有偿）和一种以上便民（无偿）服务；每年组织一次以上的社区活动。</w:t>
            </w:r>
            <w:r>
              <w:rPr>
                <w:rFonts w:ascii="宋体" w:hAnsi="宋体" w:eastAsia="宋体" w:cs="宋体"/>
                <w:color w:val="000000"/>
                <w:sz w:val="21"/>
                <w:szCs w:val="21"/>
                <w:highlight w:val="none"/>
                <w:lang w:val="en-US" w:eastAsia="en-US" w:bidi="ar-SA"/>
              </w:rPr>
            </w:r>
            <w:r/>
          </w:p>
        </w:tc>
      </w:tr>
    </w:tbl>
    <w:p>
      <w:pPr>
        <w:pStyle w:val="676"/>
        <w:ind w:firstLine="480"/>
        <w:spacing w:line="36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3.2  清洁管理服务</w:t>
      </w:r>
      <w:r>
        <w:rPr>
          <w:rFonts w:ascii="宋体" w:hAnsi="宋体" w:eastAsia="宋体"/>
          <w:b w:val="0"/>
          <w:bCs w:val="0"/>
          <w:color w:val="000000"/>
          <w:sz w:val="24"/>
          <w:szCs w:val="24"/>
          <w:highlight w:val="none"/>
        </w:rPr>
      </w:r>
      <w:r/>
    </w:p>
    <w:tbl>
      <w:tblPr>
        <w:tblStyle w:val="791"/>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4709"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75"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共用楼道保洁</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每周打扫1次各楼层通道和楼梯台阶、清洁1次楼梯扶手；楼梯间墙面、顶面每季度除尘1次。</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263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电梯及电梯厅保洁</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每日清扫1次电梯轿厢，每周擦拭1次电梯门壁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每月对轿厢顶部清洁1次</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eastAsia="zh-CN"/>
              </w:rPr>
            </w:r>
            <w:r/>
          </w:p>
        </w:tc>
        <w:tc>
          <w:tcPr>
            <w:tcW w:w="263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共用卫生间保洁</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每日清洁2次，每周消杀1次</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w:t>
            </w:r>
            <w:r>
              <w:rPr>
                <w:rFonts w:hint="eastAsia"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停车场、共用车库或车棚保洁</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每半月清扫1次车库，每半年进行1次地下室消杀工作</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5</w:t>
            </w:r>
            <w:r>
              <w:rPr>
                <w:rFonts w:hint="eastAsia"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绿化带、道路保洁</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每日清扫1次</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6</w:t>
            </w:r>
            <w:r>
              <w:rPr>
                <w:rFonts w:hint="eastAsia"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标识、宣传牌、信报箱保洁</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标识、宣传牌每周擦拭1次，雕塑、信报箱每季度擦拭1次</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7</w:t>
            </w:r>
            <w:r>
              <w:rPr>
                <w:rFonts w:hint="eastAsia"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休闲、娱乐、健身设施</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每周清洁1次</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8</w:t>
            </w:r>
            <w:r>
              <w:rPr>
                <w:rFonts w:hint="eastAsia"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垃圾桶、果皮箱</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垃圾每日收集1次，垃圾桶、果皮箱每月</w:t>
            </w:r>
            <w:r>
              <w:rPr>
                <w:rFonts w:hint="eastAsia" w:ascii="宋体" w:hAnsi="宋体" w:eastAsia="宋体" w:cs="宋体"/>
                <w:color w:val="000000"/>
                <w:szCs w:val="21"/>
                <w:highlight w:val="none"/>
                <w:lang w:eastAsia="zh-CN"/>
              </w:rPr>
              <w:t xml:space="preserve">擦拭</w:t>
            </w:r>
            <w:r>
              <w:rPr>
                <w:rFonts w:hint="eastAsia" w:ascii="宋体" w:hAnsi="宋体" w:eastAsia="宋体" w:cs="宋体"/>
                <w:color w:val="000000"/>
                <w:szCs w:val="21"/>
                <w:highlight w:val="none"/>
              </w:rPr>
              <w:t xml:space="preserve">2次</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9</w:t>
            </w:r>
            <w:r>
              <w:rPr>
                <w:rFonts w:hint="eastAsia"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垃圾收集与处理</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小区内定点设置垃圾收集箱或点，每日定时清理1次；垃圾收集箱或点周围地面无散落垃圾、无异味，每月清洗1次。</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10</w:t>
            </w:r>
            <w:r>
              <w:rPr>
                <w:rFonts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卫生消杀</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灭鼠、灭蚊等每年至少进行2次</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11</w:t>
            </w:r>
            <w:r>
              <w:rPr>
                <w:rFonts w:ascii="微软雅黑" w:hAnsi="微软雅黑" w:eastAsia="微软雅黑" w:cs="微软雅黑"/>
                <w:b w:val="0"/>
                <w:bCs w:val="0"/>
                <w:color w:val="000000"/>
                <w:spacing w:val="-1"/>
                <w:szCs w:val="21"/>
                <w:highlight w:val="none"/>
                <w:lang w:val="en-US" w:eastAsia="zh-CN"/>
              </w:rPr>
            </w:r>
            <w:r/>
          </w:p>
        </w:tc>
        <w:tc>
          <w:tcPr>
            <w:tcW w:w="263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公共天台、屋顶</w:t>
            </w:r>
            <w:r>
              <w:rPr>
                <w:rFonts w:ascii="宋体" w:hAnsi="宋体" w:eastAsia="宋体" w:cs="宋体"/>
                <w:color w:val="000000"/>
                <w:sz w:val="21"/>
                <w:szCs w:val="21"/>
                <w:highlight w:val="none"/>
                <w:lang w:val="en-US" w:eastAsia="en-US" w:bidi="ar-SA"/>
              </w:rPr>
            </w:r>
            <w:r/>
          </w:p>
        </w:tc>
        <w:tc>
          <w:tcPr>
            <w:tcW w:w="4709"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每季清理1次，保持清洁、无垃圾</w:t>
            </w:r>
            <w:r>
              <w:rPr>
                <w:rFonts w:ascii="宋体" w:hAnsi="宋体" w:eastAsia="宋体" w:cs="宋体"/>
                <w:color w:val="000000"/>
                <w:sz w:val="21"/>
                <w:szCs w:val="21"/>
                <w:highlight w:val="none"/>
                <w:lang w:val="en-US" w:eastAsia="en-US" w:bidi="ar-SA"/>
              </w:rPr>
            </w:r>
            <w:r/>
          </w:p>
        </w:tc>
      </w:tr>
    </w:tbl>
    <w:p>
      <w:pPr>
        <w:pStyle w:val="676"/>
        <w:ind w:firstLine="48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3.3  房屋、共用设施、设备维护与管理</w:t>
      </w:r>
      <w:r>
        <w:rPr>
          <w:rFonts w:hint="eastAsia" w:ascii="宋体" w:hAnsi="宋体" w:eastAsia="宋体"/>
          <w:b w:val="0"/>
          <w:bCs w:val="0"/>
          <w:color w:val="000000"/>
          <w:sz w:val="24"/>
          <w:szCs w:val="24"/>
          <w:highlight w:val="none"/>
        </w:rPr>
      </w:r>
      <w:r/>
    </w:p>
    <w:tbl>
      <w:tblPr>
        <w:tblStyle w:val="791"/>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1901"/>
        <w:gridCol w:w="5888"/>
      </w:tblGrid>
      <w:tr>
        <w:trPr/>
        <w:tc>
          <w:tcPr>
            <w:tcW w:w="733"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1901"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888"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733"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1901"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公共部位门窗</w:t>
            </w:r>
            <w:r>
              <w:rPr>
                <w:rFonts w:ascii="宋体" w:hAnsi="宋体" w:eastAsia="宋体" w:cs="宋体"/>
                <w:color w:val="000000"/>
                <w:sz w:val="21"/>
                <w:szCs w:val="21"/>
                <w:highlight w:val="none"/>
                <w:lang w:val="en-US" w:eastAsia="en-US" w:bidi="ar-SA"/>
              </w:rPr>
            </w:r>
            <w:r/>
          </w:p>
        </w:tc>
        <w:tc>
          <w:tcPr>
            <w:tcW w:w="588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每月巡视楼内公共部位门窗，保持玻璃、门窗配件完好，门、窗开闭灵活并无异常声响。</w:t>
            </w:r>
            <w:r>
              <w:rPr>
                <w:rFonts w:ascii="宋体" w:hAnsi="宋体" w:eastAsia="宋体" w:cs="宋体"/>
                <w:color w:val="000000"/>
                <w:sz w:val="21"/>
                <w:szCs w:val="21"/>
                <w:highlight w:val="none"/>
                <w:lang w:val="en-US" w:eastAsia="en-US" w:bidi="ar-SA"/>
              </w:rPr>
            </w:r>
            <w:r/>
          </w:p>
        </w:tc>
      </w:tr>
      <w:tr>
        <w:trPr/>
        <w:tc>
          <w:tcPr>
            <w:tcW w:w="733"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1901"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围墙</w:t>
            </w:r>
            <w:r>
              <w:rPr>
                <w:rFonts w:ascii="宋体" w:hAnsi="宋体" w:eastAsia="宋体" w:cs="宋体"/>
                <w:color w:val="000000"/>
                <w:sz w:val="21"/>
                <w:szCs w:val="21"/>
                <w:highlight w:val="none"/>
                <w:lang w:val="en-US" w:eastAsia="en-US" w:bidi="ar-SA"/>
              </w:rPr>
            </w:r>
            <w:r/>
          </w:p>
        </w:tc>
        <w:tc>
          <w:tcPr>
            <w:tcW w:w="588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每季一次巡查围墙，发现损坏立即修复，保持围墙完好</w:t>
            </w:r>
            <w:r>
              <w:rPr>
                <w:rFonts w:ascii="宋体" w:hAnsi="宋体" w:eastAsia="宋体" w:cs="宋体"/>
                <w:color w:val="000000"/>
                <w:sz w:val="21"/>
                <w:szCs w:val="21"/>
                <w:highlight w:val="none"/>
                <w:lang w:val="en-US" w:eastAsia="en-US" w:bidi="ar-SA"/>
              </w:rPr>
            </w:r>
            <w:r/>
          </w:p>
        </w:tc>
      </w:tr>
      <w:tr>
        <w:trPr/>
        <w:tc>
          <w:tcPr>
            <w:tcW w:w="733"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eastAsia="zh-CN"/>
              </w:rPr>
            </w:r>
            <w:r/>
          </w:p>
        </w:tc>
        <w:tc>
          <w:tcPr>
            <w:tcW w:w="1901"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道路、场地等</w:t>
            </w:r>
            <w:r>
              <w:rPr>
                <w:rFonts w:ascii="宋体" w:hAnsi="宋体" w:eastAsia="宋体" w:cs="宋体"/>
                <w:color w:val="000000"/>
                <w:sz w:val="21"/>
                <w:szCs w:val="21"/>
                <w:highlight w:val="none"/>
                <w:lang w:val="en-US" w:eastAsia="en-US" w:bidi="ar-SA"/>
              </w:rPr>
            </w:r>
            <w:r/>
          </w:p>
        </w:tc>
        <w:tc>
          <w:tcPr>
            <w:tcW w:w="588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每季一次巡查道路、路面、侧石、井盖等，发现损坏及时修复，保持路面无破损。</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w:t>
            </w:r>
            <w:r>
              <w:rPr>
                <w:rFonts w:hint="eastAsia" w:ascii="微软雅黑" w:hAnsi="微软雅黑" w:eastAsia="微软雅黑" w:cs="微软雅黑"/>
                <w:b w:val="0"/>
                <w:bCs w:val="0"/>
                <w:color w:val="000000"/>
                <w:spacing w:val="-1"/>
                <w:szCs w:val="21"/>
                <w:highlight w:val="none"/>
                <w:lang w:val="en-US" w:eastAsia="zh-CN"/>
              </w:rPr>
            </w:r>
            <w:r/>
          </w:p>
        </w:tc>
        <w:tc>
          <w:tcPr>
            <w:tcW w:w="1901"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排水设施</w:t>
            </w:r>
            <w:r>
              <w:rPr>
                <w:rFonts w:ascii="宋体" w:hAnsi="宋体" w:eastAsia="宋体" w:cs="宋体"/>
                <w:color w:val="000000"/>
                <w:sz w:val="21"/>
                <w:szCs w:val="21"/>
                <w:highlight w:val="none"/>
                <w:lang w:val="en-US" w:eastAsia="en-US" w:bidi="ar-SA"/>
              </w:rPr>
            </w:r>
            <w:r/>
          </w:p>
        </w:tc>
        <w:tc>
          <w:tcPr>
            <w:tcW w:w="588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每季清扫1次排水明沟，每年对地下管井清理1次</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5</w:t>
            </w:r>
            <w:r>
              <w:rPr>
                <w:rFonts w:hint="eastAsia" w:ascii="微软雅黑" w:hAnsi="微软雅黑" w:eastAsia="微软雅黑" w:cs="微软雅黑"/>
                <w:b w:val="0"/>
                <w:bCs w:val="0"/>
                <w:color w:val="000000"/>
                <w:spacing w:val="-1"/>
                <w:szCs w:val="21"/>
                <w:highlight w:val="none"/>
                <w:lang w:val="en-US" w:eastAsia="zh-CN"/>
              </w:rPr>
            </w:r>
            <w:r/>
          </w:p>
        </w:tc>
        <w:tc>
          <w:tcPr>
            <w:tcW w:w="1901"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给水设施</w:t>
            </w:r>
            <w:r>
              <w:rPr>
                <w:rFonts w:ascii="宋体" w:hAnsi="宋体" w:eastAsia="宋体" w:cs="宋体"/>
                <w:color w:val="000000"/>
                <w:sz w:val="21"/>
                <w:szCs w:val="21"/>
                <w:highlight w:val="none"/>
                <w:lang w:val="en-US" w:eastAsia="en-US" w:bidi="ar-SA"/>
              </w:rPr>
            </w:r>
            <w:r/>
          </w:p>
        </w:tc>
        <w:tc>
          <w:tcPr>
            <w:tcW w:w="588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饮用水水池</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箱</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每年清洗消毒1次、水质化验达标</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6</w:t>
            </w:r>
            <w:r>
              <w:rPr>
                <w:rFonts w:hint="eastAsia" w:ascii="微软雅黑" w:hAnsi="微软雅黑" w:eastAsia="微软雅黑" w:cs="微软雅黑"/>
                <w:b w:val="0"/>
                <w:bCs w:val="0"/>
                <w:color w:val="000000"/>
                <w:spacing w:val="-1"/>
                <w:szCs w:val="21"/>
                <w:highlight w:val="none"/>
                <w:lang w:val="en-US" w:eastAsia="zh-CN"/>
              </w:rPr>
            </w:r>
            <w:r/>
          </w:p>
        </w:tc>
        <w:tc>
          <w:tcPr>
            <w:tcW w:w="1901"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公共部位照明灯、景观灯等</w:t>
            </w:r>
            <w:r>
              <w:rPr>
                <w:rFonts w:ascii="宋体" w:hAnsi="宋体" w:eastAsia="宋体" w:cs="宋体"/>
                <w:color w:val="000000"/>
                <w:sz w:val="21"/>
                <w:szCs w:val="21"/>
                <w:highlight w:val="none"/>
                <w:lang w:val="en-US" w:eastAsia="en-US" w:bidi="ar-SA"/>
              </w:rPr>
            </w:r>
            <w:r/>
          </w:p>
        </w:tc>
        <w:tc>
          <w:tcPr>
            <w:tcW w:w="588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保持灯具完好。</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7</w:t>
            </w:r>
            <w:r>
              <w:rPr>
                <w:rFonts w:hint="eastAsia" w:ascii="微软雅黑" w:hAnsi="微软雅黑" w:eastAsia="微软雅黑" w:cs="微软雅黑"/>
                <w:b w:val="0"/>
                <w:bCs w:val="0"/>
                <w:color w:val="000000"/>
                <w:spacing w:val="-1"/>
                <w:szCs w:val="21"/>
                <w:highlight w:val="none"/>
                <w:lang w:val="en-US" w:eastAsia="zh-CN"/>
              </w:rPr>
            </w:r>
            <w:r/>
          </w:p>
        </w:tc>
        <w:tc>
          <w:tcPr>
            <w:tcW w:w="1901"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消防设施设备</w:t>
            </w:r>
            <w:r>
              <w:rPr>
                <w:rFonts w:ascii="宋体" w:hAnsi="宋体" w:eastAsia="宋体" w:cs="宋体"/>
                <w:color w:val="000000"/>
                <w:sz w:val="21"/>
                <w:szCs w:val="21"/>
                <w:highlight w:val="none"/>
                <w:lang w:val="en-US" w:eastAsia="en-US" w:bidi="ar-SA"/>
              </w:rPr>
            </w:r>
            <w:r/>
          </w:p>
        </w:tc>
        <w:tc>
          <w:tcPr>
            <w:tcW w:w="588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1、消防设施设备可随时启用，消防通道畅通</w:t>
            </w:r>
            <w:r>
              <w:rPr>
                <w:rFonts w:ascii="宋体" w:hAnsi="宋体" w:eastAsia="宋体" w:cs="宋体"/>
                <w:color w:val="000000"/>
                <w:szCs w:val="21"/>
                <w:highlight w:val="none"/>
              </w:rPr>
            </w:r>
            <w:r/>
          </w:p>
          <w:p>
            <w:pPr>
              <w:pStyle w:val="676"/>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2、每半年检查一次消防水带、阀杆处加注润滑油并</w:t>
            </w:r>
            <w:r>
              <w:rPr>
                <w:rFonts w:hint="eastAsia" w:ascii="宋体" w:hAnsi="宋体" w:eastAsia="宋体" w:cs="宋体"/>
                <w:color w:val="000000"/>
                <w:szCs w:val="21"/>
                <w:highlight w:val="none"/>
                <w:lang w:eastAsia="zh-CN"/>
              </w:rPr>
              <w:t xml:space="preserve">做</w:t>
            </w:r>
            <w:r>
              <w:rPr>
                <w:rFonts w:hint="eastAsia" w:ascii="宋体" w:hAnsi="宋体" w:eastAsia="宋体" w:cs="宋体"/>
                <w:color w:val="000000"/>
                <w:szCs w:val="21"/>
                <w:highlight w:val="none"/>
              </w:rPr>
              <w:t xml:space="preserve">一次放水检查。</w:t>
            </w:r>
            <w:r>
              <w:rPr>
                <w:rFonts w:ascii="宋体" w:hAnsi="宋体" w:eastAsia="宋体" w:cs="宋体"/>
                <w:color w:val="000000"/>
                <w:szCs w:val="21"/>
                <w:highlight w:val="none"/>
              </w:rPr>
            </w:r>
            <w:r/>
          </w:p>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3、每月检查一次灭火器，临近失效立即更新或充压。</w:t>
            </w:r>
            <w:r>
              <w:rPr>
                <w:rFonts w:ascii="宋体" w:hAnsi="宋体" w:eastAsia="宋体" w:cs="宋体"/>
                <w:color w:val="000000"/>
                <w:sz w:val="21"/>
                <w:szCs w:val="21"/>
                <w:highlight w:val="none"/>
                <w:lang w:val="en-US" w:eastAsia="en-US" w:bidi="ar-SA"/>
              </w:rPr>
            </w:r>
            <w:r/>
          </w:p>
        </w:tc>
      </w:tr>
      <w:tr>
        <w:trPr/>
        <w:tc>
          <w:tcPr>
            <w:tcW w:w="1175"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8</w:t>
            </w:r>
            <w:r>
              <w:rPr>
                <w:rFonts w:hint="eastAsia" w:ascii="微软雅黑" w:hAnsi="微软雅黑" w:eastAsia="微软雅黑" w:cs="微软雅黑"/>
                <w:b w:val="0"/>
                <w:bCs w:val="0"/>
                <w:color w:val="000000"/>
                <w:spacing w:val="-1"/>
                <w:szCs w:val="21"/>
                <w:highlight w:val="none"/>
                <w:lang w:val="en-US" w:eastAsia="zh-CN"/>
              </w:rPr>
            </w:r>
            <w:r/>
          </w:p>
        </w:tc>
        <w:tc>
          <w:tcPr>
            <w:tcW w:w="1901"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其他设施</w:t>
            </w:r>
            <w:r>
              <w:rPr>
                <w:rFonts w:ascii="宋体" w:hAnsi="宋体" w:eastAsia="宋体" w:cs="宋体"/>
                <w:color w:val="000000"/>
                <w:sz w:val="21"/>
                <w:szCs w:val="21"/>
                <w:highlight w:val="none"/>
                <w:lang w:val="en-US" w:eastAsia="en-US" w:bidi="ar-SA"/>
              </w:rPr>
            </w:r>
            <w:r/>
          </w:p>
        </w:tc>
        <w:tc>
          <w:tcPr>
            <w:tcW w:w="588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每月巡查1次小区房屋单元门、楼道、管线井道、机房以及</w:t>
            </w:r>
            <w:r>
              <w:rPr>
                <w:rFonts w:hint="eastAsia" w:ascii="宋体" w:hAnsi="宋体" w:eastAsia="宋体" w:cs="宋体"/>
                <w:color w:val="000000"/>
                <w:szCs w:val="21"/>
                <w:highlight w:val="none"/>
                <w:lang w:eastAsia="zh-CN"/>
              </w:rPr>
              <w:t xml:space="preserve">其他</w:t>
            </w:r>
            <w:r>
              <w:rPr>
                <w:rFonts w:hint="eastAsia" w:ascii="宋体" w:hAnsi="宋体" w:eastAsia="宋体" w:cs="宋体"/>
                <w:color w:val="000000"/>
                <w:szCs w:val="21"/>
                <w:highlight w:val="none"/>
              </w:rPr>
              <w:t xml:space="preserve">共用设施设备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并及时维护保养，保证正常运行；小区主要道路及停车场交通标志齐全</w:t>
            </w:r>
            <w:r>
              <w:rPr>
                <w:rFonts w:ascii="宋体" w:hAnsi="宋体" w:eastAsia="宋体" w:cs="宋体"/>
                <w:color w:val="000000"/>
                <w:sz w:val="21"/>
                <w:szCs w:val="21"/>
                <w:highlight w:val="none"/>
                <w:lang w:val="en-US" w:eastAsia="en-US" w:bidi="ar-SA"/>
              </w:rPr>
            </w:r>
            <w:r/>
          </w:p>
        </w:tc>
      </w:tr>
    </w:tbl>
    <w:p>
      <w:pPr>
        <w:pStyle w:val="676"/>
        <w:ind w:firstLine="480"/>
        <w:spacing w:line="36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3.4 园林绿化养护与管理</w:t>
      </w:r>
      <w:r>
        <w:rPr>
          <w:rFonts w:ascii="宋体" w:hAnsi="宋体" w:eastAsia="宋体"/>
          <w:b w:val="0"/>
          <w:bCs w:val="0"/>
          <w:color w:val="000000"/>
          <w:sz w:val="24"/>
          <w:szCs w:val="24"/>
          <w:highlight w:val="none"/>
        </w:rPr>
      </w:r>
      <w:r/>
    </w:p>
    <w:tbl>
      <w:tblPr>
        <w:tblStyle w:val="791"/>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965"/>
        <w:gridCol w:w="5858"/>
      </w:tblGrid>
      <w:tr>
        <w:trPr/>
        <w:tc>
          <w:tcPr>
            <w:tcW w:w="699"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1965"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858"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699"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1965"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基本条件</w:t>
            </w:r>
            <w:r>
              <w:rPr>
                <w:rFonts w:ascii="宋体" w:hAnsi="宋体" w:eastAsia="宋体" w:cs="宋体"/>
                <w:color w:val="000000"/>
                <w:sz w:val="21"/>
                <w:szCs w:val="21"/>
                <w:highlight w:val="none"/>
                <w:lang w:val="en-US" w:eastAsia="en-US" w:bidi="ar-SA"/>
              </w:rPr>
            </w:r>
            <w:r/>
          </w:p>
        </w:tc>
        <w:tc>
          <w:tcPr>
            <w:tcW w:w="585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乔灌木生长健壮，树冠完整；花灌木按时开花结果；球、篱、地被生长无缺枝、空挡。</w:t>
            </w:r>
            <w:r>
              <w:rPr>
                <w:rFonts w:ascii="宋体" w:hAnsi="宋体" w:eastAsia="宋体" w:cs="宋体"/>
                <w:color w:val="000000"/>
                <w:sz w:val="21"/>
                <w:szCs w:val="21"/>
                <w:highlight w:val="none"/>
                <w:lang w:val="en-US" w:eastAsia="en-US" w:bidi="ar-SA"/>
              </w:rPr>
            </w:r>
            <w:r/>
          </w:p>
        </w:tc>
      </w:tr>
      <w:tr>
        <w:trPr/>
        <w:tc>
          <w:tcPr>
            <w:tcW w:w="699"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1965"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草坪、灌木类、花坛</w:t>
            </w:r>
            <w:r>
              <w:rPr>
                <w:rFonts w:ascii="宋体" w:hAnsi="宋体" w:eastAsia="宋体" w:cs="宋体"/>
                <w:color w:val="000000"/>
                <w:sz w:val="21"/>
                <w:szCs w:val="21"/>
                <w:highlight w:val="none"/>
                <w:lang w:val="en-US" w:eastAsia="en-US" w:bidi="ar-SA"/>
              </w:rPr>
            </w:r>
            <w:r/>
          </w:p>
        </w:tc>
        <w:tc>
          <w:tcPr>
            <w:tcW w:w="585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成活率80%以上，每年修剪3次，除虫施肥每年1次</w:t>
            </w:r>
            <w:r>
              <w:rPr>
                <w:rFonts w:ascii="宋体" w:hAnsi="宋体" w:eastAsia="宋体" w:cs="宋体"/>
                <w:color w:val="000000"/>
                <w:sz w:val="21"/>
                <w:szCs w:val="21"/>
                <w:highlight w:val="none"/>
                <w:lang w:val="en-US" w:eastAsia="en-US" w:bidi="ar-SA"/>
              </w:rPr>
            </w:r>
            <w:r/>
          </w:p>
        </w:tc>
      </w:tr>
      <w:tr>
        <w:trPr/>
        <w:tc>
          <w:tcPr>
            <w:tcW w:w="699"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eastAsia="zh-CN"/>
              </w:rPr>
            </w:r>
            <w:r/>
          </w:p>
        </w:tc>
        <w:tc>
          <w:tcPr>
            <w:tcW w:w="1965"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乔木类</w:t>
            </w:r>
            <w:r>
              <w:rPr>
                <w:rFonts w:ascii="宋体" w:hAnsi="宋体" w:eastAsia="宋体" w:cs="宋体"/>
                <w:color w:val="000000"/>
                <w:sz w:val="21"/>
                <w:szCs w:val="21"/>
                <w:highlight w:val="none"/>
                <w:lang w:val="en-US" w:eastAsia="en-US" w:bidi="ar-SA"/>
              </w:rPr>
            </w:r>
            <w:r/>
          </w:p>
        </w:tc>
        <w:tc>
          <w:tcPr>
            <w:tcW w:w="585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成活率80%以上，每年修剪1次，除虫施肥每年1次</w:t>
            </w:r>
            <w:r>
              <w:rPr>
                <w:rFonts w:ascii="宋体" w:hAnsi="宋体" w:eastAsia="宋体" w:cs="宋体"/>
                <w:color w:val="000000"/>
                <w:sz w:val="21"/>
                <w:szCs w:val="21"/>
                <w:highlight w:val="none"/>
                <w:lang w:val="en-US" w:eastAsia="en-US" w:bidi="ar-SA"/>
              </w:rPr>
            </w:r>
            <w:r/>
          </w:p>
        </w:tc>
      </w:tr>
      <w:tr>
        <w:trPr/>
        <w:tc>
          <w:tcPr>
            <w:tcW w:w="699"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w:t>
            </w:r>
            <w:r>
              <w:rPr>
                <w:rFonts w:hint="eastAsia" w:ascii="微软雅黑" w:hAnsi="微软雅黑" w:eastAsia="微软雅黑" w:cs="微软雅黑"/>
                <w:b w:val="0"/>
                <w:bCs w:val="0"/>
                <w:color w:val="000000"/>
                <w:spacing w:val="-1"/>
                <w:szCs w:val="21"/>
                <w:highlight w:val="none"/>
                <w:lang w:val="en-US" w:eastAsia="zh-CN"/>
              </w:rPr>
            </w:r>
            <w:r/>
          </w:p>
        </w:tc>
        <w:tc>
          <w:tcPr>
            <w:tcW w:w="1965"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人工湖、喷水池</w:t>
            </w:r>
            <w:r>
              <w:rPr>
                <w:rFonts w:ascii="宋体" w:hAnsi="宋体" w:eastAsia="宋体" w:cs="宋体"/>
                <w:color w:val="000000"/>
                <w:sz w:val="21"/>
                <w:szCs w:val="21"/>
                <w:highlight w:val="none"/>
                <w:lang w:val="en-US" w:eastAsia="en-US" w:bidi="ar-SA"/>
              </w:rPr>
            </w:r>
            <w:r/>
          </w:p>
        </w:tc>
        <w:tc>
          <w:tcPr>
            <w:tcW w:w="585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每季水面清捞1次</w:t>
            </w:r>
            <w:r>
              <w:rPr>
                <w:rFonts w:ascii="宋体" w:hAnsi="宋体" w:eastAsia="宋体" w:cs="宋体"/>
                <w:color w:val="000000"/>
                <w:sz w:val="21"/>
                <w:szCs w:val="21"/>
                <w:highlight w:val="none"/>
                <w:lang w:val="en-US" w:eastAsia="en-US" w:bidi="ar-SA"/>
              </w:rPr>
            </w:r>
            <w:r/>
          </w:p>
        </w:tc>
      </w:tr>
      <w:tr>
        <w:trPr/>
        <w:tc>
          <w:tcPr>
            <w:tcW w:w="699"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5</w:t>
            </w:r>
            <w:r>
              <w:rPr>
                <w:rFonts w:hint="eastAsia" w:ascii="微软雅黑" w:hAnsi="微软雅黑" w:eastAsia="微软雅黑" w:cs="微软雅黑"/>
                <w:b w:val="0"/>
                <w:bCs w:val="0"/>
                <w:color w:val="000000"/>
                <w:spacing w:val="-1"/>
                <w:szCs w:val="21"/>
                <w:highlight w:val="none"/>
                <w:lang w:val="en-US" w:eastAsia="zh-CN"/>
              </w:rPr>
            </w:r>
            <w:r/>
          </w:p>
        </w:tc>
        <w:tc>
          <w:tcPr>
            <w:tcW w:w="1965"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景观小品</w:t>
            </w:r>
            <w:r>
              <w:rPr>
                <w:rFonts w:ascii="宋体" w:hAnsi="宋体" w:eastAsia="宋体" w:cs="宋体"/>
                <w:color w:val="000000"/>
                <w:sz w:val="21"/>
                <w:szCs w:val="21"/>
                <w:highlight w:val="none"/>
                <w:lang w:val="en-US" w:eastAsia="en-US" w:bidi="ar-SA"/>
              </w:rPr>
            </w:r>
            <w:r/>
          </w:p>
        </w:tc>
        <w:tc>
          <w:tcPr>
            <w:tcW w:w="5858"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每半年清洁、整修1次</w:t>
            </w:r>
            <w:r>
              <w:rPr>
                <w:rFonts w:ascii="宋体" w:hAnsi="宋体" w:eastAsia="宋体" w:cs="宋体"/>
                <w:color w:val="000000"/>
                <w:sz w:val="21"/>
                <w:szCs w:val="21"/>
                <w:highlight w:val="none"/>
                <w:lang w:val="en-US" w:eastAsia="en-US" w:bidi="ar-SA"/>
              </w:rPr>
            </w:r>
            <w:r/>
          </w:p>
        </w:tc>
      </w:tr>
    </w:tbl>
    <w:p>
      <w:pPr>
        <w:pStyle w:val="676"/>
        <w:ind w:firstLine="480"/>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3.5  安全防范</w:t>
      </w:r>
      <w:r>
        <w:rPr>
          <w:rFonts w:hint="eastAsia" w:ascii="宋体" w:hAnsi="宋体" w:eastAsia="宋体"/>
          <w:b w:val="0"/>
          <w:bCs w:val="0"/>
          <w:color w:val="000000"/>
          <w:sz w:val="24"/>
          <w:szCs w:val="24"/>
          <w:highlight w:val="none"/>
          <w:lang w:val="en-US" w:eastAsia="zh-CN"/>
        </w:rPr>
      </w:r>
      <w:r/>
    </w:p>
    <w:tbl>
      <w:tblPr>
        <w:tblStyle w:val="791"/>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035"/>
        <w:gridCol w:w="5843"/>
      </w:tblGrid>
      <w:tr>
        <w:trPr/>
        <w:tc>
          <w:tcPr>
            <w:tcW w:w="644"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2035"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843"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644"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rPr>
                <w:rFonts w:ascii="微软雅黑" w:hAnsi="微软雅黑" w:eastAsia="微软雅黑" w:cs="微软雅黑"/>
                <w:b w:val="0"/>
                <w:bCs w:val="0"/>
                <w:color w:val="000000"/>
                <w:spacing w:val="-1"/>
                <w:szCs w:val="21"/>
                <w:highlight w:val="none"/>
                <w:lang w:eastAsia="en-US"/>
              </w:rPr>
            </w:r>
            <w:r/>
          </w:p>
        </w:tc>
        <w:tc>
          <w:tcPr>
            <w:tcW w:w="2035"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人员要求</w:t>
            </w:r>
            <w:r>
              <w:rPr>
                <w:rFonts w:ascii="宋体" w:hAnsi="宋体" w:eastAsia="宋体" w:cs="宋体"/>
                <w:color w:val="000000"/>
                <w:sz w:val="21"/>
                <w:szCs w:val="21"/>
                <w:highlight w:val="none"/>
                <w:lang w:val="en-US" w:eastAsia="en-US" w:bidi="ar-SA"/>
              </w:rPr>
            </w:r>
            <w:r/>
          </w:p>
        </w:tc>
        <w:tc>
          <w:tcPr>
            <w:tcW w:w="5843"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1、专职保安人员，身体健康，工作认真负责并定期接受培训。</w:t>
            </w:r>
            <w:r>
              <w:rPr>
                <w:rFonts w:ascii="宋体" w:hAnsi="宋体" w:eastAsia="宋体" w:cs="宋体"/>
                <w:color w:val="000000"/>
                <w:szCs w:val="21"/>
                <w:highlight w:val="none"/>
              </w:rPr>
            </w:r>
            <w:r/>
          </w:p>
          <w:p>
            <w:pPr>
              <w:pStyle w:val="676"/>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2、能处理和应对小区公共秩序维护工作，能够熟悉、掌握各类刑事、治安案件和各类灾害事故的应急预案。</w:t>
            </w:r>
            <w:r>
              <w:rPr>
                <w:rFonts w:ascii="宋体" w:hAnsi="宋体" w:eastAsia="宋体" w:cs="宋体"/>
                <w:color w:val="000000"/>
                <w:szCs w:val="21"/>
                <w:highlight w:val="none"/>
              </w:rPr>
            </w:r>
            <w:r/>
          </w:p>
          <w:p>
            <w:pPr>
              <w:pStyle w:val="676"/>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3、上岗时</w:t>
            </w:r>
            <w:r>
              <w:rPr>
                <w:rFonts w:hint="eastAsia" w:ascii="宋体" w:hAnsi="宋体" w:eastAsia="宋体" w:cs="宋体"/>
                <w:color w:val="000000"/>
                <w:szCs w:val="21"/>
                <w:highlight w:val="none"/>
                <w:lang w:eastAsia="zh-CN"/>
              </w:rPr>
              <w:t xml:space="preserve">佩戴统一标志</w:t>
            </w:r>
            <w:r>
              <w:rPr>
                <w:rFonts w:hint="eastAsia" w:ascii="宋体" w:hAnsi="宋体" w:eastAsia="宋体" w:cs="宋体"/>
                <w:color w:val="000000"/>
                <w:szCs w:val="21"/>
                <w:highlight w:val="none"/>
              </w:rPr>
              <w:t xml:space="preserve">，穿戴统一制服，仪容仪表规范整齐。</w:t>
            </w:r>
            <w:r>
              <w:rPr>
                <w:rFonts w:ascii="宋体" w:hAnsi="宋体" w:eastAsia="宋体" w:cs="宋体"/>
                <w:color w:val="000000"/>
                <w:szCs w:val="21"/>
                <w:highlight w:val="none"/>
              </w:rPr>
            </w:r>
            <w:r/>
          </w:p>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4、配备对讲装置。</w:t>
            </w:r>
            <w:r>
              <w:rPr>
                <w:rFonts w:ascii="宋体" w:hAnsi="宋体" w:eastAsia="宋体" w:cs="宋体"/>
                <w:color w:val="000000"/>
                <w:sz w:val="21"/>
                <w:szCs w:val="21"/>
                <w:highlight w:val="none"/>
                <w:lang w:val="en-US" w:eastAsia="en-US" w:bidi="ar-SA"/>
              </w:rPr>
            </w:r>
            <w:r/>
          </w:p>
        </w:tc>
      </w:tr>
      <w:tr>
        <w:trPr/>
        <w:tc>
          <w:tcPr>
            <w:tcW w:w="644" w:type="dxa"/>
            <w:vAlign w:val="top"/>
            <w:textDirection w:val="lrTb"/>
            <w:noWrap w:val="false"/>
          </w:tcPr>
          <w:p>
            <w:pPr>
              <w:pStyle w:val="676"/>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rPr>
                <w:rFonts w:ascii="微软雅黑" w:hAnsi="微软雅黑" w:eastAsia="微软雅黑" w:cs="微软雅黑"/>
                <w:b w:val="0"/>
                <w:bCs w:val="0"/>
                <w:color w:val="000000"/>
                <w:spacing w:val="-1"/>
                <w:szCs w:val="21"/>
                <w:highlight w:val="none"/>
                <w:lang w:eastAsia="en-US"/>
              </w:rPr>
            </w:r>
            <w:r/>
          </w:p>
        </w:tc>
        <w:tc>
          <w:tcPr>
            <w:tcW w:w="2035"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门岗</w:t>
            </w:r>
            <w:r>
              <w:rPr>
                <w:rFonts w:ascii="宋体" w:hAnsi="宋体" w:eastAsia="宋体" w:cs="宋体"/>
                <w:color w:val="000000"/>
                <w:sz w:val="21"/>
                <w:szCs w:val="21"/>
                <w:highlight w:val="none"/>
                <w:lang w:val="en-US" w:eastAsia="en-US" w:bidi="ar-SA"/>
              </w:rPr>
            </w:r>
            <w:r/>
          </w:p>
        </w:tc>
        <w:tc>
          <w:tcPr>
            <w:tcW w:w="5843"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1、主出入口24 小时值班看守，并有详细交接班记录。</w:t>
            </w:r>
            <w:r>
              <w:rPr>
                <w:rFonts w:ascii="宋体" w:hAnsi="宋体" w:eastAsia="宋体" w:cs="宋体"/>
                <w:color w:val="000000"/>
                <w:szCs w:val="21"/>
                <w:highlight w:val="none"/>
              </w:rPr>
            </w:r>
            <w:r/>
          </w:p>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2、对进出小区的车辆进行管理和疏导，保持出入口环境整洁、有序、道路畅通。</w:t>
            </w:r>
            <w:r>
              <w:rPr>
                <w:rFonts w:ascii="宋体" w:hAnsi="宋体" w:eastAsia="宋体" w:cs="宋体"/>
                <w:color w:val="000000"/>
                <w:sz w:val="21"/>
                <w:szCs w:val="21"/>
                <w:highlight w:val="none"/>
                <w:lang w:val="en-US" w:eastAsia="en-US" w:bidi="ar-SA"/>
              </w:rPr>
            </w:r>
            <w:r/>
          </w:p>
        </w:tc>
      </w:tr>
      <w:tr>
        <w:trPr/>
        <w:tc>
          <w:tcPr>
            <w:tcW w:w="644"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eastAsia="zh-CN"/>
              </w:rPr>
            </w:r>
            <w:r/>
          </w:p>
        </w:tc>
        <w:tc>
          <w:tcPr>
            <w:tcW w:w="2035"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巡逻岗</w:t>
            </w:r>
            <w:r>
              <w:rPr>
                <w:rFonts w:ascii="宋体" w:hAnsi="宋体" w:eastAsia="宋体" w:cs="宋体"/>
                <w:color w:val="000000"/>
                <w:sz w:val="21"/>
                <w:szCs w:val="21"/>
                <w:highlight w:val="none"/>
                <w:lang w:val="en-US" w:eastAsia="en-US" w:bidi="ar-SA"/>
              </w:rPr>
            </w:r>
            <w:r/>
          </w:p>
        </w:tc>
        <w:tc>
          <w:tcPr>
            <w:tcW w:w="5843"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1、白天巡逻次数不少于四次</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夜间重点部位巡逻二次，并有巡逻记录。</w:t>
            </w:r>
            <w:r>
              <w:rPr>
                <w:rFonts w:ascii="宋体" w:hAnsi="宋体" w:eastAsia="宋体" w:cs="宋体"/>
                <w:color w:val="000000"/>
                <w:szCs w:val="21"/>
                <w:highlight w:val="none"/>
              </w:rPr>
            </w:r>
            <w:r/>
          </w:p>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2、在遇到突发事件时，采取必要措施并及时报告管理处和相关部门。</w:t>
            </w:r>
            <w:r>
              <w:rPr>
                <w:rFonts w:ascii="宋体" w:hAnsi="宋体" w:eastAsia="宋体" w:cs="宋体"/>
                <w:color w:val="000000"/>
                <w:sz w:val="21"/>
                <w:szCs w:val="21"/>
                <w:highlight w:val="none"/>
                <w:lang w:val="en-US" w:eastAsia="en-US" w:bidi="ar-SA"/>
              </w:rPr>
            </w:r>
            <w:r/>
          </w:p>
        </w:tc>
      </w:tr>
      <w:tr>
        <w:trPr/>
        <w:tc>
          <w:tcPr>
            <w:tcW w:w="644"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w:t>
            </w:r>
            <w:r>
              <w:rPr>
                <w:rFonts w:hint="eastAsia" w:ascii="微软雅黑" w:hAnsi="微软雅黑" w:eastAsia="微软雅黑" w:cs="微软雅黑"/>
                <w:b w:val="0"/>
                <w:bCs w:val="0"/>
                <w:color w:val="000000"/>
                <w:spacing w:val="-1"/>
                <w:szCs w:val="21"/>
                <w:highlight w:val="none"/>
                <w:lang w:val="en-US" w:eastAsia="zh-CN"/>
              </w:rPr>
            </w:r>
            <w:r/>
          </w:p>
        </w:tc>
        <w:tc>
          <w:tcPr>
            <w:tcW w:w="2035"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技防设施和救助</w:t>
            </w:r>
            <w:r>
              <w:rPr>
                <w:rFonts w:ascii="宋体" w:hAnsi="宋体" w:eastAsia="宋体" w:cs="宋体"/>
                <w:color w:val="000000"/>
                <w:szCs w:val="21"/>
                <w:highlight w:val="none"/>
              </w:rPr>
            </w:r>
            <w:r/>
          </w:p>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（监控岗）</w:t>
            </w:r>
            <w:r>
              <w:rPr>
                <w:rFonts w:ascii="宋体" w:hAnsi="宋体" w:eastAsia="宋体" w:cs="宋体"/>
                <w:color w:val="000000"/>
                <w:sz w:val="21"/>
                <w:szCs w:val="21"/>
                <w:highlight w:val="none"/>
                <w:lang w:val="en-US" w:eastAsia="en-US" w:bidi="ar-SA"/>
              </w:rPr>
            </w:r>
            <w:r/>
          </w:p>
        </w:tc>
        <w:tc>
          <w:tcPr>
            <w:tcW w:w="5843"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1、小区主出入口、主干道应具备录像监控。</w:t>
            </w:r>
            <w:r>
              <w:rPr>
                <w:rFonts w:ascii="宋体" w:hAnsi="宋体" w:eastAsia="宋体" w:cs="宋体"/>
                <w:color w:val="000000"/>
                <w:szCs w:val="21"/>
                <w:highlight w:val="none"/>
              </w:rPr>
            </w:r>
            <w:r/>
          </w:p>
          <w:p>
            <w:pPr>
              <w:pStyle w:val="676"/>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2、监控中心接到报警信号后，保安人员应立即赶到现场进行处理。</w:t>
            </w:r>
            <w:r>
              <w:rPr>
                <w:rFonts w:ascii="宋体" w:hAnsi="宋体" w:eastAsia="宋体" w:cs="宋体"/>
                <w:color w:val="000000"/>
                <w:szCs w:val="21"/>
                <w:highlight w:val="none"/>
              </w:rPr>
            </w:r>
            <w:r/>
          </w:p>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3、小区应有火警、水警、警情应急预案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并在监控中心控制室内悬挂。</w:t>
            </w:r>
            <w:r>
              <w:rPr>
                <w:rFonts w:ascii="宋体" w:hAnsi="宋体" w:eastAsia="宋体" w:cs="宋体"/>
                <w:color w:val="000000"/>
                <w:sz w:val="21"/>
                <w:szCs w:val="21"/>
                <w:highlight w:val="none"/>
                <w:lang w:val="en-US" w:eastAsia="en-US" w:bidi="ar-SA"/>
              </w:rPr>
            </w:r>
            <w:r/>
          </w:p>
        </w:tc>
      </w:tr>
      <w:tr>
        <w:trPr/>
        <w:tc>
          <w:tcPr>
            <w:tcW w:w="644" w:type="dxa"/>
            <w:vAlign w:val="top"/>
            <w:textDirection w:val="lrTb"/>
            <w:noWrap w:val="false"/>
          </w:tcPr>
          <w:p>
            <w:pPr>
              <w:pStyle w:val="676"/>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5</w:t>
            </w:r>
            <w:r>
              <w:rPr>
                <w:rFonts w:hint="eastAsia" w:ascii="微软雅黑" w:hAnsi="微软雅黑" w:eastAsia="微软雅黑" w:cs="微软雅黑"/>
                <w:b w:val="0"/>
                <w:bCs w:val="0"/>
                <w:color w:val="000000"/>
                <w:spacing w:val="-1"/>
                <w:szCs w:val="21"/>
                <w:highlight w:val="none"/>
                <w:lang w:val="en-US" w:eastAsia="zh-CN"/>
              </w:rPr>
            </w:r>
            <w:r/>
          </w:p>
        </w:tc>
        <w:tc>
          <w:tcPr>
            <w:tcW w:w="2035"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车辆管理</w:t>
            </w:r>
            <w:r>
              <w:rPr>
                <w:rFonts w:ascii="宋体" w:hAnsi="宋体" w:eastAsia="宋体" w:cs="宋体"/>
                <w:color w:val="000000"/>
                <w:sz w:val="21"/>
                <w:szCs w:val="21"/>
                <w:highlight w:val="none"/>
                <w:lang w:val="en-US" w:eastAsia="en-US" w:bidi="ar-SA"/>
              </w:rPr>
            </w:r>
            <w:r/>
          </w:p>
        </w:tc>
        <w:tc>
          <w:tcPr>
            <w:tcW w:w="5843" w:type="dxa"/>
            <w:vAlign w:val="top"/>
            <w:textDirection w:val="lrTb"/>
            <w:noWrap w:val="false"/>
          </w:tcPr>
          <w:p>
            <w:pPr>
              <w:pStyle w:val="676"/>
              <w:jc w:val="left"/>
              <w:keepLines w:val="0"/>
              <w:keepNext w:val="0"/>
              <w:pageBreakBefore w:val="0"/>
              <w:spacing w:line="24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1、地面、墙面有简易标志。</w:t>
            </w:r>
            <w:r>
              <w:rPr>
                <w:rFonts w:ascii="宋体" w:hAnsi="宋体" w:eastAsia="宋体" w:cs="宋体"/>
                <w:color w:val="000000"/>
                <w:szCs w:val="21"/>
                <w:highlight w:val="none"/>
              </w:rPr>
            </w:r>
            <w:r/>
          </w:p>
          <w:p>
            <w:pPr>
              <w:pStyle w:val="676"/>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Cs w:val="21"/>
                <w:highlight w:val="none"/>
              </w:rPr>
              <w:t xml:space="preserve">2、收费管理的车库内地面、墙面按车辆道路行驶要求设立标志牌，照明、</w:t>
            </w:r>
            <w:r>
              <w:rPr>
                <w:rFonts w:hint="eastAsia" w:ascii="宋体" w:hAnsi="宋体" w:eastAsia="宋体" w:cs="宋体"/>
                <w:color w:val="000000"/>
                <w:szCs w:val="21"/>
                <w:highlight w:val="none"/>
                <w:lang w:eastAsia="zh-CN"/>
              </w:rPr>
              <w:t xml:space="preserve">消防器材</w:t>
            </w:r>
            <w:r>
              <w:rPr>
                <w:rFonts w:hint="eastAsia" w:ascii="宋体" w:hAnsi="宋体" w:eastAsia="宋体" w:cs="宋体"/>
                <w:color w:val="000000"/>
                <w:szCs w:val="21"/>
                <w:highlight w:val="none"/>
              </w:rPr>
              <w:t xml:space="preserve">配置齐全。</w:t>
            </w:r>
            <w:r>
              <w:rPr>
                <w:rFonts w:ascii="宋体" w:hAnsi="宋体" w:eastAsia="宋体" w:cs="宋体"/>
                <w:color w:val="000000"/>
                <w:sz w:val="21"/>
                <w:szCs w:val="21"/>
                <w:highlight w:val="none"/>
                <w:lang w:val="en-US" w:eastAsia="en-US" w:bidi="ar-SA"/>
              </w:rPr>
            </w:r>
            <w:r/>
          </w:p>
        </w:tc>
      </w:tr>
    </w:tbl>
    <w:p>
      <w:pPr>
        <w:pStyle w:val="676"/>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67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4.供应商履行合同所需的设备</w:t>
      </w:r>
      <w:r>
        <w:rPr>
          <w:rFonts w:ascii="宋体" w:hAnsi="宋体" w:eastAsia="宋体"/>
          <w:b/>
          <w:color w:val="000000"/>
          <w:sz w:val="24"/>
          <w:szCs w:val="24"/>
          <w:highlight w:val="none"/>
        </w:rPr>
      </w:r>
      <w:r/>
    </w:p>
    <w:p>
      <w:pPr>
        <w:pStyle w:val="67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根据项目实际需求，需要供应商提供作业设备（自有或租赁）用于物业管理服务的，可在下表中列出，举例如下：</w:t>
      </w:r>
      <w:r>
        <w:rPr>
          <w:rFonts w:ascii="宋体" w:hAnsi="宋体" w:eastAsia="宋体"/>
          <w:color w:val="000000"/>
          <w:sz w:val="24"/>
          <w:szCs w:val="24"/>
          <w:highlight w:val="none"/>
        </w:rPr>
      </w:r>
      <w:r/>
    </w:p>
    <w:tbl>
      <w:tblPr>
        <w:tblStyle w:val="793"/>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676"/>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rPr>
                <w:rFonts w:ascii="微软雅黑" w:hAnsi="微软雅黑" w:eastAsia="微软雅黑" w:cs="微软雅黑"/>
                <w:color w:val="000000"/>
                <w:szCs w:val="21"/>
                <w:highlight w:val="none"/>
                <w:lang w:eastAsia="en-US"/>
              </w:rPr>
            </w:r>
            <w:r/>
          </w:p>
        </w:tc>
        <w:tc>
          <w:tcPr>
            <w:tcW w:w="2552" w:type="dxa"/>
            <w:vAlign w:val="top"/>
            <w:textDirection w:val="lrTb"/>
            <w:noWrap w:val="false"/>
          </w:tcPr>
          <w:p>
            <w:pPr>
              <w:pStyle w:val="676"/>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rPr>
                <w:rFonts w:ascii="微软雅黑" w:hAnsi="微软雅黑" w:eastAsia="微软雅黑" w:cs="微软雅黑"/>
                <w:color w:val="000000"/>
                <w:szCs w:val="21"/>
                <w:highlight w:val="none"/>
                <w:lang w:eastAsia="en-US"/>
              </w:rPr>
            </w:r>
            <w:r/>
          </w:p>
        </w:tc>
        <w:tc>
          <w:tcPr>
            <w:tcW w:w="3848" w:type="dxa"/>
            <w:vAlign w:val="top"/>
            <w:textDirection w:val="lrTb"/>
            <w:noWrap w:val="false"/>
          </w:tcPr>
          <w:p>
            <w:pPr>
              <w:pStyle w:val="676"/>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rPr>
                <w:rFonts w:ascii="微软雅黑" w:hAnsi="微软雅黑" w:eastAsia="微软雅黑" w:cs="微软雅黑"/>
                <w:color w:val="000000"/>
                <w:szCs w:val="21"/>
                <w:highlight w:val="none"/>
                <w:lang w:eastAsia="en-US"/>
              </w:rPr>
            </w:r>
            <w:r/>
          </w:p>
        </w:tc>
        <w:tc>
          <w:tcPr>
            <w:tcW w:w="992" w:type="dxa"/>
            <w:vAlign w:val="top"/>
            <w:textDirection w:val="lrTb"/>
            <w:noWrap w:val="false"/>
          </w:tcPr>
          <w:p>
            <w:pPr>
              <w:pStyle w:val="676"/>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rPr>
                <w:rFonts w:ascii="微软雅黑" w:hAnsi="微软雅黑" w:eastAsia="微软雅黑" w:cs="微软雅黑"/>
                <w:color w:val="000000"/>
                <w:szCs w:val="21"/>
                <w:highlight w:val="none"/>
                <w:lang w:eastAsia="en-US"/>
              </w:rPr>
            </w:r>
            <w:r/>
          </w:p>
        </w:tc>
        <w:tc>
          <w:tcPr>
            <w:tcW w:w="993" w:type="dxa"/>
            <w:vAlign w:val="top"/>
            <w:textDirection w:val="lrTb"/>
            <w:noWrap w:val="false"/>
          </w:tcPr>
          <w:p>
            <w:pPr>
              <w:pStyle w:val="676"/>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rPr>
                <w:rFonts w:ascii="微软雅黑" w:hAnsi="微软雅黑" w:eastAsia="微软雅黑" w:cs="微软雅黑"/>
                <w:color w:val="000000"/>
                <w:szCs w:val="21"/>
                <w:highlight w:val="none"/>
                <w:lang w:eastAsia="en-US"/>
              </w:rPr>
            </w:r>
            <w:r/>
          </w:p>
        </w:tc>
      </w:tr>
      <w:tr>
        <w:trPr/>
        <w:tc>
          <w:tcPr>
            <w:tcW w:w="851"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1</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4"/>
              <w:jc w:val="center"/>
              <w:rPr>
                <w:color w:val="000000"/>
                <w:highlight w:val="none"/>
              </w:rPr>
            </w:pPr>
            <w:r>
              <w:rPr>
                <w:color w:val="000000"/>
                <w:spacing w:val="-2"/>
                <w:highlight w:val="none"/>
              </w:rPr>
              <w:t xml:space="preserve">基本服务</w:t>
            </w:r>
            <w:r>
              <w:rPr>
                <w:color w:val="000000"/>
                <w:highlight w:val="none"/>
              </w:rPr>
            </w:r>
            <w:r/>
          </w:p>
        </w:tc>
        <w:tc>
          <w:tcPr>
            <w:tcW w:w="3848" w:type="dxa"/>
            <w:vAlign w:val="top"/>
            <w:textDirection w:val="lrTb"/>
            <w:noWrap w:val="false"/>
          </w:tcPr>
          <w:p>
            <w:pPr>
              <w:pStyle w:val="794"/>
              <w:rPr>
                <w:rFonts w:hint="eastAsia" w:ascii="Calibri" w:hAnsi="Calibri" w:eastAsia="宋体" w:cs="Calibri"/>
                <w:color w:val="000000"/>
                <w:highlight w:val="none"/>
                <w:lang w:eastAsia="zh-CN"/>
              </w:rPr>
            </w:pPr>
            <w:r>
              <w:rPr>
                <w:rFonts w:hint="eastAsia"/>
                <w:color w:val="000000"/>
                <w:spacing w:val="-2"/>
                <w:highlight w:val="none"/>
                <w:lang w:val="en-US" w:eastAsia="zh-CN"/>
              </w:rPr>
              <w:t xml:space="preserve">/</w:t>
            </w:r>
            <w:r>
              <w:rPr>
                <w:rFonts w:hint="eastAsia" w:ascii="Calibri" w:hAnsi="Calibri" w:eastAsia="宋体" w:cs="Calibri"/>
                <w:color w:val="000000"/>
                <w:highlight w:val="none"/>
                <w:lang w:eastAsia="zh-CN"/>
              </w:rPr>
            </w:r>
            <w:r/>
          </w:p>
        </w:tc>
        <w:tc>
          <w:tcPr>
            <w:tcW w:w="992" w:type="dxa"/>
            <w:vAlign w:val="top"/>
            <w:textDirection w:val="lrTb"/>
            <w:noWrap w:val="false"/>
          </w:tcPr>
          <w:p>
            <w:pPr>
              <w:pStyle w:val="794"/>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4"/>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2</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4"/>
              <w:jc w:val="center"/>
              <w:rPr>
                <w:color w:val="000000"/>
                <w:highlight w:val="none"/>
              </w:rPr>
            </w:pPr>
            <w:r>
              <w:rPr>
                <w:color w:val="000000"/>
                <w:spacing w:val="-1"/>
                <w:highlight w:val="none"/>
              </w:rPr>
              <w:t xml:space="preserve">房屋维修服务</w:t>
            </w:r>
            <w:r>
              <w:rPr>
                <w:color w:val="000000"/>
                <w:highlight w:val="none"/>
              </w:rPr>
            </w:r>
            <w:r/>
          </w:p>
        </w:tc>
        <w:tc>
          <w:tcPr>
            <w:tcW w:w="3848" w:type="dxa"/>
            <w:vAlign w:val="top"/>
            <w:textDirection w:val="lrTb"/>
            <w:noWrap w:val="false"/>
          </w:tcPr>
          <w:p>
            <w:pPr>
              <w:pStyle w:val="794"/>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794"/>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4"/>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3</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4"/>
              <w:jc w:val="center"/>
              <w:rPr>
                <w:color w:val="000000"/>
                <w:highlight w:val="none"/>
                <w:lang w:eastAsia="zh-CN"/>
              </w:rPr>
            </w:pPr>
            <w:r>
              <w:rPr>
                <w:color w:val="000000"/>
                <w:spacing w:val="-2"/>
                <w:highlight w:val="none"/>
                <w:lang w:eastAsia="zh-CN"/>
              </w:rPr>
              <w:t xml:space="preserve">公用设施设备维护服务</w:t>
            </w:r>
            <w:r>
              <w:rPr>
                <w:color w:val="000000"/>
                <w:highlight w:val="none"/>
                <w:lang w:eastAsia="zh-CN"/>
              </w:rPr>
            </w:r>
            <w:r/>
          </w:p>
        </w:tc>
        <w:tc>
          <w:tcPr>
            <w:tcW w:w="3848" w:type="dxa"/>
            <w:vAlign w:val="top"/>
            <w:textDirection w:val="lrTb"/>
            <w:noWrap w:val="false"/>
          </w:tcPr>
          <w:p>
            <w:pPr>
              <w:pStyle w:val="794"/>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794"/>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4"/>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4</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4"/>
              <w:jc w:val="center"/>
              <w:rPr>
                <w:color w:val="000000"/>
                <w:highlight w:val="none"/>
              </w:rPr>
            </w:pPr>
            <w:r>
              <w:rPr>
                <w:color w:val="000000"/>
                <w:spacing w:val="-2"/>
                <w:highlight w:val="none"/>
              </w:rPr>
              <w:t xml:space="preserve">保洁服务</w:t>
            </w:r>
            <w:r>
              <w:rPr>
                <w:color w:val="000000"/>
                <w:highlight w:val="none"/>
              </w:rPr>
            </w:r>
            <w:r/>
          </w:p>
        </w:tc>
        <w:tc>
          <w:tcPr>
            <w:tcW w:w="3848" w:type="dxa"/>
            <w:vAlign w:val="top"/>
            <w:textDirection w:val="lrTb"/>
            <w:noWrap w:val="false"/>
          </w:tcPr>
          <w:p>
            <w:pPr>
              <w:pStyle w:val="794"/>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794"/>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4"/>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5</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4"/>
              <w:jc w:val="center"/>
              <w:rPr>
                <w:color w:val="000000"/>
                <w:highlight w:val="none"/>
              </w:rPr>
            </w:pPr>
            <w:r>
              <w:rPr>
                <w:color w:val="000000"/>
                <w:spacing w:val="-2"/>
                <w:highlight w:val="none"/>
              </w:rPr>
              <w:t xml:space="preserve">绿化服务</w:t>
            </w:r>
            <w:r>
              <w:rPr>
                <w:color w:val="000000"/>
                <w:highlight w:val="none"/>
              </w:rPr>
            </w:r>
            <w:r/>
          </w:p>
        </w:tc>
        <w:tc>
          <w:tcPr>
            <w:tcW w:w="3848" w:type="dxa"/>
            <w:vAlign w:val="top"/>
            <w:textDirection w:val="lrTb"/>
            <w:noWrap w:val="false"/>
          </w:tcPr>
          <w:p>
            <w:pPr>
              <w:pStyle w:val="794"/>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794"/>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4"/>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6</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4"/>
              <w:jc w:val="center"/>
              <w:rPr>
                <w:color w:val="000000"/>
                <w:highlight w:val="none"/>
              </w:rPr>
            </w:pPr>
            <w:r>
              <w:rPr>
                <w:color w:val="000000"/>
                <w:spacing w:val="-2"/>
                <w:highlight w:val="none"/>
              </w:rPr>
              <w:t xml:space="preserve">保安服务</w:t>
            </w:r>
            <w:r>
              <w:rPr>
                <w:color w:val="000000"/>
                <w:highlight w:val="none"/>
              </w:rPr>
            </w:r>
            <w:r/>
          </w:p>
        </w:tc>
        <w:tc>
          <w:tcPr>
            <w:tcW w:w="3848" w:type="dxa"/>
            <w:vAlign w:val="top"/>
            <w:textDirection w:val="lrTb"/>
            <w:noWrap w:val="false"/>
          </w:tcPr>
          <w:p>
            <w:pPr>
              <w:pStyle w:val="794"/>
              <w:rPr>
                <w:color w:val="000000"/>
                <w:highlight w:val="none"/>
              </w:rPr>
            </w:pPr>
            <w:r>
              <w:rPr>
                <w:rFonts w:hint="eastAsia"/>
                <w:color w:val="000000"/>
                <w:spacing w:val="-3"/>
                <w:highlight w:val="none"/>
                <w:lang w:val="en-US" w:eastAsia="zh-CN"/>
              </w:rPr>
              <w:t xml:space="preserve">/</w:t>
            </w:r>
            <w:r>
              <w:rPr>
                <w:color w:val="000000"/>
                <w:highlight w:val="none"/>
              </w:rPr>
            </w:r>
            <w:r/>
          </w:p>
        </w:tc>
        <w:tc>
          <w:tcPr>
            <w:tcW w:w="992" w:type="dxa"/>
            <w:vAlign w:val="top"/>
            <w:textDirection w:val="lrTb"/>
            <w:noWrap w:val="false"/>
          </w:tcPr>
          <w:p>
            <w:pPr>
              <w:pStyle w:val="794"/>
              <w:rPr>
                <w:rFonts w:ascii="Calibri" w:hAnsi="Calibri" w:eastAsia="Calibri" w:cs="Calibri"/>
                <w:color w:val="000000"/>
                <w:szCs w:val="21"/>
                <w:highlight w:val="none"/>
                <w:lang w:eastAsia="en-US"/>
              </w:rPr>
            </w:pPr>
            <w:r>
              <w:rPr>
                <w:rFonts w:hint="eastAsia"/>
                <w:color w:val="000000"/>
                <w:spacing w:val="-3"/>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4"/>
              <w:rPr>
                <w:color w:val="000000"/>
                <w:highlight w:val="none"/>
              </w:rPr>
            </w:pPr>
            <w:r>
              <w:rPr>
                <w:rFonts w:hint="eastAsia"/>
                <w:color w:val="000000"/>
                <w:spacing w:val="-3"/>
                <w:highlight w:val="none"/>
                <w:lang w:val="en-US" w:eastAsia="zh-CN"/>
              </w:rPr>
              <w:t xml:space="preserve">/</w:t>
            </w:r>
            <w:r>
              <w:rPr>
                <w:color w:val="000000"/>
                <w:highlight w:val="none"/>
              </w:rPr>
            </w:r>
            <w:r/>
          </w:p>
        </w:tc>
      </w:tr>
      <w:tr>
        <w:trPr/>
        <w:tc>
          <w:tcPr>
            <w:tcW w:w="851"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7</w:t>
            </w: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4"/>
              <w:jc w:val="center"/>
              <w:rPr>
                <w:color w:val="000000"/>
                <w:highlight w:val="none"/>
              </w:rPr>
            </w:pPr>
            <w:r>
              <w:rPr>
                <w:color w:val="000000"/>
                <w:spacing w:val="-1"/>
                <w:highlight w:val="none"/>
              </w:rPr>
              <w:t xml:space="preserve">会议服务</w:t>
            </w:r>
            <w:r>
              <w:rPr>
                <w:color w:val="000000"/>
                <w:highlight w:val="none"/>
              </w:rPr>
            </w:r>
            <w:r/>
          </w:p>
        </w:tc>
        <w:tc>
          <w:tcPr>
            <w:tcW w:w="3848" w:type="dxa"/>
            <w:vAlign w:val="top"/>
            <w:textDirection w:val="lrTb"/>
            <w:noWrap w:val="false"/>
          </w:tcPr>
          <w:p>
            <w:pPr>
              <w:pStyle w:val="794"/>
              <w:rPr>
                <w:color w:val="000000"/>
                <w:highlight w:val="none"/>
              </w:rPr>
            </w:pPr>
            <w:r>
              <w:rPr>
                <w:rFonts w:hint="eastAsia"/>
                <w:color w:val="000000"/>
                <w:spacing w:val="-2"/>
                <w:highlight w:val="none"/>
                <w:lang w:val="en-US" w:eastAsia="zh-CN"/>
              </w:rPr>
              <w:t xml:space="preserve">/</w:t>
            </w:r>
            <w:r>
              <w:rPr>
                <w:color w:val="000000"/>
                <w:highlight w:val="none"/>
              </w:rPr>
            </w:r>
            <w:r/>
          </w:p>
        </w:tc>
        <w:tc>
          <w:tcPr>
            <w:tcW w:w="992" w:type="dxa"/>
            <w:vAlign w:val="top"/>
            <w:textDirection w:val="lrTb"/>
            <w:noWrap w:val="false"/>
          </w:tcPr>
          <w:p>
            <w:pPr>
              <w:pStyle w:val="794"/>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rPr>
                <w:rFonts w:ascii="Calibri" w:hAnsi="Calibri" w:eastAsia="Calibri" w:cs="Calibri"/>
                <w:color w:val="000000"/>
                <w:szCs w:val="21"/>
                <w:highlight w:val="none"/>
                <w:lang w:eastAsia="en-US"/>
              </w:rPr>
            </w:r>
            <w:r/>
          </w:p>
        </w:tc>
        <w:tc>
          <w:tcPr>
            <w:tcW w:w="993" w:type="dxa"/>
            <w:vAlign w:val="top"/>
            <w:textDirection w:val="lrTb"/>
            <w:noWrap w:val="false"/>
          </w:tcPr>
          <w:p>
            <w:pPr>
              <w:pStyle w:val="794"/>
              <w:rPr>
                <w:color w:val="000000"/>
                <w:highlight w:val="none"/>
              </w:rPr>
            </w:pPr>
            <w:r>
              <w:rPr>
                <w:rFonts w:hint="eastAsia"/>
                <w:color w:val="000000"/>
                <w:spacing w:val="-2"/>
                <w:highlight w:val="none"/>
                <w:lang w:val="en-US" w:eastAsia="zh-CN"/>
              </w:rPr>
              <w:t xml:space="preserve">/</w:t>
            </w:r>
            <w:r>
              <w:rPr>
                <w:color w:val="000000"/>
                <w:highlight w:val="none"/>
              </w:rPr>
            </w:r>
            <w:r/>
          </w:p>
        </w:tc>
      </w:tr>
      <w:tr>
        <w:trPr/>
        <w:tc>
          <w:tcPr>
            <w:tcW w:w="851"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4"/>
              <w:jc w:val="center"/>
              <w:rPr>
                <w:rFonts w:hint="eastAsia" w:eastAsia="宋体"/>
                <w:color w:val="000000"/>
                <w:spacing w:val="-1"/>
                <w:highlight w:val="none"/>
                <w:lang w:eastAsia="zh-CN"/>
              </w:rPr>
            </w:pPr>
            <w:r>
              <w:rPr>
                <w:rFonts w:hint="eastAsia" w:eastAsia="宋体"/>
                <w:color w:val="000000"/>
                <w:spacing w:val="-1"/>
                <w:highlight w:val="none"/>
                <w:lang w:eastAsia="zh-CN"/>
              </w:rPr>
              <w:t xml:space="preserve">……</w:t>
            </w:r>
            <w:r>
              <w:rPr>
                <w:rFonts w:hint="eastAsia" w:eastAsia="宋体"/>
                <w:color w:val="000000"/>
                <w:spacing w:val="-1"/>
                <w:highlight w:val="none"/>
                <w:lang w:eastAsia="zh-CN"/>
              </w:rPr>
            </w:r>
            <w:r/>
          </w:p>
        </w:tc>
        <w:tc>
          <w:tcPr>
            <w:tcW w:w="3848" w:type="dxa"/>
            <w:vAlign w:val="top"/>
            <w:textDirection w:val="lrTb"/>
            <w:noWrap w:val="false"/>
          </w:tcPr>
          <w:p>
            <w:pPr>
              <w:pStyle w:val="794"/>
              <w:rPr>
                <w:rFonts w:hint="eastAsia" w:eastAsia="宋体"/>
                <w:color w:val="000000"/>
                <w:spacing w:val="-2"/>
                <w:highlight w:val="none"/>
                <w:lang w:eastAsia="zh-CN"/>
              </w:rPr>
            </w:pPr>
            <w:r>
              <w:rPr>
                <w:rFonts w:hint="eastAsia" w:eastAsia="宋体"/>
                <w:color w:val="000000"/>
                <w:spacing w:val="-2"/>
                <w:highlight w:val="none"/>
                <w:lang w:eastAsia="zh-CN"/>
              </w:rPr>
              <w:t xml:space="preserve">……</w:t>
            </w:r>
            <w:r>
              <w:rPr>
                <w:rFonts w:hint="eastAsia" w:eastAsia="宋体"/>
                <w:color w:val="000000"/>
                <w:spacing w:val="-2"/>
                <w:highlight w:val="none"/>
                <w:lang w:eastAsia="zh-CN"/>
              </w:rPr>
            </w:r>
            <w:r/>
          </w:p>
        </w:tc>
        <w:tc>
          <w:tcPr>
            <w:tcW w:w="992"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794"/>
              <w:jc w:val="center"/>
              <w:rPr>
                <w:color w:val="000000"/>
                <w:highlight w:val="none"/>
              </w:rPr>
            </w:pPr>
            <w:r>
              <w:rPr>
                <w:color w:val="000000"/>
                <w:highlight w:val="none"/>
              </w:rPr>
            </w:r>
            <w:r/>
          </w:p>
        </w:tc>
      </w:tr>
      <w:tr>
        <w:trPr/>
        <w:tc>
          <w:tcPr>
            <w:tcW w:w="851"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4"/>
              <w:jc w:val="center"/>
              <w:rPr>
                <w:rFonts w:hint="eastAsia" w:eastAsia="宋体"/>
                <w:color w:val="000000"/>
                <w:spacing w:val="-1"/>
                <w:highlight w:val="none"/>
                <w:lang w:eastAsia="zh-CN"/>
              </w:rPr>
            </w:pPr>
            <w:r>
              <w:rPr>
                <w:rFonts w:hint="eastAsia" w:eastAsia="宋体"/>
                <w:color w:val="000000"/>
                <w:spacing w:val="-1"/>
                <w:highlight w:val="none"/>
                <w:lang w:eastAsia="zh-CN"/>
              </w:rPr>
            </w:r>
            <w:r/>
          </w:p>
        </w:tc>
        <w:tc>
          <w:tcPr>
            <w:tcW w:w="3848" w:type="dxa"/>
            <w:vAlign w:val="top"/>
            <w:textDirection w:val="lrTb"/>
            <w:noWrap w:val="false"/>
          </w:tcPr>
          <w:p>
            <w:pPr>
              <w:pStyle w:val="794"/>
              <w:rPr>
                <w:rFonts w:hint="eastAsia" w:eastAsia="宋体"/>
                <w:color w:val="000000"/>
                <w:spacing w:val="-2"/>
                <w:highlight w:val="none"/>
                <w:lang w:eastAsia="zh-CN"/>
              </w:rPr>
            </w:pPr>
            <w:r>
              <w:rPr>
                <w:rFonts w:hint="eastAsia" w:eastAsia="宋体"/>
                <w:color w:val="000000"/>
                <w:spacing w:val="-2"/>
                <w:highlight w:val="none"/>
                <w:lang w:eastAsia="zh-CN"/>
              </w:rPr>
            </w:r>
            <w:r/>
          </w:p>
        </w:tc>
        <w:tc>
          <w:tcPr>
            <w:tcW w:w="992" w:type="dxa"/>
            <w:vAlign w:val="top"/>
            <w:textDirection w:val="lrTb"/>
            <w:noWrap w:val="false"/>
          </w:tcPr>
          <w:p>
            <w:pPr>
              <w:pStyle w:val="676"/>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794"/>
              <w:jc w:val="center"/>
              <w:rPr>
                <w:color w:val="000000"/>
                <w:highlight w:val="none"/>
              </w:rPr>
            </w:pPr>
            <w:r>
              <w:rPr>
                <w:color w:val="000000"/>
                <w:highlight w:val="none"/>
              </w:rPr>
            </w:r>
            <w:r/>
          </w:p>
        </w:tc>
      </w:tr>
    </w:tbl>
    <w:p>
      <w:pPr>
        <w:pStyle w:val="67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注：采购人已无偿提供的作业设备，或准备放置评分项中作考察的，不在此重复要求。</w:t>
      </w:r>
      <w:r>
        <w:rPr>
          <w:rFonts w:ascii="宋体" w:hAnsi="宋体" w:eastAsia="宋体"/>
          <w:color w:val="000000"/>
          <w:sz w:val="24"/>
          <w:szCs w:val="24"/>
          <w:highlight w:val="none"/>
        </w:rPr>
      </w:r>
      <w:r/>
    </w:p>
    <w:p>
      <w:pPr>
        <w:pStyle w:val="676"/>
        <w:numPr>
          <w:ilvl w:val="0"/>
          <w:numId w:val="7"/>
        </w:numPr>
        <w:ind w:firstLine="482"/>
        <w:spacing w:line="360" w:lineRule="auto"/>
        <w:tabs>
          <w:tab w:val="left" w:pos="312"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物业管理服务人员需求</w:t>
      </w:r>
      <w:r>
        <w:rPr>
          <w:rFonts w:hint="eastAsia" w:ascii="宋体" w:hAnsi="宋体" w:eastAsia="宋体"/>
          <w:b/>
          <w:color w:val="000000"/>
          <w:sz w:val="24"/>
          <w:szCs w:val="24"/>
          <w:highlight w:val="none"/>
        </w:rPr>
      </w:r>
      <w:r/>
    </w:p>
    <w:p>
      <w:pPr>
        <w:pStyle w:val="676"/>
        <w:numPr>
          <w:ilvl w:val="0"/>
          <w:numId w:val="0"/>
        </w:numPr>
        <w:ind w:firstLine="480"/>
        <w:spacing w:line="360" w:lineRule="auto"/>
        <w:rPr>
          <w:rFonts w:ascii="宋体" w:hAnsi="宋体" w:eastAsia="宋体"/>
          <w:b/>
          <w:bCs/>
          <w:color w:val="000000"/>
          <w:sz w:val="24"/>
          <w:szCs w:val="24"/>
          <w:highlight w:val="none"/>
          <w:u w:val="single"/>
          <w:lang w:val="en-US" w:eastAsia="zh-CN"/>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人员配置总数不少于</w:t>
      </w:r>
      <w:r>
        <w:rPr>
          <w:rFonts w:hint="eastAsia" w:ascii="宋体" w:hAnsi="宋体"/>
          <w:color w:val="000000"/>
          <w:sz w:val="24"/>
          <w:szCs w:val="24"/>
          <w:highlight w:val="none"/>
          <w:lang w:val="en-US" w:eastAsia="zh-CN"/>
        </w:rPr>
        <w:t xml:space="preserve">9</w:t>
      </w:r>
      <w:r>
        <w:rPr>
          <w:rFonts w:hint="eastAsia" w:ascii="宋体" w:hAnsi="宋体" w:eastAsia="宋体"/>
          <w:color w:val="000000"/>
          <w:sz w:val="24"/>
          <w:szCs w:val="24"/>
          <w:highlight w:val="none"/>
        </w:rPr>
        <w:t xml:space="preserve">人</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本项目允许配置按国家规定可不缴纳社保的人员</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该类人员最高不超过项目总配置人数的</w:t>
      </w:r>
      <w:r>
        <w:rPr>
          <w:rFonts w:hint="eastAsia" w:ascii="宋体" w:hAnsi="宋体" w:eastAsia="宋体"/>
          <w:color w:val="000000"/>
          <w:sz w:val="24"/>
          <w:szCs w:val="24"/>
          <w:highlight w:val="none"/>
          <w:u w:val="single"/>
          <w:lang w:val="en-US" w:eastAsia="zh-CN"/>
        </w:rPr>
        <w:t xml:space="preserve"> </w:t>
      </w:r>
      <w:r>
        <w:rPr>
          <w:rFonts w:hint="eastAsia" w:ascii="宋体" w:hAnsi="宋体"/>
          <w:color w:val="000000"/>
          <w:sz w:val="24"/>
          <w:szCs w:val="24"/>
          <w:highlight w:val="none"/>
          <w:u w:val="single"/>
          <w:lang w:val="en-US" w:eastAsia="zh-CN"/>
        </w:rPr>
        <w:t xml:space="preserve">5</w:t>
      </w:r>
      <w:r>
        <w:rPr>
          <w:rFonts w:hint="eastAsia" w:ascii="宋体" w:hAnsi="宋体" w:eastAsia="宋体"/>
          <w:color w:val="000000"/>
          <w:sz w:val="24"/>
          <w:szCs w:val="24"/>
          <w:highlight w:val="none"/>
          <w:u w:val="single"/>
          <w:lang w:val="en-US" w:eastAsia="zh-CN"/>
        </w:rPr>
        <w:t xml:space="preserve">0% </w:t>
      </w:r>
      <w:r>
        <w:rPr>
          <w:rFonts w:hint="eastAsia" w:ascii="宋体" w:hAnsi="宋体" w:eastAsia="宋体"/>
          <w:color w:val="000000"/>
          <w:sz w:val="24"/>
          <w:szCs w:val="24"/>
          <w:highlight w:val="none"/>
          <w:u w:val="none"/>
          <w:lang w:val="en-US" w:eastAsia="zh-CN"/>
        </w:rPr>
        <w:t xml:space="preserve">。</w:t>
      </w:r>
      <w:r>
        <w:rPr>
          <w:rFonts w:ascii="宋体" w:hAnsi="宋体" w:eastAsia="宋体"/>
          <w:b/>
          <w:bCs/>
          <w:color w:val="000000"/>
          <w:sz w:val="24"/>
          <w:szCs w:val="24"/>
          <w:highlight w:val="none"/>
          <w:u w:val="single"/>
          <w:lang w:val="en-US" w:eastAsia="zh-CN"/>
        </w:rPr>
      </w:r>
      <w:r/>
    </w:p>
    <w:tbl>
      <w:tblPr>
        <w:tblStyle w:val="793"/>
        <w:tblW w:w="943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78"/>
        <w:gridCol w:w="1050"/>
        <w:gridCol w:w="814"/>
        <w:gridCol w:w="6992"/>
      </w:tblGrid>
      <w:tr>
        <w:trPr>
          <w:trHeight w:val="889"/>
        </w:trPr>
        <w:tc>
          <w:tcPr>
            <w:tcW w:w="578" w:type="dxa"/>
            <w:vAlign w:val="center"/>
            <w:textDirection w:val="lrTb"/>
            <w:noWrap w:val="false"/>
          </w:tcPr>
          <w:p>
            <w:pPr>
              <w:pStyle w:val="676"/>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类别</w:t>
            </w:r>
            <w:r>
              <w:rPr>
                <w:rFonts w:ascii="微软雅黑" w:hAnsi="微软雅黑" w:eastAsia="微软雅黑" w:cs="微软雅黑"/>
                <w:color w:val="000000"/>
                <w:szCs w:val="21"/>
                <w:highlight w:val="none"/>
                <w:lang w:eastAsia="en-US"/>
              </w:rPr>
            </w:r>
            <w:r/>
          </w:p>
        </w:tc>
        <w:tc>
          <w:tcPr>
            <w:tcW w:w="1050" w:type="dxa"/>
            <w:vAlign w:val="center"/>
            <w:textDirection w:val="lrTb"/>
            <w:noWrap w:val="false"/>
          </w:tcPr>
          <w:p>
            <w:pPr>
              <w:pStyle w:val="676"/>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岗位</w:t>
            </w:r>
            <w:r>
              <w:rPr>
                <w:rFonts w:ascii="微软雅黑" w:hAnsi="微软雅黑" w:eastAsia="微软雅黑" w:cs="微软雅黑"/>
                <w:color w:val="000000"/>
                <w:szCs w:val="21"/>
                <w:highlight w:val="none"/>
                <w:lang w:eastAsia="en-US"/>
              </w:rPr>
            </w:r>
            <w:r/>
          </w:p>
        </w:tc>
        <w:tc>
          <w:tcPr>
            <w:tcW w:w="814" w:type="dxa"/>
            <w:vAlign w:val="center"/>
            <w:textDirection w:val="lrTb"/>
            <w:noWrap w:val="false"/>
          </w:tcPr>
          <w:p>
            <w:pPr>
              <w:pStyle w:val="676"/>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zCs w:val="21"/>
                <w:highlight w:val="none"/>
                <w:lang w:eastAsia="zh-CN"/>
              </w:rPr>
              <w:t xml:space="preserve">人数</w:t>
            </w:r>
            <w:r>
              <w:rPr>
                <w:rFonts w:ascii="微软雅黑" w:hAnsi="微软雅黑" w:eastAsia="微软雅黑" w:cs="微软雅黑"/>
                <w:color w:val="000000"/>
                <w:szCs w:val="21"/>
                <w:highlight w:val="none"/>
                <w:lang w:eastAsia="en-US"/>
              </w:rPr>
            </w:r>
            <w:r/>
          </w:p>
        </w:tc>
        <w:tc>
          <w:tcPr>
            <w:tcW w:w="6992" w:type="dxa"/>
            <w:vAlign w:val="center"/>
            <w:textDirection w:val="lrTb"/>
            <w:noWrap w:val="false"/>
          </w:tcPr>
          <w:p>
            <w:pPr>
              <w:pStyle w:val="676"/>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备注</w:t>
            </w:r>
            <w:r>
              <w:rPr>
                <w:rFonts w:ascii="微软雅黑" w:hAnsi="微软雅黑" w:eastAsia="微软雅黑" w:cs="微软雅黑"/>
                <w:color w:val="000000"/>
                <w:szCs w:val="21"/>
                <w:highlight w:val="none"/>
                <w:lang w:eastAsia="en-US"/>
              </w:rPr>
            </w:r>
            <w:r/>
          </w:p>
        </w:tc>
      </w:tr>
      <w:tr>
        <w:trPr/>
        <w:tc>
          <w:tcPr>
            <w:tcW w:w="578" w:type="dxa"/>
            <w:vAlign w:val="center"/>
            <w:textDirection w:val="lrTb"/>
            <w:noWrap w:val="false"/>
          </w:tcPr>
          <w:p>
            <w:pPr>
              <w:pStyle w:val="794"/>
              <w:jc w:val="center"/>
              <w:rPr>
                <w:b/>
                <w:bCs/>
                <w:color w:val="000000"/>
                <w:highlight w:val="none"/>
              </w:rPr>
            </w:pPr>
            <w:r>
              <w:rPr>
                <w:b/>
                <w:bCs/>
                <w:color w:val="000000"/>
                <w:highlight w:val="none"/>
              </w:rPr>
              <w:t xml:space="preserve">管理</w:t>
            </w:r>
            <w:r>
              <w:rPr>
                <w:b/>
                <w:bCs/>
                <w:color w:val="000000"/>
                <w:highlight w:val="none"/>
              </w:rPr>
            </w:r>
            <w:r/>
          </w:p>
        </w:tc>
        <w:tc>
          <w:tcPr>
            <w:tcW w:w="1050" w:type="dxa"/>
            <w:vAlign w:val="center"/>
            <w:textDirection w:val="lrTb"/>
            <w:noWrap w:val="false"/>
          </w:tcPr>
          <w:p>
            <w:pPr>
              <w:pStyle w:val="794"/>
              <w:jc w:val="center"/>
              <w:rPr>
                <w:rFonts w:ascii="Calibri" w:hAnsi="Calibri" w:eastAsia="Calibri" w:cs="Calibri"/>
                <w:b/>
                <w:bCs/>
                <w:color w:val="000000"/>
                <w:highlight w:val="none"/>
              </w:rPr>
            </w:pPr>
            <w:r>
              <w:rPr>
                <w:rFonts w:hint="eastAsia" w:ascii="Calibri" w:hAnsi="Calibri" w:eastAsia="Calibri" w:cs="Calibri"/>
                <w:b/>
                <w:bCs/>
                <w:color w:val="000000"/>
                <w:highlight w:val="none"/>
              </w:rPr>
              <w:t xml:space="preserve">物业经理</w:t>
            </w:r>
            <w:r>
              <w:rPr>
                <w:rFonts w:ascii="Calibri" w:hAnsi="Calibri" w:eastAsia="Calibri" w:cs="Calibri"/>
                <w:b/>
                <w:bCs/>
                <w:color w:val="000000"/>
                <w:highlight w:val="none"/>
              </w:rPr>
            </w:r>
            <w:r/>
          </w:p>
        </w:tc>
        <w:tc>
          <w:tcPr>
            <w:tcW w:w="814" w:type="dxa"/>
            <w:vAlign w:val="center"/>
            <w:textDirection w:val="lrTb"/>
            <w:noWrap w:val="false"/>
          </w:tcPr>
          <w:p>
            <w:pPr>
              <w:pStyle w:val="676"/>
              <w:jc w:val="center"/>
              <w:rPr>
                <w:rFonts w:ascii="Calibri" w:hAnsi="Calibri" w:cs="Calibri"/>
                <w:b/>
                <w:bCs/>
                <w:color w:val="000000"/>
                <w:szCs w:val="21"/>
                <w:highlight w:val="none"/>
                <w:lang w:eastAsia="zh-CN"/>
              </w:rPr>
            </w:pPr>
            <w:r>
              <w:rPr>
                <w:rFonts w:hint="eastAsia" w:ascii="Calibri" w:hAnsi="Calibri" w:cs="Calibri"/>
                <w:b/>
                <w:bCs/>
                <w:color w:val="000000"/>
                <w:szCs w:val="21"/>
                <w:highlight w:val="none"/>
                <w:lang w:eastAsia="zh-CN"/>
              </w:rPr>
              <w:t xml:space="preserve">1</w:t>
            </w:r>
            <w:r>
              <w:rPr>
                <w:rFonts w:ascii="Calibri" w:hAnsi="Calibri" w:cs="Calibri"/>
                <w:b/>
                <w:bCs/>
                <w:color w:val="000000"/>
                <w:szCs w:val="21"/>
                <w:highlight w:val="none"/>
                <w:lang w:eastAsia="zh-CN"/>
              </w:rPr>
            </w:r>
            <w:r/>
          </w:p>
        </w:tc>
        <w:tc>
          <w:tcPr>
            <w:tcW w:w="6992" w:type="dxa"/>
            <w:vAlign w:val="center"/>
            <w:textDirection w:val="lrTb"/>
            <w:noWrap w:val="false"/>
          </w:tcPr>
          <w:p>
            <w:pPr>
              <w:pStyle w:val="794"/>
              <w:jc w:val="both"/>
              <w:rPr>
                <w:rFonts w:hint="eastAsia"/>
                <w:color w:val="000000"/>
                <w:highlight w:val="none"/>
                <w:lang w:eastAsia="zh-CN"/>
              </w:rPr>
            </w:pPr>
            <w:r>
              <w:rPr>
                <w:rFonts w:hint="eastAsia"/>
                <w:b/>
                <w:bCs/>
                <w:color w:val="000000"/>
                <w:highlight w:val="none"/>
                <w:lang w:val="en-US" w:eastAsia="zh-CN"/>
              </w:rPr>
              <w:t xml:space="preserve">1、基本要求：</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年龄要求</w:t>
            </w:r>
            <w:r>
              <w:rPr>
                <w:rFonts w:hint="eastAsia"/>
                <w:b/>
                <w:bCs/>
                <w:color w:val="000000"/>
                <w:highlight w:val="none"/>
                <w:lang w:eastAsia="zh-CN"/>
              </w:rPr>
              <w:t xml:space="preserve">25-</w:t>
            </w:r>
            <w:r>
              <w:rPr>
                <w:rFonts w:hint="eastAsia"/>
                <w:b/>
                <w:bCs/>
                <w:color w:val="000000"/>
                <w:highlight w:val="none"/>
                <w:lang w:val="en-US" w:eastAsia="zh-CN"/>
              </w:rPr>
              <w:t xml:space="preserve">50</w:t>
            </w:r>
            <w:r>
              <w:rPr>
                <w:rFonts w:hint="eastAsia"/>
                <w:b/>
                <w:bCs/>
                <w:color w:val="000000"/>
                <w:highlight w:val="none"/>
                <w:lang w:eastAsia="zh-CN"/>
              </w:rPr>
              <w:t xml:space="preserve">周岁</w:t>
            </w:r>
            <w:r>
              <w:rPr>
                <w:rFonts w:hint="eastAsia"/>
                <w:color w:val="000000"/>
                <w:highlight w:val="none"/>
                <w:lang w:eastAsia="zh-CN"/>
              </w:rPr>
              <w:t xml:space="preserve">。本项目的物业负责人不能任意更换，如确需更换，应取得甲方书面认可，并且更换的新的物业经理的要求不低于原负责人。</w:t>
            </w:r>
            <w:r>
              <w:rPr>
                <w:rFonts w:hint="eastAsia"/>
                <w:color w:val="000000"/>
                <w:highlight w:val="none"/>
                <w:lang w:eastAsia="zh-CN"/>
              </w:rPr>
            </w:r>
            <w:r/>
          </w:p>
          <w:p>
            <w:pPr>
              <w:pStyle w:val="794"/>
              <w:jc w:val="both"/>
              <w:rPr>
                <w:rFonts w:hint="eastAsia"/>
                <w:b/>
                <w:bCs/>
                <w:color w:val="000000"/>
                <w:highlight w:val="none"/>
                <w:lang w:eastAsia="zh-CN"/>
              </w:rPr>
            </w:pPr>
            <w:r>
              <w:rPr>
                <w:rFonts w:hint="eastAsia"/>
                <w:b/>
                <w:bCs/>
                <w:color w:val="000000"/>
                <w:highlight w:val="none"/>
                <w:lang w:val="en-US" w:eastAsia="zh-CN"/>
              </w:rPr>
              <w:t xml:space="preserve">2、</w:t>
            </w:r>
            <w:r>
              <w:rPr>
                <w:rFonts w:hint="eastAsia"/>
                <w:b/>
                <w:bCs/>
                <w:color w:val="000000"/>
                <w:highlight w:val="none"/>
                <w:lang w:eastAsia="zh-CN"/>
              </w:rPr>
              <w:t xml:space="preserve">岗位职责：</w:t>
            </w:r>
            <w:r>
              <w:rPr>
                <w:rFonts w:hint="eastAsia"/>
                <w:b/>
                <w:bCs/>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1</w:t>
            </w:r>
            <w:r>
              <w:rPr>
                <w:rFonts w:hint="eastAsia"/>
                <w:color w:val="000000"/>
                <w:highlight w:val="none"/>
                <w:lang w:eastAsia="zh-CN"/>
              </w:rPr>
              <w:t xml:space="preserve">）主持物业管理人员的招聘、面试工作，具备相当的组织管理能力；</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2</w:t>
            </w:r>
            <w:r>
              <w:rPr>
                <w:rFonts w:hint="eastAsia"/>
                <w:color w:val="000000"/>
                <w:highlight w:val="none"/>
                <w:lang w:eastAsia="zh-CN"/>
              </w:rPr>
              <w:t xml:space="preserve">）领导项目物业管理团队做好物业竣工前施工现场及租售处的物业管理，能够为物业管理人员提供日常培训；</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3</w:t>
            </w:r>
            <w:r>
              <w:rPr>
                <w:rFonts w:hint="eastAsia"/>
                <w:color w:val="000000"/>
                <w:highlight w:val="none"/>
                <w:lang w:eastAsia="zh-CN"/>
              </w:rPr>
              <w:t xml:space="preserve">）定期与委托方代表展开前期物业工作会议；主持制订、完善物业管理规章制度及流程；</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4</w:t>
            </w:r>
            <w:r>
              <w:rPr>
                <w:rFonts w:hint="eastAsia"/>
                <w:color w:val="000000"/>
                <w:highlight w:val="none"/>
                <w:lang w:eastAsia="zh-CN"/>
              </w:rPr>
              <w:t xml:space="preserve">）协助选择合适的物业保险及其他需要外包的物业管理服务供应商；协助物业管理费标准的确定；</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5</w:t>
            </w:r>
            <w:r>
              <w:rPr>
                <w:rFonts w:hint="eastAsia"/>
                <w:color w:val="000000"/>
                <w:highlight w:val="none"/>
                <w:lang w:eastAsia="zh-CN"/>
              </w:rPr>
              <w:t xml:space="preserve">）主持做好物业单元验收、交接工作及主持做好单元交付使用工作；</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6</w:t>
            </w:r>
            <w:r>
              <w:rPr>
                <w:rFonts w:hint="eastAsia"/>
                <w:color w:val="000000"/>
                <w:highlight w:val="none"/>
                <w:lang w:eastAsia="zh-CN"/>
              </w:rPr>
              <w:t xml:space="preserve">）领导项目物业管理团队做好物业的二次装修、保安、清洁、工程设施维护保养等日常管理服务；</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7</w:t>
            </w:r>
            <w:r>
              <w:rPr>
                <w:rFonts w:hint="eastAsia"/>
                <w:color w:val="000000"/>
                <w:highlight w:val="none"/>
                <w:lang w:eastAsia="zh-CN"/>
              </w:rPr>
              <w:t xml:space="preserve">）定期主持业主对物业服务之满意度调查，并能够根据反馈，在提供给业主的服务项目及质量上，不断提高；</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8</w:t>
            </w:r>
            <w:r>
              <w:rPr>
                <w:rFonts w:hint="eastAsia"/>
                <w:color w:val="000000"/>
                <w:highlight w:val="none"/>
                <w:lang w:eastAsia="zh-CN"/>
              </w:rPr>
              <w:t xml:space="preserve">）具备良好的沟通协调能力，能够与委托方、业主保持良好的关系；</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9</w:t>
            </w:r>
            <w:r>
              <w:rPr>
                <w:rFonts w:hint="eastAsia"/>
                <w:color w:val="000000"/>
                <w:highlight w:val="none"/>
                <w:lang w:eastAsia="zh-CN"/>
              </w:rPr>
              <w:t xml:space="preserve">）协助统筹物管的人事及财务管理，能够良好执行年度财务预算计划；</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10</w:t>
            </w:r>
            <w:r>
              <w:rPr>
                <w:rFonts w:hint="eastAsia"/>
                <w:color w:val="000000"/>
                <w:highlight w:val="none"/>
                <w:lang w:eastAsia="zh-CN"/>
              </w:rPr>
              <w:t xml:space="preserve">）对外推广物业的优质服务和管理形象；能够不断完善物管制度及管理体系，并对物业管理人员提供定期培训。</w:t>
            </w:r>
            <w:r>
              <w:rPr>
                <w:rFonts w:hint="eastAsia"/>
                <w:color w:val="000000"/>
                <w:highlight w:val="none"/>
                <w:lang w:eastAsia="zh-CN"/>
              </w:rPr>
            </w:r>
            <w:r/>
          </w:p>
          <w:p>
            <w:pPr>
              <w:pStyle w:val="794"/>
              <w:jc w:val="both"/>
              <w:rPr>
                <w:color w:val="000000"/>
                <w:highlight w:val="none"/>
                <w:lang w:val="en-US" w:eastAsia="zh-CN"/>
              </w:rPr>
            </w:pPr>
            <w:r>
              <w:rPr>
                <w:rFonts w:hint="eastAsia"/>
                <w:color w:val="000000"/>
                <w:highlight w:val="none"/>
                <w:lang w:eastAsia="zh-CN"/>
              </w:rPr>
              <w:t xml:space="preserve">（</w:t>
            </w:r>
            <w:r>
              <w:rPr>
                <w:rFonts w:hint="eastAsia"/>
                <w:color w:val="000000"/>
                <w:highlight w:val="none"/>
                <w:lang w:val="en-US" w:eastAsia="zh-CN"/>
              </w:rPr>
              <w:t xml:space="preserve">11</w:t>
            </w:r>
            <w:r>
              <w:rPr>
                <w:rFonts w:hint="eastAsia"/>
                <w:color w:val="000000"/>
                <w:highlight w:val="none"/>
                <w:lang w:eastAsia="zh-CN"/>
              </w:rPr>
              <w:t xml:space="preserve">）</w:t>
            </w:r>
            <w:r>
              <w:rPr>
                <w:rFonts w:hint="eastAsia"/>
                <w:color w:val="000000"/>
                <w:highlight w:val="none"/>
                <w:lang w:val="en-US" w:eastAsia="zh-CN"/>
              </w:rPr>
              <w:t xml:space="preserve">负责兼职客服人员的相关工作内容。</w:t>
            </w:r>
            <w:r>
              <w:rPr>
                <w:color w:val="000000"/>
                <w:highlight w:val="none"/>
                <w:lang w:val="en-US" w:eastAsia="zh-CN"/>
              </w:rPr>
            </w:r>
            <w:r/>
          </w:p>
          <w:p>
            <w:pPr>
              <w:pStyle w:val="794"/>
              <w:jc w:val="both"/>
              <w:rPr>
                <w:rFonts w:hint="eastAsia"/>
                <w:b/>
                <w:bCs/>
                <w:color w:val="000000"/>
                <w:highlight w:val="none"/>
                <w:lang w:eastAsia="zh-CN"/>
              </w:rPr>
            </w:pPr>
            <w:r>
              <w:rPr>
                <w:rFonts w:hint="eastAsia"/>
                <w:b/>
                <w:bCs/>
                <w:color w:val="000000"/>
                <w:highlight w:val="none"/>
                <w:lang w:val="en-US" w:eastAsia="zh-CN"/>
              </w:rPr>
              <w:t xml:space="preserve">3、</w:t>
            </w:r>
            <w:r>
              <w:rPr>
                <w:rFonts w:hint="eastAsia"/>
                <w:b/>
                <w:bCs/>
                <w:color w:val="000000"/>
                <w:highlight w:val="none"/>
                <w:lang w:eastAsia="zh-CN"/>
              </w:rPr>
              <w:t xml:space="preserve">岗位要求：</w:t>
            </w:r>
            <w:r>
              <w:rPr>
                <w:rFonts w:hint="eastAsia"/>
                <w:b/>
                <w:bCs/>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1</w:t>
            </w:r>
            <w:r>
              <w:rPr>
                <w:rFonts w:hint="eastAsia"/>
                <w:color w:val="000000"/>
                <w:highlight w:val="none"/>
                <w:lang w:eastAsia="zh-CN"/>
              </w:rPr>
              <w:t xml:space="preserve">）全面参与安置房小区客户服务工作，解决安置房小区企业投诉，协调企业客服工作，成为安置房小区客服工作第一责任人，工作电话为客服第一热线；</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2</w:t>
            </w:r>
            <w:r>
              <w:rPr>
                <w:rFonts w:hint="eastAsia"/>
                <w:color w:val="000000"/>
                <w:highlight w:val="none"/>
                <w:lang w:eastAsia="zh-CN"/>
              </w:rPr>
              <w:t xml:space="preserve">）建立并监督执行适合安置房小区、物业管理、物业使用人的操作流程；</w:t>
            </w:r>
            <w:r>
              <w:rPr>
                <w:rFonts w:hint="eastAsia"/>
                <w:color w:val="000000"/>
                <w:highlight w:val="none"/>
                <w:lang w:eastAsia="zh-CN"/>
              </w:rPr>
            </w:r>
            <w:r/>
          </w:p>
          <w:p>
            <w:pPr>
              <w:pStyle w:val="794"/>
              <w:jc w:val="both"/>
              <w:rPr>
                <w:rFonts w:hint="eastAsia" w:eastAsia="宋体"/>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3</w:t>
            </w:r>
            <w:r>
              <w:rPr>
                <w:rFonts w:hint="eastAsia"/>
                <w:color w:val="000000"/>
                <w:highlight w:val="none"/>
                <w:lang w:eastAsia="zh-CN"/>
              </w:rPr>
              <w:t xml:space="preserve">）每周或每月提出一项安置房小区物业不完善的事项，进行重点解决，需在事项解决前详细列出具体工作计划、方案、措施、完成时间、落实责任人；</w:t>
            </w:r>
            <w:r>
              <w:rPr>
                <w:rFonts w:hint="eastAsia" w:eastAsia="宋体"/>
                <w:color w:val="000000"/>
                <w:highlight w:val="none"/>
                <w:lang w:eastAsia="zh-CN"/>
              </w:rPr>
            </w:r>
            <w:r/>
          </w:p>
        </w:tc>
      </w:tr>
      <w:tr>
        <w:trPr>
          <w:trHeight w:val="1762"/>
        </w:trPr>
        <w:tc>
          <w:tcPr>
            <w:tcW w:w="578" w:type="dxa"/>
            <w:vAlign w:val="center"/>
            <w:vMerge w:val="restart"/>
            <w:textDirection w:val="lrTb"/>
            <w:noWrap w:val="false"/>
          </w:tcPr>
          <w:p>
            <w:pPr>
              <w:pStyle w:val="794"/>
              <w:jc w:val="center"/>
              <w:rPr>
                <w:rFonts w:eastAsia="宋体"/>
                <w:b/>
                <w:bCs/>
                <w:color w:val="000000"/>
                <w:highlight w:val="none"/>
                <w:lang w:val="en-US" w:eastAsia="zh-CN"/>
              </w:rPr>
            </w:pPr>
            <w:r>
              <w:rPr>
                <w:rFonts w:hint="eastAsia"/>
                <w:b/>
                <w:bCs/>
                <w:color w:val="000000"/>
                <w:highlight w:val="none"/>
                <w:lang w:val="en-US" w:eastAsia="zh-CN"/>
              </w:rPr>
              <w:t xml:space="preserve">秩序维护</w:t>
            </w:r>
            <w:r>
              <w:rPr>
                <w:rFonts w:eastAsia="宋体"/>
                <w:b/>
                <w:bCs/>
                <w:color w:val="000000"/>
                <w:highlight w:val="none"/>
                <w:lang w:val="en-US" w:eastAsia="zh-CN"/>
              </w:rPr>
            </w:r>
            <w:r/>
          </w:p>
        </w:tc>
        <w:tc>
          <w:tcPr>
            <w:tcW w:w="1050" w:type="dxa"/>
            <w:vAlign w:val="center"/>
            <w:textDirection w:val="lrTb"/>
            <w:noWrap w:val="false"/>
          </w:tcPr>
          <w:p>
            <w:pPr>
              <w:pStyle w:val="794"/>
              <w:jc w:val="center"/>
              <w:rPr>
                <w:rFonts w:eastAsia="宋体"/>
                <w:b/>
                <w:bCs/>
                <w:color w:val="000000"/>
                <w:highlight w:val="none"/>
                <w:lang w:val="en-US" w:eastAsia="zh-CN"/>
              </w:rPr>
            </w:pPr>
            <w:r>
              <w:rPr>
                <w:rFonts w:hint="eastAsia"/>
                <w:b/>
                <w:bCs/>
                <w:color w:val="000000"/>
                <w:highlight w:val="none"/>
                <w:lang w:val="en-US" w:eastAsia="zh-CN"/>
              </w:rPr>
              <w:t xml:space="preserve">保安队长</w:t>
            </w:r>
            <w:r>
              <w:rPr>
                <w:rFonts w:eastAsia="宋体"/>
                <w:b/>
                <w:bCs/>
                <w:color w:val="000000"/>
                <w:highlight w:val="none"/>
                <w:lang w:val="en-US" w:eastAsia="zh-CN"/>
              </w:rPr>
            </w:r>
            <w:r/>
          </w:p>
        </w:tc>
        <w:tc>
          <w:tcPr>
            <w:tcW w:w="814" w:type="dxa"/>
            <w:vAlign w:val="center"/>
            <w:textDirection w:val="lrTb"/>
            <w:noWrap w:val="false"/>
          </w:tcPr>
          <w:p>
            <w:pPr>
              <w:pStyle w:val="676"/>
              <w:jc w:val="center"/>
              <w:rPr>
                <w:rFonts w:hint="eastAsia" w:ascii="Calibri" w:hAnsi="Calibri" w:eastAsia="宋体" w:cs="Calibri"/>
                <w:b/>
                <w:bCs/>
                <w:color w:val="000000"/>
                <w:szCs w:val="21"/>
                <w:highlight w:val="none"/>
                <w:lang w:val="en-US" w:eastAsia="zh-CN"/>
              </w:rPr>
            </w:pPr>
            <w:r>
              <w:rPr>
                <w:rFonts w:hint="eastAsia" w:eastAsia="宋体" w:cs="Calibri"/>
                <w:b/>
                <w:bCs/>
                <w:color w:val="000000"/>
                <w:szCs w:val="21"/>
                <w:highlight w:val="none"/>
                <w:lang w:val="en-US" w:eastAsia="zh-CN"/>
              </w:rPr>
              <w:t xml:space="preserve">1</w:t>
            </w:r>
            <w:r>
              <w:rPr>
                <w:rFonts w:hint="eastAsia" w:ascii="Calibri" w:hAnsi="Calibri" w:eastAsia="宋体" w:cs="Calibri"/>
                <w:b/>
                <w:bCs/>
                <w:color w:val="000000"/>
                <w:szCs w:val="21"/>
                <w:highlight w:val="none"/>
                <w:lang w:val="en-US" w:eastAsia="zh-CN"/>
              </w:rPr>
            </w:r>
            <w:r/>
          </w:p>
        </w:tc>
        <w:tc>
          <w:tcPr>
            <w:tcW w:w="6992" w:type="dxa"/>
            <w:vAlign w:val="center"/>
            <w:vMerge w:val="restart"/>
            <w:textDirection w:val="lrTb"/>
            <w:noWrap w:val="false"/>
          </w:tcPr>
          <w:p>
            <w:pPr>
              <w:pStyle w:val="794"/>
              <w:jc w:val="both"/>
              <w:rPr>
                <w:rFonts w:hint="eastAsia"/>
                <w:b/>
                <w:bCs/>
                <w:color w:val="000000"/>
                <w:highlight w:val="none"/>
                <w:lang w:val="en-US" w:eastAsia="zh-CN"/>
              </w:rPr>
            </w:pPr>
            <w:r>
              <w:rPr>
                <w:rFonts w:hint="eastAsia"/>
                <w:b/>
                <w:bCs/>
                <w:color w:val="000000"/>
                <w:highlight w:val="none"/>
                <w:lang w:val="en-US" w:eastAsia="zh-CN"/>
              </w:rPr>
              <w:t xml:space="preserve">1、基本要求：</w:t>
            </w:r>
            <w:r>
              <w:rPr>
                <w:rFonts w:hint="eastAsia"/>
                <w:b/>
                <w:bCs/>
                <w:color w:val="000000"/>
                <w:highlight w:val="none"/>
                <w:lang w:val="en-US" w:eastAsia="zh-CN"/>
              </w:rPr>
            </w:r>
            <w:r/>
          </w:p>
          <w:p>
            <w:pPr>
              <w:pStyle w:val="794"/>
              <w:jc w:val="both"/>
              <w:rPr>
                <w:rFonts w:hint="eastAsia"/>
                <w:b/>
                <w:bCs/>
                <w:color w:val="000000"/>
                <w:highlight w:val="none"/>
                <w:lang w:val="en-US" w:eastAsia="zh-CN"/>
              </w:rPr>
            </w:pPr>
            <w:r>
              <w:rPr>
                <w:rFonts w:hint="eastAsia"/>
                <w:b/>
                <w:bCs/>
                <w:color w:val="000000"/>
                <w:highlight w:val="none"/>
                <w:lang w:val="en-US" w:eastAsia="zh-CN"/>
              </w:rPr>
              <w:t xml:space="preserve">保安队长：</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年龄要求</w:t>
            </w:r>
            <w:r>
              <w:rPr>
                <w:rFonts w:hint="eastAsia"/>
                <w:b/>
                <w:bCs/>
                <w:color w:val="000000"/>
                <w:highlight w:val="none"/>
                <w:lang w:eastAsia="zh-CN"/>
              </w:rPr>
              <w:t xml:space="preserve">25-</w:t>
            </w:r>
            <w:r>
              <w:rPr>
                <w:rFonts w:hint="eastAsia"/>
                <w:b/>
                <w:bCs/>
                <w:color w:val="000000"/>
                <w:highlight w:val="none"/>
                <w:lang w:val="en-US" w:eastAsia="zh-CN"/>
              </w:rPr>
              <w:t xml:space="preserve">50</w:t>
            </w:r>
            <w:r>
              <w:rPr>
                <w:rFonts w:hint="eastAsia"/>
                <w:b/>
                <w:bCs/>
                <w:color w:val="000000"/>
                <w:highlight w:val="none"/>
                <w:lang w:eastAsia="zh-CN"/>
              </w:rPr>
              <w:t xml:space="preserve">周岁；</w:t>
            </w:r>
            <w:r>
              <w:rPr>
                <w:rFonts w:hint="eastAsia"/>
                <w:b/>
                <w:bCs/>
                <w:color w:val="000000"/>
                <w:highlight w:val="none"/>
                <w:lang w:val="en-US" w:eastAsia="zh-CN"/>
              </w:rPr>
            </w:r>
            <w:r/>
          </w:p>
          <w:p>
            <w:pPr>
              <w:pStyle w:val="794"/>
              <w:jc w:val="both"/>
              <w:rPr>
                <w:rFonts w:hint="eastAsia"/>
                <w:b/>
                <w:bCs/>
                <w:color w:val="000000"/>
                <w:highlight w:val="none"/>
                <w:lang w:eastAsia="zh-CN"/>
              </w:rPr>
            </w:pPr>
            <w:r>
              <w:rPr>
                <w:rFonts w:hint="eastAsia"/>
                <w:b/>
                <w:bCs/>
                <w:color w:val="000000"/>
                <w:highlight w:val="none"/>
                <w:lang w:val="en-US" w:eastAsia="zh-CN"/>
              </w:rPr>
              <w:t xml:space="preserve">保安人员：男女不限，年龄要求25-55周岁</w:t>
            </w:r>
            <w:r>
              <w:rPr>
                <w:rFonts w:hint="eastAsia"/>
                <w:b/>
                <w:bCs/>
                <w:color w:val="000000"/>
                <w:highlight w:val="none"/>
                <w:lang w:eastAsia="zh-CN"/>
              </w:rPr>
              <w:t xml:space="preserve">；</w:t>
            </w:r>
            <w:r>
              <w:rPr>
                <w:rFonts w:hint="eastAsia"/>
                <w:b/>
                <w:bCs/>
                <w:color w:val="000000"/>
                <w:highlight w:val="none"/>
                <w:lang w:eastAsia="zh-CN"/>
              </w:rPr>
            </w:r>
            <w:r/>
          </w:p>
          <w:p>
            <w:pPr>
              <w:pStyle w:val="794"/>
              <w:jc w:val="both"/>
              <w:rPr>
                <w:rFonts w:hint="eastAsia"/>
                <w:b/>
                <w:bCs/>
                <w:color w:val="000000"/>
                <w:highlight w:val="none"/>
                <w:lang w:eastAsia="zh-CN"/>
              </w:rPr>
            </w:pPr>
            <w:r>
              <w:rPr>
                <w:rFonts w:hint="eastAsia"/>
                <w:b/>
                <w:bCs/>
                <w:color w:val="000000"/>
                <w:highlight w:val="none"/>
                <w:lang w:val="en-US" w:eastAsia="zh-CN"/>
              </w:rPr>
              <w:t xml:space="preserve">2、</w:t>
            </w:r>
            <w:r>
              <w:rPr>
                <w:rFonts w:hint="eastAsia"/>
                <w:b/>
                <w:bCs/>
                <w:color w:val="000000"/>
                <w:highlight w:val="none"/>
                <w:lang w:eastAsia="zh-CN"/>
              </w:rPr>
              <w:t xml:space="preserve">岗位职责：</w:t>
            </w:r>
            <w:r>
              <w:rPr>
                <w:rFonts w:hint="eastAsia"/>
                <w:b/>
                <w:bCs/>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1</w:t>
            </w:r>
            <w:r>
              <w:rPr>
                <w:rFonts w:hint="eastAsia"/>
                <w:color w:val="000000"/>
                <w:highlight w:val="none"/>
                <w:lang w:eastAsia="zh-CN"/>
              </w:rPr>
              <w:t xml:space="preserve">）负责治安防范、安全保卫和消防管理工作；</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2</w:t>
            </w:r>
            <w:r>
              <w:rPr>
                <w:rFonts w:hint="eastAsia"/>
                <w:color w:val="000000"/>
                <w:highlight w:val="none"/>
                <w:lang w:eastAsia="zh-CN"/>
              </w:rPr>
              <w:t xml:space="preserve">）负责把守大门，礼貌接待问询。主动热情为各类业主提供便利服务，诸如提携物品、备好打气筒、代招出租车等；</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3</w:t>
            </w:r>
            <w:r>
              <w:rPr>
                <w:rFonts w:hint="eastAsia"/>
                <w:color w:val="000000"/>
                <w:highlight w:val="none"/>
                <w:lang w:eastAsia="zh-CN"/>
              </w:rPr>
              <w:t xml:space="preserve">）严格核对外来人员务工者，遇访客登记或征得业主的同意后方能进入；大宗物品搬运出，须办理物品出门手续，经业主认可方能放行；</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4</w:t>
            </w:r>
            <w:r>
              <w:rPr>
                <w:rFonts w:hint="eastAsia"/>
                <w:color w:val="000000"/>
                <w:highlight w:val="none"/>
                <w:lang w:eastAsia="zh-CN"/>
              </w:rPr>
              <w:t xml:space="preserve">）维护道路和停车库秩序，保持道路畅通，制止车辆违规停放和乱卸货物的行为；加强巡逻，发现可疑迹象，要跟踪盘查，并及时报告主管领导，采取有效措施确保平安，巡逻中发现的其他问题，应做好记录，及时通知有关人员解决；</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5</w:t>
            </w:r>
            <w:r>
              <w:rPr>
                <w:rFonts w:hint="eastAsia"/>
                <w:color w:val="000000"/>
                <w:highlight w:val="none"/>
                <w:lang w:eastAsia="zh-CN"/>
              </w:rPr>
              <w:t xml:space="preserve">）定期测试消防设施，参加消防演练；遇突发事件，须按规定的程序，负责执行本职范围内的工作；</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6</w:t>
            </w:r>
            <w:r>
              <w:rPr>
                <w:rFonts w:hint="eastAsia"/>
                <w:color w:val="000000"/>
                <w:highlight w:val="none"/>
                <w:lang w:eastAsia="zh-CN"/>
              </w:rPr>
              <w:t xml:space="preserve">）熟悉业主情况，与业主建立友好关系，及时反馈业主的意见和要求；</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7</w:t>
            </w:r>
            <w:r>
              <w:rPr>
                <w:rFonts w:hint="eastAsia"/>
                <w:color w:val="000000"/>
                <w:highlight w:val="none"/>
                <w:lang w:eastAsia="zh-CN"/>
              </w:rPr>
              <w:t xml:space="preserve">）对改进管理处工作提出建议；监督检查二次装修有无违规行为，施工人员是否有证；</w:t>
            </w:r>
            <w:r>
              <w:rPr>
                <w:rFonts w:hint="eastAsia"/>
                <w:color w:val="000000"/>
                <w:highlight w:val="none"/>
                <w:lang w:eastAsia="zh-CN"/>
              </w:rPr>
            </w:r>
            <w:r/>
          </w:p>
          <w:p>
            <w:pPr>
              <w:pStyle w:val="794"/>
              <w:jc w:val="both"/>
              <w:rPr>
                <w:rFonts w:hint="eastAsia"/>
                <w:b/>
                <w:bCs/>
                <w:color w:val="000000"/>
                <w:highlight w:val="none"/>
                <w:lang w:eastAsia="zh-CN"/>
              </w:rPr>
            </w:pPr>
            <w:r>
              <w:rPr>
                <w:rFonts w:hint="eastAsia"/>
                <w:b/>
                <w:bCs/>
                <w:color w:val="000000"/>
                <w:highlight w:val="none"/>
                <w:lang w:val="en-US" w:eastAsia="zh-CN"/>
              </w:rPr>
              <w:t xml:space="preserve">3、</w:t>
            </w:r>
            <w:r>
              <w:rPr>
                <w:rFonts w:hint="eastAsia"/>
                <w:b/>
                <w:bCs/>
                <w:color w:val="000000"/>
                <w:highlight w:val="none"/>
                <w:lang w:eastAsia="zh-CN"/>
              </w:rPr>
              <w:t xml:space="preserve">岗位要求：</w:t>
            </w:r>
            <w:r>
              <w:rPr>
                <w:rFonts w:hint="eastAsia"/>
                <w:b/>
                <w:bCs/>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1</w:t>
            </w:r>
            <w:r>
              <w:rPr>
                <w:rFonts w:hint="eastAsia"/>
                <w:color w:val="000000"/>
                <w:highlight w:val="none"/>
                <w:lang w:eastAsia="zh-CN"/>
              </w:rPr>
              <w:t xml:space="preserve">）门岗保安岗位要求：</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①自身条件：性别：男，视力良好、外表端正，初中以上文化，普通话良好，沟通良好；</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②主动热情帮助安置房小区及安置房小区企业做好协助工作：比如小件物品的搬运工作等；</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③熟悉安置房小区领导、安置房小区工作人员、企业领导以及他们的日常工作方式；</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④按标准着装、仪表整洁端正；</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⑤上下班、开门敬礼，用文明礼貌语言。大门开关准确及时、灵活操作。</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2</w:t>
            </w:r>
            <w:r>
              <w:rPr>
                <w:rFonts w:hint="eastAsia"/>
                <w:color w:val="000000"/>
                <w:highlight w:val="none"/>
                <w:lang w:eastAsia="zh-CN"/>
              </w:rPr>
              <w:t xml:space="preserve">）巡逻保安岗位要求：</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①按标准着装、仪表整洁端正；</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②具备独立公共秩序维护工作能力，能掌握发生事件，事故等应急预案的基本要求和处理方法；</w:t>
            </w:r>
            <w:r>
              <w:rPr>
                <w:rFonts w:hint="eastAsia"/>
                <w:color w:val="000000"/>
                <w:highlight w:val="none"/>
                <w:lang w:eastAsia="zh-CN"/>
              </w:rPr>
            </w:r>
            <w:r/>
          </w:p>
          <w:p>
            <w:pPr>
              <w:pStyle w:val="794"/>
              <w:jc w:val="both"/>
              <w:rPr>
                <w:color w:val="000000"/>
                <w:highlight w:val="none"/>
              </w:rPr>
            </w:pPr>
            <w:r>
              <w:rPr>
                <w:rFonts w:hint="eastAsia"/>
                <w:color w:val="000000"/>
                <w:highlight w:val="none"/>
                <w:lang w:eastAsia="zh-CN"/>
              </w:rPr>
              <w:t xml:space="preserve">③巡逻要点：一轻（走路说话要轻）；二望（对被检查场所仔细看，认真查，靠眼睛观察实现所及范围的情况）；三听（靠耳朵来听有没有异常的声音，及时发现异常的源头）；五摸（用手去摸各个门锁是否正常关闭，发现各类问题按有关规定及时处理），发现任何非正常情况，应该立即报告上级并做好记录。</w:t>
            </w:r>
            <w:r>
              <w:rPr>
                <w:color w:val="000000"/>
                <w:highlight w:val="none"/>
              </w:rPr>
            </w:r>
            <w:r/>
          </w:p>
        </w:tc>
      </w:tr>
      <w:tr>
        <w:trPr>
          <w:trHeight w:val="307"/>
        </w:trPr>
        <w:tc>
          <w:tcPr>
            <w:tcW w:w="578" w:type="dxa"/>
            <w:vAlign w:val="center"/>
            <w:vMerge w:val="continue"/>
            <w:textDirection w:val="lrTb"/>
            <w:noWrap w:val="false"/>
          </w:tcPr>
          <w:p>
            <w:pPr>
              <w:pStyle w:val="794"/>
              <w:jc w:val="center"/>
              <w:rPr>
                <w:b/>
                <w:bCs/>
                <w:color w:val="000000"/>
                <w:highlight w:val="none"/>
              </w:rPr>
            </w:pPr>
            <w:r>
              <w:rPr>
                <w:b/>
                <w:bCs/>
                <w:color w:val="000000"/>
                <w:highlight w:val="none"/>
              </w:rPr>
            </w:r>
            <w:r/>
          </w:p>
        </w:tc>
        <w:tc>
          <w:tcPr>
            <w:tcW w:w="1050" w:type="dxa"/>
            <w:vAlign w:val="center"/>
            <w:textDirection w:val="lrTb"/>
            <w:noWrap w:val="false"/>
          </w:tcPr>
          <w:p>
            <w:pPr>
              <w:pStyle w:val="794"/>
              <w:jc w:val="center"/>
              <w:rPr>
                <w:b/>
                <w:bCs/>
                <w:color w:val="000000"/>
                <w:highlight w:val="none"/>
                <w:lang w:val="en-US" w:eastAsia="zh-CN"/>
              </w:rPr>
            </w:pPr>
            <w:r>
              <w:rPr>
                <w:rFonts w:hint="eastAsia"/>
                <w:b/>
                <w:bCs/>
                <w:color w:val="000000"/>
                <w:highlight w:val="none"/>
                <w:lang w:val="en-US" w:eastAsia="zh-CN"/>
              </w:rPr>
              <w:t xml:space="preserve">保安人员（门岗、巡逻）</w:t>
            </w:r>
            <w:r>
              <w:rPr>
                <w:b/>
                <w:bCs/>
                <w:color w:val="000000"/>
                <w:highlight w:val="none"/>
                <w:lang w:val="en-US" w:eastAsia="zh-CN"/>
              </w:rPr>
            </w:r>
            <w:r/>
          </w:p>
        </w:tc>
        <w:tc>
          <w:tcPr>
            <w:tcW w:w="814" w:type="dxa"/>
            <w:vAlign w:val="center"/>
            <w:textDirection w:val="lrTb"/>
            <w:noWrap w:val="false"/>
          </w:tcPr>
          <w:p>
            <w:pPr>
              <w:pStyle w:val="676"/>
              <w:jc w:val="center"/>
              <w:rPr>
                <w:rFonts w:cs="Calibri"/>
                <w:b/>
                <w:bCs/>
                <w:color w:val="000000"/>
                <w:szCs w:val="21"/>
                <w:highlight w:val="none"/>
                <w:lang w:val="en-US" w:eastAsia="zh-CN"/>
              </w:rPr>
            </w:pPr>
            <w:r>
              <w:rPr>
                <w:rFonts w:hint="eastAsia" w:cs="Calibri"/>
                <w:b/>
                <w:bCs/>
                <w:color w:val="000000"/>
                <w:szCs w:val="21"/>
                <w:highlight w:val="none"/>
                <w:lang w:val="en-US" w:eastAsia="zh-CN"/>
              </w:rPr>
              <w:t xml:space="preserve">3</w:t>
            </w:r>
            <w:r>
              <w:rPr>
                <w:rFonts w:cs="Calibri"/>
                <w:b/>
                <w:bCs/>
                <w:color w:val="000000"/>
                <w:szCs w:val="21"/>
                <w:highlight w:val="none"/>
                <w:lang w:val="en-US" w:eastAsia="zh-CN"/>
              </w:rPr>
            </w:r>
            <w:r/>
          </w:p>
        </w:tc>
        <w:tc>
          <w:tcPr>
            <w:tcW w:w="6992" w:type="dxa"/>
            <w:vAlign w:val="center"/>
            <w:vMerge w:val="continue"/>
            <w:textDirection w:val="lrTb"/>
            <w:noWrap w:val="false"/>
          </w:tcPr>
          <w:p>
            <w:pPr>
              <w:pStyle w:val="794"/>
              <w:jc w:val="both"/>
              <w:rPr>
                <w:color w:val="000000"/>
                <w:highlight w:val="none"/>
              </w:rPr>
            </w:pPr>
            <w:r>
              <w:rPr>
                <w:color w:val="000000"/>
                <w:highlight w:val="none"/>
              </w:rPr>
            </w:r>
            <w:r/>
          </w:p>
        </w:tc>
      </w:tr>
      <w:tr>
        <w:trPr>
          <w:trHeight w:val="987"/>
        </w:trPr>
        <w:tc>
          <w:tcPr>
            <w:tcW w:w="578" w:type="dxa"/>
            <w:vAlign w:val="center"/>
            <w:vMerge w:val="restart"/>
            <w:textDirection w:val="lrTb"/>
            <w:noWrap w:val="false"/>
          </w:tcPr>
          <w:p>
            <w:pPr>
              <w:pStyle w:val="794"/>
              <w:jc w:val="center"/>
              <w:rPr>
                <w:rFonts w:eastAsia="宋体"/>
                <w:b/>
                <w:bCs/>
                <w:color w:val="000000"/>
                <w:highlight w:val="none"/>
                <w:lang w:val="en-US" w:eastAsia="zh-CN"/>
              </w:rPr>
            </w:pPr>
            <w:r>
              <w:rPr>
                <w:rFonts w:hint="eastAsia"/>
                <w:b/>
                <w:bCs/>
                <w:color w:val="000000"/>
                <w:highlight w:val="none"/>
                <w:lang w:val="en-US" w:eastAsia="zh-CN"/>
              </w:rPr>
              <w:t xml:space="preserve">保洁服务</w:t>
            </w:r>
            <w:r>
              <w:rPr>
                <w:rFonts w:eastAsia="宋体"/>
                <w:b/>
                <w:bCs/>
                <w:color w:val="000000"/>
                <w:highlight w:val="none"/>
                <w:lang w:val="en-US" w:eastAsia="zh-CN"/>
              </w:rPr>
            </w:r>
            <w:r/>
          </w:p>
        </w:tc>
        <w:tc>
          <w:tcPr>
            <w:tcW w:w="1050" w:type="dxa"/>
            <w:vAlign w:val="center"/>
            <w:textDirection w:val="lrTb"/>
            <w:noWrap w:val="false"/>
          </w:tcPr>
          <w:p>
            <w:pPr>
              <w:pStyle w:val="794"/>
              <w:jc w:val="center"/>
              <w:rPr>
                <w:b/>
                <w:bCs/>
                <w:color w:val="000000"/>
                <w:highlight w:val="none"/>
              </w:rPr>
            </w:pPr>
            <w:r>
              <w:rPr>
                <w:rFonts w:hint="eastAsia"/>
                <w:b/>
                <w:bCs/>
                <w:color w:val="000000"/>
                <w:highlight w:val="none"/>
              </w:rPr>
              <w:t xml:space="preserve">保洁班长</w:t>
            </w:r>
            <w:r>
              <w:rPr>
                <w:b/>
                <w:bCs/>
                <w:color w:val="000000"/>
                <w:highlight w:val="none"/>
              </w:rPr>
            </w:r>
            <w:r/>
          </w:p>
        </w:tc>
        <w:tc>
          <w:tcPr>
            <w:tcW w:w="814" w:type="dxa"/>
            <w:vAlign w:val="center"/>
            <w:textDirection w:val="lrTb"/>
            <w:noWrap w:val="false"/>
          </w:tcPr>
          <w:p>
            <w:pPr>
              <w:pStyle w:val="676"/>
              <w:jc w:val="center"/>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1</w:t>
            </w:r>
            <w:r>
              <w:rPr>
                <w:rFonts w:hint="eastAsia" w:ascii="Calibri" w:hAnsi="Calibri" w:eastAsia="宋体" w:cs="Calibri"/>
                <w:b/>
                <w:bCs/>
                <w:color w:val="000000"/>
                <w:szCs w:val="21"/>
                <w:highlight w:val="none"/>
                <w:lang w:val="en-US" w:eastAsia="zh-CN"/>
              </w:rPr>
            </w:r>
            <w:r/>
          </w:p>
        </w:tc>
        <w:tc>
          <w:tcPr>
            <w:tcW w:w="6992" w:type="dxa"/>
            <w:vAlign w:val="center"/>
            <w:vMerge w:val="restart"/>
            <w:textDirection w:val="lrTb"/>
            <w:noWrap w:val="false"/>
          </w:tcPr>
          <w:p>
            <w:pPr>
              <w:pStyle w:val="794"/>
              <w:numPr>
                <w:ilvl w:val="0"/>
                <w:numId w:val="8"/>
              </w:numPr>
              <w:jc w:val="both"/>
              <w:rPr>
                <w:rFonts w:hint="eastAsia"/>
                <w:b/>
                <w:bCs/>
                <w:color w:val="000000"/>
                <w:highlight w:val="none"/>
                <w:lang w:eastAsia="zh-CN"/>
              </w:rPr>
            </w:pPr>
            <w:r>
              <w:rPr>
                <w:rFonts w:hint="eastAsia"/>
                <w:b/>
                <w:bCs/>
                <w:color w:val="000000"/>
                <w:highlight w:val="none"/>
                <w:lang w:val="en-US" w:eastAsia="zh-CN"/>
              </w:rPr>
              <w:t xml:space="preserve">基本要求：</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年龄要求</w:t>
            </w:r>
            <w:r>
              <w:rPr>
                <w:rFonts w:hint="eastAsia"/>
                <w:b/>
                <w:bCs/>
                <w:color w:val="000000"/>
                <w:highlight w:val="none"/>
                <w:lang w:eastAsia="zh-CN"/>
              </w:rPr>
              <w:t xml:space="preserve">25-</w:t>
            </w:r>
            <w:r>
              <w:rPr>
                <w:rFonts w:hint="eastAsia"/>
                <w:b/>
                <w:bCs/>
                <w:color w:val="000000"/>
                <w:highlight w:val="none"/>
                <w:lang w:val="en-US" w:eastAsia="zh-CN"/>
              </w:rPr>
              <w:t xml:space="preserve">60</w:t>
            </w:r>
            <w:r>
              <w:rPr>
                <w:rFonts w:hint="eastAsia"/>
                <w:b/>
                <w:bCs/>
                <w:color w:val="000000"/>
                <w:highlight w:val="none"/>
                <w:lang w:eastAsia="zh-CN"/>
              </w:rPr>
              <w:t xml:space="preserve">周岁。</w:t>
            </w:r>
            <w:r>
              <w:rPr>
                <w:rFonts w:hint="eastAsia"/>
                <w:b/>
                <w:bCs/>
                <w:color w:val="000000"/>
                <w:highlight w:val="none"/>
                <w:lang w:eastAsia="zh-CN"/>
              </w:rPr>
            </w:r>
            <w:r/>
          </w:p>
          <w:p>
            <w:pPr>
              <w:pStyle w:val="794"/>
              <w:numPr>
                <w:ilvl w:val="0"/>
                <w:numId w:val="0"/>
              </w:numPr>
              <w:jc w:val="both"/>
              <w:rPr>
                <w:rFonts w:hint="eastAsia"/>
                <w:b/>
                <w:bCs/>
                <w:color w:val="000000"/>
                <w:highlight w:val="none"/>
                <w:lang w:eastAsia="zh-CN"/>
              </w:rPr>
            </w:pPr>
            <w:r>
              <w:rPr>
                <w:rFonts w:hint="eastAsia"/>
                <w:b/>
                <w:bCs/>
                <w:color w:val="000000"/>
                <w:highlight w:val="none"/>
                <w:lang w:val="en-US" w:eastAsia="zh-CN"/>
              </w:rPr>
              <w:t xml:space="preserve">2、</w:t>
            </w:r>
            <w:r>
              <w:rPr>
                <w:rFonts w:hint="eastAsia"/>
                <w:b/>
                <w:bCs/>
                <w:color w:val="000000"/>
                <w:highlight w:val="none"/>
                <w:lang w:eastAsia="zh-CN"/>
              </w:rPr>
              <w:t xml:space="preserve">岗位职责：</w:t>
            </w:r>
            <w:r>
              <w:rPr>
                <w:rFonts w:hint="eastAsia"/>
                <w:b/>
                <w:bCs/>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负责物业管理范围内公共部位和公共设施的保洁；负责物业管理范围内装饰材料的定期专业养护；负责物业管理范围内垃圾的收集，</w:t>
            </w:r>
            <w:r>
              <w:rPr>
                <w:rFonts w:hint="eastAsia"/>
                <w:color w:val="000000"/>
                <w:highlight w:val="none"/>
                <w:lang w:val="en-US" w:eastAsia="zh-CN"/>
              </w:rPr>
              <w:t xml:space="preserve">协助社区做好垃圾分类</w:t>
            </w:r>
            <w:r>
              <w:rPr>
                <w:rFonts w:hint="eastAsia"/>
                <w:color w:val="000000"/>
                <w:highlight w:val="none"/>
                <w:lang w:eastAsia="zh-CN"/>
              </w:rPr>
              <w:t xml:space="preserve">；负责洗手间的保洁和物品的更换；负责洗手间内装饰材料的专业养护；负责物业管理范围内每日的环境消毒、病虫害防治。</w:t>
            </w:r>
            <w:r>
              <w:rPr>
                <w:rFonts w:hint="eastAsia"/>
                <w:color w:val="000000"/>
                <w:highlight w:val="none"/>
                <w:lang w:eastAsia="zh-CN"/>
              </w:rPr>
            </w:r>
            <w:r/>
          </w:p>
          <w:p>
            <w:pPr>
              <w:pStyle w:val="794"/>
              <w:jc w:val="both"/>
              <w:rPr>
                <w:rFonts w:hint="eastAsia"/>
                <w:b/>
                <w:bCs/>
                <w:color w:val="000000"/>
                <w:highlight w:val="none"/>
                <w:lang w:eastAsia="zh-CN"/>
              </w:rPr>
            </w:pPr>
            <w:r>
              <w:rPr>
                <w:rFonts w:hint="eastAsia"/>
                <w:b/>
                <w:bCs/>
                <w:color w:val="000000"/>
                <w:highlight w:val="none"/>
                <w:lang w:val="en-US" w:eastAsia="zh-CN"/>
              </w:rPr>
              <w:t xml:space="preserve">3、</w:t>
            </w:r>
            <w:r>
              <w:rPr>
                <w:rFonts w:hint="eastAsia"/>
                <w:b/>
                <w:bCs/>
                <w:color w:val="000000"/>
                <w:highlight w:val="none"/>
                <w:lang w:eastAsia="zh-CN"/>
              </w:rPr>
              <w:t xml:space="preserve">岗位要求：</w:t>
            </w:r>
            <w:r>
              <w:rPr>
                <w:rFonts w:hint="eastAsia"/>
                <w:b/>
                <w:bCs/>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1</w:t>
            </w:r>
            <w:r>
              <w:rPr>
                <w:rFonts w:hint="eastAsia"/>
                <w:color w:val="000000"/>
                <w:highlight w:val="none"/>
                <w:lang w:eastAsia="zh-CN"/>
              </w:rPr>
              <w:t xml:space="preserve">）着装仪表：上岗时按规定的方式和位置佩戴工作牌，制服穿着统一整齐，工作鞋要洗刷干净；</w:t>
            </w:r>
            <w:r>
              <w:rPr>
                <w:rFonts w:hint="eastAsia"/>
                <w:color w:val="000000"/>
                <w:highlight w:val="none"/>
                <w:lang w:eastAsia="zh-CN"/>
              </w:rPr>
            </w:r>
            <w:r/>
          </w:p>
          <w:p>
            <w:pPr>
              <w:pStyle w:val="794"/>
              <w:jc w:val="both"/>
              <w:rPr>
                <w:rFonts w:hint="eastAsia"/>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2</w:t>
            </w:r>
            <w:r>
              <w:rPr>
                <w:rFonts w:hint="eastAsia"/>
                <w:color w:val="000000"/>
                <w:highlight w:val="none"/>
                <w:lang w:eastAsia="zh-CN"/>
              </w:rPr>
              <w:t xml:space="preserve">）保洁工作时间安排，尽量做到不影响安置房小区工作人员工作；</w:t>
            </w:r>
            <w:r>
              <w:rPr>
                <w:rFonts w:hint="eastAsia"/>
                <w:color w:val="000000"/>
                <w:highlight w:val="none"/>
                <w:lang w:eastAsia="zh-CN"/>
              </w:rPr>
            </w:r>
            <w:r/>
          </w:p>
          <w:p>
            <w:pPr>
              <w:pStyle w:val="794"/>
              <w:jc w:val="both"/>
              <w:rPr>
                <w:color w:val="000000"/>
                <w:highlight w:val="none"/>
                <w:lang w:val="en-US"/>
              </w:rPr>
            </w:pPr>
            <w:r>
              <w:rPr>
                <w:rFonts w:hint="eastAsia"/>
                <w:color w:val="000000"/>
                <w:highlight w:val="none"/>
                <w:lang w:eastAsia="zh-CN"/>
              </w:rPr>
              <w:t xml:space="preserve">（</w:t>
            </w:r>
            <w:r>
              <w:rPr>
                <w:rFonts w:hint="eastAsia"/>
                <w:color w:val="000000"/>
                <w:highlight w:val="none"/>
                <w:lang w:val="en-US" w:eastAsia="zh-CN"/>
              </w:rPr>
              <w:t xml:space="preserve">3</w:t>
            </w:r>
            <w:r>
              <w:rPr>
                <w:rFonts w:hint="eastAsia"/>
                <w:color w:val="000000"/>
                <w:highlight w:val="none"/>
                <w:lang w:eastAsia="zh-CN"/>
              </w:rPr>
              <w:t xml:space="preserve">）重点区域重点对待。</w:t>
            </w:r>
            <w:r>
              <w:rPr>
                <w:color w:val="000000"/>
                <w:highlight w:val="none"/>
                <w:lang w:val="en-US"/>
              </w:rPr>
            </w:r>
            <w:r/>
          </w:p>
        </w:tc>
      </w:tr>
      <w:tr>
        <w:trPr/>
        <w:tc>
          <w:tcPr>
            <w:tcW w:w="578" w:type="dxa"/>
            <w:vAlign w:val="center"/>
            <w:vMerge w:val="continue"/>
            <w:textDirection w:val="lrTb"/>
            <w:noWrap w:val="false"/>
          </w:tcPr>
          <w:p>
            <w:pPr>
              <w:pStyle w:val="794"/>
              <w:jc w:val="center"/>
              <w:rPr>
                <w:b/>
                <w:bCs/>
                <w:color w:val="000000"/>
                <w:highlight w:val="none"/>
              </w:rPr>
            </w:pPr>
            <w:r>
              <w:rPr>
                <w:b/>
                <w:bCs/>
                <w:color w:val="000000"/>
                <w:highlight w:val="none"/>
              </w:rPr>
            </w:r>
            <w:r/>
          </w:p>
        </w:tc>
        <w:tc>
          <w:tcPr>
            <w:tcW w:w="1050" w:type="dxa"/>
            <w:vAlign w:val="center"/>
            <w:textDirection w:val="lrTb"/>
            <w:noWrap w:val="false"/>
          </w:tcPr>
          <w:p>
            <w:pPr>
              <w:pStyle w:val="794"/>
              <w:jc w:val="center"/>
              <w:rPr>
                <w:rFonts w:eastAsia="宋体"/>
                <w:b/>
                <w:bCs/>
                <w:color w:val="000000"/>
                <w:highlight w:val="none"/>
                <w:lang w:val="en-US" w:eastAsia="zh-CN"/>
              </w:rPr>
            </w:pPr>
            <w:r>
              <w:rPr>
                <w:rFonts w:hint="eastAsia"/>
                <w:b/>
                <w:bCs/>
                <w:color w:val="000000"/>
                <w:highlight w:val="none"/>
                <w:lang w:val="en-US" w:eastAsia="zh-CN"/>
              </w:rPr>
              <w:t xml:space="preserve">保洁员</w:t>
            </w:r>
            <w:r>
              <w:rPr>
                <w:rFonts w:eastAsia="宋体"/>
                <w:b/>
                <w:bCs/>
                <w:color w:val="000000"/>
                <w:highlight w:val="none"/>
                <w:lang w:val="en-US" w:eastAsia="zh-CN"/>
              </w:rPr>
            </w:r>
            <w:r/>
          </w:p>
        </w:tc>
        <w:tc>
          <w:tcPr>
            <w:tcW w:w="814" w:type="dxa"/>
            <w:vAlign w:val="center"/>
            <w:textDirection w:val="lrTb"/>
            <w:noWrap w:val="false"/>
          </w:tcPr>
          <w:p>
            <w:pPr>
              <w:pStyle w:val="676"/>
              <w:jc w:val="center"/>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2</w:t>
            </w:r>
            <w:r>
              <w:rPr>
                <w:rFonts w:ascii="Calibri" w:hAnsi="Calibri" w:eastAsia="宋体" w:cs="Calibri"/>
                <w:b/>
                <w:bCs/>
                <w:color w:val="000000"/>
                <w:szCs w:val="21"/>
                <w:highlight w:val="none"/>
                <w:lang w:val="en-US" w:eastAsia="zh-CN"/>
              </w:rPr>
            </w:r>
            <w:r/>
          </w:p>
        </w:tc>
        <w:tc>
          <w:tcPr>
            <w:tcW w:w="6992" w:type="dxa"/>
            <w:vAlign w:val="center"/>
            <w:vMerge w:val="continue"/>
            <w:textDirection w:val="lrTb"/>
            <w:noWrap w:val="false"/>
          </w:tcPr>
          <w:p>
            <w:pPr>
              <w:pStyle w:val="794"/>
              <w:jc w:val="both"/>
              <w:rPr>
                <w:color w:val="000000"/>
                <w:highlight w:val="none"/>
              </w:rPr>
            </w:pPr>
            <w:r>
              <w:rPr>
                <w:color w:val="000000"/>
                <w:highlight w:val="none"/>
              </w:rPr>
            </w:r>
            <w:r/>
          </w:p>
        </w:tc>
      </w:tr>
      <w:tr>
        <w:trPr>
          <w:trHeight w:val="4621"/>
        </w:trPr>
        <w:tc>
          <w:tcPr>
            <w:tcW w:w="578" w:type="dxa"/>
            <w:vAlign w:val="center"/>
            <w:textDirection w:val="lrTb"/>
            <w:noWrap w:val="false"/>
          </w:tcPr>
          <w:p>
            <w:pPr>
              <w:pStyle w:val="794"/>
              <w:jc w:val="center"/>
              <w:rPr>
                <w:rFonts w:eastAsia="宋体"/>
                <w:b/>
                <w:bCs/>
                <w:color w:val="000000"/>
                <w:highlight w:val="none"/>
                <w:lang w:val="en-US" w:eastAsia="zh-CN"/>
              </w:rPr>
            </w:pPr>
            <w:r>
              <w:rPr>
                <w:rFonts w:hint="eastAsia"/>
                <w:b/>
                <w:bCs/>
                <w:color w:val="000000"/>
                <w:highlight w:val="none"/>
                <w:lang w:val="en-US" w:eastAsia="zh-CN"/>
              </w:rPr>
              <w:t xml:space="preserve">其他</w:t>
            </w:r>
            <w:r>
              <w:rPr>
                <w:rFonts w:eastAsia="宋体"/>
                <w:b/>
                <w:bCs/>
                <w:color w:val="000000"/>
                <w:highlight w:val="none"/>
                <w:lang w:val="en-US" w:eastAsia="zh-CN"/>
              </w:rPr>
            </w:r>
            <w:r/>
          </w:p>
        </w:tc>
        <w:tc>
          <w:tcPr>
            <w:tcW w:w="1050" w:type="dxa"/>
            <w:vAlign w:val="center"/>
            <w:textDirection w:val="lrTb"/>
            <w:noWrap w:val="false"/>
          </w:tcPr>
          <w:p>
            <w:pPr>
              <w:pStyle w:val="794"/>
              <w:jc w:val="center"/>
              <w:rPr>
                <w:rFonts w:eastAsia="宋体"/>
                <w:b/>
                <w:bCs/>
                <w:color w:val="000000"/>
                <w:highlight w:val="none"/>
                <w:lang w:val="en-US" w:eastAsia="zh-CN"/>
              </w:rPr>
            </w:pPr>
            <w:r>
              <w:rPr>
                <w:rFonts w:hint="eastAsia"/>
                <w:b/>
                <w:bCs/>
                <w:color w:val="000000"/>
                <w:highlight w:val="none"/>
                <w:lang w:val="en-US" w:eastAsia="zh-CN"/>
              </w:rPr>
              <w:t xml:space="preserve">绿化、工程人员</w:t>
            </w:r>
            <w:r>
              <w:rPr>
                <w:rFonts w:eastAsia="宋体"/>
                <w:b/>
                <w:bCs/>
                <w:color w:val="000000"/>
                <w:highlight w:val="none"/>
                <w:lang w:val="en-US" w:eastAsia="zh-CN"/>
              </w:rPr>
            </w:r>
            <w:r/>
          </w:p>
        </w:tc>
        <w:tc>
          <w:tcPr>
            <w:tcW w:w="814" w:type="dxa"/>
            <w:vAlign w:val="center"/>
            <w:textDirection w:val="lrTb"/>
            <w:noWrap w:val="false"/>
          </w:tcPr>
          <w:p>
            <w:pPr>
              <w:pStyle w:val="676"/>
              <w:jc w:val="center"/>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1</w:t>
            </w:r>
            <w:r>
              <w:rPr>
                <w:rFonts w:hint="eastAsia" w:ascii="Calibri" w:hAnsi="Calibri" w:eastAsia="宋体" w:cs="Calibri"/>
                <w:b/>
                <w:bCs/>
                <w:color w:val="000000"/>
                <w:szCs w:val="21"/>
                <w:highlight w:val="none"/>
                <w:lang w:val="en-US" w:eastAsia="zh-CN"/>
              </w:rPr>
            </w:r>
            <w:r/>
          </w:p>
        </w:tc>
        <w:tc>
          <w:tcPr>
            <w:tcW w:w="6992" w:type="dxa"/>
            <w:vAlign w:val="center"/>
            <w:textDirection w:val="lrTb"/>
            <w:noWrap w:val="false"/>
          </w:tcPr>
          <w:p>
            <w:pPr>
              <w:pStyle w:val="794"/>
              <w:jc w:val="both"/>
              <w:rPr>
                <w:rFonts w:hint="eastAsia"/>
                <w:b/>
                <w:bCs/>
                <w:color w:val="000000"/>
                <w:highlight w:val="none"/>
                <w:lang w:eastAsia="zh-CN"/>
              </w:rPr>
            </w:pPr>
            <w:r>
              <w:rPr>
                <w:rFonts w:hint="eastAsia"/>
                <w:b/>
                <w:bCs/>
                <w:color w:val="000000"/>
                <w:highlight w:val="none"/>
                <w:lang w:val="en-US" w:eastAsia="zh-CN"/>
              </w:rPr>
              <w:t xml:space="preserve">1、基本要求：</w:t>
            </w:r>
            <w:r>
              <w:rPr>
                <w:rFonts w:hint="eastAsia"/>
                <w:b/>
                <w:bCs/>
                <w:color w:val="000000"/>
                <w:highlight w:val="none"/>
              </w:rPr>
              <w:t xml:space="preserve">男女不限</w:t>
            </w:r>
            <w:r>
              <w:rPr>
                <w:rFonts w:hint="eastAsia"/>
                <w:b/>
                <w:bCs/>
                <w:color w:val="000000"/>
                <w:highlight w:val="none"/>
                <w:lang w:eastAsia="zh-CN"/>
              </w:rPr>
              <w:t xml:space="preserve">，</w:t>
            </w:r>
            <w:r>
              <w:rPr>
                <w:rFonts w:hint="eastAsia"/>
                <w:b/>
                <w:bCs/>
                <w:color w:val="000000"/>
                <w:highlight w:val="none"/>
                <w:lang w:val="en-US" w:eastAsia="zh-CN"/>
              </w:rPr>
              <w:t xml:space="preserve">年龄要求</w:t>
            </w:r>
            <w:r>
              <w:rPr>
                <w:rFonts w:hint="eastAsia"/>
                <w:b/>
                <w:bCs/>
                <w:color w:val="000000"/>
                <w:highlight w:val="none"/>
                <w:lang w:eastAsia="zh-CN"/>
              </w:rPr>
              <w:t xml:space="preserve">25-</w:t>
            </w:r>
            <w:r>
              <w:rPr>
                <w:rFonts w:hint="eastAsia"/>
                <w:b/>
                <w:bCs/>
                <w:color w:val="000000"/>
                <w:highlight w:val="none"/>
                <w:lang w:val="en-US" w:eastAsia="zh-CN"/>
              </w:rPr>
              <w:t xml:space="preserve">60</w:t>
            </w:r>
            <w:r>
              <w:rPr>
                <w:rFonts w:hint="eastAsia"/>
                <w:b/>
                <w:bCs/>
                <w:color w:val="000000"/>
                <w:highlight w:val="none"/>
                <w:lang w:eastAsia="zh-CN"/>
              </w:rPr>
              <w:t xml:space="preserve">周岁</w:t>
            </w:r>
            <w:r>
              <w:rPr>
                <w:rFonts w:hint="eastAsia"/>
                <w:b/>
                <w:bCs/>
                <w:color w:val="000000"/>
                <w:highlight w:val="none"/>
                <w:lang w:eastAsia="zh-CN"/>
              </w:rPr>
            </w:r>
            <w:r/>
          </w:p>
          <w:p>
            <w:pPr>
              <w:pStyle w:val="794"/>
              <w:jc w:val="both"/>
              <w:rPr>
                <w:rFonts w:hint="eastAsia"/>
                <w:b/>
                <w:bCs/>
                <w:color w:val="000000"/>
                <w:highlight w:val="none"/>
                <w:lang w:val="en-US" w:eastAsia="zh-CN"/>
              </w:rPr>
            </w:pPr>
            <w:r>
              <w:rPr>
                <w:rFonts w:hint="eastAsia"/>
                <w:b/>
                <w:bCs/>
                <w:color w:val="000000"/>
                <w:highlight w:val="none"/>
                <w:lang w:val="en-US" w:eastAsia="zh-CN"/>
              </w:rPr>
              <w:t xml:space="preserve">2、岗位职责与要求：</w:t>
            </w:r>
            <w:r>
              <w:rPr>
                <w:rFonts w:hint="eastAsia"/>
                <w:b/>
                <w:bCs/>
                <w:color w:val="000000"/>
                <w:highlight w:val="none"/>
                <w:lang w:val="en-US" w:eastAsia="zh-CN"/>
              </w:rPr>
            </w:r>
            <w:r/>
          </w:p>
          <w:p>
            <w:pPr>
              <w:pStyle w:val="794"/>
              <w:jc w:val="both"/>
              <w:rPr>
                <w:rFonts w:hint="eastAsia"/>
                <w:b w:val="0"/>
                <w:bCs w:val="0"/>
                <w:color w:val="000000"/>
                <w:highlight w:val="none"/>
                <w:lang w:val="en-US" w:eastAsia="zh-CN"/>
              </w:rPr>
            </w:pPr>
            <w:r>
              <w:rPr>
                <w:rFonts w:hint="eastAsia"/>
                <w:b w:val="0"/>
                <w:bCs w:val="0"/>
                <w:color w:val="000000"/>
                <w:highlight w:val="none"/>
                <w:lang w:val="en-US" w:eastAsia="zh-CN"/>
              </w:rPr>
              <w:t xml:space="preserve">（1）负责物业内部的绿化区域的管理和维护，包括植物的繁育、养护、病虫害防治，以及园林设施的维护和改造。具体工作包括修剪、浇水、施肥、病虫害防治等操作，确保绿化区域的整洁和美观。</w:t>
            </w:r>
            <w:r>
              <w:rPr>
                <w:rFonts w:hint="eastAsia"/>
                <w:b w:val="0"/>
                <w:bCs w:val="0"/>
                <w:color w:val="000000"/>
                <w:highlight w:val="none"/>
                <w:lang w:val="en-US" w:eastAsia="zh-CN"/>
              </w:rPr>
            </w:r>
            <w:r/>
          </w:p>
          <w:p>
            <w:pPr>
              <w:pStyle w:val="794"/>
              <w:jc w:val="both"/>
              <w:rPr>
                <w:rFonts w:hint="eastAsia"/>
                <w:b w:val="0"/>
                <w:bCs w:val="0"/>
                <w:color w:val="000000"/>
                <w:highlight w:val="none"/>
                <w:lang w:val="en-US" w:eastAsia="zh-CN"/>
              </w:rPr>
            </w:pPr>
            <w:r>
              <w:rPr>
                <w:rFonts w:hint="eastAsia"/>
                <w:b w:val="0"/>
                <w:bCs w:val="0"/>
                <w:color w:val="000000"/>
                <w:highlight w:val="none"/>
                <w:lang w:val="en-US" w:eastAsia="zh-CN"/>
              </w:rPr>
              <w:t xml:space="preserve">（2）定期对植物进行修剪、除杂草、浇水、施肥、病虫害防治等工作。</w:t>
            </w:r>
            <w:r>
              <w:rPr>
                <w:rFonts w:hint="eastAsia"/>
                <w:b w:val="0"/>
                <w:bCs w:val="0"/>
                <w:color w:val="000000"/>
                <w:highlight w:val="none"/>
                <w:lang w:val="en-US" w:eastAsia="zh-CN"/>
              </w:rPr>
            </w:r>
            <w:r/>
          </w:p>
          <w:p>
            <w:pPr>
              <w:pStyle w:val="794"/>
              <w:jc w:val="both"/>
              <w:rPr>
                <w:rFonts w:hint="eastAsia"/>
                <w:b w:val="0"/>
                <w:bCs w:val="0"/>
                <w:color w:val="000000"/>
                <w:highlight w:val="none"/>
                <w:lang w:val="en-US" w:eastAsia="zh-CN"/>
              </w:rPr>
            </w:pPr>
            <w:r>
              <w:rPr>
                <w:rFonts w:hint="eastAsia"/>
                <w:b w:val="0"/>
                <w:bCs w:val="0"/>
                <w:color w:val="000000"/>
                <w:highlight w:val="none"/>
                <w:lang w:val="en-US" w:eastAsia="zh-CN"/>
              </w:rPr>
              <w:t xml:space="preserve">（3）负责维护和修理绿化区域内的草坪、花坛、喷泉、灯光等园林设施设备，确保其正常运行‌。</w:t>
            </w:r>
            <w:r>
              <w:rPr>
                <w:rFonts w:hint="eastAsia"/>
                <w:b w:val="0"/>
                <w:bCs w:val="0"/>
                <w:color w:val="000000"/>
                <w:highlight w:val="none"/>
                <w:lang w:val="en-US" w:eastAsia="zh-CN"/>
              </w:rPr>
            </w:r>
            <w:r/>
          </w:p>
          <w:p>
            <w:pPr>
              <w:pStyle w:val="794"/>
              <w:jc w:val="both"/>
              <w:rPr>
                <w:rFonts w:hint="eastAsia"/>
                <w:b w:val="0"/>
                <w:bCs w:val="0"/>
                <w:color w:val="000000"/>
                <w:highlight w:val="none"/>
                <w:lang w:val="en-US" w:eastAsia="zh-CN"/>
              </w:rPr>
            </w:pPr>
            <w:r>
              <w:rPr>
                <w:rFonts w:hint="eastAsia"/>
                <w:b w:val="0"/>
                <w:bCs w:val="0"/>
                <w:color w:val="000000"/>
                <w:highlight w:val="none"/>
                <w:lang w:val="en-US" w:eastAsia="zh-CN"/>
              </w:rPr>
              <w:t xml:space="preserve">（4）负责绿化工具和材料的发放、保管，合理控制消耗，确保工具和材料的合理使用‌。</w:t>
            </w:r>
            <w:r>
              <w:rPr>
                <w:rFonts w:hint="eastAsia"/>
                <w:b w:val="0"/>
                <w:bCs w:val="0"/>
                <w:color w:val="000000"/>
                <w:highlight w:val="none"/>
                <w:lang w:val="en-US" w:eastAsia="zh-CN"/>
              </w:rPr>
            </w:r>
            <w:r/>
          </w:p>
          <w:p>
            <w:pPr>
              <w:pStyle w:val="794"/>
              <w:jc w:val="both"/>
              <w:rPr>
                <w:rFonts w:hint="eastAsia"/>
                <w:b w:val="0"/>
                <w:bCs w:val="0"/>
                <w:color w:val="000000"/>
                <w:highlight w:val="none"/>
                <w:lang w:val="en-US" w:eastAsia="zh-CN"/>
              </w:rPr>
            </w:pPr>
            <w:r>
              <w:rPr>
                <w:rFonts w:hint="eastAsia"/>
                <w:b w:val="0"/>
                <w:bCs w:val="0"/>
                <w:color w:val="000000"/>
                <w:highlight w:val="none"/>
                <w:lang w:val="en-US" w:eastAsia="zh-CN"/>
              </w:rPr>
              <w:t xml:space="preserve">（5）在大风大雨时期，做好劳力组织、物资材料准备等工作，及时发现并处理树木倒伏、树枝折断等险情‌。</w:t>
            </w:r>
            <w:r>
              <w:rPr>
                <w:rFonts w:hint="eastAsia"/>
                <w:b w:val="0"/>
                <w:bCs w:val="0"/>
                <w:color w:val="000000"/>
                <w:highlight w:val="none"/>
                <w:lang w:val="en-US" w:eastAsia="zh-CN"/>
              </w:rPr>
            </w:r>
            <w:r/>
          </w:p>
          <w:p>
            <w:pPr>
              <w:pStyle w:val="794"/>
              <w:jc w:val="both"/>
              <w:rPr>
                <w:rFonts w:hint="eastAsia"/>
                <w:color w:val="000000"/>
                <w:highlight w:val="none"/>
                <w:lang w:val="en-US" w:eastAsia="zh-CN"/>
              </w:rPr>
            </w:pPr>
            <w:r>
              <w:rPr>
                <w:rFonts w:hint="eastAsia"/>
                <w:color w:val="000000"/>
                <w:highlight w:val="none"/>
                <w:lang w:val="en-US" w:eastAsia="zh-CN"/>
              </w:rPr>
              <w:t xml:space="preserve">（6）负责对设施及设备的接收工作，熟悉各项设备、设施。</w:t>
            </w:r>
            <w:r>
              <w:rPr>
                <w:rFonts w:hint="eastAsia"/>
                <w:color w:val="000000"/>
                <w:highlight w:val="none"/>
                <w:lang w:val="en-US" w:eastAsia="zh-CN"/>
              </w:rPr>
            </w:r>
            <w:r/>
          </w:p>
          <w:p>
            <w:pPr>
              <w:pStyle w:val="794"/>
              <w:jc w:val="both"/>
              <w:rPr>
                <w:rFonts w:hint="eastAsia"/>
                <w:color w:val="000000"/>
                <w:highlight w:val="none"/>
                <w:lang w:val="en-US" w:eastAsia="zh-CN"/>
              </w:rPr>
            </w:pPr>
            <w:r>
              <w:rPr>
                <w:rFonts w:hint="eastAsia"/>
                <w:color w:val="000000"/>
                <w:highlight w:val="none"/>
                <w:lang w:val="en-US" w:eastAsia="zh-CN"/>
              </w:rPr>
              <w:t xml:space="preserve">（7）负责工程部人员的选配和管理；负责工程部员工的专业技术培训工作，提高工程部人员的职业道德，专业技能和服务意识；</w:t>
            </w:r>
            <w:r>
              <w:rPr>
                <w:rFonts w:hint="eastAsia"/>
                <w:color w:val="000000"/>
                <w:highlight w:val="none"/>
                <w:lang w:val="en-US" w:eastAsia="zh-CN"/>
              </w:rPr>
            </w:r>
            <w:r/>
          </w:p>
          <w:p>
            <w:pPr>
              <w:pStyle w:val="794"/>
              <w:jc w:val="both"/>
              <w:rPr>
                <w:rFonts w:hint="eastAsia"/>
                <w:color w:val="000000"/>
                <w:highlight w:val="none"/>
                <w:lang w:val="en-US" w:eastAsia="zh-CN"/>
              </w:rPr>
            </w:pPr>
            <w:r>
              <w:rPr>
                <w:rFonts w:hint="eastAsia"/>
                <w:color w:val="000000"/>
                <w:highlight w:val="none"/>
                <w:lang w:val="en-US" w:eastAsia="zh-CN"/>
              </w:rPr>
              <w:t xml:space="preserve">（8）负责监督公用设施、设备的正常运行工作，并负责计划的审定；负责监督公用设施设备的维护保养、安全检查的计划的审定；</w:t>
            </w:r>
            <w:r>
              <w:rPr>
                <w:rFonts w:hint="eastAsia"/>
                <w:color w:val="000000"/>
                <w:highlight w:val="none"/>
                <w:lang w:val="en-US" w:eastAsia="zh-CN"/>
              </w:rPr>
            </w:r>
            <w:r/>
          </w:p>
          <w:p>
            <w:pPr>
              <w:pStyle w:val="794"/>
              <w:jc w:val="both"/>
              <w:rPr>
                <w:rFonts w:hint="eastAsia"/>
                <w:color w:val="000000"/>
                <w:highlight w:val="none"/>
                <w:lang w:val="en-US" w:eastAsia="zh-CN"/>
              </w:rPr>
            </w:pPr>
            <w:r>
              <w:rPr>
                <w:rFonts w:hint="eastAsia"/>
                <w:color w:val="000000"/>
                <w:highlight w:val="none"/>
                <w:lang w:val="en-US" w:eastAsia="zh-CN"/>
              </w:rPr>
              <w:t xml:space="preserve">（9）完善工程部的各项规章制度，并报上级批准实施；负责制定工程部的低值易耗品、物料、固定资产的每月采购计划，并报管理处审批，协同采购；</w:t>
            </w:r>
            <w:r>
              <w:rPr>
                <w:rFonts w:hint="eastAsia"/>
                <w:color w:val="000000"/>
                <w:highlight w:val="none"/>
                <w:lang w:val="en-US" w:eastAsia="zh-CN"/>
              </w:rPr>
            </w:r>
            <w:r/>
          </w:p>
          <w:p>
            <w:pPr>
              <w:pStyle w:val="794"/>
              <w:jc w:val="both"/>
              <w:rPr>
                <w:rFonts w:hint="eastAsia"/>
                <w:color w:val="000000"/>
                <w:highlight w:val="none"/>
                <w:lang w:val="en-US" w:eastAsia="zh-CN"/>
              </w:rPr>
            </w:pPr>
            <w:r>
              <w:rPr>
                <w:rFonts w:hint="eastAsia"/>
                <w:color w:val="000000"/>
                <w:highlight w:val="none"/>
                <w:lang w:val="en-US" w:eastAsia="zh-CN"/>
              </w:rPr>
              <w:t xml:space="preserve">（10）组织并参与设备的大检修，负责制定设备大检修计划并监督实施；定期召开工程部例会，布置、协调工程部内部各项事务；</w:t>
            </w:r>
            <w:r>
              <w:rPr>
                <w:rFonts w:hint="eastAsia"/>
                <w:color w:val="000000"/>
                <w:highlight w:val="none"/>
                <w:lang w:val="en-US" w:eastAsia="zh-CN"/>
              </w:rPr>
            </w:r>
            <w:r/>
          </w:p>
          <w:p>
            <w:pPr>
              <w:pStyle w:val="794"/>
              <w:jc w:val="both"/>
              <w:rPr>
                <w:rFonts w:hint="eastAsia"/>
                <w:color w:val="000000"/>
                <w:highlight w:val="none"/>
                <w:lang w:val="en-US" w:eastAsia="zh-CN"/>
              </w:rPr>
            </w:pPr>
            <w:r>
              <w:rPr>
                <w:rFonts w:hint="eastAsia"/>
                <w:color w:val="000000"/>
                <w:highlight w:val="none"/>
                <w:lang w:val="en-US" w:eastAsia="zh-CN"/>
              </w:rPr>
              <w:t xml:space="preserve">（11）负责外包服务合同的接洽，并报管理处审批；负责物业使用人对工程部工作的投诉处理，回访；负责工程部不合格服务的处理、纠正和预防措施的实施，跟踪检查等。</w:t>
            </w:r>
            <w:r>
              <w:rPr>
                <w:rFonts w:hint="eastAsia"/>
                <w:color w:val="000000"/>
                <w:highlight w:val="none"/>
                <w:lang w:val="en-US" w:eastAsia="zh-CN"/>
              </w:rPr>
            </w:r>
            <w:r/>
          </w:p>
          <w:p>
            <w:pPr>
              <w:pStyle w:val="794"/>
              <w:jc w:val="both"/>
              <w:rPr>
                <w:b w:val="0"/>
                <w:bCs w:val="0"/>
                <w:color w:val="000000"/>
                <w:highlight w:val="none"/>
                <w:lang w:val="en-US"/>
              </w:rPr>
            </w:pPr>
            <w:r>
              <w:rPr>
                <w:rFonts w:hint="eastAsia"/>
                <w:b w:val="0"/>
                <w:bCs w:val="0"/>
                <w:color w:val="000000"/>
                <w:highlight w:val="none"/>
                <w:lang w:val="en-US" w:eastAsia="zh-CN"/>
              </w:rPr>
              <w:t xml:space="preserve">（12）执行上级所指派的其他工作。‌</w:t>
            </w:r>
            <w:r>
              <w:rPr>
                <w:b w:val="0"/>
                <w:bCs w:val="0"/>
                <w:color w:val="000000"/>
                <w:highlight w:val="none"/>
                <w:lang w:val="en-US"/>
              </w:rPr>
            </w:r>
            <w:r/>
          </w:p>
        </w:tc>
      </w:tr>
      <w:tr>
        <w:trPr>
          <w:trHeight w:val="527"/>
        </w:trPr>
        <w:tc>
          <w:tcPr>
            <w:gridSpan w:val="2"/>
            <w:tcW w:w="1628" w:type="dxa"/>
            <w:vAlign w:val="center"/>
            <w:textDirection w:val="lrTb"/>
            <w:noWrap w:val="false"/>
          </w:tcPr>
          <w:p>
            <w:pPr>
              <w:pStyle w:val="794"/>
              <w:jc w:val="center"/>
              <w:rPr>
                <w:rFonts w:hint="eastAsia" w:eastAsia="宋体"/>
                <w:b/>
                <w:bCs w:val="0"/>
                <w:color w:val="000000"/>
                <w:spacing w:val="-2"/>
                <w:highlight w:val="none"/>
                <w:lang w:eastAsia="zh-CN"/>
              </w:rPr>
            </w:pPr>
            <w:r>
              <w:rPr>
                <w:rFonts w:hint="eastAsia" w:eastAsia="宋体"/>
                <w:b/>
                <w:bCs w:val="0"/>
                <w:color w:val="000000"/>
                <w:spacing w:val="-2"/>
                <w:highlight w:val="none"/>
                <w:lang w:eastAsia="zh-CN"/>
              </w:rPr>
              <w:t xml:space="preserve">人员总数</w:t>
            </w:r>
            <w:r>
              <w:rPr>
                <w:rFonts w:hint="eastAsia" w:eastAsia="宋体"/>
                <w:b/>
                <w:bCs w:val="0"/>
                <w:color w:val="000000"/>
                <w:spacing w:val="-2"/>
                <w:highlight w:val="none"/>
                <w:lang w:eastAsia="zh-CN"/>
              </w:rPr>
            </w:r>
            <w:r/>
          </w:p>
        </w:tc>
        <w:tc>
          <w:tcPr>
            <w:tcW w:w="814" w:type="dxa"/>
            <w:vAlign w:val="center"/>
            <w:textDirection w:val="lrTb"/>
            <w:noWrap w:val="false"/>
          </w:tcPr>
          <w:p>
            <w:pPr>
              <w:pStyle w:val="676"/>
              <w:jc w:val="center"/>
              <w:rPr>
                <w:rFonts w:ascii="Calibri" w:hAnsi="Calibri" w:eastAsia="宋体" w:cs="Calibri"/>
                <w:b/>
                <w:bCs w:val="0"/>
                <w:color w:val="000000"/>
                <w:szCs w:val="21"/>
                <w:highlight w:val="none"/>
                <w:lang w:val="en-US" w:eastAsia="zh-CN"/>
              </w:rPr>
            </w:pPr>
            <w:r>
              <w:rPr>
                <w:rFonts w:hint="eastAsia" w:cs="Calibri"/>
                <w:b/>
                <w:bCs w:val="0"/>
                <w:color w:val="000000"/>
                <w:szCs w:val="21"/>
                <w:highlight w:val="none"/>
                <w:lang w:val="en-US" w:eastAsia="zh-CN"/>
              </w:rPr>
              <w:t xml:space="preserve">9</w:t>
            </w:r>
            <w:r>
              <w:rPr>
                <w:rFonts w:ascii="Calibri" w:hAnsi="Calibri" w:eastAsia="宋体" w:cs="Calibri"/>
                <w:b/>
                <w:bCs w:val="0"/>
                <w:color w:val="000000"/>
                <w:szCs w:val="21"/>
                <w:highlight w:val="none"/>
                <w:lang w:val="en-US" w:eastAsia="zh-CN"/>
              </w:rPr>
            </w:r>
            <w:r/>
          </w:p>
        </w:tc>
        <w:tc>
          <w:tcPr>
            <w:tcW w:w="6992" w:type="dxa"/>
            <w:vAlign w:val="center"/>
            <w:textDirection w:val="lrTb"/>
            <w:noWrap w:val="false"/>
          </w:tcPr>
          <w:p>
            <w:pPr>
              <w:pStyle w:val="794"/>
              <w:jc w:val="center"/>
              <w:rPr>
                <w:color w:val="000000"/>
                <w:highlight w:val="none"/>
              </w:rPr>
            </w:pPr>
            <w:r>
              <w:rPr>
                <w:color w:val="000000"/>
                <w:highlight w:val="none"/>
              </w:rPr>
            </w:r>
            <w:r/>
          </w:p>
        </w:tc>
      </w:tr>
    </w:tbl>
    <w:p>
      <w:pPr>
        <w:pStyle w:val="676"/>
        <w:ind w:firstLine="482"/>
        <w:spacing w:line="360" w:lineRule="auto"/>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备注：人员由中标人统一管理，依法签订劳动合同，工资</w:t>
      </w:r>
      <w:r>
        <w:rPr>
          <w:rFonts w:hint="eastAsia" w:ascii="宋体" w:hAnsi="宋体" w:eastAsia="宋体" w:cs="宋体"/>
          <w:b/>
          <w:bCs/>
          <w:color w:val="ff0000"/>
          <w:sz w:val="24"/>
          <w:szCs w:val="24"/>
          <w:highlight w:val="none"/>
          <w:lang w:val="en-US" w:eastAsia="zh-CN"/>
        </w:rPr>
        <w:t xml:space="preserve">及</w:t>
      </w:r>
      <w:r>
        <w:rPr>
          <w:rFonts w:hint="eastAsia" w:ascii="宋体" w:hAnsi="宋体" w:eastAsia="宋体" w:cs="宋体"/>
          <w:b/>
          <w:bCs/>
          <w:color w:val="ff0000"/>
          <w:sz w:val="24"/>
          <w:szCs w:val="24"/>
          <w:highlight w:val="none"/>
        </w:rPr>
        <w:t xml:space="preserve">社会保险费须按国家、省、市的相关规定发放</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lang w:val="en-US" w:eastAsia="zh-CN"/>
        </w:rPr>
        <w:t xml:space="preserve">缴纳，</w:t>
      </w:r>
      <w:r>
        <w:rPr>
          <w:rFonts w:hint="eastAsia" w:ascii="宋体" w:hAnsi="宋体" w:eastAsia="宋体" w:cs="宋体"/>
          <w:b/>
          <w:bCs/>
          <w:color w:val="ff0000"/>
          <w:sz w:val="24"/>
          <w:szCs w:val="24"/>
          <w:highlight w:val="none"/>
        </w:rPr>
        <w:t xml:space="preserve">所有员工必须按照有关规定发放各项福利及津贴。投标时提供以上人员身份证（正、反面）扫描件上传系统，否则作无</w:t>
      </w:r>
      <w:r>
        <w:rPr>
          <w:rFonts w:hint="eastAsia" w:ascii="宋体" w:hAnsi="宋体" w:eastAsia="宋体" w:cs="宋体"/>
          <w:b/>
          <w:bCs/>
          <w:color w:val="ff0000"/>
          <w:sz w:val="24"/>
          <w:szCs w:val="24"/>
          <w:highlight w:val="none"/>
          <w:lang w:eastAsia="zh-CN"/>
        </w:rPr>
        <w:t xml:space="preserve">效投</w:t>
      </w:r>
      <w:r>
        <w:rPr>
          <w:rFonts w:hint="eastAsia" w:ascii="宋体" w:hAnsi="宋体" w:eastAsia="宋体" w:cs="宋体"/>
          <w:b/>
          <w:bCs/>
          <w:color w:val="ff0000"/>
          <w:sz w:val="24"/>
          <w:szCs w:val="24"/>
          <w:highlight w:val="none"/>
        </w:rPr>
        <w:t xml:space="preserve">标处理。</w:t>
      </w:r>
      <w:r>
        <w:rPr>
          <w:rFonts w:hint="eastAsia" w:ascii="宋体" w:hAnsi="宋体" w:eastAsia="宋体" w:cs="宋体"/>
          <w:b/>
          <w:bCs/>
          <w:color w:val="ff0000"/>
          <w:sz w:val="24"/>
          <w:szCs w:val="24"/>
          <w:highlight w:val="none"/>
        </w:rPr>
      </w:r>
      <w:r/>
    </w:p>
    <w:p>
      <w:pPr>
        <w:pStyle w:val="676"/>
        <w:numPr>
          <w:ilvl w:val="0"/>
          <w:numId w:val="0"/>
        </w:numPr>
        <w:ind w:firstLine="480"/>
        <w:spacing w:line="360" w:lineRule="auto"/>
        <w:rPr>
          <w:rFonts w:hint="eastAsia" w:ascii="宋体" w:hAnsi="宋体" w:eastAsia="宋体" w:cs="宋体"/>
          <w:b/>
          <w:bCs/>
          <w:color w:val="ff0000"/>
          <w:sz w:val="24"/>
          <w:szCs w:val="24"/>
          <w:highlight w:val="none"/>
        </w:rPr>
      </w:pPr>
      <w:r>
        <w:rPr>
          <w:rFonts w:hint="eastAsia" w:ascii="宋体" w:hAnsi="宋体"/>
          <w:b/>
          <w:bCs/>
          <w:color w:val="ff0000"/>
          <w:sz w:val="24"/>
          <w:szCs w:val="24"/>
          <w:highlight w:val="none"/>
          <w:lang w:eastAsia="zh-CN"/>
        </w:rPr>
        <w:t xml:space="preserve">若所填人员有属于“按国家规定可不缴纳社保的人员”的，则该类人员须提供相关证明材料（如退休证明、符合国家政策的补贴证明等）扫描件，否则作无效投标文件处理</w:t>
      </w:r>
      <w:r>
        <w:rPr>
          <w:rFonts w:hint="eastAsia" w:ascii="宋体" w:hAnsi="宋体" w:eastAsia="宋体" w:cs="宋体"/>
          <w:b/>
          <w:bCs/>
          <w:color w:val="ff0000"/>
          <w:sz w:val="24"/>
          <w:szCs w:val="24"/>
          <w:highlight w:val="none"/>
        </w:rPr>
      </w:r>
      <w:r/>
    </w:p>
    <w:p>
      <w:pPr>
        <w:pStyle w:val="67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中标并合同签订生效后，中标人须按招标文件要求及所投的投标文件中做出的相应承诺将相关人员及时配置到位，否则采购人将依法追究中标人相应责任，并有权依法解除合同。投标人应当</w:t>
      </w:r>
      <w:r>
        <w:rPr>
          <w:rFonts w:hint="eastAsia" w:ascii="宋体" w:hAnsi="宋体" w:eastAsia="宋体"/>
          <w:color w:val="000000"/>
          <w:sz w:val="24"/>
          <w:szCs w:val="24"/>
          <w:highlight w:val="none"/>
          <w:lang w:eastAsia="zh-CN"/>
        </w:rPr>
        <w:t xml:space="preserve">按照</w:t>
      </w:r>
      <w:r>
        <w:rPr>
          <w:rFonts w:hint="eastAsia" w:ascii="宋体" w:hAnsi="宋体" w:eastAsia="宋体"/>
          <w:color w:val="000000"/>
          <w:sz w:val="24"/>
          <w:szCs w:val="24"/>
          <w:highlight w:val="none"/>
        </w:rPr>
        <w:t xml:space="preserve">国家相关法律法规，合理确定服务人员工资标准、工作时间等，应该自行为服务人员办理必需的保险，有关人员伤亡及第三者责任险均应当考虑在报价因素中。</w:t>
      </w:r>
      <w:r>
        <w:rPr>
          <w:rFonts w:ascii="宋体" w:hAnsi="宋体" w:eastAsia="宋体"/>
          <w:color w:val="000000"/>
          <w:sz w:val="24"/>
          <w:szCs w:val="24"/>
          <w:highlight w:val="none"/>
        </w:rPr>
      </w:r>
      <w:r/>
    </w:p>
    <w:p>
      <w:pPr>
        <w:pStyle w:val="676"/>
        <w:ind w:firstLine="482"/>
        <w:spacing w:line="360" w:lineRule="auto"/>
        <w:rPr>
          <w:rFonts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t xml:space="preserve">6.验收标准与要求</w:t>
      </w:r>
      <w:r>
        <w:rPr>
          <w:rFonts w:ascii="宋体" w:hAnsi="宋体" w:eastAsia="宋体"/>
          <w:b/>
          <w:color w:val="000000"/>
          <w:sz w:val="24"/>
          <w:szCs w:val="24"/>
          <w:highlight w:val="none"/>
          <w:lang w:val="en-US" w:eastAsia="zh-CN"/>
        </w:rPr>
      </w:r>
      <w:r/>
    </w:p>
    <w:p>
      <w:pPr>
        <w:pStyle w:val="676"/>
        <w:ind w:firstLine="480"/>
        <w:spacing w:line="360" w:lineRule="auto"/>
        <w:rPr>
          <w:rFonts w:ascii="宋体" w:hAnsi="宋体" w:eastAsia="宋体"/>
          <w:b w:val="0"/>
          <w:bCs/>
          <w:color w:val="000000"/>
          <w:sz w:val="24"/>
          <w:szCs w:val="24"/>
          <w:highlight w:val="none"/>
          <w:lang w:val="en-US" w:eastAsia="zh-CN"/>
        </w:rPr>
      </w:pPr>
      <w:r>
        <w:rPr>
          <w:rFonts w:ascii="宋体" w:hAnsi="宋体" w:eastAsia="宋体"/>
          <w:b w:val="0"/>
          <w:bCs/>
          <w:color w:val="000000"/>
          <w:sz w:val="24"/>
          <w:szCs w:val="24"/>
          <w:highlight w:val="none"/>
          <w:lang w:val="en-US" w:eastAsia="zh-CN"/>
        </w:rPr>
        <w:t xml:space="preserve">按照采购合同约定对供应商提供的物业管理服务进行验收，对于供应商未按合同约定提供物业管理服务的，采购人有权依法追究其违约责任。</w:t>
      </w:r>
      <w:r>
        <w:rPr>
          <w:rFonts w:ascii="宋体" w:hAnsi="宋体" w:eastAsia="宋体"/>
          <w:b w:val="0"/>
          <w:bCs/>
          <w:color w:val="000000"/>
          <w:sz w:val="24"/>
          <w:szCs w:val="24"/>
          <w:highlight w:val="none"/>
          <w:lang w:val="en-US" w:eastAsia="zh-CN"/>
        </w:rPr>
      </w:r>
      <w:r/>
    </w:p>
    <w:p>
      <w:pPr>
        <w:pStyle w:val="676"/>
        <w:ind w:firstLine="480"/>
        <w:spacing w:line="360" w:lineRule="auto"/>
        <w:rPr>
          <w:rFonts w:ascii="宋体" w:hAnsi="宋体" w:eastAsia="宋体"/>
          <w:b w:val="0"/>
          <w:bCs/>
          <w:color w:val="000000"/>
          <w:sz w:val="24"/>
          <w:szCs w:val="24"/>
          <w:highlight w:val="none"/>
          <w:lang w:val="en-US" w:eastAsia="zh-CN"/>
        </w:rPr>
      </w:pPr>
      <w:r>
        <w:rPr>
          <w:rFonts w:ascii="宋体" w:hAnsi="宋体" w:eastAsia="宋体"/>
          <w:b w:val="0"/>
          <w:bCs/>
          <w:color w:val="000000"/>
          <w:sz w:val="24"/>
          <w:szCs w:val="24"/>
          <w:highlight w:val="none"/>
          <w:lang w:val="en-US" w:eastAsia="zh-CN"/>
        </w:rPr>
        <w:t xml:space="preserve">要求</w:t>
      </w:r>
      <w:r>
        <w:rPr>
          <w:rFonts w:hint="eastAsia" w:ascii="宋体" w:hAnsi="宋体" w:eastAsia="宋体"/>
          <w:b w:val="0"/>
          <w:bCs/>
          <w:color w:val="000000"/>
          <w:sz w:val="24"/>
          <w:szCs w:val="24"/>
          <w:highlight w:val="none"/>
          <w:lang w:val="en-US" w:eastAsia="zh-CN"/>
        </w:rPr>
        <w:t xml:space="preserve">如下（具体考核内容以所在社区实施为准）</w:t>
      </w:r>
      <w:r>
        <w:rPr>
          <w:rFonts w:ascii="宋体" w:hAnsi="宋体" w:eastAsia="宋体"/>
          <w:b w:val="0"/>
          <w:bCs/>
          <w:color w:val="000000"/>
          <w:sz w:val="24"/>
          <w:szCs w:val="24"/>
          <w:highlight w:val="none"/>
          <w:lang w:val="en-US" w:eastAsia="zh-CN"/>
        </w:rPr>
        <w:t xml:space="preserve">：</w:t>
      </w:r>
      <w:r>
        <w:rPr>
          <w:rFonts w:ascii="宋体" w:hAnsi="宋体" w:eastAsia="宋体"/>
          <w:b w:val="0"/>
          <w:bCs/>
          <w:color w:val="000000"/>
          <w:sz w:val="24"/>
          <w:szCs w:val="24"/>
          <w:highlight w:val="none"/>
          <w:lang w:val="en-US" w:eastAsia="zh-CN"/>
        </w:rPr>
      </w:r>
      <w:r/>
    </w:p>
    <w:p>
      <w:pPr>
        <w:pStyle w:val="67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考核方式</w:t>
      </w:r>
      <w:r>
        <w:rPr>
          <w:rFonts w:hint="eastAsia" w:ascii="宋体" w:hAnsi="宋体" w:eastAsia="宋体" w:cs="宋体"/>
          <w:color w:val="000000"/>
          <w:sz w:val="24"/>
          <w:szCs w:val="24"/>
          <w:highlight w:val="none"/>
        </w:rPr>
      </w:r>
      <w:r/>
    </w:p>
    <w:p>
      <w:pPr>
        <w:pStyle w:val="67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按照季度考核的方式进行，季度考核实行分项打分确定成绩。</w:t>
      </w:r>
      <w:r>
        <w:rPr>
          <w:rFonts w:hint="eastAsia" w:ascii="宋体" w:hAnsi="宋体" w:eastAsia="宋体" w:cs="宋体"/>
          <w:color w:val="000000"/>
          <w:sz w:val="24"/>
          <w:szCs w:val="24"/>
          <w:highlight w:val="none"/>
        </w:rPr>
      </w:r>
      <w:r/>
    </w:p>
    <w:p>
      <w:pPr>
        <w:pStyle w:val="67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rPr>
        <w:t xml:space="preserve">考核内容  </w:t>
      </w:r>
      <w:r>
        <w:rPr>
          <w:rFonts w:hint="eastAsia" w:ascii="宋体" w:hAnsi="宋体" w:eastAsia="宋体" w:cs="宋体"/>
          <w:color w:val="000000"/>
          <w:sz w:val="24"/>
          <w:szCs w:val="24"/>
          <w:highlight w:val="none"/>
        </w:rPr>
      </w:r>
      <w:r/>
    </w:p>
    <w:p>
      <w:pPr>
        <w:pStyle w:val="67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社区考核（100分）。由所在社区按照《鸿山街道物业服务企业物业管理工作考评表》，结合平时工作配合开展情况进行考核打分。</w:t>
      </w:r>
      <w:r>
        <w:rPr>
          <w:rFonts w:hint="eastAsia" w:ascii="宋体" w:hAnsi="宋体" w:eastAsia="宋体" w:cs="宋体"/>
          <w:color w:val="000000"/>
          <w:sz w:val="24"/>
          <w:szCs w:val="24"/>
          <w:highlight w:val="none"/>
        </w:rPr>
      </w:r>
      <w:r/>
    </w:p>
    <w:p>
      <w:pPr>
        <w:pStyle w:val="67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）具体考核工作由社区按月按照物管办制定的考核标准《鸿山街道物业服务企业物业管理工作考评表》对中标单位进行考核，季度考核综合得分按照月度考核（社区牵头）的平均分计算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6"/>
        <w:ind w:firstLine="480"/>
        <w:jc w:val="left"/>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6.3考核加减分原则</w:t>
      </w:r>
      <w:r>
        <w:rPr>
          <w:rFonts w:ascii="宋体" w:hAnsi="宋体" w:eastAsia="宋体" w:cs="宋体"/>
          <w:color w:val="000000"/>
          <w:sz w:val="24"/>
          <w:szCs w:val="24"/>
          <w:highlight w:val="none"/>
          <w:lang w:val="en-US" w:eastAsia="zh-CN"/>
        </w:rPr>
      </w:r>
      <w:r/>
    </w:p>
    <w:p>
      <w:pPr>
        <w:pStyle w:val="67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街道物管办根据小区管理情况对季度考核实行加、减分项。</w:t>
      </w:r>
      <w:r>
        <w:rPr>
          <w:rFonts w:hint="eastAsia" w:ascii="宋体" w:hAnsi="宋体" w:eastAsia="宋体" w:cs="宋体"/>
          <w:color w:val="000000"/>
          <w:sz w:val="24"/>
          <w:szCs w:val="24"/>
          <w:highlight w:val="none"/>
        </w:rPr>
      </w:r>
      <w:r/>
    </w:p>
    <w:p>
      <w:pPr>
        <w:pStyle w:val="67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加分项</w:t>
      </w:r>
      <w:r>
        <w:rPr>
          <w:rFonts w:hint="eastAsia" w:ascii="宋体" w:hAnsi="宋体" w:eastAsia="宋体" w:cs="宋体"/>
          <w:color w:val="000000"/>
          <w:sz w:val="24"/>
          <w:szCs w:val="24"/>
          <w:highlight w:val="none"/>
        </w:rPr>
      </w:r>
      <w:r/>
    </w:p>
    <w:p>
      <w:pPr>
        <w:pStyle w:val="67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获区级书面通报表扬奖励的加2分，市级加3分，省级加5分，获得市优小区加5分，省优小区加10分，省宜居小区加15分。</w:t>
      </w:r>
      <w:r>
        <w:rPr>
          <w:rFonts w:hint="eastAsia" w:ascii="宋体" w:hAnsi="宋体" w:eastAsia="宋体" w:cs="宋体"/>
          <w:color w:val="000000"/>
          <w:sz w:val="24"/>
          <w:szCs w:val="24"/>
          <w:highlight w:val="none"/>
        </w:rPr>
      </w:r>
      <w:r/>
    </w:p>
    <w:p>
      <w:pPr>
        <w:pStyle w:val="67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其他应加分项由社区和街道物管办核准并报相关领导确定</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7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）减分项</w:t>
      </w:r>
      <w:r>
        <w:rPr>
          <w:rFonts w:hint="eastAsia" w:ascii="宋体" w:hAnsi="宋体" w:eastAsia="宋体" w:cs="宋体"/>
          <w:color w:val="000000"/>
          <w:sz w:val="24"/>
          <w:szCs w:val="24"/>
          <w:highlight w:val="none"/>
        </w:rPr>
      </w:r>
      <w:r/>
    </w:p>
    <w:p>
      <w:pPr>
        <w:pStyle w:val="67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①被区级及以上书面通报或检查曝光的小区减5分，市级减8分，省级减15分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6"/>
        <w:ind w:firstLine="480"/>
        <w:jc w:val="left"/>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②当月因物业原因有效投诉满八条且整改不到位的双倍进行减分。</w:t>
      </w:r>
      <w:r>
        <w:rPr>
          <w:rFonts w:hint="eastAsia" w:ascii="宋体" w:hAnsi="宋体" w:cs="宋体"/>
          <w:color w:val="000000"/>
          <w:sz w:val="24"/>
          <w:szCs w:val="24"/>
          <w:highlight w:val="none"/>
          <w:lang w:val="en-US" w:eastAsia="zh-CN"/>
        </w:rPr>
      </w:r>
      <w:r/>
    </w:p>
    <w:p>
      <w:pPr>
        <w:pStyle w:val="676"/>
        <w:ind w:firstLine="480"/>
        <w:jc w:val="left"/>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③当月考评结束各社区应及时向物业公司提出整改建议并交街道物管报备，如相关物业公司不配合整改或拖延整改，次月考评时社区可提供相关佐证由物管办核准后按此项扣分的双倍进行减分。</w:t>
      </w:r>
      <w:r>
        <w:rPr>
          <w:rFonts w:hint="eastAsia" w:ascii="宋体" w:hAnsi="宋体" w:cs="宋体"/>
          <w:color w:val="000000"/>
          <w:sz w:val="24"/>
          <w:szCs w:val="24"/>
          <w:highlight w:val="none"/>
          <w:lang w:val="en-US" w:eastAsia="zh-CN"/>
        </w:rPr>
      </w:r>
      <w:r/>
    </w:p>
    <w:p>
      <w:pPr>
        <w:pStyle w:val="67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④由物业公司管理不善，发生重大安全事故的减20分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其他应减分项由社区和街道物管办核准并报相关领导确定</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7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6.4</w:t>
      </w:r>
      <w:r>
        <w:rPr>
          <w:rFonts w:hint="eastAsia" w:ascii="宋体" w:hAnsi="宋体" w:eastAsia="宋体" w:cs="宋体"/>
          <w:color w:val="000000"/>
          <w:sz w:val="24"/>
          <w:szCs w:val="24"/>
          <w:highlight w:val="none"/>
        </w:rPr>
        <w:t xml:space="preserve">考核结果运用</w:t>
      </w:r>
      <w:r>
        <w:rPr>
          <w:rFonts w:hint="eastAsia" w:ascii="宋体" w:hAnsi="宋体" w:eastAsia="宋体" w:cs="宋体"/>
          <w:color w:val="000000"/>
          <w:sz w:val="24"/>
          <w:szCs w:val="24"/>
          <w:highlight w:val="none"/>
        </w:rPr>
      </w:r>
      <w:r/>
    </w:p>
    <w:p>
      <w:pPr>
        <w:pStyle w:val="67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季度考核分数90以上不减免服务费（含90分）；90分以下（不含90分），每分减免0.04元/㎡·季度；70分以下，第一次减免相应服务费并约谈法人，第二次减免相应服务费并终止合同。</w:t>
      </w:r>
      <w:r>
        <w:rPr>
          <w:rFonts w:hint="eastAsia" w:ascii="宋体" w:hAnsi="宋体" w:eastAsia="宋体" w:cs="宋体"/>
          <w:color w:val="000000"/>
          <w:sz w:val="24"/>
          <w:szCs w:val="24"/>
          <w:highlight w:val="none"/>
        </w:rPr>
      </w:r>
      <w:r/>
    </w:p>
    <w:p>
      <w:pPr>
        <w:pStyle w:val="676"/>
        <w:ind w:firstLine="482"/>
        <w:spacing w:line="360" w:lineRule="auto"/>
        <w:rPr>
          <w:rFonts w:ascii="方正仿宋_GBK" w:eastAsia="方正仿宋_GBK" w:cs="Times New Roman"/>
          <w:b/>
          <w:bCs/>
          <w:color w:val="000000"/>
          <w:sz w:val="36"/>
          <w:szCs w:val="36"/>
          <w:highlight w:val="none"/>
        </w:rPr>
      </w:pPr>
      <w:r>
        <w:rPr>
          <w:rFonts w:hint="eastAsia" w:ascii="宋体" w:hAnsi="宋体" w:eastAsia="宋体" w:cs="宋体"/>
          <w:color w:val="000000"/>
          <w:sz w:val="24"/>
          <w:szCs w:val="24"/>
          <w:highlight w:val="none"/>
        </w:rPr>
        <w:t xml:space="preserve">每季度结算外包物业费，对服务费用进行减免，并附考核分数及奖扣金额明细。</w:t>
      </w:r>
      <w:r>
        <w:rPr>
          <w:rFonts w:ascii="方正仿宋_GBK" w:eastAsia="方正仿宋_GBK" w:cs="Times New Roman"/>
          <w:b/>
          <w:bCs/>
          <w:color w:val="000000"/>
          <w:sz w:val="36"/>
          <w:szCs w:val="36"/>
          <w:highlight w:val="none"/>
        </w:rPr>
      </w:r>
      <w:r/>
    </w:p>
    <w:p>
      <w:pPr>
        <w:pStyle w:val="795"/>
        <w:jc w:val="center"/>
        <w:spacing w:line="560" w:lineRule="exact"/>
        <w:rPr>
          <w:rFonts w:ascii="方正仿宋_GBK" w:eastAsia="方正仿宋_GBK" w:cs="Times New Roman"/>
          <w:b/>
          <w:bCs/>
          <w:color w:val="000000"/>
          <w:sz w:val="36"/>
          <w:szCs w:val="36"/>
          <w:highlight w:val="none"/>
        </w:rPr>
      </w:pPr>
      <w:r>
        <w:rPr>
          <w:rFonts w:ascii="方正仿宋_GBK" w:eastAsia="方正仿宋_GBK" w:cs="Times New Roman"/>
          <w:b/>
          <w:bCs/>
          <w:color w:val="000000"/>
          <w:sz w:val="36"/>
          <w:szCs w:val="36"/>
          <w:highlight w:val="none"/>
        </w:rPr>
        <w:t xml:space="preserve">《鸿山街道物业服务企业物业管理工作考评表》</w:t>
      </w:r>
      <w:r>
        <w:rPr>
          <w:rFonts w:ascii="方正仿宋_GBK" w:eastAsia="方正仿宋_GBK" w:cs="Times New Roman"/>
          <w:b/>
          <w:bCs/>
          <w:color w:val="000000"/>
          <w:sz w:val="36"/>
          <w:szCs w:val="36"/>
          <w:highlight w:val="none"/>
        </w:rPr>
      </w:r>
      <w:r/>
    </w:p>
    <w:p>
      <w:pPr>
        <w:pStyle w:val="676"/>
        <w:ind w:firstLine="240"/>
        <w:jc w:val="left"/>
        <w:rPr>
          <w:rFonts w:hint="eastAsia" w:ascii="仿宋_GB2312" w:hAnsi="仿宋_GB2312" w:eastAsia="仿宋_GB2312" w:cs="仿宋_GB2312"/>
          <w:color w:val="000000"/>
          <w:sz w:val="24"/>
          <w:highlight w:val="none"/>
          <w:shd w:val="clear" w:color="auto" w:fill="ffffff"/>
        </w:rPr>
      </w:pPr>
      <w:r>
        <w:rPr>
          <w:rFonts w:hint="eastAsia" w:ascii="仿宋_GB2312" w:hAnsi="仿宋_GB2312" w:eastAsia="仿宋_GB2312" w:cs="仿宋_GB2312"/>
          <w:color w:val="000000"/>
          <w:sz w:val="24"/>
          <w:highlight w:val="none"/>
          <w:shd w:val="clear" w:color="auto" w:fill="ffffff"/>
        </w:rPr>
        <w:t xml:space="preserve"> </w:t>
      </w:r>
      <w:r>
        <w:rPr>
          <w:rFonts w:ascii="仿宋_GB2312" w:hAnsi="仿宋_GB2312" w:eastAsia="仿宋_GB2312" w:cs="仿宋_GB2312"/>
          <w:color w:val="000000"/>
          <w:sz w:val="24"/>
          <w:highlight w:val="none"/>
          <w:shd w:val="clear" w:color="auto" w:fill="ffffff"/>
        </w:rPr>
        <w:t xml:space="preserve">   小区名称：</w:t>
      </w:r>
      <w:r>
        <w:rPr>
          <w:rFonts w:hint="eastAsia" w:ascii="仿宋_GB2312" w:hAnsi="仿宋_GB2312" w:eastAsia="仿宋_GB2312" w:cs="仿宋_GB2312"/>
          <w:color w:val="000000"/>
          <w:sz w:val="24"/>
          <w:highlight w:val="none"/>
          <w:shd w:val="clear" w:color="auto" w:fill="ffffff"/>
        </w:rPr>
        <w:t xml:space="preserve"> </w:t>
      </w:r>
      <w:r>
        <w:rPr>
          <w:rFonts w:ascii="仿宋_GB2312" w:hAnsi="仿宋_GB2312" w:eastAsia="仿宋_GB2312" w:cs="仿宋_GB2312"/>
          <w:color w:val="000000"/>
          <w:sz w:val="24"/>
          <w:highlight w:val="none"/>
          <w:shd w:val="clear" w:color="auto" w:fill="ffffff"/>
        </w:rPr>
        <w:t xml:space="preserve">                                 考核季度：</w:t>
      </w:r>
      <w:r>
        <w:rPr>
          <w:rFonts w:hint="eastAsia" w:ascii="仿宋_GB2312" w:hAnsi="仿宋_GB2312" w:eastAsia="仿宋_GB2312" w:cs="仿宋_GB2312"/>
          <w:color w:val="000000"/>
          <w:sz w:val="24"/>
          <w:highlight w:val="none"/>
          <w:shd w:val="clear" w:color="auto" w:fill="ffffff"/>
        </w:rPr>
      </w:r>
      <w:r/>
    </w:p>
    <w:p>
      <w:pPr>
        <w:pStyle w:val="676"/>
        <w:ind w:firstLine="720"/>
        <w:jc w:val="left"/>
        <w:rPr>
          <w:rFonts w:hint="eastAsia" w:ascii="仿宋_GB2312" w:hAnsi="仿宋_GB2312" w:eastAsia="仿宋_GB2312" w:cs="仿宋_GB2312"/>
          <w:color w:val="000000"/>
          <w:sz w:val="24"/>
          <w:highlight w:val="none"/>
          <w:shd w:val="clear" w:color="auto" w:fill="ffffff"/>
        </w:rPr>
      </w:pPr>
      <w:r>
        <w:rPr>
          <w:rFonts w:hint="eastAsia" w:ascii="仿宋_GB2312" w:hAnsi="仿宋_GB2312" w:eastAsia="仿宋_GB2312" w:cs="仿宋_GB2312"/>
          <w:color w:val="000000"/>
          <w:sz w:val="24"/>
          <w:highlight w:val="none"/>
          <w:shd w:val="clear" w:color="auto" w:fill="ffffff"/>
        </w:rPr>
        <w:t xml:space="preserve">物业服务企业名称：                          考评得分：</w:t>
      </w:r>
      <w:r>
        <w:rPr>
          <w:rFonts w:hint="eastAsia" w:ascii="仿宋_GB2312" w:hAnsi="仿宋_GB2312" w:eastAsia="仿宋_GB2312" w:cs="仿宋_GB2312"/>
          <w:color w:val="000000"/>
          <w:sz w:val="24"/>
          <w:highlight w:val="none"/>
          <w:shd w:val="clear" w:color="auto" w:fill="ffffff"/>
        </w:rPr>
      </w:r>
      <w:r/>
    </w:p>
    <w:tbl>
      <w:tblPr>
        <w:tblStyle w:val="746"/>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781"/>
        <w:gridCol w:w="2096"/>
        <w:gridCol w:w="753"/>
        <w:gridCol w:w="2340"/>
        <w:gridCol w:w="900"/>
        <w:gridCol w:w="878"/>
      </w:tblGrid>
      <w:tr>
        <w:trPr>
          <w:trHeight w:val="322"/>
        </w:trPr>
        <w:tc>
          <w:tcPr>
            <w:tcW w:w="774"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类别</w:t>
            </w:r>
            <w:r>
              <w:rPr>
                <w:rFonts w:hint="eastAsia" w:ascii="仿宋_GB2312" w:hAnsi="宋体" w:eastAsia="仿宋_GB2312" w:cs="仿宋_GB2312"/>
                <w:color w:val="000000"/>
                <w:sz w:val="20"/>
                <w:szCs w:val="21"/>
                <w:highlight w:val="none"/>
              </w:rPr>
            </w:r>
            <w:r/>
          </w:p>
        </w:tc>
        <w:tc>
          <w:tcPr>
            <w:tcW w:w="781"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小类</w:t>
            </w: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考核内容</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分值</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扣分内容</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得分</w:t>
            </w: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备注</w:t>
            </w:r>
            <w:r>
              <w:rPr>
                <w:rFonts w:hint="eastAsia" w:ascii="仿宋_GB2312" w:hAnsi="宋体" w:eastAsia="仿宋_GB2312" w:cs="仿宋_GB2312"/>
                <w:color w:val="000000"/>
                <w:sz w:val="20"/>
                <w:szCs w:val="21"/>
                <w:highlight w:val="none"/>
              </w:rPr>
            </w:r>
            <w:r/>
          </w:p>
        </w:tc>
      </w:tr>
      <w:tr>
        <w:trPr>
          <w:trHeight w:val="90"/>
        </w:trPr>
        <w:tc>
          <w:tcPr>
            <w:tcW w:w="774" w:type="dxa"/>
            <w:vAlign w:val="top"/>
            <w:vMerge w:val="restart"/>
            <w:textDirection w:val="tbRlV"/>
            <w:noWrap w:val="false"/>
          </w:tcPr>
          <w:p>
            <w:pPr>
              <w:pStyle w:val="676"/>
              <w:ind w:left="113" w:right="113"/>
              <w:jc w:val="center"/>
              <w:spacing w:after="0" w:line="240" w:lineRule="auto"/>
              <w:widowControl/>
              <w:rPr>
                <w:rFonts w:hint="eastAsia" w:ascii="仿宋_GB2312" w:hAnsi="宋体" w:eastAsia="仿宋_GB2312" w:cs="仿宋_GB2312"/>
                <w:color w:val="000000"/>
                <w:sz w:val="18"/>
                <w:szCs w:val="18"/>
                <w:highlight w:val="none"/>
              </w:rPr>
            </w:pPr>
            <w:r>
              <w:rPr>
                <w:rFonts w:hint="eastAsia" w:ascii="仿宋_GB2312" w:hAnsi="宋体" w:eastAsia="仿宋_GB2312" w:cs="仿宋_GB2312"/>
                <w:color w:val="000000"/>
                <w:sz w:val="20"/>
                <w:szCs w:val="21"/>
                <w:highlight w:val="none"/>
              </w:rPr>
              <w:t xml:space="preserve">物  业  管  理  住  宅  小  区  现  场  管  理</w:t>
            </w:r>
            <w:r>
              <w:rPr>
                <w:rFonts w:hint="eastAsia" w:ascii="仿宋_GB2312" w:hAnsi="宋体" w:eastAsia="仿宋_GB2312" w:cs="仿宋_GB2312"/>
                <w:color w:val="000000"/>
                <w:sz w:val="18"/>
                <w:szCs w:val="18"/>
                <w:highlight w:val="none"/>
              </w:rPr>
            </w:r>
            <w:r/>
          </w:p>
        </w:tc>
        <w:tc>
          <w:tcPr>
            <w:tcW w:w="781" w:type="dxa"/>
            <w:vAlign w:val="center"/>
            <w:vMerge w:val="restart"/>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公  共  环  境  管  理（50</w:t>
            </w:r>
            <w:r>
              <w:rPr>
                <w:rFonts w:ascii="仿宋_GB2312" w:hAnsi="宋体" w:eastAsia="仿宋_GB2312" w:cs="仿宋_GB2312"/>
                <w:color w:val="000000"/>
                <w:sz w:val="20"/>
                <w:szCs w:val="21"/>
                <w:highlight w:val="none"/>
              </w:rPr>
              <w:t xml:space="preserve"> 分</w:t>
            </w:r>
            <w:r>
              <w:rPr>
                <w:rFonts w:hint="eastAsia"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户外公共区域环境整洁。无暴露生活垃圾或建筑垃圾；建筑装潢垃圾临时堆放管理规范，临时堆放点围挡规范，无满溢现象；无杂物乱堆放、无乱牵乱挂；保洁管理规范，垃圾及时清运，地面、绿化带无乱扔垃圾。</w:t>
            </w:r>
            <w:r>
              <w:rPr>
                <w:rFonts w:hint="eastAsia" w:ascii="仿宋_GB2312" w:hAnsi="宋体" w:eastAsia="仿宋_GB2312" w:cs="仿宋_GB2312"/>
                <w:color w:val="000000"/>
                <w:sz w:val="20"/>
                <w:szCs w:val="21"/>
                <w:highlight w:val="none"/>
              </w:rPr>
            </w:r>
            <w:r/>
          </w:p>
        </w:tc>
        <w:tc>
          <w:tcPr>
            <w:tcMar>
              <w:left w:w="0" w:type="dxa"/>
              <w:top w:w="0" w:type="dxa"/>
              <w:right w:w="0" w:type="dxa"/>
              <w:bottom w:w="0" w:type="dxa"/>
            </w:tcMar>
            <w:tcW w:w="753"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1</w:t>
            </w:r>
            <w:r>
              <w:rPr>
                <w:rFonts w:hint="eastAsia" w:ascii="仿宋_GB2312" w:hAnsi="宋体" w:eastAsia="仿宋_GB2312" w:cs="仿宋_GB2312"/>
                <w:color w:val="000000"/>
                <w:sz w:val="20"/>
                <w:szCs w:val="21"/>
                <w:highlight w:val="none"/>
              </w:rPr>
              <w:t xml:space="preserve">0</w:t>
            </w:r>
            <w:r>
              <w:rPr>
                <w:rFonts w:hint="eastAsia" w:ascii="仿宋_GB2312" w:hAnsi="宋体" w:eastAsia="仿宋_GB2312" w:cs="仿宋_GB2312"/>
                <w:color w:val="000000"/>
                <w:sz w:val="20"/>
                <w:szCs w:val="21"/>
                <w:highlight w:val="none"/>
              </w:rPr>
            </w:r>
            <w:r/>
          </w:p>
        </w:tc>
        <w:tc>
          <w:tcPr>
            <w:tcW w:w="2340" w:type="dxa"/>
            <w:vAlign w:val="top"/>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(1)小区内垃圾成堆、杂物堆放、建筑垃圾无管控，堆放严重的。（发现一处扣1分）</w:t>
            </w:r>
            <w:r>
              <w:rPr>
                <w:rFonts w:hint="eastAsia" w:ascii="仿宋_GB2312" w:hAnsi="宋体" w:eastAsia="仿宋_GB2312" w:cs="仿宋_GB2312"/>
                <w:color w:val="000000"/>
                <w:sz w:val="20"/>
                <w:szCs w:val="21"/>
                <w:highlight w:val="none"/>
              </w:rPr>
            </w:r>
            <w:r/>
          </w:p>
          <w:p>
            <w:pPr>
              <w:pStyle w:val="676"/>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(2)有零星垃圾、落地包（地面或绿地）。（发现一处扣</w:t>
            </w:r>
            <w:r>
              <w:rPr>
                <w:rFonts w:ascii="仿宋_GB2312" w:hAnsi="宋体" w:eastAsia="仿宋_GB2312" w:cs="仿宋_GB2312"/>
                <w:color w:val="000000"/>
                <w:sz w:val="20"/>
                <w:szCs w:val="21"/>
                <w:highlight w:val="none"/>
              </w:rPr>
              <w:t xml:space="preserve">1</w:t>
            </w:r>
            <w:r>
              <w:rPr>
                <w:rFonts w:hint="eastAsia"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(3)小区内有乱牵挂、乱晾晒的。（发现一处扣</w:t>
            </w:r>
            <w:r>
              <w:rPr>
                <w:rFonts w:ascii="仿宋_GB2312" w:hAnsi="宋体" w:eastAsia="仿宋_GB2312" w:cs="仿宋_GB2312"/>
                <w:color w:val="000000"/>
                <w:sz w:val="20"/>
                <w:szCs w:val="21"/>
                <w:highlight w:val="none"/>
              </w:rPr>
              <w:t xml:space="preserve">1</w:t>
            </w:r>
            <w:r>
              <w:rPr>
                <w:rFonts w:hint="eastAsia"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900" w:type="dxa"/>
            <w:vAlign w:val="top"/>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top"/>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1510"/>
        </w:trPr>
        <w:tc>
          <w:tcPr>
            <w:tcW w:w="774" w:type="dxa"/>
            <w:vAlign w:val="top"/>
            <w:vMerge w:val="continue"/>
            <w:textDirection w:val="tbRlV"/>
            <w:noWrap w:val="false"/>
          </w:tcPr>
          <w:p>
            <w:pPr>
              <w:pStyle w:val="676"/>
              <w:ind w:left="113" w:right="113"/>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781" w:type="dxa"/>
            <w:vAlign w:val="center"/>
            <w:vMerge w:val="continue"/>
            <w:textDirection w:val="tbRlV"/>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设置合理合规的垃圾收集房和协助社区做好垃圾分类工作。垃圾分类房内外整洁。</w:t>
            </w:r>
            <w:r>
              <w:rPr>
                <w:rFonts w:hint="eastAsia" w:ascii="仿宋_GB2312" w:hAnsi="宋体" w:eastAsia="仿宋_GB2312" w:cs="仿宋_GB2312"/>
                <w:color w:val="000000"/>
                <w:sz w:val="20"/>
                <w:szCs w:val="21"/>
                <w:highlight w:val="none"/>
              </w:rPr>
            </w:r>
            <w:r/>
          </w:p>
        </w:tc>
        <w:tc>
          <w:tcPr>
            <w:tcMar>
              <w:left w:w="0" w:type="dxa"/>
              <w:top w:w="0" w:type="dxa"/>
              <w:right w:w="0" w:type="dxa"/>
              <w:bottom w:w="0" w:type="dxa"/>
            </w:tcMar>
            <w:tcW w:w="753"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5</w:t>
            </w:r>
            <w:r>
              <w:rPr>
                <w:rFonts w:hint="eastAsia" w:ascii="仿宋_GB2312" w:hAnsi="宋体" w:eastAsia="仿宋_GB2312" w:cs="仿宋_GB2312"/>
                <w:color w:val="000000"/>
                <w:sz w:val="20"/>
                <w:szCs w:val="21"/>
                <w:highlight w:val="none"/>
              </w:rPr>
            </w:r>
            <w:r/>
          </w:p>
        </w:tc>
        <w:tc>
          <w:tcPr>
            <w:tcW w:w="2340" w:type="dxa"/>
            <w:vAlign w:val="top"/>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垃圾分类房内外不整洁，发现一处扣1分</w:t>
            </w:r>
            <w:r>
              <w:rPr>
                <w:rFonts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r>
            <w:r/>
          </w:p>
        </w:tc>
        <w:tc>
          <w:tcPr>
            <w:tcW w:w="900" w:type="dxa"/>
            <w:vAlign w:val="top"/>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top"/>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1991"/>
        </w:trPr>
        <w:tc>
          <w:tcPr>
            <w:tcW w:w="774" w:type="dxa"/>
            <w:vAlign w:val="top"/>
            <w:vMerge w:val="continue"/>
            <w:textDirection w:val="tbRlV"/>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781" w:type="dxa"/>
            <w:vAlign w:val="top"/>
            <w:vMerge w:val="continue"/>
            <w:textDirection w:val="tbRlV"/>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道路、管线等公共设施完好；建筑物外立面完好整洁；电线电缆等设施安装管理规范，各类线缆排列不凌乱。</w:t>
            </w:r>
            <w:r>
              <w:rPr>
                <w:rFonts w:hint="eastAsia" w:ascii="仿宋_GB2312" w:hAnsi="宋体" w:eastAsia="仿宋_GB2312" w:cs="仿宋_GB2312"/>
                <w:color w:val="000000"/>
                <w:sz w:val="20"/>
                <w:szCs w:val="21"/>
                <w:highlight w:val="none"/>
              </w:rPr>
            </w:r>
            <w:r/>
          </w:p>
        </w:tc>
        <w:tc>
          <w:tcPr>
            <w:tcMar>
              <w:left w:w="0" w:type="dxa"/>
              <w:top w:w="0" w:type="dxa"/>
              <w:right w:w="0" w:type="dxa"/>
              <w:bottom w:w="0" w:type="dxa"/>
            </w:tcMar>
            <w:tcW w:w="753"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5</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(1)道路破损，未及时修复。（发现一处扣</w:t>
            </w:r>
            <w:r>
              <w:rPr>
                <w:rFonts w:ascii="仿宋_GB2312" w:hAnsi="宋体" w:eastAsia="仿宋_GB2312" w:cs="仿宋_GB2312"/>
                <w:color w:val="000000"/>
                <w:sz w:val="20"/>
                <w:szCs w:val="21"/>
                <w:highlight w:val="none"/>
              </w:rPr>
              <w:t xml:space="preserve">0.5</w:t>
            </w:r>
            <w:r>
              <w:rPr>
                <w:rFonts w:hint="eastAsia"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(2)建筑外立面及公共设施有“三乱”小广告、飞线充电、线缆凌乱情形。（发现一处扣</w:t>
            </w:r>
            <w:r>
              <w:rPr>
                <w:rFonts w:ascii="仿宋_GB2312" w:hAnsi="宋体" w:eastAsia="仿宋_GB2312" w:cs="仿宋_GB2312"/>
                <w:color w:val="000000"/>
                <w:sz w:val="20"/>
                <w:szCs w:val="21"/>
                <w:highlight w:val="none"/>
              </w:rPr>
              <w:t xml:space="preserve">1</w:t>
            </w:r>
            <w:r>
              <w:rPr>
                <w:rFonts w:hint="eastAsia"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tc>
        <w:tc>
          <w:tcPr>
            <w:tcW w:w="900" w:type="dxa"/>
            <w:vAlign w:val="top"/>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top"/>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1468"/>
        </w:trPr>
        <w:tc>
          <w:tcPr>
            <w:tcW w:w="774" w:type="dxa"/>
            <w:vAlign w:val="center"/>
            <w:vMerge w:val="continue"/>
            <w:textDirection w:val="tbRlV"/>
            <w:noWrap w:val="false"/>
          </w:tcPr>
          <w:p>
            <w:pPr>
              <w:pStyle w:val="676"/>
              <w:ind w:left="113" w:right="113"/>
              <w:jc w:val="center"/>
              <w:spacing w:after="0" w:line="240" w:lineRule="auto"/>
              <w:widowControl/>
              <w:rPr>
                <w:rFonts w:hint="eastAsia" w:ascii="仿宋_GB2312" w:hAnsi="宋体" w:eastAsia="仿宋_GB2312" w:cs="仿宋_GB2312"/>
                <w:color w:val="000000"/>
                <w:sz w:val="18"/>
                <w:szCs w:val="18"/>
                <w:highlight w:val="none"/>
              </w:rPr>
            </w:pPr>
            <w:r>
              <w:rPr>
                <w:rFonts w:hint="eastAsia" w:ascii="仿宋_GB2312" w:hAnsi="宋体" w:eastAsia="仿宋_GB2312" w:cs="仿宋_GB2312"/>
                <w:color w:val="000000"/>
                <w:sz w:val="18"/>
                <w:szCs w:val="18"/>
                <w:highlight w:val="none"/>
              </w:rPr>
            </w:r>
            <w:r/>
          </w:p>
        </w:tc>
        <w:tc>
          <w:tcPr>
            <w:tcW w:w="781" w:type="dxa"/>
            <w:vAlign w:val="center"/>
            <w:vMerge w:val="continue"/>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小区内绿化定期养护，树木无死株和严重病害；草坪无大面积空秃。</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10</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(1)小区内绿化有枯死现象。(发现一处扣</w:t>
            </w:r>
            <w:r>
              <w:rPr>
                <w:rFonts w:ascii="仿宋_GB2312" w:hAnsi="宋体" w:eastAsia="仿宋_GB2312" w:cs="仿宋_GB2312"/>
                <w:color w:val="000000"/>
                <w:sz w:val="20"/>
                <w:szCs w:val="21"/>
                <w:highlight w:val="none"/>
              </w:rPr>
              <w:t xml:space="preserve">1</w:t>
            </w:r>
            <w:r>
              <w:rPr>
                <w:rFonts w:hint="eastAsia"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(2)小区绿地被破坏占绿毁绿种菜现象。(发现一处扣</w:t>
            </w:r>
            <w:r>
              <w:rPr>
                <w:rFonts w:ascii="仿宋_GB2312" w:hAnsi="宋体" w:eastAsia="仿宋_GB2312" w:cs="仿宋_GB2312"/>
                <w:color w:val="000000"/>
                <w:sz w:val="20"/>
                <w:szCs w:val="21"/>
                <w:highlight w:val="none"/>
              </w:rPr>
              <w:t xml:space="preserve">1</w:t>
            </w:r>
            <w:r>
              <w:rPr>
                <w:rFonts w:hint="eastAsia"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549"/>
        </w:trPr>
        <w:tc>
          <w:tcPr>
            <w:tcW w:w="774" w:type="dxa"/>
            <w:vAlign w:val="center"/>
            <w:vMerge w:val="continue"/>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781" w:type="dxa"/>
            <w:vAlign w:val="center"/>
            <w:vMerge w:val="continue"/>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楼道定期清理保洁，无废沙发、垃圾、三乱和乱堆放杂物、车辆乱停放。地下车库、架空层干净整洁，无堆放、无积水、无车辆乱停放。</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20</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楼道内、架空层、地下车库垃圾未清理、乱堆放、车辆乱停放。（发现一处扣</w:t>
            </w:r>
            <w:r>
              <w:rPr>
                <w:rFonts w:ascii="仿宋_GB2312" w:hAnsi="宋体" w:eastAsia="仿宋_GB2312" w:cs="仿宋_GB2312"/>
                <w:color w:val="000000"/>
                <w:sz w:val="20"/>
                <w:szCs w:val="21"/>
                <w:highlight w:val="none"/>
              </w:rPr>
              <w:t xml:space="preserve">1</w:t>
            </w:r>
            <w:r>
              <w:rPr>
                <w:rFonts w:hint="eastAsia"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481"/>
        </w:trPr>
        <w:tc>
          <w:tcPr>
            <w:tcW w:w="774" w:type="dxa"/>
            <w:vAlign w:val="center"/>
            <w:vMerge w:val="restart"/>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物  </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业  </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管  </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理  </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住  </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宅  </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  </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区  </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现  </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场  </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管</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18"/>
                <w:szCs w:val="18"/>
                <w:highlight w:val="none"/>
              </w:rPr>
            </w:pPr>
            <w:r>
              <w:rPr>
                <w:rFonts w:hint="eastAsia" w:ascii="仿宋_GB2312" w:hAnsi="宋体" w:eastAsia="仿宋_GB2312" w:cs="仿宋_GB2312"/>
                <w:color w:val="000000"/>
                <w:sz w:val="20"/>
                <w:szCs w:val="21"/>
                <w:highlight w:val="none"/>
              </w:rPr>
              <w:t xml:space="preserve">      理  </w:t>
            </w:r>
            <w:r>
              <w:rPr>
                <w:rFonts w:hint="eastAsia" w:ascii="仿宋_GB2312" w:hAnsi="宋体" w:eastAsia="仿宋_GB2312" w:cs="仿宋_GB2312"/>
                <w:color w:val="000000"/>
                <w:sz w:val="18"/>
                <w:szCs w:val="18"/>
                <w:highlight w:val="none"/>
              </w:rPr>
            </w:r>
            <w:r/>
          </w:p>
        </w:tc>
        <w:tc>
          <w:tcPr>
            <w:tcW w:w="781"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小类</w:t>
            </w: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考核内容</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分值</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扣分内容</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得分</w:t>
            </w: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备注</w:t>
            </w:r>
            <w:r>
              <w:rPr>
                <w:rFonts w:hint="eastAsia" w:ascii="仿宋_GB2312" w:hAnsi="宋体" w:eastAsia="仿宋_GB2312" w:cs="仿宋_GB2312"/>
                <w:color w:val="000000"/>
                <w:sz w:val="20"/>
                <w:szCs w:val="21"/>
                <w:highlight w:val="none"/>
              </w:rPr>
            </w:r>
            <w:r/>
          </w:p>
        </w:tc>
      </w:tr>
      <w:tr>
        <w:trPr>
          <w:trHeight w:val="1865"/>
        </w:trPr>
        <w:tc>
          <w:tcPr>
            <w:tcW w:w="774" w:type="dxa"/>
            <w:vAlign w:val="center"/>
            <w:vMerge w:val="continue"/>
            <w:textDirection w:val="lrTb"/>
            <w:noWrap w:val="false"/>
          </w:tcPr>
          <w:p>
            <w:pPr>
              <w:pStyle w:val="676"/>
              <w:jc w:val="center"/>
              <w:spacing w:after="0" w:line="240" w:lineRule="auto"/>
              <w:widowControl/>
              <w:rPr>
                <w:rFonts w:hint="eastAsia" w:ascii="仿宋_GB2312" w:hAnsi="宋体" w:eastAsia="仿宋_GB2312" w:cs="仿宋_GB2312"/>
                <w:color w:val="000000"/>
                <w:sz w:val="18"/>
                <w:szCs w:val="18"/>
                <w:highlight w:val="none"/>
              </w:rPr>
            </w:pPr>
            <w:r>
              <w:rPr>
                <w:rFonts w:hint="eastAsia" w:ascii="仿宋_GB2312" w:hAnsi="宋体" w:eastAsia="仿宋_GB2312" w:cs="仿宋_GB2312"/>
                <w:color w:val="000000"/>
                <w:sz w:val="18"/>
                <w:szCs w:val="18"/>
                <w:highlight w:val="none"/>
              </w:rPr>
            </w:r>
            <w:r/>
          </w:p>
        </w:tc>
        <w:tc>
          <w:tcPr>
            <w:tcW w:w="781" w:type="dxa"/>
            <w:vAlign w:val="center"/>
            <w:vMerge w:val="restart"/>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  区  秩  序  和  防  范（1</w:t>
            </w:r>
            <w:r>
              <w:rPr>
                <w:rFonts w:ascii="仿宋_GB2312" w:hAnsi="宋体" w:eastAsia="仿宋_GB2312" w:cs="仿宋_GB2312"/>
                <w:color w:val="000000"/>
                <w:sz w:val="20"/>
                <w:szCs w:val="21"/>
                <w:highlight w:val="none"/>
              </w:rPr>
              <w:t xml:space="preserve">5分</w:t>
            </w:r>
            <w:r>
              <w:rPr>
                <w:rFonts w:hint="eastAsia"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小区内消防通道畅通，门岗、车库正常使用。监控室有专人24小时值班，人证合一，值班记录完整，视频监控设备完好。督促第三方电梯维保单位，对电梯维修、维保及保持电梯正常使用。</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5</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(1)视频监控设施损坏。没有整改或者整改计划的。(发现一处扣0.5分)</w:t>
            </w:r>
            <w:r>
              <w:rPr>
                <w:rFonts w:hint="eastAsia" w:ascii="仿宋_GB2312" w:hAnsi="宋体" w:eastAsia="仿宋_GB2312" w:cs="仿宋_GB2312"/>
                <w:color w:val="000000"/>
                <w:sz w:val="20"/>
                <w:szCs w:val="21"/>
                <w:highlight w:val="none"/>
              </w:rPr>
            </w:r>
            <w:r/>
          </w:p>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(2)门岗无专人值班，脱岗、离岗、睡觉。(发现一处扣2分)</w:t>
            </w:r>
            <w:r>
              <w:rPr>
                <w:rFonts w:hint="eastAsia" w:ascii="仿宋_GB2312" w:hAnsi="宋体" w:eastAsia="仿宋_GB2312" w:cs="仿宋_GB2312"/>
                <w:color w:val="000000"/>
                <w:sz w:val="20"/>
                <w:szCs w:val="21"/>
                <w:highlight w:val="none"/>
              </w:rPr>
            </w:r>
            <w:r/>
          </w:p>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 (</w:t>
            </w:r>
            <w:r>
              <w:rPr>
                <w:rFonts w:ascii="仿宋_GB2312" w:hAnsi="宋体" w:eastAsia="仿宋_GB2312" w:cs="仿宋_GB2312"/>
                <w:color w:val="000000"/>
                <w:sz w:val="20"/>
                <w:szCs w:val="21"/>
                <w:highlight w:val="none"/>
              </w:rPr>
              <w:t xml:space="preserve">3</w:t>
            </w:r>
            <w:r>
              <w:rPr>
                <w:rFonts w:hint="eastAsia" w:ascii="仿宋_GB2312" w:hAnsi="宋体" w:eastAsia="仿宋_GB2312" w:cs="仿宋_GB2312"/>
                <w:color w:val="000000"/>
                <w:sz w:val="20"/>
                <w:szCs w:val="21"/>
                <w:highlight w:val="none"/>
              </w:rPr>
              <w:t xml:space="preserve">)监控室无人值班，无值班记录，人证不合。(发现一处扣1分)</w:t>
            </w:r>
            <w:r>
              <w:rPr>
                <w:rFonts w:hint="eastAsia" w:ascii="仿宋_GB2312" w:hAnsi="宋体" w:eastAsia="仿宋_GB2312" w:cs="仿宋_GB2312"/>
                <w:color w:val="000000"/>
                <w:sz w:val="20"/>
                <w:szCs w:val="21"/>
                <w:highlight w:val="none"/>
              </w:rPr>
            </w:r>
            <w:r/>
          </w:p>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t xml:space="preserve">4</w:t>
            </w:r>
            <w:r>
              <w:rPr>
                <w:rFonts w:ascii="仿宋_GB2312" w:hAnsi="宋体" w:eastAsia="仿宋_GB2312" w:cs="仿宋_GB2312"/>
                <w:color w:val="000000"/>
                <w:sz w:val="20"/>
                <w:szCs w:val="21"/>
                <w:highlight w:val="none"/>
              </w:rPr>
              <w:t xml:space="preserve">）电梯未及时维修、维保，</w:t>
            </w:r>
            <w:r>
              <w:rPr>
                <w:rFonts w:hint="eastAsia" w:ascii="仿宋_GB2312" w:hAnsi="宋体" w:eastAsia="仿宋_GB2312" w:cs="仿宋_GB2312"/>
                <w:color w:val="000000"/>
                <w:sz w:val="20"/>
                <w:szCs w:val="21"/>
                <w:highlight w:val="none"/>
              </w:rPr>
              <w:t xml:space="preserve">影响</w:t>
            </w:r>
            <w:r>
              <w:rPr>
                <w:rFonts w:ascii="仿宋_GB2312" w:hAnsi="宋体" w:eastAsia="仿宋_GB2312" w:cs="仿宋_GB2312"/>
                <w:color w:val="000000"/>
                <w:sz w:val="20"/>
                <w:szCs w:val="21"/>
                <w:highlight w:val="none"/>
              </w:rPr>
              <w:t xml:space="preserve">正常使用的。（发现一次扣</w:t>
            </w:r>
            <w:r>
              <w:rPr>
                <w:rFonts w:hint="eastAsia" w:ascii="仿宋_GB2312" w:hAnsi="宋体" w:eastAsia="仿宋_GB2312" w:cs="仿宋_GB2312"/>
                <w:color w:val="000000"/>
                <w:sz w:val="20"/>
                <w:szCs w:val="21"/>
                <w:highlight w:val="none"/>
              </w:rPr>
              <w:t xml:space="preserve">1分</w:t>
            </w:r>
            <w:r>
              <w:rPr>
                <w:rFonts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r>
            <w:r/>
          </w:p>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90"/>
        </w:trPr>
        <w:tc>
          <w:tcPr>
            <w:tcW w:w="774" w:type="dxa"/>
            <w:vAlign w:val="center"/>
            <w:vMerge w:val="continue"/>
            <w:textDirection w:val="lrTb"/>
            <w:noWrap w:val="false"/>
          </w:tcPr>
          <w:p>
            <w:pPr>
              <w:pStyle w:val="676"/>
              <w:jc w:val="center"/>
              <w:spacing w:after="0" w:line="240" w:lineRule="auto"/>
              <w:widowControl/>
              <w:rPr>
                <w:rFonts w:hint="eastAsia" w:ascii="仿宋_GB2312" w:hAnsi="宋体" w:eastAsia="仿宋_GB2312" w:cs="仿宋_GB2312"/>
                <w:color w:val="000000"/>
                <w:sz w:val="18"/>
                <w:szCs w:val="18"/>
                <w:highlight w:val="none"/>
              </w:rPr>
            </w:pPr>
            <w:r>
              <w:rPr>
                <w:rFonts w:hint="eastAsia" w:ascii="仿宋_GB2312" w:hAnsi="宋体" w:eastAsia="仿宋_GB2312" w:cs="仿宋_GB2312"/>
                <w:color w:val="000000"/>
                <w:sz w:val="18"/>
                <w:szCs w:val="18"/>
                <w:highlight w:val="none"/>
              </w:rPr>
            </w:r>
            <w:r/>
          </w:p>
        </w:tc>
        <w:tc>
          <w:tcPr>
            <w:tcW w:w="781" w:type="dxa"/>
            <w:vAlign w:val="center"/>
            <w:vMerge w:val="continue"/>
            <w:textDirection w:val="tbRlV"/>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小区内无违法违章搭建、秩序良好，无车辆乱停乱放，无飞线充电，无占道经营等现象。严禁破坏原有房屋结构的群组现象，有专人巡查巡视。</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10</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（1）小区内新增违建现象未及时制止并上报。（发现一处扣1分）</w:t>
            </w:r>
            <w:r>
              <w:rPr>
                <w:rFonts w:hint="eastAsia" w:ascii="仿宋_GB2312" w:hAnsi="宋体" w:eastAsia="仿宋_GB2312" w:cs="仿宋_GB2312"/>
                <w:color w:val="000000"/>
                <w:sz w:val="20"/>
                <w:szCs w:val="21"/>
                <w:highlight w:val="none"/>
              </w:rPr>
            </w:r>
            <w:r/>
          </w:p>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（2）小区内停车秩序混乱，车辆乱停乱放。（发现一处扣</w:t>
            </w:r>
            <w:r>
              <w:rPr>
                <w:rFonts w:ascii="仿宋_GB2312" w:hAnsi="宋体" w:eastAsia="仿宋_GB2312" w:cs="仿宋_GB2312"/>
                <w:color w:val="000000"/>
                <w:sz w:val="20"/>
                <w:szCs w:val="21"/>
                <w:highlight w:val="none"/>
              </w:rPr>
              <w:t xml:space="preserve">1</w:t>
            </w:r>
            <w:r>
              <w:rPr>
                <w:rFonts w:hint="eastAsia"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（3）小区内有占道经营等现象堵塞消防通道。（发现一处扣1分）</w:t>
            </w:r>
            <w:r>
              <w:rPr>
                <w:rFonts w:hint="eastAsia" w:ascii="仿宋_GB2312" w:hAnsi="宋体" w:eastAsia="仿宋_GB2312" w:cs="仿宋_GB2312"/>
                <w:color w:val="000000"/>
                <w:sz w:val="20"/>
                <w:szCs w:val="21"/>
                <w:highlight w:val="none"/>
              </w:rPr>
            </w:r>
            <w:r/>
          </w:p>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t xml:space="preserve">4</w:t>
            </w:r>
            <w:r>
              <w:rPr>
                <w:rFonts w:ascii="仿宋_GB2312" w:hAnsi="宋体" w:eastAsia="仿宋_GB2312" w:cs="仿宋_GB2312"/>
                <w:color w:val="000000"/>
                <w:sz w:val="20"/>
                <w:szCs w:val="21"/>
                <w:highlight w:val="none"/>
              </w:rPr>
              <w:t xml:space="preserve">）发现有破坏原有房屋结构的群租房。</w:t>
            </w:r>
            <w:r>
              <w:rPr>
                <w:rFonts w:hint="eastAsia" w:ascii="仿宋_GB2312" w:hAnsi="宋体" w:eastAsia="仿宋_GB2312" w:cs="仿宋_GB2312"/>
                <w:color w:val="000000"/>
                <w:sz w:val="20"/>
                <w:szCs w:val="21"/>
                <w:highlight w:val="none"/>
              </w:rPr>
            </w:r>
            <w:r/>
          </w:p>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（发现一处扣</w:t>
            </w:r>
            <w:r>
              <w:rPr>
                <w:rFonts w:hint="eastAsia" w:ascii="仿宋_GB2312" w:hAnsi="宋体" w:eastAsia="仿宋_GB2312" w:cs="仿宋_GB2312"/>
                <w:color w:val="000000"/>
                <w:sz w:val="20"/>
                <w:szCs w:val="21"/>
                <w:highlight w:val="none"/>
              </w:rPr>
              <w:t xml:space="preserve">1分</w:t>
            </w:r>
            <w:r>
              <w:rPr>
                <w:rFonts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432"/>
        </w:trPr>
        <w:tc>
          <w:tcPr>
            <w:tcW w:w="774"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781"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小类</w:t>
            </w: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考核内容</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分值</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扣分内容</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得分</w:t>
            </w: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备注</w:t>
            </w:r>
            <w:r>
              <w:rPr>
                <w:rFonts w:hint="eastAsia" w:ascii="仿宋_GB2312" w:hAnsi="宋体" w:eastAsia="仿宋_GB2312" w:cs="仿宋_GB2312"/>
                <w:color w:val="000000"/>
                <w:sz w:val="20"/>
                <w:szCs w:val="21"/>
                <w:highlight w:val="none"/>
              </w:rPr>
            </w:r>
            <w:r/>
          </w:p>
        </w:tc>
      </w:tr>
      <w:tr>
        <w:trPr>
          <w:trHeight w:val="2152"/>
        </w:trPr>
        <w:tc>
          <w:tcPr>
            <w:tcW w:w="774" w:type="dxa"/>
            <w:vAlign w:val="center"/>
            <w:vMerge w:val="restart"/>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物  </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业  </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管  </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理  </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住  </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宅  </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  </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区  </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现  </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场  </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管</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18"/>
                <w:szCs w:val="18"/>
                <w:highlight w:val="none"/>
              </w:rPr>
            </w:pPr>
            <w:r>
              <w:rPr>
                <w:rFonts w:hint="eastAsia" w:ascii="仿宋_GB2312" w:hAnsi="宋体" w:eastAsia="仿宋_GB2312" w:cs="仿宋_GB2312"/>
                <w:color w:val="000000"/>
                <w:sz w:val="20"/>
                <w:szCs w:val="21"/>
                <w:highlight w:val="none"/>
              </w:rPr>
              <w:t xml:space="preserve">      理</w:t>
            </w:r>
            <w:r>
              <w:rPr>
                <w:rFonts w:hint="eastAsia" w:ascii="仿宋_GB2312" w:hAnsi="宋体" w:eastAsia="仿宋_GB2312" w:cs="仿宋_GB2312"/>
                <w:color w:val="000000"/>
                <w:sz w:val="18"/>
                <w:szCs w:val="18"/>
                <w:highlight w:val="none"/>
              </w:rPr>
            </w:r>
            <w:r/>
          </w:p>
        </w:tc>
        <w:tc>
          <w:tcPr>
            <w:tcW w:w="781" w:type="dxa"/>
            <w:vAlign w:val="center"/>
            <w:vMerge w:val="restart"/>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管  理  服  务</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（1</w:t>
            </w:r>
            <w:r>
              <w:rPr>
                <w:rFonts w:hint="eastAsia" w:ascii="仿宋_GB2312" w:hAnsi="宋体" w:eastAsia="仿宋_GB2312" w:cs="仿宋_GB2312"/>
                <w:color w:val="000000"/>
                <w:sz w:val="20"/>
                <w:szCs w:val="21"/>
                <w:highlight w:val="none"/>
                <w:lang w:val="en-US" w:eastAsia="zh-CN"/>
              </w:rPr>
              <w:t xml:space="preserve">9</w:t>
            </w:r>
            <w:r>
              <w:rPr>
                <w:rFonts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小区服务人员队伍配备到位。项目经理有两年以上物业管理经验并持证上岗。物业人必须服装统一，挂牌上岗，仪表整洁规范，服务热情。</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5</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(1)服务人员配备不到位扣1分。</w:t>
            </w:r>
            <w:r>
              <w:rPr>
                <w:rFonts w:hint="eastAsia" w:ascii="仿宋_GB2312" w:hAnsi="宋体" w:eastAsia="仿宋_GB2312" w:cs="仿宋_GB2312"/>
                <w:color w:val="000000"/>
                <w:sz w:val="20"/>
                <w:szCs w:val="21"/>
                <w:highlight w:val="none"/>
              </w:rPr>
            </w:r>
            <w:r/>
          </w:p>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t xml:space="preserve">2</w:t>
            </w:r>
            <w:r>
              <w:rPr>
                <w:rFonts w:ascii="仿宋_GB2312" w:hAnsi="宋体" w:eastAsia="仿宋_GB2312" w:cs="仿宋_GB2312"/>
                <w:color w:val="000000"/>
                <w:sz w:val="20"/>
                <w:szCs w:val="21"/>
                <w:highlight w:val="none"/>
              </w:rPr>
              <w:t xml:space="preserve">）无物业经理上岗证扣</w:t>
            </w:r>
            <w:r>
              <w:rPr>
                <w:rFonts w:hint="eastAsia" w:ascii="仿宋_GB2312" w:hAnsi="宋体" w:eastAsia="仿宋_GB2312" w:cs="仿宋_GB2312"/>
                <w:color w:val="000000"/>
                <w:sz w:val="20"/>
                <w:szCs w:val="21"/>
                <w:highlight w:val="none"/>
              </w:rPr>
              <w:t xml:space="preserve">5分。</w:t>
            </w:r>
            <w:r>
              <w:rPr>
                <w:rFonts w:hint="eastAsia" w:ascii="仿宋_GB2312" w:hAnsi="宋体" w:eastAsia="仿宋_GB2312" w:cs="仿宋_GB2312"/>
                <w:color w:val="000000"/>
                <w:sz w:val="20"/>
                <w:szCs w:val="21"/>
                <w:highlight w:val="none"/>
              </w:rPr>
            </w:r>
            <w:r/>
          </w:p>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t xml:space="preserve">3</w:t>
            </w:r>
            <w:r>
              <w:rPr>
                <w:rFonts w:ascii="仿宋_GB2312" w:hAnsi="宋体" w:eastAsia="仿宋_GB2312" w:cs="仿宋_GB2312"/>
                <w:color w:val="000000"/>
                <w:sz w:val="20"/>
                <w:szCs w:val="21"/>
                <w:highlight w:val="none"/>
              </w:rPr>
              <w:t xml:space="preserve">）服装不统一、未挂牌上岗扣</w:t>
            </w:r>
            <w:r>
              <w:rPr>
                <w:rFonts w:hint="eastAsia" w:ascii="仿宋_GB2312" w:hAnsi="宋体" w:eastAsia="仿宋_GB2312" w:cs="仿宋_GB2312"/>
                <w:color w:val="000000"/>
                <w:sz w:val="20"/>
                <w:szCs w:val="21"/>
                <w:highlight w:val="none"/>
              </w:rPr>
              <w:t xml:space="preserve">0</w:t>
            </w:r>
            <w:r>
              <w:rPr>
                <w:rFonts w:ascii="仿宋_GB2312" w:hAnsi="宋体" w:eastAsia="仿宋_GB2312" w:cs="仿宋_GB2312"/>
                <w:color w:val="000000"/>
                <w:sz w:val="20"/>
                <w:szCs w:val="21"/>
                <w:highlight w:val="none"/>
              </w:rPr>
              <w:t xml:space="preserve">.5分</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2836"/>
        </w:trPr>
        <w:tc>
          <w:tcPr>
            <w:tcW w:w="774" w:type="dxa"/>
            <w:vAlign w:val="center"/>
            <w:vMerge w:val="continue"/>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781" w:type="dxa"/>
            <w:vAlign w:val="center"/>
            <w:vMerge w:val="continue"/>
            <w:textDirection w:val="tbRlV"/>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小区内公示物业服务内容，收费标准及物业服务收费收支情况，服务承诺和服务电话。每半年公示一次物业服务收支情况。各项管理制度</w:t>
            </w:r>
            <w:r>
              <w:rPr>
                <w:rFonts w:hint="eastAsia" w:ascii="仿宋_GB2312" w:hAnsi="宋体" w:eastAsia="仿宋_GB2312" w:cs="仿宋_GB2312"/>
                <w:color w:val="000000"/>
                <w:sz w:val="20"/>
                <w:szCs w:val="21"/>
                <w:highlight w:val="none"/>
                <w:lang w:eastAsia="zh-CN"/>
              </w:rPr>
              <w:t xml:space="preserve">台账健全</w:t>
            </w:r>
            <w:r>
              <w:rPr>
                <w:rFonts w:hint="eastAsia" w:ascii="仿宋_GB2312" w:hAnsi="宋体" w:eastAsia="仿宋_GB2312" w:cs="仿宋_GB2312"/>
                <w:color w:val="000000"/>
                <w:sz w:val="20"/>
                <w:szCs w:val="21"/>
                <w:highlight w:val="none"/>
              </w:rPr>
              <w:t xml:space="preserve">，并上墙公布，建立健全一户一档资料。有突发事件应急处理预案。</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2</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t xml:space="preserve">1</w:t>
            </w:r>
            <w:r>
              <w:rPr>
                <w:rFonts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t xml:space="preserve">公示内容少1项扣0.5分。</w:t>
            </w:r>
            <w:r>
              <w:rPr>
                <w:rFonts w:hint="eastAsia" w:ascii="仿宋_GB2312" w:hAnsi="宋体" w:eastAsia="仿宋_GB2312" w:cs="仿宋_GB2312"/>
                <w:color w:val="000000"/>
                <w:sz w:val="20"/>
                <w:szCs w:val="21"/>
                <w:highlight w:val="none"/>
              </w:rPr>
            </w:r>
            <w:r/>
          </w:p>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(2)制度</w:t>
            </w:r>
            <w:r>
              <w:rPr>
                <w:rFonts w:hint="eastAsia" w:ascii="仿宋_GB2312" w:hAnsi="宋体" w:eastAsia="仿宋_GB2312" w:cs="仿宋_GB2312"/>
                <w:color w:val="000000"/>
                <w:sz w:val="20"/>
                <w:szCs w:val="21"/>
                <w:highlight w:val="none"/>
                <w:lang w:eastAsia="zh-CN"/>
              </w:rPr>
              <w:t xml:space="preserve">台账不健全</w:t>
            </w:r>
            <w:r>
              <w:rPr>
                <w:rFonts w:hint="eastAsia" w:ascii="仿宋_GB2312" w:hAnsi="宋体" w:eastAsia="仿宋_GB2312" w:cs="仿宋_GB2312"/>
                <w:color w:val="000000"/>
                <w:sz w:val="20"/>
                <w:szCs w:val="21"/>
                <w:highlight w:val="none"/>
              </w:rPr>
              <w:t xml:space="preserve">一项扣0.5分。</w:t>
            </w:r>
            <w:r>
              <w:rPr>
                <w:rFonts w:hint="eastAsia" w:ascii="仿宋_GB2312" w:hAnsi="宋体" w:eastAsia="仿宋_GB2312" w:cs="仿宋_GB2312"/>
                <w:color w:val="000000"/>
                <w:sz w:val="20"/>
                <w:szCs w:val="21"/>
                <w:highlight w:val="none"/>
              </w:rPr>
            </w:r>
            <w:r/>
          </w:p>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 </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1470"/>
        </w:trPr>
        <w:tc>
          <w:tcPr>
            <w:tcW w:w="774" w:type="dxa"/>
            <w:vAlign w:val="center"/>
            <w:vMerge w:val="continue"/>
            <w:textDirection w:val="lrTb"/>
            <w:noWrap w:val="false"/>
          </w:tcPr>
          <w:p>
            <w:pPr>
              <w:pStyle w:val="676"/>
              <w:jc w:val="center"/>
              <w:spacing w:after="0" w:line="240" w:lineRule="auto"/>
              <w:widowControl/>
              <w:rPr>
                <w:rFonts w:hint="eastAsia" w:ascii="仿宋_GB2312" w:hAnsi="宋体" w:eastAsia="仿宋_GB2312" w:cs="仿宋_GB2312"/>
                <w:color w:val="000000"/>
                <w:sz w:val="18"/>
                <w:szCs w:val="18"/>
                <w:highlight w:val="none"/>
              </w:rPr>
            </w:pPr>
            <w:r>
              <w:rPr>
                <w:rFonts w:hint="eastAsia" w:ascii="仿宋_GB2312" w:hAnsi="宋体" w:eastAsia="仿宋_GB2312" w:cs="仿宋_GB2312"/>
                <w:color w:val="000000"/>
                <w:sz w:val="18"/>
                <w:szCs w:val="18"/>
                <w:highlight w:val="none"/>
              </w:rPr>
            </w:r>
            <w:r/>
          </w:p>
        </w:tc>
        <w:tc>
          <w:tcPr>
            <w:tcW w:w="781" w:type="dxa"/>
            <w:vAlign w:val="center"/>
            <w:vMerge w:val="continue"/>
            <w:textDirection w:val="tbRlV"/>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完成街道、社区安排、交办工作（创文、创卫、防疫、防汛、垃圾分类、小区市容环境卫生整治行动、消防安全整改、按时参加</w:t>
            </w:r>
            <w:r>
              <w:rPr>
                <w:rFonts w:hint="eastAsia" w:ascii="仿宋_GB2312" w:hAnsi="宋体" w:eastAsia="仿宋_GB2312" w:cs="仿宋_GB2312"/>
                <w:color w:val="000000"/>
                <w:sz w:val="20"/>
                <w:szCs w:val="21"/>
                <w:highlight w:val="none"/>
                <w:lang w:eastAsia="zh-CN"/>
              </w:rPr>
              <w:t xml:space="preserve">会议</w:t>
            </w:r>
            <w:r>
              <w:rPr>
                <w:rFonts w:hint="eastAsia" w:ascii="仿宋_GB2312" w:hAnsi="宋体" w:eastAsia="仿宋_GB2312" w:cs="仿宋_GB2312"/>
                <w:color w:val="000000"/>
                <w:sz w:val="20"/>
                <w:szCs w:val="21"/>
                <w:highlight w:val="none"/>
              </w:rPr>
              <w:t xml:space="preserve">、按照要求及时报送数据等）；及时整改媒体曝光问题、居民投诉等。</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5</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（1）未按时完成街道及社区安排、交办的相关工作一次扣2分；</w:t>
            </w:r>
            <w:r>
              <w:rPr>
                <w:rFonts w:hint="eastAsia" w:ascii="仿宋_GB2312" w:hAnsi="宋体" w:eastAsia="仿宋_GB2312" w:cs="仿宋_GB2312"/>
                <w:color w:val="000000"/>
                <w:sz w:val="20"/>
                <w:szCs w:val="21"/>
                <w:highlight w:val="none"/>
              </w:rPr>
            </w:r>
            <w:r/>
          </w:p>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（2）被媒体曝光、居民投诉等未整改一次扣1分。</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2487"/>
        </w:trPr>
        <w:tc>
          <w:tcPr>
            <w:tcW w:w="774" w:type="dxa"/>
            <w:vAlign w:val="center"/>
            <w:vMerge w:val="continue"/>
            <w:textDirection w:val="lrTb"/>
            <w:noWrap w:val="false"/>
          </w:tcPr>
          <w:p>
            <w:pPr>
              <w:pStyle w:val="676"/>
              <w:jc w:val="center"/>
              <w:spacing w:after="0" w:line="240" w:lineRule="auto"/>
              <w:widowControl/>
              <w:rPr>
                <w:rFonts w:hint="eastAsia" w:ascii="仿宋_GB2312" w:hAnsi="宋体" w:eastAsia="仿宋_GB2312" w:cs="仿宋_GB2312"/>
                <w:color w:val="000000"/>
                <w:sz w:val="18"/>
                <w:szCs w:val="18"/>
                <w:highlight w:val="none"/>
              </w:rPr>
            </w:pPr>
            <w:r>
              <w:rPr>
                <w:rFonts w:hint="eastAsia" w:ascii="仿宋_GB2312" w:hAnsi="宋体" w:eastAsia="仿宋_GB2312" w:cs="仿宋_GB2312"/>
                <w:color w:val="000000"/>
                <w:sz w:val="18"/>
                <w:szCs w:val="18"/>
                <w:highlight w:val="none"/>
              </w:rPr>
            </w:r>
            <w:r/>
          </w:p>
        </w:tc>
        <w:tc>
          <w:tcPr>
            <w:tcW w:w="781" w:type="dxa"/>
            <w:vAlign w:val="center"/>
            <w:vMerge w:val="continue"/>
            <w:textDirection w:val="tbRlV"/>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小区设置物业管理站，周一至周五8小时业务</w:t>
            </w:r>
            <w:r>
              <w:rPr>
                <w:rFonts w:hint="eastAsia" w:ascii="仿宋_GB2312" w:hAnsi="宋体" w:eastAsia="仿宋_GB2312" w:cs="仿宋_GB2312"/>
                <w:color w:val="000000"/>
                <w:sz w:val="20"/>
                <w:szCs w:val="21"/>
                <w:highlight w:val="none"/>
                <w:lang w:eastAsia="zh-CN"/>
              </w:rPr>
              <w:t xml:space="preserve">接待</w:t>
            </w:r>
            <w:r>
              <w:rPr>
                <w:rFonts w:hint="eastAsia" w:ascii="仿宋_GB2312" w:hAnsi="宋体" w:eastAsia="仿宋_GB2312" w:cs="仿宋_GB2312"/>
                <w:color w:val="000000"/>
                <w:sz w:val="20"/>
                <w:szCs w:val="21"/>
                <w:highlight w:val="none"/>
              </w:rPr>
              <w:t xml:space="preserve">，设立2</w:t>
            </w:r>
            <w:r>
              <w:rPr>
                <w:rFonts w:ascii="仿宋_GB2312" w:hAnsi="宋体" w:eastAsia="仿宋_GB2312" w:cs="仿宋_GB2312"/>
                <w:color w:val="000000"/>
                <w:sz w:val="20"/>
                <w:szCs w:val="21"/>
                <w:highlight w:val="none"/>
              </w:rPr>
              <w:t xml:space="preserve">4小时值班服务电话，有完整的保修维修和回访记录。</w:t>
            </w:r>
            <w:r>
              <w:rPr>
                <w:rFonts w:hint="eastAsia" w:ascii="仿宋_GB2312" w:hAnsi="宋体" w:eastAsia="仿宋_GB2312" w:cs="仿宋_GB2312"/>
                <w:color w:val="000000"/>
                <w:sz w:val="20"/>
                <w:szCs w:val="21"/>
                <w:highlight w:val="none"/>
              </w:rPr>
              <w:t xml:space="preserve">及时处理业主的合理诉求，无打骂业主等恶劣行为，小区无因物业管理而引起的群体性事件发生。</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7</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（1）无维修、维修回访记录扣1分。</w:t>
            </w:r>
            <w:r>
              <w:rPr>
                <w:rFonts w:hint="eastAsia" w:ascii="仿宋_GB2312" w:hAnsi="宋体" w:eastAsia="仿宋_GB2312" w:cs="仿宋_GB2312"/>
                <w:color w:val="000000"/>
                <w:sz w:val="20"/>
                <w:szCs w:val="21"/>
                <w:highlight w:val="none"/>
              </w:rPr>
            </w:r>
            <w:r/>
          </w:p>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（2）未及时处理投诉、发生物业管理而引起群体性事件一次扣1分。</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630"/>
        </w:trPr>
        <w:tc>
          <w:tcPr>
            <w:tcW w:w="774"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781"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小类</w:t>
            </w: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考核内容</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分值</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扣分内容</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得分</w:t>
            </w: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备注</w:t>
            </w:r>
            <w:r>
              <w:rPr>
                <w:rFonts w:hint="eastAsia" w:ascii="仿宋_GB2312" w:hAnsi="宋体" w:eastAsia="仿宋_GB2312" w:cs="仿宋_GB2312"/>
                <w:color w:val="000000"/>
                <w:sz w:val="20"/>
                <w:szCs w:val="21"/>
                <w:highlight w:val="none"/>
              </w:rPr>
            </w:r>
            <w:r/>
          </w:p>
        </w:tc>
      </w:tr>
      <w:tr>
        <w:trPr>
          <w:trHeight w:val="1562"/>
        </w:trPr>
        <w:tc>
          <w:tcPr>
            <w:tcW w:w="774"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精细化</w:t>
            </w:r>
            <w:r>
              <w:rPr>
                <w:rFonts w:hint="eastAsia" w:ascii="仿宋_GB2312" w:hAnsi="宋体" w:eastAsia="仿宋_GB2312" w:cs="仿宋_GB2312"/>
                <w:color w:val="000000"/>
                <w:sz w:val="20"/>
                <w:szCs w:val="21"/>
                <w:highlight w:val="none"/>
              </w:rPr>
            </w:r>
            <w:r/>
          </w:p>
        </w:tc>
        <w:tc>
          <w:tcPr>
            <w:tcW w:w="781"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投诉处理</w:t>
            </w:r>
            <w:r>
              <w:rPr>
                <w:rFonts w:ascii="仿宋_GB2312" w:hAnsi="宋体" w:eastAsia="仿宋_GB2312" w:cs="仿宋_GB2312"/>
                <w:color w:val="000000"/>
                <w:sz w:val="20"/>
                <w:szCs w:val="21"/>
                <w:highlight w:val="none"/>
              </w:rPr>
              <w:t xml:space="preserve">（</w:t>
            </w:r>
            <w:r>
              <w:rPr>
                <w:rFonts w:hint="eastAsia" w:ascii="仿宋_GB2312" w:hAnsi="宋体" w:eastAsia="仿宋_GB2312" w:cs="仿宋_GB2312"/>
                <w:color w:val="000000"/>
                <w:sz w:val="20"/>
                <w:szCs w:val="21"/>
                <w:highlight w:val="none"/>
              </w:rPr>
              <w:t xml:space="preserve">8</w:t>
            </w:r>
            <w:r>
              <w:rPr>
                <w:rFonts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投诉处理</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8</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因物业公司原因导致12345有效投诉或者其他方式投诉的，有一次扣1分</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1979"/>
        </w:trPr>
        <w:tc>
          <w:tcPr>
            <w:tcW w:w="774"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781"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满意度测评（</w:t>
            </w:r>
            <w:r>
              <w:rPr>
                <w:rFonts w:hint="eastAsia" w:ascii="仿宋_GB2312" w:hAnsi="宋体" w:eastAsia="仿宋_GB2312" w:cs="仿宋_GB2312"/>
                <w:color w:val="000000"/>
                <w:sz w:val="20"/>
                <w:szCs w:val="21"/>
                <w:highlight w:val="none"/>
              </w:rPr>
              <w:t xml:space="preserve">8</w:t>
            </w:r>
            <w:r>
              <w:rPr>
                <w:rFonts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随机抽取小区居民进行测评，各小区不少于</w:t>
            </w:r>
            <w:r>
              <w:rPr>
                <w:rFonts w:hint="eastAsia" w:ascii="仿宋_GB2312" w:hAnsi="宋体" w:eastAsia="仿宋_GB2312" w:cs="仿宋_GB2312"/>
                <w:color w:val="000000"/>
                <w:sz w:val="20"/>
                <w:szCs w:val="21"/>
                <w:highlight w:val="none"/>
              </w:rPr>
              <w:t xml:space="preserve">2</w:t>
            </w:r>
            <w:r>
              <w:rPr>
                <w:rFonts w:ascii="仿宋_GB2312" w:hAnsi="宋体" w:eastAsia="仿宋_GB2312" w:cs="仿宋_GB2312"/>
                <w:color w:val="000000"/>
                <w:sz w:val="20"/>
                <w:szCs w:val="21"/>
                <w:highlight w:val="none"/>
              </w:rPr>
              <w:t xml:space="preserve">0人，居民满意度</w:t>
            </w:r>
            <w:r>
              <w:rPr>
                <w:rFonts w:hint="eastAsia" w:ascii="仿宋_GB2312" w:hAnsi="宋体" w:eastAsia="仿宋_GB2312" w:cs="仿宋_GB2312"/>
                <w:color w:val="000000"/>
                <w:sz w:val="20"/>
                <w:szCs w:val="21"/>
                <w:highlight w:val="none"/>
              </w:rPr>
              <w:t xml:space="preserve">9</w:t>
            </w:r>
            <w:r>
              <w:rPr>
                <w:rFonts w:ascii="仿宋_GB2312" w:hAnsi="宋体" w:eastAsia="仿宋_GB2312" w:cs="仿宋_GB2312"/>
                <w:color w:val="000000"/>
                <w:sz w:val="20"/>
                <w:szCs w:val="21"/>
                <w:highlight w:val="none"/>
              </w:rPr>
              <w:t xml:space="preserve">0%以上。</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8</w:t>
            </w: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每下降</w:t>
            </w:r>
            <w:r>
              <w:rPr>
                <w:rFonts w:hint="eastAsia" w:ascii="仿宋_GB2312" w:hAnsi="宋体" w:eastAsia="仿宋_GB2312" w:cs="仿宋_GB2312"/>
                <w:color w:val="000000"/>
                <w:sz w:val="20"/>
                <w:szCs w:val="21"/>
                <w:highlight w:val="none"/>
              </w:rPr>
              <w:t xml:space="preserve">5</w:t>
            </w:r>
            <w:r>
              <w:rPr>
                <w:rFonts w:ascii="仿宋_GB2312" w:hAnsi="宋体" w:eastAsia="仿宋_GB2312" w:cs="仿宋_GB2312"/>
                <w:color w:val="000000"/>
                <w:sz w:val="20"/>
                <w:szCs w:val="21"/>
                <w:highlight w:val="none"/>
              </w:rPr>
              <w:t xml:space="preserve">%，扣</w:t>
            </w:r>
            <w:r>
              <w:rPr>
                <w:rFonts w:hint="eastAsia" w:ascii="仿宋_GB2312" w:hAnsi="宋体" w:eastAsia="仿宋_GB2312" w:cs="仿宋_GB2312"/>
                <w:color w:val="000000"/>
                <w:sz w:val="20"/>
                <w:szCs w:val="21"/>
                <w:highlight w:val="none"/>
              </w:rPr>
              <w:t xml:space="preserve">0</w:t>
            </w:r>
            <w:r>
              <w:rPr>
                <w:rFonts w:ascii="仿宋_GB2312" w:hAnsi="宋体" w:eastAsia="仿宋_GB2312" w:cs="仿宋_GB2312"/>
                <w:color w:val="000000"/>
                <w:sz w:val="20"/>
                <w:szCs w:val="21"/>
                <w:highlight w:val="none"/>
              </w:rPr>
              <w:t xml:space="preserve">.5分，低于</w:t>
            </w:r>
            <w:r>
              <w:rPr>
                <w:rFonts w:hint="eastAsia" w:ascii="仿宋_GB2312" w:hAnsi="宋体" w:eastAsia="仿宋_GB2312" w:cs="仿宋_GB2312"/>
                <w:color w:val="000000"/>
                <w:sz w:val="20"/>
                <w:szCs w:val="21"/>
                <w:highlight w:val="none"/>
              </w:rPr>
              <w:t xml:space="preserve">6</w:t>
            </w:r>
            <w:r>
              <w:rPr>
                <w:rFonts w:ascii="仿宋_GB2312" w:hAnsi="宋体" w:eastAsia="仿宋_GB2312" w:cs="仿宋_GB2312"/>
                <w:color w:val="000000"/>
                <w:sz w:val="20"/>
                <w:szCs w:val="21"/>
                <w:highlight w:val="none"/>
              </w:rPr>
              <w:t xml:space="preserve">0%，不得分。</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691"/>
        </w:trPr>
        <w:tc>
          <w:tcPr>
            <w:tcW w:w="774"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781" w:type="dxa"/>
            <w:vAlign w:val="center"/>
            <w:textDirection w:val="tbRlV"/>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加分项：</w:t>
            </w:r>
            <w:r>
              <w:rPr>
                <w:rFonts w:hint="eastAsia" w:ascii="仿宋_GB2312" w:hAnsi="宋体" w:eastAsia="仿宋_GB2312" w:cs="仿宋_GB2312"/>
                <w:color w:val="000000"/>
                <w:sz w:val="20"/>
                <w:szCs w:val="21"/>
                <w:highlight w:val="none"/>
                <w:u w:val="single"/>
              </w:rPr>
              <w:t xml:space="preserve"> </w:t>
            </w:r>
            <w:r>
              <w:rPr>
                <w:rFonts w:ascii="仿宋_GB2312" w:hAnsi="宋体" w:eastAsia="仿宋_GB2312" w:cs="仿宋_GB2312"/>
                <w:color w:val="000000"/>
                <w:sz w:val="20"/>
                <w:szCs w:val="21"/>
                <w:highlight w:val="none"/>
                <w:u w:val="single"/>
              </w:rPr>
              <w:t xml:space="preserve">    </w:t>
            </w:r>
            <w:r>
              <w:rPr>
                <w:rFonts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t xml:space="preserve">加分理由：</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691"/>
        </w:trPr>
        <w:tc>
          <w:tcPr>
            <w:tcW w:w="774"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781" w:type="dxa"/>
            <w:vAlign w:val="center"/>
            <w:textDirection w:val="tbRlV"/>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096"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减分项：</w:t>
            </w:r>
            <w:r>
              <w:rPr>
                <w:rFonts w:hint="eastAsia" w:ascii="仿宋_GB2312" w:hAnsi="宋体" w:eastAsia="仿宋_GB2312" w:cs="仿宋_GB2312"/>
                <w:color w:val="000000"/>
                <w:sz w:val="20"/>
                <w:szCs w:val="21"/>
                <w:highlight w:val="none"/>
                <w:u w:val="single"/>
              </w:rPr>
              <w:t xml:space="preserve"> </w:t>
            </w:r>
            <w:r>
              <w:rPr>
                <w:rFonts w:ascii="仿宋_GB2312" w:hAnsi="宋体" w:eastAsia="仿宋_GB2312" w:cs="仿宋_GB2312"/>
                <w:color w:val="000000"/>
                <w:sz w:val="20"/>
                <w:szCs w:val="21"/>
                <w:highlight w:val="none"/>
                <w:u w:val="single"/>
              </w:rPr>
              <w:t xml:space="preserve">    </w:t>
            </w:r>
            <w:r>
              <w:rPr>
                <w:rFonts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tc>
        <w:tc>
          <w:tcPr>
            <w:tcW w:w="753"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2340" w:type="dxa"/>
            <w:vAlign w:val="center"/>
            <w:textDirection w:val="lrTb"/>
            <w:noWrap w:val="false"/>
          </w:tcPr>
          <w:p>
            <w:pPr>
              <w:pStyle w:val="676"/>
              <w:jc w:val="left"/>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减分理由：</w:t>
            </w:r>
            <w:r>
              <w:rPr>
                <w:rFonts w:hint="eastAsia" w:ascii="仿宋_GB2312" w:hAnsi="宋体" w:eastAsia="仿宋_GB2312" w:cs="仿宋_GB2312"/>
                <w:color w:val="000000"/>
                <w:sz w:val="20"/>
                <w:szCs w:val="21"/>
                <w:highlight w:val="none"/>
              </w:rPr>
            </w:r>
            <w:r/>
          </w:p>
        </w:tc>
        <w:tc>
          <w:tcPr>
            <w:tcW w:w="900"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c>
          <w:tcPr>
            <w:tcW w:w="878"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tc>
      </w:tr>
      <w:tr>
        <w:trPr>
          <w:trHeight w:val="691"/>
        </w:trPr>
        <w:tc>
          <w:tcPr>
            <w:gridSpan w:val="7"/>
            <w:tcW w:w="8522" w:type="dxa"/>
            <w:vAlign w:val="center"/>
            <w:textDirection w:val="lrTb"/>
            <w:noWrap w:val="false"/>
          </w:tcPr>
          <w:p>
            <w:pPr>
              <w:pStyle w:val="676"/>
              <w:jc w:val="center"/>
              <w:spacing w:after="0" w:line="240" w:lineRule="auto"/>
              <w:widowControl/>
              <w:rPr>
                <w:rFonts w:hint="eastAsia" w:ascii="仿宋_GB2312" w:hAnsi="宋体" w:eastAsia="仿宋_GB2312" w:cs="仿宋_GB2312"/>
                <w:color w:val="000000"/>
                <w:sz w:val="20"/>
                <w:szCs w:val="21"/>
                <w:highlight w:val="none"/>
              </w:rPr>
            </w:pPr>
            <w:r>
              <w:rPr>
                <w:rFonts w:ascii="仿宋_GB2312" w:hAnsi="宋体" w:eastAsia="仿宋_GB2312" w:cs="仿宋_GB2312"/>
                <w:color w:val="000000"/>
                <w:sz w:val="20"/>
                <w:szCs w:val="21"/>
                <w:highlight w:val="none"/>
              </w:rPr>
              <w:t xml:space="preserve">项目总得分：</w:t>
            </w:r>
            <w:r>
              <w:rPr>
                <w:rFonts w:hint="eastAsia" w:ascii="仿宋_GB2312" w:hAnsi="宋体" w:eastAsia="仿宋_GB2312" w:cs="仿宋_GB2312"/>
                <w:color w:val="000000"/>
                <w:sz w:val="20"/>
                <w:szCs w:val="21"/>
                <w:highlight w:val="none"/>
                <w:u w:val="single"/>
              </w:rPr>
              <w:t xml:space="preserve"> </w:t>
            </w:r>
            <w:r>
              <w:rPr>
                <w:rFonts w:ascii="仿宋_GB2312" w:hAnsi="宋体" w:eastAsia="仿宋_GB2312" w:cs="仿宋_GB2312"/>
                <w:color w:val="000000"/>
                <w:sz w:val="20"/>
                <w:szCs w:val="21"/>
                <w:highlight w:val="none"/>
                <w:u w:val="single"/>
              </w:rPr>
              <w:t xml:space="preserve">    </w:t>
            </w:r>
            <w:r>
              <w:rPr>
                <w:rFonts w:ascii="仿宋_GB2312" w:hAnsi="宋体" w:eastAsia="仿宋_GB2312" w:cs="仿宋_GB2312"/>
                <w:color w:val="000000"/>
                <w:sz w:val="20"/>
                <w:szCs w:val="21"/>
                <w:highlight w:val="none"/>
              </w:rPr>
              <w:t xml:space="preserve">分</w:t>
            </w:r>
            <w:r>
              <w:rPr>
                <w:rFonts w:hint="eastAsia" w:ascii="仿宋_GB2312" w:hAnsi="宋体" w:eastAsia="仿宋_GB2312" w:cs="仿宋_GB2312"/>
                <w:color w:val="000000"/>
                <w:sz w:val="20"/>
                <w:szCs w:val="21"/>
                <w:highlight w:val="none"/>
              </w:rPr>
            </w:r>
            <w:r/>
          </w:p>
        </w:tc>
      </w:tr>
      <w:tr>
        <w:trPr>
          <w:trHeight w:val="691"/>
        </w:trPr>
        <w:tc>
          <w:tcPr>
            <w:gridSpan w:val="7"/>
            <w:tcW w:w="8522" w:type="dxa"/>
            <w:vAlign w:val="center"/>
            <w:textDirection w:val="lrTb"/>
            <w:noWrap w:val="false"/>
          </w:tcPr>
          <w:p>
            <w:pPr>
              <w:pStyle w:val="676"/>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spacing w:after="0" w:line="240" w:lineRule="auto"/>
              <w:widowControl/>
              <w:rPr>
                <w:rFonts w:hint="eastAsia" w:ascii="仿宋_GB2312" w:hAnsi="宋体" w:eastAsia="仿宋_GB2312" w:cs="仿宋_GB2312"/>
                <w:color w:val="000000"/>
                <w:sz w:val="20"/>
                <w:szCs w:val="21"/>
                <w:highlight w:val="none"/>
              </w:rPr>
            </w:pPr>
            <w:r>
              <w:rPr>
                <w:rFonts w:hint="eastAsia" w:ascii="仿宋_GB2312" w:hAnsi="宋体" w:eastAsia="仿宋_GB2312" w:cs="仿宋_GB2312"/>
                <w:color w:val="000000"/>
                <w:sz w:val="20"/>
                <w:szCs w:val="21"/>
                <w:highlight w:val="none"/>
              </w:rPr>
            </w:r>
            <w:r/>
          </w:p>
          <w:p>
            <w:pPr>
              <w:pStyle w:val="676"/>
              <w:spacing w:after="0" w:line="240" w:lineRule="auto"/>
              <w:widowControl/>
              <w:rPr>
                <w:rFonts w:hint="eastAsia" w:ascii="仿宋_GB2312" w:hAnsi="宋体" w:eastAsia="仿宋_GB2312" w:cs="仿宋_GB2312"/>
                <w:b/>
                <w:color w:val="000000"/>
                <w:sz w:val="20"/>
                <w:szCs w:val="21"/>
                <w:highlight w:val="none"/>
              </w:rPr>
            </w:pPr>
            <w:r>
              <w:rPr>
                <w:rFonts w:ascii="仿宋_GB2312" w:hAnsi="宋体" w:eastAsia="仿宋_GB2312" w:cs="仿宋_GB2312"/>
                <w:b/>
                <w:color w:val="000000"/>
                <w:sz w:val="20"/>
                <w:szCs w:val="21"/>
                <w:highlight w:val="none"/>
              </w:rPr>
              <w:t xml:space="preserve">考核人员：</w:t>
            </w:r>
            <w:r>
              <w:rPr>
                <w:rFonts w:hint="eastAsia" w:ascii="仿宋_GB2312" w:hAnsi="宋体" w:eastAsia="仿宋_GB2312" w:cs="仿宋_GB2312"/>
                <w:b/>
                <w:color w:val="000000"/>
                <w:sz w:val="20"/>
                <w:szCs w:val="21"/>
                <w:highlight w:val="none"/>
              </w:rPr>
              <w:t xml:space="preserve"> </w:t>
            </w:r>
            <w:r>
              <w:rPr>
                <w:rFonts w:ascii="仿宋_GB2312" w:hAnsi="宋体" w:eastAsia="仿宋_GB2312" w:cs="仿宋_GB2312"/>
                <w:b/>
                <w:color w:val="000000"/>
                <w:sz w:val="20"/>
                <w:szCs w:val="21"/>
                <w:highlight w:val="none"/>
              </w:rPr>
              <w:t xml:space="preserve">                                                日期：</w:t>
            </w:r>
            <w:r>
              <w:rPr>
                <w:rFonts w:hint="eastAsia" w:ascii="仿宋_GB2312" w:hAnsi="宋体" w:eastAsia="仿宋_GB2312" w:cs="仿宋_GB2312"/>
                <w:b/>
                <w:color w:val="000000"/>
                <w:sz w:val="20"/>
                <w:szCs w:val="21"/>
                <w:highlight w:val="none"/>
              </w:rPr>
            </w:r>
            <w:r/>
          </w:p>
        </w:tc>
      </w:tr>
    </w:tbl>
    <w:p>
      <w:pPr>
        <w:pStyle w:val="676"/>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物业管理人员考核标准及要求：</w:t>
      </w:r>
      <w:r>
        <w:rPr>
          <w:rFonts w:hint="eastAsia" w:ascii="宋体" w:hAnsi="宋体" w:eastAsia="宋体" w:cs="宋体"/>
          <w:color w:val="000000"/>
          <w:sz w:val="24"/>
          <w:szCs w:val="24"/>
          <w:highlight w:val="none"/>
        </w:rPr>
      </w:r>
      <w:r/>
    </w:p>
    <w:p>
      <w:pPr>
        <w:pStyle w:val="67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物业经理要求：拟派物业经理中标后须常驻本项目现场，不得兼任</w:t>
      </w:r>
      <w:r>
        <w:rPr>
          <w:rFonts w:hint="eastAsia" w:ascii="宋体" w:hAnsi="宋体" w:eastAsia="宋体" w:cs="宋体"/>
          <w:color w:val="000000"/>
          <w:sz w:val="24"/>
          <w:szCs w:val="24"/>
          <w:highlight w:val="none"/>
          <w:lang w:eastAsia="zh-CN"/>
        </w:rPr>
        <w:t xml:space="preserve">其他物业</w:t>
      </w:r>
      <w:r>
        <w:rPr>
          <w:rFonts w:hint="eastAsia" w:ascii="宋体" w:hAnsi="宋体" w:eastAsia="宋体" w:cs="宋体"/>
          <w:color w:val="000000"/>
          <w:sz w:val="24"/>
          <w:szCs w:val="24"/>
          <w:highlight w:val="none"/>
        </w:rPr>
        <w:t xml:space="preserve">经理。如果乙方未经甲方同意，更换已选定的物业经理，须向甲方支付违约金人民币壹拾万元/人次（￥100，000）。</w:t>
      </w:r>
      <w:r>
        <w:rPr>
          <w:rFonts w:ascii="宋体" w:hAnsi="宋体" w:eastAsia="宋体" w:cs="宋体"/>
          <w:color w:val="000000"/>
          <w:sz w:val="24"/>
          <w:szCs w:val="24"/>
          <w:highlight w:val="none"/>
        </w:rPr>
      </w:r>
      <w:r/>
    </w:p>
    <w:p>
      <w:pPr>
        <w:pStyle w:val="67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中标方所派驻所有人员不得缺岗，缺编一人罚款按照五人工资标准进行核算，并扣10分处理。</w:t>
      </w:r>
      <w:r>
        <w:rPr>
          <w:rFonts w:ascii="宋体" w:hAnsi="宋体" w:eastAsia="宋体" w:cs="宋体"/>
          <w:color w:val="000000"/>
          <w:sz w:val="24"/>
          <w:szCs w:val="24"/>
          <w:highlight w:val="none"/>
        </w:rPr>
      </w:r>
      <w:r/>
    </w:p>
    <w:p>
      <w:pPr>
        <w:pStyle w:val="67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业主违反合同的约定，使中标人未完成规定管理目标，中标人有权要求业主在一定期限内解决，逾期未解决的，中标人有权终止合同，造成中标人经济损失的，业主给予中标人经济赔偿。</w:t>
      </w:r>
      <w:r>
        <w:rPr>
          <w:rFonts w:ascii="宋体" w:hAnsi="宋体" w:eastAsia="宋体" w:cs="宋体"/>
          <w:color w:val="000000"/>
          <w:sz w:val="24"/>
          <w:szCs w:val="24"/>
          <w:highlight w:val="none"/>
        </w:rPr>
      </w:r>
      <w:r/>
    </w:p>
    <w:p>
      <w:pPr>
        <w:pStyle w:val="67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中标人违反合同的约定，未能达到约定的管理目标，业主有权要求中标人限期整改，逾期未整改的，业主有权终止合同，造成业主经济损失的，中标人应给予业主赔偿。</w:t>
      </w:r>
      <w:r>
        <w:rPr>
          <w:rFonts w:ascii="宋体" w:hAnsi="宋体" w:eastAsia="宋体" w:cs="宋体"/>
          <w:color w:val="000000"/>
          <w:sz w:val="24"/>
          <w:szCs w:val="24"/>
          <w:highlight w:val="none"/>
        </w:rPr>
      </w:r>
      <w:r/>
    </w:p>
    <w:p>
      <w:pPr>
        <w:pStyle w:val="67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现场物管人员迟到、早退的，责令当事人限期改正：中标人应承担50-200元／人／次违约金。</w:t>
      </w:r>
      <w:r>
        <w:rPr>
          <w:rFonts w:ascii="宋体" w:hAnsi="宋体" w:eastAsia="宋体" w:cs="宋体"/>
          <w:color w:val="000000"/>
          <w:sz w:val="24"/>
          <w:szCs w:val="24"/>
          <w:highlight w:val="none"/>
        </w:rPr>
      </w:r>
      <w:r/>
    </w:p>
    <w:p>
      <w:pPr>
        <w:pStyle w:val="67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现场物管人员睡岗的，中标人应承担50-200元／人／次违约金。现场物管人员脱岗的，中标人应承担100-300元／人／次违约金。</w:t>
      </w:r>
      <w:r>
        <w:rPr>
          <w:rFonts w:ascii="宋体" w:hAnsi="宋体" w:eastAsia="宋体" w:cs="宋体"/>
          <w:color w:val="000000"/>
          <w:sz w:val="24"/>
          <w:szCs w:val="24"/>
          <w:highlight w:val="none"/>
        </w:rPr>
      </w:r>
      <w:r/>
    </w:p>
    <w:p>
      <w:pPr>
        <w:pStyle w:val="67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现场物管人员发生责任事故或造成不良社会影响的，由中标人对当事人进行调换处理，中标人并承担5000元／人／次违约金。构成犯罪的，除有关机关依法追究当事人和直接责任人员的刑事责任：中标人还应承担10000元/人/次违约金。</w:t>
      </w:r>
      <w:r>
        <w:rPr>
          <w:rFonts w:ascii="宋体" w:hAnsi="宋体" w:eastAsia="宋体" w:cs="宋体"/>
          <w:color w:val="000000"/>
          <w:sz w:val="24"/>
          <w:szCs w:val="24"/>
          <w:highlight w:val="none"/>
        </w:rPr>
      </w:r>
      <w:r/>
    </w:p>
    <w:p>
      <w:pPr>
        <w:pStyle w:val="67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做好宣传警示工作，安排固定劝导员劝导居民有序定时定点投放，如遇区级主管部门考核不通过，中标人应承担1000-3000元／次违约金处罚。</w:t>
      </w:r>
      <w:r>
        <w:rPr>
          <w:rFonts w:ascii="宋体" w:hAnsi="宋体" w:eastAsia="宋体" w:cs="宋体"/>
          <w:color w:val="000000"/>
          <w:sz w:val="24"/>
          <w:szCs w:val="24"/>
          <w:highlight w:val="none"/>
        </w:rPr>
      </w:r>
      <w:r/>
    </w:p>
    <w:p>
      <w:pPr>
        <w:pStyle w:val="67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管理小区获得省优的，一次性奖励20万元，获得市优的，一次性奖励10万元。管理小区一年内获得一次区级书面通报表扬奖励</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一次性奖励2万元，二次获得的一次性奖励5万元，三次获得的一次性奖励10万元。获得市级书面通报表扬奖励的一次奖励5万元，二次获得的一次性奖励10万元。管理小区一年内一次</w:t>
      </w:r>
      <w:r>
        <w:rPr>
          <w:rFonts w:hint="eastAsia" w:ascii="宋体" w:hAnsi="宋体" w:eastAsia="宋体" w:cs="宋体"/>
          <w:color w:val="000000"/>
          <w:sz w:val="24"/>
          <w:szCs w:val="24"/>
          <w:highlight w:val="none"/>
          <w:lang w:val="en-US" w:eastAsia="zh-CN"/>
        </w:rPr>
        <w:t xml:space="preserve">获得</w:t>
      </w:r>
      <w:r>
        <w:rPr>
          <w:rFonts w:hint="eastAsia" w:ascii="宋体" w:hAnsi="宋体" w:eastAsia="宋体" w:cs="宋体"/>
          <w:color w:val="000000"/>
          <w:sz w:val="24"/>
          <w:szCs w:val="24"/>
          <w:highlight w:val="none"/>
        </w:rPr>
        <w:t xml:space="preserve">区级及以上书面通报或检查曝光的扣款5万元，二次获得的扣款20万元，三次获得的直接解除合同。</w:t>
      </w:r>
      <w:r>
        <w:rPr>
          <w:rFonts w:ascii="宋体" w:hAnsi="宋体" w:eastAsia="宋体" w:cs="宋体"/>
          <w:color w:val="000000"/>
          <w:sz w:val="24"/>
          <w:szCs w:val="24"/>
          <w:highlight w:val="none"/>
        </w:rPr>
      </w:r>
      <w:r/>
    </w:p>
    <w:p>
      <w:pPr>
        <w:pStyle w:val="67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6.6</w:t>
      </w:r>
      <w:r>
        <w:rPr>
          <w:rFonts w:hint="eastAsia" w:ascii="宋体" w:hAnsi="宋体" w:eastAsia="宋体" w:cs="宋体"/>
          <w:color w:val="000000"/>
          <w:sz w:val="24"/>
          <w:szCs w:val="24"/>
          <w:highlight w:val="none"/>
        </w:rPr>
        <w:t xml:space="preserve">如果发现有违法搭建，中标的物业公司要及时制止并在第一时间告知所属社区，并采取一定的措施。并在甲方规定的时间内拆除，如不及时拆除，有一处违法搭建扣除物业费5000元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7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注：以上罚款皆从当季的物业费中直接扣除。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67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6.7合同解除</w:t>
      </w:r>
      <w:r>
        <w:rPr>
          <w:rFonts w:hint="eastAsia" w:ascii="宋体" w:hAnsi="宋体" w:eastAsia="宋体" w:cs="宋体"/>
          <w:color w:val="000000"/>
          <w:sz w:val="24"/>
          <w:szCs w:val="24"/>
          <w:highlight w:val="none"/>
          <w:lang w:val="en-US" w:eastAsia="zh-CN"/>
        </w:rPr>
      </w:r>
      <w:r/>
    </w:p>
    <w:p>
      <w:pPr>
        <w:pStyle w:val="67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如有下列情形之一，采购人将按法律程序进行处理：</w:t>
      </w:r>
      <w:r>
        <w:rPr>
          <w:rFonts w:hint="eastAsia" w:ascii="宋体" w:hAnsi="宋体" w:eastAsia="宋体" w:cs="宋体"/>
          <w:color w:val="000000"/>
          <w:sz w:val="24"/>
          <w:szCs w:val="24"/>
          <w:highlight w:val="none"/>
          <w:lang w:val="en-US" w:eastAsia="zh-CN"/>
        </w:rPr>
      </w:r>
      <w:r/>
    </w:p>
    <w:p>
      <w:pPr>
        <w:pStyle w:val="67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（1）因管理服务不到位，出现较大安全事故，造成社会影响的；</w:t>
      </w:r>
      <w:r>
        <w:rPr>
          <w:rFonts w:hint="eastAsia" w:ascii="宋体" w:hAnsi="宋体" w:eastAsia="宋体" w:cs="宋体"/>
          <w:color w:val="000000"/>
          <w:sz w:val="24"/>
          <w:szCs w:val="24"/>
          <w:highlight w:val="none"/>
          <w:lang w:val="en-US" w:eastAsia="zh-CN"/>
        </w:rPr>
      </w:r>
      <w:r/>
    </w:p>
    <w:p>
      <w:pPr>
        <w:pStyle w:val="67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（2）住户对物业服务出现群体性投诉、上访，而得不到有效解决，造成社区不稳定因素的；</w:t>
      </w:r>
      <w:r>
        <w:rPr>
          <w:rFonts w:hint="eastAsia" w:ascii="宋体" w:hAnsi="宋体" w:eastAsia="宋体" w:cs="宋体"/>
          <w:color w:val="000000"/>
          <w:sz w:val="24"/>
          <w:szCs w:val="24"/>
          <w:highlight w:val="none"/>
          <w:lang w:val="en-US" w:eastAsia="zh-CN"/>
        </w:rPr>
      </w:r>
      <w:r/>
    </w:p>
    <w:p>
      <w:pPr>
        <w:pStyle w:val="676"/>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（3）年终业主满意度低于60%的。</w:t>
      </w:r>
      <w:r>
        <w:rPr>
          <w:rFonts w:ascii="宋体" w:hAnsi="宋体" w:eastAsia="宋体" w:cs="宋体"/>
          <w:color w:val="000000"/>
          <w:sz w:val="24"/>
          <w:szCs w:val="24"/>
          <w:highlight w:val="none"/>
          <w:lang w:val="en-US" w:eastAsia="zh-CN"/>
        </w:rPr>
      </w:r>
      <w:r/>
    </w:p>
    <w:p>
      <w:pPr>
        <w:pStyle w:val="676"/>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lang w:val="en-US" w:eastAsia="zh-CN"/>
        </w:rPr>
        <w:t xml:space="preserve">7</w:t>
      </w:r>
      <w:r>
        <w:rPr>
          <w:rFonts w:hint="eastAsia" w:ascii="宋体" w:hAnsi="宋体" w:eastAsia="宋体"/>
          <w:b/>
          <w:color w:val="000000"/>
          <w:sz w:val="24"/>
          <w:szCs w:val="24"/>
          <w:highlight w:val="none"/>
        </w:rPr>
        <w:t xml:space="preserve">.其他要求</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r>
      <w:r/>
    </w:p>
    <w:p>
      <w:pPr>
        <w:pStyle w:val="67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.1以下相关费用由供应商承担： </w:t>
      </w:r>
      <w:r>
        <w:rPr>
          <w:rFonts w:hint="eastAsia" w:ascii="宋体" w:hAnsi="宋体" w:eastAsia="宋体"/>
          <w:color w:val="000000"/>
          <w:sz w:val="24"/>
          <w:szCs w:val="24"/>
          <w:highlight w:val="none"/>
        </w:rPr>
      </w:r>
      <w:r/>
    </w:p>
    <w:p>
      <w:pPr>
        <w:pStyle w:val="67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rPr>
          <w:rFonts w:hint="eastAsia" w:ascii="宋体" w:hAnsi="宋体" w:eastAsia="宋体"/>
          <w:color w:val="000000"/>
          <w:sz w:val="24"/>
          <w:szCs w:val="24"/>
          <w:highlight w:val="none"/>
        </w:rPr>
      </w:r>
      <w:r/>
    </w:p>
    <w:p>
      <w:pPr>
        <w:pStyle w:val="676"/>
        <w:ind w:firstLine="480"/>
        <w:spacing w:line="360" w:lineRule="auto"/>
        <w:rPr>
          <w:rFonts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val="en-US" w:eastAsia="zh-CN"/>
        </w:rPr>
        <w:t xml:space="preserve">1</w:t>
      </w:r>
      <w:r>
        <w:rPr>
          <w:rFonts w:hint="eastAsia" w:ascii="宋体" w:hAnsi="宋体" w:eastAsia="宋体"/>
          <w:b w:val="0"/>
          <w:bCs w:val="0"/>
          <w:color w:val="000000"/>
          <w:sz w:val="24"/>
          <w:szCs w:val="24"/>
          <w:highlight w:val="none"/>
          <w:lang w:eastAsia="zh-CN"/>
        </w:rPr>
        <w:t xml:space="preserve">）物业管理的维护</w:t>
      </w:r>
      <w:r>
        <w:rPr>
          <w:rFonts w:hint="eastAsia" w:ascii="宋体" w:hAnsi="宋体"/>
          <w:b w:val="0"/>
          <w:bCs w:val="0"/>
          <w:color w:val="000000"/>
          <w:sz w:val="24"/>
          <w:szCs w:val="24"/>
          <w:highlight w:val="none"/>
          <w:lang w:val="en-US" w:eastAsia="zh-CN"/>
        </w:rPr>
        <w:t xml:space="preserve">和</w:t>
      </w:r>
      <w:r>
        <w:rPr>
          <w:rFonts w:hint="eastAsia" w:ascii="宋体" w:hAnsi="宋体" w:eastAsia="宋体"/>
          <w:b w:val="0"/>
          <w:bCs w:val="0"/>
          <w:color w:val="000000"/>
          <w:sz w:val="24"/>
          <w:szCs w:val="24"/>
          <w:highlight w:val="none"/>
          <w:lang w:eastAsia="zh-CN"/>
        </w:rPr>
        <w:t xml:space="preserve">保养：按照无锡市行业修理规范标准，凡属房屋基础性、结构性的维修外，维修费用由承包方承担（中标单位入驻前存在的原有问题除外）。对已维修、维保的项目内容（质量）必须符合规范要求，费用由中标方承担。</w:t>
      </w:r>
      <w:r>
        <w:rPr>
          <w:rFonts w:hint="eastAsia" w:ascii="宋体" w:hAnsi="宋体"/>
          <w:b w:val="0"/>
          <w:bCs w:val="0"/>
          <w:color w:val="000000"/>
          <w:sz w:val="24"/>
          <w:szCs w:val="24"/>
          <w:highlight w:val="none"/>
          <w:lang w:val="en-US" w:eastAsia="zh-CN"/>
        </w:rPr>
        <w:t xml:space="preserve">（具体以街道实施办法为准）：</w:t>
      </w:r>
      <w:r>
        <w:rPr>
          <w:rFonts w:ascii="宋体" w:hAnsi="宋体" w:eastAsia="宋体"/>
          <w:b w:val="0"/>
          <w:bCs w:val="0"/>
          <w:color w:val="000000"/>
          <w:sz w:val="24"/>
          <w:szCs w:val="24"/>
          <w:highlight w:val="none"/>
          <w:lang w:val="en-US" w:eastAsia="zh-CN"/>
        </w:rPr>
      </w:r>
      <w:r/>
    </w:p>
    <w:p>
      <w:pPr>
        <w:pStyle w:val="676"/>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val="en-US" w:eastAsia="zh-CN"/>
        </w:rPr>
        <w:t xml:space="preserve">2</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val="en-US" w:eastAsia="zh-CN"/>
        </w:rPr>
        <w:t xml:space="preserve">物业费用有关说明：物业费包括但不限于安置小区公共服务费；绿化养护费；卫生保洁所需的工具、耗材（包括保洁车）；</w:t>
      </w:r>
      <w:r>
        <w:rPr>
          <w:rFonts w:hint="eastAsia" w:ascii="宋体" w:hAnsi="宋体" w:eastAsia="宋体"/>
          <w:color w:val="000000"/>
          <w:sz w:val="24"/>
          <w:szCs w:val="24"/>
          <w:highlight w:val="none"/>
          <w:lang w:val="en-US" w:eastAsia="zh-CN"/>
        </w:rPr>
        <w:t xml:space="preserve">秩序维护人员所需的统一着装（着保安服、系武装带，戴保安帽）及安全护卫工具和警用器材；房屋和共用设施设备的维护保养</w:t>
      </w:r>
      <w:r>
        <w:rPr>
          <w:rFonts w:hint="eastAsia" w:ascii="宋体" w:hAnsi="宋体"/>
          <w:color w:val="000000"/>
          <w:sz w:val="24"/>
          <w:szCs w:val="24"/>
          <w:highlight w:val="none"/>
          <w:lang w:val="en-US" w:eastAsia="zh-CN"/>
        </w:rPr>
        <w:t xml:space="preserve">费用</w:t>
      </w:r>
      <w:r>
        <w:rPr>
          <w:rFonts w:hint="eastAsia" w:ascii="宋体" w:hAnsi="宋体" w:eastAsia="宋体"/>
          <w:color w:val="000000"/>
          <w:sz w:val="24"/>
          <w:szCs w:val="24"/>
          <w:highlight w:val="none"/>
          <w:lang w:val="en-US" w:eastAsia="zh-CN"/>
        </w:rPr>
        <w:t xml:space="preserve">；公共电能耗及公共水能耗费；垃圾分类（政策）服务；国家法定节假日（元旦、春节、清明、“五一”、端午、“十一”、中秋）加班费及高温期间高温岗位高温费；工具和各类</w:t>
      </w:r>
      <w:r>
        <w:rPr>
          <w:rFonts w:hint="eastAsia" w:ascii="宋体" w:hAnsi="宋体" w:eastAsia="宋体"/>
          <w:color w:val="000000"/>
          <w:sz w:val="24"/>
          <w:szCs w:val="24"/>
          <w:highlight w:val="none"/>
          <w:lang w:val="en-US" w:eastAsia="zh-CN"/>
        </w:rPr>
        <w:t xml:space="preserve">耗材费用；人员工资、各类社保基金、人员管理成本以及人员意外成本、福利津贴费等法定费用；与报价相关的采购人的各种免费维保条件（请各投标人自行与采购人联系、了解）；所应承担的税收等相关费用；以及合同包含的所有风险、责任等采购文件已提到和采购文件虽未提到的但应该包括的完成本项目所产生的一切费用。投标人报价时应充分考虑服务期内所有可能影响到的因素（包括人员最低工资政策性调整），一旦投标结束最终中标，总价将包定（每平方米每月的综合单价将固定），不予调整。如发生漏、缺、少项，都将被认为是中标人的报价让利行为，损失自负。</w:t>
      </w:r>
      <w:r>
        <w:rPr>
          <w:rFonts w:hint="eastAsia" w:ascii="宋体" w:hAnsi="宋体" w:eastAsia="宋体"/>
          <w:color w:val="000000"/>
          <w:sz w:val="24"/>
          <w:szCs w:val="24"/>
          <w:highlight w:val="none"/>
          <w:lang w:val="en-US" w:eastAsia="zh-CN"/>
        </w:rPr>
      </w:r>
      <w:r/>
    </w:p>
    <w:p>
      <w:pPr>
        <w:pStyle w:val="676"/>
        <w:ind w:firstLine="480"/>
        <w:spacing w:line="360" w:lineRule="auto"/>
        <w:rPr>
          <w:rFonts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以上费用须严格按国家、省、市相关最新政策规定和本项目招标的要求计算并报出，否则作无效投标处理。</w:t>
      </w:r>
      <w:r>
        <w:rPr>
          <w:rFonts w:ascii="宋体" w:hAnsi="宋体" w:eastAsia="宋体"/>
          <w:b/>
          <w:bCs/>
          <w:color w:val="000000"/>
          <w:sz w:val="24"/>
          <w:szCs w:val="24"/>
          <w:highlight w:val="none"/>
          <w:lang w:val="en-US" w:eastAsia="zh-CN"/>
        </w:rPr>
      </w:r>
      <w:r/>
    </w:p>
    <w:p>
      <w:pPr>
        <w:pStyle w:val="676"/>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7.2物业公司按照物价部门核定的标准做好对小区内非拆迁安置户（包括外来租住户和房屋买卖户）、商业店面用房的物业管理费和停车费等小区公共收益的收取工作，做到规范文明操作、应收尽收。收费总额的分配比例不得低于90%。</w:t>
      </w:r>
      <w:r>
        <w:rPr>
          <w:rFonts w:hint="eastAsia" w:ascii="宋体" w:hAnsi="宋体" w:eastAsia="宋体"/>
          <w:color w:val="000000"/>
          <w:sz w:val="24"/>
          <w:szCs w:val="24"/>
          <w:highlight w:val="none"/>
          <w:lang w:val="en-US" w:eastAsia="zh-CN"/>
        </w:rPr>
      </w:r>
      <w:r/>
    </w:p>
    <w:p>
      <w:pPr>
        <w:pStyle w:val="676"/>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7.3物业服务费由中标人每月出具当地税务正规发票按实结算。经区相关部门审核批准后，对已经上市交易的房屋的物业费收缴工作由中标单位负责。</w:t>
      </w:r>
      <w:r>
        <w:rPr>
          <w:rFonts w:hint="eastAsia" w:ascii="宋体" w:hAnsi="宋体" w:eastAsia="宋体"/>
          <w:color w:val="000000"/>
          <w:sz w:val="24"/>
          <w:szCs w:val="24"/>
          <w:highlight w:val="none"/>
          <w:lang w:val="en-US" w:eastAsia="zh-CN"/>
        </w:rPr>
      </w:r>
      <w:r/>
    </w:p>
    <w:p>
      <w:pPr>
        <w:pStyle w:val="676"/>
        <w:ind w:firstLine="48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7.4</w:t>
      </w:r>
      <w:r>
        <w:rPr>
          <w:rFonts w:hint="eastAsia" w:ascii="宋体" w:hAnsi="宋体" w:eastAsia="宋体"/>
          <w:color w:val="000000"/>
          <w:sz w:val="24"/>
          <w:szCs w:val="24"/>
          <w:highlight w:val="none"/>
          <w:lang w:val="en-US" w:eastAsia="zh-CN"/>
        </w:rPr>
        <w:t xml:space="preserve">配合社区做好所管区域内城市精细化长效管理、外来人员管理、房屋租赁管理、汛期防汛、小区各类创建、文体活动秩序维护等工作。充分利用互联网＋，打造物业维修、呼叫物业、便民服务、智能门禁、智能楼宇管理等智慧物业运营管理体系，提高小区服务效率。</w:t>
      </w:r>
      <w:r>
        <w:rPr>
          <w:rFonts w:ascii="宋体" w:hAnsi="宋体" w:eastAsia="宋体"/>
          <w:color w:val="000000"/>
          <w:sz w:val="24"/>
          <w:szCs w:val="24"/>
          <w:highlight w:val="none"/>
          <w:lang w:val="en-US" w:eastAsia="zh-CN"/>
        </w:rPr>
      </w:r>
      <w:r/>
    </w:p>
    <w:p>
      <w:pPr>
        <w:pStyle w:val="676"/>
        <w:ind w:firstLine="480"/>
        <w:spacing w:line="360" w:lineRule="auto"/>
        <w:rPr>
          <w:rFonts w:hint="eastAsia" w:ascii="宋体" w:hAnsi="宋体"/>
          <w:bCs/>
          <w:sz w:val="24"/>
          <w:szCs w:val="24"/>
        </w:rPr>
      </w:pPr>
      <w:r>
        <w:rPr>
          <w:rFonts w:hint="eastAsia" w:ascii="宋体" w:hAnsi="宋体"/>
          <w:bCs/>
          <w:sz w:val="24"/>
          <w:szCs w:val="24"/>
        </w:rPr>
      </w:r>
      <w:r/>
    </w:p>
    <w:p>
      <w:pPr>
        <w:pStyle w:val="676"/>
        <w:ind w:firstLine="480"/>
        <w:spacing w:line="360" w:lineRule="auto"/>
        <w:rPr>
          <w:rFonts w:hint="eastAsia" w:ascii="宋体" w:hAnsi="宋体"/>
          <w:bCs/>
          <w:sz w:val="24"/>
          <w:szCs w:val="24"/>
        </w:rPr>
      </w:pPr>
      <w:r>
        <w:rPr>
          <w:rFonts w:hint="eastAsia" w:ascii="宋体" w:hAnsi="宋体"/>
          <w:bCs/>
          <w:sz w:val="24"/>
          <w:szCs w:val="24"/>
        </w:rPr>
      </w:r>
      <w:r/>
    </w:p>
    <w:p>
      <w:pPr>
        <w:pStyle w:val="676"/>
        <w:ind w:firstLine="480"/>
        <w:spacing w:line="360" w:lineRule="auto"/>
        <w:rPr>
          <w:rFonts w:hint="eastAsia" w:ascii="宋体" w:hAnsi="宋体"/>
          <w:bCs/>
          <w:sz w:val="24"/>
          <w:szCs w:val="24"/>
        </w:rPr>
      </w:pPr>
      <w:r>
        <w:rPr>
          <w:rFonts w:hint="eastAsia" w:ascii="宋体" w:hAnsi="宋体"/>
          <w:bCs/>
          <w:sz w:val="24"/>
          <w:szCs w:val="24"/>
        </w:rPr>
      </w:r>
      <w:r/>
    </w:p>
    <w:p>
      <w:pPr>
        <w:pStyle w:val="676"/>
        <w:ind w:firstLine="480"/>
        <w:spacing w:line="360" w:lineRule="auto"/>
        <w:rPr>
          <w:rFonts w:ascii="宋体" w:hAnsi="宋体"/>
          <w:b/>
          <w:color w:val="000000"/>
          <w:sz w:val="30"/>
          <w:szCs w:val="30"/>
          <w:highlight w:val="none"/>
        </w:rPr>
      </w:pPr>
      <w:r>
        <w:rPr>
          <w:rFonts w:ascii="宋体" w:hAnsi="宋体"/>
          <w:bCs/>
          <w:sz w:val="24"/>
          <w:szCs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676"/>
        <w:numPr>
          <w:ilvl w:val="1"/>
          <w:numId w:val="9"/>
        </w:numPr>
        <w:ind w:left="0" w:firstLine="480"/>
        <w:spacing w:line="360" w:lineRule="auto"/>
        <w:tabs>
          <w:tab w:val="left" w:pos="780" w:leader="none"/>
          <w:tab w:val="left" w:pos="945" w:leader="none"/>
        </w:tabs>
        <w:rPr>
          <w:rFonts w:ascii="宋体"/>
          <w:bCs/>
          <w:color w:val="000000"/>
          <w:sz w:val="24"/>
          <w:szCs w:val="24"/>
          <w:highlight w:val="none"/>
        </w:rPr>
      </w:pPr>
      <w:r>
        <w:rPr>
          <w:rFonts w:hint="eastAsia" w:ascii="宋体" w:hAnsi="宋体"/>
          <w:color w:val="000000"/>
          <w:sz w:val="24"/>
          <w:szCs w:val="24"/>
          <w:highlight w:val="none"/>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highlight w:val="none"/>
        </w:rPr>
      </w:r>
      <w:r/>
    </w:p>
    <w:p>
      <w:pPr>
        <w:pStyle w:val="676"/>
        <w:numPr>
          <w:ilvl w:val="1"/>
          <w:numId w:val="9"/>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olor w:val="000000"/>
          <w:sz w:val="24"/>
          <w:highlight w:val="none"/>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highlight w:val="none"/>
        </w:rPr>
      </w:r>
      <w:r/>
    </w:p>
    <w:p>
      <w:pPr>
        <w:pStyle w:val="676"/>
        <w:numPr>
          <w:ilvl w:val="1"/>
          <w:numId w:val="9"/>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s="仿宋_GB2312"/>
          <w:color w:val="000000"/>
          <w:sz w:val="24"/>
          <w:szCs w:val="24"/>
          <w:highlight w:val="none"/>
        </w:rPr>
        <w:t xml:space="preserve">中标单位应按照相关规定，与所有聘用人员依法签订劳动合同。</w:t>
      </w:r>
      <w:r>
        <w:rPr>
          <w:rFonts w:ascii="宋体"/>
          <w:bCs/>
          <w:color w:val="000000"/>
          <w:sz w:val="24"/>
          <w:szCs w:val="24"/>
          <w:highlight w:val="none"/>
        </w:rPr>
      </w:r>
      <w:r/>
    </w:p>
    <w:p>
      <w:pPr>
        <w:pStyle w:val="676"/>
        <w:numPr>
          <w:ilvl w:val="1"/>
          <w:numId w:val="9"/>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投标人必须在满足采购文件要求的基础上进行报价，如有服务偏离请于投标偏离表中说明。</w:t>
      </w:r>
      <w:r>
        <w:rPr>
          <w:rFonts w:ascii="宋体"/>
          <w:bCs/>
          <w:color w:val="000000"/>
          <w:sz w:val="24"/>
          <w:szCs w:val="24"/>
          <w:highlight w:val="none"/>
        </w:rPr>
      </w:r>
      <w:r/>
    </w:p>
    <w:p>
      <w:pPr>
        <w:pStyle w:val="676"/>
        <w:numPr>
          <w:ilvl w:val="1"/>
          <w:numId w:val="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服务期限：三年（具体起始日期以合同签订日期为准）</w:t>
      </w:r>
      <w:r>
        <w:rPr>
          <w:rFonts w:ascii="宋体"/>
          <w:bCs/>
          <w:color w:val="000000"/>
          <w:sz w:val="24"/>
          <w:szCs w:val="24"/>
          <w:highlight w:val="none"/>
        </w:rPr>
      </w:r>
      <w:r/>
    </w:p>
    <w:p>
      <w:pPr>
        <w:pStyle w:val="676"/>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付款方式：物业服务费按季度支付，第二季度次月中旬根据相关考核标准，结合小区物业服务考核结果，支付第一季度费用，以此类推。</w:t>
      </w:r>
      <w:r>
        <w:rPr>
          <w:rFonts w:hint="eastAsia" w:ascii="宋体"/>
          <w:bCs/>
          <w:color w:val="000000"/>
          <w:sz w:val="24"/>
          <w:szCs w:val="24"/>
          <w:highlight w:val="none"/>
        </w:rPr>
      </w:r>
      <w:r/>
    </w:p>
    <w:p>
      <w:pPr>
        <w:pStyle w:val="676"/>
        <w:numPr>
          <w:ilvl w:val="1"/>
          <w:numId w:val="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中标（成交）供应商以履约保函（保险）形式按签约合同价的1%提供履约担保。中标（成交）供应商可采用电子履约保函（保险）形式,具体操作可登录江苏政府采购网的保险保函模块进行办理。</w:t>
      </w:r>
      <w:r>
        <w:rPr>
          <w:rFonts w:ascii="宋体"/>
          <w:bCs/>
          <w:color w:val="000000"/>
          <w:sz w:val="24"/>
          <w:szCs w:val="24"/>
          <w:highlight w:val="none"/>
        </w:rPr>
      </w:r>
      <w:r/>
    </w:p>
    <w:p>
      <w:pPr>
        <w:pStyle w:val="676"/>
        <w:numPr>
          <w:ilvl w:val="1"/>
          <w:numId w:val="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本项目合同履行地点：鸿福苑二、三期小区 。中标方必须按采购人要求将本项目中货物送到指定地点</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包括可能的分布范围</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，并分地实施安装调试。</w:t>
      </w:r>
      <w:r>
        <w:rPr>
          <w:rFonts w:ascii="宋体"/>
          <w:bCs/>
          <w:color w:val="000000"/>
          <w:sz w:val="24"/>
          <w:szCs w:val="24"/>
          <w:highlight w:val="none"/>
        </w:rPr>
      </w:r>
      <w:r/>
    </w:p>
    <w:p>
      <w:pPr>
        <w:pStyle w:val="676"/>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color w:val="000000"/>
          <w:sz w:val="24"/>
          <w:szCs w:val="24"/>
          <w:highlight w:val="none"/>
        </w:rPr>
        <w:t xml:space="preserve">中标供应商为残疾人福利性单位的，其《残疾人福利性单位声明函》将随中标公告同时发布，接受社会监督。投标人提供的《残疾人福利性单位声明</w:t>
      </w:r>
      <w:r>
        <w:rPr>
          <w:rFonts w:hint="eastAsia" w:ascii="宋体"/>
          <w:bCs/>
          <w:sz w:val="24"/>
          <w:szCs w:val="24"/>
        </w:rPr>
        <w:t xml:space="preserve">函》与事实不符的，依照《中华人民共和国政府采购法》第七十七条第一款的规定追究法律责任。</w:t>
      </w:r>
      <w:r>
        <w:rPr>
          <w:rFonts w:hint="eastAsia" w:ascii="宋体"/>
          <w:bCs/>
          <w:sz w:val="24"/>
          <w:szCs w:val="24"/>
        </w:rPr>
      </w:r>
      <w:r/>
    </w:p>
    <w:p>
      <w:pPr>
        <w:pStyle w:val="676"/>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676"/>
        <w:numPr>
          <w:ilvl w:val="1"/>
          <w:numId w:val="9"/>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bCs/>
          <w:sz w:val="24"/>
          <w:szCs w:val="24"/>
        </w:rPr>
      </w:r>
      <w:r/>
    </w:p>
    <w:p>
      <w:pPr>
        <w:pStyle w:val="676"/>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676"/>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6"/>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76"/>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676"/>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76"/>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76"/>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76"/>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676"/>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76"/>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76"/>
        <w:numPr>
          <w:ilvl w:val="1"/>
          <w:numId w:val="10"/>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676"/>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67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676"/>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63"/>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63"/>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63"/>
        <w:spacing w:before="0" w:after="0" w:line="500" w:lineRule="exact"/>
        <w:rPr>
          <w:rFonts w:hint="eastAsia" w:cs="Arial"/>
        </w:rPr>
      </w:pPr>
      <w:r>
        <w:rPr>
          <w:rFonts w:hint="eastAsia" w:cs="Arial"/>
        </w:rPr>
        <w:t xml:space="preserve">比较与评价采用综合评分法。</w:t>
      </w:r>
      <w:r>
        <w:rPr>
          <w:rFonts w:hint="eastAsia" w:cs="Arial"/>
        </w:rPr>
      </w:r>
      <w:r/>
    </w:p>
    <w:p>
      <w:pPr>
        <w:pStyle w:val="763"/>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763"/>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63"/>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63"/>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76"/>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rPr>
          <w:rFonts w:hint="eastAsia" w:ascii="宋体" w:hAnsi="宋体"/>
          <w:b/>
          <w:bCs/>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6"/>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6"/>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6"/>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676"/>
        <w:ind w:firstLine="420"/>
        <w:spacing w:line="500" w:lineRule="exact"/>
        <w:rPr>
          <w:rFonts w:ascii="宋体" w:hAnsi="宋体"/>
          <w:color w:val="000000"/>
          <w:sz w:val="24"/>
        </w:rPr>
      </w:pPr>
      <w:r>
        <w:rPr>
          <w:rFonts w:ascii="宋体" w:hAnsi="宋体"/>
          <w:shd w:val="clear" w:color="ffffff" w:fill="d9d9d9"/>
        </w:rPr>
        <w:br w:type="page" w:clear="all"/>
      </w:r>
      <w:r>
        <w:rPr>
          <w:rFonts w:ascii="宋体" w:hAnsi="宋体"/>
          <w:color w:val="000000"/>
          <w:sz w:val="24"/>
        </w:rPr>
      </w:r>
      <w:r/>
    </w:p>
    <w:p>
      <w:pPr>
        <w:pStyle w:val="676"/>
        <w:ind w:firstLine="562"/>
        <w:spacing w:line="500" w:lineRule="exact"/>
        <w:rPr>
          <w:rFonts w:hint="eastAsia" w:ascii="宋体" w:hAnsi="宋体"/>
          <w:highlight w:val="none"/>
          <w:shd w:val="clear" w:color="ffffff" w:fill="d9d9d9"/>
        </w:rPr>
      </w:pPr>
      <w:r>
        <w:rPr>
          <w:rFonts w:hint="eastAsia" w:ascii="宋体" w:hAnsi="宋体"/>
          <w:b/>
          <w:sz w:val="28"/>
          <w:szCs w:val="28"/>
          <w:highlight w:val="none"/>
        </w:rPr>
        <w:t xml:space="preserve">二、评分标准</w:t>
      </w:r>
      <w:r>
        <w:rPr>
          <w:rFonts w:hint="eastAsia" w:ascii="宋体" w:hAnsi="宋体"/>
          <w:highlight w:val="none"/>
          <w:shd w:val="clear" w:color="ffffff" w:fill="d9d9d9"/>
        </w:rPr>
      </w:r>
      <w:r/>
    </w:p>
    <w:p>
      <w:pPr>
        <w:pStyle w:val="676"/>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676"/>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6"/>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6"/>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676"/>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17</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（1）拟配物业经理（</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具有大专及以上学历的，得1分；</w:t>
      </w:r>
      <w:r>
        <w:rPr>
          <w:rFonts w:hint="eastAsia" w:ascii="宋体" w:hAnsi="宋体"/>
          <w:b w:val="0"/>
          <w:bCs w:val="0"/>
          <w:color w:val="000000"/>
          <w:sz w:val="24"/>
          <w:highlight w:val="none"/>
          <w:lang w:val="en-US" w:eastAsia="zh-CN"/>
        </w:rPr>
        <w:t xml:space="preserve">具有行政主管部门颁发的中级（四级）及以上</w:t>
      </w:r>
      <w:r>
        <w:rPr>
          <w:rFonts w:hint="eastAsia" w:ascii="宋体" w:hAnsi="宋体" w:cs="Times New Roman"/>
          <w:bCs/>
          <w:color w:val="000000"/>
          <w:sz w:val="24"/>
          <w:szCs w:val="24"/>
          <w:highlight w:val="none"/>
          <w:lang w:val="en-US" w:eastAsia="zh-CN"/>
        </w:rPr>
        <w:t xml:space="preserve">建（构）筑物消防员证书或</w:t>
      </w:r>
      <w:r>
        <w:rPr>
          <w:rFonts w:hint="eastAsia" w:ascii="宋体" w:hAnsi="宋体"/>
          <w:b w:val="0"/>
          <w:bCs w:val="0"/>
          <w:color w:val="000000"/>
          <w:sz w:val="24"/>
          <w:highlight w:val="none"/>
          <w:lang w:val="en-US" w:eastAsia="zh-CN"/>
        </w:rPr>
        <w:t xml:space="preserve">中级（四级）及以上</w:t>
      </w:r>
      <w:r>
        <w:rPr>
          <w:rFonts w:hint="eastAsia" w:ascii="宋体" w:hAnsi="宋体" w:cs="Times New Roman"/>
          <w:bCs/>
          <w:color w:val="000000"/>
          <w:sz w:val="24"/>
          <w:szCs w:val="24"/>
          <w:highlight w:val="none"/>
          <w:lang w:val="en-US" w:eastAsia="zh-CN"/>
        </w:rPr>
        <w:t xml:space="preserve">消防设施操作员证书的，得1分；</w:t>
      </w:r>
      <w:r>
        <w:rPr>
          <w:rFonts w:hint="eastAsia" w:ascii="宋体" w:hAnsi="宋体"/>
          <w:b w:val="0"/>
          <w:bCs w:val="0"/>
          <w:color w:val="000000"/>
          <w:sz w:val="24"/>
          <w:highlight w:val="none"/>
          <w:lang w:val="en-US" w:eastAsia="zh-CN"/>
        </w:rPr>
        <w:t xml:space="preserve">具有</w:t>
      </w:r>
      <w:r>
        <w:rPr>
          <w:rFonts w:hint="eastAsia" w:ascii="宋体" w:hAnsi="宋体" w:eastAsia="宋体" w:cs="宋体"/>
          <w:color w:val="000000"/>
          <w:sz w:val="24"/>
        </w:rPr>
        <w:t xml:space="preserve">全国物业管理企业经理岗位证书或物业管理项目经理岗位技能证书</w:t>
      </w:r>
      <w:r>
        <w:rPr>
          <w:rFonts w:hint="eastAsia" w:ascii="宋体" w:hAnsi="宋体" w:cs="宋体"/>
          <w:color w:val="000000"/>
          <w:sz w:val="24"/>
          <w:szCs w:val="24"/>
          <w:highlight w:val="none"/>
          <w:lang w:val="en-US" w:eastAsia="zh-CN"/>
        </w:rPr>
        <w:t xml:space="preserve">的，得1分；</w:t>
      </w:r>
      <w:r>
        <w:rPr>
          <w:rFonts w:hint="eastAsia" w:ascii="宋体" w:hAnsi="宋体" w:eastAsia="宋体" w:cs="Times New Roman"/>
          <w:bCs/>
          <w:color w:val="000000"/>
          <w:sz w:val="24"/>
          <w:szCs w:val="24"/>
          <w:highlight w:val="none"/>
          <w:lang w:val="en-US" w:eastAsia="zh-CN"/>
        </w:rPr>
        <w:t xml:space="preserve">本项最高得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【提供物业经理相关证明材料扫描件（加盖投标人公章）及投标人近一年中任意一个月份（不含投标当月）</w:t>
      </w:r>
      <w:r>
        <w:rPr>
          <w:rFonts w:hint="eastAsia" w:ascii="宋体" w:hAnsi="宋体" w:cs="Times New Roman"/>
          <w:bCs/>
          <w:color w:val="000000"/>
          <w:sz w:val="24"/>
          <w:szCs w:val="24"/>
          <w:highlight w:val="none"/>
          <w:lang w:val="en-US" w:eastAsia="zh-CN"/>
        </w:rPr>
        <w:t xml:space="preserve">为其缴纳</w:t>
      </w:r>
      <w:r>
        <w:rPr>
          <w:rFonts w:hint="eastAsia" w:ascii="宋体" w:hAnsi="宋体" w:eastAsia="宋体" w:cs="Times New Roman"/>
          <w:bCs/>
          <w:color w:val="000000"/>
          <w:sz w:val="24"/>
          <w:szCs w:val="24"/>
          <w:highlight w:val="none"/>
          <w:lang w:val="en-US" w:eastAsia="zh-CN"/>
        </w:rPr>
        <w:t xml:space="preserve">经社保部门确认的社保缴纳证明扫描件（加盖投标人公章）上传系统，未按要求提供不得分】</w:t>
      </w:r>
      <w:r>
        <w:rPr>
          <w:rFonts w:hint="eastAsia" w:ascii="宋体" w:hAnsi="宋体" w:eastAsia="宋体" w:cs="Times New Roman"/>
          <w:bCs/>
          <w:color w:val="000000"/>
          <w:sz w:val="24"/>
          <w:szCs w:val="24"/>
          <w:highlight w:val="none"/>
          <w:lang w:val="en-US" w:eastAsia="zh-CN"/>
        </w:rPr>
      </w:r>
      <w:r/>
    </w:p>
    <w:p>
      <w:pPr>
        <w:pStyle w:val="676"/>
        <w:ind w:firstLine="480"/>
        <w:jc w:val="left"/>
        <w:keepLines w:val="0"/>
        <w:keepNext w:val="0"/>
        <w:pageBreakBefore w:val="0"/>
        <w:spacing w:line="360" w:lineRule="auto"/>
        <w:widowControl w:val="off"/>
        <w:rPr>
          <w:rFonts w:ascii="宋体" w:hAnsi="宋体"/>
          <w:b w:val="0"/>
          <w:bCs w:val="0"/>
          <w:color w:val="000000"/>
          <w:sz w:val="24"/>
          <w:highlight w:val="none"/>
          <w:lang w:val="en-US" w:eastAsia="zh-CN"/>
        </w:rPr>
      </w:pPr>
      <w:r>
        <w:rPr>
          <w:rFonts w:ascii="宋体" w:hAnsi="宋体"/>
          <w:b w:val="0"/>
          <w:bCs w:val="0"/>
          <w:color w:val="000000"/>
          <w:sz w:val="24"/>
          <w:highlight w:val="none"/>
          <w:lang w:val="en-US" w:eastAsia="zh-CN"/>
        </w:rPr>
        <w:t xml:space="preserve">（2）保安队长（</w:t>
      </w:r>
      <w:r>
        <w:rPr>
          <w:rFonts w:hint="eastAsia" w:ascii="宋体" w:hAnsi="宋体"/>
          <w:b w:val="0"/>
          <w:bCs w:val="0"/>
          <w:color w:val="000000"/>
          <w:sz w:val="24"/>
          <w:highlight w:val="none"/>
          <w:lang w:val="en-US" w:eastAsia="zh-CN"/>
        </w:rPr>
        <w:t xml:space="preserve">2</w:t>
      </w:r>
      <w:r>
        <w:rPr>
          <w:rFonts w:ascii="宋体" w:hAnsi="宋体"/>
          <w:b w:val="0"/>
          <w:bCs w:val="0"/>
          <w:color w:val="000000"/>
          <w:sz w:val="24"/>
          <w:highlight w:val="none"/>
          <w:lang w:val="en-US" w:eastAsia="zh-CN"/>
        </w:rPr>
        <w:t xml:space="preserve">分）：</w:t>
      </w:r>
      <w:r>
        <w:rPr>
          <w:rFonts w:ascii="宋体" w:hAnsi="宋体"/>
          <w:b w:val="0"/>
          <w:bCs w:val="0"/>
          <w:color w:val="000000"/>
          <w:sz w:val="24"/>
          <w:highlight w:val="none"/>
          <w:lang w:val="en-US" w:eastAsia="zh-CN"/>
        </w:rPr>
      </w:r>
      <w:r/>
    </w:p>
    <w:p>
      <w:pPr>
        <w:pStyle w:val="676"/>
        <w:ind w:firstLine="480"/>
        <w:jc w:val="left"/>
        <w:keepLines w:val="0"/>
        <w:keepNext w:val="0"/>
        <w:pageBreakBefore w:val="0"/>
        <w:spacing w:line="360" w:lineRule="auto"/>
        <w:widowControl w:val="off"/>
        <w:rPr>
          <w:rFonts w:ascii="宋体" w:hAnsi="宋体"/>
          <w:b w:val="0"/>
          <w:bCs w:val="0"/>
          <w:color w:val="000000"/>
          <w:sz w:val="24"/>
          <w:highlight w:val="none"/>
          <w:lang w:val="en-US" w:eastAsia="zh-CN"/>
        </w:rPr>
      </w:pPr>
      <w:r>
        <w:rPr>
          <w:rFonts w:ascii="宋体" w:hAnsi="宋体"/>
          <w:b w:val="0"/>
          <w:bCs w:val="0"/>
          <w:color w:val="000000"/>
          <w:sz w:val="24"/>
          <w:highlight w:val="none"/>
          <w:lang w:val="en-US" w:eastAsia="zh-CN"/>
        </w:rPr>
        <w:t xml:space="preserve">具有行政主管部门颁发的高级（三级）及以上保安员证得1分；具有行政主管部门</w:t>
      </w:r>
      <w:r>
        <w:rPr>
          <w:rFonts w:hint="eastAsia" w:ascii="宋体" w:hAnsi="宋体"/>
          <w:b w:val="0"/>
          <w:bCs w:val="0"/>
          <w:color w:val="000000"/>
          <w:sz w:val="24"/>
          <w:highlight w:val="none"/>
          <w:lang w:val="en-US" w:eastAsia="zh-CN"/>
        </w:rPr>
        <w:t xml:space="preserve">颁发</w:t>
      </w:r>
      <w:r>
        <w:rPr>
          <w:rFonts w:ascii="宋体" w:hAnsi="宋体"/>
          <w:b w:val="0"/>
          <w:bCs w:val="0"/>
          <w:color w:val="000000"/>
          <w:sz w:val="24"/>
          <w:highlight w:val="none"/>
          <w:lang w:val="en-US" w:eastAsia="zh-CN"/>
        </w:rPr>
        <w:t xml:space="preserve">的中级</w:t>
      </w:r>
      <w:r>
        <w:rPr>
          <w:rFonts w:hint="eastAsia" w:ascii="宋体" w:hAnsi="宋体"/>
          <w:b w:val="0"/>
          <w:bCs w:val="0"/>
          <w:color w:val="000000"/>
          <w:sz w:val="24"/>
          <w:highlight w:val="none"/>
          <w:lang w:val="en-US" w:eastAsia="zh-CN"/>
        </w:rPr>
        <w:t xml:space="preserve">（</w:t>
      </w:r>
      <w:r>
        <w:rPr>
          <w:rFonts w:ascii="宋体" w:hAnsi="宋体"/>
          <w:b w:val="0"/>
          <w:bCs w:val="0"/>
          <w:color w:val="000000"/>
          <w:sz w:val="24"/>
          <w:highlight w:val="none"/>
          <w:lang w:val="en-US" w:eastAsia="zh-CN"/>
        </w:rPr>
        <w:t xml:space="preserve">四级</w:t>
      </w:r>
      <w:r>
        <w:rPr>
          <w:rFonts w:hint="eastAsia" w:ascii="宋体" w:hAnsi="宋体"/>
          <w:b w:val="0"/>
          <w:bCs w:val="0"/>
          <w:color w:val="000000"/>
          <w:sz w:val="24"/>
          <w:highlight w:val="none"/>
          <w:lang w:val="en-US" w:eastAsia="zh-CN"/>
        </w:rPr>
        <w:t xml:space="preserve">）</w:t>
      </w:r>
      <w:r>
        <w:rPr>
          <w:rFonts w:ascii="宋体" w:hAnsi="宋体"/>
          <w:b w:val="0"/>
          <w:bCs w:val="0"/>
          <w:color w:val="000000"/>
          <w:sz w:val="24"/>
          <w:highlight w:val="none"/>
          <w:lang w:val="en-US" w:eastAsia="zh-CN"/>
        </w:rPr>
        <w:t xml:space="preserve">及以上的建（构）筑物消防员职业资格证书或中级</w:t>
      </w:r>
      <w:r>
        <w:rPr>
          <w:rFonts w:hint="eastAsia" w:ascii="宋体" w:hAnsi="宋体"/>
          <w:b w:val="0"/>
          <w:bCs w:val="0"/>
          <w:color w:val="000000"/>
          <w:sz w:val="24"/>
          <w:highlight w:val="none"/>
          <w:lang w:val="en-US" w:eastAsia="zh-CN"/>
        </w:rPr>
        <w:t xml:space="preserve">（</w:t>
      </w:r>
      <w:r>
        <w:rPr>
          <w:rFonts w:ascii="宋体" w:hAnsi="宋体"/>
          <w:b w:val="0"/>
          <w:bCs w:val="0"/>
          <w:color w:val="000000"/>
          <w:sz w:val="24"/>
          <w:highlight w:val="none"/>
          <w:lang w:val="en-US" w:eastAsia="zh-CN"/>
        </w:rPr>
        <w:t xml:space="preserve">四级</w:t>
      </w:r>
      <w:r>
        <w:rPr>
          <w:rFonts w:hint="eastAsia" w:ascii="宋体" w:hAnsi="宋体"/>
          <w:b w:val="0"/>
          <w:bCs w:val="0"/>
          <w:color w:val="000000"/>
          <w:sz w:val="24"/>
          <w:highlight w:val="none"/>
          <w:lang w:val="en-US" w:eastAsia="zh-CN"/>
        </w:rPr>
        <w:t xml:space="preserve">）</w:t>
      </w:r>
      <w:r>
        <w:rPr>
          <w:rFonts w:ascii="宋体" w:hAnsi="宋体"/>
          <w:b w:val="0"/>
          <w:bCs w:val="0"/>
          <w:color w:val="000000"/>
          <w:sz w:val="24"/>
          <w:highlight w:val="none"/>
          <w:lang w:val="en-US" w:eastAsia="zh-CN"/>
        </w:rPr>
        <w:t xml:space="preserve">及以上的消防设施操作员职业资格证书得1分；本项最高得</w:t>
      </w:r>
      <w:r>
        <w:rPr>
          <w:rFonts w:hint="eastAsia" w:ascii="宋体" w:hAnsi="宋体"/>
          <w:b w:val="0"/>
          <w:bCs w:val="0"/>
          <w:color w:val="000000"/>
          <w:sz w:val="24"/>
          <w:highlight w:val="none"/>
          <w:lang w:val="en-US" w:eastAsia="zh-CN"/>
        </w:rPr>
        <w:t xml:space="preserve">2</w:t>
      </w:r>
      <w:r>
        <w:rPr>
          <w:rFonts w:ascii="宋体" w:hAnsi="宋体"/>
          <w:b w:val="0"/>
          <w:bCs w:val="0"/>
          <w:color w:val="000000"/>
          <w:sz w:val="24"/>
          <w:highlight w:val="none"/>
          <w:lang w:val="en-US" w:eastAsia="zh-CN"/>
        </w:rPr>
        <w:t xml:space="preserve">分。</w:t>
      </w:r>
      <w:r>
        <w:rPr>
          <w:rFonts w:ascii="宋体" w:hAnsi="宋体"/>
          <w:b w:val="0"/>
          <w:bCs w:val="0"/>
          <w:color w:val="000000"/>
          <w:sz w:val="24"/>
          <w:highlight w:val="none"/>
          <w:lang w:val="en-US" w:eastAsia="zh-CN"/>
        </w:rPr>
      </w:r>
      <w:r/>
    </w:p>
    <w:p>
      <w:pPr>
        <w:pStyle w:val="676"/>
        <w:ind w:firstLine="480"/>
        <w:jc w:val="left"/>
        <w:keepLines w:val="0"/>
        <w:keepNext w:val="0"/>
        <w:pageBreakBefore w:val="0"/>
        <w:spacing w:line="360" w:lineRule="auto"/>
        <w:widowControl w:val="off"/>
        <w:rPr>
          <w:rFonts w:ascii="宋体" w:hAnsi="宋体"/>
          <w:b w:val="0"/>
          <w:bCs w:val="0"/>
          <w:color w:val="000000"/>
          <w:sz w:val="24"/>
          <w:highlight w:val="none"/>
          <w:lang w:val="en-US" w:eastAsia="zh-CN"/>
        </w:rPr>
      </w:pPr>
      <w:r>
        <w:rPr>
          <w:rFonts w:ascii="宋体" w:hAnsi="宋体"/>
          <w:b w:val="0"/>
          <w:bCs w:val="0"/>
          <w:color w:val="000000"/>
          <w:sz w:val="24"/>
          <w:highlight w:val="none"/>
          <w:lang w:val="en-US" w:eastAsia="zh-CN"/>
        </w:rPr>
        <w:t xml:space="preserve">【提供保安队长相关证明材料扫描件（加盖投标人公章）及投标人近一年中任意一个月份（不含投标当月）</w:t>
      </w:r>
      <w:r>
        <w:rPr>
          <w:rFonts w:hint="eastAsia" w:ascii="宋体" w:hAnsi="宋体" w:cs="Times New Roman"/>
          <w:bCs/>
          <w:color w:val="000000"/>
          <w:sz w:val="24"/>
          <w:szCs w:val="24"/>
          <w:highlight w:val="none"/>
          <w:lang w:val="en-US" w:eastAsia="zh-CN"/>
        </w:rPr>
        <w:t xml:space="preserve">为其缴纳</w:t>
      </w:r>
      <w:r>
        <w:rPr>
          <w:rFonts w:ascii="宋体" w:hAnsi="宋体"/>
          <w:b w:val="0"/>
          <w:bCs w:val="0"/>
          <w:color w:val="000000"/>
          <w:sz w:val="24"/>
          <w:highlight w:val="none"/>
          <w:lang w:val="en-US" w:eastAsia="zh-CN"/>
        </w:rPr>
        <w:t xml:space="preserve">经社保部门确认的社保缴纳证明扫描件（加盖投标人公章）上传系统，未按要求提供不得分】</w:t>
      </w:r>
      <w:r>
        <w:rPr>
          <w:rFonts w:ascii="宋体" w:hAnsi="宋体"/>
          <w:b w:val="0"/>
          <w:bCs w:val="0"/>
          <w:color w:val="000000"/>
          <w:sz w:val="24"/>
          <w:highlight w:val="none"/>
          <w:lang w:val="en-US" w:eastAsia="zh-CN"/>
        </w:rPr>
      </w:r>
      <w:r/>
    </w:p>
    <w:p>
      <w:pPr>
        <w:pStyle w:val="676"/>
        <w:ind w:firstLine="480"/>
        <w:jc w:val="left"/>
        <w:keepLines w:val="0"/>
        <w:keepNext w:val="0"/>
        <w:pageBreakBefore w:val="0"/>
        <w:spacing w:line="360" w:lineRule="auto"/>
        <w:widowControl w:val="off"/>
        <w:rPr>
          <w:rFonts w:ascii="宋体" w:hAnsi="宋体"/>
          <w:b w:val="0"/>
          <w:bCs w:val="0"/>
          <w:color w:val="000000"/>
          <w:sz w:val="24"/>
          <w:highlight w:val="none"/>
          <w:lang w:val="en-US" w:eastAsia="zh-CN"/>
        </w:rPr>
      </w:pPr>
      <w:r>
        <w:rPr>
          <w:rFonts w:ascii="宋体" w:hAnsi="宋体"/>
          <w:b w:val="0"/>
          <w:bCs w:val="0"/>
          <w:color w:val="000000"/>
          <w:sz w:val="24"/>
          <w:highlight w:val="none"/>
          <w:lang w:val="en-US" w:eastAsia="zh-CN"/>
        </w:rPr>
        <w:t xml:space="preserve">（3）拟派的工程人员（</w:t>
      </w:r>
      <w:r>
        <w:rPr>
          <w:rFonts w:hint="eastAsia" w:ascii="宋体" w:hAnsi="宋体"/>
          <w:b w:val="0"/>
          <w:bCs w:val="0"/>
          <w:color w:val="000000"/>
          <w:sz w:val="24"/>
          <w:highlight w:val="none"/>
          <w:lang w:val="en-US" w:eastAsia="zh-CN"/>
        </w:rPr>
        <w:t xml:space="preserve">4</w:t>
      </w:r>
      <w:r>
        <w:rPr>
          <w:rFonts w:ascii="宋体" w:hAnsi="宋体"/>
          <w:b w:val="0"/>
          <w:bCs w:val="0"/>
          <w:color w:val="000000"/>
          <w:sz w:val="24"/>
          <w:highlight w:val="none"/>
          <w:lang w:val="en-US" w:eastAsia="zh-CN"/>
        </w:rPr>
        <w:t xml:space="preserve">分）：符合年龄50周岁以内</w:t>
      </w:r>
      <w:r>
        <w:rPr>
          <w:rFonts w:hint="eastAsia" w:ascii="宋体" w:hAnsi="宋体"/>
          <w:b w:val="0"/>
          <w:bCs w:val="0"/>
          <w:color w:val="000000"/>
          <w:sz w:val="24"/>
          <w:highlight w:val="none"/>
          <w:lang w:val="en-US" w:eastAsia="zh-CN"/>
        </w:rPr>
        <w:t xml:space="preserve">的得1分；具有</w:t>
      </w:r>
      <w:r>
        <w:rPr>
          <w:rFonts w:ascii="宋体" w:hAnsi="宋体"/>
          <w:b w:val="0"/>
          <w:bCs w:val="0"/>
          <w:color w:val="000000"/>
          <w:sz w:val="24"/>
          <w:highlight w:val="none"/>
          <w:lang w:val="en-US" w:eastAsia="zh-CN"/>
        </w:rPr>
        <w:t xml:space="preserve">本科</w:t>
      </w:r>
      <w:r>
        <w:rPr>
          <w:rFonts w:hint="eastAsia" w:ascii="宋体" w:hAnsi="宋体"/>
          <w:b w:val="0"/>
          <w:bCs w:val="0"/>
          <w:color w:val="000000"/>
          <w:sz w:val="24"/>
          <w:highlight w:val="none"/>
          <w:lang w:val="en-US" w:eastAsia="zh-CN"/>
        </w:rPr>
        <w:t xml:space="preserve">及以上</w:t>
      </w:r>
      <w:r>
        <w:rPr>
          <w:rFonts w:ascii="宋体" w:hAnsi="宋体"/>
          <w:b w:val="0"/>
          <w:bCs w:val="0"/>
          <w:color w:val="000000"/>
          <w:sz w:val="24"/>
          <w:highlight w:val="none"/>
          <w:lang w:val="en-US" w:eastAsia="zh-CN"/>
        </w:rPr>
        <w:t xml:space="preserve">学历</w:t>
      </w:r>
      <w:r>
        <w:rPr>
          <w:rFonts w:hint="eastAsia" w:ascii="宋体" w:hAnsi="宋体"/>
          <w:b w:val="0"/>
          <w:bCs w:val="0"/>
          <w:color w:val="000000"/>
          <w:sz w:val="24"/>
          <w:highlight w:val="none"/>
          <w:lang w:val="en-US" w:eastAsia="zh-CN"/>
        </w:rPr>
        <w:t xml:space="preserve">的得1分</w:t>
      </w:r>
      <w:r>
        <w:rPr>
          <w:rFonts w:ascii="宋体" w:hAnsi="宋体"/>
          <w:b w:val="0"/>
          <w:bCs w:val="0"/>
          <w:color w:val="000000"/>
          <w:sz w:val="24"/>
          <w:highlight w:val="none"/>
          <w:lang w:val="en-US" w:eastAsia="zh-CN"/>
        </w:rPr>
        <w:t xml:space="preserve">；</w:t>
      </w:r>
      <w:r>
        <w:rPr>
          <w:rFonts w:hint="eastAsia" w:ascii="宋体" w:hAnsi="宋体"/>
          <w:b w:val="0"/>
          <w:bCs w:val="0"/>
          <w:color w:val="000000"/>
          <w:sz w:val="24"/>
          <w:highlight w:val="none"/>
          <w:lang w:val="en-US" w:eastAsia="zh-CN"/>
        </w:rPr>
        <w:t xml:space="preserve">具有</w:t>
      </w:r>
      <w:r>
        <w:rPr>
          <w:rFonts w:ascii="宋体" w:hAnsi="宋体"/>
          <w:b w:val="0"/>
          <w:bCs w:val="0"/>
          <w:color w:val="000000"/>
          <w:sz w:val="24"/>
          <w:highlight w:val="none"/>
          <w:lang w:val="en-US" w:eastAsia="zh-CN"/>
        </w:rPr>
        <w:t xml:space="preserve">特种作业操作证（高压或低压电工作业）</w:t>
      </w:r>
      <w:r>
        <w:rPr>
          <w:rFonts w:hint="eastAsia" w:ascii="宋体" w:hAnsi="宋体"/>
          <w:b w:val="0"/>
          <w:bCs w:val="0"/>
          <w:color w:val="000000"/>
          <w:sz w:val="24"/>
          <w:highlight w:val="none"/>
          <w:lang w:val="en-US" w:eastAsia="zh-CN"/>
        </w:rPr>
        <w:t xml:space="preserve">得1分；</w:t>
      </w:r>
      <w:r>
        <w:rPr>
          <w:rFonts w:ascii="宋体" w:hAnsi="宋体"/>
          <w:b w:val="0"/>
          <w:bCs w:val="0"/>
          <w:color w:val="000000"/>
          <w:sz w:val="24"/>
          <w:highlight w:val="none"/>
          <w:lang w:val="en-US" w:eastAsia="zh-CN"/>
        </w:rPr>
        <w:t xml:space="preserve">具有有效的中级</w:t>
      </w:r>
      <w:r>
        <w:rPr>
          <w:rFonts w:hint="eastAsia" w:ascii="宋体" w:hAnsi="宋体"/>
          <w:b w:val="0"/>
          <w:bCs w:val="0"/>
          <w:color w:val="000000"/>
          <w:sz w:val="24"/>
          <w:highlight w:val="none"/>
          <w:lang w:val="en-US" w:eastAsia="zh-CN"/>
        </w:rPr>
        <w:t xml:space="preserve">（</w:t>
      </w:r>
      <w:r>
        <w:rPr>
          <w:rFonts w:ascii="宋体" w:hAnsi="宋体"/>
          <w:b w:val="0"/>
          <w:bCs w:val="0"/>
          <w:color w:val="000000"/>
          <w:sz w:val="24"/>
          <w:highlight w:val="none"/>
          <w:lang w:val="en-US" w:eastAsia="zh-CN"/>
        </w:rPr>
        <w:t xml:space="preserve">四级</w:t>
      </w:r>
      <w:r>
        <w:rPr>
          <w:rFonts w:hint="eastAsia" w:ascii="宋体" w:hAnsi="宋体"/>
          <w:b w:val="0"/>
          <w:bCs w:val="0"/>
          <w:color w:val="000000"/>
          <w:sz w:val="24"/>
          <w:highlight w:val="none"/>
          <w:lang w:val="en-US" w:eastAsia="zh-CN"/>
        </w:rPr>
        <w:t xml:space="preserve">）</w:t>
      </w:r>
      <w:r>
        <w:rPr>
          <w:rFonts w:ascii="宋体" w:hAnsi="宋体"/>
          <w:b w:val="0"/>
          <w:bCs w:val="0"/>
          <w:color w:val="000000"/>
          <w:sz w:val="24"/>
          <w:highlight w:val="none"/>
          <w:lang w:val="en-US" w:eastAsia="zh-CN"/>
        </w:rPr>
        <w:t xml:space="preserve">及以上的建（构）筑物消防员职业资格证书或中级</w:t>
      </w:r>
      <w:r>
        <w:rPr>
          <w:rFonts w:hint="eastAsia" w:ascii="宋体" w:hAnsi="宋体"/>
          <w:b w:val="0"/>
          <w:bCs w:val="0"/>
          <w:color w:val="000000"/>
          <w:sz w:val="24"/>
          <w:highlight w:val="none"/>
          <w:lang w:val="en-US" w:eastAsia="zh-CN"/>
        </w:rPr>
        <w:t xml:space="preserve">（</w:t>
      </w:r>
      <w:r>
        <w:rPr>
          <w:rFonts w:ascii="宋体" w:hAnsi="宋体"/>
          <w:b w:val="0"/>
          <w:bCs w:val="0"/>
          <w:color w:val="000000"/>
          <w:sz w:val="24"/>
          <w:highlight w:val="none"/>
          <w:lang w:val="en-US" w:eastAsia="zh-CN"/>
        </w:rPr>
        <w:t xml:space="preserve">四级</w:t>
      </w:r>
      <w:r>
        <w:rPr>
          <w:rFonts w:hint="eastAsia" w:ascii="宋体" w:hAnsi="宋体"/>
          <w:b w:val="0"/>
          <w:bCs w:val="0"/>
          <w:color w:val="000000"/>
          <w:sz w:val="24"/>
          <w:highlight w:val="none"/>
          <w:lang w:val="en-US" w:eastAsia="zh-CN"/>
        </w:rPr>
        <w:t xml:space="preserve">）</w:t>
      </w:r>
      <w:r>
        <w:rPr>
          <w:rFonts w:ascii="宋体" w:hAnsi="宋体"/>
          <w:b w:val="0"/>
          <w:bCs w:val="0"/>
          <w:color w:val="000000"/>
          <w:sz w:val="24"/>
          <w:highlight w:val="none"/>
          <w:lang w:val="en-US" w:eastAsia="zh-CN"/>
        </w:rPr>
        <w:t xml:space="preserve">及以上的消防设施操作员职业资格证书得1分；本项最高得</w:t>
      </w:r>
      <w:r>
        <w:rPr>
          <w:rFonts w:hint="eastAsia" w:ascii="宋体" w:hAnsi="宋体"/>
          <w:b w:val="0"/>
          <w:bCs w:val="0"/>
          <w:color w:val="000000"/>
          <w:sz w:val="24"/>
          <w:highlight w:val="none"/>
          <w:lang w:val="en-US" w:eastAsia="zh-CN"/>
        </w:rPr>
        <w:t xml:space="preserve">4</w:t>
      </w:r>
      <w:r>
        <w:rPr>
          <w:rFonts w:ascii="宋体" w:hAnsi="宋体"/>
          <w:b w:val="0"/>
          <w:bCs w:val="0"/>
          <w:color w:val="000000"/>
          <w:sz w:val="24"/>
          <w:highlight w:val="none"/>
          <w:lang w:val="en-US" w:eastAsia="zh-CN"/>
        </w:rPr>
        <w:t xml:space="preserve">分。</w:t>
      </w:r>
      <w:r>
        <w:rPr>
          <w:rFonts w:ascii="宋体" w:hAnsi="宋体"/>
          <w:b w:val="0"/>
          <w:bCs w:val="0"/>
          <w:color w:val="000000"/>
          <w:sz w:val="24"/>
          <w:highlight w:val="none"/>
          <w:lang w:val="en-US" w:eastAsia="zh-CN"/>
        </w:rPr>
      </w:r>
      <w:r/>
    </w:p>
    <w:p>
      <w:pPr>
        <w:pStyle w:val="676"/>
        <w:ind w:firstLine="480"/>
        <w:jc w:val="left"/>
        <w:keepLines w:val="0"/>
        <w:keepNext w:val="0"/>
        <w:pageBreakBefore w:val="0"/>
        <w:spacing w:line="360" w:lineRule="auto"/>
        <w:widowControl w:val="off"/>
        <w:rPr>
          <w:rFonts w:ascii="宋体" w:hAnsi="宋体"/>
          <w:b w:val="0"/>
          <w:bCs w:val="0"/>
          <w:color w:val="000000"/>
          <w:sz w:val="24"/>
          <w:highlight w:val="none"/>
          <w:lang w:val="en-US" w:eastAsia="zh-CN"/>
        </w:rPr>
      </w:pPr>
      <w:r>
        <w:rPr>
          <w:rFonts w:ascii="宋体" w:hAnsi="宋体"/>
          <w:b w:val="0"/>
          <w:bCs w:val="0"/>
          <w:color w:val="000000"/>
          <w:sz w:val="24"/>
          <w:highlight w:val="none"/>
          <w:lang w:val="en-US" w:eastAsia="zh-CN"/>
        </w:rPr>
        <w:t xml:space="preserve">【提供工程人员相关证明材料扫描件（加盖投标人公章）及投标人近一年中任意一个月份（不含投标当月）</w:t>
      </w:r>
      <w:r>
        <w:rPr>
          <w:rFonts w:hint="eastAsia" w:ascii="宋体" w:hAnsi="宋体" w:cs="Times New Roman"/>
          <w:bCs/>
          <w:color w:val="000000"/>
          <w:sz w:val="24"/>
          <w:szCs w:val="24"/>
          <w:highlight w:val="none"/>
          <w:lang w:val="en-US" w:eastAsia="zh-CN"/>
        </w:rPr>
        <w:t xml:space="preserve">为其缴纳</w:t>
      </w:r>
      <w:r>
        <w:rPr>
          <w:rFonts w:ascii="宋体" w:hAnsi="宋体"/>
          <w:b w:val="0"/>
          <w:bCs w:val="0"/>
          <w:color w:val="000000"/>
          <w:sz w:val="24"/>
          <w:highlight w:val="none"/>
          <w:lang w:val="en-US" w:eastAsia="zh-CN"/>
        </w:rPr>
        <w:t xml:space="preserve">经社保部门确认的社保缴纳证明扫描件（加盖投标人公章）上传系统，未按要求提供不得分】</w:t>
      </w:r>
      <w:r>
        <w:rPr>
          <w:rFonts w:ascii="宋体" w:hAnsi="宋体"/>
          <w:b w:val="0"/>
          <w:bCs w:val="0"/>
          <w:color w:val="000000"/>
          <w:sz w:val="24"/>
          <w:highlight w:val="none"/>
          <w:lang w:val="en-US" w:eastAsia="zh-CN"/>
        </w:rPr>
      </w:r>
      <w:r/>
    </w:p>
    <w:p>
      <w:pPr>
        <w:pStyle w:val="676"/>
        <w:ind w:firstLine="480"/>
        <w:jc w:val="left"/>
        <w:keepLines w:val="0"/>
        <w:keepNext w:val="0"/>
        <w:pageBreakBefore w:val="0"/>
        <w:spacing w:line="360" w:lineRule="auto"/>
        <w:widowControl w:val="off"/>
        <w:rPr>
          <w:rFonts w:ascii="宋体" w:hAnsi="宋体"/>
          <w:b w:val="0"/>
          <w:bCs w:val="0"/>
          <w:color w:val="000000"/>
          <w:sz w:val="24"/>
          <w:highlight w:val="none"/>
          <w:lang w:val="en-US" w:eastAsia="zh-CN"/>
        </w:rPr>
      </w:pPr>
      <w:r>
        <w:rPr>
          <w:rFonts w:ascii="宋体" w:hAnsi="宋体"/>
          <w:b w:val="0"/>
          <w:bCs w:val="0"/>
          <w:color w:val="000000"/>
          <w:sz w:val="24"/>
          <w:highlight w:val="none"/>
          <w:lang w:val="en-US" w:eastAsia="zh-CN"/>
        </w:rPr>
        <w:t xml:space="preserve">（4）其他人员（</w:t>
      </w:r>
      <w:r>
        <w:rPr>
          <w:rFonts w:hint="eastAsia" w:ascii="宋体" w:hAnsi="宋体"/>
          <w:b w:val="0"/>
          <w:bCs w:val="0"/>
          <w:color w:val="000000"/>
          <w:sz w:val="24"/>
          <w:highlight w:val="none"/>
          <w:lang w:val="en-US" w:eastAsia="zh-CN"/>
        </w:rPr>
        <w:t xml:space="preserve">8</w:t>
      </w:r>
      <w:r>
        <w:rPr>
          <w:rFonts w:ascii="宋体" w:hAnsi="宋体"/>
          <w:b w:val="0"/>
          <w:bCs w:val="0"/>
          <w:color w:val="000000"/>
          <w:sz w:val="24"/>
          <w:highlight w:val="none"/>
          <w:lang w:val="en-US" w:eastAsia="zh-CN"/>
        </w:rPr>
        <w:t xml:space="preserve">分）</w:t>
      </w:r>
      <w:r>
        <w:rPr>
          <w:rFonts w:ascii="宋体" w:hAnsi="宋体"/>
          <w:b w:val="0"/>
          <w:bCs w:val="0"/>
          <w:color w:val="000000"/>
          <w:sz w:val="24"/>
          <w:highlight w:val="none"/>
          <w:lang w:val="en-US" w:eastAsia="zh-CN"/>
        </w:rPr>
      </w:r>
      <w:r/>
    </w:p>
    <w:p>
      <w:pPr>
        <w:pStyle w:val="676"/>
        <w:ind w:firstLine="480"/>
        <w:jc w:val="left"/>
        <w:keepLines w:val="0"/>
        <w:keepNext w:val="0"/>
        <w:pageBreakBefore w:val="0"/>
        <w:spacing w:line="360" w:lineRule="auto"/>
        <w:widowControl w:val="off"/>
        <w:rPr>
          <w:rFonts w:ascii="宋体" w:hAnsi="宋体"/>
          <w:b w:val="0"/>
          <w:bCs w:val="0"/>
          <w:color w:val="000000"/>
          <w:sz w:val="24"/>
          <w:highlight w:val="none"/>
          <w:lang w:val="en-US" w:eastAsia="zh-CN"/>
        </w:rPr>
      </w:pPr>
      <w:r>
        <w:rPr>
          <w:rFonts w:ascii="宋体" w:hAnsi="宋体"/>
          <w:b w:val="0"/>
          <w:bCs w:val="0"/>
          <w:color w:val="000000"/>
          <w:sz w:val="24"/>
          <w:highlight w:val="none"/>
          <w:lang w:val="en-US" w:eastAsia="zh-CN"/>
        </w:rPr>
        <w:t xml:space="preserve">①具有行政主管部门颁发的保安员证，每张1分，最多得3分；</w:t>
      </w:r>
      <w:r>
        <w:rPr>
          <w:rFonts w:ascii="宋体" w:hAnsi="宋体"/>
          <w:b w:val="0"/>
          <w:bCs w:val="0"/>
          <w:color w:val="000000"/>
          <w:sz w:val="24"/>
          <w:highlight w:val="none"/>
          <w:lang w:val="en-US" w:eastAsia="zh-CN"/>
        </w:rPr>
      </w:r>
      <w:r/>
    </w:p>
    <w:p>
      <w:pPr>
        <w:pStyle w:val="676"/>
        <w:ind w:firstLine="480"/>
        <w:jc w:val="left"/>
        <w:keepLines w:val="0"/>
        <w:keepNext w:val="0"/>
        <w:pageBreakBefore w:val="0"/>
        <w:spacing w:line="360" w:lineRule="auto"/>
        <w:widowControl w:val="off"/>
        <w:rPr>
          <w:rFonts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②具有高级（三级）及以上电工职业技能等级证书的，每张2分，最多得2分</w:t>
      </w:r>
      <w:r>
        <w:rPr>
          <w:rFonts w:ascii="宋体" w:hAnsi="宋体"/>
          <w:b w:val="0"/>
          <w:bCs w:val="0"/>
          <w:color w:val="000000"/>
          <w:sz w:val="24"/>
          <w:highlight w:val="none"/>
          <w:lang w:val="en-US" w:eastAsia="zh-CN"/>
        </w:rPr>
        <w:t xml:space="preserve">；</w:t>
      </w:r>
      <w:r>
        <w:rPr>
          <w:rFonts w:ascii="宋体" w:hAnsi="宋体"/>
          <w:b w:val="0"/>
          <w:bCs w:val="0"/>
          <w:color w:val="000000"/>
          <w:sz w:val="24"/>
          <w:highlight w:val="none"/>
          <w:lang w:val="en-US" w:eastAsia="zh-CN"/>
        </w:rPr>
      </w:r>
      <w:r/>
    </w:p>
    <w:p>
      <w:pPr>
        <w:pStyle w:val="676"/>
        <w:ind w:firstLine="480"/>
        <w:jc w:val="left"/>
        <w:keepLines w:val="0"/>
        <w:keepNext w:val="0"/>
        <w:pageBreakBefore w:val="0"/>
        <w:spacing w:line="360" w:lineRule="auto"/>
        <w:widowControl w:val="off"/>
        <w:rPr>
          <w:rFonts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③具有中级（四级）及以上智能楼宇管理员</w:t>
      </w:r>
      <w:r>
        <w:rPr>
          <w:rFonts w:hint="eastAsia" w:ascii="宋体" w:hAnsi="宋体" w:eastAsia="宋体" w:cs="Times New Roman"/>
          <w:b w:val="0"/>
          <w:bCs w:val="0"/>
          <w:color w:val="000000"/>
          <w:sz w:val="24"/>
          <w:highlight w:val="none"/>
          <w:lang w:val="en-US" w:eastAsia="zh-CN"/>
        </w:rPr>
        <w:t xml:space="preserve">职业技能等级证书</w:t>
      </w:r>
      <w:r>
        <w:rPr>
          <w:rFonts w:hint="eastAsia" w:ascii="宋体" w:hAnsi="宋体"/>
          <w:b w:val="0"/>
          <w:bCs w:val="0"/>
          <w:color w:val="000000"/>
          <w:sz w:val="24"/>
          <w:highlight w:val="none"/>
          <w:lang w:val="en-US" w:eastAsia="zh-CN"/>
        </w:rPr>
        <w:t xml:space="preserve">的，有一个得1分，最多得2分</w:t>
      </w:r>
      <w:r>
        <w:rPr>
          <w:rFonts w:ascii="宋体" w:hAnsi="宋体"/>
          <w:b w:val="0"/>
          <w:bCs w:val="0"/>
          <w:color w:val="000000"/>
          <w:sz w:val="24"/>
          <w:highlight w:val="none"/>
          <w:lang w:val="en-US" w:eastAsia="zh-CN"/>
        </w:rPr>
        <w:t xml:space="preserve">；</w:t>
      </w:r>
      <w:r>
        <w:rPr>
          <w:rFonts w:ascii="宋体" w:hAnsi="宋体"/>
          <w:b w:val="0"/>
          <w:bCs w:val="0"/>
          <w:color w:val="000000"/>
          <w:sz w:val="24"/>
          <w:highlight w:val="none"/>
          <w:lang w:val="en-US" w:eastAsia="zh-CN"/>
        </w:rPr>
      </w:r>
      <w:r/>
    </w:p>
    <w:p>
      <w:pPr>
        <w:pStyle w:val="676"/>
        <w:ind w:firstLine="480"/>
        <w:jc w:val="left"/>
        <w:keepLines w:val="0"/>
        <w:keepNext w:val="0"/>
        <w:pageBreakBefore w:val="0"/>
        <w:spacing w:line="360" w:lineRule="auto"/>
        <w:widowControl w:val="off"/>
        <w:rPr>
          <w:rFonts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④具有</w:t>
      </w:r>
      <w:r>
        <w:rPr>
          <w:rFonts w:hint="eastAsia" w:ascii="宋体" w:hAnsi="宋体" w:eastAsia="宋体" w:cs="Times New Roman"/>
          <w:bCs/>
          <w:color w:val="000000"/>
          <w:sz w:val="24"/>
          <w:szCs w:val="24"/>
          <w:highlight w:val="none"/>
          <w:lang w:val="en-US" w:eastAsia="zh-CN"/>
        </w:rPr>
        <w:t xml:space="preserve">物业管理师职业资格证书（技能等级证书</w:t>
      </w:r>
      <w:r>
        <w:rPr>
          <w:rFonts w:hint="eastAsia" w:ascii="宋体" w:hAnsi="宋体"/>
          <w:b w:val="0"/>
          <w:bCs w:val="0"/>
          <w:color w:val="000000"/>
          <w:sz w:val="24"/>
          <w:highlight w:val="none"/>
          <w:lang w:val="en-US" w:eastAsia="zh-CN"/>
        </w:rPr>
        <w:t xml:space="preserve">）得1分，最多得1分</w:t>
      </w:r>
      <w:r>
        <w:rPr>
          <w:rFonts w:ascii="宋体" w:hAnsi="宋体"/>
          <w:b w:val="0"/>
          <w:bCs w:val="0"/>
          <w:color w:val="000000"/>
          <w:sz w:val="24"/>
          <w:highlight w:val="none"/>
          <w:lang w:val="en-US" w:eastAsia="zh-CN"/>
        </w:rPr>
        <w:t xml:space="preserve">；</w:t>
      </w:r>
      <w:r>
        <w:rPr>
          <w:rFonts w:ascii="宋体" w:hAnsi="宋体"/>
          <w:b w:val="0"/>
          <w:bCs w:val="0"/>
          <w:color w:val="000000"/>
          <w:sz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b w:val="0"/>
          <w:bCs w:val="0"/>
          <w:color w:val="000000"/>
          <w:sz w:val="24"/>
          <w:highlight w:val="none"/>
          <w:lang w:val="en-US" w:eastAsia="zh-CN"/>
        </w:rPr>
        <w:t xml:space="preserve">【以上人员</w:t>
      </w:r>
      <w:r>
        <w:rPr>
          <w:rFonts w:hint="eastAsia" w:ascii="宋体" w:hAnsi="宋体" w:cs="宋体"/>
          <w:sz w:val="24"/>
          <w:szCs w:val="24"/>
          <w:highlight w:val="none"/>
          <w:lang w:val="zh-CN"/>
        </w:rPr>
        <w:t xml:space="preserve">一人多证不重复得分，</w:t>
      </w:r>
      <w:r>
        <w:rPr>
          <w:rFonts w:hint="eastAsia" w:ascii="宋体" w:hAnsi="宋体" w:cs="宋体"/>
          <w:sz w:val="24"/>
          <w:szCs w:val="24"/>
          <w:highlight w:val="none"/>
          <w:lang w:val="en-US" w:eastAsia="zh-CN"/>
        </w:rPr>
        <w:t xml:space="preserve">按最高分计。投标时须提供上述人员证书原件扫描件加盖公章上传系统，同时提供</w:t>
      </w:r>
      <w:r>
        <w:rPr>
          <w:rFonts w:hint="eastAsia" w:ascii="宋体" w:hAnsi="宋体"/>
          <w:b w:val="0"/>
          <w:bCs w:val="0"/>
          <w:color w:val="000000"/>
          <w:sz w:val="24"/>
          <w:highlight w:val="none"/>
          <w:lang w:val="en-US" w:eastAsia="zh-CN"/>
        </w:rPr>
        <w:t xml:space="preserve">投标人</w:t>
      </w:r>
      <w:r>
        <w:rPr>
          <w:rFonts w:ascii="宋体" w:hAnsi="宋体"/>
          <w:b w:val="0"/>
          <w:bCs w:val="0"/>
          <w:color w:val="000000"/>
          <w:sz w:val="24"/>
          <w:highlight w:val="none"/>
          <w:lang w:val="en-US" w:eastAsia="zh-CN"/>
        </w:rPr>
        <w:t xml:space="preserve">近一年中任意一个月份（不含投标当月）</w:t>
      </w:r>
      <w:r>
        <w:rPr>
          <w:rFonts w:hint="eastAsia" w:ascii="宋体" w:hAnsi="宋体" w:cs="Times New Roman"/>
          <w:bCs/>
          <w:color w:val="000000"/>
          <w:sz w:val="24"/>
          <w:szCs w:val="24"/>
          <w:highlight w:val="none"/>
          <w:lang w:val="en-US" w:eastAsia="zh-CN"/>
        </w:rPr>
        <w:t xml:space="preserve">为其缴纳</w:t>
      </w:r>
      <w:r>
        <w:rPr>
          <w:rFonts w:ascii="宋体" w:hAnsi="宋体"/>
          <w:b w:val="0"/>
          <w:bCs w:val="0"/>
          <w:color w:val="000000"/>
          <w:sz w:val="24"/>
          <w:highlight w:val="none"/>
          <w:lang w:val="en-US" w:eastAsia="zh-CN"/>
        </w:rPr>
        <w:t xml:space="preserve">经社保部门确认的社保缴纳证明扫描件</w:t>
      </w:r>
      <w:r>
        <w:rPr>
          <w:rFonts w:hint="eastAsia" w:ascii="宋体" w:hAnsi="宋体"/>
          <w:b w:val="0"/>
          <w:bCs w:val="0"/>
          <w:color w:val="000000"/>
          <w:sz w:val="24"/>
          <w:highlight w:val="none"/>
          <w:lang w:val="en-US" w:eastAsia="zh-CN"/>
        </w:rPr>
        <w:t xml:space="preserve">加盖公章上传系统，否则不得分。】</w:t>
      </w:r>
      <w:r>
        <w:rPr>
          <w:rFonts w:hint="eastAsia" w:ascii="宋体" w:hAnsi="宋体" w:eastAsia="宋体" w:cs="Times New Roman"/>
          <w:bCs/>
          <w:color w:val="000000"/>
          <w:sz w:val="24"/>
          <w:szCs w:val="24"/>
          <w:highlight w:val="none"/>
          <w:lang w:val="en-US" w:eastAsia="zh-CN"/>
        </w:rPr>
      </w:r>
      <w:r/>
    </w:p>
    <w:p>
      <w:pPr>
        <w:pStyle w:val="676"/>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8</w:t>
      </w:r>
      <w:r>
        <w:rPr>
          <w:rFonts w:hint="eastAsia" w:ascii="宋体" w:hAnsi="宋体"/>
          <w:b/>
          <w:bCs/>
          <w:color w:val="000000"/>
          <w:sz w:val="24"/>
          <w:szCs w:val="24"/>
        </w:rPr>
        <w:t xml:space="preserve">分）：</w:t>
      </w:r>
      <w:r>
        <w:rPr>
          <w:rFonts w:ascii="宋体" w:hAnsi="宋体"/>
          <w:b/>
          <w:bCs/>
          <w:color w:val="000000"/>
          <w:sz w:val="24"/>
          <w:szCs w:val="24"/>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（1）业绩（</w:t>
      </w:r>
      <w:r>
        <w:rPr>
          <w:rFonts w:hint="eastAsia" w:ascii="宋体" w:hAnsi="宋体" w:cs="Times New Roman"/>
          <w:bCs/>
          <w:color w:val="000000"/>
          <w:sz w:val="24"/>
          <w:szCs w:val="24"/>
          <w:highlight w:val="none"/>
          <w:lang w:val="en-US" w:eastAsia="zh-CN"/>
        </w:rPr>
        <w:t xml:space="preserve">1.5</w:t>
      </w:r>
      <w:r>
        <w:rPr>
          <w:rFonts w:hint="eastAsia" w:ascii="宋体" w:hAnsi="宋体" w:eastAsia="宋体" w:cs="Times New Roman"/>
          <w:bCs/>
          <w:color w:val="000000"/>
          <w:sz w:val="24"/>
          <w:szCs w:val="24"/>
          <w:highlight w:val="none"/>
          <w:lang w:val="en-US" w:eastAsia="zh-CN"/>
        </w:rPr>
        <w:t xml:space="preserve">分）：投标人自2020年1月1日以来承接过与本项目类似的物业管理服务项目的，有1个得1分，最多得</w:t>
      </w:r>
      <w:r>
        <w:rPr>
          <w:rFonts w:hint="eastAsia" w:ascii="宋体" w:hAnsi="宋体" w:cs="Times New Roman"/>
          <w:bCs/>
          <w:color w:val="000000"/>
          <w:sz w:val="24"/>
          <w:szCs w:val="24"/>
          <w:highlight w:val="none"/>
          <w:lang w:val="en-US" w:eastAsia="zh-CN"/>
        </w:rPr>
        <w:t xml:space="preserve">1.5</w:t>
      </w:r>
      <w:r>
        <w:rPr>
          <w:rFonts w:hint="eastAsia" w:ascii="宋体" w:hAnsi="宋体" w:eastAsia="宋体" w:cs="Times New Roman"/>
          <w:bCs/>
          <w:color w:val="000000"/>
          <w:sz w:val="24"/>
          <w:szCs w:val="24"/>
          <w:highlight w:val="none"/>
          <w:lang w:val="en-US" w:eastAsia="zh-CN"/>
        </w:rPr>
        <w:t xml:space="preserve">分。【业绩提供合同（协议）原件的扫描件加盖公章上传系统，时间以合同签订时间为准，未按要求提供不得分】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（2）荣誉（</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分）：投标人自20</w:t>
      </w:r>
      <w:r>
        <w:rPr>
          <w:rFonts w:hint="eastAsia" w:ascii="宋体" w:hAnsi="宋体" w:cs="Times New Roman"/>
          <w:bCs/>
          <w:color w:val="000000"/>
          <w:sz w:val="24"/>
          <w:szCs w:val="24"/>
          <w:highlight w:val="none"/>
          <w:lang w:val="en-US" w:eastAsia="zh-CN"/>
        </w:rPr>
        <w:t xml:space="preserve">20</w:t>
      </w:r>
      <w:r>
        <w:rPr>
          <w:rFonts w:hint="eastAsia" w:ascii="宋体" w:hAnsi="宋体" w:eastAsia="宋体" w:cs="Times New Roman"/>
          <w:bCs/>
          <w:color w:val="000000"/>
          <w:sz w:val="24"/>
          <w:szCs w:val="24"/>
          <w:highlight w:val="none"/>
          <w:lang w:val="en-US" w:eastAsia="zh-CN"/>
        </w:rPr>
        <w:t xml:space="preserve">年</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月</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日以来(以获奖日期为准)，获得过政府部门颁发的与物业管理有关的荣誉或奖励的</w:t>
      </w:r>
      <w:r>
        <w:rPr>
          <w:rFonts w:hint="eastAsia" w:ascii="宋体" w:hAnsi="宋体" w:cs="Times New Roman"/>
          <w:bCs/>
          <w:color w:val="000000"/>
          <w:sz w:val="24"/>
          <w:szCs w:val="24"/>
          <w:highlight w:val="none"/>
          <w:lang w:val="en-US" w:eastAsia="zh-CN"/>
        </w:rPr>
        <w:t xml:space="preserve">，有一个</w:t>
      </w:r>
      <w:r>
        <w:rPr>
          <w:rFonts w:hint="eastAsia" w:ascii="宋体" w:hAnsi="宋体" w:eastAsia="宋体" w:cs="Times New Roman"/>
          <w:bCs/>
          <w:color w:val="000000"/>
          <w:sz w:val="24"/>
          <w:szCs w:val="24"/>
          <w:highlight w:val="none"/>
          <w:lang w:val="en-US" w:eastAsia="zh-CN"/>
        </w:rPr>
        <w:t xml:space="preserve">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本项最高得</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须提供相应有效获奖证明扫描件加盖公章上传系统，未按要求提供不得分】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）认证体系（</w:t>
      </w:r>
      <w:r>
        <w:rPr>
          <w:rFonts w:hint="eastAsia" w:ascii="宋体" w:hAnsi="宋体" w:cs="Times New Roman"/>
          <w:bCs/>
          <w:color w:val="000000"/>
          <w:sz w:val="24"/>
          <w:szCs w:val="24"/>
          <w:highlight w:val="none"/>
          <w:lang w:val="en-US" w:eastAsia="zh-CN"/>
        </w:rPr>
        <w:t xml:space="preserve">1.5</w:t>
      </w:r>
      <w:r>
        <w:rPr>
          <w:rFonts w:hint="eastAsia" w:ascii="宋体" w:hAnsi="宋体" w:eastAsia="宋体" w:cs="Times New Roman"/>
          <w:bCs/>
          <w:color w:val="000000"/>
          <w:sz w:val="24"/>
          <w:szCs w:val="24"/>
          <w:highlight w:val="none"/>
          <w:lang w:val="en-US" w:eastAsia="zh-CN"/>
        </w:rPr>
        <w:t xml:space="preserve">分）：投标人具备质量管理体系认证证书、环境管理体系认证证书、职业安全健康管理体系认证证书（有效期内）的，有一个得</w:t>
      </w:r>
      <w:r>
        <w:rPr>
          <w:rFonts w:hint="eastAsia" w:ascii="宋体" w:hAnsi="宋体" w:cs="Times New Roman"/>
          <w:bCs/>
          <w:color w:val="000000"/>
          <w:sz w:val="24"/>
          <w:szCs w:val="24"/>
          <w:highlight w:val="none"/>
          <w:lang w:val="en-US" w:eastAsia="zh-CN"/>
        </w:rPr>
        <w:t xml:space="preserve">0.5</w:t>
      </w:r>
      <w:r>
        <w:rPr>
          <w:rFonts w:hint="eastAsia" w:ascii="宋体" w:hAnsi="宋体" w:eastAsia="宋体" w:cs="Times New Roman"/>
          <w:bCs/>
          <w:color w:val="000000"/>
          <w:sz w:val="24"/>
          <w:szCs w:val="24"/>
          <w:highlight w:val="none"/>
          <w:lang w:val="en-US" w:eastAsia="zh-CN"/>
        </w:rPr>
        <w:t xml:space="preserve">分，本项最多得</w:t>
      </w:r>
      <w:r>
        <w:rPr>
          <w:rFonts w:hint="eastAsia" w:ascii="宋体" w:hAnsi="宋体" w:cs="Times New Roman"/>
          <w:bCs/>
          <w:color w:val="000000"/>
          <w:sz w:val="24"/>
          <w:szCs w:val="24"/>
          <w:highlight w:val="none"/>
          <w:lang w:val="en-US" w:eastAsia="zh-CN"/>
        </w:rPr>
        <w:t xml:space="preserve">1.5</w:t>
      </w:r>
      <w:r>
        <w:rPr>
          <w:rFonts w:hint="eastAsia" w:ascii="宋体" w:hAnsi="宋体" w:eastAsia="宋体" w:cs="Times New Roman"/>
          <w:bCs/>
          <w:color w:val="000000"/>
          <w:sz w:val="24"/>
          <w:szCs w:val="24"/>
          <w:highlight w:val="none"/>
          <w:lang w:val="en-US" w:eastAsia="zh-CN"/>
        </w:rPr>
        <w:t xml:space="preserve">分。【提供证书扫描件（加盖投标人公章）上传系统，未按要求提供不得分】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）信息化系统管理（</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分）：投标人使用物业管理信息化系统管理的得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分。【须提供所用物业管理信息化系统软件的采购合同或发票原件扫描件加盖公章上传系统，如是自主开发软件的则提供软件著作权登记证书原件扫描件加盖公章上传系统，否则不得分。】</w:t>
      </w:r>
      <w:r>
        <w:rPr>
          <w:rFonts w:hint="eastAsia" w:ascii="宋体" w:hAnsi="宋体" w:eastAsia="宋体" w:cs="Times New Roman"/>
          <w:bCs/>
          <w:color w:val="000000"/>
          <w:sz w:val="24"/>
          <w:szCs w:val="24"/>
          <w:highlight w:val="none"/>
          <w:lang w:val="en-US" w:eastAsia="zh-CN"/>
        </w:rPr>
      </w:r>
      <w:r/>
    </w:p>
    <w:p>
      <w:pPr>
        <w:pStyle w:val="676"/>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rPr>
          <w:rFonts w:ascii="宋体" w:hAnsi="宋体"/>
          <w:b/>
          <w:bCs/>
          <w:color w:val="000000"/>
          <w:sz w:val="24"/>
          <w:szCs w:val="24"/>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目标及整体设想（7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管理服务体系（8分）：内容包括：①综合管理服务体系；②公共区域秩序维护服务体系；③公共区域清洁管理服务体系；④公用设施设备日常运行、保养、维修管理服务体系。⑤物资装备的配备及维保使用方案。</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方案完整、科学合理，设计清晰详细，完全符合本项目需求，且能够提供上述5项全部方案的，得8分；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方案较完整，科学合理性较强，设计较清晰详细，能够符合本项目需求，能够提供上述4-5项方案的，得6分；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方案完整性一般，科学合理性一般，设计清晰详细程度一般，能够符合本项目需求，能够提供上述3-5项方案的，得4分；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方案完整性、科学合理性、设计的清晰详细程度等只能基本满足要求，能够提供上述2-5项方案的，得2分；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培训及日常管理标准和措施（7分）：内容包括：①物业管理服务的岗前培训目标、方案、计划、内容等和物业管理服务的阶段性培训管理；②综合管理的日常管理标准及措施；③保安管理的日常管理标准及措施；④保洁管理的日常管理标准及措施；⑤绿化管理的日常管理标准及措施。</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（4）管理规章制度（7分）：内容包括：①管理运作制度与客户服务制度；②安全管理制度；③日常巡检制度；④清洁管理制度；⑤档案资料的建立、分类管理等制度。</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综合协调方案和正式接管前具体措施（7分）：内容包括：①与采购人、物业管理行政主管部门的协调；②与其他单位、部门的协调；③物业管理服务正式接管前的工作内容；④物业管理服务正式接管前的注意事项；⑤物业管理服务正式接管前的具体措施。</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 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服务响应、特色与创新（7分）：内容包括：①综合管理服务响应时间；②公共区域秩序维护服务响应时间；③公共区域清洁服务响应时间；④公用设施设备日常运行、保养、维修服务响应时间；⑤针对投标项目，提出有针对性、可落地、可执行的物业管理服务特色与创新举措。</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76"/>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63"/>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49090576"/>
      <w:r/>
      <w:bookmarkStart w:id="199" w:name="_Toc120614282"/>
      <w:r/>
      <w:bookmarkStart w:id="200" w:name="_Toc26554094"/>
      <w:r>
        <w:rPr>
          <w:rFonts w:hint="eastAsia" w:cs="Arial"/>
          <w:b/>
          <w:sz w:val="30"/>
          <w:szCs w:val="30"/>
        </w:rPr>
        <w:t xml:space="preserve">第一部分  投标文件内容</w:t>
      </w:r>
      <w:r>
        <w:rPr>
          <w:rFonts w:hint="eastAsia" w:cs="Arial"/>
          <w:b/>
          <w:sz w:val="30"/>
          <w:szCs w:val="30"/>
        </w:rPr>
      </w:r>
      <w:r/>
    </w:p>
    <w:p>
      <w:pPr>
        <w:pStyle w:val="763"/>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3"/>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63"/>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63"/>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2"/>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763"/>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763"/>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63"/>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763"/>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3"/>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63"/>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676"/>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6"/>
        <w:numPr>
          <w:ilvl w:val="0"/>
          <w:numId w:val="12"/>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76"/>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76"/>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676"/>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76"/>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76"/>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76"/>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76"/>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3"/>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63"/>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63"/>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63"/>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63"/>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63"/>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3"/>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63"/>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63"/>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63"/>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63"/>
              <w:ind w:firstLine="0"/>
              <w:jc w:val="center"/>
              <w:spacing w:before="0" w:after="0" w:line="240" w:lineRule="auto"/>
              <w:rPr>
                <w:rFonts w:hint="eastAsia" w:cs="Arial"/>
              </w:rPr>
            </w:pPr>
            <w:r>
              <w:rPr>
                <w:rFonts w:hint="eastAsia" w:cs="Arial"/>
              </w:rPr>
            </w:r>
            <w:r/>
          </w:p>
        </w:tc>
      </w:tr>
    </w:tbl>
    <w:p>
      <w:pPr>
        <w:pStyle w:val="676"/>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6"/>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76"/>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76"/>
        <w:numPr>
          <w:ilvl w:val="0"/>
          <w:numId w:val="13"/>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76"/>
        <w:rPr>
          <w:rFonts w:hint="eastAsia"/>
          <w:b/>
          <w:color w:val="ff0000"/>
          <w:sz w:val="28"/>
          <w:szCs w:val="28"/>
        </w:rPr>
      </w:pPr>
      <w:r>
        <w:rPr>
          <w:rFonts w:hint="eastAsia"/>
          <w:b/>
          <w:color w:val="ff0000"/>
          <w:sz w:val="28"/>
          <w:szCs w:val="28"/>
        </w:rPr>
      </w:r>
      <w:r/>
    </w:p>
    <w:p>
      <w:pPr>
        <w:pStyle w:val="676"/>
        <w:rPr>
          <w:rFonts w:hint="eastAsia"/>
          <w:b/>
          <w:sz w:val="28"/>
          <w:szCs w:val="28"/>
        </w:rPr>
      </w:pPr>
      <w:r>
        <w:rPr>
          <w:rFonts w:hint="eastAsia"/>
          <w:b/>
          <w:sz w:val="28"/>
          <w:szCs w:val="28"/>
        </w:rPr>
        <w:t xml:space="preserve">（二）其他证明文件</w:t>
      </w:r>
      <w:r>
        <w:rPr>
          <w:rFonts w:hint="eastAsia"/>
          <w:b/>
          <w:sz w:val="28"/>
          <w:szCs w:val="28"/>
        </w:rPr>
      </w:r>
      <w:r/>
    </w:p>
    <w:p>
      <w:pPr>
        <w:pStyle w:val="676"/>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76"/>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676"/>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63"/>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jc w:val="center"/>
        <w:rPr>
          <w:rFonts w:hint="eastAsia" w:ascii="宋体" w:hAnsi="宋体"/>
          <w:b/>
          <w:sz w:val="72"/>
          <w:shd w:val="clear" w:color="ffffff" w:fill="d9d9d9"/>
        </w:rPr>
      </w:pPr>
      <w:r>
        <w:rPr>
          <w:rFonts w:hint="eastAsia" w:ascii="宋体" w:hAnsi="宋体"/>
          <w:b/>
          <w:sz w:val="72"/>
          <w:shd w:val="clear" w:color="ffffff" w:fill="d9d9d9"/>
        </w:rPr>
      </w:r>
      <w:r/>
    </w:p>
    <w:p>
      <w:pPr>
        <w:pStyle w:val="676"/>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JSZC-320214-JZCG-G2025-0129</w:t>
      </w:r>
      <w:r>
        <w:rPr>
          <w:rFonts w:hint="eastAsia" w:ascii="黑体" w:hAnsi="华文中宋" w:eastAsia="黑体"/>
          <w:bCs/>
          <w:color w:val="000000"/>
          <w:sz w:val="30"/>
          <w:szCs w:val="30"/>
          <w:lang w:eastAsia="zh-CN"/>
        </w:rPr>
        <w:tab/>
      </w:r>
      <w:r>
        <w:rPr>
          <w:rFonts w:hint="eastAsia" w:ascii="黑体" w:hAnsi="华文中宋" w:eastAsia="黑体"/>
          <w:bCs/>
          <w:color w:val="000000"/>
          <w:sz w:val="30"/>
          <w:szCs w:val="30"/>
          <w:lang w:eastAsia="zh-CN"/>
        </w:rPr>
      </w:r>
      <w:r/>
    </w:p>
    <w:p>
      <w:pPr>
        <w:pStyle w:val="676"/>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鸿福苑二、三期安居房物业管理外包项目</w:t>
      </w:r>
      <w:r>
        <w:rPr>
          <w:rFonts w:hint="eastAsia" w:ascii="黑体" w:hAnsi="华文中宋" w:eastAsia="黑体"/>
          <w:bCs/>
          <w:color w:val="000000"/>
          <w:sz w:val="30"/>
          <w:szCs w:val="30"/>
          <w:lang w:eastAsia="zh-CN"/>
        </w:rPr>
        <w:tab/>
      </w:r>
      <w:r>
        <w:rPr>
          <w:rFonts w:hint="eastAsia" w:ascii="黑体" w:hAnsi="华文中宋" w:eastAsia="黑体"/>
          <w:bCs/>
          <w:color w:val="000000"/>
          <w:sz w:val="30"/>
          <w:szCs w:val="30"/>
          <w:lang w:eastAsia="zh-CN"/>
        </w:rPr>
      </w:r>
      <w:r/>
    </w:p>
    <w:p>
      <w:pPr>
        <w:pStyle w:val="676"/>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76"/>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76"/>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76"/>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761"/>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JSZC-320214-JZCG-G2025-0129</w:t>
      </w:r>
      <w:r>
        <w:rPr>
          <w:rFonts w:hint="eastAsia" w:ascii="宋体" w:hAnsi="宋体"/>
          <w:bCs/>
          <w:color w:val="000000"/>
          <w:sz w:val="24"/>
          <w:szCs w:val="24"/>
        </w:rPr>
        <w:t xml:space="preserve">项目，兹授权：</w:t>
      </w:r>
      <w:r>
        <w:rPr>
          <w:rFonts w:hint="eastAsia"/>
          <w:color w:val="000000"/>
          <w:sz w:val="24"/>
          <w:szCs w:val="24"/>
        </w:rPr>
      </w:r>
      <w:r/>
    </w:p>
    <w:p>
      <w:pPr>
        <w:pStyle w:val="761"/>
        <w:ind w:firstLine="480"/>
        <w:tabs>
          <w:tab w:val="left" w:pos="360" w:leader="none"/>
        </w:tabs>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761"/>
        <w:ind w:firstLine="480"/>
        <w:tabs>
          <w:tab w:val="left" w:pos="360" w:leader="none"/>
        </w:tabs>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761"/>
        <w:ind w:firstLine="480"/>
        <w:tabs>
          <w:tab w:val="left" w:pos="360" w:leader="none"/>
        </w:tabs>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rPr>
          <w:rFonts w:hint="eastAsia"/>
          <w:color w:val="000000"/>
          <w:sz w:val="24"/>
          <w:szCs w:val="24"/>
        </w:rPr>
      </w:r>
      <w:r/>
    </w:p>
    <w:p>
      <w:pPr>
        <w:pStyle w:val="761"/>
        <w:ind w:firstLine="480"/>
        <w:tabs>
          <w:tab w:val="left" w:pos="360" w:leader="none"/>
        </w:tabs>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61"/>
        <w:ind w:firstLine="480"/>
        <w:tabs>
          <w:tab w:val="left" w:pos="360" w:leader="none"/>
        </w:tabs>
        <w:rPr>
          <w:rFonts w:hint="eastAsia"/>
          <w:color w:val="000000"/>
          <w:sz w:val="24"/>
          <w:szCs w:val="24"/>
        </w:rPr>
      </w:pPr>
      <w:r>
        <w:rPr>
          <w:rFonts w:hint="eastAsia"/>
          <w:color w:val="000000"/>
          <w:sz w:val="24"/>
          <w:szCs w:val="24"/>
        </w:rPr>
        <w:t xml:space="preserve">特此授权委托。</w:t>
      </w:r>
      <w:r>
        <w:rPr>
          <w:rFonts w:hint="eastAsia"/>
          <w:color w:val="000000"/>
          <w:sz w:val="24"/>
          <w:szCs w:val="24"/>
        </w:rPr>
      </w:r>
      <w:r/>
    </w:p>
    <w:p>
      <w:pPr>
        <w:pStyle w:val="761"/>
        <w:ind w:firstLine="0"/>
        <w:tabs>
          <w:tab w:val="left" w:pos="360" w:leader="none"/>
        </w:tabs>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761"/>
        <w:ind w:firstLine="0"/>
        <w:tabs>
          <w:tab w:val="left" w:pos="360" w:leader="none"/>
        </w:tabs>
        <w:rPr>
          <w:rFonts w:hint="eastAsia"/>
          <w:color w:val="000000"/>
          <w:sz w:val="24"/>
          <w:szCs w:val="24"/>
        </w:rPr>
      </w:pPr>
      <w:r>
        <w:rPr>
          <w:rFonts w:hint="eastAsia"/>
          <w:color w:val="000000"/>
          <w:sz w:val="24"/>
          <w:szCs w:val="24"/>
        </w:rPr>
        <w:t xml:space="preserve">法定代表人签字或盖章：</w:t>
      </w:r>
      <w:r>
        <w:rPr>
          <w:rFonts w:hint="eastAsia"/>
          <w:color w:val="000000"/>
          <w:sz w:val="24"/>
          <w:szCs w:val="24"/>
          <w:u w:val="single"/>
        </w:rPr>
        <w:t xml:space="preserve">        </w:t>
      </w:r>
      <w:r>
        <w:rPr>
          <w:rFonts w:hint="eastAsia"/>
          <w:color w:val="000000"/>
          <w:sz w:val="24"/>
          <w:szCs w:val="24"/>
        </w:rPr>
        <w:t xml:space="preserve">             被授权人签字或盖章：</w:t>
      </w:r>
      <w:r>
        <w:rPr>
          <w:rFonts w:hint="eastAsia"/>
          <w:color w:val="000000"/>
          <w:sz w:val="24"/>
          <w:szCs w:val="24"/>
          <w:u w:val="single"/>
        </w:rPr>
        <w:t xml:space="preserve">        </w:t>
      </w:r>
      <w:r>
        <w:rPr>
          <w:rFonts w:hint="eastAsia"/>
          <w:color w:val="000000"/>
          <w:sz w:val="24"/>
          <w:szCs w:val="24"/>
        </w:rPr>
      </w:r>
      <w:r/>
    </w:p>
    <w:p>
      <w:pPr>
        <w:pStyle w:val="761"/>
        <w:ind w:firstLine="0"/>
        <w:tabs>
          <w:tab w:val="left" w:pos="360" w:leader="none"/>
        </w:tabs>
        <w:rPr>
          <w:rFonts w:hint="eastAsia"/>
          <w:color w:val="000000"/>
          <w:sz w:val="24"/>
          <w:szCs w:val="24"/>
        </w:rPr>
      </w:pPr>
      <w:r>
        <w:rPr>
          <w:rFonts w:hint="eastAsia" w:ascii="宋体" w:hAnsi="宋体" w:cs="宋体"/>
          <w:b/>
          <w:color w:val="000000"/>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rPr>
      </w:r>
      <w:r/>
    </w:p>
    <w:p>
      <w:pPr>
        <w:pStyle w:val="761"/>
        <w:ind w:firstLine="0"/>
        <w:tabs>
          <w:tab w:val="left" w:pos="360" w:leader="none"/>
        </w:tabs>
        <w:rPr>
          <w:rFonts w:hint="eastAsia"/>
          <w:color w:val="000000"/>
          <w:sz w:val="21"/>
          <w:szCs w:val="21"/>
        </w:rPr>
      </w:pPr>
      <w:r>
        <w:rPr>
          <w:rFonts w:hint="eastAsia"/>
          <w:color w:val="000000"/>
          <w:sz w:val="21"/>
          <w:szCs w:val="21"/>
        </w:rPr>
      </w:r>
      <w:r/>
    </w:p>
    <w:p>
      <w:pPr>
        <w:pStyle w:val="761"/>
        <w:ind w:firstLine="0"/>
        <w:spacing w:line="360" w:lineRule="auto"/>
        <w:tabs>
          <w:tab w:val="left" w:pos="360" w:leader="none"/>
        </w:tabs>
        <w:rPr>
          <w:rFonts w:hint="eastAsia"/>
          <w:color w:val="000000"/>
          <w:sz w:val="21"/>
          <w:szCs w:val="21"/>
        </w:rPr>
      </w:pPr>
      <w:r>
        <w:rPr>
          <w:rFonts w:hint="eastAsia"/>
          <w:color w:val="000000"/>
          <w:sz w:val="21"/>
          <w:szCs w:val="21"/>
        </w:rPr>
        <w:t xml:space="preserve">说明：</w:t>
      </w:r>
      <w:r>
        <w:rPr>
          <w:rFonts w:hint="eastAsia"/>
          <w:color w:val="000000"/>
          <w:sz w:val="21"/>
          <w:szCs w:val="21"/>
        </w:rPr>
      </w:r>
      <w:r/>
    </w:p>
    <w:p>
      <w:pPr>
        <w:pStyle w:val="761"/>
        <w:numPr>
          <w:ilvl w:val="0"/>
          <w:numId w:val="14"/>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61"/>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61"/>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61"/>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61"/>
        <w:ind w:firstLine="0"/>
        <w:tabs>
          <w:tab w:val="left" w:pos="360" w:leader="none"/>
        </w:tabs>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rPr>
          <w:rFonts w:hint="eastAsia" w:ascii="宋体" w:hAnsi="宋体" w:cs="宋体"/>
          <w:b/>
          <w:color w:val="000000"/>
          <w:szCs w:val="28"/>
        </w:rPr>
      </w:r>
      <w:r/>
    </w:p>
    <w:p>
      <w:pPr>
        <w:pStyle w:val="676"/>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676"/>
        <w:jc w:val="center"/>
        <w:spacing w:line="480" w:lineRule="auto"/>
        <w:rPr>
          <w:rFonts w:ascii="宋体"/>
          <w:bCs/>
          <w:color w:val="000000"/>
          <w:sz w:val="24"/>
          <w:szCs w:val="24"/>
        </w:rPr>
      </w:pPr>
      <w:r>
        <w:rPr>
          <w:rFonts w:ascii="宋体"/>
          <w:bCs/>
          <w:color w:val="000000"/>
          <w:sz w:val="24"/>
          <w:szCs w:val="24"/>
        </w:rPr>
      </w:r>
      <w:r/>
    </w:p>
    <w:p>
      <w:pPr>
        <w:pStyle w:val="676"/>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6"/>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JSZC-320214-JZCG-G2025-0129</w:t>
      </w:r>
      <w:r>
        <w:rPr>
          <w:rFonts w:hint="eastAsia" w:ascii="宋体" w:hAnsi="宋体"/>
          <w:bCs/>
          <w:color w:val="000000"/>
          <w:sz w:val="24"/>
          <w:szCs w:val="24"/>
          <w:lang w:eastAsia="zh-CN"/>
        </w:rPr>
        <w:tab/>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67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7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76"/>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76"/>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76"/>
        <w:spacing w:line="480" w:lineRule="auto"/>
        <w:rPr>
          <w:rFonts w:ascii="宋体"/>
          <w:bCs/>
          <w:color w:val="000000"/>
          <w:sz w:val="24"/>
          <w:szCs w:val="24"/>
        </w:rPr>
      </w:pPr>
      <w:r>
        <w:rPr>
          <w:rFonts w:ascii="宋体"/>
          <w:bCs/>
          <w:color w:val="000000"/>
          <w:sz w:val="24"/>
          <w:szCs w:val="24"/>
        </w:rPr>
      </w:r>
      <w:r/>
    </w:p>
    <w:p>
      <w:pPr>
        <w:pStyle w:val="676"/>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76"/>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676"/>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676"/>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676"/>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6"/>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6"/>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676"/>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676"/>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76"/>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76"/>
        <w:ind w:firstLine="420"/>
        <w:spacing w:line="360" w:lineRule="auto"/>
        <w:rPr>
          <w:rFonts w:hint="eastAsia"/>
        </w:rPr>
      </w:pPr>
      <w:r>
        <w:rPr>
          <w:rFonts w:hint="eastAsia"/>
        </w:rPr>
      </w:r>
      <w:r/>
    </w:p>
    <w:p>
      <w:pPr>
        <w:pStyle w:val="676"/>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676"/>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76"/>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676"/>
        <w:spacing w:line="360" w:lineRule="auto"/>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76"/>
        <w:ind w:firstLine="482"/>
        <w:spacing w:line="440" w:lineRule="exact"/>
        <w:rPr>
          <w:rFonts w:ascii="Arial" w:hAnsi="Arial"/>
          <w:b/>
          <w:sz w:val="24"/>
        </w:rPr>
      </w:pPr>
      <w:r>
        <w:rPr>
          <w:rFonts w:ascii="Arial" w:hAnsi="Arial"/>
          <w:b/>
          <w:sz w:val="24"/>
        </w:rPr>
      </w:r>
      <w:r/>
    </w:p>
    <w:p>
      <w:pPr>
        <w:pStyle w:val="676"/>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76"/>
        <w:jc w:val="center"/>
        <w:rPr>
          <w:rFonts w:ascii="黑体" w:eastAsia="黑体"/>
          <w:bCs/>
          <w:color w:val="000000"/>
          <w:sz w:val="28"/>
          <w:szCs w:val="28"/>
        </w:rPr>
      </w:pPr>
      <w:r>
        <w:rPr>
          <w:rFonts w:ascii="黑体" w:eastAsia="黑体"/>
          <w:bCs/>
          <w:color w:val="000000"/>
          <w:sz w:val="28"/>
          <w:szCs w:val="28"/>
        </w:rPr>
      </w:r>
      <w:r/>
    </w:p>
    <w:p>
      <w:pPr>
        <w:pStyle w:val="676"/>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76"/>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76"/>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676"/>
        <w:spacing w:line="360" w:lineRule="auto"/>
        <w:rPr>
          <w:rFonts w:hint="eastAsia"/>
          <w:b/>
          <w:sz w:val="30"/>
          <w:szCs w:val="30"/>
        </w:rPr>
      </w:pPr>
      <w:r>
        <w:rPr>
          <w:rFonts w:hint="eastAsia"/>
          <w:b/>
          <w:sz w:val="30"/>
          <w:szCs w:val="30"/>
        </w:rPr>
      </w:r>
      <w:r/>
    </w:p>
    <w:p>
      <w:pPr>
        <w:pStyle w:val="676"/>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76"/>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6"/>
        <w:ind w:firstLine="480"/>
        <w:spacing w:line="400" w:lineRule="exact"/>
        <w:rPr>
          <w:rFonts w:ascii="宋体"/>
          <w:bCs/>
          <w:color w:val="000000"/>
          <w:sz w:val="24"/>
          <w:szCs w:val="24"/>
        </w:rPr>
      </w:pPr>
      <w:r>
        <w:rPr>
          <w:rFonts w:ascii="宋体"/>
          <w:bCs/>
          <w:color w:val="000000"/>
          <w:sz w:val="24"/>
          <w:szCs w:val="24"/>
        </w:rPr>
      </w:r>
      <w:r/>
    </w:p>
    <w:p>
      <w:pPr>
        <w:pStyle w:val="676"/>
        <w:ind w:firstLine="480"/>
        <w:spacing w:line="400" w:lineRule="exact"/>
        <w:rPr>
          <w:rFonts w:ascii="宋体"/>
          <w:bCs/>
          <w:color w:val="000000"/>
          <w:sz w:val="24"/>
          <w:szCs w:val="24"/>
        </w:rPr>
      </w:pPr>
      <w:r>
        <w:rPr>
          <w:rFonts w:hint="eastAsia" w:ascii="宋体" w:hAnsi="宋体"/>
          <w:bCs/>
          <w:color w:val="000000"/>
          <w:sz w:val="24"/>
          <w:szCs w:val="24"/>
        </w:rPr>
        <w:t xml:space="preserve">我方</w:t>
      </w:r>
      <w:r>
        <w:rPr>
          <w:rFonts w:hint="eastAsia" w:ascii="宋体" w:hAnsi="宋体"/>
          <w:bCs/>
          <w:color w:val="000000"/>
          <w:sz w:val="24"/>
          <w:szCs w:val="24"/>
        </w:rPr>
        <w:t xml:space="preserve">收到贵方</w:t>
      </w:r>
      <w:r>
        <w:rPr>
          <w:rFonts w:hint="eastAsia" w:ascii="宋体" w:hAnsi="宋体"/>
          <w:bCs/>
          <w:color w:val="000000"/>
          <w:sz w:val="24"/>
          <w:szCs w:val="24"/>
          <w:lang w:eastAsia="zh-CN"/>
        </w:rPr>
        <w:t xml:space="preserve">JSZC-320214-JZCG-G2025-0129</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76"/>
        <w:numPr>
          <w:ilvl w:val="0"/>
          <w:numId w:val="15"/>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50"/>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50"/>
          <w:bCs/>
          <w:color w:val="000000"/>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76"/>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76"/>
        <w:ind w:firstLine="720"/>
        <w:spacing w:line="400" w:lineRule="exact"/>
        <w:rPr>
          <w:rFonts w:ascii="宋体"/>
          <w:bCs/>
          <w:color w:val="000000"/>
          <w:sz w:val="24"/>
          <w:szCs w:val="24"/>
        </w:rPr>
      </w:pPr>
      <w:r>
        <w:rPr>
          <w:rFonts w:ascii="宋体"/>
          <w:bCs/>
          <w:color w:val="000000"/>
          <w:sz w:val="24"/>
          <w:szCs w:val="24"/>
        </w:rPr>
      </w:r>
      <w:r/>
    </w:p>
    <w:p>
      <w:pPr>
        <w:pStyle w:val="676"/>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76"/>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76"/>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76"/>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676"/>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676"/>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JSZC-320214-JZCG-G2025-0129</w:t>
      </w:r>
      <w:r>
        <w:rPr>
          <w:rFonts w:hint="eastAsia" w:ascii="宋体" w:hAnsi="宋体"/>
          <w:bCs/>
          <w:color w:val="000000"/>
          <w:sz w:val="24"/>
          <w:szCs w:val="24"/>
          <w:lang w:eastAsia="zh-CN"/>
        </w:rPr>
        <w:tab/>
      </w:r>
      <w:r>
        <w:rPr>
          <w:rFonts w:hint="eastAsia" w:ascii="宋体" w:hAnsi="宋体"/>
          <w:color w:val="000000"/>
          <w:sz w:val="24"/>
          <w:szCs w:val="24"/>
        </w:rPr>
        <w:t xml:space="preserve">在此承诺：</w:t>
      </w:r>
      <w:r>
        <w:rPr>
          <w:rFonts w:ascii="宋体" w:hAnsi="宋体"/>
          <w:color w:val="000000"/>
          <w:sz w:val="24"/>
          <w:szCs w:val="24"/>
        </w:rPr>
      </w:r>
      <w:r/>
    </w:p>
    <w:p>
      <w:pPr>
        <w:pStyle w:val="676"/>
        <w:ind w:firstLine="480"/>
        <w:spacing w:line="480" w:lineRule="auto"/>
        <w:rPr>
          <w:rFonts w:ascii="宋体" w:hAnsi="宋体"/>
          <w:bCs/>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w:t>
      </w:r>
      <w:r>
        <w:rPr>
          <w:rFonts w:hint="eastAsia" w:ascii="宋体" w:hAnsi="宋体"/>
          <w:bCs/>
          <w:sz w:val="24"/>
          <w:szCs w:val="24"/>
        </w:rPr>
        <w:t xml:space="preserve">本项目所提供的货物均为原厂全新合格品，提供的服务符合招标文件要求。</w:t>
      </w:r>
      <w:r>
        <w:rPr>
          <w:rFonts w:ascii="宋体" w:hAnsi="宋体"/>
          <w:bCs/>
          <w:sz w:val="24"/>
          <w:szCs w:val="24"/>
        </w:rPr>
      </w:r>
      <w:r/>
    </w:p>
    <w:p>
      <w:pPr>
        <w:pStyle w:val="676"/>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676"/>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676"/>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676"/>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676"/>
        <w:ind w:firstLine="480"/>
        <w:spacing w:line="480" w:lineRule="auto"/>
        <w:rPr>
          <w:rFonts w:hint="eastAsia" w:ascii="宋体"/>
          <w:bCs/>
          <w:color w:val="ff0000"/>
          <w:sz w:val="24"/>
          <w:szCs w:val="24"/>
        </w:rPr>
      </w:pPr>
      <w:r>
        <w:rPr>
          <w:rFonts w:hint="eastAsia" w:ascii="宋体"/>
          <w:bCs/>
          <w:color w:val="ff0000"/>
          <w:sz w:val="24"/>
          <w:szCs w:val="24"/>
        </w:rPr>
      </w:r>
      <w:r/>
    </w:p>
    <w:p>
      <w:pPr>
        <w:pStyle w:val="676"/>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676"/>
        <w:ind w:firstLine="480"/>
        <w:spacing w:line="480" w:lineRule="auto"/>
        <w:rPr>
          <w:rFonts w:hint="eastAsia" w:ascii="宋体"/>
          <w:bCs/>
          <w:color w:val="ff0000"/>
          <w:sz w:val="24"/>
          <w:szCs w:val="24"/>
        </w:rPr>
      </w:pPr>
      <w:r>
        <w:rPr>
          <w:rFonts w:hint="eastAsia" w:ascii="宋体"/>
          <w:bCs/>
          <w:color w:val="ff0000"/>
          <w:sz w:val="24"/>
          <w:szCs w:val="24"/>
        </w:rPr>
      </w:r>
      <w:r/>
    </w:p>
    <w:p>
      <w:pPr>
        <w:pStyle w:val="676"/>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676"/>
        <w:ind w:firstLine="5400"/>
        <w:spacing w:line="480" w:lineRule="auto"/>
        <w:rPr>
          <w:rFonts w:ascii="宋体" w:hAnsi="宋体"/>
          <w:bCs/>
          <w:sz w:val="24"/>
          <w:szCs w:val="24"/>
        </w:rPr>
      </w:pPr>
      <w:r>
        <w:rPr>
          <w:rFonts w:ascii="宋体" w:hAnsi="宋体"/>
          <w:bCs/>
          <w:sz w:val="24"/>
          <w:szCs w:val="24"/>
        </w:rPr>
      </w:r>
      <w:r/>
    </w:p>
    <w:p>
      <w:pPr>
        <w:pStyle w:val="676"/>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676"/>
        <w:rPr>
          <w:rFonts w:hint="eastAsia"/>
          <w:b/>
          <w:color w:val="000000"/>
          <w:sz w:val="28"/>
          <w:szCs w:val="28"/>
          <w:highlight w:val="none"/>
        </w:rPr>
        <w:outlineLvl w:val="0"/>
      </w:pPr>
      <w:r>
        <w:rPr>
          <w:rFonts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676"/>
        <w:ind w:firstLine="602"/>
        <w:rPr>
          <w:rFonts w:hint="eastAsia"/>
          <w:b/>
          <w:color w:val="000000"/>
          <w:sz w:val="30"/>
          <w:szCs w:val="30"/>
          <w:highlight w:val="none"/>
        </w:rPr>
        <w:outlineLvl w:val="0"/>
      </w:pPr>
      <w:r>
        <w:rPr>
          <w:rFonts w:hint="eastAsia"/>
          <w:b/>
          <w:color w:val="000000"/>
          <w:sz w:val="30"/>
          <w:szCs w:val="30"/>
          <w:highlight w:val="none"/>
        </w:rPr>
      </w:r>
      <w:r/>
    </w:p>
    <w:p>
      <w:pPr>
        <w:pStyle w:val="676"/>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676"/>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JSZC-320214-JZCG-G2025-0129</w:t>
      </w:r>
      <w:r>
        <w:rPr>
          <w:rFonts w:hint="eastAsia" w:ascii="宋体" w:hAnsi="宋体"/>
          <w:bCs/>
          <w:color w:val="000000"/>
          <w:sz w:val="24"/>
          <w:szCs w:val="24"/>
          <w:highlight w:val="none"/>
          <w:lang w:eastAsia="zh-CN"/>
        </w:rPr>
        <w:tab/>
      </w:r>
      <w:r>
        <w:rPr>
          <w:rFonts w:hint="eastAsia" w:ascii="宋体" w:hAnsi="宋体"/>
          <w:color w:val="000000"/>
          <w:sz w:val="24"/>
          <w:szCs w:val="24"/>
          <w:highlight w:val="none"/>
        </w:rPr>
        <w:t xml:space="preserve">在此对服务保障做如下承诺：</w:t>
      </w:r>
      <w:r>
        <w:rPr>
          <w:rFonts w:hint="eastAsia" w:ascii="宋体" w:hAnsi="宋体"/>
          <w:color w:val="000000"/>
          <w:sz w:val="24"/>
          <w:szCs w:val="24"/>
          <w:highlight w:val="none"/>
        </w:rPr>
      </w:r>
      <w:r/>
    </w:p>
    <w:p>
      <w:pPr>
        <w:pStyle w:val="676"/>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676"/>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676"/>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676"/>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676"/>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6"/>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676"/>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6"/>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676"/>
        <w:spacing w:line="360" w:lineRule="auto"/>
        <w:rPr>
          <w:rFonts w:hint="eastAsia"/>
          <w:b/>
          <w:color w:val="000000"/>
          <w:sz w:val="28"/>
          <w:szCs w:val="28"/>
          <w:highlight w:val="none"/>
        </w:rPr>
      </w:pPr>
      <w:r>
        <w:rPr>
          <w:rFonts w:ascii="宋体" w:hAnsi="宋体"/>
          <w:bCs/>
          <w:color w:val="000000"/>
          <w:sz w:val="24"/>
          <w:szCs w:val="24"/>
        </w:rPr>
        <w:br w:type="page" w:clear="all"/>
      </w:r>
      <w:r>
        <w:rPr>
          <w:rFonts w:hint="eastAsia"/>
          <w:b/>
          <w:sz w:val="28"/>
          <w:szCs w:val="28"/>
        </w:rPr>
        <w:t xml:space="preserve">八、开标一览表：</w:t>
      </w:r>
      <w:r>
        <w:rPr>
          <w:rFonts w:hint="eastAsia"/>
          <w:b/>
          <w:color w:val="000000"/>
          <w:sz w:val="28"/>
          <w:szCs w:val="28"/>
          <w:highlight w:val="none"/>
        </w:rPr>
      </w:r>
      <w:r/>
    </w:p>
    <w:p>
      <w:pPr>
        <w:pStyle w:val="676"/>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676"/>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676"/>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6"/>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w:t>
      </w:r>
      <w:r>
        <w:rPr>
          <w:rFonts w:hint="eastAsia" w:ascii="黑体" w:eastAsia="黑体"/>
          <w:bCs/>
          <w:color w:val="000000"/>
          <w:sz w:val="24"/>
          <w:szCs w:val="24"/>
          <w:highlight w:val="none"/>
        </w:rPr>
      </w:r>
      <w:r/>
    </w:p>
    <w:p>
      <w:pPr>
        <w:pStyle w:val="676"/>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6"/>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JSZC-320214-JZCG-G2025-0129</w:t>
      </w:r>
      <w:r>
        <w:rPr>
          <w:rFonts w:hint="eastAsia" w:ascii="黑体" w:eastAsia="黑体"/>
          <w:bCs/>
          <w:color w:val="000000"/>
          <w:sz w:val="24"/>
          <w:szCs w:val="24"/>
          <w:highlight w:val="none"/>
          <w:lang w:eastAsia="zh-CN"/>
        </w:rPr>
        <w:tab/>
      </w:r>
      <w:r>
        <w:rPr>
          <w:rFonts w:hint="eastAsia" w:ascii="黑体" w:eastAsia="黑体"/>
          <w:bCs/>
          <w:color w:val="000000"/>
          <w:sz w:val="24"/>
          <w:szCs w:val="24"/>
          <w:highlight w:val="none"/>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6"/>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676"/>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ascii="宋体" w:hAnsi="宋体"/>
                <w:b/>
                <w:bCs/>
                <w:color w:val="000000"/>
                <w:sz w:val="24"/>
                <w:szCs w:val="24"/>
                <w:highlight w:val="none"/>
              </w:rPr>
              <w:t xml:space="preserve">)</w:t>
            </w:r>
            <w:r>
              <w:rPr>
                <w:rFonts w:ascii="宋体"/>
                <w:b/>
                <w:bCs/>
                <w:color w:val="000000"/>
                <w:sz w:val="24"/>
                <w:szCs w:val="24"/>
                <w:highlight w:val="none"/>
              </w:rPr>
            </w:r>
            <w:r/>
          </w:p>
        </w:tc>
      </w:tr>
      <w:tr>
        <w:trPr>
          <w:cantSplit/>
          <w:trHeight w:val="1630"/>
        </w:trPr>
        <w:tc>
          <w:tcPr>
            <w:tcW w:w="5697" w:type="dxa"/>
            <w:vAlign w:val="center"/>
            <w:textDirection w:val="lrTb"/>
            <w:noWrap w:val="false"/>
          </w:tcPr>
          <w:p>
            <w:pPr>
              <w:pStyle w:val="789"/>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鸿福苑二、三期安居房物业管理外包项目</w:t>
            </w:r>
            <w:r>
              <w:rPr>
                <w:rFonts w:hint="eastAsia" w:hAnsi="宋体"/>
                <w:bCs/>
                <w:color w:val="000000"/>
                <w:szCs w:val="24"/>
                <w:highlight w:val="none"/>
                <w:lang w:eastAsia="zh-CN"/>
              </w:rPr>
              <w:tab/>
            </w:r>
            <w:r>
              <w:rPr>
                <w:rFonts w:hint="eastAsia" w:hAnsi="宋体" w:eastAsia="宋体"/>
                <w:bCs/>
                <w:color w:val="000000"/>
                <w:szCs w:val="24"/>
                <w:highlight w:val="none"/>
                <w:lang w:eastAsia="zh-CN"/>
              </w:rPr>
            </w:r>
            <w:r/>
          </w:p>
        </w:tc>
        <w:tc>
          <w:tcPr>
            <w:tcW w:w="3188" w:type="dxa"/>
            <w:vAlign w:val="center"/>
            <w:textDirection w:val="lrTb"/>
            <w:noWrap w:val="false"/>
          </w:tcPr>
          <w:p>
            <w:pPr>
              <w:pStyle w:val="789"/>
              <w:jc w:val="center"/>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676"/>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w:t>
            </w:r>
            <w:r>
              <w:rPr>
                <w:rFonts w:ascii="宋体"/>
                <w:bCs/>
                <w:color w:val="000000"/>
                <w:sz w:val="24"/>
                <w:szCs w:val="24"/>
                <w:highlight w:val="none"/>
              </w:rPr>
              <w:t xml:space="preserve"> </w:t>
            </w:r>
            <w:r>
              <w:rPr>
                <w:rFonts w:ascii="宋体"/>
                <w:bCs/>
                <w:color w:val="000000"/>
                <w:sz w:val="24"/>
                <w:szCs w:val="24"/>
                <w:highlight w:val="none"/>
              </w:rPr>
            </w:r>
            <w:r/>
          </w:p>
        </w:tc>
      </w:tr>
    </w:tbl>
    <w:p>
      <w:pPr>
        <w:pStyle w:val="676"/>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76"/>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6"/>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6"/>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sz w:val="24"/>
          <w:szCs w:val="24"/>
          <w:highlight w:val="none"/>
        </w:rPr>
      </w:r>
      <w:r/>
    </w:p>
    <w:p>
      <w:pPr>
        <w:pStyle w:val="676"/>
        <w:spacing w:line="360" w:lineRule="auto"/>
        <w:rPr>
          <w:rFonts w:hint="eastAsia"/>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rPr>
          <w:rFonts w:hint="eastAsia"/>
          <w:b/>
          <w:color w:val="000000"/>
          <w:sz w:val="28"/>
          <w:szCs w:val="28"/>
          <w:highlight w:val="none"/>
        </w:rPr>
      </w:r>
      <w:r/>
    </w:p>
    <w:p>
      <w:pPr>
        <w:pStyle w:val="676"/>
        <w:spacing w:line="360" w:lineRule="auto"/>
        <w:rPr>
          <w:rFonts w:hint="eastAsia"/>
          <w:b/>
          <w:color w:val="000000"/>
          <w:sz w:val="30"/>
          <w:szCs w:val="30"/>
          <w:highlight w:val="none"/>
        </w:rPr>
      </w:pPr>
      <w:r>
        <w:rPr>
          <w:rFonts w:hint="eastAsia"/>
          <w:b/>
          <w:color w:val="000000"/>
          <w:sz w:val="30"/>
          <w:szCs w:val="30"/>
          <w:highlight w:val="none"/>
        </w:rPr>
      </w:r>
      <w:r/>
    </w:p>
    <w:p>
      <w:pPr>
        <w:pStyle w:val="676"/>
        <w:ind w:firstLine="420"/>
        <w:jc w:val="center"/>
        <w:spacing w:line="400" w:lineRule="exact"/>
        <w:rPr>
          <w:rFonts w:hint="eastAsia" w:ascii="黑体" w:hAnsi="宋体" w:eastAsia="黑体"/>
          <w:bCs/>
          <w:color w:val="000000"/>
          <w:sz w:val="24"/>
          <w:szCs w:val="24"/>
          <w:highlight w:val="none"/>
        </w:rPr>
        <w:outlineLvl w:val="0"/>
      </w:pPr>
      <w:r/>
      <w:bookmarkEnd w:id="198"/>
      <w:r/>
      <w:bookmarkEnd w:id="199"/>
      <w:r/>
      <w:bookmarkEnd w:id="200"/>
      <w:r/>
      <w:bookmarkStart w:id="202" w:name="_Toc120614284"/>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76"/>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JSZC-320214-JZCG-G2025-0129</w:t>
      </w:r>
      <w:r>
        <w:rPr>
          <w:rFonts w:hint="eastAsia" w:ascii="黑体" w:eastAsia="黑体"/>
          <w:bCs/>
          <w:color w:val="000000"/>
          <w:sz w:val="24"/>
          <w:szCs w:val="24"/>
          <w:highlight w:val="none"/>
          <w:lang w:eastAsia="zh-CN"/>
        </w:rPr>
        <w:tab/>
      </w:r>
      <w:r>
        <w:rPr>
          <w:rFonts w:hint="eastAsia" w:ascii="黑体" w:eastAsia="黑体"/>
          <w:bCs/>
          <w:color w:val="000000"/>
          <w:sz w:val="24"/>
          <w:szCs w:val="24"/>
          <w:highlight w:val="none"/>
          <w:lang w:eastAsia="zh-CN"/>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676"/>
              <w:jc w:val="center"/>
              <w:rPr>
                <w:rFonts w:hint="eastAsia" w:ascii="宋体" w:hAnsi="宋体"/>
                <w:b/>
                <w:color w:val="000000"/>
                <w:highlight w:val="none"/>
              </w:rPr>
            </w:pPr>
            <w:r>
              <w:rPr>
                <w:rFonts w:hint="eastAsia" w:ascii="宋体" w:hAnsi="宋体"/>
                <w:b/>
                <w:color w:val="000000"/>
                <w:highlight w:val="none"/>
              </w:rPr>
              <w:t xml:space="preserve">序号</w:t>
            </w:r>
            <w:r>
              <w:rPr>
                <w:rFonts w:hint="eastAsia" w:ascii="宋体" w:hAnsi="宋体"/>
                <w:b/>
                <w:color w:val="000000"/>
                <w:highlight w:val="none"/>
              </w:rPr>
            </w:r>
            <w:r/>
          </w:p>
        </w:tc>
        <w:tc>
          <w:tcPr>
            <w:tcW w:w="3575" w:type="dxa"/>
            <w:vAlign w:val="center"/>
            <w:textDirection w:val="lrTb"/>
            <w:noWrap w:val="false"/>
          </w:tcPr>
          <w:p>
            <w:pPr>
              <w:pStyle w:val="676"/>
              <w:jc w:val="center"/>
              <w:rPr>
                <w:rFonts w:hint="eastAsia" w:ascii="宋体" w:hAnsi="宋体"/>
                <w:b/>
                <w:color w:val="000000"/>
                <w:highlight w:val="none"/>
              </w:rPr>
            </w:pPr>
            <w:r>
              <w:rPr>
                <w:rFonts w:hint="eastAsia" w:ascii="宋体" w:hAnsi="宋体"/>
                <w:b/>
                <w:color w:val="000000"/>
                <w:highlight w:val="none"/>
              </w:rPr>
              <w:t xml:space="preserve">项目名称</w:t>
            </w:r>
            <w:r>
              <w:rPr>
                <w:rFonts w:hint="eastAsia" w:ascii="宋体" w:hAnsi="宋体"/>
                <w:b/>
                <w:color w:val="000000"/>
                <w:highlight w:val="none"/>
              </w:rPr>
            </w:r>
            <w:r/>
          </w:p>
        </w:tc>
        <w:tc>
          <w:tcPr>
            <w:tcW w:w="1465" w:type="dxa"/>
            <w:vAlign w:val="center"/>
            <w:textDirection w:val="lrTb"/>
            <w:noWrap w:val="false"/>
          </w:tcPr>
          <w:p>
            <w:pPr>
              <w:pStyle w:val="676"/>
              <w:jc w:val="center"/>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676"/>
              <w:jc w:val="center"/>
              <w:rPr>
                <w:rFonts w:hint="eastAsia" w:ascii="宋体" w:hAnsi="宋体"/>
                <w:b/>
                <w:color w:val="000000"/>
                <w:highlight w:val="none"/>
              </w:rPr>
            </w:pPr>
            <w:r>
              <w:rPr>
                <w:rFonts w:hint="eastAsia" w:ascii="宋体" w:hAnsi="宋体"/>
                <w:b/>
                <w:color w:val="000000"/>
                <w:highlight w:val="none"/>
              </w:rPr>
              <w:t xml:space="preserve">（元/月）</w:t>
            </w:r>
            <w:r>
              <w:rPr>
                <w:rFonts w:hint="eastAsia" w:ascii="宋体" w:hAnsi="宋体"/>
                <w:b/>
                <w:color w:val="000000"/>
                <w:highlight w:val="none"/>
              </w:rPr>
            </w:r>
            <w:r/>
          </w:p>
        </w:tc>
        <w:tc>
          <w:tcPr>
            <w:tcW w:w="1418" w:type="dxa"/>
            <w:vAlign w:val="center"/>
            <w:textDirection w:val="lrTb"/>
            <w:noWrap w:val="false"/>
          </w:tcPr>
          <w:p>
            <w:pPr>
              <w:pStyle w:val="676"/>
              <w:jc w:val="center"/>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676"/>
              <w:jc w:val="center"/>
              <w:rPr>
                <w:rFonts w:hint="eastAsia" w:ascii="宋体" w:hAnsi="宋体"/>
                <w:b/>
                <w:color w:val="000000"/>
                <w:highlight w:val="none"/>
              </w:rPr>
            </w:pPr>
            <w:r>
              <w:rPr>
                <w:rFonts w:hint="eastAsia" w:ascii="宋体" w:hAnsi="宋体"/>
                <w:b/>
                <w:color w:val="000000"/>
                <w:highlight w:val="none"/>
              </w:rPr>
              <w:t xml:space="preserve">（元/年）</w:t>
            </w:r>
            <w:r>
              <w:rPr>
                <w:rFonts w:hint="eastAsia" w:ascii="宋体" w:hAnsi="宋体"/>
                <w:b/>
                <w:color w:val="000000"/>
                <w:highlight w:val="none"/>
              </w:rPr>
            </w:r>
            <w:r/>
          </w:p>
        </w:tc>
        <w:tc>
          <w:tcPr>
            <w:tcW w:w="1842" w:type="dxa"/>
            <w:vAlign w:val="center"/>
            <w:textDirection w:val="lrTb"/>
            <w:noWrap w:val="false"/>
          </w:tcPr>
          <w:p>
            <w:pPr>
              <w:pStyle w:val="676"/>
              <w:jc w:val="center"/>
              <w:rPr>
                <w:rFonts w:hint="eastAsia" w:ascii="宋体" w:hAnsi="宋体"/>
                <w:b/>
                <w:color w:val="000000"/>
                <w:highlight w:val="none"/>
              </w:rPr>
            </w:pPr>
            <w:r>
              <w:rPr>
                <w:rFonts w:hint="eastAsia" w:ascii="宋体" w:hAnsi="宋体"/>
                <w:b/>
                <w:color w:val="000000"/>
                <w:highlight w:val="none"/>
              </w:rPr>
              <w:t xml:space="preserve">备注</w:t>
            </w:r>
            <w:r>
              <w:rPr>
                <w:rFonts w:hint="eastAsia" w:ascii="宋体" w:hAnsi="宋体"/>
                <w:b/>
                <w:color w:val="000000"/>
                <w:highlight w:val="none"/>
              </w:rPr>
            </w:r>
            <w:r/>
          </w:p>
        </w:tc>
      </w:tr>
      <w:tr>
        <w:trPr/>
        <w:tc>
          <w:tcPr>
            <w:tcW w:w="1050" w:type="dxa"/>
            <w:vAlign w:val="center"/>
            <w:textDirection w:val="lrTb"/>
            <w:noWrap w:val="false"/>
          </w:tcPr>
          <w:p>
            <w:pPr>
              <w:pStyle w:val="676"/>
              <w:jc w:val="center"/>
              <w:rPr>
                <w:rFonts w:hint="eastAsia" w:ascii="宋体" w:hAnsi="宋体"/>
                <w:b/>
                <w:color w:val="000000"/>
                <w:highlight w:val="none"/>
              </w:rPr>
            </w:pPr>
            <w:r>
              <w:rPr>
                <w:rFonts w:hint="eastAsia" w:ascii="宋体" w:hAnsi="宋体"/>
                <w:b/>
                <w:color w:val="000000"/>
                <w:highlight w:val="none"/>
              </w:rPr>
              <w:t xml:space="preserve">1</w:t>
            </w:r>
            <w:r>
              <w:rPr>
                <w:rFonts w:hint="eastAsia" w:ascii="宋体" w:hAnsi="宋体"/>
                <w:b/>
                <w:color w:val="000000"/>
                <w:highlight w:val="none"/>
              </w:rPr>
            </w:r>
            <w:r/>
          </w:p>
        </w:tc>
        <w:tc>
          <w:tcPr>
            <w:tcW w:w="3575" w:type="dxa"/>
            <w:vAlign w:val="center"/>
            <w:textDirection w:val="lrTb"/>
            <w:noWrap w:val="false"/>
          </w:tcPr>
          <w:p>
            <w:pPr>
              <w:pStyle w:val="676"/>
              <w:jc w:val="left"/>
              <w:rPr>
                <w:rFonts w:hint="eastAsia" w:ascii="宋体" w:hAnsi="宋体"/>
                <w:b/>
                <w:color w:val="000000"/>
                <w:highlight w:val="none"/>
              </w:rPr>
            </w:pPr>
            <w:r>
              <w:rPr>
                <w:rFonts w:hint="eastAsia" w:ascii="宋体" w:hAnsi="宋体"/>
                <w:b/>
                <w:color w:val="000000"/>
                <w:highlight w:val="none"/>
              </w:rPr>
              <w:t xml:space="preserve">员工工资、福利、法定计提费用</w:t>
            </w:r>
            <w:r>
              <w:rPr>
                <w:rFonts w:hint="eastAsia" w:ascii="宋体" w:hAnsi="宋体"/>
                <w:b/>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参照表（1）</w:t>
            </w: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b/>
                <w:color w:val="000000"/>
                <w:highlight w:val="none"/>
              </w:rPr>
            </w:pPr>
            <w:r>
              <w:rPr>
                <w:rFonts w:hint="eastAsia" w:ascii="宋体" w:hAnsi="宋体"/>
                <w:b/>
                <w:color w:val="000000"/>
                <w:highlight w:val="none"/>
              </w:rPr>
              <w:t xml:space="preserve">2</w:t>
            </w:r>
            <w:r>
              <w:rPr>
                <w:rFonts w:hint="eastAsia" w:ascii="宋体" w:hAnsi="宋体"/>
                <w:b/>
                <w:color w:val="000000"/>
                <w:highlight w:val="none"/>
              </w:rPr>
            </w:r>
            <w:r/>
          </w:p>
        </w:tc>
        <w:tc>
          <w:tcPr>
            <w:tcW w:w="3575" w:type="dxa"/>
            <w:vAlign w:val="center"/>
            <w:textDirection w:val="lrTb"/>
            <w:noWrap w:val="false"/>
          </w:tcPr>
          <w:p>
            <w:pPr>
              <w:pStyle w:val="676"/>
              <w:jc w:val="left"/>
              <w:rPr>
                <w:rFonts w:hint="eastAsia" w:ascii="宋体" w:hAnsi="宋体"/>
                <w:b/>
                <w:color w:val="000000"/>
                <w:highlight w:val="none"/>
              </w:rPr>
            </w:pPr>
            <w:r>
              <w:rPr>
                <w:rFonts w:hint="eastAsia" w:ascii="宋体" w:hAnsi="宋体"/>
                <w:b/>
                <w:color w:val="000000"/>
                <w:highlight w:val="none"/>
              </w:rPr>
              <w:t xml:space="preserve">行政办公费用</w:t>
            </w:r>
            <w:r>
              <w:rPr>
                <w:rFonts w:hint="eastAsia" w:ascii="宋体" w:hAnsi="宋体"/>
                <w:b/>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rPr>
            </w:r>
            <w:r/>
          </w:p>
        </w:tc>
        <w:tc>
          <w:tcPr>
            <w:tcW w:w="3575" w:type="dxa"/>
            <w:vAlign w:val="center"/>
            <w:textDirection w:val="lrTb"/>
            <w:noWrap w:val="false"/>
          </w:tcPr>
          <w:p>
            <w:pPr>
              <w:pStyle w:val="676"/>
              <w:rPr>
                <w:rFonts w:hint="eastAsia" w:ascii="宋体" w:hAnsi="宋体"/>
                <w:color w:val="000000"/>
                <w:highlight w:val="none"/>
              </w:rPr>
            </w:pPr>
            <w:r>
              <w:rPr>
                <w:rFonts w:hint="eastAsia" w:ascii="宋体" w:hAnsi="宋体"/>
                <w:color w:val="000000"/>
                <w:highlight w:val="none"/>
              </w:rPr>
              <w:t xml:space="preserve">办公用品、耗材费</w:t>
            </w:r>
            <w:r>
              <w:rPr>
                <w:rFonts w:hint="eastAsia" w:ascii="宋体" w:hAnsi="宋体"/>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参照表（2）、（3）</w:t>
            </w: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rPr>
            </w:r>
            <w:r/>
          </w:p>
        </w:tc>
        <w:tc>
          <w:tcPr>
            <w:tcW w:w="3575" w:type="dxa"/>
            <w:vAlign w:val="center"/>
            <w:textDirection w:val="lrTb"/>
            <w:noWrap w:val="false"/>
          </w:tcPr>
          <w:p>
            <w:pPr>
              <w:pStyle w:val="676"/>
              <w:rPr>
                <w:rFonts w:hint="eastAsia" w:ascii="宋体" w:hAnsi="宋体"/>
                <w:color w:val="000000"/>
                <w:highlight w:val="none"/>
              </w:rPr>
            </w:pPr>
            <w:r>
              <w:rPr>
                <w:rFonts w:hint="eastAsia" w:ascii="宋体" w:hAnsi="宋体"/>
                <w:color w:val="000000"/>
                <w:highlight w:val="none"/>
              </w:rPr>
              <w:t xml:space="preserve">交通费</w:t>
            </w:r>
            <w:r>
              <w:rPr>
                <w:rFonts w:hint="eastAsia" w:ascii="宋体" w:hAnsi="宋体"/>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3575" w:type="dxa"/>
            <w:vAlign w:val="center"/>
            <w:textDirection w:val="lrTb"/>
            <w:noWrap w:val="false"/>
          </w:tcPr>
          <w:p>
            <w:pPr>
              <w:pStyle w:val="676"/>
              <w:rPr>
                <w:rFonts w:hint="eastAsia" w:ascii="宋体" w:hAnsi="宋体"/>
                <w:color w:val="000000"/>
                <w:highlight w:val="none"/>
              </w:rPr>
            </w:pPr>
            <w:r>
              <w:rPr>
                <w:rFonts w:hint="eastAsia" w:ascii="宋体" w:hAnsi="宋体"/>
                <w:color w:val="000000"/>
                <w:highlight w:val="none"/>
              </w:rPr>
              <w:t xml:space="preserve">通讯费</w:t>
            </w:r>
            <w:r>
              <w:rPr>
                <w:rFonts w:hint="eastAsia" w:ascii="宋体" w:hAnsi="宋体"/>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3575" w:type="dxa"/>
            <w:vAlign w:val="center"/>
            <w:textDirection w:val="lrTb"/>
            <w:noWrap w:val="false"/>
          </w:tcPr>
          <w:p>
            <w:pPr>
              <w:pStyle w:val="676"/>
              <w:rPr>
                <w:rFonts w:hint="eastAsia" w:ascii="宋体" w:hAnsi="宋体"/>
                <w:color w:val="000000"/>
                <w:highlight w:val="none"/>
              </w:rPr>
            </w:pPr>
            <w:r>
              <w:rPr>
                <w:rFonts w:hint="eastAsia" w:ascii="宋体" w:hAnsi="宋体"/>
                <w:color w:val="000000"/>
                <w:highlight w:val="none"/>
              </w:rPr>
              <w:t xml:space="preserve">培训费</w:t>
            </w:r>
            <w:r>
              <w:rPr>
                <w:rFonts w:hint="eastAsia" w:ascii="宋体" w:hAnsi="宋体"/>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3575" w:type="dxa"/>
            <w:vAlign w:val="center"/>
            <w:textDirection w:val="lrTb"/>
            <w:noWrap w:val="false"/>
          </w:tcPr>
          <w:p>
            <w:pPr>
              <w:pStyle w:val="676"/>
              <w:rPr>
                <w:rFonts w:hint="eastAsia" w:ascii="宋体" w:hAnsi="宋体"/>
                <w:color w:val="000000"/>
                <w:highlight w:val="none"/>
              </w:rPr>
            </w:pPr>
            <w:r>
              <w:rPr>
                <w:rFonts w:hint="eastAsia" w:ascii="宋体" w:hAnsi="宋体"/>
                <w:color w:val="000000"/>
                <w:highlight w:val="none"/>
              </w:rPr>
              <w:t xml:space="preserve">员工餐费</w:t>
            </w:r>
            <w:r>
              <w:rPr>
                <w:rFonts w:hint="eastAsia" w:ascii="宋体" w:hAnsi="宋体"/>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3575" w:type="dxa"/>
            <w:vAlign w:val="center"/>
            <w:textDirection w:val="lrTb"/>
            <w:noWrap w:val="false"/>
          </w:tcPr>
          <w:p>
            <w:pPr>
              <w:pStyle w:val="676"/>
              <w:rPr>
                <w:rFonts w:hint="eastAsia" w:ascii="宋体" w:hAnsi="宋体"/>
                <w:color w:val="000000"/>
                <w:highlight w:val="none"/>
              </w:rPr>
            </w:pPr>
            <w:r>
              <w:rPr>
                <w:rFonts w:hint="eastAsia" w:ascii="宋体" w:hAnsi="宋体"/>
                <w:color w:val="000000"/>
                <w:highlight w:val="none"/>
              </w:rPr>
              <w:t xml:space="preserve">标识标牌等费用</w:t>
            </w:r>
            <w:r>
              <w:rPr>
                <w:rFonts w:hint="eastAsia" w:ascii="宋体" w:hAnsi="宋体"/>
                <w:color w:val="000000"/>
                <w:highlight w:val="none"/>
              </w:rPr>
            </w:r>
            <w:r/>
          </w:p>
        </w:tc>
        <w:tc>
          <w:tcPr>
            <w:tcW w:w="1465"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418"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r>
            <w:r/>
          </w:p>
        </w:tc>
        <w:tc>
          <w:tcPr>
            <w:tcW w:w="1842" w:type="dxa"/>
            <w:vAlign w:val="center"/>
            <w:textDirection w:val="lrTb"/>
            <w:noWrap w:val="false"/>
          </w:tcPr>
          <w:p>
            <w:pPr>
              <w:pStyle w:val="676"/>
              <w:jc w:val="center"/>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保洁工具</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参照表（3）</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消杀防疫等费用</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676"/>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安保器械装备费</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6"/>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餐饮服务相关费用</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7</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维修维保费用</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t xml:space="preserve">参照表（4）</w:t>
            </w: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hint="eastAsia" w:ascii="宋体" w:hAnsi="宋体"/>
                <w:b/>
                <w:color w:val="000000"/>
              </w:rPr>
              <w:t xml:space="preserve">8</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ascii="宋体" w:hAnsi="宋体"/>
                <w:b/>
                <w:color w:val="000000"/>
              </w:rPr>
            </w:pPr>
            <w:r>
              <w:rPr>
                <w:rFonts w:hint="eastAsia" w:ascii="宋体" w:hAnsi="宋体"/>
                <w:b/>
                <w:color w:val="000000"/>
              </w:rPr>
              <w:t xml:space="preserve">10</w:t>
            </w:r>
            <w:r>
              <w:rPr>
                <w:rFonts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其他支出（按需求自行列举）</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6"/>
              <w:jc w:val="center"/>
              <w:rPr>
                <w:rFonts w:ascii="宋体" w:hAnsi="宋体"/>
                <w:color w:val="000000"/>
              </w:rPr>
            </w:pPr>
            <w:r>
              <w:rPr>
                <w:rFonts w:ascii="宋体" w:hAnsi="宋体"/>
                <w:color w:val="000000"/>
              </w:rPr>
            </w:r>
            <w:r/>
          </w:p>
        </w:tc>
        <w:tc>
          <w:tcPr>
            <w:tcW w:w="3575" w:type="dxa"/>
            <w:vAlign w:val="center"/>
            <w:textDirection w:val="lrTb"/>
            <w:noWrap w:val="false"/>
          </w:tcPr>
          <w:p>
            <w:pPr>
              <w:pStyle w:val="676"/>
              <w:jc w:val="left"/>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465"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6"/>
              <w:jc w:val="center"/>
              <w:rPr>
                <w:rFonts w:hint="eastAsia" w:ascii="宋体" w:hAnsi="宋体"/>
                <w:color w:val="000000"/>
              </w:rPr>
            </w:pPr>
            <w:r>
              <w:rPr>
                <w:rFonts w:hint="eastAsia" w:ascii="宋体" w:hAnsi="宋体"/>
                <w:color w:val="000000"/>
              </w:rPr>
            </w:r>
            <w:r/>
          </w:p>
        </w:tc>
      </w:tr>
    </w:tbl>
    <w:p>
      <w:pPr>
        <w:pStyle w:val="676"/>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676"/>
        <w:rPr>
          <w:rFonts w:hint="eastAsia" w:ascii="宋体" w:hAnsi="宋体"/>
          <w:bCs/>
          <w:color w:val="000000"/>
        </w:rPr>
      </w:pPr>
      <w:r>
        <w:rPr>
          <w:rFonts w:hint="eastAsia" w:ascii="宋体" w:hAnsi="宋体"/>
          <w:bCs/>
          <w:color w:val="000000"/>
        </w:rPr>
      </w:r>
      <w:r/>
    </w:p>
    <w:p>
      <w:pPr>
        <w:pStyle w:val="676"/>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rPr>
      </w:r>
      <w:r/>
    </w:p>
    <w:p>
      <w:pPr>
        <w:pStyle w:val="676"/>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76"/>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rPr>
          <w:rFonts w:ascii="宋体" w:hAnsi="Calibri"/>
          <w:bCs/>
        </w:rPr>
      </w:r>
      <w:r/>
    </w:p>
    <w:p>
      <w:pPr>
        <w:pStyle w:val="676"/>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rPr>
          <w:rFonts w:hint="eastAsia" w:ascii="宋体" w:hAnsi="宋体"/>
          <w:b/>
          <w:bCs/>
          <w:color w:val="00000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人员费用标准</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676"/>
              <w:jc w:val="center"/>
              <w:rPr>
                <w:rFonts w:hint="eastAsia" w:ascii="宋体" w:hAnsi="宋体"/>
                <w:b/>
                <w:sz w:val="18"/>
                <w:szCs w:val="18"/>
              </w:rPr>
            </w:pPr>
            <w:r>
              <w:rPr>
                <w:rFonts w:hint="eastAsia" w:ascii="宋体" w:hAnsi="宋体"/>
                <w:b/>
                <w:sz w:val="18"/>
                <w:szCs w:val="18"/>
              </w:rPr>
              <w:t xml:space="preserve">1</w:t>
            </w:r>
            <w:r>
              <w:rPr>
                <w:rFonts w:hint="eastAsia" w:ascii="宋体" w:hAnsi="宋体"/>
                <w:b/>
                <w:sz w:val="18"/>
                <w:szCs w:val="18"/>
              </w:rPr>
            </w:r>
            <w:r/>
          </w:p>
        </w:tc>
        <w:tc>
          <w:tcPr>
            <w:tcW w:w="1985" w:type="dxa"/>
            <w:vAlign w:val="center"/>
            <w:textDirection w:val="lrTb"/>
            <w:noWrap w:val="false"/>
          </w:tcPr>
          <w:p>
            <w:pPr>
              <w:pStyle w:val="676"/>
              <w:rPr>
                <w:rFonts w:hint="eastAsia" w:ascii="宋体" w:hAnsi="宋体"/>
                <w:b/>
                <w:sz w:val="18"/>
                <w:szCs w:val="18"/>
              </w:rPr>
            </w:pPr>
            <w:r>
              <w:rPr>
                <w:rFonts w:hint="eastAsia" w:ascii="宋体" w:hAnsi="宋体"/>
                <w:b/>
                <w:sz w:val="18"/>
                <w:szCs w:val="18"/>
              </w:rPr>
              <w:t xml:space="preserve">员工工资及福利</w:t>
            </w:r>
            <w:r>
              <w:rPr>
                <w:rFonts w:hint="eastAsia" w:ascii="宋体" w:hAnsi="宋体"/>
                <w:b/>
                <w:sz w:val="18"/>
                <w:szCs w:val="18"/>
              </w:rPr>
            </w:r>
            <w:r/>
          </w:p>
        </w:tc>
        <w:tc>
          <w:tcPr>
            <w:tcW w:w="99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6"/>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6"/>
              <w:rPr>
                <w:rFonts w:hint="eastAsia" w:ascii="宋体" w:hAnsi="宋体"/>
                <w:sz w:val="18"/>
                <w:szCs w:val="18"/>
              </w:rPr>
            </w:pPr>
            <w:r>
              <w:rPr>
                <w:rFonts w:hint="eastAsia" w:ascii="宋体" w:hAnsi="宋体"/>
                <w:sz w:val="18"/>
                <w:szCs w:val="18"/>
              </w:rPr>
              <w:t xml:space="preserve">按人员配置总数计算</w:t>
            </w:r>
            <w:r>
              <w:rPr>
                <w:rFonts w:hint="eastAsia" w:ascii="宋体" w:hAnsi="宋体"/>
                <w:sz w:val="18"/>
                <w:szCs w:val="18"/>
              </w:rPr>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项目经理</w:t>
            </w:r>
            <w:r>
              <w:rPr>
                <w:rFonts w:hint="eastAsia" w:ascii="宋体" w:hAnsi="宋体"/>
                <w:color w:val="000000"/>
                <w:sz w:val="18"/>
                <w:szCs w:val="18"/>
              </w:rPr>
            </w:r>
            <w:r/>
          </w:p>
          <w:p>
            <w:pPr>
              <w:pStyle w:val="676"/>
              <w:jc w:val="center"/>
              <w:rPr>
                <w:rFonts w:hint="eastAsia" w:ascii="宋体" w:hAnsi="宋体"/>
                <w:color w:val="000000"/>
                <w:sz w:val="18"/>
                <w:szCs w:val="18"/>
              </w:rPr>
            </w:pPr>
            <w:r>
              <w:rPr>
                <w:rFonts w:hint="eastAsia" w:ascii="宋体" w:hAnsi="宋体"/>
                <w:color w:val="000000"/>
                <w:sz w:val="18"/>
                <w:szCs w:val="18"/>
              </w:rPr>
              <w:t xml:space="preserve">（项目负责人）</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（2）</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XX人员</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6"/>
              <w:rPr>
                <w:rFonts w:hint="eastAsia" w:ascii="宋体" w:hAnsi="宋体"/>
                <w:color w:val="000000"/>
                <w:sz w:val="18"/>
                <w:szCs w:val="18"/>
              </w:rPr>
            </w:pPr>
            <w:r>
              <w:rPr>
                <w:rFonts w:hint="eastAsia" w:ascii="宋体" w:hAnsi="宋体"/>
                <w:color w:val="000000"/>
                <w:sz w:val="18"/>
                <w:szCs w:val="18"/>
              </w:rPr>
              <w:t xml:space="preserve">自行添行明确</w:t>
            </w:r>
            <w:r>
              <w:rPr>
                <w:rFonts w:hint="eastAsia" w:ascii="宋体" w:hAnsi="宋体"/>
                <w:color w:val="000000"/>
                <w:sz w:val="18"/>
                <w:szCs w:val="18"/>
              </w:rPr>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（3）</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法定节假日加班工资</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76"/>
              <w:rPr>
                <w:color w:val="000000"/>
              </w:rPr>
            </w:pPr>
            <w:r>
              <w:rPr>
                <w:color w:val="000000"/>
              </w:rPr>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（4）</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员工人身意外保险费</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76"/>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6"/>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2</w:t>
            </w:r>
            <w:r>
              <w:rPr>
                <w:rFonts w:ascii="宋体" w:hAnsi="宋体"/>
                <w:b/>
                <w:color w:val="000000"/>
                <w:sz w:val="18"/>
                <w:szCs w:val="18"/>
              </w:rPr>
            </w:r>
            <w:r/>
          </w:p>
        </w:tc>
        <w:tc>
          <w:tcPr>
            <w:tcW w:w="1985"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法定计提费用</w:t>
            </w:r>
            <w:r>
              <w:rPr>
                <w:rFonts w:hint="eastAsia" w:ascii="宋体" w:hAnsi="宋体"/>
                <w:b/>
                <w:color w:val="000000"/>
                <w:sz w:val="18"/>
                <w:szCs w:val="18"/>
              </w:rPr>
            </w:r>
            <w:r/>
          </w:p>
        </w:tc>
        <w:tc>
          <w:tcPr>
            <w:tcW w:w="99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6"/>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676"/>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养老保险</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76"/>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（2）</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医疗统筹</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76"/>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（3）</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失业</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76"/>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（4）</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工伤</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76"/>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（5）</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生育</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top"/>
            <w:textDirection w:val="lrTb"/>
            <w:noWrap w:val="false"/>
          </w:tcPr>
          <w:p>
            <w:pPr>
              <w:pStyle w:val="676"/>
              <w:rPr>
                <w:color w:val="000000"/>
              </w:rPr>
            </w:pPr>
            <w:r>
              <w:rPr>
                <w:rFonts w:hint="eastAsia" w:ascii="宋体" w:hAnsi="宋体"/>
                <w:color w:val="000000"/>
                <w:sz w:val="18"/>
                <w:szCs w:val="18"/>
              </w:rPr>
              <w:t xml:space="preserve">按人员配置总数计算</w:t>
            </w:r>
            <w:r>
              <w:rPr>
                <w:color w:val="000000"/>
              </w:rPr>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（6）</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198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gridSpan w:val="2"/>
            <w:tcW w:w="2666"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w:t>
            </w:r>
            <w:r>
              <w:rPr>
                <w:rFonts w:hint="eastAsia" w:ascii="宋体" w:hAnsi="宋体"/>
                <w:b/>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bl>
    <w:p>
      <w:pPr>
        <w:pStyle w:val="676"/>
        <w:rPr>
          <w:rFonts w:hint="eastAsia" w:ascii="宋体" w:hAnsi="宋体"/>
          <w:bCs/>
          <w:color w:val="000000"/>
        </w:rPr>
      </w:pPr>
      <w:r>
        <w:rPr>
          <w:rFonts w:hint="eastAsia" w:ascii="宋体" w:hAnsi="宋体"/>
          <w:bCs/>
          <w:color w:val="000000"/>
        </w:rPr>
        <w:t xml:space="preserve">注：1、以上人员费用须包括工资、社保等内容，须符合国家、省、市相关政策规定；本项目如有允许配置</w:t>
      </w:r>
      <w:r>
        <w:rPr>
          <w:rFonts w:ascii="宋体" w:hAnsi="宋体"/>
          <w:bCs/>
          <w:color w:val="000000"/>
        </w:rPr>
        <w:t xml:space="preserve">按国家规定可不缴纳社保的人员</w:t>
      </w:r>
      <w:r>
        <w:rPr>
          <w:rFonts w:hint="eastAsia" w:ascii="宋体" w:hAnsi="宋体"/>
          <w:bCs/>
          <w:color w:val="000000"/>
        </w:rPr>
        <w:t xml:space="preserve">（详见第四章《采购需求》），上表“法定计提费用”中的人员配置总数可扣除上述人员，但须</w:t>
      </w:r>
      <w:r>
        <w:rPr>
          <w:rFonts w:ascii="宋体" w:hAnsi="宋体"/>
          <w:bCs/>
          <w:color w:val="000000"/>
        </w:rPr>
        <w:t xml:space="preserve">提供</w:t>
      </w:r>
      <w:r>
        <w:rPr>
          <w:rFonts w:hint="eastAsia" w:ascii="宋体" w:hAnsi="宋体"/>
          <w:bCs/>
          <w:color w:val="000000"/>
        </w:rPr>
        <w:t xml:space="preserve">该人员</w:t>
      </w:r>
      <w:r>
        <w:rPr>
          <w:rFonts w:ascii="宋体" w:hAnsi="宋体"/>
          <w:bCs/>
          <w:color w:val="000000"/>
        </w:rPr>
        <w:t xml:space="preserve">相关证明材料</w:t>
      </w:r>
      <w:r>
        <w:rPr>
          <w:rFonts w:hint="eastAsia" w:ascii="宋体" w:hAnsi="宋体"/>
          <w:bCs/>
          <w:color w:val="000000"/>
          <w:lang w:val="en-US" w:eastAsia="zh-CN"/>
        </w:rPr>
        <w:t xml:space="preserve">扫描</w:t>
      </w:r>
      <w:r>
        <w:rPr>
          <w:rFonts w:ascii="宋体" w:hAnsi="宋体"/>
          <w:bCs/>
          <w:color w:val="000000"/>
        </w:rPr>
        <w:t xml:space="preserve">件</w:t>
      </w:r>
      <w:r>
        <w:rPr>
          <w:rFonts w:hint="eastAsia" w:ascii="宋体" w:hAnsi="宋体"/>
          <w:bCs/>
          <w:color w:val="000000"/>
        </w:rPr>
        <w:t xml:space="preserve">，否则投标文件无效。</w:t>
      </w:r>
      <w:r>
        <w:rPr>
          <w:rFonts w:hint="eastAsia" w:ascii="宋体" w:hAnsi="宋体"/>
          <w:bCs/>
          <w:color w:val="000000"/>
        </w:rPr>
      </w:r>
      <w:r/>
    </w:p>
    <w:p>
      <w:pPr>
        <w:pStyle w:val="676"/>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76"/>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rPr>
          <w:rFonts w:hint="eastAsia" w:ascii="宋体" w:hAnsi="宋体"/>
          <w:b/>
          <w:bCs/>
          <w:color w:val="000000"/>
          <w:sz w:val="24"/>
          <w:szCs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992" w:type="dxa"/>
            <w:vAlign w:val="center"/>
            <w:textDirection w:val="lrTb"/>
            <w:noWrap w:val="false"/>
          </w:tcPr>
          <w:p>
            <w:pPr>
              <w:pStyle w:val="676"/>
              <w:rPr>
                <w:rFonts w:hint="eastAsia" w:ascii="宋体" w:hAnsi="宋体"/>
                <w:b/>
                <w:color w:val="000000"/>
                <w:sz w:val="18"/>
                <w:szCs w:val="18"/>
              </w:rPr>
            </w:pPr>
            <w:r>
              <w:rPr>
                <w:rFonts w:hint="eastAsia" w:ascii="宋体" w:hAnsi="宋体"/>
                <w:b/>
                <w:color w:val="000000"/>
                <w:sz w:val="18"/>
                <w:szCs w:val="18"/>
              </w:rPr>
              <w:t xml:space="preserve">物品名称</w:t>
            </w:r>
            <w:r>
              <w:rPr>
                <w:rFonts w:hint="eastAsia" w:ascii="宋体" w:hAnsi="宋体"/>
                <w:b/>
                <w:color w:val="000000"/>
                <w:sz w:val="18"/>
                <w:szCs w:val="18"/>
              </w:rPr>
            </w:r>
            <w:r/>
          </w:p>
        </w:tc>
        <w:tc>
          <w:tcPr>
            <w:tcW w:w="709" w:type="dxa"/>
            <w:vAlign w:val="center"/>
            <w:textDirection w:val="lrTb"/>
            <w:noWrap w:val="false"/>
          </w:tcPr>
          <w:p>
            <w:pPr>
              <w:pStyle w:val="676"/>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p>
            <w:pPr>
              <w:pStyle w:val="676"/>
              <w:rPr>
                <w:rFonts w:hint="eastAsia" w:ascii="宋体" w:hAnsi="宋体"/>
                <w:b/>
                <w:color w:val="000000"/>
                <w:sz w:val="18"/>
                <w:szCs w:val="18"/>
              </w:rPr>
            </w:pPr>
            <w:r>
              <w:rPr>
                <w:rFonts w:hint="eastAsia" w:ascii="宋体" w:hAnsi="宋体"/>
                <w:b/>
                <w:color w:val="000000"/>
                <w:sz w:val="18"/>
                <w:szCs w:val="18"/>
              </w:rPr>
              <w:t xml:space="preserve">型号</w:t>
            </w:r>
            <w:r>
              <w:rPr>
                <w:rFonts w:hint="eastAsia" w:ascii="宋体" w:hAnsi="宋体"/>
                <w:b/>
                <w:color w:val="000000"/>
                <w:sz w:val="18"/>
                <w:szCs w:val="18"/>
              </w:rPr>
            </w:r>
            <w:r/>
          </w:p>
        </w:tc>
        <w:tc>
          <w:tcPr>
            <w:tcW w:w="709"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数量</w:t>
            </w:r>
            <w:r>
              <w:rPr>
                <w:rFonts w:hint="eastAsia" w:ascii="宋体" w:hAnsi="宋体"/>
                <w:b/>
                <w:color w:val="000000"/>
                <w:sz w:val="18"/>
                <w:szCs w:val="18"/>
              </w:rPr>
            </w:r>
            <w:r/>
          </w:p>
        </w:tc>
        <w:tc>
          <w:tcPr>
            <w:tcW w:w="850"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134"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1276"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276"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134" w:type="dxa"/>
            <w:vAlign w:val="center"/>
            <w:textDirection w:val="lrTb"/>
            <w:noWrap w:val="false"/>
          </w:tcPr>
          <w:p>
            <w:pPr>
              <w:pStyle w:val="676"/>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6"/>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bl>
    <w:p>
      <w:pPr>
        <w:pStyle w:val="676"/>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rPr>
          <w:rFonts w:hint="eastAsia" w:ascii="宋体" w:hAnsi="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851"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名称</w:t>
            </w:r>
            <w:r>
              <w:rPr>
                <w:rFonts w:hint="eastAsia" w:ascii="宋体" w:hAnsi="宋体"/>
                <w:b/>
                <w:color w:val="000000"/>
                <w:sz w:val="18"/>
                <w:szCs w:val="18"/>
              </w:rPr>
            </w:r>
            <w:r/>
          </w:p>
        </w:tc>
        <w:tc>
          <w:tcPr>
            <w:tcW w:w="708"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tc>
        <w:tc>
          <w:tcPr>
            <w:tcW w:w="993"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99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每年用量</w:t>
            </w:r>
            <w:r>
              <w:rPr>
                <w:rFonts w:hint="eastAsia" w:ascii="宋体" w:hAnsi="宋体"/>
                <w:b/>
                <w:color w:val="000000"/>
                <w:sz w:val="18"/>
                <w:szCs w:val="18"/>
              </w:rPr>
            </w:r>
            <w:r/>
          </w:p>
        </w:tc>
        <w:tc>
          <w:tcPr>
            <w:tcW w:w="709"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75"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金额（元/月）</w:t>
            </w:r>
            <w:r>
              <w:rPr>
                <w:rFonts w:hint="eastAsia" w:ascii="宋体" w:hAnsi="宋体"/>
                <w:b/>
                <w:color w:val="000000"/>
                <w:sz w:val="18"/>
                <w:szCs w:val="18"/>
              </w:rPr>
            </w:r>
            <w:r/>
          </w:p>
        </w:tc>
        <w:tc>
          <w:tcPr>
            <w:tcW w:w="1560"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金额（元/年）</w:t>
            </w:r>
            <w:r>
              <w:rPr>
                <w:rFonts w:hint="eastAsia" w:ascii="宋体" w:hAnsi="宋体"/>
                <w:b/>
                <w:color w:val="000000"/>
                <w:sz w:val="18"/>
                <w:szCs w:val="18"/>
              </w:rPr>
            </w:r>
            <w:r/>
          </w:p>
        </w:tc>
        <w:tc>
          <w:tcPr>
            <w:tcW w:w="1134"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85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6"/>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5"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r>
            <w:r/>
          </w:p>
        </w:tc>
      </w:tr>
    </w:tbl>
    <w:p>
      <w:pPr>
        <w:pStyle w:val="676"/>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rPr>
          <w:rFonts w:ascii="宋体" w:hAnsi="宋体"/>
          <w:b/>
          <w:bCs/>
          <w:color w:val="000000"/>
          <w:sz w:val="24"/>
          <w:szCs w:val="24"/>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3023"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214"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442"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413" w:type="dxa"/>
            <w:vAlign w:val="center"/>
            <w:textDirection w:val="lrTb"/>
            <w:noWrap w:val="false"/>
          </w:tcPr>
          <w:p>
            <w:pPr>
              <w:pStyle w:val="676"/>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6"/>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988" w:type="dxa"/>
            <w:vAlign w:val="center"/>
            <w:textDirection w:val="lrTb"/>
            <w:noWrap w:val="false"/>
          </w:tcPr>
          <w:p>
            <w:pPr>
              <w:pStyle w:val="676"/>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676"/>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3023" w:type="dxa"/>
            <w:vAlign w:val="center"/>
            <w:textDirection w:val="lrTb"/>
            <w:noWrap w:val="false"/>
          </w:tcPr>
          <w:p>
            <w:pPr>
              <w:pStyle w:val="676"/>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676"/>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3023" w:type="dxa"/>
            <w:vAlign w:val="center"/>
            <w:textDirection w:val="lrTb"/>
            <w:noWrap w:val="false"/>
          </w:tcPr>
          <w:p>
            <w:pPr>
              <w:pStyle w:val="676"/>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r>
      <w:tr>
        <w:trPr/>
        <w:tc>
          <w:tcPr>
            <w:gridSpan w:val="3"/>
            <w:tcW w:w="5104" w:type="dxa"/>
            <w:vAlign w:val="center"/>
            <w:textDirection w:val="lrTb"/>
            <w:noWrap w:val="false"/>
          </w:tcPr>
          <w:p>
            <w:pPr>
              <w:pStyle w:val="676"/>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442"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676"/>
              <w:jc w:val="center"/>
              <w:rPr>
                <w:rFonts w:ascii="宋体" w:hAnsi="宋体"/>
                <w:color w:val="000000"/>
                <w:sz w:val="18"/>
                <w:szCs w:val="18"/>
              </w:rPr>
            </w:pPr>
            <w:r>
              <w:rPr>
                <w:rFonts w:ascii="宋体" w:hAnsi="宋体"/>
                <w:color w:val="000000"/>
                <w:sz w:val="18"/>
                <w:szCs w:val="18"/>
              </w:rPr>
            </w:r>
            <w:r/>
          </w:p>
        </w:tc>
      </w:tr>
    </w:tbl>
    <w:p>
      <w:pPr>
        <w:pStyle w:val="676"/>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676"/>
        <w:spacing w:line="360" w:lineRule="auto"/>
        <w:rPr>
          <w:rFonts w:hint="eastAsia"/>
          <w:b/>
          <w:color w:val="000000"/>
          <w:sz w:val="28"/>
          <w:szCs w:val="28"/>
        </w:rPr>
      </w:pPr>
      <w:r>
        <w:rPr>
          <w:rFonts w:hint="eastAsia" w:ascii="宋体" w:hAnsi="宋体"/>
          <w:bCs/>
          <w:color w:val="000000"/>
        </w:rPr>
        <w:br w:type="page" w:clear="all"/>
      </w: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rPr>
          <w:rFonts w:hint="eastAsia"/>
          <w:b/>
          <w:color w:val="000000"/>
          <w:sz w:val="28"/>
          <w:szCs w:val="28"/>
        </w:rPr>
      </w:r>
      <w:r/>
    </w:p>
    <w:p>
      <w:pPr>
        <w:pStyle w:val="676"/>
        <w:ind w:firstLine="490"/>
        <w:jc w:val="center"/>
        <w:rPr>
          <w:rFonts w:ascii="黑体" w:eastAsia="黑体"/>
          <w:bCs/>
          <w:color w:val="000000"/>
          <w:sz w:val="28"/>
          <w:szCs w:val="28"/>
        </w:rPr>
        <w:outlineLvl w:val="0"/>
      </w:pPr>
      <w:r>
        <w:rPr>
          <w:rFonts w:ascii="黑体" w:eastAsia="黑体"/>
          <w:bCs/>
          <w:color w:val="000000"/>
          <w:sz w:val="28"/>
          <w:szCs w:val="28"/>
        </w:rPr>
      </w:r>
      <w:r/>
    </w:p>
    <w:p>
      <w:pPr>
        <w:pStyle w:val="676"/>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76"/>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6"/>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6"/>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JSZC-320214-JZCG-G2025-0129</w:t>
      </w:r>
      <w:r>
        <w:rPr>
          <w:rFonts w:hint="eastAsia" w:ascii="黑体" w:eastAsia="黑体"/>
          <w:bCs/>
          <w:color w:val="000000"/>
          <w:sz w:val="24"/>
          <w:szCs w:val="24"/>
          <w:lang w:eastAsia="zh-CN"/>
        </w:rPr>
        <w:tab/>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6"/>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6"/>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6"/>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6"/>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6"/>
              <w:jc w:val="center"/>
              <w:rPr>
                <w:rFonts w:ascii="宋体"/>
                <w:bCs/>
                <w:color w:val="000000"/>
              </w:rPr>
            </w:pPr>
            <w:r>
              <w:rPr>
                <w:rFonts w:ascii="宋体"/>
                <w:bCs/>
                <w:color w:val="000000"/>
              </w:rPr>
            </w:r>
            <w:r/>
          </w:p>
        </w:tc>
      </w:tr>
    </w:tbl>
    <w:p>
      <w:pPr>
        <w:pStyle w:val="676"/>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76"/>
        <w:rPr>
          <w:rFonts w:ascii="宋体"/>
          <w:bCs/>
          <w:color w:val="000000"/>
          <w:sz w:val="30"/>
        </w:rPr>
      </w:pPr>
      <w:r>
        <w:rPr>
          <w:rFonts w:ascii="宋体"/>
          <w:bCs/>
          <w:color w:val="000000"/>
          <w:sz w:val="30"/>
        </w:rPr>
      </w:r>
      <w:r/>
    </w:p>
    <w:p>
      <w:pPr>
        <w:pStyle w:val="676"/>
        <w:ind w:firstLine="420"/>
        <w:rPr>
          <w:rFonts w:ascii="宋体" w:hAnsi="宋体"/>
          <w:bCs/>
          <w:color w:val="000000"/>
          <w:sz w:val="24"/>
          <w:szCs w:val="24"/>
        </w:rPr>
        <w:outlineLvl w:val="0"/>
      </w:pPr>
      <w:r/>
      <w:bookmarkEnd w:id="189"/>
      <w:r/>
      <w:bookmarkEnd w:id="190"/>
      <w:r/>
      <w:bookmarkEnd w:id="202"/>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76"/>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676"/>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676"/>
        <w:ind w:firstLine="420"/>
        <w:rPr>
          <w:rFonts w:ascii="宋体" w:hAnsi="宋体"/>
          <w:bCs/>
          <w:color w:val="000000"/>
          <w:sz w:val="24"/>
          <w:szCs w:val="24"/>
        </w:rPr>
        <w:outlineLvl w:val="0"/>
      </w:pPr>
      <w:r>
        <w:rPr>
          <w:rFonts w:ascii="宋体" w:hAnsi="宋体"/>
          <w:bCs/>
          <w:color w:val="000000"/>
          <w:sz w:val="24"/>
          <w:szCs w:val="24"/>
        </w:rPr>
      </w:r>
      <w:r/>
    </w:p>
    <w:p>
      <w:pPr>
        <w:pStyle w:val="676"/>
        <w:rPr>
          <w:rFonts w:hint="eastAsia"/>
          <w:b/>
          <w:color w:val="000000"/>
          <w:sz w:val="28"/>
          <w:szCs w:val="28"/>
          <w:highlight w:val="none"/>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00"/>
          <w:sz w:val="28"/>
          <w:szCs w:val="28"/>
          <w:highlight w:val="none"/>
        </w:rPr>
      </w:r>
      <w:r/>
    </w:p>
    <w:p>
      <w:pPr>
        <w:pStyle w:val="676"/>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676"/>
        <w:ind w:firstLine="490"/>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rPr>
          <w:rFonts w:hint="eastAsia" w:ascii="黑体" w:hAnsi="宋体" w:eastAsia="黑体"/>
          <w:bCs/>
          <w:color w:val="000000"/>
          <w:sz w:val="24"/>
          <w:szCs w:val="24"/>
          <w:highlight w:val="none"/>
        </w:rPr>
      </w:r>
      <w:r/>
    </w:p>
    <w:p>
      <w:pPr>
        <w:pStyle w:val="676"/>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676"/>
        <w:ind w:firstLine="480"/>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JSZC-320214-JZCG-G2025-0129</w:t>
      </w:r>
      <w:r>
        <w:rPr>
          <w:rFonts w:hint="eastAsia" w:ascii="黑体" w:eastAsia="黑体"/>
          <w:bCs/>
          <w:color w:val="000000"/>
          <w:sz w:val="24"/>
          <w:szCs w:val="24"/>
          <w:highlight w:val="none"/>
          <w:lang w:eastAsia="zh-CN"/>
        </w:rPr>
        <w:tab/>
      </w:r>
      <w:r>
        <w:rPr>
          <w:rFonts w:hint="eastAsia" w:ascii="黑体" w:eastAsia="黑体"/>
          <w:bCs/>
          <w:color w:val="000000"/>
          <w:sz w:val="24"/>
          <w:szCs w:val="24"/>
          <w:highlight w:val="none"/>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76"/>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676"/>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676"/>
              <w:jc w:val="center"/>
              <w:rPr>
                <w:rFonts w:hint="eastAsia"/>
                <w:b/>
                <w:color w:val="000000"/>
                <w:sz w:val="24"/>
                <w:highlight w:val="none"/>
              </w:rPr>
            </w:pPr>
            <w:r>
              <w:rPr>
                <w:rFonts w:hint="eastAsia"/>
                <w:b/>
                <w:color w:val="000000"/>
                <w:sz w:val="24"/>
                <w:highlight w:val="none"/>
              </w:rPr>
              <w:t xml:space="preserve">性别</w:t>
            </w:r>
            <w:r>
              <w:rPr>
                <w:rFonts w:hint="eastAsia"/>
                <w:b/>
                <w:color w:val="000000"/>
                <w:sz w:val="24"/>
                <w:highlight w:val="none"/>
              </w:rPr>
            </w:r>
            <w:r/>
          </w:p>
        </w:tc>
        <w:tc>
          <w:tcPr>
            <w:tcW w:w="709" w:type="dxa"/>
            <w:vAlign w:val="center"/>
            <w:textDirection w:val="lrTb"/>
            <w:noWrap w:val="false"/>
          </w:tcPr>
          <w:p>
            <w:pPr>
              <w:pStyle w:val="676"/>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676"/>
              <w:jc w:val="center"/>
              <w:rPr>
                <w:rFonts w:hint="eastAsia"/>
                <w:b/>
                <w:color w:val="000000"/>
                <w:sz w:val="24"/>
                <w:highlight w:val="none"/>
              </w:rPr>
            </w:pPr>
            <w:r>
              <w:rPr>
                <w:rFonts w:hint="eastAsia"/>
                <w:b/>
                <w:color w:val="000000"/>
                <w:sz w:val="24"/>
                <w:highlight w:val="none"/>
              </w:rPr>
              <w:t xml:space="preserve">学历</w:t>
            </w:r>
            <w:r>
              <w:rPr>
                <w:rFonts w:hint="eastAsia"/>
                <w:b/>
                <w:color w:val="000000"/>
                <w:sz w:val="24"/>
                <w:highlight w:val="none"/>
              </w:rPr>
            </w:r>
            <w:r/>
          </w:p>
        </w:tc>
        <w:tc>
          <w:tcPr>
            <w:tcW w:w="1276" w:type="dxa"/>
            <w:vAlign w:val="center"/>
            <w:textDirection w:val="lrTb"/>
            <w:noWrap w:val="false"/>
          </w:tcPr>
          <w:p>
            <w:pPr>
              <w:pStyle w:val="676"/>
              <w:jc w:val="center"/>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676"/>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676"/>
              <w:jc w:val="center"/>
              <w:rPr>
                <w:rFonts w:hint="eastAsia"/>
                <w:b/>
                <w:color w:val="000000"/>
                <w:sz w:val="24"/>
                <w:highlight w:val="none"/>
              </w:rPr>
            </w:pPr>
            <w:r>
              <w:rPr>
                <w:rFonts w:hint="eastAsia"/>
                <w:b/>
                <w:color w:val="000000"/>
                <w:sz w:val="24"/>
                <w:highlight w:val="none"/>
              </w:rPr>
              <w:t xml:space="preserve">人员经验描述</w:t>
            </w:r>
            <w:r>
              <w:rPr>
                <w:rFonts w:hint="eastAsia"/>
                <w:b/>
                <w:color w:val="000000"/>
                <w:sz w:val="24"/>
                <w:highlight w:val="none"/>
              </w:rPr>
            </w:r>
            <w:r/>
          </w:p>
          <w:p>
            <w:pPr>
              <w:pStyle w:val="676"/>
              <w:jc w:val="center"/>
              <w:rPr>
                <w:rFonts w:hint="eastAsia"/>
                <w:b/>
                <w:color w:val="000000"/>
                <w:sz w:val="24"/>
                <w:highlight w:val="none"/>
              </w:rPr>
            </w:pPr>
            <w:r>
              <w:rPr>
                <w:rFonts w:hint="eastAsia"/>
                <w:b/>
                <w:color w:val="000000"/>
                <w:sz w:val="24"/>
                <w:highlight w:val="none"/>
              </w:rPr>
              <w:t xml:space="preserve">（如有要求）</w:t>
            </w:r>
            <w:r>
              <w:rPr>
                <w:rFonts w:hint="eastAsia"/>
                <w:b/>
                <w:color w:val="000000"/>
                <w:sz w:val="24"/>
                <w:highlight w:val="none"/>
              </w:rPr>
            </w:r>
            <w:r/>
          </w:p>
        </w:tc>
        <w:tc>
          <w:tcPr>
            <w:tcW w:w="992" w:type="dxa"/>
            <w:vAlign w:val="center"/>
            <w:textDirection w:val="lrTb"/>
            <w:noWrap w:val="false"/>
          </w:tcPr>
          <w:p>
            <w:pPr>
              <w:pStyle w:val="676"/>
              <w:jc w:val="center"/>
              <w:rPr>
                <w:rFonts w:hint="eastAsia"/>
                <w:b/>
                <w:color w:val="000000"/>
                <w:sz w:val="24"/>
                <w:highlight w:val="none"/>
              </w:rPr>
            </w:pPr>
            <w:r>
              <w:rPr>
                <w:rFonts w:hint="eastAsia"/>
                <w:b/>
                <w:color w:val="000000"/>
                <w:sz w:val="24"/>
                <w:highlight w:val="none"/>
              </w:rPr>
              <w:t xml:space="preserve">备注</w:t>
            </w:r>
            <w:r>
              <w:rPr>
                <w:rFonts w:hint="eastAsia"/>
                <w:b/>
                <w:color w:val="000000"/>
                <w:sz w:val="24"/>
                <w:highlight w:val="none"/>
              </w:rPr>
            </w:r>
            <w:r/>
          </w:p>
        </w:tc>
      </w:tr>
      <w:tr>
        <w:trPr>
          <w:trHeight w:val="680"/>
        </w:trPr>
        <w:tc>
          <w:tcPr>
            <w:tcW w:w="766"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6"/>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6"/>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6"/>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rPr>
                <w:rFonts w:ascii="黑体" w:eastAsia="黑体"/>
                <w:bCs/>
                <w:color w:val="000000"/>
                <w:sz w:val="24"/>
                <w:szCs w:val="24"/>
                <w:highlight w:val="none"/>
              </w:rPr>
            </w:r>
            <w:r/>
          </w:p>
        </w:tc>
        <w:tc>
          <w:tcPr>
            <w:tcW w:w="1285"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676"/>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76"/>
        <w:rPr>
          <w:rFonts w:hint="eastAsia" w:ascii="宋体" w:hAnsi="宋体"/>
          <w:bCs/>
          <w:color w:val="000000"/>
          <w:highlight w:val="none"/>
        </w:rPr>
      </w:pPr>
      <w:r>
        <w:rPr>
          <w:rFonts w:hint="eastAsia" w:ascii="宋体" w:hAnsi="宋体"/>
          <w:bCs/>
          <w:color w:val="000000"/>
          <w:highlight w:val="none"/>
        </w:rPr>
      </w:r>
      <w:r/>
    </w:p>
    <w:p>
      <w:pPr>
        <w:pStyle w:val="676"/>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rPr>
          <w:rFonts w:ascii="宋体" w:hAnsi="宋体"/>
          <w:bCs/>
          <w:color w:val="000000"/>
          <w:highlight w:val="none"/>
        </w:rPr>
      </w:r>
      <w:r/>
    </w:p>
    <w:p>
      <w:pPr>
        <w:pStyle w:val="676"/>
        <w:rPr>
          <w:rFonts w:hint="eastAsia"/>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w:t>
      </w:r>
      <w:r>
        <w:rPr>
          <w:rFonts w:hint="eastAsia" w:ascii="宋体" w:hAnsi="宋体"/>
          <w:bCs/>
          <w:color w:val="000000"/>
          <w:highlight w:val="none"/>
          <w:lang w:val="en-US" w:eastAsia="zh-CN"/>
        </w:rPr>
        <w:t xml:space="preserve">扫描</w:t>
      </w:r>
      <w:r>
        <w:rPr>
          <w:rFonts w:hint="eastAsia" w:ascii="宋体" w:hAnsi="宋体"/>
          <w:bCs/>
          <w:color w:val="000000"/>
          <w:highlight w:val="none"/>
        </w:rPr>
        <w:t xml:space="preserve">件；若上表中所填报人员有属于“按国家规定可不缴纳社保的人员”的，则该类人员须提供相关证明材料</w:t>
      </w:r>
      <w:r>
        <w:rPr>
          <w:rFonts w:hint="eastAsia" w:ascii="宋体" w:hAnsi="宋体"/>
          <w:bCs/>
          <w:color w:val="000000"/>
          <w:highlight w:val="none"/>
          <w:lang w:val="en-US" w:eastAsia="zh-CN"/>
        </w:rPr>
        <w:t xml:space="preserve">扫描</w:t>
      </w:r>
      <w:r>
        <w:rPr>
          <w:rFonts w:hint="eastAsia" w:ascii="宋体" w:hAnsi="宋体"/>
          <w:bCs/>
          <w:color w:val="000000"/>
          <w:highlight w:val="none"/>
        </w:rPr>
        <w:t xml:space="preserve">件。</w:t>
      </w:r>
      <w:r>
        <w:rPr>
          <w:rFonts w:hint="eastAsia"/>
          <w:color w:val="000000"/>
          <w:highlight w:val="none"/>
        </w:rPr>
      </w:r>
      <w:r/>
    </w:p>
    <w:p>
      <w:pPr>
        <w:pStyle w:val="676"/>
        <w:rPr>
          <w:rFonts w:hint="eastAsia" w:ascii="宋体" w:hAnsi="宋体"/>
          <w:bCs/>
          <w:color w:val="000000"/>
          <w:highlight w:val="none"/>
        </w:rPr>
      </w:pPr>
      <w:r>
        <w:rPr>
          <w:rFonts w:hint="eastAsia" w:ascii="宋体" w:hAnsi="宋体"/>
          <w:bCs/>
          <w:color w:val="000000"/>
          <w:highlight w:val="none"/>
        </w:rPr>
        <w:t xml:space="preserve">3.上表内容须按评分标准中的相关要求提供相应证明材料。</w:t>
      </w:r>
      <w:r>
        <w:rPr>
          <w:rFonts w:hint="eastAsia" w:ascii="宋体" w:hAnsi="宋体"/>
          <w:bCs/>
          <w:color w:val="000000"/>
          <w:highlight w:val="none"/>
        </w:rPr>
      </w:r>
      <w:r/>
    </w:p>
    <w:p>
      <w:pPr>
        <w:pStyle w:val="676"/>
        <w:rPr>
          <w:rFonts w:hint="eastAsia" w:ascii="宋体" w:hAnsi="宋体"/>
          <w:bCs/>
          <w:color w:val="000000"/>
          <w:highlight w:val="none"/>
        </w:rPr>
      </w:pPr>
      <w:r>
        <w:rPr>
          <w:rFonts w:hint="eastAsia" w:ascii="宋体" w:hAnsi="宋体"/>
          <w:bCs/>
          <w:color w:val="000000"/>
          <w:highlight w:val="none"/>
        </w:rPr>
        <w:t xml:space="preserve">4.证明材料均请附在本表之后。</w:t>
      </w:r>
      <w:r>
        <w:rPr>
          <w:rFonts w:hint="eastAsia" w:ascii="宋体" w:hAnsi="宋体"/>
          <w:bCs/>
          <w:color w:val="000000"/>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rPr>
        <w:rStyle w:val="748"/>
        <w:rFonts w:ascii="宋体" w:hAnsi="宋体"/>
      </w:rPr>
      <w:framePr w:wrap="around" w:vAnchor="text" w:hAnchor="margin" w:xAlign="center" w:y="1"/>
    </w:pPr>
    <w:r>
      <w:rPr>
        <w:rFonts w:ascii="宋体" w:hAnsi="宋体"/>
      </w:rPr>
      <w:fldChar w:fldCharType="begin"/>
    </w:r>
    <w:r>
      <w:rPr>
        <w:rStyle w:val="748"/>
        <w:rFonts w:ascii="宋体" w:hAnsi="宋体"/>
      </w:rPr>
      <w:instrText xml:space="preserve">PAGE  </w:instrText>
    </w:r>
    <w:r>
      <w:rPr>
        <w:rFonts w:ascii="宋体" w:hAnsi="宋体"/>
      </w:rPr>
      <w:fldChar w:fldCharType="separate"/>
    </w:r>
    <w:r>
      <w:rPr>
        <w:rStyle w:val="748"/>
        <w:rFonts w:ascii="宋体" w:hAnsi="宋体"/>
      </w:rPr>
      <w:t xml:space="preserve">１５</w:t>
    </w:r>
    <w:r>
      <w:rPr>
        <w:rFonts w:ascii="宋体" w:hAnsi="宋体"/>
      </w:rPr>
      <w:fldChar w:fldCharType="end"/>
    </w:r>
    <w:r>
      <w:rPr>
        <w:rStyle w:val="748"/>
        <w:rFonts w:ascii="宋体" w:hAnsi="宋体"/>
      </w:rPr>
    </w:r>
    <w:r/>
  </w:p>
  <w:p>
    <w:pPr>
      <w:pStyle w:val="723"/>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rPr>
        <w:rStyle w:val="748"/>
      </w:rPr>
      <w:framePr w:wrap="around" w:vAnchor="text" w:hAnchor="margin" w:xAlign="center" w:y="1"/>
    </w:pPr>
    <w:r>
      <w:fldChar w:fldCharType="begin"/>
    </w:r>
    <w:r>
      <w:rPr>
        <w:rStyle w:val="748"/>
      </w:rPr>
      <w:instrText xml:space="preserve">PAGE  </w:instrText>
    </w:r>
    <w:r>
      <w:fldChar w:fldCharType="separate"/>
    </w:r>
    <w:r>
      <w:rPr>
        <w:rStyle w:val="748"/>
      </w:rPr>
      <w:t xml:space="preserve">1</w:t>
    </w:r>
    <w:r>
      <w:fldChar w:fldCharType="end"/>
    </w:r>
    <w:r>
      <w:rPr>
        <w:rStyle w:val="748"/>
      </w:rPr>
    </w:r>
    <w:r/>
  </w:p>
  <w:p>
    <w:pPr>
      <w:pStyle w:val="7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76"/>
        <w:ind w:left="1080" w:hanging="1080"/>
        <w:tabs>
          <w:tab w:val="num" w:pos="1080" w:leader="none"/>
        </w:tabs>
      </w:pPr>
      <w:rPr>
        <w:rFonts w:hint="eastAsia" w:cs="Times New Roman"/>
      </w:rPr>
    </w:lvl>
    <w:lvl w:ilvl="1">
      <w:start w:val="1"/>
      <w:numFmt w:val="decimal"/>
      <w:isLgl w:val="false"/>
      <w:suff w:val="tab"/>
      <w:lvlText w:val="%2."/>
      <w:lvlJc w:val="left"/>
      <w:pPr>
        <w:pStyle w:val="67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6"/>
        <w:ind w:left="1260" w:hanging="420"/>
        <w:tabs>
          <w:tab w:val="num" w:pos="1260" w:leader="none"/>
        </w:tabs>
      </w:pPr>
      <w:rPr>
        <w:rFonts w:cs="Times New Roman"/>
      </w:rPr>
    </w:lvl>
    <w:lvl w:ilvl="3">
      <w:start w:val="1"/>
      <w:numFmt w:val="decimal"/>
      <w:isLgl w:val="false"/>
      <w:suff w:val="tab"/>
      <w:lvlText w:val="%4."/>
      <w:lvlJc w:val="left"/>
      <w:pPr>
        <w:pStyle w:val="676"/>
        <w:ind w:left="1680" w:hanging="420"/>
        <w:tabs>
          <w:tab w:val="num" w:pos="1680" w:leader="none"/>
        </w:tabs>
      </w:pPr>
      <w:rPr>
        <w:rFonts w:cs="Times New Roman"/>
      </w:rPr>
    </w:lvl>
    <w:lvl w:ilvl="4">
      <w:start w:val="1"/>
      <w:numFmt w:val="lowerLetter"/>
      <w:isLgl w:val="false"/>
      <w:suff w:val="tab"/>
      <w:lvlText w:val="%5)"/>
      <w:lvlJc w:val="left"/>
      <w:pPr>
        <w:pStyle w:val="676"/>
        <w:ind w:left="2100" w:hanging="420"/>
        <w:tabs>
          <w:tab w:val="num" w:pos="2100" w:leader="none"/>
        </w:tabs>
      </w:pPr>
      <w:rPr>
        <w:rFonts w:cs="Times New Roman"/>
      </w:rPr>
    </w:lvl>
    <w:lvl w:ilvl="5">
      <w:start w:val="1"/>
      <w:numFmt w:val="lowerRoman"/>
      <w:isLgl w:val="false"/>
      <w:suff w:val="tab"/>
      <w:lvlText w:val="%6."/>
      <w:lvlJc w:val="right"/>
      <w:pPr>
        <w:pStyle w:val="676"/>
        <w:ind w:left="2520" w:hanging="420"/>
        <w:tabs>
          <w:tab w:val="num" w:pos="2520" w:leader="none"/>
        </w:tabs>
      </w:pPr>
      <w:rPr>
        <w:rFonts w:cs="Times New Roman"/>
      </w:rPr>
    </w:lvl>
    <w:lvl w:ilvl="6">
      <w:start w:val="1"/>
      <w:numFmt w:val="decimal"/>
      <w:isLgl w:val="false"/>
      <w:suff w:val="tab"/>
      <w:lvlText w:val="%7."/>
      <w:lvlJc w:val="left"/>
      <w:pPr>
        <w:pStyle w:val="676"/>
        <w:ind w:left="2940" w:hanging="420"/>
        <w:tabs>
          <w:tab w:val="num" w:pos="2940" w:leader="none"/>
        </w:tabs>
      </w:pPr>
      <w:rPr>
        <w:rFonts w:cs="Times New Roman"/>
      </w:rPr>
    </w:lvl>
    <w:lvl w:ilvl="7">
      <w:start w:val="1"/>
      <w:numFmt w:val="lowerLetter"/>
      <w:isLgl w:val="false"/>
      <w:suff w:val="tab"/>
      <w:lvlText w:val="%8)"/>
      <w:lvlJc w:val="left"/>
      <w:pPr>
        <w:pStyle w:val="676"/>
        <w:ind w:left="3360" w:hanging="420"/>
        <w:tabs>
          <w:tab w:val="num" w:pos="3360" w:leader="none"/>
        </w:tabs>
      </w:pPr>
      <w:rPr>
        <w:rFonts w:cs="Times New Roman"/>
      </w:rPr>
    </w:lvl>
    <w:lvl w:ilvl="8">
      <w:start w:val="1"/>
      <w:numFmt w:val="lowerRoman"/>
      <w:isLgl w:val="false"/>
      <w:suff w:val="tab"/>
      <w:lvlText w:val="%9."/>
      <w:lvlJc w:val="right"/>
      <w:pPr>
        <w:pStyle w:val="676"/>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pStyle w:val="676"/>
        <w:ind w:left="1440" w:hanging="360"/>
      </w:pPr>
      <w:rPr>
        <w:rFonts w:ascii="Courier New" w:hAnsi="Courier New" w:eastAsia="Courier New" w:cs="Courier New"/>
      </w:rPr>
    </w:lvl>
    <w:lvl w:ilvl="2">
      <w:start w:val="1"/>
      <w:numFmt w:val="bullet"/>
      <w:isLgl w:val="false"/>
      <w:suff w:val="tab"/>
      <w:lvlText w:val="§"/>
      <w:lvlJc w:val="left"/>
      <w:pPr>
        <w:pStyle w:val="676"/>
        <w:ind w:left="2160" w:hanging="360"/>
      </w:pPr>
      <w:rPr>
        <w:rFonts w:ascii="Wingdings" w:hAnsi="Wingdings" w:eastAsia="Wingdings" w:cs="Wingdings"/>
      </w:rPr>
    </w:lvl>
    <w:lvl w:ilvl="3">
      <w:start w:val="1"/>
      <w:numFmt w:val="bullet"/>
      <w:isLgl w:val="false"/>
      <w:suff w:val="tab"/>
      <w:lvlText w:val="·"/>
      <w:lvlJc w:val="left"/>
      <w:pPr>
        <w:pStyle w:val="676"/>
        <w:ind w:left="2880" w:hanging="360"/>
      </w:pPr>
      <w:rPr>
        <w:rFonts w:ascii="Symbol" w:hAnsi="Symbol" w:eastAsia="Symbol" w:cs="Symbol"/>
      </w:rPr>
    </w:lvl>
    <w:lvl w:ilvl="4">
      <w:start w:val="1"/>
      <w:numFmt w:val="bullet"/>
      <w:isLgl w:val="false"/>
      <w:suff w:val="tab"/>
      <w:lvlText w:val="o"/>
      <w:lvlJc w:val="left"/>
      <w:pPr>
        <w:pStyle w:val="676"/>
        <w:ind w:left="3600" w:hanging="360"/>
      </w:pPr>
      <w:rPr>
        <w:rFonts w:ascii="Courier New" w:hAnsi="Courier New" w:eastAsia="Courier New" w:cs="Courier New"/>
      </w:rPr>
    </w:lvl>
    <w:lvl w:ilvl="5">
      <w:start w:val="1"/>
      <w:numFmt w:val="bullet"/>
      <w:isLgl w:val="false"/>
      <w:suff w:val="tab"/>
      <w:lvlText w:val="§"/>
      <w:lvlJc w:val="left"/>
      <w:pPr>
        <w:pStyle w:val="676"/>
        <w:ind w:left="4320" w:hanging="360"/>
      </w:pPr>
      <w:rPr>
        <w:rFonts w:ascii="Wingdings" w:hAnsi="Wingdings" w:eastAsia="Wingdings" w:cs="Wingdings"/>
      </w:rPr>
    </w:lvl>
    <w:lvl w:ilvl="6">
      <w:start w:val="1"/>
      <w:numFmt w:val="bullet"/>
      <w:isLgl w:val="false"/>
      <w:suff w:val="tab"/>
      <w:lvlText w:val="·"/>
      <w:lvlJc w:val="left"/>
      <w:pPr>
        <w:pStyle w:val="676"/>
        <w:ind w:left="5040" w:hanging="360"/>
      </w:pPr>
      <w:rPr>
        <w:rFonts w:ascii="Symbol" w:hAnsi="Symbol" w:eastAsia="Symbol" w:cs="Symbol"/>
      </w:rPr>
    </w:lvl>
    <w:lvl w:ilvl="7">
      <w:start w:val="1"/>
      <w:numFmt w:val="bullet"/>
      <w:isLgl w:val="false"/>
      <w:suff w:val="tab"/>
      <w:lvlText w:val="o"/>
      <w:lvlJc w:val="left"/>
      <w:pPr>
        <w:pStyle w:val="676"/>
        <w:ind w:left="5760" w:hanging="360"/>
      </w:pPr>
      <w:rPr>
        <w:rFonts w:ascii="Courier New" w:hAnsi="Courier New" w:eastAsia="Courier New" w:cs="Courier New"/>
      </w:rPr>
    </w:lvl>
    <w:lvl w:ilvl="8">
      <w:start w:val="1"/>
      <w:numFmt w:val="bullet"/>
      <w:isLgl w:val="false"/>
      <w:suff w:val="tab"/>
      <w:lvlText w:val="§"/>
      <w:lvlJc w:val="left"/>
      <w:pPr>
        <w:pStyle w:val="676"/>
        <w:ind w:left="6480" w:hanging="360"/>
      </w:pPr>
      <w:rPr>
        <w:rFonts w:ascii="Wingdings" w:hAnsi="Wingdings" w:eastAsia="Wingdings" w:cs="Wingdings"/>
      </w:rPr>
    </w:lvl>
  </w:abstractNum>
  <w:abstractNum w:abstractNumId="3">
    <w:multiLevelType w:val="hybridMultilevel"/>
    <w:lvl w:ilvl="0">
      <w:start w:val="5"/>
      <w:numFmt w:val="decimal"/>
      <w:isLgl w:val="false"/>
      <w:suff w:val="tab"/>
      <w:lvlText w:val="%1."/>
      <w:lvlJc w:val="left"/>
      <w:pPr>
        <w:pStyle w:val="676"/>
        <w:tabs>
          <w:tab w:val="num" w:pos="312" w:leader="none"/>
        </w:tabs>
      </w:pPr>
    </w:lvl>
    <w:lvl w:ilvl="1">
      <w:start w:val="1"/>
      <w:numFmt w:val="bullet"/>
      <w:isLgl w:val="false"/>
      <w:suff w:val="tab"/>
      <w:lvlText w:val="o"/>
      <w:lvlJc w:val="left"/>
      <w:pPr>
        <w:pStyle w:val="676"/>
        <w:ind w:left="1440" w:hanging="360"/>
      </w:pPr>
      <w:rPr>
        <w:rFonts w:ascii="Courier New" w:hAnsi="Courier New" w:eastAsia="Courier New" w:cs="Courier New"/>
      </w:rPr>
    </w:lvl>
    <w:lvl w:ilvl="2">
      <w:start w:val="1"/>
      <w:numFmt w:val="bullet"/>
      <w:isLgl w:val="false"/>
      <w:suff w:val="tab"/>
      <w:lvlText w:val="§"/>
      <w:lvlJc w:val="left"/>
      <w:pPr>
        <w:pStyle w:val="676"/>
        <w:ind w:left="2160" w:hanging="360"/>
      </w:pPr>
      <w:rPr>
        <w:rFonts w:ascii="Wingdings" w:hAnsi="Wingdings" w:eastAsia="Wingdings" w:cs="Wingdings"/>
      </w:rPr>
    </w:lvl>
    <w:lvl w:ilvl="3">
      <w:start w:val="1"/>
      <w:numFmt w:val="bullet"/>
      <w:isLgl w:val="false"/>
      <w:suff w:val="tab"/>
      <w:lvlText w:val="·"/>
      <w:lvlJc w:val="left"/>
      <w:pPr>
        <w:pStyle w:val="676"/>
        <w:ind w:left="2880" w:hanging="360"/>
      </w:pPr>
      <w:rPr>
        <w:rFonts w:ascii="Symbol" w:hAnsi="Symbol" w:eastAsia="Symbol" w:cs="Symbol"/>
      </w:rPr>
    </w:lvl>
    <w:lvl w:ilvl="4">
      <w:start w:val="1"/>
      <w:numFmt w:val="bullet"/>
      <w:isLgl w:val="false"/>
      <w:suff w:val="tab"/>
      <w:lvlText w:val="o"/>
      <w:lvlJc w:val="left"/>
      <w:pPr>
        <w:pStyle w:val="676"/>
        <w:ind w:left="3600" w:hanging="360"/>
      </w:pPr>
      <w:rPr>
        <w:rFonts w:ascii="Courier New" w:hAnsi="Courier New" w:eastAsia="Courier New" w:cs="Courier New"/>
      </w:rPr>
    </w:lvl>
    <w:lvl w:ilvl="5">
      <w:start w:val="1"/>
      <w:numFmt w:val="bullet"/>
      <w:isLgl w:val="false"/>
      <w:suff w:val="tab"/>
      <w:lvlText w:val="§"/>
      <w:lvlJc w:val="left"/>
      <w:pPr>
        <w:pStyle w:val="676"/>
        <w:ind w:left="4320" w:hanging="360"/>
      </w:pPr>
      <w:rPr>
        <w:rFonts w:ascii="Wingdings" w:hAnsi="Wingdings" w:eastAsia="Wingdings" w:cs="Wingdings"/>
      </w:rPr>
    </w:lvl>
    <w:lvl w:ilvl="6">
      <w:start w:val="1"/>
      <w:numFmt w:val="bullet"/>
      <w:isLgl w:val="false"/>
      <w:suff w:val="tab"/>
      <w:lvlText w:val="·"/>
      <w:lvlJc w:val="left"/>
      <w:pPr>
        <w:pStyle w:val="676"/>
        <w:ind w:left="5040" w:hanging="360"/>
      </w:pPr>
      <w:rPr>
        <w:rFonts w:ascii="Symbol" w:hAnsi="Symbol" w:eastAsia="Symbol" w:cs="Symbol"/>
      </w:rPr>
    </w:lvl>
    <w:lvl w:ilvl="7">
      <w:start w:val="1"/>
      <w:numFmt w:val="bullet"/>
      <w:isLgl w:val="false"/>
      <w:suff w:val="tab"/>
      <w:lvlText w:val="o"/>
      <w:lvlJc w:val="left"/>
      <w:pPr>
        <w:pStyle w:val="676"/>
        <w:ind w:left="5760" w:hanging="360"/>
      </w:pPr>
      <w:rPr>
        <w:rFonts w:ascii="Courier New" w:hAnsi="Courier New" w:eastAsia="Courier New" w:cs="Courier New"/>
      </w:rPr>
    </w:lvl>
    <w:lvl w:ilvl="8">
      <w:start w:val="1"/>
      <w:numFmt w:val="bullet"/>
      <w:isLgl w:val="false"/>
      <w:suff w:val="tab"/>
      <w:lvlText w:val="§"/>
      <w:lvlJc w:val="left"/>
      <w:pPr>
        <w:pStyle w:val="676"/>
        <w:ind w:left="6480" w:hanging="360"/>
      </w:pPr>
      <w:rPr>
        <w:rFonts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676"/>
      </w:pPr>
    </w:lvl>
    <w:lvl w:ilvl="1">
      <w:start w:val="1"/>
      <w:numFmt w:val="bullet"/>
      <w:isLgl w:val="false"/>
      <w:suff w:val="tab"/>
      <w:lvlText w:val="o"/>
      <w:lvlJc w:val="left"/>
      <w:pPr>
        <w:pStyle w:val="676"/>
        <w:ind w:left="1440" w:hanging="360"/>
      </w:pPr>
      <w:rPr>
        <w:rFonts w:ascii="Courier New" w:hAnsi="Courier New" w:eastAsia="Courier New" w:cs="Courier New"/>
      </w:rPr>
    </w:lvl>
    <w:lvl w:ilvl="2">
      <w:start w:val="1"/>
      <w:numFmt w:val="bullet"/>
      <w:isLgl w:val="false"/>
      <w:suff w:val="tab"/>
      <w:lvlText w:val="§"/>
      <w:lvlJc w:val="left"/>
      <w:pPr>
        <w:pStyle w:val="676"/>
        <w:ind w:left="2160" w:hanging="360"/>
      </w:pPr>
      <w:rPr>
        <w:rFonts w:ascii="Wingdings" w:hAnsi="Wingdings" w:eastAsia="Wingdings" w:cs="Wingdings"/>
      </w:rPr>
    </w:lvl>
    <w:lvl w:ilvl="3">
      <w:start w:val="1"/>
      <w:numFmt w:val="bullet"/>
      <w:isLgl w:val="false"/>
      <w:suff w:val="tab"/>
      <w:lvlText w:val="·"/>
      <w:lvlJc w:val="left"/>
      <w:pPr>
        <w:pStyle w:val="676"/>
        <w:ind w:left="2880" w:hanging="360"/>
      </w:pPr>
      <w:rPr>
        <w:rFonts w:ascii="Symbol" w:hAnsi="Symbol" w:eastAsia="Symbol" w:cs="Symbol"/>
      </w:rPr>
    </w:lvl>
    <w:lvl w:ilvl="4">
      <w:start w:val="1"/>
      <w:numFmt w:val="bullet"/>
      <w:isLgl w:val="false"/>
      <w:suff w:val="tab"/>
      <w:lvlText w:val="o"/>
      <w:lvlJc w:val="left"/>
      <w:pPr>
        <w:pStyle w:val="676"/>
        <w:ind w:left="3600" w:hanging="360"/>
      </w:pPr>
      <w:rPr>
        <w:rFonts w:ascii="Courier New" w:hAnsi="Courier New" w:eastAsia="Courier New" w:cs="Courier New"/>
      </w:rPr>
    </w:lvl>
    <w:lvl w:ilvl="5">
      <w:start w:val="1"/>
      <w:numFmt w:val="bullet"/>
      <w:isLgl w:val="false"/>
      <w:suff w:val="tab"/>
      <w:lvlText w:val="§"/>
      <w:lvlJc w:val="left"/>
      <w:pPr>
        <w:pStyle w:val="676"/>
        <w:ind w:left="4320" w:hanging="360"/>
      </w:pPr>
      <w:rPr>
        <w:rFonts w:ascii="Wingdings" w:hAnsi="Wingdings" w:eastAsia="Wingdings" w:cs="Wingdings"/>
      </w:rPr>
    </w:lvl>
    <w:lvl w:ilvl="6">
      <w:start w:val="1"/>
      <w:numFmt w:val="bullet"/>
      <w:isLgl w:val="false"/>
      <w:suff w:val="tab"/>
      <w:lvlText w:val="·"/>
      <w:lvlJc w:val="left"/>
      <w:pPr>
        <w:pStyle w:val="676"/>
        <w:ind w:left="5040" w:hanging="360"/>
      </w:pPr>
      <w:rPr>
        <w:rFonts w:ascii="Symbol" w:hAnsi="Symbol" w:eastAsia="Symbol" w:cs="Symbol"/>
      </w:rPr>
    </w:lvl>
    <w:lvl w:ilvl="7">
      <w:start w:val="1"/>
      <w:numFmt w:val="bullet"/>
      <w:isLgl w:val="false"/>
      <w:suff w:val="tab"/>
      <w:lvlText w:val="o"/>
      <w:lvlJc w:val="left"/>
      <w:pPr>
        <w:pStyle w:val="676"/>
        <w:ind w:left="5760" w:hanging="360"/>
      </w:pPr>
      <w:rPr>
        <w:rFonts w:ascii="Courier New" w:hAnsi="Courier New" w:eastAsia="Courier New" w:cs="Courier New"/>
      </w:rPr>
    </w:lvl>
    <w:lvl w:ilvl="8">
      <w:start w:val="1"/>
      <w:numFmt w:val="bullet"/>
      <w:isLgl w:val="false"/>
      <w:suff w:val="tab"/>
      <w:lvlText w:val="§"/>
      <w:lvlJc w:val="left"/>
      <w:pPr>
        <w:pStyle w:val="676"/>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755"/>
      <w:isLgl w:val="false"/>
      <w:suff w:val="tab"/>
      <w:lvlText w:val="附录%1."/>
      <w:lvlJc w:val="left"/>
      <w:pPr>
        <w:pStyle w:val="6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676"/>
        <w:ind w:left="510" w:hanging="360"/>
        <w:tabs>
          <w:tab w:val="num" w:pos="510" w:leader="none"/>
        </w:tabs>
      </w:pPr>
      <w:rPr>
        <w:rFonts w:hint="eastAsia" w:cs="Times New Roman"/>
      </w:rPr>
    </w:lvl>
    <w:lvl w:ilvl="1">
      <w:start w:val="1"/>
      <w:numFmt w:val="decimal"/>
      <w:isLgl w:val="false"/>
      <w:suff w:val="tab"/>
      <w:lvlText w:val="%2．"/>
      <w:lvlJc w:val="left"/>
      <w:pPr>
        <w:pStyle w:val="676"/>
        <w:ind w:left="1290" w:hanging="720"/>
        <w:tabs>
          <w:tab w:val="num" w:pos="1290" w:leader="none"/>
        </w:tabs>
      </w:pPr>
      <w:rPr>
        <w:rFonts w:hint="eastAsia" w:cs="Times New Roman"/>
      </w:rPr>
    </w:lvl>
    <w:lvl w:ilvl="2">
      <w:start w:val="3"/>
      <w:numFmt w:val="decimal"/>
      <w:isLgl w:val="false"/>
      <w:suff w:val="tab"/>
      <w:lvlText w:val="（%3）"/>
      <w:lvlJc w:val="left"/>
      <w:pPr>
        <w:pStyle w:val="676"/>
        <w:ind w:left="1140" w:hanging="720"/>
        <w:tabs>
          <w:tab w:val="num" w:pos="1140" w:leader="none"/>
        </w:tabs>
      </w:pPr>
      <w:rPr>
        <w:rFonts w:hint="eastAsia" w:cs="Times New Roman"/>
      </w:rPr>
    </w:lvl>
    <w:lvl w:ilvl="3">
      <w:start w:val="1"/>
      <w:numFmt w:val="decimal"/>
      <w:isLgl w:val="false"/>
      <w:suff w:val="tab"/>
      <w:lvlText w:val="（%4）"/>
      <w:lvlJc w:val="left"/>
      <w:pPr>
        <w:pStyle w:val="67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6"/>
        <w:ind w:left="2250" w:hanging="420"/>
        <w:tabs>
          <w:tab w:val="num" w:pos="2250" w:leader="none"/>
        </w:tabs>
      </w:pPr>
      <w:rPr>
        <w:rFonts w:hint="eastAsia"/>
        <w:b/>
        <w:lang w:val="en-US"/>
      </w:rPr>
    </w:lvl>
    <w:lvl w:ilvl="5">
      <w:start w:val="10"/>
      <w:numFmt w:val="japaneseCounting"/>
      <w:isLgl w:val="false"/>
      <w:suff w:val="tab"/>
      <w:lvlText w:val="（%6）"/>
      <w:lvlJc w:val="left"/>
      <w:pPr>
        <w:pStyle w:val="676"/>
        <w:ind w:left="2970" w:hanging="720"/>
      </w:pPr>
      <w:rPr>
        <w:rFonts w:cs="Times New Roman"/>
      </w:rPr>
    </w:lvl>
    <w:lvl w:ilvl="6">
      <w:start w:val="1"/>
      <w:numFmt w:val="decimal"/>
      <w:isLgl w:val="false"/>
      <w:suff w:val="tab"/>
      <w:lvlText w:val="（%7）"/>
      <w:lvlJc w:val="left"/>
      <w:pPr>
        <w:pStyle w:val="67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6"/>
        <w:ind w:left="3510" w:hanging="420"/>
        <w:tabs>
          <w:tab w:val="num" w:pos="3510" w:leader="none"/>
        </w:tabs>
      </w:pPr>
      <w:rPr>
        <w:rFonts w:cs="Times New Roman"/>
      </w:rPr>
    </w:lvl>
    <w:lvl w:ilvl="8">
      <w:start w:val="1"/>
      <w:numFmt w:val="lowerRoman"/>
      <w:isLgl w:val="false"/>
      <w:suff w:val="tab"/>
      <w:lvlText w:val="%9."/>
      <w:lvlJc w:val="right"/>
      <w:pPr>
        <w:pStyle w:val="676"/>
        <w:ind w:left="3930" w:hanging="420"/>
        <w:tabs>
          <w:tab w:val="num" w:pos="3930" w:leader="none"/>
        </w:tabs>
      </w:pPr>
      <w:rPr>
        <w:rFonts w:cs="Times New Roman"/>
      </w:rPr>
    </w:lvl>
  </w:abstractNum>
  <w:abstractNum w:abstractNumId="8">
    <w:multiLevelType w:val="hybridMultilevel"/>
    <w:lvl w:ilvl="0">
      <w:start w:val="1"/>
      <w:numFmt w:val="decimal"/>
      <w:pStyle w:val="772"/>
      <w:isLgl w:val="false"/>
      <w:suff w:val="tab"/>
      <w:lvlText w:val="%1."/>
      <w:lvlJc w:val="left"/>
      <w:pPr>
        <w:pStyle w:val="676"/>
        <w:ind w:left="709" w:hanging="709"/>
        <w:tabs>
          <w:tab w:val="num" w:pos="709" w:leader="none"/>
        </w:tabs>
      </w:pPr>
      <w:rPr>
        <w:rFonts w:hint="eastAsia"/>
      </w:rPr>
    </w:lvl>
    <w:lvl w:ilvl="1">
      <w:start w:val="1"/>
      <w:numFmt w:val="decimal"/>
      <w:isLgl w:val="false"/>
      <w:suff w:val="tab"/>
      <w:lvlText w:val="%1.%2"/>
      <w:lvlJc w:val="left"/>
      <w:pPr>
        <w:pStyle w:val="676"/>
        <w:ind w:left="709" w:hanging="709"/>
        <w:tabs>
          <w:tab w:val="num" w:pos="709" w:leader="none"/>
        </w:tabs>
      </w:pPr>
      <w:rPr>
        <w:rFonts w:hint="eastAsia"/>
      </w:rPr>
    </w:lvl>
    <w:lvl w:ilvl="2">
      <w:start w:val="1"/>
      <w:numFmt w:val="decimal"/>
      <w:isLgl w:val="false"/>
      <w:suff w:val="tab"/>
      <w:lvlText w:val="%1.%2.%3."/>
      <w:lvlJc w:val="left"/>
      <w:pPr>
        <w:pStyle w:val="676"/>
        <w:ind w:left="425" w:hanging="425"/>
        <w:tabs>
          <w:tab w:val="num" w:pos="425" w:leader="none"/>
        </w:tabs>
      </w:pPr>
      <w:rPr>
        <w:rFonts w:hint="eastAsia"/>
      </w:rPr>
    </w:lvl>
    <w:lvl w:ilvl="3">
      <w:start w:val="1"/>
      <w:numFmt w:val="decimal"/>
      <w:isLgl w:val="false"/>
      <w:suff w:val="tab"/>
      <w:lvlText w:val="%1.%2.%3.%4."/>
      <w:lvlJc w:val="left"/>
      <w:pPr>
        <w:pStyle w:val="676"/>
        <w:ind w:left="851" w:hanging="851"/>
        <w:tabs>
          <w:tab w:val="num" w:pos="851" w:leader="none"/>
        </w:tabs>
      </w:pPr>
      <w:rPr>
        <w:rFonts w:hint="eastAsia"/>
      </w:rPr>
    </w:lvl>
    <w:lvl w:ilvl="4">
      <w:start w:val="1"/>
      <w:numFmt w:val="decimal"/>
      <w:isLgl w:val="false"/>
      <w:suff w:val="tab"/>
      <w:lvlText w:val="%1.%2.%3.%4.%5."/>
      <w:lvlJc w:val="left"/>
      <w:pPr>
        <w:pStyle w:val="676"/>
        <w:ind w:left="992" w:hanging="992"/>
        <w:tabs>
          <w:tab w:val="num" w:pos="992" w:leader="none"/>
        </w:tabs>
      </w:pPr>
      <w:rPr>
        <w:rFonts w:hint="eastAsia"/>
      </w:rPr>
    </w:lvl>
    <w:lvl w:ilvl="5">
      <w:start w:val="1"/>
      <w:numFmt w:val="decimal"/>
      <w:isLgl w:val="false"/>
      <w:suff w:val="tab"/>
      <w:lvlText w:val="%1.%2.%3.%4.%5.%6."/>
      <w:lvlJc w:val="left"/>
      <w:pPr>
        <w:pStyle w:val="676"/>
        <w:ind w:left="1134" w:hanging="1134"/>
        <w:tabs>
          <w:tab w:val="num" w:pos="1134" w:leader="none"/>
        </w:tabs>
      </w:pPr>
      <w:rPr>
        <w:rFonts w:hint="eastAsia"/>
      </w:rPr>
    </w:lvl>
    <w:lvl w:ilvl="6">
      <w:start w:val="1"/>
      <w:numFmt w:val="decimal"/>
      <w:isLgl w:val="false"/>
      <w:suff w:val="tab"/>
      <w:lvlText w:val="%1.%2.%3.%4.%5.%6.%7."/>
      <w:lvlJc w:val="left"/>
      <w:pPr>
        <w:pStyle w:val="676"/>
        <w:ind w:left="1276" w:hanging="1276"/>
        <w:tabs>
          <w:tab w:val="num" w:pos="1276" w:leader="none"/>
        </w:tabs>
      </w:pPr>
      <w:rPr>
        <w:rFonts w:hint="eastAsia"/>
      </w:rPr>
    </w:lvl>
    <w:lvl w:ilvl="7">
      <w:start w:val="1"/>
      <w:numFmt w:val="decimal"/>
      <w:isLgl w:val="false"/>
      <w:suff w:val="tab"/>
      <w:lvlText w:val="%1.%2.%3.%4.%5.%6.%7.%8."/>
      <w:lvlJc w:val="left"/>
      <w:pPr>
        <w:pStyle w:val="676"/>
        <w:ind w:left="1418" w:hanging="1418"/>
        <w:tabs>
          <w:tab w:val="num" w:pos="1418" w:leader="none"/>
        </w:tabs>
      </w:pPr>
      <w:rPr>
        <w:rFonts w:hint="eastAsia"/>
      </w:rPr>
    </w:lvl>
    <w:lvl w:ilvl="8">
      <w:start w:val="1"/>
      <w:numFmt w:val="decimal"/>
      <w:isLgl w:val="false"/>
      <w:suff w:val="tab"/>
      <w:lvlText w:val="%1.%2.%3.%4.%5.%6.%7.%8.%9."/>
      <w:lvlJc w:val="left"/>
      <w:pPr>
        <w:pStyle w:val="676"/>
        <w:ind w:left="1559" w:hanging="1559"/>
        <w:tabs>
          <w:tab w:val="num" w:pos="1559" w:leader="none"/>
        </w:tabs>
      </w:pPr>
      <w:rPr>
        <w:rFonts w:hint="eastAsia"/>
      </w:rPr>
    </w:lvl>
  </w:abstractNum>
  <w:abstractNum w:abstractNumId="9">
    <w:multiLevelType w:val="hybridMultilevel"/>
    <w:lvl w:ilvl="0">
      <w:start w:val="2"/>
      <w:numFmt w:val="decimal"/>
      <w:isLgl w:val="false"/>
      <w:suff w:val="tab"/>
      <w:lvlText w:val="%1."/>
      <w:lvlJc w:val="left"/>
      <w:pPr>
        <w:pStyle w:val="676"/>
        <w:tabs>
          <w:tab w:val="num" w:pos="312" w:leader="none"/>
        </w:tabs>
      </w:pPr>
    </w:lvl>
    <w:lvl w:ilvl="1">
      <w:start w:val="1"/>
      <w:numFmt w:val="bullet"/>
      <w:isLgl w:val="false"/>
      <w:suff w:val="tab"/>
      <w:lvlText w:val="o"/>
      <w:lvlJc w:val="left"/>
      <w:pPr>
        <w:pStyle w:val="676"/>
        <w:ind w:left="1440" w:hanging="360"/>
      </w:pPr>
      <w:rPr>
        <w:rFonts w:ascii="Courier New" w:hAnsi="Courier New" w:eastAsia="Courier New" w:cs="Courier New"/>
      </w:rPr>
    </w:lvl>
    <w:lvl w:ilvl="2">
      <w:start w:val="1"/>
      <w:numFmt w:val="bullet"/>
      <w:isLgl w:val="false"/>
      <w:suff w:val="tab"/>
      <w:lvlText w:val="§"/>
      <w:lvlJc w:val="left"/>
      <w:pPr>
        <w:pStyle w:val="676"/>
        <w:ind w:left="2160" w:hanging="360"/>
      </w:pPr>
      <w:rPr>
        <w:rFonts w:ascii="Wingdings" w:hAnsi="Wingdings" w:eastAsia="Wingdings" w:cs="Wingdings"/>
      </w:rPr>
    </w:lvl>
    <w:lvl w:ilvl="3">
      <w:start w:val="1"/>
      <w:numFmt w:val="bullet"/>
      <w:isLgl w:val="false"/>
      <w:suff w:val="tab"/>
      <w:lvlText w:val="·"/>
      <w:lvlJc w:val="left"/>
      <w:pPr>
        <w:pStyle w:val="676"/>
        <w:ind w:left="2880" w:hanging="360"/>
      </w:pPr>
      <w:rPr>
        <w:rFonts w:ascii="Symbol" w:hAnsi="Symbol" w:eastAsia="Symbol" w:cs="Symbol"/>
      </w:rPr>
    </w:lvl>
    <w:lvl w:ilvl="4">
      <w:start w:val="1"/>
      <w:numFmt w:val="bullet"/>
      <w:isLgl w:val="false"/>
      <w:suff w:val="tab"/>
      <w:lvlText w:val="o"/>
      <w:lvlJc w:val="left"/>
      <w:pPr>
        <w:pStyle w:val="676"/>
        <w:ind w:left="3600" w:hanging="360"/>
      </w:pPr>
      <w:rPr>
        <w:rFonts w:ascii="Courier New" w:hAnsi="Courier New" w:eastAsia="Courier New" w:cs="Courier New"/>
      </w:rPr>
    </w:lvl>
    <w:lvl w:ilvl="5">
      <w:start w:val="1"/>
      <w:numFmt w:val="bullet"/>
      <w:isLgl w:val="false"/>
      <w:suff w:val="tab"/>
      <w:lvlText w:val="§"/>
      <w:lvlJc w:val="left"/>
      <w:pPr>
        <w:pStyle w:val="676"/>
        <w:ind w:left="4320" w:hanging="360"/>
      </w:pPr>
      <w:rPr>
        <w:rFonts w:ascii="Wingdings" w:hAnsi="Wingdings" w:eastAsia="Wingdings" w:cs="Wingdings"/>
      </w:rPr>
    </w:lvl>
    <w:lvl w:ilvl="6">
      <w:start w:val="1"/>
      <w:numFmt w:val="bullet"/>
      <w:isLgl w:val="false"/>
      <w:suff w:val="tab"/>
      <w:lvlText w:val="·"/>
      <w:lvlJc w:val="left"/>
      <w:pPr>
        <w:pStyle w:val="676"/>
        <w:ind w:left="5040" w:hanging="360"/>
      </w:pPr>
      <w:rPr>
        <w:rFonts w:ascii="Symbol" w:hAnsi="Symbol" w:eastAsia="Symbol" w:cs="Symbol"/>
      </w:rPr>
    </w:lvl>
    <w:lvl w:ilvl="7">
      <w:start w:val="1"/>
      <w:numFmt w:val="bullet"/>
      <w:isLgl w:val="false"/>
      <w:suff w:val="tab"/>
      <w:lvlText w:val="o"/>
      <w:lvlJc w:val="left"/>
      <w:pPr>
        <w:pStyle w:val="676"/>
        <w:ind w:left="5760" w:hanging="360"/>
      </w:pPr>
      <w:rPr>
        <w:rFonts w:ascii="Courier New" w:hAnsi="Courier New" w:eastAsia="Courier New" w:cs="Courier New"/>
      </w:rPr>
    </w:lvl>
    <w:lvl w:ilvl="8">
      <w:start w:val="1"/>
      <w:numFmt w:val="bullet"/>
      <w:isLgl w:val="false"/>
      <w:suff w:val="tab"/>
      <w:lvlText w:val="§"/>
      <w:lvlJc w:val="left"/>
      <w:pPr>
        <w:pStyle w:val="676"/>
        <w:ind w:left="6480" w:hanging="360"/>
      </w:pPr>
      <w:rPr>
        <w:rFonts w:ascii="Wingdings" w:hAnsi="Wingdings" w:eastAsia="Wingdings" w:cs="Wingdings"/>
      </w:rPr>
    </w:lvl>
  </w:abstractNum>
  <w:abstractNum w:abstractNumId="10">
    <w:multiLevelType w:val="hybridMultilevel"/>
    <w:lvl w:ilvl="0">
      <w:start w:val="1"/>
      <w:numFmt w:val="japaneseCounting"/>
      <w:isLgl w:val="false"/>
      <w:suff w:val="tab"/>
      <w:lvlText w:val="（%1）"/>
      <w:lvlJc w:val="left"/>
      <w:pPr>
        <w:pStyle w:val="676"/>
        <w:ind w:left="1080" w:hanging="1080"/>
        <w:tabs>
          <w:tab w:val="num" w:pos="1080" w:leader="none"/>
        </w:tabs>
      </w:pPr>
      <w:rPr>
        <w:rFonts w:hint="eastAsia" w:cs="Times New Roman"/>
      </w:rPr>
    </w:lvl>
    <w:lvl w:ilvl="1">
      <w:start w:val="1"/>
      <w:numFmt w:val="decimal"/>
      <w:isLgl w:val="false"/>
      <w:suff w:val="tab"/>
      <w:lvlText w:val="%2."/>
      <w:lvlJc w:val="left"/>
      <w:pPr>
        <w:pStyle w:val="67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6"/>
        <w:ind w:left="1260" w:hanging="420"/>
        <w:tabs>
          <w:tab w:val="num" w:pos="1260" w:leader="none"/>
        </w:tabs>
      </w:pPr>
      <w:rPr>
        <w:rFonts w:cs="Times New Roman"/>
      </w:rPr>
    </w:lvl>
    <w:lvl w:ilvl="3">
      <w:start w:val="1"/>
      <w:numFmt w:val="decimal"/>
      <w:isLgl w:val="false"/>
      <w:suff w:val="tab"/>
      <w:lvlText w:val="%4."/>
      <w:lvlJc w:val="left"/>
      <w:pPr>
        <w:pStyle w:val="676"/>
        <w:ind w:left="1680" w:hanging="420"/>
        <w:tabs>
          <w:tab w:val="num" w:pos="1680" w:leader="none"/>
        </w:tabs>
      </w:pPr>
      <w:rPr>
        <w:rFonts w:cs="Times New Roman"/>
      </w:rPr>
    </w:lvl>
    <w:lvl w:ilvl="4">
      <w:start w:val="1"/>
      <w:numFmt w:val="lowerLetter"/>
      <w:isLgl w:val="false"/>
      <w:suff w:val="tab"/>
      <w:lvlText w:val="%5)"/>
      <w:lvlJc w:val="left"/>
      <w:pPr>
        <w:pStyle w:val="676"/>
        <w:ind w:left="2100" w:hanging="420"/>
        <w:tabs>
          <w:tab w:val="num" w:pos="2100" w:leader="none"/>
        </w:tabs>
      </w:pPr>
      <w:rPr>
        <w:rFonts w:cs="Times New Roman"/>
      </w:rPr>
    </w:lvl>
    <w:lvl w:ilvl="5">
      <w:start w:val="1"/>
      <w:numFmt w:val="lowerRoman"/>
      <w:isLgl w:val="false"/>
      <w:suff w:val="tab"/>
      <w:lvlText w:val="%6."/>
      <w:lvlJc w:val="right"/>
      <w:pPr>
        <w:pStyle w:val="676"/>
        <w:ind w:left="2520" w:hanging="420"/>
        <w:tabs>
          <w:tab w:val="num" w:pos="2520" w:leader="none"/>
        </w:tabs>
      </w:pPr>
      <w:rPr>
        <w:rFonts w:cs="Times New Roman"/>
      </w:rPr>
    </w:lvl>
    <w:lvl w:ilvl="6">
      <w:start w:val="1"/>
      <w:numFmt w:val="decimal"/>
      <w:isLgl w:val="false"/>
      <w:suff w:val="tab"/>
      <w:lvlText w:val="%7."/>
      <w:lvlJc w:val="left"/>
      <w:pPr>
        <w:pStyle w:val="676"/>
        <w:ind w:left="2940" w:hanging="420"/>
        <w:tabs>
          <w:tab w:val="num" w:pos="2940" w:leader="none"/>
        </w:tabs>
      </w:pPr>
      <w:rPr>
        <w:rFonts w:cs="Times New Roman"/>
      </w:rPr>
    </w:lvl>
    <w:lvl w:ilvl="7">
      <w:start w:val="1"/>
      <w:numFmt w:val="lowerLetter"/>
      <w:isLgl w:val="false"/>
      <w:suff w:val="tab"/>
      <w:lvlText w:val="%8)"/>
      <w:lvlJc w:val="left"/>
      <w:pPr>
        <w:pStyle w:val="676"/>
        <w:ind w:left="3360" w:hanging="420"/>
        <w:tabs>
          <w:tab w:val="num" w:pos="3360" w:leader="none"/>
        </w:tabs>
      </w:pPr>
      <w:rPr>
        <w:rFonts w:cs="Times New Roman"/>
      </w:rPr>
    </w:lvl>
    <w:lvl w:ilvl="8">
      <w:start w:val="1"/>
      <w:numFmt w:val="lowerRoman"/>
      <w:isLgl w:val="false"/>
      <w:suff w:val="tab"/>
      <w:lvlText w:val="%9."/>
      <w:lvlJc w:val="right"/>
      <w:pPr>
        <w:pStyle w:val="676"/>
        <w:ind w:left="3780" w:hanging="420"/>
        <w:tabs>
          <w:tab w:val="num" w:pos="3780" w:leader="none"/>
        </w:tabs>
      </w:pPr>
      <w:rPr>
        <w:rFonts w:cs="Times New Roman"/>
      </w:rPr>
    </w:lvl>
  </w:abstractNum>
  <w:abstractNum w:abstractNumId="11">
    <w:multiLevelType w:val="hybridMultilevel"/>
    <w:lvl w:ilvl="0">
      <w:start w:val="1"/>
      <w:numFmt w:val="chineseCountingThousand"/>
      <w:isLgl w:val="false"/>
      <w:suff w:val="nothing"/>
      <w:lvlText w:val="第%1章 "/>
      <w:lvlJc w:val="left"/>
      <w:pPr>
        <w:pStyle w:val="676"/>
        <w:ind w:left="0" w:firstLine="0"/>
      </w:pPr>
      <w:rPr>
        <w:rFonts w:hint="eastAsia"/>
      </w:rPr>
    </w:lvl>
    <w:lvl w:ilvl="1">
      <w:start w:val="1"/>
      <w:numFmt w:val="decimal"/>
      <w:isLgl w:val="false"/>
      <w:suff w:val="nothing"/>
      <w:lvlText w:val="%2、"/>
      <w:lvlJc w:val="left"/>
      <w:pPr>
        <w:pStyle w:val="676"/>
        <w:ind w:left="0" w:firstLine="0"/>
      </w:pPr>
      <w:rPr>
        <w:rFonts w:hint="eastAsia"/>
      </w:rPr>
    </w:lvl>
    <w:lvl w:ilvl="2">
      <w:start w:val="1"/>
      <w:numFmt w:val="decimal"/>
      <w:isLgl w:val="false"/>
      <w:suff w:val="nothing"/>
      <w:lvlText w:val="%2.%3 "/>
      <w:lvlJc w:val="left"/>
      <w:pPr>
        <w:pStyle w:val="676"/>
        <w:ind w:left="0" w:firstLine="0"/>
      </w:pPr>
      <w:rPr>
        <w:rFonts w:hint="eastAsia"/>
      </w:rPr>
    </w:lvl>
    <w:lvl w:ilvl="3">
      <w:start w:val="1"/>
      <w:numFmt w:val="decimal"/>
      <w:isLgl w:val="false"/>
      <w:suff w:val="nothing"/>
      <w:lvlText w:val="%2.%3.%4 "/>
      <w:lvlJc w:val="left"/>
      <w:pPr>
        <w:pStyle w:val="676"/>
        <w:ind w:left="0" w:firstLine="0"/>
      </w:pPr>
      <w:rPr>
        <w:rFonts w:hint="eastAsia"/>
      </w:rPr>
    </w:lvl>
    <w:lvl w:ilvl="4">
      <w:start w:val="1"/>
      <w:numFmt w:val="decimal"/>
      <w:isLgl w:val="false"/>
      <w:suff w:val="nothing"/>
      <w:lvlText w:val="%2.%3.%4.%5 "/>
      <w:lvlJc w:val="left"/>
      <w:pPr>
        <w:pStyle w:val="676"/>
        <w:ind w:left="0" w:firstLine="0"/>
      </w:pPr>
      <w:rPr>
        <w:rFonts w:hint="eastAsia"/>
      </w:rPr>
    </w:lvl>
    <w:lvl w:ilvl="5">
      <w:start w:val="1"/>
      <w:numFmt w:val="decimal"/>
      <w:pStyle w:val="682"/>
      <w:isLgl w:val="false"/>
      <w:suff w:val="nothing"/>
      <w:lvlText w:val=""/>
      <w:lvlJc w:val="left"/>
      <w:pPr>
        <w:pStyle w:val="676"/>
        <w:ind w:left="0" w:firstLine="0"/>
      </w:pPr>
      <w:rPr>
        <w:rFonts w:hint="eastAsia"/>
      </w:rPr>
    </w:lvl>
    <w:lvl w:ilvl="6">
      <w:start w:val="1"/>
      <w:numFmt w:val="decimal"/>
      <w:pStyle w:val="683"/>
      <w:isLgl w:val="false"/>
      <w:suff w:val="nothing"/>
      <w:lvlText w:val=""/>
      <w:lvlJc w:val="left"/>
      <w:pPr>
        <w:pStyle w:val="676"/>
        <w:ind w:left="0" w:firstLine="0"/>
      </w:pPr>
      <w:rPr>
        <w:rFonts w:hint="eastAsia"/>
      </w:rPr>
    </w:lvl>
    <w:lvl w:ilvl="7">
      <w:start w:val="1"/>
      <w:numFmt w:val="decimal"/>
      <w:pStyle w:val="684"/>
      <w:isLgl w:val="false"/>
      <w:suff w:val="nothing"/>
      <w:lvlText w:val=""/>
      <w:lvlJc w:val="left"/>
      <w:pPr>
        <w:pStyle w:val="676"/>
        <w:ind w:left="0" w:firstLine="0"/>
      </w:pPr>
      <w:rPr>
        <w:rFonts w:hint="eastAsia"/>
      </w:rPr>
    </w:lvl>
    <w:lvl w:ilvl="8">
      <w:start w:val="1"/>
      <w:numFmt w:val="decimal"/>
      <w:pStyle w:val="685"/>
      <w:isLgl w:val="false"/>
      <w:suff w:val="nothing"/>
      <w:lvlText w:val=""/>
      <w:lvlJc w:val="left"/>
      <w:pPr>
        <w:pStyle w:val="676"/>
        <w:ind w:left="0" w:firstLine="0"/>
      </w:pPr>
      <w:rPr>
        <w:rFonts w:hint="eastAsia"/>
      </w:rPr>
    </w:lvl>
  </w:abstractNum>
  <w:abstractNum w:abstractNumId="12">
    <w:multiLevelType w:val="hybridMultilevel"/>
    <w:lvl w:ilvl="0">
      <w:start w:val="1"/>
      <w:numFmt w:val="japaneseCounting"/>
      <w:isLgl w:val="false"/>
      <w:suff w:val="tab"/>
      <w:lvlText w:val="%1、"/>
      <w:lvlJc w:val="left"/>
      <w:pPr>
        <w:pStyle w:val="67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6"/>
        <w:ind w:left="840" w:hanging="420"/>
        <w:tabs>
          <w:tab w:val="num" w:pos="840" w:leader="none"/>
        </w:tabs>
      </w:pPr>
      <w:rPr>
        <w:rFonts w:cs="Times New Roman"/>
      </w:rPr>
    </w:lvl>
    <w:lvl w:ilvl="2">
      <w:start w:val="10"/>
      <w:numFmt w:val="decimal"/>
      <w:isLgl w:val="false"/>
      <w:suff w:val="tab"/>
      <w:lvlText w:val="%3."/>
      <w:lvlJc w:val="left"/>
      <w:pPr>
        <w:pStyle w:val="676"/>
        <w:ind w:left="1200" w:hanging="360"/>
        <w:tabs>
          <w:tab w:val="num" w:pos="1200" w:leader="none"/>
        </w:tabs>
      </w:pPr>
      <w:rPr>
        <w:rFonts w:cs="Times New Roman"/>
      </w:rPr>
    </w:lvl>
    <w:lvl w:ilvl="3">
      <w:start w:val="1"/>
      <w:numFmt w:val="decimal"/>
      <w:isLgl w:val="false"/>
      <w:suff w:val="tab"/>
      <w:lvlText w:val="%4."/>
      <w:lvlJc w:val="left"/>
      <w:pPr>
        <w:pStyle w:val="676"/>
        <w:ind w:left="1680" w:hanging="420"/>
        <w:tabs>
          <w:tab w:val="num" w:pos="1680" w:leader="none"/>
        </w:tabs>
      </w:pPr>
      <w:rPr>
        <w:rFonts w:cs="Times New Roman"/>
      </w:rPr>
    </w:lvl>
    <w:lvl w:ilvl="4">
      <w:start w:val="1"/>
      <w:numFmt w:val="lowerLetter"/>
      <w:isLgl w:val="false"/>
      <w:suff w:val="tab"/>
      <w:lvlText w:val="%5)"/>
      <w:lvlJc w:val="left"/>
      <w:pPr>
        <w:pStyle w:val="676"/>
        <w:ind w:left="2100" w:hanging="420"/>
        <w:tabs>
          <w:tab w:val="num" w:pos="2100" w:leader="none"/>
        </w:tabs>
      </w:pPr>
      <w:rPr>
        <w:rFonts w:cs="Times New Roman"/>
      </w:rPr>
    </w:lvl>
    <w:lvl w:ilvl="5">
      <w:start w:val="1"/>
      <w:numFmt w:val="lowerRoman"/>
      <w:isLgl w:val="false"/>
      <w:suff w:val="tab"/>
      <w:lvlText w:val="%6."/>
      <w:lvlJc w:val="right"/>
      <w:pPr>
        <w:pStyle w:val="676"/>
        <w:ind w:left="2520" w:hanging="420"/>
        <w:tabs>
          <w:tab w:val="num" w:pos="2520" w:leader="none"/>
        </w:tabs>
      </w:pPr>
      <w:rPr>
        <w:rFonts w:cs="Times New Roman"/>
      </w:rPr>
    </w:lvl>
    <w:lvl w:ilvl="6">
      <w:start w:val="1"/>
      <w:numFmt w:val="decimal"/>
      <w:isLgl w:val="false"/>
      <w:suff w:val="tab"/>
      <w:lvlText w:val="%7."/>
      <w:lvlJc w:val="left"/>
      <w:pPr>
        <w:pStyle w:val="676"/>
        <w:ind w:left="2940" w:hanging="420"/>
        <w:tabs>
          <w:tab w:val="num" w:pos="2940" w:leader="none"/>
        </w:tabs>
      </w:pPr>
      <w:rPr>
        <w:rFonts w:cs="Times New Roman"/>
      </w:rPr>
    </w:lvl>
    <w:lvl w:ilvl="7">
      <w:start w:val="1"/>
      <w:numFmt w:val="lowerLetter"/>
      <w:isLgl w:val="false"/>
      <w:suff w:val="tab"/>
      <w:lvlText w:val="%8)"/>
      <w:lvlJc w:val="left"/>
      <w:pPr>
        <w:pStyle w:val="676"/>
        <w:ind w:left="3360" w:hanging="420"/>
        <w:tabs>
          <w:tab w:val="num" w:pos="3360" w:leader="none"/>
        </w:tabs>
      </w:pPr>
      <w:rPr>
        <w:rFonts w:cs="Times New Roman"/>
      </w:rPr>
    </w:lvl>
    <w:lvl w:ilvl="8">
      <w:start w:val="1"/>
      <w:numFmt w:val="lowerRoman"/>
      <w:isLgl w:val="false"/>
      <w:suff w:val="tab"/>
      <w:lvlText w:val="%9."/>
      <w:lvlJc w:val="right"/>
      <w:pPr>
        <w:pStyle w:val="676"/>
        <w:ind w:left="3780" w:hanging="420"/>
        <w:tabs>
          <w:tab w:val="num" w:pos="3780" w:leader="none"/>
        </w:tabs>
      </w:pPr>
      <w:rPr>
        <w:rFonts w:cs="Times New Roman"/>
      </w:rPr>
    </w:lvl>
  </w:abstractNum>
  <w:abstractNum w:abstractNumId="13">
    <w:multiLevelType w:val="hybridMultilevel"/>
    <w:lvl w:ilvl="0">
      <w:start w:val="1"/>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pStyle w:val="676"/>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8"/>
  </w:num>
  <w:num w:numId="4">
    <w:abstractNumId w:val="14"/>
  </w:num>
  <w:num w:numId="5">
    <w:abstractNumId w:val="4"/>
  </w:num>
  <w:num w:numId="6">
    <w:abstractNumId w:val="9"/>
  </w:num>
  <w:num w:numId="7">
    <w:abstractNumId w:val="3"/>
  </w:num>
  <w:num w:numId="8">
    <w:abstractNumId w:val="2"/>
  </w:num>
  <w:num w:numId="9">
    <w:abstractNumId w:val="10"/>
  </w:num>
  <w:num w:numId="10">
    <w:abstractNumId w:val="1"/>
  </w:num>
  <w:num w:numId="11">
    <w:abstractNumId w:val="7"/>
  </w:num>
  <w:num w:numId="12">
    <w:abstractNumId w:val="5"/>
  </w:num>
  <w:num w:numId="13">
    <w:abstractNumId w:val="13"/>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6"/>
    <w:next w:val="67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6"/>
    <w:next w:val="67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6"/>
    <w:next w:val="67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6"/>
    <w:next w:val="676"/>
    <w:uiPriority w:val="39"/>
    <w:unhideWhenUsed/>
    <w:pPr>
      <w:ind w:left="0" w:right="0" w:firstLine="0"/>
      <w:spacing w:after="57"/>
    </w:p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next w:val="676"/>
    <w:link w:val="676"/>
    <w:qFormat/>
    <w:pPr>
      <w:jc w:val="both"/>
      <w:widowControl w:val="off"/>
    </w:pPr>
    <w:rPr>
      <w:rFonts w:ascii="Times New Roman" w:hAnsi="Times New Roman"/>
      <w:sz w:val="21"/>
      <w:szCs w:val="21"/>
      <w:lang w:val="en-US" w:eastAsia="zh-CN" w:bidi="ar-SA"/>
    </w:rPr>
  </w:style>
  <w:style w:type="paragraph" w:styleId="677">
    <w:name w:val="标题 1"/>
    <w:basedOn w:val="676"/>
    <w:next w:val="676"/>
    <w:link w:val="688"/>
    <w:qFormat/>
    <w:pPr>
      <w:jc w:val="center"/>
      <w:keepNext/>
      <w:outlineLvl w:val="0"/>
    </w:pPr>
    <w:rPr>
      <w:rFonts w:ascii="楷体_GB2312" w:eastAsia="楷体_GB2312"/>
      <w:sz w:val="28"/>
      <w:szCs w:val="28"/>
    </w:rPr>
  </w:style>
  <w:style w:type="paragraph" w:styleId="678">
    <w:name w:val="标题 2"/>
    <w:basedOn w:val="676"/>
    <w:next w:val="690"/>
    <w:link w:val="689"/>
    <w:qFormat/>
    <w:pPr>
      <w:jc w:val="center"/>
      <w:keepLines/>
      <w:keepNext/>
      <w:spacing w:before="260" w:after="260" w:line="416" w:lineRule="auto"/>
      <w:outlineLvl w:val="1"/>
    </w:pPr>
    <w:rPr>
      <w:rFonts w:ascii="Arial" w:hAnsi="Arial" w:eastAsia="幼圆"/>
      <w:b/>
      <w:bCs/>
      <w:sz w:val="44"/>
      <w:szCs w:val="44"/>
    </w:rPr>
  </w:style>
  <w:style w:type="paragraph" w:styleId="679">
    <w:name w:val="标题 3"/>
    <w:basedOn w:val="676"/>
    <w:next w:val="690"/>
    <w:link w:val="692"/>
    <w:qFormat/>
    <w:pPr>
      <w:keepLines/>
      <w:keepNext/>
      <w:spacing w:before="260" w:after="260" w:line="416" w:lineRule="auto"/>
      <w:outlineLvl w:val="2"/>
    </w:pPr>
    <w:rPr>
      <w:b/>
      <w:bCs/>
      <w:sz w:val="32"/>
      <w:szCs w:val="32"/>
    </w:rPr>
  </w:style>
  <w:style w:type="paragraph" w:styleId="680">
    <w:name w:val="标题 4"/>
    <w:basedOn w:val="676"/>
    <w:next w:val="690"/>
    <w:link w:val="693"/>
    <w:qFormat/>
    <w:pPr>
      <w:keepLines/>
      <w:keepNext/>
      <w:spacing w:before="280" w:after="290" w:line="376" w:lineRule="auto"/>
      <w:outlineLvl w:val="3"/>
    </w:pPr>
    <w:rPr>
      <w:rFonts w:ascii="Arial" w:hAnsi="Arial" w:eastAsia="黑体"/>
      <w:b/>
      <w:bCs/>
      <w:sz w:val="28"/>
      <w:szCs w:val="28"/>
    </w:rPr>
  </w:style>
  <w:style w:type="paragraph" w:styleId="681">
    <w:name w:val="标题 5"/>
    <w:basedOn w:val="676"/>
    <w:next w:val="690"/>
    <w:link w:val="694"/>
    <w:qFormat/>
    <w:pPr>
      <w:keepNext/>
      <w:outlineLvl w:val="4"/>
    </w:pPr>
    <w:rPr>
      <w:rFonts w:ascii="宋体"/>
      <w:color w:val="000000"/>
      <w:sz w:val="28"/>
      <w:szCs w:val="28"/>
    </w:rPr>
  </w:style>
  <w:style w:type="paragraph" w:styleId="682">
    <w:name w:val="标题 6"/>
    <w:basedOn w:val="676"/>
    <w:next w:val="676"/>
    <w:link w:val="695"/>
    <w:qFormat/>
    <w:pPr>
      <w:numPr>
        <w:ilvl w:val="5"/>
        <w:numId w:val="1"/>
      </w:numPr>
      <w:keepLines/>
      <w:keepNext/>
      <w:spacing w:before="240" w:after="64" w:line="320" w:lineRule="auto"/>
      <w:outlineLvl w:val="5"/>
    </w:pPr>
    <w:rPr>
      <w:rFonts w:ascii="Arial" w:hAnsi="Arial" w:eastAsia="黑体"/>
      <w:b/>
      <w:bCs/>
      <w:sz w:val="24"/>
      <w:szCs w:val="24"/>
    </w:rPr>
  </w:style>
  <w:style w:type="paragraph" w:styleId="683">
    <w:name w:val="标题 7"/>
    <w:basedOn w:val="676"/>
    <w:next w:val="676"/>
    <w:link w:val="696"/>
    <w:qFormat/>
    <w:pPr>
      <w:numPr>
        <w:ilvl w:val="6"/>
        <w:numId w:val="1"/>
      </w:numPr>
      <w:keepLines/>
      <w:keepNext/>
      <w:spacing w:before="240" w:after="64" w:line="320" w:lineRule="auto"/>
      <w:outlineLvl w:val="6"/>
    </w:pPr>
    <w:rPr>
      <w:b/>
      <w:bCs/>
      <w:sz w:val="24"/>
      <w:szCs w:val="24"/>
    </w:rPr>
  </w:style>
  <w:style w:type="paragraph" w:styleId="684">
    <w:name w:val="标题 8"/>
    <w:basedOn w:val="676"/>
    <w:next w:val="676"/>
    <w:link w:val="697"/>
    <w:qFormat/>
    <w:pPr>
      <w:numPr>
        <w:ilvl w:val="7"/>
        <w:numId w:val="1"/>
      </w:numPr>
      <w:keepLines/>
      <w:keepNext/>
      <w:spacing w:before="240" w:after="64" w:line="320" w:lineRule="auto"/>
      <w:outlineLvl w:val="7"/>
    </w:pPr>
    <w:rPr>
      <w:rFonts w:ascii="Arial" w:hAnsi="Arial" w:eastAsia="黑体"/>
      <w:sz w:val="24"/>
      <w:szCs w:val="24"/>
    </w:rPr>
  </w:style>
  <w:style w:type="paragraph" w:styleId="685">
    <w:name w:val="标题 9"/>
    <w:basedOn w:val="676"/>
    <w:next w:val="676"/>
    <w:link w:val="698"/>
    <w:qFormat/>
    <w:pPr>
      <w:numPr>
        <w:ilvl w:val="8"/>
        <w:numId w:val="1"/>
      </w:numPr>
      <w:keepLines/>
      <w:keepNext/>
      <w:spacing w:before="240" w:after="64" w:line="320" w:lineRule="auto"/>
      <w:outlineLvl w:val="8"/>
    </w:pPr>
    <w:rPr>
      <w:rFonts w:ascii="Arial" w:hAnsi="Arial" w:eastAsia="黑体"/>
      <w:sz w:val="20"/>
    </w:rPr>
  </w:style>
  <w:style w:type="character" w:styleId="686">
    <w:name w:val="默认段落字体"/>
    <w:next w:val="686"/>
    <w:link w:val="676"/>
    <w:uiPriority w:val="1"/>
    <w:unhideWhenUsed/>
  </w:style>
  <w:style w:type="table" w:styleId="687">
    <w:name w:val="普通表格"/>
    <w:next w:val="687"/>
    <w:link w:val="676"/>
    <w:uiPriority w:val="99"/>
    <w:unhideWhenUsed/>
    <w:tblPr/>
  </w:style>
  <w:style w:type="character" w:styleId="688">
    <w:name w:val="标题 1 Char"/>
    <w:next w:val="688"/>
    <w:link w:val="677"/>
    <w:rPr>
      <w:rFonts w:ascii="楷体_GB2312" w:hAnsi="Times New Roman" w:eastAsia="楷体_GB2312" w:cs="Times New Roman"/>
      <w:sz w:val="28"/>
      <w:szCs w:val="28"/>
    </w:rPr>
  </w:style>
  <w:style w:type="character" w:styleId="689">
    <w:name w:val="标题 2 Char"/>
    <w:next w:val="689"/>
    <w:link w:val="678"/>
    <w:rPr>
      <w:rFonts w:ascii="Arial" w:hAnsi="Arial" w:eastAsia="幼圆" w:cs="Arial"/>
      <w:b/>
      <w:bCs/>
      <w:sz w:val="44"/>
      <w:szCs w:val="44"/>
    </w:rPr>
  </w:style>
  <w:style w:type="paragraph" w:styleId="690">
    <w:name w:val="正文缩进"/>
    <w:basedOn w:val="676"/>
    <w:next w:val="690"/>
    <w:link w:val="691"/>
    <w:pPr>
      <w:ind w:firstLine="420"/>
    </w:pPr>
    <w:rPr>
      <w:sz w:val="20"/>
    </w:rPr>
  </w:style>
  <w:style w:type="character" w:styleId="691">
    <w:name w:val="正文缩进 Char"/>
    <w:next w:val="691"/>
    <w:link w:val="690"/>
    <w:rPr>
      <w:rFonts w:ascii="Times New Roman" w:hAnsi="Times New Roman" w:eastAsia="宋体" w:cs="Times New Roman"/>
      <w:szCs w:val="21"/>
    </w:rPr>
  </w:style>
  <w:style w:type="character" w:styleId="692">
    <w:name w:val="标题 3 Char"/>
    <w:next w:val="692"/>
    <w:link w:val="679"/>
    <w:rPr>
      <w:rFonts w:ascii="Times New Roman" w:hAnsi="Times New Roman" w:eastAsia="宋体" w:cs="Times New Roman"/>
      <w:b/>
      <w:bCs/>
      <w:sz w:val="32"/>
      <w:szCs w:val="32"/>
    </w:rPr>
  </w:style>
  <w:style w:type="character" w:styleId="693">
    <w:name w:val="标题 4 Char"/>
    <w:next w:val="693"/>
    <w:link w:val="680"/>
    <w:rPr>
      <w:rFonts w:ascii="Arial" w:hAnsi="Arial" w:eastAsia="黑体" w:cs="Arial"/>
      <w:b/>
      <w:bCs/>
      <w:sz w:val="28"/>
      <w:szCs w:val="28"/>
    </w:rPr>
  </w:style>
  <w:style w:type="character" w:styleId="694">
    <w:name w:val="标题 5 Char"/>
    <w:next w:val="694"/>
    <w:link w:val="681"/>
    <w:rPr>
      <w:rFonts w:ascii="宋体" w:hAnsi="Times New Roman" w:eastAsia="宋体" w:cs="Times New Roman"/>
      <w:color w:val="000000"/>
      <w:sz w:val="28"/>
      <w:szCs w:val="28"/>
    </w:rPr>
  </w:style>
  <w:style w:type="character" w:styleId="695">
    <w:name w:val="标题 6 Char"/>
    <w:next w:val="695"/>
    <w:link w:val="682"/>
    <w:rPr>
      <w:rFonts w:ascii="Arial" w:hAnsi="Arial" w:eastAsia="黑体" w:cs="Times New Roman"/>
      <w:b/>
      <w:bCs/>
      <w:sz w:val="24"/>
      <w:szCs w:val="24"/>
    </w:rPr>
  </w:style>
  <w:style w:type="character" w:styleId="696">
    <w:name w:val="标题 7 Char"/>
    <w:next w:val="696"/>
    <w:link w:val="683"/>
    <w:rPr>
      <w:rFonts w:ascii="Times New Roman" w:hAnsi="Times New Roman" w:eastAsia="宋体" w:cs="Times New Roman"/>
      <w:b/>
      <w:bCs/>
      <w:sz w:val="24"/>
      <w:szCs w:val="24"/>
    </w:rPr>
  </w:style>
  <w:style w:type="character" w:styleId="697">
    <w:name w:val="标题 8 Char"/>
    <w:next w:val="697"/>
    <w:link w:val="684"/>
    <w:rPr>
      <w:rFonts w:ascii="Arial" w:hAnsi="Arial" w:eastAsia="黑体" w:cs="Times New Roman"/>
      <w:sz w:val="24"/>
      <w:szCs w:val="24"/>
    </w:rPr>
  </w:style>
  <w:style w:type="character" w:styleId="698">
    <w:name w:val="标题 9 Char"/>
    <w:next w:val="698"/>
    <w:link w:val="685"/>
    <w:rPr>
      <w:rFonts w:ascii="Arial" w:hAnsi="Arial" w:eastAsia="黑体" w:cs="Times New Roman"/>
      <w:szCs w:val="21"/>
    </w:rPr>
  </w:style>
  <w:style w:type="paragraph" w:styleId="699">
    <w:name w:val="列表 3"/>
    <w:basedOn w:val="676"/>
    <w:next w:val="699"/>
    <w:link w:val="676"/>
    <w:pPr>
      <w:ind w:left="100" w:hanging="200"/>
    </w:pPr>
  </w:style>
  <w:style w:type="paragraph" w:styleId="700">
    <w:name w:val="目录 7"/>
    <w:basedOn w:val="676"/>
    <w:next w:val="676"/>
    <w:link w:val="676"/>
    <w:semiHidden/>
    <w:pPr>
      <w:ind w:left="1260"/>
      <w:jc w:val="left"/>
    </w:pPr>
  </w:style>
  <w:style w:type="paragraph" w:styleId="701">
    <w:name w:val="文档结构图"/>
    <w:basedOn w:val="676"/>
    <w:next w:val="701"/>
    <w:link w:val="702"/>
    <w:semiHidden/>
    <w:pPr>
      <w:shd w:val="clear" w:color="auto" w:fill="000080"/>
    </w:pPr>
    <w:rPr>
      <w:sz w:val="20"/>
    </w:rPr>
  </w:style>
  <w:style w:type="character" w:styleId="702">
    <w:name w:val="文档结构图 Char"/>
    <w:next w:val="702"/>
    <w:link w:val="701"/>
    <w:semiHidden/>
    <w:rPr>
      <w:rFonts w:ascii="Times New Roman" w:hAnsi="Times New Roman" w:eastAsia="宋体" w:cs="Times New Roman"/>
      <w:szCs w:val="21"/>
      <w:shd w:val="clear" w:color="auto" w:fill="000080"/>
    </w:rPr>
  </w:style>
  <w:style w:type="paragraph" w:styleId="703">
    <w:name w:val="批注文字"/>
    <w:basedOn w:val="676"/>
    <w:next w:val="703"/>
    <w:link w:val="704"/>
    <w:semiHidden/>
    <w:pPr>
      <w:jc w:val="left"/>
    </w:pPr>
    <w:rPr>
      <w:sz w:val="20"/>
    </w:rPr>
  </w:style>
  <w:style w:type="character" w:styleId="704">
    <w:name w:val="批注文字 Char"/>
    <w:next w:val="704"/>
    <w:link w:val="703"/>
    <w:semiHidden/>
    <w:rPr>
      <w:rFonts w:ascii="Times New Roman" w:hAnsi="Times New Roman" w:eastAsia="宋体" w:cs="Times New Roman"/>
      <w:szCs w:val="21"/>
    </w:rPr>
  </w:style>
  <w:style w:type="paragraph" w:styleId="705">
    <w:name w:val="正文文本 3"/>
    <w:basedOn w:val="676"/>
    <w:next w:val="705"/>
    <w:link w:val="706"/>
    <w:rPr>
      <w:rFonts w:ascii="仿宋_GB2312" w:hAnsi="Arial" w:eastAsia="仿宋_GB2312"/>
      <w:sz w:val="32"/>
      <w:szCs w:val="32"/>
    </w:rPr>
  </w:style>
  <w:style w:type="character" w:styleId="706">
    <w:name w:val="正文文本 3 Char"/>
    <w:next w:val="706"/>
    <w:link w:val="705"/>
    <w:rPr>
      <w:rFonts w:ascii="仿宋_GB2312" w:hAnsi="Arial" w:eastAsia="仿宋_GB2312" w:cs="Times New Roman"/>
      <w:sz w:val="32"/>
      <w:szCs w:val="32"/>
    </w:rPr>
  </w:style>
  <w:style w:type="paragraph" w:styleId="707">
    <w:name w:val="正文文本"/>
    <w:basedOn w:val="676"/>
    <w:next w:val="707"/>
    <w:link w:val="708"/>
    <w:rPr>
      <w:rFonts w:ascii="楷体_GB2312" w:hAnsi="Arial" w:eastAsia="楷体_GB2312"/>
      <w:sz w:val="28"/>
      <w:szCs w:val="28"/>
    </w:rPr>
  </w:style>
  <w:style w:type="character" w:styleId="708">
    <w:name w:val="正文文本 Char"/>
    <w:next w:val="708"/>
    <w:link w:val="707"/>
    <w:rPr>
      <w:rFonts w:ascii="楷体_GB2312" w:hAnsi="Arial" w:eastAsia="楷体_GB2312" w:cs="Times New Roman"/>
      <w:sz w:val="28"/>
      <w:szCs w:val="28"/>
    </w:rPr>
  </w:style>
  <w:style w:type="paragraph" w:styleId="709">
    <w:name w:val="正文文本缩进"/>
    <w:basedOn w:val="676"/>
    <w:next w:val="709"/>
    <w:link w:val="710"/>
    <w:pPr>
      <w:ind w:firstLine="645"/>
    </w:pPr>
    <w:rPr>
      <w:rFonts w:ascii="楷体_GB2312" w:eastAsia="楷体_GB2312"/>
      <w:sz w:val="32"/>
      <w:szCs w:val="32"/>
    </w:rPr>
  </w:style>
  <w:style w:type="character" w:styleId="710">
    <w:name w:val="正文文本缩进 Char"/>
    <w:next w:val="710"/>
    <w:link w:val="709"/>
    <w:rPr>
      <w:rFonts w:ascii="楷体_GB2312" w:hAnsi="Times New Roman" w:eastAsia="楷体_GB2312" w:cs="Times New Roman"/>
      <w:sz w:val="32"/>
      <w:szCs w:val="32"/>
    </w:rPr>
  </w:style>
  <w:style w:type="paragraph" w:styleId="711">
    <w:name w:val="列表 2"/>
    <w:basedOn w:val="676"/>
    <w:next w:val="711"/>
    <w:link w:val="676"/>
    <w:pPr>
      <w:ind w:left="100" w:hanging="200"/>
    </w:pPr>
  </w:style>
  <w:style w:type="paragraph" w:styleId="712">
    <w:name w:val="目录 5"/>
    <w:basedOn w:val="676"/>
    <w:next w:val="676"/>
    <w:link w:val="676"/>
    <w:semiHidden/>
    <w:pPr>
      <w:ind w:left="840"/>
      <w:jc w:val="left"/>
    </w:pPr>
  </w:style>
  <w:style w:type="paragraph" w:styleId="713">
    <w:name w:val="目录 3"/>
    <w:basedOn w:val="676"/>
    <w:next w:val="676"/>
    <w:link w:val="676"/>
    <w:semiHidden/>
    <w:pPr>
      <w:ind w:left="420"/>
      <w:jc w:val="left"/>
    </w:pPr>
    <w:rPr>
      <w:i/>
      <w:iCs/>
      <w:szCs w:val="24"/>
    </w:rPr>
  </w:style>
  <w:style w:type="paragraph" w:styleId="714">
    <w:name w:val="纯文本"/>
    <w:basedOn w:val="676"/>
    <w:next w:val="714"/>
    <w:link w:val="715"/>
    <w:rPr>
      <w:rFonts w:ascii="宋体" w:hAnsi="Courier New"/>
      <w:sz w:val="20"/>
    </w:rPr>
  </w:style>
  <w:style w:type="character" w:styleId="715">
    <w:name w:val="纯文本 Char"/>
    <w:next w:val="715"/>
    <w:link w:val="714"/>
    <w:rPr>
      <w:rFonts w:ascii="宋体" w:hAnsi="Courier New" w:eastAsia="宋体" w:cs="Courier New"/>
      <w:szCs w:val="21"/>
    </w:rPr>
  </w:style>
  <w:style w:type="paragraph" w:styleId="716">
    <w:name w:val="目录 8"/>
    <w:basedOn w:val="676"/>
    <w:next w:val="676"/>
    <w:link w:val="676"/>
    <w:semiHidden/>
    <w:pPr>
      <w:ind w:left="1470"/>
      <w:jc w:val="left"/>
    </w:pPr>
  </w:style>
  <w:style w:type="paragraph" w:styleId="717">
    <w:name w:val="日期"/>
    <w:basedOn w:val="676"/>
    <w:next w:val="676"/>
    <w:link w:val="718"/>
    <w:rPr>
      <w:sz w:val="24"/>
      <w:szCs w:val="24"/>
    </w:rPr>
  </w:style>
  <w:style w:type="character" w:styleId="718">
    <w:name w:val="日期 Char"/>
    <w:next w:val="718"/>
    <w:link w:val="717"/>
    <w:rPr>
      <w:rFonts w:ascii="Times New Roman" w:hAnsi="Times New Roman" w:eastAsia="宋体" w:cs="Times New Roman"/>
      <w:sz w:val="24"/>
      <w:szCs w:val="24"/>
    </w:rPr>
  </w:style>
  <w:style w:type="paragraph" w:styleId="719">
    <w:name w:val="正文文本缩进 2"/>
    <w:basedOn w:val="676"/>
    <w:next w:val="719"/>
    <w:link w:val="720"/>
    <w:pPr>
      <w:ind w:left="630" w:firstLine="645"/>
    </w:pPr>
    <w:rPr>
      <w:rFonts w:ascii="Arial" w:hAnsi="Arial" w:eastAsia="仿宋_GB2312"/>
      <w:sz w:val="32"/>
      <w:szCs w:val="32"/>
    </w:rPr>
  </w:style>
  <w:style w:type="character" w:styleId="720">
    <w:name w:val="正文文本缩进 2 Char"/>
    <w:next w:val="720"/>
    <w:link w:val="719"/>
    <w:rPr>
      <w:rFonts w:ascii="Arial" w:hAnsi="Arial" w:eastAsia="仿宋_GB2312" w:cs="Arial"/>
      <w:sz w:val="32"/>
      <w:szCs w:val="32"/>
    </w:rPr>
  </w:style>
  <w:style w:type="paragraph" w:styleId="721">
    <w:name w:val="批注框文本"/>
    <w:basedOn w:val="676"/>
    <w:next w:val="721"/>
    <w:link w:val="722"/>
    <w:semiHidden/>
    <w:rPr>
      <w:sz w:val="18"/>
      <w:szCs w:val="18"/>
    </w:rPr>
  </w:style>
  <w:style w:type="character" w:styleId="722">
    <w:name w:val="批注框文本 Char"/>
    <w:next w:val="722"/>
    <w:link w:val="721"/>
    <w:semiHidden/>
    <w:rPr>
      <w:rFonts w:ascii="Times New Roman" w:hAnsi="Times New Roman" w:eastAsia="宋体" w:cs="Times New Roman"/>
      <w:sz w:val="18"/>
      <w:szCs w:val="18"/>
    </w:rPr>
  </w:style>
  <w:style w:type="paragraph" w:styleId="723">
    <w:name w:val="页脚"/>
    <w:basedOn w:val="676"/>
    <w:next w:val="723"/>
    <w:link w:val="724"/>
    <w:pPr>
      <w:jc w:val="left"/>
      <w:tabs>
        <w:tab w:val="center" w:pos="4153" w:leader="none"/>
        <w:tab w:val="right" w:pos="8306" w:leader="none"/>
      </w:tabs>
    </w:pPr>
    <w:rPr>
      <w:sz w:val="18"/>
      <w:szCs w:val="18"/>
    </w:rPr>
  </w:style>
  <w:style w:type="character" w:styleId="724">
    <w:name w:val="页脚 Char"/>
    <w:next w:val="724"/>
    <w:link w:val="723"/>
    <w:rPr>
      <w:rFonts w:ascii="Times New Roman" w:hAnsi="Times New Roman" w:eastAsia="宋体" w:cs="Times New Roman"/>
      <w:sz w:val="18"/>
      <w:szCs w:val="18"/>
    </w:rPr>
  </w:style>
  <w:style w:type="paragraph" w:styleId="725">
    <w:name w:val="页眉"/>
    <w:basedOn w:val="676"/>
    <w:next w:val="725"/>
    <w:link w:val="726"/>
    <w:uiPriority w:val="99"/>
    <w:qFormat/>
    <w:pPr>
      <w:jc w:val="center"/>
      <w:tabs>
        <w:tab w:val="center" w:pos="4153" w:leader="none"/>
        <w:tab w:val="right" w:pos="8306" w:leader="none"/>
      </w:tabs>
      <w:pBdr>
        <w:bottom w:val="single" w:color="000000" w:sz="6" w:space="1"/>
      </w:pBdr>
    </w:pPr>
    <w:rPr>
      <w:sz w:val="18"/>
      <w:szCs w:val="18"/>
    </w:rPr>
  </w:style>
  <w:style w:type="character" w:styleId="726">
    <w:name w:val="页眉 Char"/>
    <w:next w:val="726"/>
    <w:link w:val="725"/>
    <w:uiPriority w:val="99"/>
    <w:qFormat/>
    <w:rPr>
      <w:rFonts w:ascii="Times New Roman" w:hAnsi="Times New Roman" w:eastAsia="宋体" w:cs="Times New Roman"/>
      <w:sz w:val="18"/>
      <w:szCs w:val="18"/>
    </w:rPr>
  </w:style>
  <w:style w:type="paragraph" w:styleId="727">
    <w:name w:val="目录 1"/>
    <w:basedOn w:val="676"/>
    <w:next w:val="676"/>
    <w:link w:val="676"/>
    <w:semiHidden/>
    <w:pPr>
      <w:jc w:val="left"/>
      <w:spacing w:before="120" w:after="120" w:line="400" w:lineRule="exact"/>
      <w:tabs>
        <w:tab w:val="right" w:pos="8720" w:leader="dot"/>
      </w:tabs>
    </w:pPr>
    <w:rPr>
      <w:rFonts w:ascii="宋体" w:hAnsi="宋体"/>
      <w:caps/>
      <w:sz w:val="24"/>
      <w:szCs w:val="24"/>
    </w:rPr>
  </w:style>
  <w:style w:type="paragraph" w:styleId="728">
    <w:name w:val="目录 4"/>
    <w:basedOn w:val="676"/>
    <w:next w:val="676"/>
    <w:link w:val="676"/>
    <w:semiHidden/>
    <w:pPr>
      <w:ind w:left="630"/>
      <w:jc w:val="left"/>
    </w:pPr>
  </w:style>
  <w:style w:type="paragraph" w:styleId="729">
    <w:name w:val="列表"/>
    <w:basedOn w:val="676"/>
    <w:next w:val="729"/>
    <w:link w:val="676"/>
    <w:pPr>
      <w:ind w:left="200" w:hanging="200"/>
    </w:pPr>
  </w:style>
  <w:style w:type="paragraph" w:styleId="730">
    <w:name w:val="目录 6"/>
    <w:basedOn w:val="676"/>
    <w:next w:val="676"/>
    <w:link w:val="676"/>
    <w:semiHidden/>
    <w:pPr>
      <w:ind w:left="1050"/>
      <w:jc w:val="left"/>
    </w:pPr>
  </w:style>
  <w:style w:type="paragraph" w:styleId="731">
    <w:name w:val="正文文本缩进 3"/>
    <w:basedOn w:val="676"/>
    <w:next w:val="731"/>
    <w:link w:val="732"/>
    <w:pPr>
      <w:ind w:left="645" w:firstLine="645"/>
    </w:pPr>
    <w:rPr>
      <w:rFonts w:ascii="Arial" w:hAnsi="Arial" w:eastAsia="仿宋_GB2312"/>
      <w:color w:val="ffff00"/>
      <w:sz w:val="32"/>
      <w:szCs w:val="32"/>
    </w:rPr>
  </w:style>
  <w:style w:type="character" w:styleId="732">
    <w:name w:val="正文文本缩进 3 Char"/>
    <w:next w:val="732"/>
    <w:link w:val="731"/>
    <w:rPr>
      <w:rFonts w:ascii="Arial" w:hAnsi="Arial" w:eastAsia="仿宋_GB2312" w:cs="Arial"/>
      <w:color w:val="ffff00"/>
      <w:sz w:val="32"/>
      <w:szCs w:val="32"/>
    </w:rPr>
  </w:style>
  <w:style w:type="paragraph" w:styleId="733">
    <w:name w:val="图表目录"/>
    <w:basedOn w:val="676"/>
    <w:next w:val="676"/>
    <w:link w:val="676"/>
    <w:semiHidden/>
    <w:pPr>
      <w:ind w:left="840" w:hanging="420"/>
    </w:pPr>
  </w:style>
  <w:style w:type="paragraph" w:styleId="734">
    <w:name w:val="目录 2"/>
    <w:basedOn w:val="676"/>
    <w:next w:val="676"/>
    <w:link w:val="676"/>
    <w:semiHidden/>
    <w:pPr>
      <w:ind w:left="210"/>
      <w:jc w:val="left"/>
    </w:pPr>
    <w:rPr>
      <w:smallCaps/>
      <w:szCs w:val="24"/>
    </w:rPr>
  </w:style>
  <w:style w:type="paragraph" w:styleId="735">
    <w:name w:val="目录 9"/>
    <w:basedOn w:val="676"/>
    <w:next w:val="676"/>
    <w:link w:val="676"/>
    <w:semiHidden/>
    <w:pPr>
      <w:ind w:left="1680"/>
      <w:jc w:val="left"/>
    </w:pPr>
  </w:style>
  <w:style w:type="paragraph" w:styleId="736">
    <w:name w:val="正文文本 2"/>
    <w:basedOn w:val="676"/>
    <w:next w:val="736"/>
    <w:link w:val="737"/>
    <w:pPr>
      <w:jc w:val="center"/>
      <w:widowControl/>
    </w:pPr>
    <w:rPr>
      <w:rFonts w:ascii="楷体_GB2312" w:eastAsia="楷体_GB2312"/>
      <w:sz w:val="28"/>
      <w:szCs w:val="28"/>
    </w:rPr>
  </w:style>
  <w:style w:type="character" w:styleId="737">
    <w:name w:val="正文文本 2 Char"/>
    <w:next w:val="737"/>
    <w:link w:val="736"/>
    <w:rPr>
      <w:rFonts w:ascii="楷体_GB2312" w:hAnsi="Times New Roman" w:eastAsia="楷体_GB2312" w:cs="Times New Roman"/>
      <w:sz w:val="28"/>
      <w:szCs w:val="28"/>
    </w:rPr>
  </w:style>
  <w:style w:type="paragraph" w:styleId="738">
    <w:name w:val="普通(网站)"/>
    <w:basedOn w:val="676"/>
    <w:next w:val="738"/>
    <w:link w:val="676"/>
    <w:uiPriority w:val="99"/>
    <w:pPr>
      <w:jc w:val="left"/>
      <w:spacing w:before="100" w:beforeAutospacing="1" w:after="100" w:afterAutospacing="1"/>
      <w:widowControl/>
    </w:pPr>
    <w:rPr>
      <w:rFonts w:ascii="宋体" w:hAnsi="宋体" w:cs="宋体"/>
      <w:sz w:val="24"/>
      <w:szCs w:val="24"/>
    </w:rPr>
  </w:style>
  <w:style w:type="paragraph" w:styleId="739">
    <w:name w:val="索引 1"/>
    <w:basedOn w:val="676"/>
    <w:next w:val="676"/>
    <w:link w:val="676"/>
    <w:semiHidden/>
    <w:pPr>
      <w:spacing w:line="240" w:lineRule="atLeast"/>
    </w:pPr>
    <w:rPr>
      <w:b/>
      <w:bCs/>
    </w:rPr>
  </w:style>
  <w:style w:type="paragraph" w:styleId="740">
    <w:name w:val="批注主题"/>
    <w:basedOn w:val="703"/>
    <w:next w:val="703"/>
    <w:link w:val="741"/>
    <w:semiHidden/>
    <w:rPr>
      <w:b/>
      <w:bCs/>
    </w:rPr>
  </w:style>
  <w:style w:type="character" w:styleId="741">
    <w:name w:val="批注主题 Char"/>
    <w:next w:val="741"/>
    <w:link w:val="740"/>
    <w:semiHidden/>
    <w:rPr>
      <w:rFonts w:ascii="Times New Roman" w:hAnsi="Times New Roman" w:eastAsia="宋体" w:cs="Times New Roman"/>
      <w:b/>
      <w:bCs/>
      <w:szCs w:val="21"/>
    </w:rPr>
  </w:style>
  <w:style w:type="paragraph" w:styleId="742">
    <w:name w:val="正文首行缩进"/>
    <w:basedOn w:val="676"/>
    <w:next w:val="742"/>
    <w:link w:val="743"/>
    <w:pPr>
      <w:ind w:firstLine="200"/>
      <w:spacing w:line="360" w:lineRule="auto"/>
    </w:pPr>
    <w:rPr>
      <w:rFonts w:ascii="仿宋_GB2312" w:eastAsia="仿宋_GB2312"/>
      <w:sz w:val="30"/>
      <w:szCs w:val="30"/>
    </w:rPr>
  </w:style>
  <w:style w:type="character" w:styleId="743">
    <w:name w:val="正文首行缩进 Char"/>
    <w:next w:val="743"/>
    <w:link w:val="742"/>
    <w:rPr>
      <w:rFonts w:ascii="仿宋_GB2312" w:hAnsi="Times New Roman" w:eastAsia="仿宋_GB2312" w:cs="Times New Roman"/>
      <w:sz w:val="30"/>
      <w:szCs w:val="30"/>
    </w:rPr>
  </w:style>
  <w:style w:type="paragraph" w:styleId="744">
    <w:name w:val="正文首行缩进 2"/>
    <w:basedOn w:val="709"/>
    <w:next w:val="744"/>
    <w:link w:val="745"/>
    <w:pPr>
      <w:ind w:firstLine="420"/>
      <w:spacing w:line="360" w:lineRule="auto"/>
    </w:pPr>
    <w:rPr>
      <w:rFonts w:ascii="宋体" w:hAnsi="宋体" w:eastAsia="宋体"/>
      <w:szCs w:val="20"/>
    </w:rPr>
  </w:style>
  <w:style w:type="character" w:styleId="745">
    <w:name w:val="正文首行缩进 2 Char"/>
    <w:next w:val="745"/>
    <w:link w:val="744"/>
    <w:rPr>
      <w:rFonts w:ascii="宋体" w:hAnsi="宋体" w:eastAsia="宋体" w:cs="Times New Roman"/>
      <w:sz w:val="32"/>
      <w:szCs w:val="20"/>
    </w:rPr>
  </w:style>
  <w:style w:type="table" w:styleId="746">
    <w:name w:val="网格型"/>
    <w:basedOn w:val="687"/>
    <w:next w:val="746"/>
    <w:link w:val="676"/>
    <w:pPr>
      <w:jc w:val="both"/>
      <w:widowControl w:val="off"/>
    </w:pPr>
    <w:rPr>
      <w:rFonts w:ascii="Times New Roman" w:hAnsi="Times New Roman" w:eastAsia="宋体" w:cs="Times New Roman"/>
      <w:sz w:val="20"/>
      <w:szCs w:val="20"/>
    </w:rPr>
    <w:tblPr/>
  </w:style>
  <w:style w:type="character" w:styleId="747">
    <w:name w:val="要点"/>
    <w:next w:val="747"/>
    <w:link w:val="676"/>
    <w:qFormat/>
    <w:rPr>
      <w:b/>
      <w:bCs/>
    </w:rPr>
  </w:style>
  <w:style w:type="character" w:styleId="748">
    <w:name w:val="页码"/>
    <w:next w:val="748"/>
    <w:link w:val="676"/>
  </w:style>
  <w:style w:type="character" w:styleId="749">
    <w:name w:val="已访问的超链接"/>
    <w:next w:val="749"/>
    <w:link w:val="676"/>
    <w:rPr>
      <w:color w:val="800080"/>
      <w:u w:val="single"/>
    </w:rPr>
  </w:style>
  <w:style w:type="character" w:styleId="750">
    <w:name w:val="HTML 打字机"/>
    <w:next w:val="750"/>
    <w:link w:val="676"/>
    <w:uiPriority w:val="99"/>
    <w:rPr>
      <w:rFonts w:ascii="宋体" w:hAnsi="宋体" w:eastAsia="宋体" w:cs="宋体"/>
      <w:sz w:val="24"/>
      <w:szCs w:val="24"/>
    </w:rPr>
  </w:style>
  <w:style w:type="character" w:styleId="751">
    <w:name w:val="超链接"/>
    <w:next w:val="751"/>
    <w:link w:val="676"/>
    <w:rPr>
      <w:color w:val="0000ff"/>
      <w:u w:val="single"/>
    </w:rPr>
  </w:style>
  <w:style w:type="character" w:styleId="752">
    <w:name w:val="批注引用"/>
    <w:next w:val="752"/>
    <w:link w:val="676"/>
    <w:semiHidden/>
    <w:rPr>
      <w:sz w:val="21"/>
      <w:szCs w:val="21"/>
    </w:rPr>
  </w:style>
  <w:style w:type="character" w:styleId="753">
    <w:name w:val="font5 Char"/>
    <w:next w:val="753"/>
    <w:link w:val="676"/>
    <w:rPr>
      <w:rFonts w:ascii="宋体" w:hAnsi="宋体" w:eastAsia="宋体"/>
      <w:sz w:val="28"/>
      <w:szCs w:val="28"/>
      <w:lang w:val="en-US" w:eastAsia="zh-CN" w:bidi="ar-SA"/>
    </w:rPr>
  </w:style>
  <w:style w:type="character" w:styleId="754">
    <w:name w:val="二级目录 Char"/>
    <w:next w:val="754"/>
    <w:link w:val="755"/>
    <w:rPr>
      <w:b/>
      <w:sz w:val="30"/>
      <w:szCs w:val="28"/>
      <w:lang w:val="en-US" w:eastAsia="zh-CN" w:bidi="ar-SA"/>
    </w:rPr>
  </w:style>
  <w:style w:type="paragraph" w:styleId="755">
    <w:name w:val="二级目录"/>
    <w:next w:val="676"/>
    <w:link w:val="754"/>
    <w:pPr>
      <w:numPr>
        <w:ilvl w:val="0"/>
        <w:numId w:val="2"/>
      </w:numPr>
      <w:tabs>
        <w:tab w:val="left" w:pos="907" w:leader="none"/>
        <w:tab w:val="left" w:pos="1145" w:leader="none"/>
      </w:tabs>
      <w:outlineLvl w:val="1"/>
    </w:pPr>
    <w:rPr>
      <w:b/>
      <w:sz w:val="30"/>
      <w:szCs w:val="28"/>
      <w:lang w:val="en-US" w:eastAsia="zh-CN" w:bidi="ar-SA"/>
    </w:rPr>
  </w:style>
  <w:style w:type="character" w:styleId="756">
    <w:name w:val="列出段落 Char,Bullet List Char,numbered Char,FooterText Char,List Paragraph1 Char,Paragraphe de liste1 Char"/>
    <w:next w:val="756"/>
    <w:link w:val="757"/>
    <w:rPr>
      <w:rFonts w:ascii="Calibri" w:hAnsi="Calibri"/>
      <w:sz w:val="24"/>
      <w:szCs w:val="24"/>
      <w:lang w:eastAsia="en-US" w:bidi="en-US"/>
    </w:rPr>
  </w:style>
  <w:style w:type="paragraph" w:styleId="757">
    <w:name w:val="列出段落1"/>
    <w:basedOn w:val="676"/>
    <w:next w:val="757"/>
    <w:link w:val="756"/>
    <w:qFormat/>
    <w:pPr>
      <w:contextualSpacing/>
      <w:ind w:left="720"/>
      <w:jc w:val="left"/>
      <w:widowControl/>
    </w:pPr>
    <w:rPr>
      <w:rFonts w:ascii="Calibri" w:hAnsi="Calibri"/>
      <w:sz w:val="24"/>
      <w:szCs w:val="24"/>
      <w:lang w:eastAsia="en-US" w:bidi="en-US"/>
    </w:rPr>
  </w:style>
  <w:style w:type="paragraph" w:styleId="758">
    <w:name w:val="Body Text(ch)"/>
    <w:basedOn w:val="676"/>
    <w:next w:val="707"/>
    <w:link w:val="676"/>
    <w:pPr>
      <w:spacing w:after="120"/>
    </w:pPr>
    <w:rPr>
      <w:rFonts w:ascii="宋体" w:hAnsi="Arial"/>
      <w:bCs/>
      <w:iCs/>
      <w:szCs w:val="24"/>
    </w:rPr>
  </w:style>
  <w:style w:type="paragraph" w:styleId="759">
    <w:name w:val="xl27"/>
    <w:basedOn w:val="676"/>
    <w:next w:val="759"/>
    <w:link w:val="6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0">
    <w:name w:val="xl26"/>
    <w:basedOn w:val="676"/>
    <w:next w:val="760"/>
    <w:link w:val="6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1">
    <w:name w:val="Char"/>
    <w:basedOn w:val="676"/>
    <w:next w:val="761"/>
    <w:link w:val="676"/>
    <w:pPr>
      <w:ind w:firstLine="200"/>
      <w:tabs>
        <w:tab w:val="left" w:pos="360" w:leader="none"/>
      </w:tabs>
    </w:pPr>
    <w:rPr>
      <w:sz w:val="28"/>
      <w:szCs w:val="30"/>
    </w:rPr>
  </w:style>
  <w:style w:type="paragraph" w:styleId="762">
    <w:name w:val=" Char"/>
    <w:basedOn w:val="701"/>
    <w:next w:val="762"/>
    <w:link w:val="676"/>
    <w:rPr>
      <w:rFonts w:ascii="Tahoma" w:hAnsi="Tahoma"/>
      <w:sz w:val="24"/>
      <w:szCs w:val="24"/>
    </w:rPr>
  </w:style>
  <w:style w:type="paragraph" w:styleId="763">
    <w:name w:val="普通正文"/>
    <w:basedOn w:val="676"/>
    <w:next w:val="763"/>
    <w:link w:val="676"/>
    <w:pPr>
      <w:ind w:firstLine="480"/>
      <w:jc w:val="left"/>
      <w:spacing w:before="120" w:after="120" w:line="360" w:lineRule="auto"/>
    </w:pPr>
    <w:rPr>
      <w:rFonts w:ascii="Arial" w:hAnsi="Arial"/>
      <w:sz w:val="24"/>
      <w:szCs w:val="24"/>
    </w:rPr>
  </w:style>
  <w:style w:type="paragraph" w:styleId="764">
    <w:name w:val="table_lines"/>
    <w:basedOn w:val="676"/>
    <w:next w:val="764"/>
    <w:link w:val="676"/>
    <w:pPr>
      <w:jc w:val="left"/>
      <w:widowControl/>
    </w:pPr>
    <w:rPr>
      <w:sz w:val="20"/>
      <w:szCs w:val="20"/>
      <w:lang w:val="de-DE" w:eastAsia="de-DE"/>
    </w:rPr>
  </w:style>
  <w:style w:type="paragraph" w:styleId="765">
    <w:name w:val="附录1"/>
    <w:next w:val="765"/>
    <w:link w:val="67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6">
    <w:name w:val="font7"/>
    <w:basedOn w:val="676"/>
    <w:next w:val="766"/>
    <w:link w:val="676"/>
    <w:pPr>
      <w:jc w:val="left"/>
      <w:spacing w:before="100" w:beforeAutospacing="1" w:after="100" w:afterAutospacing="1"/>
      <w:widowControl/>
    </w:pPr>
    <w:rPr>
      <w:rFonts w:hint="eastAsia" w:ascii="宋体" w:hAnsi="宋体"/>
      <w:sz w:val="18"/>
      <w:szCs w:val="18"/>
    </w:rPr>
  </w:style>
  <w:style w:type="paragraph" w:styleId="767">
    <w:name w:val=" Char Char Char Char"/>
    <w:basedOn w:val="701"/>
    <w:next w:val="767"/>
    <w:link w:val="676"/>
    <w:pPr>
      <w:spacing w:line="360" w:lineRule="auto"/>
    </w:pPr>
    <w:rPr>
      <w:rFonts w:ascii="Tahoma" w:hAnsi="Tahoma"/>
      <w:sz w:val="24"/>
      <w:szCs w:val="24"/>
    </w:rPr>
  </w:style>
  <w:style w:type="paragraph" w:styleId="768">
    <w:name w:val="列出段落"/>
    <w:basedOn w:val="676"/>
    <w:next w:val="768"/>
    <w:link w:val="676"/>
    <w:uiPriority w:val="99"/>
    <w:qFormat/>
    <w:pPr>
      <w:contextualSpacing/>
      <w:ind w:left="720"/>
      <w:jc w:val="left"/>
      <w:widowControl/>
    </w:pPr>
    <w:rPr>
      <w:rFonts w:ascii="Calibri" w:hAnsi="Calibri"/>
      <w:sz w:val="24"/>
      <w:szCs w:val="24"/>
      <w:lang w:eastAsia="en-US" w:bidi="en-US"/>
    </w:rPr>
  </w:style>
  <w:style w:type="paragraph" w:styleId="769">
    <w:name w:val="4"/>
    <w:basedOn w:val="676"/>
    <w:next w:val="731"/>
    <w:link w:val="676"/>
    <w:pPr>
      <w:ind w:firstLine="420"/>
      <w:spacing w:line="360" w:lineRule="auto"/>
    </w:pPr>
    <w:rPr>
      <w:color w:val="ff0000"/>
      <w:sz w:val="24"/>
      <w:szCs w:val="24"/>
    </w:rPr>
  </w:style>
  <w:style w:type="paragraph" w:styleId="770">
    <w:name w:val="普通 (Web)"/>
    <w:basedOn w:val="676"/>
    <w:next w:val="770"/>
    <w:link w:val="676"/>
    <w:pPr>
      <w:jc w:val="left"/>
      <w:spacing w:before="100" w:beforeAutospacing="1" w:after="100" w:afterAutospacing="1"/>
      <w:widowControl/>
    </w:pPr>
    <w:rPr>
      <w:rFonts w:ascii="宋体" w:hAnsi="宋体"/>
      <w:sz w:val="24"/>
      <w:szCs w:val="24"/>
    </w:rPr>
  </w:style>
  <w:style w:type="paragraph" w:styleId="771">
    <w:name w:val=" Char Char Char Char Char Char Char Char Char Char"/>
    <w:basedOn w:val="676"/>
    <w:next w:val="771"/>
    <w:link w:val="676"/>
    <w:pPr>
      <w:spacing w:line="360" w:lineRule="auto"/>
    </w:pPr>
    <w:rPr>
      <w:sz w:val="24"/>
      <w:szCs w:val="20"/>
    </w:rPr>
  </w:style>
  <w:style w:type="paragraph" w:styleId="772">
    <w:name w:val="样式1"/>
    <w:basedOn w:val="676"/>
    <w:next w:val="772"/>
    <w:link w:val="676"/>
    <w:pPr>
      <w:numPr>
        <w:ilvl w:val="0"/>
        <w:numId w:val="3"/>
      </w:numPr>
      <w:tabs>
        <w:tab w:val="left" w:pos="709" w:leader="none"/>
      </w:tabs>
    </w:pPr>
    <w:rPr>
      <w:rFonts w:ascii="宋体" w:hAnsi="宋体"/>
    </w:rPr>
  </w:style>
  <w:style w:type="paragraph" w:styleId="773">
    <w:name w:val="font6"/>
    <w:basedOn w:val="676"/>
    <w:next w:val="773"/>
    <w:link w:val="676"/>
    <w:pPr>
      <w:jc w:val="left"/>
      <w:spacing w:before="100" w:beforeAutospacing="1" w:after="100" w:afterAutospacing="1"/>
      <w:widowControl/>
    </w:pPr>
    <w:rPr>
      <w:rFonts w:hint="eastAsia" w:ascii="宋体" w:hAnsi="宋体"/>
      <w:sz w:val="28"/>
      <w:szCs w:val="28"/>
      <w:u w:val="single"/>
    </w:rPr>
  </w:style>
  <w:style w:type="paragraph" w:styleId="774">
    <w:name w:val="xl25"/>
    <w:basedOn w:val="676"/>
    <w:next w:val="774"/>
    <w:link w:val="6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5">
    <w:name w:val="图标"/>
    <w:basedOn w:val="676"/>
    <w:next w:val="676"/>
    <w:link w:val="67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6">
    <w:name w:val="标题3"/>
    <w:basedOn w:val="676"/>
    <w:next w:val="676"/>
    <w:link w:val="676"/>
    <w:pPr>
      <w:ind w:firstLine="624"/>
      <w:spacing w:line="590" w:lineRule="atLeast"/>
    </w:pPr>
    <w:rPr>
      <w:rFonts w:ascii="方正黑体_GBK" w:eastAsia="方正黑体_GBK"/>
      <w:sz w:val="32"/>
      <w:szCs w:val="32"/>
    </w:rPr>
  </w:style>
  <w:style w:type="paragraph" w:styleId="777">
    <w:name w:val="xl24"/>
    <w:basedOn w:val="676"/>
    <w:next w:val="777"/>
    <w:link w:val="6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8">
    <w:name w:val="xl29"/>
    <w:basedOn w:val="676"/>
    <w:next w:val="778"/>
    <w:link w:val="67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9">
    <w:name w:val="Char Char Char Char Char Char Char Char"/>
    <w:basedOn w:val="676"/>
    <w:next w:val="779"/>
    <w:link w:val="676"/>
    <w:pPr>
      <w:jc w:val="left"/>
      <w:spacing w:after="160" w:line="240" w:lineRule="exact"/>
      <w:widowControl/>
    </w:pPr>
    <w:rPr>
      <w:rFonts w:ascii="Verdana" w:hAnsi="Verdana"/>
      <w:sz w:val="20"/>
      <w:szCs w:val="20"/>
      <w:lang w:eastAsia="en-US"/>
    </w:rPr>
  </w:style>
  <w:style w:type="paragraph" w:styleId="780">
    <w:name w:val="xl28"/>
    <w:basedOn w:val="676"/>
    <w:next w:val="780"/>
    <w:link w:val="6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1">
    <w:name w:val=" Char Char Char Char Char Char Char Char"/>
    <w:basedOn w:val="676"/>
    <w:next w:val="781"/>
    <w:link w:val="676"/>
    <w:pPr>
      <w:jc w:val="left"/>
      <w:spacing w:after="160" w:line="240" w:lineRule="exact"/>
      <w:widowControl/>
    </w:pPr>
    <w:rPr>
      <w:rFonts w:ascii="Verdana" w:hAnsi="Verdana"/>
      <w:sz w:val="20"/>
      <w:szCs w:val="20"/>
      <w:lang w:eastAsia="en-US"/>
    </w:rPr>
  </w:style>
  <w:style w:type="paragraph" w:styleId="782">
    <w:name w:val="xl30"/>
    <w:basedOn w:val="676"/>
    <w:next w:val="782"/>
    <w:link w:val="676"/>
    <w:pPr>
      <w:jc w:val="center"/>
      <w:spacing w:before="100" w:beforeAutospacing="1" w:after="100" w:afterAutospacing="1"/>
      <w:widowControl/>
    </w:pPr>
    <w:rPr>
      <w:rFonts w:ascii="宋体" w:hAnsi="宋体"/>
      <w:b/>
      <w:bCs/>
      <w:sz w:val="36"/>
      <w:szCs w:val="36"/>
    </w:rPr>
  </w:style>
  <w:style w:type="paragraph" w:styleId="783">
    <w:name w:val="Char Char Char Char"/>
    <w:basedOn w:val="701"/>
    <w:next w:val="783"/>
    <w:link w:val="676"/>
    <w:pPr>
      <w:spacing w:line="360" w:lineRule="auto"/>
    </w:pPr>
    <w:rPr>
      <w:rFonts w:ascii="Tahoma" w:hAnsi="Tahoma"/>
      <w:sz w:val="24"/>
      <w:szCs w:val="24"/>
    </w:rPr>
  </w:style>
  <w:style w:type="paragraph" w:styleId="784">
    <w:name w:val="table_1stline"/>
    <w:basedOn w:val="676"/>
    <w:next w:val="784"/>
    <w:link w:val="676"/>
    <w:pPr>
      <w:jc w:val="left"/>
      <w:spacing w:before="120"/>
      <w:widowControl/>
    </w:pPr>
    <w:rPr>
      <w:bCs/>
      <w:sz w:val="20"/>
      <w:szCs w:val="20"/>
      <w:lang w:val="de-DE" w:eastAsia="de-DE"/>
    </w:rPr>
  </w:style>
  <w:style w:type="paragraph" w:styleId="785">
    <w:name w:val="font5"/>
    <w:basedOn w:val="676"/>
    <w:next w:val="785"/>
    <w:link w:val="676"/>
    <w:pPr>
      <w:jc w:val="left"/>
      <w:spacing w:before="100" w:beforeAutospacing="1" w:after="100" w:afterAutospacing="1"/>
      <w:widowControl/>
    </w:pPr>
    <w:rPr>
      <w:rFonts w:hint="eastAsia" w:ascii="宋体" w:hAnsi="宋体"/>
      <w:sz w:val="28"/>
      <w:szCs w:val="28"/>
    </w:rPr>
  </w:style>
  <w:style w:type="paragraph" w:styleId="786">
    <w:name w:val="标题1"/>
    <w:basedOn w:val="676"/>
    <w:next w:val="676"/>
    <w:link w:val="676"/>
    <w:pPr>
      <w:jc w:val="center"/>
      <w:spacing w:line="700" w:lineRule="atLeast"/>
      <w:tabs>
        <w:tab w:val="left" w:pos="9193" w:leader="none"/>
        <w:tab w:val="left" w:pos="9827" w:leader="none"/>
      </w:tabs>
    </w:pPr>
    <w:rPr>
      <w:rFonts w:ascii="方正小标宋_GBK" w:eastAsia="方正小标宋_GBK"/>
      <w:sz w:val="44"/>
      <w:szCs w:val="20"/>
    </w:rPr>
  </w:style>
  <w:style w:type="paragraph" w:styleId="787">
    <w:name w:val="修订"/>
    <w:next w:val="787"/>
    <w:link w:val="676"/>
    <w:uiPriority w:val="99"/>
    <w:semiHidden/>
    <w:rPr>
      <w:rFonts w:ascii="Times New Roman" w:hAnsi="Times New Roman"/>
      <w:sz w:val="21"/>
      <w:szCs w:val="21"/>
      <w:lang w:val="en-US" w:eastAsia="zh-CN" w:bidi="ar-SA"/>
    </w:rPr>
  </w:style>
  <w:style w:type="paragraph" w:styleId="788">
    <w:name w:val="无间隔"/>
    <w:next w:val="788"/>
    <w:link w:val="676"/>
    <w:uiPriority w:val="99"/>
    <w:qFormat/>
    <w:pPr>
      <w:jc w:val="both"/>
      <w:widowControl w:val="off"/>
    </w:pPr>
    <w:rPr>
      <w:rFonts w:ascii="Times New Roman" w:hAnsi="Times New Roman"/>
      <w:sz w:val="21"/>
      <w:szCs w:val="21"/>
      <w:lang w:val="en-US" w:eastAsia="zh-CN" w:bidi="ar-SA"/>
    </w:rPr>
  </w:style>
  <w:style w:type="paragraph" w:styleId="789">
    <w:name w:val="普通文字"/>
    <w:basedOn w:val="676"/>
    <w:next w:val="676"/>
    <w:link w:val="676"/>
    <w:uiPriority w:val="99"/>
    <w:rPr>
      <w:rFonts w:ascii="宋体" w:hAnsi="Times New Roman" w:eastAsia="宋体" w:cs="Times New Roman"/>
      <w:sz w:val="24"/>
      <w:szCs w:val="20"/>
      <w:u w:val="none"/>
    </w:rPr>
  </w:style>
  <w:style w:type="paragraph" w:styleId="790">
    <w:name w:val="目录 111"/>
    <w:basedOn w:val="676"/>
    <w:next w:val="676"/>
    <w:link w:val="676"/>
    <w:uiPriority w:val="39"/>
    <w:unhideWhenUsed/>
    <w:qFormat/>
    <w:pPr>
      <w:jc w:val="left"/>
      <w:spacing w:after="100" w:line="259" w:lineRule="auto"/>
      <w:widowControl/>
    </w:pPr>
    <w:rPr>
      <w:rFonts w:ascii="Calibri" w:hAnsi="Calibri" w:eastAsia="宋体"/>
      <w:sz w:val="22"/>
      <w:szCs w:val="22"/>
    </w:rPr>
  </w:style>
  <w:style w:type="table" w:styleId="791">
    <w:name w:val="网格型11"/>
    <w:basedOn w:val="792"/>
    <w:next w:val="791"/>
    <w:link w:val="676"/>
    <w:uiPriority w:val="59"/>
    <w:qFormat/>
    <w:tblPr/>
  </w:style>
  <w:style w:type="table" w:styleId="792">
    <w:name w:val="普通表格11"/>
    <w:next w:val="792"/>
    <w:link w:val="676"/>
    <w:semiHidden/>
    <w:qFormat/>
    <w:tblPr/>
  </w:style>
  <w:style w:type="table" w:styleId="793">
    <w:name w:val="Table Normal"/>
    <w:next w:val="793"/>
    <w:link w:val="676"/>
    <w:unhideWhenUsed/>
    <w:qFormat/>
    <w:rPr>
      <w:rFonts w:ascii="Arial" w:hAnsi="Arial" w:cs="Arial"/>
      <w:color w:val="000000"/>
      <w:szCs w:val="21"/>
      <w:lang w:eastAsia="en-US"/>
    </w:rPr>
    <w:tblPr/>
  </w:style>
  <w:style w:type="paragraph" w:styleId="794">
    <w:name w:val="Table Text"/>
    <w:basedOn w:val="676"/>
    <w:next w:val="794"/>
    <w:link w:val="676"/>
    <w:semiHidden/>
    <w:qFormat/>
    <w:pPr>
      <w:jc w:val="left"/>
      <w:widowControl/>
    </w:pPr>
    <w:rPr>
      <w:rFonts w:ascii="宋体" w:hAnsi="宋体" w:eastAsia="宋体" w:cs="宋体"/>
      <w:color w:val="000000"/>
      <w:szCs w:val="21"/>
      <w:lang w:eastAsia="en-US"/>
    </w:rPr>
  </w:style>
  <w:style w:type="paragraph" w:styleId="795">
    <w:name w:val="Default"/>
    <w:next w:val="795"/>
    <w:link w:val="676"/>
    <w:qFormat/>
    <w:pPr>
      <w:widowControl w:val="off"/>
    </w:pPr>
    <w:rPr>
      <w:rFonts w:ascii="Arial Unicode MS" w:hAnsi="Times New Roman" w:eastAsia="Arial Unicode MS" w:cs="Arial Unicode MS"/>
      <w:color w:val="000000"/>
      <w:sz w:val="24"/>
      <w:szCs w:val="24"/>
      <w:lang w:val="en-US" w:eastAsia="zh-CN" w:bidi="ar-SA"/>
    </w:rPr>
  </w:style>
  <w:style w:type="paragraph" w:styleId="796">
    <w:name w:val="页脚1"/>
    <w:basedOn w:val="676"/>
    <w:next w:val="796"/>
    <w:link w:val="676"/>
    <w:qFormat/>
    <w:pPr>
      <w:jc w:val="left"/>
      <w:tabs>
        <w:tab w:val="center" w:pos="4153" w:leader="none"/>
        <w:tab w:val="right" w:pos="8306" w:leader="none"/>
      </w:tabs>
    </w:pPr>
    <w:rPr>
      <w:sz w:val="18"/>
      <w:szCs w:val="18"/>
    </w:rPr>
  </w:style>
  <w:style w:type="character" w:styleId="16926" w:default="1">
    <w:name w:val="Default Paragraph Font"/>
    <w:uiPriority w:val="1"/>
    <w:semiHidden/>
    <w:unhideWhenUsed/>
  </w:style>
  <w:style w:type="numbering" w:styleId="16927" w:default="1">
    <w:name w:val="No List"/>
    <w:uiPriority w:val="99"/>
    <w:semiHidden/>
    <w:unhideWhenUsed/>
  </w:style>
  <w:style w:type="table" w:styleId="169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方钰</cp:lastModifiedBy>
  <cp:revision>63</cp:revision>
  <dcterms:created xsi:type="dcterms:W3CDTF">2023-03-16T02:16:00Z</dcterms:created>
  <dcterms:modified xsi:type="dcterms:W3CDTF">2025-11-05T05:55:14Z</dcterms:modified>
</cp:coreProperties>
</file>