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7A77D">
      <w:pPr>
        <w:spacing w:beforeAutospacing="0" w:line="360" w:lineRule="auto"/>
        <w:ind w:left="268" w:right="295"/>
        <w:jc w:val="center"/>
        <w:rPr>
          <w:rFonts w:hint="default" w:ascii="Arial" w:hAnsi="Arial" w:cs="Arial"/>
          <w:b/>
          <w:bCs/>
          <w:sz w:val="84"/>
          <w:szCs w:val="22"/>
          <w:highlight w:val="none"/>
          <w:lang w:val="zh-CN" w:bidi="zh-CN"/>
        </w:rPr>
      </w:pPr>
    </w:p>
    <w:p w14:paraId="1789CCBE">
      <w:pPr>
        <w:spacing w:beforeAutospacing="0"/>
        <w:jc w:val="center"/>
        <w:rPr>
          <w:rFonts w:hint="eastAsia" w:ascii="宋体" w:hAnsi="宋体" w:eastAsia="宋体" w:cs="宋体"/>
          <w:color w:val="auto"/>
          <w:kern w:val="2"/>
          <w:sz w:val="84"/>
          <w:szCs w:val="84"/>
          <w:highlight w:val="none"/>
          <w:lang w:val="zh-CN"/>
        </w:rPr>
      </w:pPr>
      <w:r>
        <w:rPr>
          <w:rFonts w:hint="eastAsia" w:ascii="宋体" w:hAnsi="宋体" w:eastAsia="宋体" w:cs="宋体"/>
          <w:color w:val="auto"/>
          <w:kern w:val="2"/>
          <w:sz w:val="84"/>
          <w:szCs w:val="84"/>
          <w:highlight w:val="none"/>
        </w:rPr>
        <w:t>竞争性磋商</w:t>
      </w:r>
      <w:r>
        <w:rPr>
          <w:rFonts w:hint="eastAsia" w:ascii="宋体" w:hAnsi="宋体" w:eastAsia="宋体" w:cs="宋体"/>
          <w:color w:val="auto"/>
          <w:kern w:val="2"/>
          <w:sz w:val="84"/>
          <w:szCs w:val="84"/>
          <w:highlight w:val="none"/>
          <w:lang w:val="zh-CN"/>
        </w:rPr>
        <w:t>文件</w:t>
      </w:r>
    </w:p>
    <w:p w14:paraId="0126F844">
      <w:pPr>
        <w:spacing w:line="360" w:lineRule="auto"/>
        <w:jc w:val="center"/>
        <w:rPr>
          <w:rFonts w:hint="default" w:ascii="Arial" w:hAnsi="Arial" w:cs="Arial"/>
          <w:color w:val="auto"/>
          <w:sz w:val="84"/>
          <w:szCs w:val="21"/>
          <w:highlight w:val="none"/>
          <w:lang w:val="zh-CN" w:bidi="zh-CN"/>
        </w:rPr>
      </w:pPr>
      <w:bookmarkStart w:id="115" w:name="_GoBack"/>
      <w:bookmarkEnd w:id="115"/>
    </w:p>
    <w:p w14:paraId="58231C8B">
      <w:pPr>
        <w:spacing w:line="360" w:lineRule="auto"/>
        <w:jc w:val="center"/>
        <w:rPr>
          <w:rFonts w:hint="eastAsia" w:ascii="宋体" w:hAnsi="宋体" w:eastAsia="宋体" w:cs="宋体"/>
          <w:b/>
          <w:bCs/>
          <w:color w:val="auto"/>
          <w:sz w:val="32"/>
          <w:szCs w:val="32"/>
          <w:highlight w:val="none"/>
          <w:lang w:val="zh-CN" w:bidi="zh-CN"/>
        </w:rPr>
      </w:pPr>
      <w:r>
        <w:rPr>
          <w:rFonts w:hint="eastAsia" w:ascii="宋体" w:hAnsi="宋体" w:eastAsia="宋体" w:cs="宋体"/>
          <w:b/>
          <w:bCs/>
          <w:color w:val="auto"/>
          <w:sz w:val="32"/>
          <w:szCs w:val="32"/>
          <w:highlight w:val="none"/>
          <w:lang w:val="zh-CN" w:bidi="zh-CN"/>
        </w:rPr>
        <w:t>项目名称：汤山街道三个片区排水管清淤修复工程测绘服务</w:t>
      </w:r>
    </w:p>
    <w:p w14:paraId="68173CAB">
      <w:pPr>
        <w:spacing w:line="360" w:lineRule="auto"/>
        <w:ind w:left="0" w:leftChars="0" w:firstLine="1683" w:firstLineChars="524"/>
        <w:jc w:val="both"/>
        <w:rPr>
          <w:rFonts w:hint="eastAsia" w:ascii="宋体" w:hAnsi="宋体" w:eastAsia="宋体" w:cs="宋体"/>
          <w:b/>
          <w:bCs/>
          <w:color w:val="auto"/>
          <w:sz w:val="32"/>
          <w:szCs w:val="32"/>
          <w:highlight w:val="none"/>
          <w:lang w:val="zh-CN" w:bidi="zh-CN"/>
        </w:rPr>
      </w:pPr>
      <w:r>
        <w:rPr>
          <w:rFonts w:hint="eastAsia" w:ascii="宋体" w:hAnsi="宋体" w:eastAsia="宋体" w:cs="宋体"/>
          <w:b/>
          <w:bCs/>
          <w:color w:val="auto"/>
          <w:sz w:val="32"/>
          <w:szCs w:val="32"/>
          <w:highlight w:val="none"/>
          <w:lang w:val="zh-CN" w:bidi="zh-CN"/>
        </w:rPr>
        <w:t>项目编号：JSZC-320115-NJRD-C2025-0012</w:t>
      </w:r>
      <w:r>
        <w:rPr>
          <w:rFonts w:hint="eastAsia" w:ascii="宋体" w:hAnsi="宋体" w:eastAsia="宋体" w:cs="宋体"/>
          <w:b/>
          <w:bCs/>
          <w:color w:val="auto"/>
          <w:sz w:val="32"/>
          <w:szCs w:val="32"/>
          <w:highlight w:val="none"/>
          <w:lang w:val="zh-CN" w:bidi="zh-CN"/>
        </w:rPr>
        <w:tab/>
      </w:r>
    </w:p>
    <w:p w14:paraId="20C0B8EF">
      <w:pPr>
        <w:keepNext w:val="0"/>
        <w:keepLines w:val="0"/>
        <w:pageBreakBefore w:val="0"/>
        <w:widowControl w:val="0"/>
        <w:numPr>
          <w:ilvl w:val="3"/>
          <w:numId w:val="0"/>
        </w:numPr>
        <w:ind w:left="402"/>
        <w:outlineLvl w:val="9"/>
        <w:rPr>
          <w:rFonts w:hint="eastAsia"/>
          <w:highlight w:val="none"/>
          <w:lang w:val="zh-CN"/>
        </w:rPr>
      </w:pPr>
    </w:p>
    <w:p w14:paraId="6DAC1788">
      <w:pPr>
        <w:keepNext w:val="0"/>
        <w:keepLines w:val="0"/>
        <w:pageBreakBefore w:val="0"/>
        <w:widowControl w:val="0"/>
        <w:spacing w:line="360" w:lineRule="auto"/>
        <w:jc w:val="center"/>
        <w:outlineLvl w:val="9"/>
        <w:rPr>
          <w:rFonts w:hint="eastAsia" w:ascii="方正公文小标宋" w:hAnsi="方正公文小标宋" w:eastAsia="方正公文小标宋" w:cs="方正公文小标宋"/>
          <w:color w:val="auto"/>
          <w:sz w:val="32"/>
          <w:szCs w:val="32"/>
          <w:highlight w:val="none"/>
          <w:lang w:val="zh-CN" w:bidi="zh-CN"/>
        </w:rPr>
      </w:pPr>
    </w:p>
    <w:p w14:paraId="0088A9AB">
      <w:pPr>
        <w:keepNext w:val="0"/>
        <w:keepLines w:val="0"/>
        <w:pageBreakBefore w:val="0"/>
        <w:widowControl w:val="0"/>
        <w:spacing w:line="360" w:lineRule="auto"/>
        <w:outlineLvl w:val="9"/>
        <w:rPr>
          <w:rFonts w:hint="default" w:ascii="方正公文小标宋" w:hAnsi="方正公文小标宋" w:eastAsia="方正公文小标宋" w:cs="方正公文小标宋"/>
          <w:color w:val="FF0000"/>
          <w:sz w:val="20"/>
          <w:szCs w:val="21"/>
          <w:highlight w:val="none"/>
          <w:lang w:val="en-US" w:bidi="zh-CN"/>
        </w:rPr>
      </w:pPr>
    </w:p>
    <w:p w14:paraId="72382803">
      <w:pPr>
        <w:keepNext w:val="0"/>
        <w:keepLines w:val="0"/>
        <w:pageBreakBefore w:val="0"/>
        <w:widowControl w:val="0"/>
        <w:spacing w:line="360" w:lineRule="auto"/>
        <w:outlineLvl w:val="9"/>
        <w:rPr>
          <w:rFonts w:hint="eastAsia" w:ascii="方正公文小标宋" w:hAnsi="方正公文小标宋" w:eastAsia="方正公文小标宋" w:cs="方正公文小标宋"/>
          <w:color w:val="auto"/>
          <w:sz w:val="20"/>
          <w:szCs w:val="21"/>
          <w:highlight w:val="none"/>
          <w:lang w:val="zh-CN" w:bidi="zh-CN"/>
        </w:rPr>
      </w:pPr>
    </w:p>
    <w:p w14:paraId="3CE6A45B">
      <w:pPr>
        <w:spacing w:line="360" w:lineRule="auto"/>
        <w:jc w:val="center"/>
        <w:rPr>
          <w:rFonts w:hint="eastAsia" w:ascii="方正公文小标宋" w:hAnsi="方正公文小标宋" w:eastAsia="方正公文小标宋" w:cs="方正公文小标宋"/>
          <w:b/>
          <w:bCs/>
          <w:color w:val="auto"/>
          <w:sz w:val="30"/>
          <w:szCs w:val="30"/>
          <w:highlight w:val="none"/>
          <w:lang w:val="zh-CN" w:bidi="zh-CN"/>
        </w:rPr>
      </w:pPr>
      <w:bookmarkStart w:id="0" w:name="_Toc3682"/>
      <w:r>
        <w:rPr>
          <w:rFonts w:hint="eastAsia" w:ascii="方正公文小标宋" w:hAnsi="方正公文小标宋" w:eastAsia="方正公文小标宋" w:cs="方正公文小标宋"/>
          <w:b/>
          <w:bCs/>
          <w:color w:val="auto"/>
          <w:sz w:val="30"/>
          <w:szCs w:val="30"/>
          <w:highlight w:val="none"/>
          <w:lang w:val="zh-CN" w:bidi="zh-CN"/>
        </w:rPr>
        <w:t>采购单位：</w:t>
      </w:r>
      <w:bookmarkEnd w:id="0"/>
      <w:r>
        <w:rPr>
          <w:rFonts w:hint="eastAsia" w:ascii="方正公文小标宋" w:hAnsi="方正公文小标宋" w:eastAsia="方正公文小标宋" w:cs="方正公文小标宋"/>
          <w:b/>
          <w:bCs/>
          <w:color w:val="auto"/>
          <w:sz w:val="30"/>
          <w:szCs w:val="30"/>
          <w:highlight w:val="none"/>
          <w:lang w:val="zh-CN" w:bidi="zh-CN"/>
        </w:rPr>
        <w:t>南京市江宁区人民政府汤山街道办事处</w:t>
      </w:r>
    </w:p>
    <w:p w14:paraId="381F17BE">
      <w:pPr>
        <w:spacing w:line="360" w:lineRule="auto"/>
        <w:jc w:val="center"/>
        <w:rPr>
          <w:rFonts w:hint="eastAsia" w:ascii="方正公文小标宋" w:hAnsi="方正公文小标宋" w:eastAsia="方正公文小标宋" w:cs="方正公文小标宋"/>
          <w:b/>
          <w:bCs/>
          <w:color w:val="auto"/>
          <w:sz w:val="30"/>
          <w:szCs w:val="30"/>
          <w:highlight w:val="none"/>
          <w:lang w:val="en-US" w:eastAsia="zh-CN" w:bidi="zh-CN"/>
        </w:rPr>
      </w:pPr>
      <w:r>
        <w:rPr>
          <w:rFonts w:hint="eastAsia" w:ascii="方正公文小标宋" w:hAnsi="方正公文小标宋" w:eastAsia="方正公文小标宋" w:cs="方正公文小标宋"/>
          <w:b/>
          <w:bCs/>
          <w:color w:val="auto"/>
          <w:sz w:val="30"/>
          <w:szCs w:val="30"/>
          <w:highlight w:val="none"/>
          <w:lang w:val="zh-CN" w:bidi="zh-CN"/>
        </w:rPr>
        <w:t>采购代理机构：</w:t>
      </w:r>
      <w:r>
        <w:rPr>
          <w:rFonts w:hint="eastAsia" w:ascii="方正公文小标宋" w:hAnsi="方正公文小标宋" w:eastAsia="方正公文小标宋" w:cs="方正公文小标宋"/>
          <w:b/>
          <w:bCs/>
          <w:color w:val="auto"/>
          <w:sz w:val="30"/>
          <w:szCs w:val="30"/>
          <w:highlight w:val="none"/>
          <w:lang w:val="en-US" w:eastAsia="zh-CN" w:bidi="zh-CN"/>
        </w:rPr>
        <w:t>南京荣大工程项目管理有限公司</w:t>
      </w:r>
    </w:p>
    <w:p w14:paraId="037B926D">
      <w:pPr>
        <w:spacing w:line="360" w:lineRule="auto"/>
        <w:jc w:val="center"/>
        <w:rPr>
          <w:rFonts w:hint="eastAsia" w:ascii="方正公文小标宋" w:hAnsi="方正公文小标宋" w:eastAsia="方正公文小标宋" w:cs="方正公文小标宋"/>
          <w:b/>
          <w:bCs/>
          <w:color w:val="auto"/>
          <w:sz w:val="30"/>
          <w:szCs w:val="30"/>
          <w:highlight w:val="none"/>
          <w:lang w:val="zh-CN" w:bidi="zh-CN"/>
        </w:rPr>
      </w:pPr>
      <w:r>
        <w:rPr>
          <w:rFonts w:hint="eastAsia" w:ascii="方正公文小标宋" w:hAnsi="方正公文小标宋" w:eastAsia="方正公文小标宋" w:cs="方正公文小标宋"/>
          <w:b/>
          <w:bCs/>
          <w:color w:val="auto"/>
          <w:sz w:val="30"/>
          <w:szCs w:val="30"/>
          <w:highlight w:val="none"/>
          <w:lang w:val="zh-CN" w:bidi="zh-CN"/>
        </w:rPr>
        <w:t>二〇二</w:t>
      </w:r>
      <w:r>
        <w:rPr>
          <w:rFonts w:hint="eastAsia" w:ascii="方正公文小标宋" w:hAnsi="方正公文小标宋" w:eastAsia="方正公文小标宋" w:cs="方正公文小标宋"/>
          <w:b/>
          <w:bCs/>
          <w:color w:val="auto"/>
          <w:sz w:val="30"/>
          <w:szCs w:val="30"/>
          <w:highlight w:val="none"/>
          <w:lang w:val="en-US" w:bidi="zh-CN"/>
        </w:rPr>
        <w:t>五</w:t>
      </w:r>
      <w:r>
        <w:rPr>
          <w:rFonts w:hint="eastAsia" w:ascii="方正公文小标宋" w:hAnsi="方正公文小标宋" w:eastAsia="方正公文小标宋" w:cs="方正公文小标宋"/>
          <w:b/>
          <w:bCs/>
          <w:color w:val="auto"/>
          <w:sz w:val="30"/>
          <w:szCs w:val="30"/>
          <w:highlight w:val="none"/>
          <w:lang w:val="zh-CN" w:bidi="zh-CN"/>
        </w:rPr>
        <w:t>年</w:t>
      </w:r>
      <w:r>
        <w:rPr>
          <w:rFonts w:hint="eastAsia" w:ascii="方正公文小标宋" w:hAnsi="方正公文小标宋" w:eastAsia="方正公文小标宋" w:cs="方正公文小标宋"/>
          <w:b/>
          <w:bCs/>
          <w:color w:val="auto"/>
          <w:sz w:val="30"/>
          <w:szCs w:val="30"/>
          <w:highlight w:val="none"/>
          <w:lang w:val="en-US" w:bidi="zh-CN"/>
        </w:rPr>
        <w:t>七</w:t>
      </w:r>
      <w:r>
        <w:rPr>
          <w:rFonts w:hint="eastAsia" w:ascii="方正公文小标宋" w:hAnsi="方正公文小标宋" w:eastAsia="方正公文小标宋" w:cs="方正公文小标宋"/>
          <w:b/>
          <w:bCs/>
          <w:color w:val="auto"/>
          <w:sz w:val="30"/>
          <w:szCs w:val="30"/>
          <w:highlight w:val="none"/>
          <w:lang w:val="zh-CN" w:bidi="zh-CN"/>
        </w:rPr>
        <w:t>月</w:t>
      </w:r>
    </w:p>
    <w:p w14:paraId="11428195">
      <w:pPr>
        <w:spacing w:line="360" w:lineRule="auto"/>
        <w:jc w:val="center"/>
        <w:rPr>
          <w:rFonts w:hint="eastAsia" w:ascii="方正公文小标宋" w:hAnsi="方正公文小标宋" w:eastAsia="方正公文小标宋" w:cs="方正公文小标宋"/>
          <w:color w:val="auto"/>
          <w:sz w:val="30"/>
          <w:szCs w:val="30"/>
          <w:highlight w:val="none"/>
          <w:lang w:val="zh-CN" w:bidi="zh-CN"/>
        </w:rPr>
        <w:sectPr>
          <w:headerReference r:id="rId4" w:type="default"/>
          <w:pgSz w:w="11906" w:h="16838"/>
          <w:pgMar w:top="1418" w:right="1134" w:bottom="1247" w:left="1304" w:header="851" w:footer="992" w:gutter="0"/>
          <w:cols w:space="720" w:num="1"/>
          <w:docGrid w:linePitch="360" w:charSpace="0"/>
        </w:sectPr>
      </w:pPr>
    </w:p>
    <w:sdt>
      <w:sdtPr>
        <w:rPr>
          <w:rFonts w:hint="eastAsia" w:ascii="方正公文小标宋" w:hAnsi="方正公文小标宋" w:eastAsia="方正公文小标宋" w:cs="方正公文小标宋"/>
          <w:b/>
          <w:bCs/>
          <w:sz w:val="44"/>
          <w:szCs w:val="44"/>
          <w:highlight w:val="none"/>
        </w:rPr>
        <w:id w:val="147462630"/>
        <w:docPartObj>
          <w:docPartGallery w:val="Table of Contents"/>
          <w:docPartUnique/>
        </w:docPartObj>
      </w:sdtPr>
      <w:sdtEndPr>
        <w:rPr>
          <w:rFonts w:hint="eastAsia" w:ascii="方正公文小标宋" w:hAnsi="方正公文小标宋" w:eastAsia="方正公文小标宋" w:cs="方正公文小标宋"/>
          <w:b/>
          <w:bCs/>
          <w:sz w:val="44"/>
          <w:szCs w:val="44"/>
          <w:highlight w:val="none"/>
        </w:rPr>
      </w:sdtEndPr>
      <w:sdtContent>
        <w:p w14:paraId="3F224058">
          <w:pPr>
            <w:jc w:val="center"/>
            <w:rPr>
              <w:rFonts w:hint="eastAsia" w:ascii="方正公文小标宋" w:hAnsi="方正公文小标宋" w:eastAsia="方正公文小标宋" w:cs="方正公文小标宋"/>
              <w:highlight w:val="none"/>
            </w:rPr>
          </w:pPr>
          <w:r>
            <w:rPr>
              <w:rFonts w:hint="eastAsia" w:ascii="方正公文小标宋" w:hAnsi="方正公文小标宋" w:eastAsia="方正公文小标宋" w:cs="方正公文小标宋"/>
              <w:b/>
              <w:bCs/>
              <w:sz w:val="44"/>
              <w:szCs w:val="44"/>
              <w:highlight w:val="none"/>
            </w:rPr>
            <w:t>目</w:t>
          </w:r>
          <w:r>
            <w:rPr>
              <w:rFonts w:hint="eastAsia" w:ascii="方正公文小标宋" w:hAnsi="方正公文小标宋" w:eastAsia="方正公文小标宋" w:cs="方正公文小标宋"/>
              <w:b/>
              <w:bCs/>
              <w:sz w:val="44"/>
              <w:szCs w:val="44"/>
              <w:highlight w:val="none"/>
              <w:lang w:val="en-US" w:eastAsia="zh-CN"/>
            </w:rPr>
            <w:t xml:space="preserve"> </w:t>
          </w:r>
          <w:r>
            <w:rPr>
              <w:rFonts w:hint="eastAsia" w:ascii="方正公文小标宋" w:hAnsi="方正公文小标宋" w:eastAsia="方正公文小标宋" w:cs="方正公文小标宋"/>
              <w:b/>
              <w:bCs/>
              <w:sz w:val="44"/>
              <w:szCs w:val="44"/>
              <w:highlight w:val="none"/>
            </w:rPr>
            <w:t>录</w:t>
          </w:r>
        </w:p>
        <w:p w14:paraId="004B3339">
          <w:pPr>
            <w:pStyle w:val="28"/>
            <w:tabs>
              <w:tab w:val="right" w:leader="dot" w:pos="9468"/>
            </w:tabs>
            <w:rPr>
              <w:rFonts w:hint="eastAsia" w:ascii="方正公文仿宋" w:hAnsi="方正公文仿宋" w:eastAsia="方正公文仿宋" w:cs="方正公文仿宋"/>
              <w:highlight w:val="none"/>
            </w:rPr>
          </w:pPr>
          <w:r>
            <w:rPr>
              <w:rFonts w:hint="default" w:ascii="Arial" w:hAnsi="Arial" w:eastAsia="宋体" w:cs="Arial"/>
              <w:highlight w:val="none"/>
            </w:rPr>
            <w:fldChar w:fldCharType="begin"/>
          </w:r>
          <w:r>
            <w:rPr>
              <w:rFonts w:hint="default" w:ascii="Arial" w:hAnsi="Arial" w:eastAsia="宋体" w:cs="Arial"/>
              <w:highlight w:val="none"/>
            </w:rPr>
            <w:instrText xml:space="preserve">TOC \o "1-1" \h \u </w:instrText>
          </w:r>
          <w:r>
            <w:rPr>
              <w:rFonts w:hint="default" w:ascii="Arial" w:hAnsi="Arial" w:eastAsia="宋体" w:cs="Arial"/>
              <w:highlight w:val="none"/>
            </w:rPr>
            <w:fldChar w:fldCharType="separate"/>
          </w:r>
          <w:r>
            <w:rPr>
              <w:rFonts w:hint="eastAsia" w:ascii="方正公文仿宋" w:hAnsi="方正公文仿宋" w:eastAsia="方正公文仿宋" w:cs="方正公文仿宋"/>
              <w:highlight w:val="none"/>
            </w:rPr>
            <w:fldChar w:fldCharType="begin"/>
          </w:r>
          <w:r>
            <w:rPr>
              <w:rFonts w:hint="eastAsia" w:ascii="方正公文仿宋" w:hAnsi="方正公文仿宋" w:eastAsia="方正公文仿宋" w:cs="方正公文仿宋"/>
              <w:highlight w:val="none"/>
            </w:rPr>
            <w:instrText xml:space="preserve"> HYPERLINK \l _Toc15605 </w:instrText>
          </w:r>
          <w:r>
            <w:rPr>
              <w:rFonts w:hint="eastAsia" w:ascii="方正公文仿宋" w:hAnsi="方正公文仿宋" w:eastAsia="方正公文仿宋" w:cs="方正公文仿宋"/>
              <w:highlight w:val="none"/>
            </w:rPr>
            <w:fldChar w:fldCharType="separate"/>
          </w:r>
          <w:r>
            <w:rPr>
              <w:rFonts w:hint="eastAsia" w:ascii="方正公文仿宋" w:hAnsi="方正公文仿宋" w:eastAsia="方正公文仿宋" w:cs="方正公文仿宋"/>
              <w:highlight w:val="none"/>
              <w:lang w:eastAsia="zh-CN"/>
            </w:rPr>
            <w:t xml:space="preserve">第一章 </w:t>
          </w:r>
          <w:r>
            <w:rPr>
              <w:rFonts w:hint="eastAsia" w:ascii="方正公文仿宋" w:hAnsi="方正公文仿宋" w:eastAsia="方正公文仿宋" w:cs="方正公文仿宋"/>
              <w:highlight w:val="none"/>
              <w:lang w:eastAsia="zh-CN"/>
            </w:rPr>
            <w:t>磋商邀请</w:t>
          </w:r>
          <w:r>
            <w:rPr>
              <w:rFonts w:hint="eastAsia" w:ascii="方正公文仿宋" w:hAnsi="方正公文仿宋" w:eastAsia="方正公文仿宋" w:cs="方正公文仿宋"/>
              <w:highlight w:val="none"/>
            </w:rPr>
            <w:tab/>
          </w:r>
          <w:r>
            <w:rPr>
              <w:rFonts w:hint="eastAsia" w:ascii="方正公文仿宋" w:hAnsi="方正公文仿宋" w:eastAsia="方正公文仿宋" w:cs="方正公文仿宋"/>
              <w:highlight w:val="none"/>
            </w:rPr>
            <w:fldChar w:fldCharType="begin"/>
          </w:r>
          <w:r>
            <w:rPr>
              <w:rFonts w:hint="eastAsia" w:ascii="方正公文仿宋" w:hAnsi="方正公文仿宋" w:eastAsia="方正公文仿宋" w:cs="方正公文仿宋"/>
              <w:highlight w:val="none"/>
            </w:rPr>
            <w:instrText xml:space="preserve"> PAGEREF _Toc15605 \h </w:instrText>
          </w:r>
          <w:r>
            <w:rPr>
              <w:rFonts w:hint="eastAsia" w:ascii="方正公文仿宋" w:hAnsi="方正公文仿宋" w:eastAsia="方正公文仿宋" w:cs="方正公文仿宋"/>
              <w:highlight w:val="none"/>
            </w:rPr>
            <w:fldChar w:fldCharType="separate"/>
          </w:r>
          <w:r>
            <w:rPr>
              <w:rFonts w:hint="eastAsia" w:ascii="方正公文仿宋" w:hAnsi="方正公文仿宋" w:eastAsia="方正公文仿宋" w:cs="方正公文仿宋"/>
              <w:highlight w:val="none"/>
            </w:rPr>
            <w:t>1</w:t>
          </w:r>
          <w:r>
            <w:rPr>
              <w:rFonts w:hint="eastAsia" w:ascii="方正公文仿宋" w:hAnsi="方正公文仿宋" w:eastAsia="方正公文仿宋" w:cs="方正公文仿宋"/>
              <w:highlight w:val="none"/>
            </w:rPr>
            <w:fldChar w:fldCharType="end"/>
          </w:r>
          <w:r>
            <w:rPr>
              <w:rFonts w:hint="eastAsia" w:ascii="方正公文仿宋" w:hAnsi="方正公文仿宋" w:eastAsia="方正公文仿宋" w:cs="方正公文仿宋"/>
              <w:highlight w:val="none"/>
            </w:rPr>
            <w:fldChar w:fldCharType="end"/>
          </w:r>
        </w:p>
        <w:p w14:paraId="6B23824D">
          <w:pPr>
            <w:pStyle w:val="28"/>
            <w:tabs>
              <w:tab w:val="right" w:leader="dot" w:pos="9468"/>
            </w:tabs>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fldChar w:fldCharType="begin"/>
          </w:r>
          <w:r>
            <w:rPr>
              <w:rFonts w:hint="eastAsia" w:ascii="方正公文仿宋" w:hAnsi="方正公文仿宋" w:eastAsia="方正公文仿宋" w:cs="方正公文仿宋"/>
              <w:highlight w:val="none"/>
            </w:rPr>
            <w:instrText xml:space="preserve"> HYPERLINK \l _Toc30741 </w:instrText>
          </w:r>
          <w:r>
            <w:rPr>
              <w:rFonts w:hint="eastAsia" w:ascii="方正公文仿宋" w:hAnsi="方正公文仿宋" w:eastAsia="方正公文仿宋" w:cs="方正公文仿宋"/>
              <w:highlight w:val="none"/>
            </w:rPr>
            <w:fldChar w:fldCharType="separate"/>
          </w:r>
          <w:r>
            <w:rPr>
              <w:rFonts w:hint="eastAsia" w:ascii="方正公文仿宋" w:hAnsi="方正公文仿宋" w:eastAsia="方正公文仿宋" w:cs="方正公文仿宋"/>
              <w:highlight w:val="none"/>
              <w:lang w:eastAsia="zh-CN"/>
            </w:rPr>
            <w:t xml:space="preserve">第二章 </w:t>
          </w:r>
          <w:r>
            <w:rPr>
              <w:rFonts w:hint="eastAsia" w:ascii="方正公文仿宋" w:hAnsi="方正公文仿宋" w:eastAsia="方正公文仿宋" w:cs="方正公文仿宋"/>
              <w:highlight w:val="none"/>
              <w:lang w:eastAsia="zh-CN"/>
            </w:rPr>
            <w:t>供应商须知</w:t>
          </w:r>
          <w:r>
            <w:rPr>
              <w:rFonts w:hint="eastAsia" w:ascii="方正公文仿宋" w:hAnsi="方正公文仿宋" w:eastAsia="方正公文仿宋" w:cs="方正公文仿宋"/>
              <w:highlight w:val="none"/>
            </w:rPr>
            <w:tab/>
          </w:r>
          <w:r>
            <w:rPr>
              <w:rFonts w:hint="eastAsia" w:ascii="方正公文仿宋" w:hAnsi="方正公文仿宋" w:eastAsia="方正公文仿宋" w:cs="方正公文仿宋"/>
              <w:highlight w:val="none"/>
            </w:rPr>
            <w:fldChar w:fldCharType="begin"/>
          </w:r>
          <w:r>
            <w:rPr>
              <w:rFonts w:hint="eastAsia" w:ascii="方正公文仿宋" w:hAnsi="方正公文仿宋" w:eastAsia="方正公文仿宋" w:cs="方正公文仿宋"/>
              <w:highlight w:val="none"/>
            </w:rPr>
            <w:instrText xml:space="preserve"> PAGEREF _Toc30741 \h </w:instrText>
          </w:r>
          <w:r>
            <w:rPr>
              <w:rFonts w:hint="eastAsia" w:ascii="方正公文仿宋" w:hAnsi="方正公文仿宋" w:eastAsia="方正公文仿宋" w:cs="方正公文仿宋"/>
              <w:highlight w:val="none"/>
            </w:rPr>
            <w:fldChar w:fldCharType="separate"/>
          </w:r>
          <w:r>
            <w:rPr>
              <w:rFonts w:hint="eastAsia" w:ascii="方正公文仿宋" w:hAnsi="方正公文仿宋" w:eastAsia="方正公文仿宋" w:cs="方正公文仿宋"/>
              <w:highlight w:val="none"/>
            </w:rPr>
            <w:t>4</w:t>
          </w:r>
          <w:r>
            <w:rPr>
              <w:rFonts w:hint="eastAsia" w:ascii="方正公文仿宋" w:hAnsi="方正公文仿宋" w:eastAsia="方正公文仿宋" w:cs="方正公文仿宋"/>
              <w:highlight w:val="none"/>
            </w:rPr>
            <w:fldChar w:fldCharType="end"/>
          </w:r>
          <w:r>
            <w:rPr>
              <w:rFonts w:hint="eastAsia" w:ascii="方正公文仿宋" w:hAnsi="方正公文仿宋" w:eastAsia="方正公文仿宋" w:cs="方正公文仿宋"/>
              <w:highlight w:val="none"/>
            </w:rPr>
            <w:fldChar w:fldCharType="end"/>
          </w:r>
        </w:p>
        <w:p w14:paraId="3A4AE320">
          <w:pPr>
            <w:pStyle w:val="28"/>
            <w:tabs>
              <w:tab w:val="right" w:leader="dot" w:pos="9468"/>
            </w:tabs>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fldChar w:fldCharType="begin"/>
          </w:r>
          <w:r>
            <w:rPr>
              <w:rFonts w:hint="eastAsia" w:ascii="方正公文仿宋" w:hAnsi="方正公文仿宋" w:eastAsia="方正公文仿宋" w:cs="方正公文仿宋"/>
              <w:highlight w:val="none"/>
            </w:rPr>
            <w:instrText xml:space="preserve"> HYPERLINK \l _Toc22414 </w:instrText>
          </w:r>
          <w:r>
            <w:rPr>
              <w:rFonts w:hint="eastAsia" w:ascii="方正公文仿宋" w:hAnsi="方正公文仿宋" w:eastAsia="方正公文仿宋" w:cs="方正公文仿宋"/>
              <w:highlight w:val="none"/>
            </w:rPr>
            <w:fldChar w:fldCharType="separate"/>
          </w:r>
          <w:r>
            <w:rPr>
              <w:rFonts w:hint="eastAsia" w:ascii="方正公文仿宋" w:hAnsi="方正公文仿宋" w:eastAsia="方正公文仿宋" w:cs="方正公文仿宋"/>
              <w:highlight w:val="none"/>
              <w:lang w:val="en-US" w:eastAsia="zh-CN"/>
            </w:rPr>
            <w:t xml:space="preserve">第三章 </w:t>
          </w:r>
          <w:r>
            <w:rPr>
              <w:rFonts w:hint="eastAsia" w:ascii="方正公文仿宋" w:hAnsi="方正公文仿宋" w:eastAsia="方正公文仿宋" w:cs="方正公文仿宋"/>
              <w:highlight w:val="none"/>
              <w:lang w:val="en-US" w:eastAsia="zh-CN"/>
            </w:rPr>
            <w:t>评标方法与评标标准</w:t>
          </w:r>
          <w:r>
            <w:rPr>
              <w:rFonts w:hint="eastAsia" w:ascii="方正公文仿宋" w:hAnsi="方正公文仿宋" w:eastAsia="方正公文仿宋" w:cs="方正公文仿宋"/>
              <w:highlight w:val="none"/>
            </w:rPr>
            <w:tab/>
          </w:r>
          <w:r>
            <w:rPr>
              <w:rFonts w:hint="eastAsia" w:ascii="方正公文仿宋" w:hAnsi="方正公文仿宋" w:eastAsia="方正公文仿宋" w:cs="方正公文仿宋"/>
              <w:highlight w:val="none"/>
            </w:rPr>
            <w:fldChar w:fldCharType="begin"/>
          </w:r>
          <w:r>
            <w:rPr>
              <w:rFonts w:hint="eastAsia" w:ascii="方正公文仿宋" w:hAnsi="方正公文仿宋" w:eastAsia="方正公文仿宋" w:cs="方正公文仿宋"/>
              <w:highlight w:val="none"/>
            </w:rPr>
            <w:instrText xml:space="preserve"> PAGEREF _Toc22414 \h </w:instrText>
          </w:r>
          <w:r>
            <w:rPr>
              <w:rFonts w:hint="eastAsia" w:ascii="方正公文仿宋" w:hAnsi="方正公文仿宋" w:eastAsia="方正公文仿宋" w:cs="方正公文仿宋"/>
              <w:highlight w:val="none"/>
            </w:rPr>
            <w:fldChar w:fldCharType="separate"/>
          </w:r>
          <w:r>
            <w:rPr>
              <w:rFonts w:hint="eastAsia" w:ascii="方正公文仿宋" w:hAnsi="方正公文仿宋" w:eastAsia="方正公文仿宋" w:cs="方正公文仿宋"/>
              <w:highlight w:val="none"/>
            </w:rPr>
            <w:t>16</w:t>
          </w:r>
          <w:r>
            <w:rPr>
              <w:rFonts w:hint="eastAsia" w:ascii="方正公文仿宋" w:hAnsi="方正公文仿宋" w:eastAsia="方正公文仿宋" w:cs="方正公文仿宋"/>
              <w:highlight w:val="none"/>
            </w:rPr>
            <w:fldChar w:fldCharType="end"/>
          </w:r>
          <w:r>
            <w:rPr>
              <w:rFonts w:hint="eastAsia" w:ascii="方正公文仿宋" w:hAnsi="方正公文仿宋" w:eastAsia="方正公文仿宋" w:cs="方正公文仿宋"/>
              <w:highlight w:val="none"/>
            </w:rPr>
            <w:fldChar w:fldCharType="end"/>
          </w:r>
        </w:p>
        <w:p w14:paraId="006770BF">
          <w:pPr>
            <w:pStyle w:val="28"/>
            <w:tabs>
              <w:tab w:val="right" w:leader="dot" w:pos="9468"/>
            </w:tabs>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fldChar w:fldCharType="begin"/>
          </w:r>
          <w:r>
            <w:rPr>
              <w:rFonts w:hint="eastAsia" w:ascii="方正公文仿宋" w:hAnsi="方正公文仿宋" w:eastAsia="方正公文仿宋" w:cs="方正公文仿宋"/>
              <w:highlight w:val="none"/>
            </w:rPr>
            <w:instrText xml:space="preserve"> HYPERLINK \l _Toc14920 </w:instrText>
          </w:r>
          <w:r>
            <w:rPr>
              <w:rFonts w:hint="eastAsia" w:ascii="方正公文仿宋" w:hAnsi="方正公文仿宋" w:eastAsia="方正公文仿宋" w:cs="方正公文仿宋"/>
              <w:highlight w:val="none"/>
            </w:rPr>
            <w:fldChar w:fldCharType="separate"/>
          </w:r>
          <w:r>
            <w:rPr>
              <w:rFonts w:hint="eastAsia" w:ascii="方正公文仿宋" w:hAnsi="方正公文仿宋" w:eastAsia="方正公文仿宋" w:cs="方正公文仿宋"/>
              <w:highlight w:val="none"/>
              <w:lang w:val="en-US" w:eastAsia="zh-CN"/>
            </w:rPr>
            <w:t xml:space="preserve">第四章 </w:t>
          </w:r>
          <w:r>
            <w:rPr>
              <w:rFonts w:hint="eastAsia" w:ascii="方正公文仿宋" w:hAnsi="方正公文仿宋" w:eastAsia="方正公文仿宋" w:cs="方正公文仿宋"/>
              <w:highlight w:val="none"/>
              <w:lang w:val="en-US" w:eastAsia="zh-CN"/>
            </w:rPr>
            <w:t>采购需求</w:t>
          </w:r>
          <w:r>
            <w:rPr>
              <w:rFonts w:hint="eastAsia" w:ascii="方正公文仿宋" w:hAnsi="方正公文仿宋" w:eastAsia="方正公文仿宋" w:cs="方正公文仿宋"/>
              <w:highlight w:val="none"/>
            </w:rPr>
            <w:tab/>
          </w:r>
          <w:r>
            <w:rPr>
              <w:rFonts w:hint="eastAsia" w:ascii="方正公文仿宋" w:hAnsi="方正公文仿宋" w:eastAsia="方正公文仿宋" w:cs="方正公文仿宋"/>
              <w:highlight w:val="none"/>
            </w:rPr>
            <w:fldChar w:fldCharType="begin"/>
          </w:r>
          <w:r>
            <w:rPr>
              <w:rFonts w:hint="eastAsia" w:ascii="方正公文仿宋" w:hAnsi="方正公文仿宋" w:eastAsia="方正公文仿宋" w:cs="方正公文仿宋"/>
              <w:highlight w:val="none"/>
            </w:rPr>
            <w:instrText xml:space="preserve"> PAGEREF _Toc14920 \h </w:instrText>
          </w:r>
          <w:r>
            <w:rPr>
              <w:rFonts w:hint="eastAsia" w:ascii="方正公文仿宋" w:hAnsi="方正公文仿宋" w:eastAsia="方正公文仿宋" w:cs="方正公文仿宋"/>
              <w:highlight w:val="none"/>
            </w:rPr>
            <w:fldChar w:fldCharType="separate"/>
          </w:r>
          <w:r>
            <w:rPr>
              <w:rFonts w:hint="eastAsia" w:ascii="方正公文仿宋" w:hAnsi="方正公文仿宋" w:eastAsia="方正公文仿宋" w:cs="方正公文仿宋"/>
              <w:highlight w:val="none"/>
            </w:rPr>
            <w:t>19</w:t>
          </w:r>
          <w:r>
            <w:rPr>
              <w:rFonts w:hint="eastAsia" w:ascii="方正公文仿宋" w:hAnsi="方正公文仿宋" w:eastAsia="方正公文仿宋" w:cs="方正公文仿宋"/>
              <w:highlight w:val="none"/>
            </w:rPr>
            <w:fldChar w:fldCharType="end"/>
          </w:r>
          <w:r>
            <w:rPr>
              <w:rFonts w:hint="eastAsia" w:ascii="方正公文仿宋" w:hAnsi="方正公文仿宋" w:eastAsia="方正公文仿宋" w:cs="方正公文仿宋"/>
              <w:highlight w:val="none"/>
            </w:rPr>
            <w:fldChar w:fldCharType="end"/>
          </w:r>
        </w:p>
        <w:p w14:paraId="3AF3530D">
          <w:pPr>
            <w:pStyle w:val="28"/>
            <w:tabs>
              <w:tab w:val="right" w:leader="dot" w:pos="9468"/>
            </w:tabs>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fldChar w:fldCharType="begin"/>
          </w:r>
          <w:r>
            <w:rPr>
              <w:rFonts w:hint="eastAsia" w:ascii="方正公文仿宋" w:hAnsi="方正公文仿宋" w:eastAsia="方正公文仿宋" w:cs="方正公文仿宋"/>
              <w:highlight w:val="none"/>
            </w:rPr>
            <w:instrText xml:space="preserve"> HYPERLINK \l _Toc13211 </w:instrText>
          </w:r>
          <w:r>
            <w:rPr>
              <w:rFonts w:hint="eastAsia" w:ascii="方正公文仿宋" w:hAnsi="方正公文仿宋" w:eastAsia="方正公文仿宋" w:cs="方正公文仿宋"/>
              <w:highlight w:val="none"/>
            </w:rPr>
            <w:fldChar w:fldCharType="separate"/>
          </w:r>
          <w:r>
            <w:rPr>
              <w:rFonts w:hint="eastAsia" w:ascii="方正公文仿宋" w:hAnsi="方正公文仿宋" w:eastAsia="方正公文仿宋" w:cs="方正公文仿宋"/>
              <w:highlight w:val="none"/>
              <w:lang w:val="zh-CN" w:eastAsia="zh-CN"/>
            </w:rPr>
            <w:t xml:space="preserve">第五章 </w:t>
          </w:r>
          <w:r>
            <w:rPr>
              <w:rFonts w:hint="eastAsia" w:ascii="方正公文仿宋" w:hAnsi="方正公文仿宋" w:eastAsia="方正公文仿宋" w:cs="方正公文仿宋"/>
              <w:highlight w:val="none"/>
              <w:lang w:val="zh-CN" w:eastAsia="zh-CN"/>
            </w:rPr>
            <w:t>采购合同格式</w:t>
          </w:r>
          <w:r>
            <w:rPr>
              <w:rFonts w:hint="eastAsia" w:ascii="方正公文仿宋" w:hAnsi="方正公文仿宋" w:eastAsia="方正公文仿宋" w:cs="方正公文仿宋"/>
              <w:highlight w:val="none"/>
            </w:rPr>
            <w:tab/>
          </w:r>
          <w:r>
            <w:rPr>
              <w:rFonts w:hint="eastAsia" w:ascii="方正公文仿宋" w:hAnsi="方正公文仿宋" w:eastAsia="方正公文仿宋" w:cs="方正公文仿宋"/>
              <w:highlight w:val="none"/>
            </w:rPr>
            <w:fldChar w:fldCharType="begin"/>
          </w:r>
          <w:r>
            <w:rPr>
              <w:rFonts w:hint="eastAsia" w:ascii="方正公文仿宋" w:hAnsi="方正公文仿宋" w:eastAsia="方正公文仿宋" w:cs="方正公文仿宋"/>
              <w:highlight w:val="none"/>
            </w:rPr>
            <w:instrText xml:space="preserve"> PAGEREF _Toc13211 \h </w:instrText>
          </w:r>
          <w:r>
            <w:rPr>
              <w:rFonts w:hint="eastAsia" w:ascii="方正公文仿宋" w:hAnsi="方正公文仿宋" w:eastAsia="方正公文仿宋" w:cs="方正公文仿宋"/>
              <w:highlight w:val="none"/>
            </w:rPr>
            <w:fldChar w:fldCharType="separate"/>
          </w:r>
          <w:r>
            <w:rPr>
              <w:rFonts w:hint="eastAsia" w:ascii="方正公文仿宋" w:hAnsi="方正公文仿宋" w:eastAsia="方正公文仿宋" w:cs="方正公文仿宋"/>
              <w:highlight w:val="none"/>
            </w:rPr>
            <w:t>22</w:t>
          </w:r>
          <w:r>
            <w:rPr>
              <w:rFonts w:hint="eastAsia" w:ascii="方正公文仿宋" w:hAnsi="方正公文仿宋" w:eastAsia="方正公文仿宋" w:cs="方正公文仿宋"/>
              <w:highlight w:val="none"/>
            </w:rPr>
            <w:fldChar w:fldCharType="end"/>
          </w:r>
          <w:r>
            <w:rPr>
              <w:rFonts w:hint="eastAsia" w:ascii="方正公文仿宋" w:hAnsi="方正公文仿宋" w:eastAsia="方正公文仿宋" w:cs="方正公文仿宋"/>
              <w:highlight w:val="none"/>
            </w:rPr>
            <w:fldChar w:fldCharType="end"/>
          </w:r>
        </w:p>
        <w:p w14:paraId="0189A513">
          <w:pPr>
            <w:pStyle w:val="28"/>
            <w:tabs>
              <w:tab w:val="right" w:leader="dot" w:pos="9468"/>
            </w:tabs>
            <w:rPr>
              <w:rFonts w:hint="eastAsia" w:ascii="方正公文仿宋" w:hAnsi="方正公文仿宋" w:eastAsia="方正公文仿宋" w:cs="方正公文仿宋"/>
              <w:highlight w:val="none"/>
            </w:rPr>
          </w:pPr>
          <w:r>
            <w:rPr>
              <w:rFonts w:hint="eastAsia" w:ascii="方正公文仿宋" w:hAnsi="方正公文仿宋" w:eastAsia="方正公文仿宋" w:cs="方正公文仿宋"/>
              <w:highlight w:val="none"/>
            </w:rPr>
            <w:fldChar w:fldCharType="begin"/>
          </w:r>
          <w:r>
            <w:rPr>
              <w:rFonts w:hint="eastAsia" w:ascii="方正公文仿宋" w:hAnsi="方正公文仿宋" w:eastAsia="方正公文仿宋" w:cs="方正公文仿宋"/>
              <w:highlight w:val="none"/>
            </w:rPr>
            <w:instrText xml:space="preserve"> HYPERLINK \l _Toc13387 </w:instrText>
          </w:r>
          <w:r>
            <w:rPr>
              <w:rFonts w:hint="eastAsia" w:ascii="方正公文仿宋" w:hAnsi="方正公文仿宋" w:eastAsia="方正公文仿宋" w:cs="方正公文仿宋"/>
              <w:highlight w:val="none"/>
            </w:rPr>
            <w:fldChar w:fldCharType="separate"/>
          </w:r>
          <w:r>
            <w:rPr>
              <w:rFonts w:hint="eastAsia" w:ascii="方正公文仿宋" w:hAnsi="方正公文仿宋" w:eastAsia="方正公文仿宋" w:cs="方正公文仿宋"/>
              <w:highlight w:val="none"/>
              <w:lang w:val="zh-CN" w:eastAsia="zh-CN"/>
            </w:rPr>
            <w:t xml:space="preserve">第六章 </w:t>
          </w:r>
          <w:r>
            <w:rPr>
              <w:rFonts w:hint="eastAsia" w:ascii="方正公文仿宋" w:hAnsi="方正公文仿宋" w:eastAsia="方正公文仿宋" w:cs="方正公文仿宋"/>
              <w:highlight w:val="none"/>
              <w:lang w:val="zh-CN" w:eastAsia="zh-CN"/>
            </w:rPr>
            <w:t>响应文件格式</w:t>
          </w:r>
          <w:r>
            <w:rPr>
              <w:rFonts w:hint="eastAsia" w:ascii="方正公文仿宋" w:hAnsi="方正公文仿宋" w:eastAsia="方正公文仿宋" w:cs="方正公文仿宋"/>
              <w:highlight w:val="none"/>
            </w:rPr>
            <w:tab/>
          </w:r>
          <w:r>
            <w:rPr>
              <w:rFonts w:hint="eastAsia" w:ascii="方正公文仿宋" w:hAnsi="方正公文仿宋" w:eastAsia="方正公文仿宋" w:cs="方正公文仿宋"/>
              <w:highlight w:val="none"/>
            </w:rPr>
            <w:fldChar w:fldCharType="begin"/>
          </w:r>
          <w:r>
            <w:rPr>
              <w:rFonts w:hint="eastAsia" w:ascii="方正公文仿宋" w:hAnsi="方正公文仿宋" w:eastAsia="方正公文仿宋" w:cs="方正公文仿宋"/>
              <w:highlight w:val="none"/>
            </w:rPr>
            <w:instrText xml:space="preserve"> PAGEREF _Toc13387 \h </w:instrText>
          </w:r>
          <w:r>
            <w:rPr>
              <w:rFonts w:hint="eastAsia" w:ascii="方正公文仿宋" w:hAnsi="方正公文仿宋" w:eastAsia="方正公文仿宋" w:cs="方正公文仿宋"/>
              <w:highlight w:val="none"/>
            </w:rPr>
            <w:fldChar w:fldCharType="separate"/>
          </w:r>
          <w:r>
            <w:rPr>
              <w:rFonts w:hint="eastAsia" w:ascii="方正公文仿宋" w:hAnsi="方正公文仿宋" w:eastAsia="方正公文仿宋" w:cs="方正公文仿宋"/>
              <w:highlight w:val="none"/>
            </w:rPr>
            <w:t>25</w:t>
          </w:r>
          <w:r>
            <w:rPr>
              <w:rFonts w:hint="eastAsia" w:ascii="方正公文仿宋" w:hAnsi="方正公文仿宋" w:eastAsia="方正公文仿宋" w:cs="方正公文仿宋"/>
              <w:highlight w:val="none"/>
            </w:rPr>
            <w:fldChar w:fldCharType="end"/>
          </w:r>
          <w:r>
            <w:rPr>
              <w:rFonts w:hint="eastAsia" w:ascii="方正公文仿宋" w:hAnsi="方正公文仿宋" w:eastAsia="方正公文仿宋" w:cs="方正公文仿宋"/>
              <w:highlight w:val="none"/>
            </w:rPr>
            <w:fldChar w:fldCharType="end"/>
          </w:r>
        </w:p>
        <w:p w14:paraId="75A5C0B6">
          <w:pPr>
            <w:pStyle w:val="28"/>
            <w:tabs>
              <w:tab w:val="right" w:leader="dot" w:pos="9468"/>
            </w:tabs>
            <w:rPr>
              <w:highlight w:val="none"/>
            </w:rPr>
          </w:pPr>
          <w:r>
            <w:rPr>
              <w:rFonts w:hint="eastAsia" w:ascii="方正公文仿宋" w:hAnsi="方正公文仿宋" w:eastAsia="方正公文仿宋" w:cs="方正公文仿宋"/>
              <w:highlight w:val="none"/>
            </w:rPr>
            <w:fldChar w:fldCharType="begin"/>
          </w:r>
          <w:r>
            <w:rPr>
              <w:rFonts w:hint="eastAsia" w:ascii="方正公文仿宋" w:hAnsi="方正公文仿宋" w:eastAsia="方正公文仿宋" w:cs="方正公文仿宋"/>
              <w:highlight w:val="none"/>
            </w:rPr>
            <w:instrText xml:space="preserve"> HYPERLINK \l _Toc14515 </w:instrText>
          </w:r>
          <w:r>
            <w:rPr>
              <w:rFonts w:hint="eastAsia" w:ascii="方正公文仿宋" w:hAnsi="方正公文仿宋" w:eastAsia="方正公文仿宋" w:cs="方正公文仿宋"/>
              <w:highlight w:val="none"/>
            </w:rPr>
            <w:fldChar w:fldCharType="separate"/>
          </w:r>
          <w:r>
            <w:rPr>
              <w:rFonts w:hint="eastAsia" w:ascii="方正公文仿宋" w:hAnsi="方正公文仿宋" w:eastAsia="方正公文仿宋" w:cs="方正公文仿宋"/>
              <w:highlight w:val="none"/>
              <w:lang w:val="zh-CN" w:eastAsia="zh-CN"/>
            </w:rPr>
            <w:t xml:space="preserve">第七章 </w:t>
          </w:r>
          <w:r>
            <w:rPr>
              <w:rFonts w:hint="eastAsia" w:ascii="方正公文仿宋" w:hAnsi="方正公文仿宋" w:eastAsia="方正公文仿宋" w:cs="方正公文仿宋"/>
              <w:highlight w:val="none"/>
              <w:lang w:val="zh-CN" w:eastAsia="zh-CN"/>
            </w:rPr>
            <w:t>供应商中标后需要提交核验的资料</w:t>
          </w:r>
          <w:r>
            <w:rPr>
              <w:rFonts w:hint="eastAsia" w:ascii="方正公文仿宋" w:hAnsi="方正公文仿宋" w:eastAsia="方正公文仿宋" w:cs="方正公文仿宋"/>
              <w:highlight w:val="none"/>
            </w:rPr>
            <w:tab/>
          </w:r>
          <w:r>
            <w:rPr>
              <w:rFonts w:hint="eastAsia" w:ascii="方正公文仿宋" w:hAnsi="方正公文仿宋" w:eastAsia="方正公文仿宋" w:cs="方正公文仿宋"/>
              <w:highlight w:val="none"/>
            </w:rPr>
            <w:fldChar w:fldCharType="begin"/>
          </w:r>
          <w:r>
            <w:rPr>
              <w:rFonts w:hint="eastAsia" w:ascii="方正公文仿宋" w:hAnsi="方正公文仿宋" w:eastAsia="方正公文仿宋" w:cs="方正公文仿宋"/>
              <w:highlight w:val="none"/>
            </w:rPr>
            <w:instrText xml:space="preserve"> PAGEREF _Toc14515 \h </w:instrText>
          </w:r>
          <w:r>
            <w:rPr>
              <w:rFonts w:hint="eastAsia" w:ascii="方正公文仿宋" w:hAnsi="方正公文仿宋" w:eastAsia="方正公文仿宋" w:cs="方正公文仿宋"/>
              <w:highlight w:val="none"/>
            </w:rPr>
            <w:fldChar w:fldCharType="separate"/>
          </w:r>
          <w:r>
            <w:rPr>
              <w:rFonts w:hint="eastAsia" w:ascii="方正公文仿宋" w:hAnsi="方正公文仿宋" w:eastAsia="方正公文仿宋" w:cs="方正公文仿宋"/>
              <w:highlight w:val="none"/>
            </w:rPr>
            <w:t>32</w:t>
          </w:r>
          <w:r>
            <w:rPr>
              <w:rFonts w:hint="eastAsia" w:ascii="方正公文仿宋" w:hAnsi="方正公文仿宋" w:eastAsia="方正公文仿宋" w:cs="方正公文仿宋"/>
              <w:highlight w:val="none"/>
            </w:rPr>
            <w:fldChar w:fldCharType="end"/>
          </w:r>
          <w:r>
            <w:rPr>
              <w:rFonts w:hint="eastAsia" w:ascii="方正公文仿宋" w:hAnsi="方正公文仿宋" w:eastAsia="方正公文仿宋" w:cs="方正公文仿宋"/>
              <w:highlight w:val="none"/>
            </w:rPr>
            <w:fldChar w:fldCharType="end"/>
          </w:r>
        </w:p>
        <w:p w14:paraId="60906C74">
          <w:pPr>
            <w:pStyle w:val="49"/>
            <w:ind w:firstLine="0"/>
            <w:rPr>
              <w:rFonts w:hint="default" w:ascii="Arial" w:hAnsi="Arial" w:cs="Arial"/>
              <w:highlight w:val="none"/>
            </w:rPr>
          </w:pPr>
          <w:r>
            <w:rPr>
              <w:rFonts w:hint="default" w:ascii="Arial" w:hAnsi="Arial" w:cs="Arial"/>
              <w:highlight w:val="none"/>
            </w:rPr>
            <w:fldChar w:fldCharType="end"/>
          </w:r>
        </w:p>
      </w:sdtContent>
    </w:sdt>
    <w:p w14:paraId="75EDE825">
      <w:pPr>
        <w:pStyle w:val="49"/>
        <w:ind w:firstLine="0"/>
        <w:rPr>
          <w:rFonts w:hint="default" w:ascii="Arial" w:hAnsi="Arial" w:cs="Arial"/>
          <w:highlight w:val="none"/>
        </w:rPr>
      </w:pPr>
    </w:p>
    <w:p w14:paraId="49C504A3">
      <w:pPr>
        <w:pStyle w:val="49"/>
        <w:ind w:firstLine="0"/>
        <w:rPr>
          <w:rFonts w:hint="default" w:ascii="Arial" w:hAnsi="Arial" w:cs="Arial"/>
          <w:highlight w:val="none"/>
        </w:rPr>
      </w:pPr>
    </w:p>
    <w:p w14:paraId="4489C8A1">
      <w:pPr>
        <w:pStyle w:val="49"/>
        <w:ind w:firstLine="0"/>
        <w:rPr>
          <w:rFonts w:hint="default" w:ascii="Arial" w:hAnsi="Arial" w:cs="Arial"/>
          <w:highlight w:val="none"/>
        </w:rPr>
      </w:pPr>
    </w:p>
    <w:p w14:paraId="577B65B0">
      <w:pPr>
        <w:pStyle w:val="49"/>
        <w:ind w:firstLine="0"/>
        <w:rPr>
          <w:rFonts w:hint="default" w:ascii="Arial" w:hAnsi="Arial" w:cs="Arial"/>
          <w:highlight w:val="none"/>
        </w:rPr>
      </w:pPr>
    </w:p>
    <w:p w14:paraId="3457DEC6">
      <w:pPr>
        <w:pStyle w:val="49"/>
        <w:ind w:firstLine="0"/>
        <w:rPr>
          <w:rFonts w:hint="default" w:ascii="Arial" w:hAnsi="Arial" w:cs="Arial"/>
          <w:highlight w:val="none"/>
        </w:rPr>
      </w:pPr>
    </w:p>
    <w:p w14:paraId="4CA15596">
      <w:pPr>
        <w:pStyle w:val="49"/>
        <w:ind w:firstLine="0"/>
        <w:rPr>
          <w:rFonts w:hint="default" w:ascii="Arial" w:hAnsi="Arial" w:cs="Arial"/>
          <w:highlight w:val="none"/>
        </w:rPr>
      </w:pPr>
    </w:p>
    <w:p w14:paraId="65232DA1">
      <w:pPr>
        <w:pStyle w:val="4"/>
        <w:numPr>
          <w:ilvl w:val="0"/>
          <w:numId w:val="3"/>
        </w:numPr>
        <w:spacing w:line="360" w:lineRule="auto"/>
        <w:rPr>
          <w:rFonts w:hint="eastAsia"/>
          <w:highlight w:val="none"/>
          <w:lang w:eastAsia="zh-CN"/>
        </w:rPr>
        <w:sectPr>
          <w:footerReference r:id="rId5" w:type="default"/>
          <w:pgSz w:w="11906" w:h="16838"/>
          <w:pgMar w:top="1418" w:right="1134" w:bottom="1247" w:left="1304" w:header="851" w:footer="992" w:gutter="0"/>
          <w:pgNumType w:start="1"/>
          <w:cols w:space="720" w:num="1"/>
          <w:docGrid w:linePitch="360" w:charSpace="0"/>
        </w:sectPr>
      </w:pPr>
      <w:bookmarkStart w:id="1" w:name="_Toc25294"/>
    </w:p>
    <w:p w14:paraId="62D496F4">
      <w:pPr>
        <w:pStyle w:val="4"/>
        <w:numPr>
          <w:ilvl w:val="0"/>
          <w:numId w:val="3"/>
        </w:numPr>
        <w:spacing w:line="360" w:lineRule="auto"/>
        <w:rPr>
          <w:rFonts w:hint="eastAsia"/>
          <w:highlight w:val="none"/>
          <w:lang w:eastAsia="zh-CN"/>
        </w:rPr>
      </w:pPr>
      <w:r>
        <w:rPr>
          <w:rFonts w:hint="eastAsia"/>
          <w:highlight w:val="none"/>
          <w:lang w:eastAsia="zh-CN"/>
        </w:rPr>
        <w:t xml:space="preserve"> </w:t>
      </w:r>
      <w:bookmarkStart w:id="2" w:name="_Toc15605"/>
      <w:r>
        <w:rPr>
          <w:rFonts w:hint="eastAsia"/>
          <w:highlight w:val="none"/>
          <w:lang w:eastAsia="zh-CN"/>
        </w:rPr>
        <w:t>磋商邀请</w:t>
      </w:r>
      <w:bookmarkEnd w:id="1"/>
      <w:bookmarkEnd w:id="2"/>
    </w:p>
    <w:p w14:paraId="7AFE1B76">
      <w:pPr>
        <w:keepNext w:val="0"/>
        <w:keepLines w:val="0"/>
        <w:pageBreakBefore w:val="0"/>
        <w:widowControl w:val="0"/>
        <w:pBdr>
          <w:top w:val="single" w:color="auto" w:sz="4" w:space="1"/>
          <w:left w:val="single" w:color="auto" w:sz="4" w:space="4"/>
          <w:bottom w:val="single" w:color="auto" w:sz="4" w:space="1"/>
          <w:right w:val="single" w:color="auto" w:sz="4" w:space="4"/>
        </w:pBdr>
        <w:spacing w:before="0" w:beforeAutospacing="0" w:after="0" w:line="360" w:lineRule="auto"/>
        <w:outlineLvl w:val="9"/>
        <w:rPr>
          <w:rFonts w:hint="eastAsia" w:ascii="宋体" w:hAnsi="宋体" w:eastAsia="宋体" w:cs="宋体"/>
          <w:b/>
          <w:color w:val="auto"/>
          <w:sz w:val="24"/>
          <w:szCs w:val="24"/>
          <w:highlight w:val="none"/>
          <w:u w:val="none"/>
          <w:lang w:val="en-US" w:eastAsia="zh-CN"/>
        </w:rPr>
      </w:pPr>
      <w:r>
        <w:rPr>
          <w:rFonts w:hint="eastAsia" w:ascii="宋体" w:hAnsi="宋体" w:eastAsia="宋体" w:cs="宋体"/>
          <w:b/>
          <w:color w:val="auto"/>
          <w:sz w:val="24"/>
          <w:szCs w:val="24"/>
          <w:highlight w:val="none"/>
          <w:u w:val="none"/>
          <w:lang w:val="en-US" w:eastAsia="zh-CN"/>
        </w:rPr>
        <w:t>项目概况</w:t>
      </w:r>
    </w:p>
    <w:p w14:paraId="0E1D165E">
      <w:pPr>
        <w:keepNext w:val="0"/>
        <w:keepLines w:val="0"/>
        <w:pageBreakBefore w:val="0"/>
        <w:widowControl w:val="0"/>
        <w:pBdr>
          <w:top w:val="single" w:color="auto" w:sz="4" w:space="1"/>
          <w:left w:val="single" w:color="auto" w:sz="4" w:space="4"/>
          <w:bottom w:val="single" w:color="auto" w:sz="4" w:space="1"/>
          <w:right w:val="single" w:color="auto" w:sz="4" w:space="4"/>
        </w:pBdr>
        <w:spacing w:before="0" w:beforeAutospacing="0" w:after="0" w:line="360" w:lineRule="auto"/>
        <w:ind w:firstLine="422"/>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u w:val="single"/>
          <w:lang w:eastAsia="zh-CN"/>
        </w:rPr>
        <w:t>汤山街道三个片区排水管清淤修复工程测绘服务</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项目的潜在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u w:val="single"/>
          <w:lang w:eastAsia="zh-CN"/>
        </w:rPr>
        <w:t>“江苏政府采购网、南京公共采购信息网”自行免费下载获取采购文件</w:t>
      </w:r>
      <w:r>
        <w:rPr>
          <w:rFonts w:hint="eastAsia" w:ascii="宋体" w:hAnsi="宋体" w:eastAsia="宋体" w:cs="宋体"/>
          <w:color w:val="auto"/>
          <w:sz w:val="24"/>
          <w:szCs w:val="24"/>
          <w:highlight w:val="none"/>
        </w:rPr>
        <w:t>，并于</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sz w:val="24"/>
          <w:szCs w:val="24"/>
          <w:highlight w:val="none"/>
          <w:u w:val="single"/>
          <w:lang w:eastAsia="zh-CN"/>
        </w:rPr>
        <w:t>202</w:t>
      </w:r>
      <w:r>
        <w:rPr>
          <w:rFonts w:hint="eastAsia" w:ascii="宋体" w:hAnsi="宋体" w:eastAsia="宋体" w:cs="宋体"/>
          <w:b/>
          <w:color w:val="auto"/>
          <w:sz w:val="24"/>
          <w:szCs w:val="24"/>
          <w:highlight w:val="none"/>
          <w:u w:val="single"/>
          <w:lang w:val="en-US" w:eastAsia="zh-CN"/>
        </w:rPr>
        <w:t>5</w:t>
      </w:r>
      <w:r>
        <w:rPr>
          <w:rFonts w:hint="eastAsia" w:ascii="宋体" w:hAnsi="宋体" w:eastAsia="宋体" w:cs="宋体"/>
          <w:b/>
          <w:color w:val="auto"/>
          <w:sz w:val="24"/>
          <w:szCs w:val="24"/>
          <w:highlight w:val="none"/>
          <w:u w:val="single"/>
          <w:lang w:eastAsia="zh-CN"/>
        </w:rPr>
        <w:t>年</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cs="宋体"/>
          <w:b/>
          <w:color w:val="auto"/>
          <w:sz w:val="24"/>
          <w:szCs w:val="24"/>
          <w:highlight w:val="none"/>
          <w:u w:val="single"/>
          <w:lang w:val="en-US" w:eastAsia="zh-CN"/>
        </w:rPr>
        <w:t>7</w:t>
      </w:r>
      <w:r>
        <w:rPr>
          <w:rFonts w:hint="eastAsia" w:ascii="宋体" w:hAnsi="宋体" w:eastAsia="宋体" w:cs="宋体"/>
          <w:b/>
          <w:color w:val="auto"/>
          <w:sz w:val="24"/>
          <w:szCs w:val="24"/>
          <w:highlight w:val="none"/>
          <w:u w:val="single"/>
          <w:lang w:val="en-US" w:eastAsia="zh-CN"/>
        </w:rPr>
        <w:t xml:space="preserve"> 月 </w:t>
      </w:r>
      <w:r>
        <w:rPr>
          <w:rFonts w:hint="eastAsia" w:ascii="宋体" w:hAnsi="宋体" w:cs="宋体"/>
          <w:b/>
          <w:color w:val="auto"/>
          <w:sz w:val="24"/>
          <w:szCs w:val="24"/>
          <w:highlight w:val="none"/>
          <w:u w:val="single"/>
          <w:lang w:val="en-US" w:eastAsia="zh-CN"/>
        </w:rPr>
        <w:t>29</w:t>
      </w:r>
      <w:r>
        <w:rPr>
          <w:rFonts w:hint="eastAsia" w:ascii="宋体" w:hAnsi="宋体" w:eastAsia="宋体" w:cs="宋体"/>
          <w:b/>
          <w:color w:val="auto"/>
          <w:sz w:val="24"/>
          <w:szCs w:val="24"/>
          <w:highlight w:val="none"/>
          <w:u w:val="single"/>
          <w:lang w:val="en-US" w:eastAsia="zh-CN"/>
        </w:rPr>
        <w:t xml:space="preserve"> 日</w:t>
      </w:r>
      <w:r>
        <w:rPr>
          <w:rFonts w:hint="eastAsia" w:ascii="宋体" w:hAnsi="宋体" w:eastAsia="宋体" w:cs="宋体"/>
          <w:b/>
          <w:color w:val="auto"/>
          <w:sz w:val="24"/>
          <w:szCs w:val="24"/>
          <w:highlight w:val="none"/>
          <w:u w:val="single"/>
        </w:rPr>
        <w:t>14点00 分</w:t>
      </w:r>
      <w:r>
        <w:rPr>
          <w:rFonts w:hint="eastAsia" w:ascii="宋体" w:hAnsi="宋体" w:eastAsia="宋体" w:cs="宋体"/>
          <w:color w:val="auto"/>
          <w:sz w:val="24"/>
          <w:szCs w:val="24"/>
          <w:highlight w:val="none"/>
        </w:rPr>
        <w:t>（北京时间）前递交</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w:t>
      </w:r>
    </w:p>
    <w:p w14:paraId="1D30F0AF">
      <w:pPr>
        <w:keepNext w:val="0"/>
        <w:keepLines w:val="0"/>
        <w:pageBreakBefore w:val="0"/>
        <w:widowControl w:val="0"/>
        <w:spacing w:beforeAutospacing="0" w:line="264" w:lineRule="auto"/>
        <w:ind w:firstLine="480"/>
        <w:rPr>
          <w:rFonts w:hint="eastAsia" w:ascii="宋体" w:hAnsi="宋体" w:eastAsia="宋体" w:cs="宋体"/>
          <w:b/>
          <w:bCs/>
          <w:sz w:val="24"/>
          <w:szCs w:val="24"/>
          <w:highlight w:val="none"/>
          <w:lang w:eastAsia="zh-CN"/>
        </w:rPr>
      </w:pPr>
      <w:bookmarkStart w:id="3" w:name="_Toc35393621"/>
      <w:bookmarkStart w:id="4" w:name="_Toc35393790"/>
      <w:bookmarkStart w:id="5" w:name="_Toc28359079"/>
      <w:bookmarkStart w:id="6" w:name="_Toc38985263"/>
      <w:bookmarkStart w:id="7" w:name="_Toc28359002"/>
      <w:bookmarkStart w:id="8" w:name="_Hlk24379207"/>
    </w:p>
    <w:p w14:paraId="51376140">
      <w:pPr>
        <w:keepNext w:val="0"/>
        <w:keepLines w:val="0"/>
        <w:pageBreakBefore w:val="0"/>
        <w:widowControl w:val="0"/>
        <w:spacing w:beforeAutospacing="0" w:line="264" w:lineRule="auto"/>
        <w:ind w:firstLine="480"/>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一、项目基本情况</w:t>
      </w:r>
      <w:bookmarkEnd w:id="3"/>
      <w:bookmarkEnd w:id="4"/>
      <w:bookmarkEnd w:id="5"/>
      <w:bookmarkEnd w:id="6"/>
      <w:bookmarkEnd w:id="7"/>
    </w:p>
    <w:p w14:paraId="1AA13C9E">
      <w:pPr>
        <w:keepNext w:val="0"/>
        <w:keepLines w:val="0"/>
        <w:pageBreakBefore w:val="0"/>
        <w:widowControl w:val="0"/>
        <w:spacing w:beforeAutospacing="0" w:line="264" w:lineRule="auto"/>
        <w:ind w:firstLine="48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1.项目编号：</w:t>
      </w:r>
      <w:r>
        <w:rPr>
          <w:rFonts w:hint="eastAsia" w:ascii="宋体" w:hAnsi="宋体" w:eastAsia="宋体" w:cs="宋体"/>
          <w:sz w:val="24"/>
          <w:szCs w:val="24"/>
          <w:highlight w:val="none"/>
          <w:lang w:eastAsia="zh-CN"/>
        </w:rPr>
        <w:t>JSZC-320115-NJRD-C2025-0012</w:t>
      </w:r>
      <w:r>
        <w:rPr>
          <w:rFonts w:hint="eastAsia" w:ascii="宋体" w:hAnsi="宋体" w:eastAsia="宋体" w:cs="宋体"/>
          <w:sz w:val="24"/>
          <w:szCs w:val="24"/>
          <w:highlight w:val="none"/>
          <w:lang w:eastAsia="zh-CN"/>
        </w:rPr>
        <w:tab/>
      </w:r>
    </w:p>
    <w:p w14:paraId="2731B04D">
      <w:pPr>
        <w:keepNext w:val="0"/>
        <w:keepLines w:val="0"/>
        <w:pageBreakBefore w:val="0"/>
        <w:widowControl w:val="0"/>
        <w:spacing w:beforeAutospacing="0" w:line="264" w:lineRule="auto"/>
        <w:ind w:firstLine="48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2.项目名称：</w:t>
      </w:r>
      <w:bookmarkEnd w:id="8"/>
      <w:r>
        <w:rPr>
          <w:rFonts w:hint="eastAsia" w:ascii="宋体" w:hAnsi="宋体" w:eastAsia="宋体" w:cs="宋体"/>
          <w:sz w:val="24"/>
          <w:szCs w:val="24"/>
          <w:highlight w:val="none"/>
          <w:lang w:eastAsia="zh-CN"/>
        </w:rPr>
        <w:t>汤山街道三个片区排水管清淤修复工程测绘服务</w:t>
      </w:r>
    </w:p>
    <w:p w14:paraId="4A34150F">
      <w:pPr>
        <w:keepNext w:val="0"/>
        <w:keepLines w:val="0"/>
        <w:pageBreakBefore w:val="0"/>
        <w:widowControl w:val="0"/>
        <w:spacing w:beforeAutospacing="0" w:line="264" w:lineRule="auto"/>
        <w:ind w:firstLine="480"/>
        <w:rPr>
          <w:rFonts w:hint="eastAsia" w:ascii="宋体" w:hAnsi="宋体" w:eastAsia="宋体" w:cs="宋体"/>
          <w:b/>
          <w:bCs/>
          <w:color w:val="FF0000"/>
          <w:sz w:val="24"/>
          <w:szCs w:val="24"/>
          <w:highlight w:val="none"/>
          <w:lang w:val="en-US" w:eastAsia="zh-CN"/>
        </w:rPr>
      </w:pPr>
      <w:r>
        <w:rPr>
          <w:rFonts w:hint="eastAsia" w:ascii="宋体" w:hAnsi="宋体" w:eastAsia="宋体" w:cs="宋体"/>
          <w:sz w:val="24"/>
          <w:szCs w:val="24"/>
          <w:highlight w:val="none"/>
        </w:rPr>
        <w:t>3.预算金额：</w:t>
      </w:r>
      <w:r>
        <w:rPr>
          <w:rFonts w:hint="eastAsia" w:ascii="宋体" w:hAnsi="宋体" w:eastAsia="宋体" w:cs="宋体"/>
          <w:sz w:val="24"/>
          <w:szCs w:val="24"/>
          <w:highlight w:val="none"/>
          <w:lang w:val="en-US" w:eastAsia="zh-CN"/>
        </w:rPr>
        <w:t>107万元</w:t>
      </w:r>
    </w:p>
    <w:p w14:paraId="12F9EE3A">
      <w:pPr>
        <w:keepNext w:val="0"/>
        <w:keepLines w:val="0"/>
        <w:pageBreakBefore w:val="0"/>
        <w:widowControl w:val="0"/>
        <w:spacing w:beforeAutospacing="0" w:line="264" w:lineRule="auto"/>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4.最高限价：</w:t>
      </w:r>
      <w:r>
        <w:rPr>
          <w:rFonts w:hint="eastAsia" w:ascii="宋体" w:hAnsi="宋体" w:eastAsia="宋体" w:cs="宋体"/>
          <w:sz w:val="24"/>
          <w:szCs w:val="24"/>
          <w:highlight w:val="none"/>
          <w:lang w:val="en-US" w:eastAsia="zh-CN"/>
        </w:rPr>
        <w:t>106.405011</w:t>
      </w:r>
      <w:r>
        <w:rPr>
          <w:rFonts w:hint="eastAsia" w:ascii="宋体" w:hAnsi="宋体" w:eastAsia="宋体" w:cs="宋体"/>
          <w:sz w:val="24"/>
          <w:szCs w:val="24"/>
          <w:highlight w:val="none"/>
        </w:rPr>
        <w:t>万元</w:t>
      </w:r>
      <w:r>
        <w:rPr>
          <w:rFonts w:hint="eastAsia" w:ascii="宋体" w:hAnsi="宋体" w:eastAsia="宋体" w:cs="宋体"/>
          <w:sz w:val="24"/>
          <w:szCs w:val="24"/>
          <w:highlight w:val="none"/>
          <w:lang w:val="en-US" w:eastAsia="zh-CN"/>
        </w:rPr>
        <w:t>,超过最高限价作废标处理。</w:t>
      </w:r>
    </w:p>
    <w:p w14:paraId="5274BD91">
      <w:pPr>
        <w:keepNext w:val="0"/>
        <w:keepLines w:val="0"/>
        <w:pageBreakBefore w:val="0"/>
        <w:widowControl w:val="0"/>
        <w:spacing w:beforeAutospacing="0" w:line="264"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5.采购需求：</w:t>
      </w:r>
      <w:r>
        <w:rPr>
          <w:rFonts w:hint="eastAsia" w:ascii="宋体" w:hAnsi="宋体" w:eastAsia="宋体" w:cs="宋体"/>
          <w:sz w:val="24"/>
          <w:szCs w:val="24"/>
          <w:highlight w:val="none"/>
          <w:lang w:eastAsia="zh-CN"/>
        </w:rPr>
        <w:t>汤山街道三个片区排水管清淤修复工程测绘服务，具体详见磋商文件。</w:t>
      </w:r>
    </w:p>
    <w:p w14:paraId="515E27F3">
      <w:pPr>
        <w:keepNext w:val="0"/>
        <w:keepLines w:val="0"/>
        <w:pageBreakBefore w:val="0"/>
        <w:widowControl w:val="0"/>
        <w:spacing w:beforeAutospacing="0" w:line="264" w:lineRule="auto"/>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6.合同履行期限：自合同签订之日</w:t>
      </w:r>
      <w:r>
        <w:rPr>
          <w:rFonts w:hint="eastAsia" w:ascii="宋体" w:hAnsi="宋体" w:eastAsia="宋体" w:cs="宋体"/>
          <w:sz w:val="24"/>
          <w:szCs w:val="24"/>
          <w:highlight w:val="none"/>
          <w:lang w:eastAsia="zh-CN"/>
        </w:rPr>
        <w:t>后</w:t>
      </w:r>
      <w:r>
        <w:rPr>
          <w:rFonts w:hint="eastAsia" w:ascii="宋体" w:hAnsi="宋体" w:eastAsia="宋体" w:cs="宋体"/>
          <w:sz w:val="24"/>
          <w:szCs w:val="24"/>
          <w:highlight w:val="none"/>
          <w:lang w:val="en-US" w:eastAsia="zh-CN"/>
        </w:rPr>
        <w:t>15日历天内完成测绘工作</w:t>
      </w:r>
      <w:r>
        <w:rPr>
          <w:rFonts w:hint="eastAsia" w:ascii="宋体" w:hAnsi="宋体" w:eastAsia="宋体" w:cs="宋体"/>
          <w:sz w:val="24"/>
          <w:szCs w:val="24"/>
          <w:highlight w:val="none"/>
        </w:rPr>
        <w:t>。</w:t>
      </w:r>
    </w:p>
    <w:p w14:paraId="31DFDA31">
      <w:pPr>
        <w:keepNext w:val="0"/>
        <w:keepLines w:val="0"/>
        <w:pageBreakBefore w:val="0"/>
        <w:widowControl w:val="0"/>
        <w:spacing w:beforeAutospacing="0" w:line="264" w:lineRule="auto"/>
        <w:ind w:firstLine="48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7.本项目（是/否）接受联合体：否</w:t>
      </w:r>
    </w:p>
    <w:p w14:paraId="61DEF2E5">
      <w:pPr>
        <w:keepNext w:val="0"/>
        <w:keepLines w:val="0"/>
        <w:pageBreakBefore w:val="0"/>
        <w:widowControl w:val="0"/>
        <w:spacing w:beforeAutospacing="0" w:line="264" w:lineRule="auto"/>
        <w:ind w:firstLine="480"/>
        <w:rPr>
          <w:rFonts w:hint="eastAsia" w:ascii="宋体" w:hAnsi="宋体" w:eastAsia="宋体" w:cs="宋体"/>
          <w:b/>
          <w:bCs/>
          <w:sz w:val="24"/>
          <w:szCs w:val="24"/>
          <w:highlight w:val="none"/>
          <w:lang w:eastAsia="zh-CN"/>
        </w:rPr>
      </w:pPr>
    </w:p>
    <w:p w14:paraId="098A2C72">
      <w:pPr>
        <w:keepNext w:val="0"/>
        <w:keepLines w:val="0"/>
        <w:pageBreakBefore w:val="0"/>
        <w:widowControl w:val="0"/>
        <w:spacing w:beforeAutospacing="0" w:line="264" w:lineRule="auto"/>
        <w:ind w:firstLine="480"/>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二、申请人的资格要求</w:t>
      </w:r>
    </w:p>
    <w:p w14:paraId="42F53AD7">
      <w:pPr>
        <w:keepNext w:val="0"/>
        <w:keepLines w:val="0"/>
        <w:pageBreakBefore w:val="0"/>
        <w:widowControl w:val="0"/>
        <w:spacing w:beforeAutospacing="0" w:line="264" w:lineRule="auto"/>
        <w:ind w:firstLine="480"/>
        <w:rPr>
          <w:rFonts w:hint="eastAsia" w:ascii="宋体" w:hAnsi="宋体" w:eastAsia="宋体" w:cs="宋体"/>
          <w:sz w:val="24"/>
          <w:szCs w:val="24"/>
          <w:highlight w:val="none"/>
          <w:lang w:val="zh-CN"/>
        </w:rPr>
      </w:pPr>
      <w:bookmarkStart w:id="9" w:name="_Toc35393792"/>
      <w:bookmarkStart w:id="10" w:name="_Toc28359081"/>
      <w:bookmarkStart w:id="11" w:name="_Toc38985265"/>
      <w:bookmarkStart w:id="12" w:name="_Toc35393623"/>
      <w:bookmarkStart w:id="13" w:name="_Toc28359004"/>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lang w:val="zh-CN"/>
        </w:rPr>
        <w:t>）通用资格要求</w:t>
      </w:r>
    </w:p>
    <w:p w14:paraId="3B790E35">
      <w:pPr>
        <w:keepNext w:val="0"/>
        <w:keepLines w:val="0"/>
        <w:pageBreakBefore w:val="0"/>
        <w:widowControl w:val="0"/>
        <w:spacing w:beforeAutospacing="0" w:line="264" w:lineRule="auto"/>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zh-CN"/>
        </w:rPr>
        <w:t>1.满足《中华人民共和国政府采购法》第二十二条规定：</w:t>
      </w:r>
      <w:r>
        <w:rPr>
          <w:rFonts w:hint="eastAsia" w:ascii="宋体" w:hAnsi="宋体" w:eastAsia="宋体" w:cs="宋体"/>
          <w:sz w:val="24"/>
          <w:szCs w:val="24"/>
          <w:highlight w:val="none"/>
          <w:lang w:val="en-US" w:eastAsia="zh-CN"/>
        </w:rPr>
        <w:t>提供《</w:t>
      </w:r>
      <w:r>
        <w:rPr>
          <w:rFonts w:hint="eastAsia" w:ascii="宋体" w:hAnsi="宋体" w:eastAsia="宋体" w:cs="宋体"/>
          <w:sz w:val="24"/>
          <w:szCs w:val="24"/>
          <w:highlight w:val="none"/>
        </w:rPr>
        <w:t>南京市政府采购供应商信用记录表暨信用承诺书》</w:t>
      </w:r>
      <w:r>
        <w:rPr>
          <w:rFonts w:hint="eastAsia" w:ascii="宋体" w:hAnsi="宋体" w:eastAsia="宋体" w:cs="宋体"/>
          <w:sz w:val="24"/>
          <w:szCs w:val="24"/>
          <w:highlight w:val="none"/>
          <w:lang w:val="en-US" w:eastAsia="zh-CN"/>
        </w:rPr>
        <w:t>或提供以下材料。</w:t>
      </w:r>
    </w:p>
    <w:p w14:paraId="53A4B538">
      <w:pPr>
        <w:keepNext w:val="0"/>
        <w:keepLines w:val="0"/>
        <w:pageBreakBefore w:val="0"/>
        <w:widowControl w:val="0"/>
        <w:spacing w:beforeAutospacing="0" w:line="264" w:lineRule="auto"/>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（1）具有独立承担民事责任的能力（提供法人或者其他组织的营业执照；供应商为自然人的，提供其身份证明）；</w:t>
      </w:r>
    </w:p>
    <w:p w14:paraId="07F774B9">
      <w:pPr>
        <w:keepNext w:val="0"/>
        <w:keepLines w:val="0"/>
        <w:pageBreakBefore w:val="0"/>
        <w:widowControl w:val="0"/>
        <w:spacing w:beforeAutospacing="0" w:line="264" w:lineRule="auto"/>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（2）具有良好的商业信誉和健全的财务会计制度（</w:t>
      </w:r>
      <w:r>
        <w:rPr>
          <w:rFonts w:hint="eastAsia" w:ascii="宋体" w:hAnsi="宋体" w:eastAsia="宋体" w:cs="宋体"/>
          <w:sz w:val="24"/>
          <w:szCs w:val="24"/>
          <w:highlight w:val="none"/>
          <w:lang w:val="zh-CN" w:eastAsia="zh-CN"/>
        </w:rPr>
        <w:t>提供采购公告前近六个月（至少一个月）财务报表证明材料</w:t>
      </w:r>
      <w:r>
        <w:rPr>
          <w:rFonts w:hint="eastAsia" w:ascii="宋体" w:hAnsi="宋体" w:eastAsia="宋体" w:cs="宋体"/>
          <w:sz w:val="24"/>
          <w:szCs w:val="24"/>
          <w:highlight w:val="none"/>
          <w:lang w:val="zh-CN"/>
        </w:rPr>
        <w:t>，成立不满一个月不需提供）；</w:t>
      </w:r>
    </w:p>
    <w:p w14:paraId="54AC01C6">
      <w:pPr>
        <w:keepNext w:val="0"/>
        <w:keepLines w:val="0"/>
        <w:pageBreakBefore w:val="0"/>
        <w:widowControl w:val="0"/>
        <w:spacing w:beforeAutospacing="0" w:line="264" w:lineRule="auto"/>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（3）具有履行合同所必需的设备和专业技术能力（根据项目需求提供履行合同所必需的设备和专业技术能力的证明材料或声明）；</w:t>
      </w:r>
    </w:p>
    <w:p w14:paraId="34C6B3FA">
      <w:pPr>
        <w:keepNext w:val="0"/>
        <w:keepLines w:val="0"/>
        <w:pageBreakBefore w:val="0"/>
        <w:widowControl w:val="0"/>
        <w:spacing w:beforeAutospacing="0" w:line="264" w:lineRule="auto"/>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（4）有依法缴纳税收和社会保障资金的良好记录（提供参加本次采购活动前半年内至少一个月依法缴纳税收和社会保障资金的相关资料）；</w:t>
      </w:r>
    </w:p>
    <w:p w14:paraId="775E0FEC">
      <w:pPr>
        <w:keepNext w:val="0"/>
        <w:keepLines w:val="0"/>
        <w:pageBreakBefore w:val="0"/>
        <w:widowControl w:val="0"/>
        <w:spacing w:beforeAutospacing="0" w:line="264" w:lineRule="auto"/>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（5）参加采购活动前三年内，在经营活动中没有重大违法记录（提供参加本次采购活动前3年内在经营活动中没有重大违法记录的书面声明）；</w:t>
      </w:r>
    </w:p>
    <w:p w14:paraId="644B2434">
      <w:pPr>
        <w:keepNext w:val="0"/>
        <w:keepLines w:val="0"/>
        <w:pageBreakBefore w:val="0"/>
        <w:widowControl w:val="0"/>
        <w:spacing w:beforeAutospacing="0" w:line="264" w:lineRule="auto"/>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zh-CN"/>
        </w:rPr>
        <w:t>（6）法律、行政法规规定的其他条件：</w:t>
      </w:r>
      <w:r>
        <w:rPr>
          <w:rFonts w:hint="eastAsia" w:ascii="宋体" w:hAnsi="宋体" w:eastAsia="宋体" w:cs="宋体"/>
          <w:sz w:val="24"/>
          <w:szCs w:val="24"/>
          <w:highlight w:val="none"/>
          <w:lang w:val="en-US" w:eastAsia="zh-CN"/>
        </w:rPr>
        <w:t>无</w:t>
      </w:r>
    </w:p>
    <w:p w14:paraId="0A194166">
      <w:pPr>
        <w:pageBreakBefore w:val="0"/>
        <w:spacing w:before="0" w:beforeAutospacing="0" w:after="0" w:line="240" w:lineRule="auto"/>
        <w:ind w:firstLine="42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val="zh-CN"/>
        </w:rPr>
        <w:t>落实政府采购政策需满足的资格要求：如属于专门面向中小企业采购的项目，供应商应为中小微企业/监狱企业/残疾人福利性单位。非中小微企业/监狱企业/残疾人福利性单位，供应商投标为无效投标（供应商须提供中小企业声明函/残疾人福利性单位声明函/属于监狱企业的证明文件编入响应文件）。</w:t>
      </w:r>
    </w:p>
    <w:p w14:paraId="093FD1BF">
      <w:pPr>
        <w:keepNext w:val="0"/>
        <w:keepLines w:val="0"/>
        <w:pageBreakBefore w:val="0"/>
        <w:widowControl w:val="0"/>
        <w:spacing w:beforeAutospacing="0" w:line="264" w:lineRule="auto"/>
        <w:ind w:firstLine="48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本项目的特定资格要求：</w:t>
      </w:r>
      <w:r>
        <w:rPr>
          <w:rFonts w:hint="eastAsia" w:ascii="宋体" w:hAnsi="宋体" w:eastAsia="宋体" w:cs="宋体"/>
          <w:sz w:val="24"/>
          <w:szCs w:val="24"/>
          <w:highlight w:val="none"/>
          <w:lang w:val="en-US" w:eastAsia="zh-CN"/>
        </w:rPr>
        <w:t>供应商必须具有国家测绘行业主管部门颁发的测绘乙级及以上资质（须包含工程测量专业、测绘航空摄影专业）（须在有效期内，提供证明文件复印件并加盖公章。）</w:t>
      </w:r>
    </w:p>
    <w:p w14:paraId="44FA6027">
      <w:pPr>
        <w:keepNext w:val="0"/>
        <w:keepLines w:val="0"/>
        <w:pageBreakBefore w:val="0"/>
        <w:widowControl w:val="0"/>
        <w:spacing w:beforeAutospacing="0" w:line="264" w:lineRule="auto"/>
        <w:ind w:firstLine="48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拒绝下述供应商参加本次采购活动</w:t>
      </w:r>
      <w:r>
        <w:rPr>
          <w:rFonts w:hint="eastAsia" w:ascii="宋体" w:hAnsi="宋体" w:eastAsia="宋体" w:cs="宋体"/>
          <w:sz w:val="24"/>
          <w:szCs w:val="24"/>
          <w:highlight w:val="none"/>
          <w:lang w:eastAsia="zh-CN"/>
        </w:rPr>
        <w:t>：</w:t>
      </w:r>
    </w:p>
    <w:p w14:paraId="2C33879D">
      <w:pPr>
        <w:keepNext w:val="0"/>
        <w:keepLines w:val="0"/>
        <w:pageBreakBefore w:val="0"/>
        <w:widowControl w:val="0"/>
        <w:spacing w:beforeAutospacing="0" w:line="264" w:lineRule="auto"/>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zh-CN"/>
        </w:rPr>
        <w:t>单位负责人为同一人或者存在直接控股、管理关系的不同供应商，不得参加同一合同项下的政府采购活动。</w:t>
      </w:r>
    </w:p>
    <w:p w14:paraId="5EFC7429">
      <w:pPr>
        <w:keepNext w:val="0"/>
        <w:keepLines w:val="0"/>
        <w:pageBreakBefore w:val="0"/>
        <w:widowControl w:val="0"/>
        <w:spacing w:beforeAutospacing="0" w:line="264" w:lineRule="auto"/>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val="zh-CN"/>
        </w:rPr>
        <w:t>为采购项目提供整体设计、规范编制或者项目管理、监理、检测等服务的供应商，不得参加本项目的采购活动。</w:t>
      </w:r>
    </w:p>
    <w:p w14:paraId="38437B24">
      <w:pPr>
        <w:keepNext w:val="0"/>
        <w:keepLines w:val="0"/>
        <w:pageBreakBefore w:val="0"/>
        <w:widowControl w:val="0"/>
        <w:spacing w:beforeAutospacing="0" w:line="264" w:lineRule="auto"/>
        <w:ind w:firstLine="48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zh-CN"/>
        </w:rPr>
        <w:t>供应商被“信用中国”网站（www.creditchina.gov.cn）、“中国政府采购网”(www.ccgp.gov.cn)列入失信被执行人、重大税收违法案件当事人名单、政府采购严重违法失信行为记录名单。</w:t>
      </w:r>
    </w:p>
    <w:p w14:paraId="62B82B57">
      <w:pPr>
        <w:keepNext w:val="0"/>
        <w:keepLines w:val="0"/>
        <w:pageBreakBefore w:val="0"/>
        <w:widowControl w:val="0"/>
        <w:spacing w:beforeAutospacing="0" w:line="264" w:lineRule="auto"/>
        <w:ind w:firstLine="480"/>
        <w:rPr>
          <w:rFonts w:hint="eastAsia" w:ascii="宋体" w:hAnsi="宋体" w:eastAsia="宋体" w:cs="宋体"/>
          <w:b/>
          <w:bCs/>
          <w:sz w:val="24"/>
          <w:szCs w:val="24"/>
          <w:highlight w:val="none"/>
          <w:lang w:eastAsia="zh-CN"/>
        </w:rPr>
      </w:pPr>
    </w:p>
    <w:p w14:paraId="7349C16E">
      <w:pPr>
        <w:keepNext w:val="0"/>
        <w:keepLines w:val="0"/>
        <w:pageBreakBefore w:val="0"/>
        <w:widowControl w:val="0"/>
        <w:spacing w:beforeAutospacing="0" w:line="264" w:lineRule="auto"/>
        <w:ind w:firstLine="480"/>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三、获取</w:t>
      </w:r>
      <w:bookmarkEnd w:id="9"/>
      <w:bookmarkEnd w:id="10"/>
      <w:bookmarkEnd w:id="11"/>
      <w:bookmarkEnd w:id="12"/>
      <w:bookmarkEnd w:id="13"/>
      <w:r>
        <w:rPr>
          <w:rFonts w:hint="eastAsia" w:ascii="宋体" w:hAnsi="宋体" w:eastAsia="宋体" w:cs="宋体"/>
          <w:b/>
          <w:bCs/>
          <w:sz w:val="24"/>
          <w:szCs w:val="24"/>
          <w:highlight w:val="none"/>
          <w:lang w:eastAsia="zh-CN"/>
        </w:rPr>
        <w:t>磋商文件</w:t>
      </w:r>
    </w:p>
    <w:p w14:paraId="0E18F86D">
      <w:pPr>
        <w:keepNext w:val="0"/>
        <w:keepLines w:val="0"/>
        <w:pageBreakBefore w:val="0"/>
        <w:widowControl w:val="0"/>
        <w:spacing w:beforeAutospacing="0" w:line="264" w:lineRule="auto"/>
        <w:ind w:firstLine="480"/>
        <w:rPr>
          <w:rFonts w:hint="eastAsia" w:ascii="宋体" w:hAnsi="宋体" w:eastAsia="宋体" w:cs="宋体"/>
          <w:sz w:val="24"/>
          <w:szCs w:val="24"/>
          <w:highlight w:val="none"/>
          <w:lang w:eastAsia="zh-CN"/>
        </w:rPr>
      </w:pPr>
      <w:bookmarkStart w:id="14" w:name="_Toc35393624"/>
      <w:bookmarkStart w:id="15" w:name="_Toc28359082"/>
      <w:bookmarkStart w:id="16" w:name="_Toc35393793"/>
      <w:bookmarkStart w:id="17" w:name="_Toc28359005"/>
      <w:bookmarkStart w:id="18" w:name="_Toc38985266"/>
      <w:r>
        <w:rPr>
          <w:rFonts w:hint="eastAsia" w:ascii="宋体" w:hAnsi="宋体" w:eastAsia="宋体" w:cs="宋体"/>
          <w:sz w:val="24"/>
          <w:szCs w:val="24"/>
          <w:highlight w:val="none"/>
        </w:rPr>
        <w:t>1.时间：</w:t>
      </w:r>
      <w:r>
        <w:rPr>
          <w:rFonts w:hint="eastAsia" w:ascii="宋体" w:hAnsi="宋体" w:eastAsia="宋体" w:cs="宋体"/>
          <w:sz w:val="24"/>
          <w:szCs w:val="24"/>
          <w:highlight w:val="none"/>
          <w:lang w:eastAsia="zh-CN"/>
        </w:rPr>
        <w:t>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18</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日</w:t>
      </w:r>
      <w:r>
        <w:rPr>
          <w:rFonts w:hint="eastAsia" w:ascii="宋体" w:hAnsi="宋体" w:eastAsia="宋体" w:cs="宋体"/>
          <w:sz w:val="24"/>
          <w:szCs w:val="24"/>
          <w:highlight w:val="none"/>
          <w:lang w:val="en-US" w:eastAsia="zh-CN"/>
        </w:rPr>
        <w:t>至</w:t>
      </w:r>
      <w:r>
        <w:rPr>
          <w:rFonts w:hint="eastAsia" w:ascii="宋体" w:hAnsi="宋体" w:eastAsia="宋体" w:cs="宋体"/>
          <w:sz w:val="24"/>
          <w:szCs w:val="24"/>
          <w:highlight w:val="none"/>
          <w:lang w:eastAsia="zh-CN"/>
        </w:rPr>
        <w:t>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 xml:space="preserve"> 月 </w:t>
      </w:r>
      <w:r>
        <w:rPr>
          <w:rFonts w:hint="eastAsia" w:ascii="宋体" w:hAnsi="宋体" w:cs="宋体"/>
          <w:sz w:val="24"/>
          <w:szCs w:val="24"/>
          <w:highlight w:val="none"/>
          <w:lang w:val="en-US" w:eastAsia="zh-CN"/>
        </w:rPr>
        <w:t>24</w:t>
      </w:r>
      <w:r>
        <w:rPr>
          <w:rFonts w:hint="eastAsia" w:ascii="宋体" w:hAnsi="宋体" w:eastAsia="宋体" w:cs="宋体"/>
          <w:sz w:val="24"/>
          <w:szCs w:val="24"/>
          <w:highlight w:val="none"/>
          <w:lang w:val="en-US" w:eastAsia="zh-CN"/>
        </w:rPr>
        <w:t xml:space="preserve"> 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北京时间</w:t>
      </w:r>
      <w:r>
        <w:rPr>
          <w:rFonts w:hint="eastAsia" w:ascii="宋体" w:hAnsi="宋体" w:eastAsia="宋体" w:cs="宋体"/>
          <w:sz w:val="24"/>
          <w:szCs w:val="24"/>
          <w:highlight w:val="none"/>
          <w:lang w:eastAsia="zh-CN"/>
        </w:rPr>
        <w:t>）</w:t>
      </w:r>
    </w:p>
    <w:p w14:paraId="058AD518">
      <w:pPr>
        <w:keepNext w:val="0"/>
        <w:keepLines w:val="0"/>
        <w:pageBreakBefore w:val="0"/>
        <w:widowControl w:val="0"/>
        <w:spacing w:beforeAutospacing="0" w:line="264" w:lineRule="auto"/>
        <w:ind w:firstLine="48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地址</w:t>
      </w:r>
      <w:r>
        <w:rPr>
          <w:rFonts w:hint="eastAsia" w:ascii="宋体" w:hAnsi="宋体" w:eastAsia="宋体" w:cs="宋体"/>
          <w:sz w:val="24"/>
          <w:szCs w:val="24"/>
          <w:highlight w:val="none"/>
        </w:rPr>
        <w:t>：“江苏政府采购网、南京公共采购信息网”自行免费下载</w:t>
      </w:r>
      <w:r>
        <w:rPr>
          <w:rFonts w:hint="eastAsia" w:ascii="宋体" w:hAnsi="宋体" w:eastAsia="宋体" w:cs="宋体"/>
          <w:sz w:val="24"/>
          <w:szCs w:val="24"/>
          <w:highlight w:val="none"/>
          <w:lang w:eastAsia="zh-CN"/>
        </w:rPr>
        <w:t>。</w:t>
      </w:r>
    </w:p>
    <w:p w14:paraId="028B86AE">
      <w:pPr>
        <w:keepNext w:val="0"/>
        <w:keepLines w:val="0"/>
        <w:pageBreakBefore w:val="0"/>
        <w:widowControl w:val="0"/>
        <w:spacing w:beforeAutospacing="0" w:line="264" w:lineRule="auto"/>
        <w:ind w:firstLine="480"/>
        <w:rPr>
          <w:rFonts w:hint="eastAsia" w:ascii="宋体" w:hAnsi="宋体" w:eastAsia="宋体" w:cs="宋体"/>
          <w:b/>
          <w:bCs/>
          <w:sz w:val="24"/>
          <w:szCs w:val="24"/>
          <w:highlight w:val="none"/>
          <w:lang w:eastAsia="zh-CN"/>
        </w:rPr>
      </w:pPr>
      <w:r>
        <w:rPr>
          <w:rFonts w:hint="eastAsia" w:ascii="宋体" w:hAnsi="宋体" w:eastAsia="宋体" w:cs="宋体"/>
          <w:sz w:val="24"/>
          <w:szCs w:val="24"/>
          <w:highlight w:val="none"/>
          <w:lang w:val="en-US" w:eastAsia="zh-CN"/>
        </w:rPr>
        <w:t xml:space="preserve">3.方式：供应商登陆“江苏政府采购网”，在网站首页点击“苏采云”→使用CA数字证书“CA锁”登录系统(新用户需进行“平台用户注册”)→“项目参与”进行登记，在“可参与项目”中选择“我要参与”，参与成功后到“已参与项目”界面中找到该项目下载文件并进行操作。注：“CA数字证书”的办理材料以及供应商操作手册详见：http://jsxcmm.com/help/gys.html。“苏采云”系统的网址：http://jszfcg.jsczt.cn/jszc/login。 </w:t>
      </w:r>
      <w:bookmarkEnd w:id="14"/>
      <w:bookmarkEnd w:id="15"/>
      <w:bookmarkEnd w:id="16"/>
      <w:bookmarkEnd w:id="17"/>
      <w:bookmarkEnd w:id="18"/>
      <w:bookmarkStart w:id="19" w:name="_Toc38985268"/>
      <w:bookmarkStart w:id="20" w:name="_Toc35393626"/>
      <w:bookmarkStart w:id="21" w:name="_Toc35393795"/>
    </w:p>
    <w:p w14:paraId="042DA814">
      <w:pPr>
        <w:keepNext w:val="0"/>
        <w:keepLines w:val="0"/>
        <w:pageBreakBefore w:val="0"/>
        <w:widowControl w:val="0"/>
        <w:spacing w:beforeAutospacing="0" w:line="264" w:lineRule="auto"/>
        <w:ind w:firstLine="480"/>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四、响应文件提交</w:t>
      </w:r>
    </w:p>
    <w:p w14:paraId="58E98DDB">
      <w:pPr>
        <w:keepNext w:val="0"/>
        <w:keepLines w:val="0"/>
        <w:pageBreakBefore w:val="0"/>
        <w:widowControl w:val="0"/>
        <w:spacing w:beforeAutospacing="0" w:line="264" w:lineRule="auto"/>
        <w:ind w:firstLine="48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1.截止时间：202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 xml:space="preserve">月 </w:t>
      </w:r>
      <w:r>
        <w:rPr>
          <w:rFonts w:hint="eastAsia" w:ascii="宋体" w:hAnsi="宋体" w:cs="宋体"/>
          <w:sz w:val="24"/>
          <w:szCs w:val="24"/>
          <w:highlight w:val="none"/>
          <w:lang w:val="en-US" w:eastAsia="zh-CN"/>
        </w:rPr>
        <w:t>29</w:t>
      </w:r>
      <w:r>
        <w:rPr>
          <w:rFonts w:hint="eastAsia" w:ascii="宋体" w:hAnsi="宋体" w:eastAsia="宋体" w:cs="宋体"/>
          <w:sz w:val="24"/>
          <w:szCs w:val="24"/>
          <w:highlight w:val="none"/>
          <w:lang w:val="en-US" w:eastAsia="zh-CN"/>
        </w:rPr>
        <w:t>日14</w:t>
      </w:r>
      <w:r>
        <w:rPr>
          <w:rFonts w:hint="eastAsia" w:ascii="宋体" w:hAnsi="宋体" w:eastAsia="宋体" w:cs="宋体"/>
          <w:sz w:val="24"/>
          <w:szCs w:val="24"/>
          <w:highlight w:val="none"/>
          <w:lang w:eastAsia="zh-CN"/>
        </w:rPr>
        <w:t>点</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eastAsia="zh-CN"/>
        </w:rPr>
        <w:t>0分（北京时间）</w:t>
      </w:r>
    </w:p>
    <w:p w14:paraId="081274D7">
      <w:pPr>
        <w:keepNext w:val="0"/>
        <w:keepLines w:val="0"/>
        <w:pageBreakBefore w:val="0"/>
        <w:widowControl w:val="0"/>
        <w:spacing w:beforeAutospacing="0" w:line="264" w:lineRule="auto"/>
        <w:ind w:firstLine="48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2.投标地点：江苏省政府采购交易系统（以下简称“苏采云系统”）网上开标大厅</w:t>
      </w:r>
    </w:p>
    <w:p w14:paraId="5B91A64C">
      <w:pPr>
        <w:keepNext w:val="0"/>
        <w:keepLines w:val="0"/>
        <w:pageBreakBefore w:val="0"/>
        <w:widowControl w:val="0"/>
        <w:spacing w:beforeAutospacing="0" w:line="264" w:lineRule="auto"/>
        <w:ind w:firstLine="480"/>
        <w:rPr>
          <w:rFonts w:hint="eastAsia" w:ascii="宋体" w:hAnsi="宋体" w:eastAsia="宋体" w:cs="宋体"/>
          <w:b/>
          <w:bCs/>
          <w:sz w:val="24"/>
          <w:szCs w:val="24"/>
          <w:highlight w:val="none"/>
          <w:lang w:eastAsia="zh-CN"/>
        </w:rPr>
      </w:pPr>
    </w:p>
    <w:p w14:paraId="45872306">
      <w:pPr>
        <w:keepNext w:val="0"/>
        <w:keepLines w:val="0"/>
        <w:pageBreakBefore w:val="0"/>
        <w:widowControl w:val="0"/>
        <w:spacing w:beforeAutospacing="0" w:line="264" w:lineRule="auto"/>
        <w:ind w:firstLine="480"/>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五、开启</w:t>
      </w:r>
    </w:p>
    <w:p w14:paraId="600358E1">
      <w:pPr>
        <w:keepNext w:val="0"/>
        <w:keepLines w:val="0"/>
        <w:pageBreakBefore w:val="0"/>
        <w:widowControl w:val="0"/>
        <w:spacing w:beforeAutospacing="0" w:line="264" w:lineRule="auto"/>
        <w:ind w:firstLine="48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1.时间：202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 xml:space="preserve"> 7</w:t>
      </w:r>
      <w:r>
        <w:rPr>
          <w:rFonts w:hint="eastAsia" w:ascii="宋体" w:hAnsi="宋体" w:eastAsia="宋体" w:cs="宋体"/>
          <w:sz w:val="24"/>
          <w:szCs w:val="24"/>
          <w:highlight w:val="none"/>
          <w:lang w:val="en-US" w:eastAsia="zh-CN"/>
        </w:rPr>
        <w:t xml:space="preserve"> 月 </w:t>
      </w:r>
      <w:r>
        <w:rPr>
          <w:rFonts w:hint="eastAsia" w:ascii="宋体" w:hAnsi="宋体" w:cs="宋体"/>
          <w:sz w:val="24"/>
          <w:szCs w:val="24"/>
          <w:highlight w:val="none"/>
          <w:lang w:val="en-US" w:eastAsia="zh-CN"/>
        </w:rPr>
        <w:t>29</w:t>
      </w:r>
      <w:r>
        <w:rPr>
          <w:rFonts w:hint="eastAsia" w:ascii="宋体" w:hAnsi="宋体" w:eastAsia="宋体" w:cs="宋体"/>
          <w:sz w:val="24"/>
          <w:szCs w:val="24"/>
          <w:highlight w:val="none"/>
          <w:lang w:val="en-US" w:eastAsia="zh-CN"/>
        </w:rPr>
        <w:t>日14</w:t>
      </w:r>
      <w:r>
        <w:rPr>
          <w:rFonts w:hint="eastAsia" w:ascii="宋体" w:hAnsi="宋体" w:eastAsia="宋体" w:cs="宋体"/>
          <w:sz w:val="24"/>
          <w:szCs w:val="24"/>
          <w:highlight w:val="none"/>
          <w:lang w:eastAsia="zh-CN"/>
        </w:rPr>
        <w:t>点</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eastAsia="zh-CN"/>
        </w:rPr>
        <w:t>0分（北京时间）</w:t>
      </w:r>
    </w:p>
    <w:p w14:paraId="209C6688">
      <w:pPr>
        <w:keepNext w:val="0"/>
        <w:keepLines w:val="0"/>
        <w:pageBreakBefore w:val="0"/>
        <w:widowControl w:val="0"/>
        <w:spacing w:beforeAutospacing="0" w:line="264" w:lineRule="auto"/>
        <w:ind w:firstLine="48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2.开标地点：江苏省政府采购交易系统（以下简称“苏采云系统”）网上开标大厅</w:t>
      </w:r>
    </w:p>
    <w:p w14:paraId="032BC02B">
      <w:pPr>
        <w:keepNext w:val="0"/>
        <w:keepLines w:val="0"/>
        <w:pageBreakBefore w:val="0"/>
        <w:widowControl w:val="0"/>
        <w:spacing w:beforeAutospacing="0" w:line="264" w:lineRule="auto"/>
        <w:ind w:firstLine="480"/>
        <w:rPr>
          <w:rFonts w:hint="eastAsia" w:ascii="宋体" w:hAnsi="宋体" w:eastAsia="宋体" w:cs="宋体"/>
          <w:b/>
          <w:bCs/>
          <w:sz w:val="24"/>
          <w:szCs w:val="24"/>
          <w:highlight w:val="none"/>
          <w:lang w:eastAsia="zh-CN"/>
        </w:rPr>
      </w:pPr>
    </w:p>
    <w:p w14:paraId="04E2E5A3">
      <w:pPr>
        <w:keepNext w:val="0"/>
        <w:keepLines w:val="0"/>
        <w:pageBreakBefore w:val="0"/>
        <w:widowControl w:val="0"/>
        <w:spacing w:beforeAutospacing="0" w:line="264" w:lineRule="auto"/>
        <w:ind w:firstLine="480"/>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六、公告期限</w:t>
      </w:r>
    </w:p>
    <w:p w14:paraId="33479092">
      <w:pPr>
        <w:keepNext w:val="0"/>
        <w:keepLines w:val="0"/>
        <w:pageBreakBefore w:val="0"/>
        <w:widowControl w:val="0"/>
        <w:spacing w:beforeAutospacing="0" w:line="264" w:lineRule="auto"/>
        <w:ind w:firstLine="48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自本公告发布之日起3个工作日。</w:t>
      </w:r>
    </w:p>
    <w:p w14:paraId="08AEC08C">
      <w:pPr>
        <w:keepNext w:val="0"/>
        <w:keepLines w:val="0"/>
        <w:pageBreakBefore w:val="0"/>
        <w:widowControl w:val="0"/>
        <w:spacing w:beforeAutospacing="0" w:line="264" w:lineRule="auto"/>
        <w:ind w:firstLine="480"/>
        <w:rPr>
          <w:rFonts w:hint="eastAsia" w:ascii="宋体" w:hAnsi="宋体" w:eastAsia="宋体" w:cs="宋体"/>
          <w:b/>
          <w:bCs/>
          <w:sz w:val="24"/>
          <w:szCs w:val="24"/>
          <w:highlight w:val="none"/>
          <w:lang w:val="en-US" w:eastAsia="zh-CN"/>
        </w:rPr>
      </w:pPr>
    </w:p>
    <w:p w14:paraId="44C87168">
      <w:pPr>
        <w:keepNext w:val="0"/>
        <w:keepLines w:val="0"/>
        <w:pageBreakBefore w:val="0"/>
        <w:widowControl w:val="0"/>
        <w:spacing w:beforeAutospacing="0" w:line="264" w:lineRule="auto"/>
        <w:ind w:firstLine="480"/>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七</w:t>
      </w:r>
      <w:r>
        <w:rPr>
          <w:rFonts w:hint="eastAsia" w:ascii="宋体" w:hAnsi="宋体" w:eastAsia="宋体" w:cs="宋体"/>
          <w:b/>
          <w:bCs/>
          <w:sz w:val="24"/>
          <w:szCs w:val="24"/>
          <w:highlight w:val="none"/>
          <w:lang w:eastAsia="zh-CN"/>
        </w:rPr>
        <w:t>、其他</w:t>
      </w:r>
      <w:r>
        <w:rPr>
          <w:rFonts w:hint="eastAsia" w:ascii="宋体" w:hAnsi="宋体" w:eastAsia="宋体" w:cs="宋体"/>
          <w:b/>
          <w:bCs/>
          <w:sz w:val="24"/>
          <w:szCs w:val="24"/>
          <w:highlight w:val="none"/>
          <w:lang w:val="en-US" w:eastAsia="zh-CN"/>
        </w:rPr>
        <w:t>补充</w:t>
      </w:r>
      <w:r>
        <w:rPr>
          <w:rFonts w:hint="eastAsia" w:ascii="宋体" w:hAnsi="宋体" w:eastAsia="宋体" w:cs="宋体"/>
          <w:b/>
          <w:bCs/>
          <w:sz w:val="24"/>
          <w:szCs w:val="24"/>
          <w:highlight w:val="none"/>
          <w:lang w:eastAsia="zh-CN"/>
        </w:rPr>
        <w:t>事宜</w:t>
      </w:r>
      <w:bookmarkEnd w:id="19"/>
      <w:bookmarkEnd w:id="20"/>
      <w:bookmarkEnd w:id="21"/>
    </w:p>
    <w:p w14:paraId="68D043D6">
      <w:pPr>
        <w:keepNext w:val="0"/>
        <w:keepLines w:val="0"/>
        <w:pageBreakBefore w:val="0"/>
        <w:widowControl w:val="0"/>
        <w:spacing w:beforeAutospacing="0" w:line="264" w:lineRule="auto"/>
        <w:ind w:firstLine="480"/>
        <w:rPr>
          <w:rFonts w:hint="eastAsia" w:ascii="宋体" w:hAnsi="宋体" w:eastAsia="宋体" w:cs="宋体"/>
          <w:sz w:val="24"/>
          <w:szCs w:val="24"/>
          <w:highlight w:val="none"/>
        </w:rPr>
      </w:pPr>
      <w:bookmarkStart w:id="22" w:name="_Toc35393796"/>
      <w:bookmarkStart w:id="23" w:name="_Toc28359085"/>
      <w:bookmarkStart w:id="24" w:name="_Toc38985269"/>
      <w:bookmarkStart w:id="25" w:name="_Toc28359008"/>
      <w:bookmarkStart w:id="26" w:name="_Toc35393627"/>
      <w:r>
        <w:rPr>
          <w:rFonts w:hint="eastAsia" w:ascii="宋体" w:hAnsi="宋体" w:eastAsia="宋体" w:cs="宋体"/>
          <w:sz w:val="24"/>
          <w:szCs w:val="24"/>
          <w:highlight w:val="none"/>
        </w:rPr>
        <w:t>1.本次磋商不收取</w:t>
      </w:r>
      <w:r>
        <w:rPr>
          <w:rFonts w:hint="eastAsia" w:ascii="宋体" w:hAnsi="宋体" w:eastAsia="宋体" w:cs="宋体"/>
          <w:sz w:val="24"/>
          <w:szCs w:val="24"/>
          <w:highlight w:val="none"/>
          <w:lang w:eastAsia="zh-CN"/>
        </w:rPr>
        <w:t>投标保证金</w:t>
      </w:r>
      <w:r>
        <w:rPr>
          <w:rFonts w:hint="eastAsia" w:ascii="宋体" w:hAnsi="宋体" w:eastAsia="宋体" w:cs="宋体"/>
          <w:sz w:val="24"/>
          <w:szCs w:val="24"/>
          <w:highlight w:val="none"/>
        </w:rPr>
        <w:t>。</w:t>
      </w:r>
    </w:p>
    <w:p w14:paraId="098742EF">
      <w:pPr>
        <w:keepNext w:val="0"/>
        <w:keepLines w:val="0"/>
        <w:pageBreakBefore w:val="0"/>
        <w:widowControl w:val="0"/>
        <w:spacing w:beforeAutospacing="0" w:line="264"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2.本项目不组织集中勘察及答疑，供应商如对采购需求有疑问，请咨询采购单位联系人。</w:t>
      </w:r>
    </w:p>
    <w:p w14:paraId="23776B85">
      <w:pPr>
        <w:keepNext w:val="0"/>
        <w:keepLines w:val="0"/>
        <w:pageBreakBefore w:val="0"/>
        <w:widowControl w:val="0"/>
        <w:spacing w:beforeAutospacing="0" w:line="264" w:lineRule="auto"/>
        <w:ind w:firstLine="482"/>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根据《关于在政府采购活动中推行信用承诺制的通知》宁财购通〔2021〕5号规定，参加南京地区政府采购活动的供应商，应以书面形式向采购人或政府采购代理机构作出信用承诺。供应商应尽早做好承诺工作，点击</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南京公共采购信息网</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首页 （https://njgc.jfh.com/）</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南京市政府采购供应商诚信档案</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系统链接打开系统页面（http://180.101.238.212:8280/hodeframe2018_cxda/index.action;jsessionid=769BA9C8E1729422E7173B991C8EC1E5）登录（未注册的供应商应先点击</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供应商注册点这里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并按要求完成注册），然后在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信用记录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模块页面点击</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信用记录打印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下载本单位《南京市政府采购供应商信用记录表暨信用承诺书》，由法人签字并盖单位公章，随响应文件一并递交。</w:t>
      </w:r>
      <w:r>
        <w:rPr>
          <w:rFonts w:hint="eastAsia" w:ascii="宋体" w:hAnsi="宋体" w:eastAsia="宋体" w:cs="宋体"/>
          <w:b/>
          <w:bCs/>
          <w:sz w:val="24"/>
          <w:szCs w:val="24"/>
          <w:highlight w:val="none"/>
        </w:rPr>
        <w:t>打印时间为本竞争性磋商公告发布之日起至递交响应文件截止日前，未按上述要求提供信用记录表的，响应文件作废标处理。</w:t>
      </w:r>
    </w:p>
    <w:p w14:paraId="1BBD559F">
      <w:pPr>
        <w:keepNext w:val="0"/>
        <w:keepLines w:val="0"/>
        <w:pageBreakBefore w:val="0"/>
        <w:widowControl w:val="0"/>
        <w:spacing w:beforeAutospacing="0" w:line="264"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在政府采购资格审查环节，供应商只需提供书面《南京市政府采购供应商信用记录表暨信用承诺书》，即可替代以下证明材料：</w:t>
      </w:r>
    </w:p>
    <w:p w14:paraId="4E25BEE4">
      <w:pPr>
        <w:keepNext w:val="0"/>
        <w:keepLines w:val="0"/>
        <w:pageBreakBefore w:val="0"/>
        <w:widowControl w:val="0"/>
        <w:spacing w:beforeAutospacing="0" w:line="264"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（1）符合国家相关规定的财务状况报告；</w:t>
      </w:r>
    </w:p>
    <w:p w14:paraId="1FB63E1D">
      <w:pPr>
        <w:keepNext w:val="0"/>
        <w:keepLines w:val="0"/>
        <w:pageBreakBefore w:val="0"/>
        <w:widowControl w:val="0"/>
        <w:spacing w:beforeAutospacing="0" w:line="264"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（2）依法缴纳税收的证明材料；</w:t>
      </w:r>
    </w:p>
    <w:p w14:paraId="1A858C6A">
      <w:pPr>
        <w:keepNext w:val="0"/>
        <w:keepLines w:val="0"/>
        <w:pageBreakBefore w:val="0"/>
        <w:widowControl w:val="0"/>
        <w:spacing w:beforeAutospacing="0" w:line="264"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（3）依法缴纳社会保障资金的证明材料；</w:t>
      </w:r>
    </w:p>
    <w:p w14:paraId="27778C9A">
      <w:pPr>
        <w:keepNext w:val="0"/>
        <w:keepLines w:val="0"/>
        <w:pageBreakBefore w:val="0"/>
        <w:widowControl w:val="0"/>
        <w:spacing w:beforeAutospacing="0" w:line="264"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（4）具备履行政府采购合同所必需的设备和专业技术能力的证明材料；</w:t>
      </w:r>
    </w:p>
    <w:p w14:paraId="16913741">
      <w:pPr>
        <w:keepNext w:val="0"/>
        <w:keepLines w:val="0"/>
        <w:pageBreakBefore w:val="0"/>
        <w:widowControl w:val="0"/>
        <w:spacing w:beforeAutospacing="0" w:line="264"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（5）参加政府采购活动前三年内在经营活动中没有重大违法记录的证明材料；</w:t>
      </w:r>
    </w:p>
    <w:p w14:paraId="2E531A09">
      <w:pPr>
        <w:keepNext w:val="0"/>
        <w:keepLines w:val="0"/>
        <w:pageBreakBefore w:val="0"/>
        <w:widowControl w:val="0"/>
        <w:spacing w:beforeAutospacing="0" w:line="264" w:lineRule="auto"/>
        <w:ind w:firstLine="48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（6）未被列入失信被执行人、重大税收违法失信主体、政府采购严重违法失信行为记录名单的证明材料</w:t>
      </w:r>
      <w:r>
        <w:rPr>
          <w:rFonts w:hint="eastAsia" w:ascii="宋体" w:hAnsi="宋体" w:eastAsia="宋体" w:cs="宋体"/>
          <w:sz w:val="24"/>
          <w:szCs w:val="24"/>
          <w:highlight w:val="none"/>
          <w:lang w:eastAsia="zh-CN"/>
        </w:rPr>
        <w:t>；</w:t>
      </w:r>
    </w:p>
    <w:p w14:paraId="3006EBDB">
      <w:pPr>
        <w:keepNext w:val="0"/>
        <w:keepLines w:val="0"/>
        <w:pageBreakBefore w:val="0"/>
        <w:widowControl w:val="0"/>
        <w:spacing w:beforeAutospacing="0" w:line="264"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供应商在中标（成交）后，应</w:t>
      </w:r>
      <w:r>
        <w:rPr>
          <w:rFonts w:hint="eastAsia" w:ascii="宋体" w:hAnsi="宋体" w:eastAsia="宋体" w:cs="宋体"/>
          <w:sz w:val="24"/>
          <w:szCs w:val="24"/>
          <w:highlight w:val="none"/>
          <w:lang w:val="en-US" w:eastAsia="zh-CN"/>
        </w:rPr>
        <w:t>提供</w:t>
      </w:r>
      <w:r>
        <w:rPr>
          <w:rFonts w:hint="eastAsia" w:ascii="宋体" w:hAnsi="宋体" w:eastAsia="宋体" w:cs="宋体"/>
          <w:sz w:val="24"/>
          <w:szCs w:val="24"/>
          <w:highlight w:val="none"/>
        </w:rPr>
        <w:t>上述由信用承诺书替代的证明材料，加盖公章提交采购人或采购代理机构核验。经核验无误后，由采购人或采购代理机构发出中标（成交）通知书。</w:t>
      </w:r>
    </w:p>
    <w:p w14:paraId="51CDCA7C">
      <w:pPr>
        <w:keepNext w:val="0"/>
        <w:keepLines w:val="0"/>
        <w:pageBreakBefore w:val="0"/>
        <w:widowControl w:val="0"/>
        <w:spacing w:beforeAutospacing="0" w:line="264"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供应商涉及以下情形的，不适用信用承诺，仍须提供上述证明材料：</w:t>
      </w:r>
    </w:p>
    <w:p w14:paraId="3FD4273F">
      <w:pPr>
        <w:keepNext w:val="0"/>
        <w:keepLines w:val="0"/>
        <w:pageBreakBefore w:val="0"/>
        <w:widowControl w:val="0"/>
        <w:spacing w:beforeAutospacing="0" w:line="264"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（1）供应商被列入严重失信主体名单；</w:t>
      </w:r>
    </w:p>
    <w:p w14:paraId="142E3F4C">
      <w:pPr>
        <w:keepNext w:val="0"/>
        <w:keepLines w:val="0"/>
        <w:pageBreakBefore w:val="0"/>
        <w:widowControl w:val="0"/>
        <w:spacing w:beforeAutospacing="0" w:line="264"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（2）被相关监管部门作出行政处罚且尚在处罚有效期内；</w:t>
      </w:r>
    </w:p>
    <w:p w14:paraId="652D53E3">
      <w:pPr>
        <w:keepNext w:val="0"/>
        <w:keepLines w:val="0"/>
        <w:pageBreakBefore w:val="0"/>
        <w:widowControl w:val="0"/>
        <w:spacing w:beforeAutospacing="0" w:line="264"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（3）其他法律、行政法规规定的不适用信用承诺的情形。</w:t>
      </w:r>
    </w:p>
    <w:p w14:paraId="3C2B30DE">
      <w:pPr>
        <w:keepNext w:val="0"/>
        <w:keepLines w:val="0"/>
        <w:pageBreakBefore w:val="0"/>
        <w:widowControl w:val="0"/>
        <w:spacing w:beforeAutospacing="0" w:line="264" w:lineRule="auto"/>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供应商对信用承诺内容的真实性、合法性、有效性负责。如作出虚假信用承诺，视同为“提供虚假材料谋取中标、成交”的违法行为。</w:t>
      </w:r>
    </w:p>
    <w:p w14:paraId="2AD2C639">
      <w:pPr>
        <w:keepNext w:val="0"/>
        <w:keepLines w:val="0"/>
        <w:pageBreakBefore w:val="0"/>
        <w:widowControl w:val="0"/>
        <w:spacing w:beforeAutospacing="0" w:line="264" w:lineRule="auto"/>
        <w:ind w:firstLine="482"/>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供应商通过苏采云系统参与政府采购项目，需要办理江苏省政府采购数字证书及电子签章，具体详见苏采云系统登录页“新CA办理指南”。供应商按《苏采云系统供应商操作手册》（以下简称“操作手册”）进行注册，并制作上传电子响应文件（“苏采云”南京地区客服热线025-83633744、025-83633743）。《操作手册》下载地址http://www.ccgp-jiangsu.gov.cn/jiangsu/zlxz/ee/ee3a4bc5a3454aa2b0d9312230633ce9.html</w:t>
      </w:r>
    </w:p>
    <w:p w14:paraId="6DF2F808">
      <w:pPr>
        <w:keepNext w:val="0"/>
        <w:keepLines w:val="0"/>
        <w:pageBreakBefore w:val="0"/>
        <w:widowControl w:val="0"/>
        <w:spacing w:beforeAutospacing="0" w:line="264" w:lineRule="auto"/>
        <w:ind w:firstLine="482"/>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本次采购采用“政府采购管理交易系统（苏采云）”，招标、投标、评标和中标结果发布全程电子化，开标方式为不见面开标。供应商应当按照《政府采购管理交易系统（苏采云）供应商操作手册》参加投标活动。如供应商未按要求操作，由此所产生的风险由供应商自行承担。</w:t>
      </w:r>
    </w:p>
    <w:p w14:paraId="45A547ED">
      <w:pPr>
        <w:keepNext w:val="0"/>
        <w:keepLines w:val="0"/>
        <w:pageBreakBefore w:val="0"/>
        <w:widowControl w:val="0"/>
        <w:spacing w:beforeAutospacing="0" w:line="264"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竞争性磋商、竞争性谈判、单一来源采购项目将与供应商就磋商（谈判）文件进行线上磋商（谈判），请供应商在开标前登录谷歌浏览器进入不见面大厅，并准备好耳麦和摄像设备。因供应商网络与电源不稳定、未按要求配置上述设备、上述设备发生故障等自身原因，导致磋商（谈判）失败，供应商自行承担其后果。</w:t>
      </w:r>
    </w:p>
    <w:p w14:paraId="4C9FAA17">
      <w:pPr>
        <w:keepNext w:val="0"/>
        <w:keepLines w:val="0"/>
        <w:pageBreakBefore w:val="0"/>
        <w:widowControl w:val="0"/>
        <w:spacing w:beforeAutospacing="0" w:line="264" w:lineRule="auto"/>
        <w:ind w:firstLine="48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有关本次磋商的事项若存在变动或修改，请及时关注“江苏政府采购网”（www.ccgp-jiangsu.gov.cn）更正公告。</w:t>
      </w:r>
      <w:bookmarkEnd w:id="22"/>
      <w:bookmarkEnd w:id="23"/>
      <w:bookmarkEnd w:id="24"/>
      <w:bookmarkEnd w:id="25"/>
      <w:bookmarkEnd w:id="26"/>
    </w:p>
    <w:p w14:paraId="5942426C">
      <w:pPr>
        <w:keepNext w:val="0"/>
        <w:keepLines w:val="0"/>
        <w:pageBreakBefore w:val="0"/>
        <w:widowControl w:val="0"/>
        <w:spacing w:beforeAutospacing="0" w:line="264" w:lineRule="auto"/>
        <w:ind w:firstLine="480"/>
        <w:jc w:val="left"/>
        <w:rPr>
          <w:rFonts w:hint="eastAsia" w:ascii="宋体" w:hAnsi="宋体" w:eastAsia="宋体" w:cs="宋体"/>
          <w:sz w:val="24"/>
          <w:szCs w:val="24"/>
          <w:highlight w:val="none"/>
        </w:rPr>
      </w:pPr>
    </w:p>
    <w:p w14:paraId="26149AC7">
      <w:pPr>
        <w:keepNext w:val="0"/>
        <w:keepLines w:val="0"/>
        <w:pageBreakBefore w:val="0"/>
        <w:widowControl w:val="0"/>
        <w:spacing w:beforeAutospacing="0" w:line="264" w:lineRule="auto"/>
        <w:ind w:firstLine="48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八、对本次招标提出询问，请按以下方式联系</w:t>
      </w:r>
    </w:p>
    <w:p w14:paraId="0535B4FF">
      <w:pPr>
        <w:keepNext w:val="0"/>
        <w:keepLines w:val="0"/>
        <w:pageBreakBefore w:val="0"/>
        <w:widowControl w:val="0"/>
        <w:spacing w:beforeAutospacing="0" w:line="264"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1.采购人</w:t>
      </w:r>
    </w:p>
    <w:p w14:paraId="64092730">
      <w:pPr>
        <w:keepNext w:val="0"/>
        <w:keepLines w:val="0"/>
        <w:pageBreakBefore w:val="0"/>
        <w:widowControl w:val="0"/>
        <w:spacing w:beforeAutospacing="0" w:line="264" w:lineRule="auto"/>
        <w:ind w:firstLine="48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名 称：南京市</w:t>
      </w:r>
      <w:r>
        <w:rPr>
          <w:rFonts w:hint="eastAsia" w:ascii="宋体" w:hAnsi="宋体" w:eastAsia="宋体" w:cs="宋体"/>
          <w:sz w:val="24"/>
          <w:szCs w:val="24"/>
          <w:highlight w:val="none"/>
          <w:lang w:eastAsia="zh-CN"/>
        </w:rPr>
        <w:t>南京市江宁区人民政府汤山街道办事处</w:t>
      </w:r>
    </w:p>
    <w:p w14:paraId="3B815F8B">
      <w:pPr>
        <w:keepNext w:val="0"/>
        <w:keepLines w:val="0"/>
        <w:pageBreakBefore w:val="0"/>
        <w:widowControl w:val="0"/>
        <w:spacing w:beforeAutospacing="0" w:line="264" w:lineRule="auto"/>
        <w:ind w:firstLine="48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地址：南京市江宁区汤山街道汤泉西路18号</w:t>
      </w:r>
    </w:p>
    <w:p w14:paraId="120D0AA1">
      <w:pPr>
        <w:keepNext w:val="0"/>
        <w:keepLines w:val="0"/>
        <w:pageBreakBefore w:val="0"/>
        <w:widowControl w:val="0"/>
        <w:spacing w:beforeAutospacing="0" w:line="264" w:lineRule="auto"/>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夏工</w:t>
      </w:r>
    </w:p>
    <w:p w14:paraId="132AF747">
      <w:pPr>
        <w:keepNext w:val="0"/>
        <w:keepLines w:val="0"/>
        <w:pageBreakBefore w:val="0"/>
        <w:widowControl w:val="0"/>
        <w:spacing w:beforeAutospacing="0" w:line="264" w:lineRule="auto"/>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联系方式：</w:t>
      </w:r>
      <w:bookmarkStart w:id="27" w:name="_Toc28359086"/>
      <w:bookmarkStart w:id="28" w:name="_Toc28359009"/>
      <w:r>
        <w:rPr>
          <w:rFonts w:hint="eastAsia" w:ascii="宋体" w:hAnsi="宋体" w:eastAsia="宋体" w:cs="宋体"/>
          <w:sz w:val="24"/>
          <w:szCs w:val="24"/>
          <w:highlight w:val="none"/>
        </w:rPr>
        <w:t>025-85096713</w:t>
      </w:r>
    </w:p>
    <w:p w14:paraId="2B5861B0">
      <w:pPr>
        <w:keepNext w:val="0"/>
        <w:keepLines w:val="0"/>
        <w:pageBreakBefore w:val="0"/>
        <w:widowControl w:val="0"/>
        <w:spacing w:beforeAutospacing="0" w:line="264"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w:t>
      </w:r>
      <w:bookmarkEnd w:id="27"/>
      <w:bookmarkEnd w:id="28"/>
      <w:r>
        <w:rPr>
          <w:rFonts w:hint="eastAsia" w:ascii="宋体" w:hAnsi="宋体" w:eastAsia="宋体" w:cs="宋体"/>
          <w:sz w:val="24"/>
          <w:szCs w:val="24"/>
          <w:highlight w:val="none"/>
        </w:rPr>
        <w:t>采购代理机构信息</w:t>
      </w:r>
    </w:p>
    <w:p w14:paraId="705F37B0">
      <w:pPr>
        <w:keepNext w:val="0"/>
        <w:keepLines w:val="0"/>
        <w:pageBreakBefore w:val="0"/>
        <w:widowControl w:val="0"/>
        <w:spacing w:beforeAutospacing="0" w:line="264"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名 称：</w:t>
      </w:r>
      <w:r>
        <w:rPr>
          <w:rFonts w:hint="eastAsia" w:ascii="宋体" w:hAnsi="宋体" w:eastAsia="宋体" w:cs="宋体"/>
          <w:sz w:val="24"/>
          <w:szCs w:val="24"/>
          <w:highlight w:val="none"/>
          <w:lang w:val="en-US" w:eastAsia="zh-CN"/>
        </w:rPr>
        <w:t>南京荣大工程项目管理有限公司</w:t>
      </w:r>
    </w:p>
    <w:p w14:paraId="403970C8">
      <w:pPr>
        <w:keepNext w:val="0"/>
        <w:keepLines w:val="0"/>
        <w:pageBreakBefore w:val="0"/>
        <w:widowControl w:val="0"/>
        <w:spacing w:beforeAutospacing="0" w:line="264" w:lineRule="auto"/>
        <w:ind w:firstLine="48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lang w:eastAsia="zh-CN"/>
        </w:rPr>
        <w:t>南京市江宁区东山街道潭园西路121号</w:t>
      </w:r>
    </w:p>
    <w:p w14:paraId="6A2D535B">
      <w:pPr>
        <w:keepNext w:val="0"/>
        <w:keepLines w:val="0"/>
        <w:pageBreakBefore w:val="0"/>
        <w:widowControl w:val="0"/>
        <w:spacing w:beforeAutospacing="0" w:line="264" w:lineRule="auto"/>
        <w:ind w:firstLine="48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王工</w:t>
      </w:r>
    </w:p>
    <w:p w14:paraId="36798FD5">
      <w:pPr>
        <w:keepNext w:val="0"/>
        <w:keepLines w:val="0"/>
        <w:pageBreakBefore w:val="0"/>
        <w:widowControl w:val="0"/>
        <w:spacing w:beforeAutospacing="0" w:line="264" w:lineRule="auto"/>
        <w:ind w:firstLine="48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联系方式：</w:t>
      </w:r>
      <w:r>
        <w:rPr>
          <w:rFonts w:hint="eastAsia" w:ascii="宋体" w:hAnsi="宋体" w:eastAsia="宋体" w:cs="宋体"/>
          <w:sz w:val="24"/>
          <w:szCs w:val="24"/>
          <w:highlight w:val="none"/>
          <w:lang w:eastAsia="zh-CN"/>
        </w:rPr>
        <w:t>19044166081</w:t>
      </w:r>
    </w:p>
    <w:p w14:paraId="22EF53B0">
      <w:pPr>
        <w:keepNext w:val="0"/>
        <w:keepLines w:val="0"/>
        <w:pageBreakBefore w:val="0"/>
        <w:widowControl w:val="0"/>
        <w:spacing w:beforeAutospacing="0" w:line="264"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3．项目联系方式</w:t>
      </w:r>
    </w:p>
    <w:p w14:paraId="642ED8AF">
      <w:pPr>
        <w:keepNext w:val="0"/>
        <w:keepLines w:val="0"/>
        <w:pageBreakBefore w:val="0"/>
        <w:widowControl w:val="0"/>
        <w:spacing w:beforeAutospacing="0" w:line="264" w:lineRule="auto"/>
        <w:ind w:firstLine="48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项目联系人：</w:t>
      </w:r>
      <w:r>
        <w:rPr>
          <w:rFonts w:hint="eastAsia" w:ascii="宋体" w:hAnsi="宋体" w:eastAsia="宋体" w:cs="宋体"/>
          <w:sz w:val="24"/>
          <w:szCs w:val="24"/>
          <w:highlight w:val="none"/>
          <w:lang w:val="en-US" w:eastAsia="zh-CN"/>
        </w:rPr>
        <w:t>王工</w:t>
      </w:r>
    </w:p>
    <w:p w14:paraId="4DD9D9B7">
      <w:pPr>
        <w:keepNext w:val="0"/>
        <w:keepLines w:val="0"/>
        <w:pageBreakBefore w:val="0"/>
        <w:widowControl w:val="0"/>
        <w:spacing w:beforeAutospacing="0" w:line="264" w:lineRule="auto"/>
        <w:ind w:firstLine="48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lang w:eastAsia="zh-CN"/>
        </w:rPr>
        <w:t>19044166081</w:t>
      </w:r>
    </w:p>
    <w:p w14:paraId="6984DFE2">
      <w:pPr>
        <w:spacing w:line="264" w:lineRule="auto"/>
        <w:ind w:firstLine="480"/>
        <w:rPr>
          <w:rFonts w:hint="default" w:ascii="Arial" w:hAnsi="Arial" w:eastAsia="仿宋" w:cs="Arial"/>
          <w:sz w:val="21"/>
          <w:szCs w:val="21"/>
          <w:highlight w:val="none"/>
          <w:lang w:val="zh-CN"/>
        </w:rPr>
      </w:pPr>
    </w:p>
    <w:p w14:paraId="07BFED3B">
      <w:pPr>
        <w:rPr>
          <w:rFonts w:hint="default"/>
          <w:highlight w:val="none"/>
          <w:lang w:val="zh-CN"/>
        </w:rPr>
      </w:pPr>
    </w:p>
    <w:p w14:paraId="210588EC">
      <w:pPr>
        <w:rPr>
          <w:rFonts w:hint="default" w:ascii="Arial" w:hAnsi="Arial" w:cs="Arial"/>
          <w:highlight w:val="none"/>
        </w:rPr>
      </w:pPr>
      <w:r>
        <w:rPr>
          <w:rFonts w:hint="default" w:ascii="Arial" w:hAnsi="Arial" w:cs="Arial"/>
          <w:highlight w:val="none"/>
        </w:rPr>
        <w:br w:type="page" w:clear="all"/>
      </w:r>
    </w:p>
    <w:p w14:paraId="376B6FB3">
      <w:pPr>
        <w:pStyle w:val="4"/>
        <w:numPr>
          <w:ilvl w:val="0"/>
          <w:numId w:val="3"/>
        </w:numPr>
        <w:spacing w:line="360" w:lineRule="auto"/>
        <w:rPr>
          <w:rFonts w:hint="default" w:ascii="Times New Roman" w:hAnsi="Times New Roman"/>
          <w:highlight w:val="none"/>
          <w:lang w:eastAsia="zh-CN"/>
        </w:rPr>
      </w:pPr>
      <w:bookmarkStart w:id="29" w:name="_Toc30741"/>
      <w:r>
        <w:rPr>
          <w:rFonts w:hint="default" w:ascii="Times New Roman" w:hAnsi="Times New Roman"/>
          <w:highlight w:val="none"/>
          <w:lang w:eastAsia="zh-CN"/>
        </w:rPr>
        <w:t>供应商须知</w:t>
      </w:r>
      <w:bookmarkEnd w:id="29"/>
    </w:p>
    <w:p w14:paraId="344934D7">
      <w:pPr>
        <w:spacing w:before="156" w:after="156" w:line="460" w:lineRule="exact"/>
        <w:ind w:firstLine="422"/>
        <w:rPr>
          <w:rFonts w:hint="eastAsia" w:ascii="宋体" w:hAnsi="宋体" w:eastAsia="宋体" w:cs="宋体"/>
          <w:sz w:val="24"/>
          <w:szCs w:val="24"/>
          <w:highlight w:val="none"/>
          <w:lang w:eastAsia="zh-CN"/>
        </w:rPr>
      </w:pPr>
      <w:bookmarkStart w:id="30" w:name="_Toc22485"/>
      <w:bookmarkStart w:id="31" w:name="_Toc5484"/>
      <w:r>
        <w:rPr>
          <w:rFonts w:hint="eastAsia" w:ascii="宋体" w:hAnsi="宋体" w:eastAsia="宋体" w:cs="宋体"/>
          <w:b/>
          <w:sz w:val="24"/>
          <w:szCs w:val="24"/>
          <w:highlight w:val="none"/>
          <w:u w:val="single"/>
          <w:lang w:eastAsia="zh-CN"/>
        </w:rPr>
        <w:t>南京荣大工程项目管理有限公司</w:t>
      </w:r>
      <w:r>
        <w:rPr>
          <w:rFonts w:hint="eastAsia" w:ascii="宋体" w:hAnsi="宋体" w:eastAsia="宋体" w:cs="宋体"/>
          <w:sz w:val="24"/>
          <w:szCs w:val="24"/>
          <w:highlight w:val="none"/>
          <w:lang w:eastAsia="zh-CN"/>
        </w:rPr>
        <w:t>（代理机构）受</w:t>
      </w:r>
      <w:r>
        <w:rPr>
          <w:rFonts w:hint="eastAsia" w:ascii="宋体" w:hAnsi="宋体" w:eastAsia="宋体" w:cs="宋体"/>
          <w:b/>
          <w:sz w:val="24"/>
          <w:szCs w:val="24"/>
          <w:highlight w:val="none"/>
          <w:u w:val="single"/>
          <w:lang w:eastAsia="zh-CN"/>
        </w:rPr>
        <w:t>南京市江宁区人民政府汤山街道办事处</w:t>
      </w:r>
      <w:r>
        <w:rPr>
          <w:rFonts w:hint="eastAsia" w:ascii="宋体" w:hAnsi="宋体" w:eastAsia="宋体" w:cs="宋体"/>
          <w:sz w:val="24"/>
          <w:szCs w:val="24"/>
          <w:highlight w:val="none"/>
          <w:lang w:eastAsia="zh-CN"/>
        </w:rPr>
        <w:t>（采购人）委托，对</w:t>
      </w:r>
      <w:r>
        <w:rPr>
          <w:rFonts w:hint="eastAsia" w:ascii="宋体" w:hAnsi="宋体" w:eastAsia="宋体" w:cs="宋体"/>
          <w:b/>
          <w:sz w:val="24"/>
          <w:szCs w:val="24"/>
          <w:highlight w:val="none"/>
          <w:u w:val="single"/>
          <w:lang w:eastAsia="zh-CN"/>
        </w:rPr>
        <w:t>汤山街道三个片区排水管清淤修复工程测绘服务</w:t>
      </w:r>
      <w:r>
        <w:rPr>
          <w:rFonts w:hint="eastAsia" w:ascii="宋体" w:hAnsi="宋体" w:eastAsia="宋体" w:cs="宋体"/>
          <w:sz w:val="24"/>
          <w:szCs w:val="24"/>
          <w:highlight w:val="none"/>
          <w:lang w:eastAsia="zh-CN"/>
        </w:rPr>
        <w:t>（项目名称）进行竞争性磋商采购，兹邀请符合条件的供应商参与投标，相关信息如下：</w:t>
      </w:r>
      <w:bookmarkEnd w:id="30"/>
      <w:bookmarkEnd w:id="31"/>
    </w:p>
    <w:tbl>
      <w:tblPr>
        <w:tblStyle w:val="42"/>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969"/>
        <w:gridCol w:w="847"/>
        <w:gridCol w:w="1318"/>
        <w:gridCol w:w="5521"/>
      </w:tblGrid>
      <w:tr w14:paraId="04A9D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14:paraId="52283CA6">
            <w:pPr>
              <w:spacing w:line="44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1816" w:type="dxa"/>
            <w:gridSpan w:val="2"/>
            <w:tcBorders>
              <w:top w:val="single" w:color="auto" w:sz="4" w:space="0"/>
              <w:left w:val="single" w:color="auto" w:sz="4" w:space="0"/>
              <w:bottom w:val="single" w:color="auto" w:sz="4" w:space="0"/>
              <w:right w:val="single" w:color="auto" w:sz="4" w:space="0"/>
            </w:tcBorders>
            <w:noWrap w:val="0"/>
            <w:vAlign w:val="center"/>
          </w:tcPr>
          <w:p w14:paraId="69C68EB1">
            <w:pPr>
              <w:spacing w:line="44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项  目</w:t>
            </w:r>
          </w:p>
        </w:tc>
        <w:tc>
          <w:tcPr>
            <w:tcW w:w="6839" w:type="dxa"/>
            <w:gridSpan w:val="2"/>
            <w:tcBorders>
              <w:top w:val="single" w:color="auto" w:sz="4" w:space="0"/>
              <w:left w:val="single" w:color="auto" w:sz="4" w:space="0"/>
              <w:bottom w:val="single" w:color="auto" w:sz="4" w:space="0"/>
              <w:right w:val="single" w:color="auto" w:sz="4" w:space="0"/>
            </w:tcBorders>
            <w:noWrap w:val="0"/>
            <w:vAlign w:val="center"/>
          </w:tcPr>
          <w:p w14:paraId="1458BF42">
            <w:pPr>
              <w:spacing w:line="44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内         容</w:t>
            </w:r>
          </w:p>
        </w:tc>
      </w:tr>
      <w:tr w14:paraId="2F3A0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14:paraId="339AD57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816" w:type="dxa"/>
            <w:gridSpan w:val="2"/>
            <w:tcBorders>
              <w:top w:val="single" w:color="auto" w:sz="4" w:space="0"/>
              <w:left w:val="single" w:color="auto" w:sz="4" w:space="0"/>
              <w:bottom w:val="single" w:color="auto" w:sz="4" w:space="0"/>
              <w:right w:val="single" w:color="auto" w:sz="4" w:space="0"/>
            </w:tcBorders>
            <w:noWrap w:val="0"/>
            <w:vAlign w:val="center"/>
          </w:tcPr>
          <w:p w14:paraId="26D8FA7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tc>
        <w:tc>
          <w:tcPr>
            <w:tcW w:w="6839" w:type="dxa"/>
            <w:gridSpan w:val="2"/>
            <w:tcBorders>
              <w:top w:val="single" w:color="auto" w:sz="4" w:space="0"/>
              <w:left w:val="single" w:color="auto" w:sz="4" w:space="0"/>
              <w:bottom w:val="single" w:color="auto" w:sz="4" w:space="0"/>
              <w:right w:val="single" w:color="auto" w:sz="4" w:space="0"/>
            </w:tcBorders>
            <w:noWrap w:val="0"/>
            <w:vAlign w:val="center"/>
          </w:tcPr>
          <w:p w14:paraId="345C7AAC">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JSZC-320115-NJRD-C2025-0012</w:t>
            </w:r>
          </w:p>
        </w:tc>
      </w:tr>
      <w:tr w14:paraId="1DAC2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14:paraId="1D38E6C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816" w:type="dxa"/>
            <w:gridSpan w:val="2"/>
            <w:tcBorders>
              <w:top w:val="single" w:color="auto" w:sz="4" w:space="0"/>
              <w:left w:val="single" w:color="auto" w:sz="4" w:space="0"/>
              <w:bottom w:val="single" w:color="auto" w:sz="4" w:space="0"/>
              <w:right w:val="single" w:color="auto" w:sz="4" w:space="0"/>
            </w:tcBorders>
            <w:noWrap w:val="0"/>
            <w:vAlign w:val="center"/>
          </w:tcPr>
          <w:p w14:paraId="42993270">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6839" w:type="dxa"/>
            <w:gridSpan w:val="2"/>
            <w:tcBorders>
              <w:top w:val="single" w:color="auto" w:sz="4" w:space="0"/>
              <w:left w:val="single" w:color="auto" w:sz="4" w:space="0"/>
              <w:bottom w:val="single" w:color="auto" w:sz="4" w:space="0"/>
              <w:right w:val="single" w:color="auto" w:sz="4" w:space="0"/>
            </w:tcBorders>
            <w:noWrap w:val="0"/>
            <w:vAlign w:val="center"/>
          </w:tcPr>
          <w:p w14:paraId="5DAC982D">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汤山街道三个片区排水管清淤修复工程测绘服务</w:t>
            </w:r>
          </w:p>
        </w:tc>
      </w:tr>
      <w:tr w14:paraId="6932F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14:paraId="4EAE9BE1">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816" w:type="dxa"/>
            <w:gridSpan w:val="2"/>
            <w:tcBorders>
              <w:top w:val="single" w:color="auto" w:sz="4" w:space="0"/>
              <w:left w:val="single" w:color="auto" w:sz="4" w:space="0"/>
              <w:bottom w:val="single" w:color="auto" w:sz="4" w:space="0"/>
              <w:right w:val="single" w:color="auto" w:sz="4" w:space="0"/>
            </w:tcBorders>
            <w:noWrap w:val="0"/>
            <w:vAlign w:val="center"/>
          </w:tcPr>
          <w:p w14:paraId="12DDE18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代理机构</w:t>
            </w:r>
          </w:p>
        </w:tc>
        <w:tc>
          <w:tcPr>
            <w:tcW w:w="6839" w:type="dxa"/>
            <w:gridSpan w:val="2"/>
            <w:tcBorders>
              <w:top w:val="single" w:color="auto" w:sz="4" w:space="0"/>
              <w:left w:val="single" w:color="auto" w:sz="4" w:space="0"/>
              <w:bottom w:val="single" w:color="auto" w:sz="4" w:space="0"/>
              <w:right w:val="single" w:color="auto" w:sz="4" w:space="0"/>
            </w:tcBorders>
            <w:noWrap w:val="0"/>
            <w:vAlign w:val="center"/>
          </w:tcPr>
          <w:p w14:paraId="4CC88FFA">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南京荣大工程项目管理有限公司</w:t>
            </w:r>
          </w:p>
        </w:tc>
      </w:tr>
      <w:tr w14:paraId="40708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14:paraId="147C30B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816" w:type="dxa"/>
            <w:gridSpan w:val="2"/>
            <w:tcBorders>
              <w:top w:val="single" w:color="auto" w:sz="4" w:space="0"/>
              <w:left w:val="single" w:color="auto" w:sz="4" w:space="0"/>
              <w:bottom w:val="single" w:color="auto" w:sz="4" w:space="0"/>
              <w:right w:val="single" w:color="auto" w:sz="4" w:space="0"/>
            </w:tcBorders>
            <w:noWrap w:val="0"/>
            <w:vAlign w:val="center"/>
          </w:tcPr>
          <w:p w14:paraId="3F83017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代理机构地址</w:t>
            </w:r>
          </w:p>
        </w:tc>
        <w:tc>
          <w:tcPr>
            <w:tcW w:w="6839" w:type="dxa"/>
            <w:gridSpan w:val="2"/>
            <w:tcBorders>
              <w:top w:val="single" w:color="auto" w:sz="4" w:space="0"/>
              <w:left w:val="single" w:color="auto" w:sz="4" w:space="0"/>
              <w:bottom w:val="single" w:color="auto" w:sz="4" w:space="0"/>
              <w:right w:val="single" w:color="auto" w:sz="4" w:space="0"/>
            </w:tcBorders>
            <w:noWrap w:val="0"/>
            <w:vAlign w:val="center"/>
          </w:tcPr>
          <w:p w14:paraId="02D6DD4E">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南京市江宁区东山街道潭园西路121号</w:t>
            </w:r>
          </w:p>
        </w:tc>
      </w:tr>
      <w:tr w14:paraId="2C7B9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14:paraId="49168253">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1816" w:type="dxa"/>
            <w:gridSpan w:val="2"/>
            <w:tcBorders>
              <w:top w:val="single" w:color="auto" w:sz="4" w:space="0"/>
              <w:left w:val="single" w:color="auto" w:sz="4" w:space="0"/>
              <w:bottom w:val="single" w:color="auto" w:sz="4" w:space="0"/>
              <w:right w:val="single" w:color="auto" w:sz="4" w:space="0"/>
            </w:tcBorders>
            <w:noWrap w:val="0"/>
            <w:vAlign w:val="center"/>
          </w:tcPr>
          <w:p w14:paraId="2CC2173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最高限价</w:t>
            </w:r>
          </w:p>
        </w:tc>
        <w:tc>
          <w:tcPr>
            <w:tcW w:w="6839" w:type="dxa"/>
            <w:gridSpan w:val="2"/>
            <w:tcBorders>
              <w:top w:val="single" w:color="auto" w:sz="4" w:space="0"/>
              <w:left w:val="single" w:color="auto" w:sz="4" w:space="0"/>
              <w:bottom w:val="single" w:color="auto" w:sz="4" w:space="0"/>
              <w:right w:val="single" w:color="auto" w:sz="4" w:space="0"/>
            </w:tcBorders>
            <w:noWrap w:val="0"/>
            <w:vAlign w:val="center"/>
          </w:tcPr>
          <w:p w14:paraId="4DEF1D7C">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人民币：</w:t>
            </w:r>
            <w:r>
              <w:rPr>
                <w:rFonts w:hint="eastAsia" w:ascii="宋体" w:hAnsi="宋体" w:eastAsia="宋体" w:cs="宋体"/>
                <w:sz w:val="24"/>
                <w:szCs w:val="24"/>
                <w:highlight w:val="none"/>
                <w:lang w:val="en-US" w:eastAsia="zh-CN"/>
              </w:rPr>
              <w:t>106.405011</w:t>
            </w:r>
            <w:r>
              <w:rPr>
                <w:rFonts w:hint="eastAsia" w:ascii="宋体" w:hAnsi="宋体" w:eastAsia="宋体" w:cs="宋体"/>
                <w:sz w:val="24"/>
                <w:szCs w:val="24"/>
                <w:highlight w:val="none"/>
                <w:lang w:eastAsia="zh-CN"/>
              </w:rPr>
              <w:t>万元，超过最高限价作废标处理。</w:t>
            </w:r>
          </w:p>
        </w:tc>
      </w:tr>
      <w:tr w14:paraId="2CE50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14:paraId="1E9F46C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1816" w:type="dxa"/>
            <w:gridSpan w:val="2"/>
            <w:tcBorders>
              <w:top w:val="single" w:color="auto" w:sz="4" w:space="0"/>
              <w:left w:val="single" w:color="auto" w:sz="4" w:space="0"/>
              <w:bottom w:val="single" w:color="auto" w:sz="4" w:space="0"/>
              <w:right w:val="single" w:color="auto" w:sz="4" w:space="0"/>
            </w:tcBorders>
            <w:noWrap w:val="0"/>
            <w:vAlign w:val="center"/>
          </w:tcPr>
          <w:p w14:paraId="5858B1BE">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合同履行期限</w:t>
            </w:r>
          </w:p>
        </w:tc>
        <w:tc>
          <w:tcPr>
            <w:tcW w:w="6839" w:type="dxa"/>
            <w:gridSpan w:val="2"/>
            <w:tcBorders>
              <w:top w:val="single" w:color="auto" w:sz="4" w:space="0"/>
              <w:left w:val="single" w:color="auto" w:sz="4" w:space="0"/>
              <w:bottom w:val="single" w:color="auto" w:sz="4" w:space="0"/>
              <w:right w:val="single" w:color="auto" w:sz="4" w:space="0"/>
            </w:tcBorders>
            <w:noWrap w:val="0"/>
            <w:vAlign w:val="center"/>
          </w:tcPr>
          <w:p w14:paraId="257F3EA4">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自合同签订之日</w:t>
            </w:r>
            <w:r>
              <w:rPr>
                <w:rFonts w:hint="eastAsia" w:ascii="宋体" w:hAnsi="宋体" w:eastAsia="宋体" w:cs="宋体"/>
                <w:sz w:val="24"/>
                <w:szCs w:val="24"/>
                <w:highlight w:val="none"/>
                <w:lang w:eastAsia="zh-CN"/>
              </w:rPr>
              <w:t>后</w:t>
            </w:r>
            <w:r>
              <w:rPr>
                <w:rFonts w:hint="eastAsia" w:ascii="宋体" w:hAnsi="宋体" w:eastAsia="宋体" w:cs="宋体"/>
                <w:sz w:val="24"/>
                <w:szCs w:val="24"/>
                <w:highlight w:val="none"/>
                <w:lang w:val="en-US" w:eastAsia="zh-CN"/>
              </w:rPr>
              <w:t>15日历天内完成测绘工作</w:t>
            </w:r>
            <w:r>
              <w:rPr>
                <w:rFonts w:hint="eastAsia" w:ascii="宋体" w:hAnsi="宋体" w:eastAsia="宋体" w:cs="宋体"/>
                <w:sz w:val="24"/>
                <w:szCs w:val="24"/>
                <w:highlight w:val="none"/>
              </w:rPr>
              <w:t>。</w:t>
            </w:r>
          </w:p>
        </w:tc>
      </w:tr>
      <w:tr w14:paraId="79B93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14:paraId="188404BD">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7</w:t>
            </w:r>
          </w:p>
        </w:tc>
        <w:tc>
          <w:tcPr>
            <w:tcW w:w="1816" w:type="dxa"/>
            <w:gridSpan w:val="2"/>
            <w:tcBorders>
              <w:top w:val="single" w:color="auto" w:sz="4" w:space="0"/>
              <w:left w:val="single" w:color="auto" w:sz="4" w:space="0"/>
              <w:bottom w:val="single" w:color="auto" w:sz="4" w:space="0"/>
              <w:right w:val="single" w:color="auto" w:sz="4" w:space="0"/>
            </w:tcBorders>
            <w:noWrap w:val="0"/>
            <w:vAlign w:val="center"/>
          </w:tcPr>
          <w:p w14:paraId="5CAB765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磋商有效期</w:t>
            </w:r>
          </w:p>
        </w:tc>
        <w:tc>
          <w:tcPr>
            <w:tcW w:w="6839" w:type="dxa"/>
            <w:gridSpan w:val="2"/>
            <w:tcBorders>
              <w:top w:val="single" w:color="auto" w:sz="4" w:space="0"/>
              <w:left w:val="single" w:color="auto" w:sz="4" w:space="0"/>
              <w:bottom w:val="single" w:color="auto" w:sz="4" w:space="0"/>
              <w:right w:val="single" w:color="auto" w:sz="4" w:space="0"/>
            </w:tcBorders>
            <w:noWrap w:val="0"/>
            <w:vAlign w:val="center"/>
          </w:tcPr>
          <w:p w14:paraId="75548B71">
            <w:pPr>
              <w:rPr>
                <w:rFonts w:hint="eastAsia" w:ascii="宋体" w:hAnsi="宋体" w:eastAsia="宋体" w:cs="宋体"/>
                <w:sz w:val="24"/>
                <w:szCs w:val="24"/>
                <w:highlight w:val="none"/>
              </w:rPr>
            </w:pPr>
            <w:r>
              <w:rPr>
                <w:rFonts w:hint="eastAsia" w:ascii="宋体" w:hAnsi="宋体" w:eastAsia="宋体" w:cs="宋体"/>
                <w:sz w:val="24"/>
                <w:szCs w:val="24"/>
                <w:highlight w:val="none"/>
              </w:rPr>
              <w:t>磋商之日起90天</w:t>
            </w:r>
          </w:p>
        </w:tc>
      </w:tr>
      <w:tr w14:paraId="1BFFC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44" w:type="dxa"/>
            <w:vMerge w:val="restart"/>
            <w:tcBorders>
              <w:top w:val="single" w:color="auto" w:sz="4" w:space="0"/>
              <w:left w:val="single" w:color="auto" w:sz="4" w:space="0"/>
              <w:right w:val="single" w:color="auto" w:sz="4" w:space="0"/>
            </w:tcBorders>
            <w:noWrap w:val="0"/>
            <w:vAlign w:val="center"/>
          </w:tcPr>
          <w:p w14:paraId="48CE5E34">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8</w:t>
            </w:r>
          </w:p>
        </w:tc>
        <w:tc>
          <w:tcPr>
            <w:tcW w:w="969" w:type="dxa"/>
            <w:vMerge w:val="restart"/>
            <w:tcBorders>
              <w:top w:val="single" w:color="auto" w:sz="4" w:space="0"/>
              <w:left w:val="single" w:color="auto" w:sz="4" w:space="0"/>
              <w:right w:val="single" w:color="auto" w:sz="4" w:space="0"/>
            </w:tcBorders>
            <w:noWrap w:val="0"/>
            <w:vAlign w:val="center"/>
          </w:tcPr>
          <w:p w14:paraId="4699918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响应性文件提交信息</w:t>
            </w:r>
          </w:p>
        </w:tc>
        <w:tc>
          <w:tcPr>
            <w:tcW w:w="847" w:type="dxa"/>
            <w:tcBorders>
              <w:top w:val="single" w:color="auto" w:sz="4" w:space="0"/>
              <w:left w:val="single" w:color="auto" w:sz="4" w:space="0"/>
              <w:bottom w:val="single" w:color="auto" w:sz="4" w:space="0"/>
              <w:right w:val="single" w:color="auto" w:sz="4" w:space="0"/>
            </w:tcBorders>
            <w:noWrap w:val="0"/>
            <w:vAlign w:val="center"/>
          </w:tcPr>
          <w:p w14:paraId="276F010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时间</w:t>
            </w:r>
          </w:p>
        </w:tc>
        <w:tc>
          <w:tcPr>
            <w:tcW w:w="6839" w:type="dxa"/>
            <w:gridSpan w:val="2"/>
            <w:tcBorders>
              <w:top w:val="single" w:color="auto" w:sz="4" w:space="0"/>
              <w:left w:val="single" w:color="auto" w:sz="4" w:space="0"/>
              <w:bottom w:val="single" w:color="auto" w:sz="4" w:space="0"/>
              <w:right w:val="single" w:color="auto" w:sz="4" w:space="0"/>
            </w:tcBorders>
            <w:noWrap w:val="0"/>
            <w:vAlign w:val="center"/>
          </w:tcPr>
          <w:p w14:paraId="3D8F14AA">
            <w:pP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29</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日</w:t>
            </w: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eastAsia="zh-CN"/>
              </w:rPr>
              <w:t>点</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eastAsia="zh-CN"/>
              </w:rPr>
              <w:t>分</w:t>
            </w: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lang w:eastAsia="zh-CN"/>
              </w:rPr>
              <w:t>点</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eastAsia="zh-CN"/>
              </w:rPr>
              <w:t>分（北京时间）</w:t>
            </w:r>
          </w:p>
        </w:tc>
      </w:tr>
      <w:tr w14:paraId="45241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44" w:type="dxa"/>
            <w:vMerge w:val="continue"/>
            <w:tcBorders>
              <w:left w:val="single" w:color="auto" w:sz="4" w:space="0"/>
              <w:right w:val="single" w:color="auto" w:sz="4" w:space="0"/>
            </w:tcBorders>
            <w:noWrap w:val="0"/>
            <w:vAlign w:val="center"/>
          </w:tcPr>
          <w:p w14:paraId="19699C66">
            <w:pPr>
              <w:rPr>
                <w:rFonts w:hint="eastAsia" w:ascii="宋体" w:hAnsi="宋体" w:eastAsia="宋体" w:cs="宋体"/>
                <w:sz w:val="24"/>
                <w:szCs w:val="24"/>
                <w:highlight w:val="none"/>
              </w:rPr>
            </w:pPr>
          </w:p>
        </w:tc>
        <w:tc>
          <w:tcPr>
            <w:tcW w:w="969" w:type="dxa"/>
            <w:vMerge w:val="continue"/>
            <w:tcBorders>
              <w:left w:val="single" w:color="auto" w:sz="4" w:space="0"/>
              <w:right w:val="single" w:color="auto" w:sz="4" w:space="0"/>
            </w:tcBorders>
            <w:noWrap w:val="0"/>
            <w:vAlign w:val="center"/>
          </w:tcPr>
          <w:p w14:paraId="5034E494">
            <w:pPr>
              <w:rPr>
                <w:rFonts w:hint="eastAsia" w:ascii="宋体" w:hAnsi="宋体" w:eastAsia="宋体" w:cs="宋体"/>
                <w:sz w:val="24"/>
                <w:szCs w:val="24"/>
                <w:highlight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275BDC2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地点</w:t>
            </w:r>
          </w:p>
        </w:tc>
        <w:tc>
          <w:tcPr>
            <w:tcW w:w="6839" w:type="dxa"/>
            <w:gridSpan w:val="2"/>
            <w:tcBorders>
              <w:top w:val="single" w:color="auto" w:sz="4" w:space="0"/>
              <w:left w:val="single" w:color="auto" w:sz="4" w:space="0"/>
              <w:bottom w:val="single" w:color="auto" w:sz="4" w:space="0"/>
              <w:right w:val="single" w:color="auto" w:sz="4" w:space="0"/>
            </w:tcBorders>
            <w:noWrap w:val="0"/>
            <w:vAlign w:val="center"/>
          </w:tcPr>
          <w:p w14:paraId="53BAAE39">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江苏省政府采购交易系统（以下简称“苏采云系统”）网上开标大厅</w:t>
            </w:r>
          </w:p>
        </w:tc>
      </w:tr>
      <w:tr w14:paraId="5654E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44" w:type="dxa"/>
            <w:vMerge w:val="continue"/>
            <w:tcBorders>
              <w:left w:val="single" w:color="auto" w:sz="4" w:space="0"/>
              <w:bottom w:val="single" w:color="auto" w:sz="4" w:space="0"/>
              <w:right w:val="single" w:color="auto" w:sz="4" w:space="0"/>
            </w:tcBorders>
            <w:noWrap w:val="0"/>
            <w:vAlign w:val="center"/>
          </w:tcPr>
          <w:p w14:paraId="3C9FF19B">
            <w:pPr>
              <w:jc w:val="center"/>
              <w:rPr>
                <w:rFonts w:hint="eastAsia" w:ascii="宋体" w:hAnsi="宋体" w:eastAsia="宋体" w:cs="宋体"/>
                <w:sz w:val="24"/>
                <w:szCs w:val="24"/>
                <w:highlight w:val="none"/>
                <w:lang w:eastAsia="zh-CN"/>
              </w:rPr>
            </w:pPr>
          </w:p>
        </w:tc>
        <w:tc>
          <w:tcPr>
            <w:tcW w:w="969" w:type="dxa"/>
            <w:vMerge w:val="continue"/>
            <w:tcBorders>
              <w:left w:val="single" w:color="auto" w:sz="4" w:space="0"/>
              <w:bottom w:val="single" w:color="auto" w:sz="4" w:space="0"/>
              <w:right w:val="single" w:color="auto" w:sz="4" w:space="0"/>
            </w:tcBorders>
            <w:noWrap w:val="0"/>
            <w:vAlign w:val="center"/>
          </w:tcPr>
          <w:p w14:paraId="3494E243">
            <w:pPr>
              <w:rPr>
                <w:rFonts w:hint="eastAsia" w:ascii="宋体" w:hAnsi="宋体" w:eastAsia="宋体" w:cs="宋体"/>
                <w:sz w:val="24"/>
                <w:szCs w:val="24"/>
                <w:highlight w:val="none"/>
                <w:lang w:eastAsia="zh-CN"/>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417DD683">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要求</w:t>
            </w:r>
          </w:p>
        </w:tc>
        <w:tc>
          <w:tcPr>
            <w:tcW w:w="6839" w:type="dxa"/>
            <w:gridSpan w:val="2"/>
            <w:tcBorders>
              <w:top w:val="single" w:color="auto" w:sz="4" w:space="0"/>
              <w:left w:val="single" w:color="auto" w:sz="4" w:space="0"/>
              <w:bottom w:val="single" w:color="auto" w:sz="4" w:space="0"/>
              <w:right w:val="single" w:color="auto" w:sz="4" w:space="0"/>
            </w:tcBorders>
            <w:noWrap w:val="0"/>
            <w:vAlign w:val="center"/>
          </w:tcPr>
          <w:p w14:paraId="07F0983D">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无</w:t>
            </w:r>
          </w:p>
        </w:tc>
      </w:tr>
      <w:tr w14:paraId="712E3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14:paraId="479861AF">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9</w:t>
            </w:r>
          </w:p>
        </w:tc>
        <w:tc>
          <w:tcPr>
            <w:tcW w:w="1816" w:type="dxa"/>
            <w:gridSpan w:val="2"/>
            <w:tcBorders>
              <w:top w:val="single" w:color="auto" w:sz="4" w:space="0"/>
              <w:left w:val="single" w:color="auto" w:sz="4" w:space="0"/>
              <w:bottom w:val="single" w:color="auto" w:sz="4" w:space="0"/>
              <w:right w:val="single" w:color="auto" w:sz="4" w:space="0"/>
            </w:tcBorders>
            <w:noWrap w:val="0"/>
            <w:vAlign w:val="center"/>
          </w:tcPr>
          <w:p w14:paraId="16F5B362">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响应性文件份数</w:t>
            </w:r>
          </w:p>
        </w:tc>
        <w:tc>
          <w:tcPr>
            <w:tcW w:w="6839" w:type="dxa"/>
            <w:gridSpan w:val="2"/>
            <w:tcBorders>
              <w:top w:val="single" w:color="auto" w:sz="4" w:space="0"/>
              <w:left w:val="single" w:color="auto" w:sz="4" w:space="0"/>
              <w:bottom w:val="single" w:color="auto" w:sz="4" w:space="0"/>
              <w:right w:val="single" w:color="auto" w:sz="4" w:space="0"/>
            </w:tcBorders>
            <w:noWrap w:val="0"/>
            <w:vAlign w:val="center"/>
          </w:tcPr>
          <w:p w14:paraId="2BF37DCC">
            <w:pPr>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中标后，投标供应商需无偿提供纸质版响应文件</w:t>
            </w:r>
            <w:r>
              <w:rPr>
                <w:rFonts w:hint="eastAsia" w:ascii="宋体" w:hAnsi="宋体" w:eastAsia="宋体" w:cs="宋体"/>
                <w:sz w:val="24"/>
                <w:szCs w:val="24"/>
                <w:highlight w:val="none"/>
                <w:lang w:val="en-US" w:eastAsia="zh-CN"/>
              </w:rPr>
              <w:t>叁份</w:t>
            </w:r>
            <w:r>
              <w:rPr>
                <w:rFonts w:hint="eastAsia" w:ascii="宋体" w:hAnsi="宋体" w:eastAsia="宋体" w:cs="宋体"/>
                <w:sz w:val="24"/>
                <w:szCs w:val="24"/>
                <w:highlight w:val="none"/>
                <w:lang w:eastAsia="zh-CN"/>
              </w:rPr>
              <w:t>（壹份正本、</w:t>
            </w:r>
            <w:r>
              <w:rPr>
                <w:rFonts w:hint="eastAsia" w:ascii="宋体" w:hAnsi="宋体" w:eastAsia="宋体" w:cs="宋体"/>
                <w:sz w:val="24"/>
                <w:szCs w:val="24"/>
                <w:highlight w:val="none"/>
                <w:lang w:val="en-US" w:eastAsia="zh-CN"/>
              </w:rPr>
              <w:t>贰分副本</w:t>
            </w:r>
            <w:r>
              <w:rPr>
                <w:rFonts w:hint="eastAsia" w:ascii="宋体" w:hAnsi="宋体" w:eastAsia="宋体" w:cs="宋体"/>
                <w:sz w:val="24"/>
                <w:szCs w:val="24"/>
                <w:highlight w:val="none"/>
                <w:lang w:eastAsia="zh-CN"/>
              </w:rPr>
              <w:t>）</w:t>
            </w:r>
          </w:p>
        </w:tc>
      </w:tr>
      <w:tr w14:paraId="3D9A4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44" w:type="dxa"/>
            <w:vMerge w:val="restart"/>
            <w:tcBorders>
              <w:top w:val="single" w:color="auto" w:sz="4" w:space="0"/>
              <w:left w:val="single" w:color="auto" w:sz="4" w:space="0"/>
              <w:bottom w:val="single" w:color="auto" w:sz="4" w:space="0"/>
              <w:right w:val="single" w:color="auto" w:sz="4" w:space="0"/>
            </w:tcBorders>
            <w:noWrap w:val="0"/>
            <w:vAlign w:val="center"/>
          </w:tcPr>
          <w:p w14:paraId="6B76161C">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969" w:type="dxa"/>
            <w:vMerge w:val="restart"/>
            <w:tcBorders>
              <w:top w:val="single" w:color="auto" w:sz="4" w:space="0"/>
              <w:left w:val="single" w:color="auto" w:sz="4" w:space="0"/>
              <w:bottom w:val="single" w:color="auto" w:sz="4" w:space="0"/>
              <w:right w:val="single" w:color="auto" w:sz="4" w:space="0"/>
            </w:tcBorders>
            <w:noWrap w:val="0"/>
            <w:vAlign w:val="center"/>
          </w:tcPr>
          <w:p w14:paraId="298AE1E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磋商信息</w:t>
            </w:r>
          </w:p>
        </w:tc>
        <w:tc>
          <w:tcPr>
            <w:tcW w:w="847" w:type="dxa"/>
            <w:tcBorders>
              <w:top w:val="single" w:color="auto" w:sz="4" w:space="0"/>
              <w:left w:val="single" w:color="auto" w:sz="4" w:space="0"/>
              <w:bottom w:val="single" w:color="auto" w:sz="4" w:space="0"/>
              <w:right w:val="single" w:color="auto" w:sz="4" w:space="0"/>
            </w:tcBorders>
            <w:noWrap w:val="0"/>
            <w:vAlign w:val="center"/>
          </w:tcPr>
          <w:p w14:paraId="56E6B01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时间</w:t>
            </w:r>
          </w:p>
        </w:tc>
        <w:tc>
          <w:tcPr>
            <w:tcW w:w="6839" w:type="dxa"/>
            <w:gridSpan w:val="2"/>
            <w:tcBorders>
              <w:top w:val="single" w:color="auto" w:sz="4" w:space="0"/>
              <w:left w:val="single" w:color="auto" w:sz="4" w:space="0"/>
              <w:bottom w:val="single" w:color="auto" w:sz="4" w:space="0"/>
              <w:right w:val="single" w:color="auto" w:sz="4" w:space="0"/>
            </w:tcBorders>
            <w:noWrap w:val="0"/>
            <w:vAlign w:val="center"/>
          </w:tcPr>
          <w:p w14:paraId="2D65D910">
            <w:pP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29</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日</w:t>
            </w: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lang w:eastAsia="zh-CN"/>
              </w:rPr>
              <w:t>点</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eastAsia="zh-CN"/>
              </w:rPr>
              <w:t>0分（北京时间）</w:t>
            </w:r>
          </w:p>
        </w:tc>
      </w:tr>
      <w:tr w14:paraId="6566C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44" w:type="dxa"/>
            <w:vMerge w:val="continue"/>
            <w:tcBorders>
              <w:top w:val="single" w:color="auto" w:sz="4" w:space="0"/>
              <w:left w:val="single" w:color="auto" w:sz="4" w:space="0"/>
              <w:bottom w:val="single" w:color="auto" w:sz="4" w:space="0"/>
              <w:right w:val="single" w:color="auto" w:sz="4" w:space="0"/>
            </w:tcBorders>
            <w:noWrap w:val="0"/>
            <w:vAlign w:val="center"/>
          </w:tcPr>
          <w:p w14:paraId="585E936F">
            <w:pPr>
              <w:jc w:val="center"/>
              <w:rPr>
                <w:rFonts w:hint="eastAsia" w:ascii="宋体" w:hAnsi="宋体" w:eastAsia="宋体" w:cs="宋体"/>
                <w:sz w:val="24"/>
                <w:szCs w:val="24"/>
                <w:highlight w:val="none"/>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264B5303">
            <w:pPr>
              <w:jc w:val="center"/>
              <w:rPr>
                <w:rFonts w:hint="eastAsia" w:ascii="宋体" w:hAnsi="宋体" w:eastAsia="宋体" w:cs="宋体"/>
                <w:sz w:val="24"/>
                <w:szCs w:val="24"/>
                <w:highlight w:val="none"/>
              </w:rPr>
            </w:pPr>
          </w:p>
        </w:tc>
        <w:tc>
          <w:tcPr>
            <w:tcW w:w="847" w:type="dxa"/>
            <w:tcBorders>
              <w:top w:val="single" w:color="auto" w:sz="4" w:space="0"/>
              <w:left w:val="single" w:color="auto" w:sz="4" w:space="0"/>
              <w:bottom w:val="single" w:color="auto" w:sz="4" w:space="0"/>
              <w:right w:val="single" w:color="auto" w:sz="4" w:space="0"/>
            </w:tcBorders>
            <w:noWrap w:val="0"/>
            <w:vAlign w:val="center"/>
          </w:tcPr>
          <w:p w14:paraId="0DF7653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地点</w:t>
            </w:r>
          </w:p>
        </w:tc>
        <w:tc>
          <w:tcPr>
            <w:tcW w:w="6839" w:type="dxa"/>
            <w:gridSpan w:val="2"/>
            <w:tcBorders>
              <w:top w:val="single" w:color="auto" w:sz="4" w:space="0"/>
              <w:left w:val="single" w:color="auto" w:sz="4" w:space="0"/>
              <w:bottom w:val="single" w:color="auto" w:sz="4" w:space="0"/>
              <w:right w:val="single" w:color="auto" w:sz="4" w:space="0"/>
            </w:tcBorders>
            <w:noWrap w:val="0"/>
            <w:vAlign w:val="center"/>
          </w:tcPr>
          <w:p w14:paraId="7390F5CD">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江苏省政府采购交易系统（以下简称“苏采云系统”）网上开标大厅</w:t>
            </w:r>
          </w:p>
        </w:tc>
      </w:tr>
      <w:tr w14:paraId="2FB30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44" w:type="dxa"/>
            <w:vMerge w:val="restart"/>
            <w:tcBorders>
              <w:top w:val="single" w:color="auto" w:sz="4" w:space="0"/>
              <w:left w:val="single" w:color="auto" w:sz="4" w:space="0"/>
              <w:right w:val="single" w:color="auto" w:sz="4" w:space="0"/>
            </w:tcBorders>
            <w:noWrap w:val="0"/>
            <w:vAlign w:val="center"/>
          </w:tcPr>
          <w:p w14:paraId="2B882CF6">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p>
        </w:tc>
        <w:tc>
          <w:tcPr>
            <w:tcW w:w="969" w:type="dxa"/>
            <w:vMerge w:val="restart"/>
            <w:tcBorders>
              <w:top w:val="single" w:color="auto" w:sz="4" w:space="0"/>
              <w:left w:val="single" w:color="auto" w:sz="4" w:space="0"/>
              <w:right w:val="single" w:color="auto" w:sz="4" w:space="0"/>
            </w:tcBorders>
            <w:noWrap w:val="0"/>
            <w:vAlign w:val="center"/>
          </w:tcPr>
          <w:p w14:paraId="0A75CAD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联系事项</w:t>
            </w:r>
          </w:p>
        </w:tc>
        <w:tc>
          <w:tcPr>
            <w:tcW w:w="847" w:type="dxa"/>
            <w:vMerge w:val="restart"/>
            <w:tcBorders>
              <w:top w:val="single" w:color="auto" w:sz="4" w:space="0"/>
              <w:left w:val="single" w:color="auto" w:sz="4" w:space="0"/>
              <w:right w:val="single" w:color="auto" w:sz="4" w:space="0"/>
            </w:tcBorders>
            <w:noWrap w:val="0"/>
            <w:vAlign w:val="center"/>
          </w:tcPr>
          <w:p w14:paraId="1E06FFF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采购单位</w:t>
            </w:r>
          </w:p>
        </w:tc>
        <w:tc>
          <w:tcPr>
            <w:tcW w:w="13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EF1A1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p>
        </w:tc>
        <w:tc>
          <w:tcPr>
            <w:tcW w:w="55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89E907">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夏工</w:t>
            </w:r>
          </w:p>
        </w:tc>
      </w:tr>
      <w:tr w14:paraId="6B7A8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44" w:type="dxa"/>
            <w:vMerge w:val="continue"/>
            <w:tcBorders>
              <w:left w:val="single" w:color="auto" w:sz="4" w:space="0"/>
              <w:right w:val="single" w:color="auto" w:sz="4" w:space="0"/>
            </w:tcBorders>
            <w:noWrap w:val="0"/>
            <w:vAlign w:val="center"/>
          </w:tcPr>
          <w:p w14:paraId="7A413EF2">
            <w:pPr>
              <w:jc w:val="center"/>
              <w:rPr>
                <w:rFonts w:hint="eastAsia" w:ascii="宋体" w:hAnsi="宋体" w:eastAsia="宋体" w:cs="宋体"/>
                <w:sz w:val="24"/>
                <w:szCs w:val="24"/>
                <w:highlight w:val="none"/>
              </w:rPr>
            </w:pPr>
          </w:p>
        </w:tc>
        <w:tc>
          <w:tcPr>
            <w:tcW w:w="969" w:type="dxa"/>
            <w:vMerge w:val="continue"/>
            <w:tcBorders>
              <w:left w:val="single" w:color="auto" w:sz="4" w:space="0"/>
              <w:right w:val="single" w:color="auto" w:sz="4" w:space="0"/>
            </w:tcBorders>
            <w:noWrap w:val="0"/>
            <w:vAlign w:val="center"/>
          </w:tcPr>
          <w:p w14:paraId="2DA9FA4B">
            <w:pPr>
              <w:rPr>
                <w:rFonts w:hint="eastAsia" w:ascii="宋体" w:hAnsi="宋体" w:eastAsia="宋体" w:cs="宋体"/>
                <w:sz w:val="24"/>
                <w:szCs w:val="24"/>
                <w:highlight w:val="none"/>
              </w:rPr>
            </w:pPr>
          </w:p>
        </w:tc>
        <w:tc>
          <w:tcPr>
            <w:tcW w:w="847" w:type="dxa"/>
            <w:vMerge w:val="continue"/>
            <w:tcBorders>
              <w:left w:val="single" w:color="auto" w:sz="4" w:space="0"/>
              <w:bottom w:val="single" w:color="auto" w:sz="4" w:space="0"/>
              <w:right w:val="single" w:color="auto" w:sz="4" w:space="0"/>
            </w:tcBorders>
            <w:noWrap w:val="0"/>
            <w:vAlign w:val="center"/>
          </w:tcPr>
          <w:p w14:paraId="2B577392">
            <w:pPr>
              <w:rPr>
                <w:rFonts w:hint="eastAsia" w:ascii="宋体" w:hAnsi="宋体" w:eastAsia="宋体" w:cs="宋体"/>
                <w:sz w:val="24"/>
                <w:szCs w:val="24"/>
                <w:highlight w:val="none"/>
              </w:rPr>
            </w:pPr>
          </w:p>
        </w:tc>
        <w:tc>
          <w:tcPr>
            <w:tcW w:w="13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84CF6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55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54CBC9">
            <w:pPr>
              <w:rPr>
                <w:rFonts w:hint="eastAsia" w:ascii="宋体" w:hAnsi="宋体" w:eastAsia="宋体" w:cs="宋体"/>
                <w:sz w:val="24"/>
                <w:szCs w:val="24"/>
                <w:highlight w:val="none"/>
                <w:lang w:eastAsia="zh-CN"/>
              </w:rPr>
            </w:pPr>
            <w:r>
              <w:rPr>
                <w:rFonts w:hint="eastAsia" w:ascii="宋体" w:hAnsi="宋体" w:eastAsia="宋体" w:cs="宋体"/>
                <w:color w:val="000000"/>
                <w:sz w:val="24"/>
                <w:szCs w:val="24"/>
                <w:highlight w:val="none"/>
                <w:lang w:eastAsia="zh-CN"/>
              </w:rPr>
              <w:t>025-85096713</w:t>
            </w:r>
          </w:p>
        </w:tc>
      </w:tr>
      <w:tr w14:paraId="4666E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44" w:type="dxa"/>
            <w:vMerge w:val="continue"/>
            <w:tcBorders>
              <w:left w:val="single" w:color="auto" w:sz="4" w:space="0"/>
              <w:right w:val="single" w:color="auto" w:sz="4" w:space="0"/>
            </w:tcBorders>
            <w:noWrap w:val="0"/>
            <w:vAlign w:val="center"/>
          </w:tcPr>
          <w:p w14:paraId="78B8546B">
            <w:pPr>
              <w:jc w:val="center"/>
              <w:rPr>
                <w:rFonts w:hint="eastAsia" w:ascii="宋体" w:hAnsi="宋体" w:eastAsia="宋体" w:cs="宋体"/>
                <w:sz w:val="24"/>
                <w:szCs w:val="24"/>
                <w:highlight w:val="none"/>
              </w:rPr>
            </w:pPr>
          </w:p>
        </w:tc>
        <w:tc>
          <w:tcPr>
            <w:tcW w:w="969" w:type="dxa"/>
            <w:vMerge w:val="continue"/>
            <w:tcBorders>
              <w:left w:val="single" w:color="auto" w:sz="4" w:space="0"/>
              <w:right w:val="single" w:color="auto" w:sz="4" w:space="0"/>
            </w:tcBorders>
            <w:noWrap w:val="0"/>
            <w:vAlign w:val="center"/>
          </w:tcPr>
          <w:p w14:paraId="038B3ADA">
            <w:pPr>
              <w:rPr>
                <w:rFonts w:hint="eastAsia" w:ascii="宋体" w:hAnsi="宋体" w:eastAsia="宋体" w:cs="宋体"/>
                <w:sz w:val="24"/>
                <w:szCs w:val="24"/>
                <w:highlight w:val="none"/>
              </w:rPr>
            </w:pPr>
          </w:p>
        </w:tc>
        <w:tc>
          <w:tcPr>
            <w:tcW w:w="847" w:type="dxa"/>
            <w:vMerge w:val="restart"/>
            <w:tcBorders>
              <w:top w:val="single" w:color="auto" w:sz="4" w:space="0"/>
              <w:left w:val="single" w:color="auto" w:sz="4" w:space="0"/>
              <w:right w:val="single" w:color="auto" w:sz="4" w:space="0"/>
            </w:tcBorders>
            <w:noWrap w:val="0"/>
            <w:vAlign w:val="center"/>
          </w:tcPr>
          <w:p w14:paraId="36897D6B">
            <w:pPr>
              <w:pStyle w:val="3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采购代理机构</w:t>
            </w:r>
          </w:p>
        </w:tc>
        <w:tc>
          <w:tcPr>
            <w:tcW w:w="1318" w:type="dxa"/>
            <w:tcBorders>
              <w:top w:val="single" w:color="auto" w:sz="4" w:space="0"/>
              <w:left w:val="single" w:color="auto" w:sz="4" w:space="0"/>
              <w:bottom w:val="single" w:color="auto" w:sz="4" w:space="0"/>
              <w:right w:val="single" w:color="auto" w:sz="4" w:space="0"/>
            </w:tcBorders>
            <w:noWrap w:val="0"/>
            <w:vAlign w:val="center"/>
          </w:tcPr>
          <w:p w14:paraId="75DEC41E">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p>
        </w:tc>
        <w:tc>
          <w:tcPr>
            <w:tcW w:w="5521" w:type="dxa"/>
            <w:tcBorders>
              <w:top w:val="single" w:color="auto" w:sz="4" w:space="0"/>
              <w:left w:val="single" w:color="auto" w:sz="4" w:space="0"/>
              <w:bottom w:val="single" w:color="auto" w:sz="4" w:space="0"/>
              <w:right w:val="single" w:color="auto" w:sz="4" w:space="0"/>
            </w:tcBorders>
            <w:noWrap w:val="0"/>
            <w:vAlign w:val="center"/>
          </w:tcPr>
          <w:p w14:paraId="55C89111">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王工</w:t>
            </w:r>
          </w:p>
        </w:tc>
      </w:tr>
      <w:tr w14:paraId="0251E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744" w:type="dxa"/>
            <w:vMerge w:val="continue"/>
            <w:tcBorders>
              <w:left w:val="single" w:color="auto" w:sz="4" w:space="0"/>
              <w:right w:val="single" w:color="auto" w:sz="4" w:space="0"/>
            </w:tcBorders>
            <w:noWrap w:val="0"/>
            <w:vAlign w:val="center"/>
          </w:tcPr>
          <w:p w14:paraId="3B163E16">
            <w:pPr>
              <w:jc w:val="center"/>
              <w:rPr>
                <w:rFonts w:hint="eastAsia" w:ascii="宋体" w:hAnsi="宋体" w:eastAsia="宋体" w:cs="宋体"/>
                <w:sz w:val="24"/>
                <w:szCs w:val="24"/>
                <w:highlight w:val="none"/>
              </w:rPr>
            </w:pPr>
          </w:p>
        </w:tc>
        <w:tc>
          <w:tcPr>
            <w:tcW w:w="969" w:type="dxa"/>
            <w:vMerge w:val="continue"/>
            <w:tcBorders>
              <w:left w:val="single" w:color="auto" w:sz="4" w:space="0"/>
              <w:right w:val="single" w:color="auto" w:sz="4" w:space="0"/>
            </w:tcBorders>
            <w:noWrap w:val="0"/>
            <w:vAlign w:val="center"/>
          </w:tcPr>
          <w:p w14:paraId="7B2A94BB">
            <w:pPr>
              <w:rPr>
                <w:rFonts w:hint="eastAsia" w:ascii="宋体" w:hAnsi="宋体" w:eastAsia="宋体" w:cs="宋体"/>
                <w:sz w:val="24"/>
                <w:szCs w:val="24"/>
                <w:highlight w:val="none"/>
              </w:rPr>
            </w:pPr>
          </w:p>
        </w:tc>
        <w:tc>
          <w:tcPr>
            <w:tcW w:w="847" w:type="dxa"/>
            <w:vMerge w:val="continue"/>
            <w:tcBorders>
              <w:left w:val="single" w:color="auto" w:sz="4" w:space="0"/>
              <w:right w:val="single" w:color="auto" w:sz="4" w:space="0"/>
            </w:tcBorders>
            <w:noWrap w:val="0"/>
            <w:vAlign w:val="center"/>
          </w:tcPr>
          <w:p w14:paraId="4F9D2248">
            <w:pPr>
              <w:rPr>
                <w:rFonts w:hint="eastAsia" w:ascii="宋体" w:hAnsi="宋体" w:eastAsia="宋体" w:cs="宋体"/>
                <w:sz w:val="24"/>
                <w:szCs w:val="24"/>
                <w:highlight w:val="none"/>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14:paraId="7520A89D">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5521" w:type="dxa"/>
            <w:tcBorders>
              <w:top w:val="single" w:color="auto" w:sz="4" w:space="0"/>
              <w:left w:val="single" w:color="auto" w:sz="4" w:space="0"/>
              <w:bottom w:val="single" w:color="auto" w:sz="4" w:space="0"/>
              <w:right w:val="single" w:color="auto" w:sz="4" w:space="0"/>
            </w:tcBorders>
            <w:noWrap w:val="0"/>
            <w:vAlign w:val="center"/>
          </w:tcPr>
          <w:p w14:paraId="0FCD8144">
            <w:pP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19044166081</w:t>
            </w:r>
          </w:p>
        </w:tc>
      </w:tr>
    </w:tbl>
    <w:p w14:paraId="11E93362">
      <w:pPr>
        <w:rPr>
          <w:rFonts w:hint="eastAsia" w:ascii="宋体" w:hAnsi="宋体" w:eastAsia="宋体" w:cs="宋体"/>
          <w:sz w:val="24"/>
          <w:szCs w:val="24"/>
          <w:highlight w:val="none"/>
          <w:lang w:eastAsia="zh-CN"/>
        </w:rPr>
      </w:pPr>
    </w:p>
    <w:p w14:paraId="54853344">
      <w:pPr>
        <w:widowControl/>
        <w:shd w:val="clear" w:color="auto" w:fill="FFFFFF"/>
        <w:spacing w:beforeAutospacing="0" w:line="360" w:lineRule="auto"/>
        <w:ind w:firstLine="424"/>
        <w:rPr>
          <w:rFonts w:hint="eastAsia" w:ascii="宋体" w:hAnsi="宋体" w:eastAsia="宋体" w:cs="宋体"/>
          <w:sz w:val="24"/>
          <w:szCs w:val="24"/>
          <w:highlight w:val="none"/>
        </w:rPr>
      </w:pPr>
      <w:r>
        <w:rPr>
          <w:rFonts w:hint="eastAsia" w:ascii="宋体" w:hAnsi="宋体" w:eastAsia="宋体" w:cs="宋体"/>
          <w:b/>
          <w:bCs/>
          <w:sz w:val="24"/>
          <w:szCs w:val="24"/>
          <w:highlight w:val="none"/>
        </w:rPr>
        <w:t>一、总则</w:t>
      </w:r>
    </w:p>
    <w:p w14:paraId="3DC1DD50">
      <w:pPr>
        <w:widowControl/>
        <w:shd w:val="clear" w:color="auto" w:fill="FFFFFF"/>
        <w:spacing w:beforeAutospacing="0" w:line="360" w:lineRule="auto"/>
        <w:ind w:firstLine="420"/>
        <w:rPr>
          <w:rFonts w:hint="eastAsia" w:ascii="宋体" w:hAnsi="宋体" w:eastAsia="宋体" w:cs="宋体"/>
          <w:sz w:val="24"/>
          <w:szCs w:val="24"/>
          <w:highlight w:val="none"/>
        </w:rPr>
      </w:pPr>
      <w:r>
        <w:rPr>
          <w:rFonts w:hint="eastAsia" w:ascii="宋体" w:hAnsi="宋体" w:eastAsia="宋体" w:cs="宋体"/>
          <w:b/>
          <w:bCs/>
          <w:sz w:val="24"/>
          <w:szCs w:val="24"/>
          <w:highlight w:val="none"/>
        </w:rPr>
        <w:t>1、适用法律</w:t>
      </w:r>
    </w:p>
    <w:p w14:paraId="15D375E4">
      <w:pPr>
        <w:widowControl/>
        <w:shd w:val="clear" w:color="auto" w:fill="FFFFFF"/>
        <w:spacing w:beforeAutospacing="0"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1.1《中华人民共和国政府采购法》、《中华人民共和国政府采购法实施条例》、《政府采购竞争性磋商采购方式管理暂行办法》等有关法律、规章和规定等</w:t>
      </w:r>
    </w:p>
    <w:p w14:paraId="2E6BA718">
      <w:pPr>
        <w:widowControl/>
        <w:shd w:val="clear" w:color="auto" w:fill="FFFFFF"/>
        <w:spacing w:beforeAutospacing="0" w:line="360" w:lineRule="auto"/>
        <w:ind w:firstLine="42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2、定义</w:t>
      </w:r>
    </w:p>
    <w:p w14:paraId="49DF643C">
      <w:pPr>
        <w:widowControl/>
        <w:shd w:val="clear" w:color="auto" w:fill="FFFFFF"/>
        <w:spacing w:beforeAutospacing="0"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2.1 “供应商”是指参加响应竞争，并符合采购文件规定资格条件的法人、其他组织或者自然人。</w:t>
      </w:r>
    </w:p>
    <w:p w14:paraId="0C852054">
      <w:pPr>
        <w:widowControl/>
        <w:shd w:val="clear" w:color="auto" w:fill="FFFFFF"/>
        <w:spacing w:beforeAutospacing="0"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2.2 “货物和服务”指本采购文件中所述产品及相关服务。</w:t>
      </w:r>
    </w:p>
    <w:p w14:paraId="59AD744F">
      <w:pPr>
        <w:widowControl/>
        <w:shd w:val="clear" w:color="auto" w:fill="FFFFFF"/>
        <w:spacing w:beforeAutospacing="0"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2.3 本次采购除特别说明外不接受进口产品，进口产品是指通过中国海关报关验放进入中国境内且产自关境外的产品。</w:t>
      </w:r>
    </w:p>
    <w:p w14:paraId="66F30009">
      <w:pPr>
        <w:widowControl/>
        <w:shd w:val="clear" w:color="auto" w:fill="FFFFFF"/>
        <w:spacing w:beforeAutospacing="0"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2.4 “用户或使用单位”是指使用货物的单位。</w:t>
      </w:r>
    </w:p>
    <w:p w14:paraId="747CFDCE">
      <w:pPr>
        <w:widowControl/>
        <w:shd w:val="clear" w:color="auto" w:fill="FFFFFF"/>
        <w:spacing w:beforeAutospacing="0" w:line="360" w:lineRule="auto"/>
        <w:ind w:firstLine="420"/>
        <w:rPr>
          <w:rFonts w:hint="eastAsia" w:ascii="宋体" w:hAnsi="宋体" w:eastAsia="宋体" w:cs="宋体"/>
          <w:sz w:val="24"/>
          <w:szCs w:val="24"/>
          <w:highlight w:val="none"/>
        </w:rPr>
      </w:pPr>
      <w:r>
        <w:rPr>
          <w:rFonts w:hint="eastAsia" w:ascii="宋体" w:hAnsi="宋体" w:eastAsia="宋体" w:cs="宋体"/>
          <w:b/>
          <w:bCs/>
          <w:sz w:val="24"/>
          <w:szCs w:val="24"/>
          <w:highlight w:val="none"/>
        </w:rPr>
        <w:t>3、政策功能</w:t>
      </w:r>
    </w:p>
    <w:p w14:paraId="115CF9A6">
      <w:pPr>
        <w:widowControl/>
        <w:shd w:val="clear" w:color="auto" w:fill="FFFFFF"/>
        <w:spacing w:beforeAutospacing="0" w:line="360" w:lineRule="auto"/>
        <w:ind w:firstLine="412"/>
        <w:rPr>
          <w:rFonts w:hint="eastAsia" w:ascii="宋体" w:hAnsi="宋体" w:eastAsia="宋体" w:cs="宋体"/>
          <w:sz w:val="24"/>
          <w:szCs w:val="24"/>
          <w:highlight w:val="none"/>
        </w:rPr>
      </w:pPr>
      <w:r>
        <w:rPr>
          <w:rFonts w:hint="eastAsia" w:ascii="宋体" w:hAnsi="宋体" w:eastAsia="宋体" w:cs="宋体"/>
          <w:sz w:val="24"/>
          <w:szCs w:val="24"/>
          <w:highlight w:val="none"/>
        </w:rPr>
        <w:t>3.1 政府采购促进中小企业发展，在政府采购活动中，供应商提供的货物、工程或者服务符合下列情形的，享受中小企业扶持政策：</w:t>
      </w:r>
    </w:p>
    <w:p w14:paraId="2B8D8DE4">
      <w:pPr>
        <w:widowControl/>
        <w:shd w:val="clear" w:color="auto" w:fill="FFFFFF"/>
        <w:spacing w:beforeAutospacing="0" w:line="360" w:lineRule="auto"/>
        <w:ind w:firstLine="412"/>
        <w:rPr>
          <w:rFonts w:hint="eastAsia" w:ascii="宋体" w:hAnsi="宋体" w:eastAsia="宋体" w:cs="宋体"/>
          <w:sz w:val="24"/>
          <w:szCs w:val="24"/>
          <w:highlight w:val="none"/>
        </w:rPr>
      </w:pPr>
      <w:r>
        <w:rPr>
          <w:rFonts w:hint="eastAsia" w:ascii="宋体" w:hAnsi="宋体" w:eastAsia="宋体" w:cs="宋体"/>
          <w:sz w:val="24"/>
          <w:szCs w:val="24"/>
          <w:highlight w:val="none"/>
        </w:rPr>
        <w:t>（1）在货物采购项目中，货物由中小企业制造，即货物由中小企业生产且使用该中小企业商号或者注册商标；</w:t>
      </w:r>
    </w:p>
    <w:p w14:paraId="0BCC930E">
      <w:pPr>
        <w:widowControl/>
        <w:shd w:val="clear" w:color="auto" w:fill="FFFFFF"/>
        <w:spacing w:beforeAutospacing="0" w:line="360" w:lineRule="auto"/>
        <w:ind w:firstLine="412"/>
        <w:rPr>
          <w:rFonts w:hint="eastAsia" w:ascii="宋体" w:hAnsi="宋体" w:eastAsia="宋体" w:cs="宋体"/>
          <w:sz w:val="24"/>
          <w:szCs w:val="24"/>
          <w:highlight w:val="none"/>
        </w:rPr>
      </w:pPr>
      <w:r>
        <w:rPr>
          <w:rFonts w:hint="eastAsia" w:ascii="宋体" w:hAnsi="宋体" w:eastAsia="宋体" w:cs="宋体"/>
          <w:sz w:val="24"/>
          <w:szCs w:val="24"/>
          <w:highlight w:val="none"/>
        </w:rPr>
        <w:t>（2）在工程采购项目中，工程由中小企业承建，即工程施工单位为中小企业；</w:t>
      </w:r>
    </w:p>
    <w:p w14:paraId="1E552B22">
      <w:pPr>
        <w:widowControl/>
        <w:shd w:val="clear" w:color="auto" w:fill="FFFFFF"/>
        <w:spacing w:beforeAutospacing="0" w:line="360" w:lineRule="auto"/>
        <w:ind w:firstLine="412"/>
        <w:rPr>
          <w:rFonts w:hint="eastAsia" w:ascii="宋体" w:hAnsi="宋体" w:eastAsia="宋体" w:cs="宋体"/>
          <w:sz w:val="24"/>
          <w:szCs w:val="24"/>
          <w:highlight w:val="none"/>
        </w:rPr>
      </w:pPr>
      <w:r>
        <w:rPr>
          <w:rFonts w:hint="eastAsia" w:ascii="宋体" w:hAnsi="宋体" w:eastAsia="宋体" w:cs="宋体"/>
          <w:sz w:val="24"/>
          <w:szCs w:val="24"/>
          <w:highlight w:val="none"/>
        </w:rPr>
        <w:t>（3）在服务采购项目中，服务由中小企业承接，即提供服务的人员为中小企业依照《中华人民共和国劳动合同法》订立劳动合同的从业人员。</w:t>
      </w:r>
    </w:p>
    <w:p w14:paraId="182E38B5">
      <w:pPr>
        <w:widowControl/>
        <w:shd w:val="clear" w:color="auto" w:fill="FFFFFF"/>
        <w:spacing w:beforeAutospacing="0" w:line="360" w:lineRule="auto"/>
        <w:ind w:firstLine="412"/>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zh-CN" w:eastAsia="zh-CN"/>
        </w:rPr>
        <w:t>以联合体形式参加政府采购活动，联合体各方均为中小企业的，联合体视同中小企业。其中，联合体各方均为小微企业的，联合体视同小微企业，按规定享受价格扣除。组成联合体的大中型企业和其他自然人、法人或者其他组织，与小微企业之间不得存在投资关系。</w:t>
      </w:r>
    </w:p>
    <w:p w14:paraId="72E1821E">
      <w:pPr>
        <w:widowControl/>
        <w:shd w:val="clear" w:color="auto" w:fill="FFFFFF"/>
        <w:spacing w:beforeAutospacing="0" w:line="360" w:lineRule="auto"/>
        <w:ind w:firstLine="412"/>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特别说明：</w:t>
      </w:r>
    </w:p>
    <w:p w14:paraId="528B2D03">
      <w:pPr>
        <w:widowControl/>
        <w:shd w:val="clear" w:color="auto" w:fill="FFFFFF"/>
        <w:spacing w:beforeAutospacing="0" w:line="360" w:lineRule="auto"/>
        <w:ind w:firstLine="412"/>
        <w:rPr>
          <w:rFonts w:hint="eastAsia" w:ascii="宋体" w:hAnsi="宋体" w:eastAsia="宋体" w:cs="宋体"/>
          <w:sz w:val="24"/>
          <w:szCs w:val="24"/>
          <w:highlight w:val="none"/>
        </w:rPr>
      </w:pPr>
      <w:r>
        <w:rPr>
          <w:rFonts w:hint="eastAsia" w:ascii="宋体" w:hAnsi="宋体" w:eastAsia="宋体" w:cs="宋体"/>
          <w:sz w:val="24"/>
          <w:szCs w:val="24"/>
          <w:highlight w:val="none"/>
        </w:rPr>
        <w:t>在货物采购项目中，供应商提供的货物既有中小企业制造货物，也有大型企业制造货物的，不享受中小企业扶持政策。</w:t>
      </w:r>
    </w:p>
    <w:p w14:paraId="6D6C5A4D">
      <w:pPr>
        <w:widowControl/>
        <w:shd w:val="clear" w:color="auto" w:fill="FFFFFF"/>
        <w:spacing w:beforeAutospacing="0" w:line="360" w:lineRule="auto"/>
        <w:ind w:firstLine="412"/>
        <w:rPr>
          <w:rFonts w:hint="eastAsia" w:ascii="宋体" w:hAnsi="宋体" w:eastAsia="宋体" w:cs="宋体"/>
          <w:sz w:val="24"/>
          <w:szCs w:val="24"/>
          <w:highlight w:val="none"/>
        </w:rPr>
      </w:pPr>
      <w:r>
        <w:rPr>
          <w:rFonts w:hint="eastAsia" w:ascii="宋体" w:hAnsi="宋体" w:eastAsia="宋体" w:cs="宋体"/>
          <w:sz w:val="24"/>
          <w:szCs w:val="24"/>
          <w:highlight w:val="none"/>
        </w:rPr>
        <w:t>中小企业供应商参加政府采购活动，应当出具《中小企业声明函》（格式见后附件），否则不得享受相关中小企业扶持政策。</w:t>
      </w:r>
    </w:p>
    <w:p w14:paraId="59956BF6">
      <w:pPr>
        <w:widowControl/>
        <w:shd w:val="clear" w:color="auto" w:fill="FFFFFF"/>
        <w:spacing w:beforeAutospacing="0" w:line="360" w:lineRule="auto"/>
        <w:ind w:firstLine="412"/>
        <w:rPr>
          <w:rFonts w:hint="eastAsia" w:ascii="宋体" w:hAnsi="宋体" w:eastAsia="宋体" w:cs="宋体"/>
          <w:sz w:val="24"/>
          <w:szCs w:val="24"/>
          <w:highlight w:val="none"/>
        </w:rPr>
      </w:pPr>
      <w:r>
        <w:rPr>
          <w:rFonts w:hint="eastAsia" w:ascii="宋体" w:hAnsi="宋体" w:eastAsia="宋体" w:cs="宋体"/>
          <w:sz w:val="24"/>
          <w:szCs w:val="24"/>
          <w:highlight w:val="none"/>
        </w:rPr>
        <w:t>中小企业，是指在中华人民共和国境内依法设立，依据国务院批准的中小企业划分标准（详见《关于印发中小企业划型标准规定的通知》工信部联企业〔2011〕300 号及《国家统计局关于印发〈统计上大中小微型企业划分办法（2017）〉的通知》国统字〔2017〕213 号）确定的中型企业、小型企业和微型企业，但与大企业的负责人为同一人，或者与大企业存在直接控股、管理关系的除外。符合中小企业划分标准的个体工商户，在政府采购活动中视同中小企业。</w:t>
      </w:r>
    </w:p>
    <w:p w14:paraId="2BE6945C">
      <w:pPr>
        <w:widowControl/>
        <w:shd w:val="clear" w:color="auto" w:fill="FFFFFF"/>
        <w:spacing w:beforeAutospacing="0" w:line="360" w:lineRule="auto"/>
        <w:ind w:firstLine="412"/>
        <w:rPr>
          <w:rFonts w:hint="eastAsia" w:ascii="宋体" w:hAnsi="宋体" w:eastAsia="宋体" w:cs="宋体"/>
          <w:sz w:val="24"/>
          <w:szCs w:val="24"/>
          <w:highlight w:val="none"/>
        </w:rPr>
      </w:pPr>
      <w:r>
        <w:rPr>
          <w:rFonts w:hint="eastAsia" w:ascii="宋体" w:hAnsi="宋体" w:eastAsia="宋体" w:cs="宋体"/>
          <w:sz w:val="24"/>
          <w:szCs w:val="24"/>
          <w:highlight w:val="none"/>
        </w:rPr>
        <w:t>3.2 政府采购支持监狱和戒毒企业发展政策，监狱和戒毒企业提供的产品和服务在评标时将获得优势，参加磋商的监狱和戒毒企业，应当提供由省级以上监狱管理局、戒毒管理局（含新疆生产建设兵团）出具的属于监狱企业的证明文件，监狱和戒毒企业享受政府采购支持政策的要求详见财库〔2014〕68 号。</w:t>
      </w:r>
    </w:p>
    <w:p w14:paraId="64377C89">
      <w:pPr>
        <w:widowControl/>
        <w:shd w:val="clear" w:color="auto" w:fill="FFFFFF"/>
        <w:spacing w:beforeAutospacing="0" w:line="360" w:lineRule="auto"/>
        <w:ind w:firstLine="412"/>
        <w:rPr>
          <w:rFonts w:hint="eastAsia" w:ascii="宋体" w:hAnsi="宋体" w:eastAsia="宋体" w:cs="宋体"/>
          <w:sz w:val="24"/>
          <w:szCs w:val="24"/>
          <w:highlight w:val="none"/>
        </w:rPr>
      </w:pPr>
      <w:r>
        <w:rPr>
          <w:rFonts w:hint="eastAsia" w:ascii="宋体" w:hAnsi="宋体" w:eastAsia="宋体" w:cs="宋体"/>
          <w:sz w:val="24"/>
          <w:szCs w:val="24"/>
          <w:highlight w:val="none"/>
        </w:rPr>
        <w:t>3.3 政府采购促进残疾人就业政策，残疾人福利性单位提供的产品和服务在评标时将获得优势，参加磋商的残疾人福利性单位，应当提供《残疾人福利性单位声明函》，残疾人福利性单位享受政府采购支持政策的要求详见财库〔2017〕141 号。</w:t>
      </w:r>
    </w:p>
    <w:p w14:paraId="31570481">
      <w:pPr>
        <w:widowControl/>
        <w:shd w:val="clear" w:color="auto" w:fill="FFFFFF"/>
        <w:spacing w:beforeAutospacing="0" w:line="360" w:lineRule="auto"/>
        <w:ind w:firstLine="412"/>
        <w:rPr>
          <w:rFonts w:hint="eastAsia" w:ascii="宋体" w:hAnsi="宋体" w:eastAsia="宋体" w:cs="宋体"/>
          <w:sz w:val="24"/>
          <w:szCs w:val="24"/>
          <w:highlight w:val="none"/>
        </w:rPr>
      </w:pPr>
      <w:r>
        <w:rPr>
          <w:rFonts w:hint="eastAsia" w:ascii="宋体" w:hAnsi="宋体" w:eastAsia="宋体" w:cs="宋体"/>
          <w:sz w:val="24"/>
          <w:szCs w:val="24"/>
          <w:highlight w:val="none"/>
        </w:rPr>
        <w:t>3.4 执行节能环保产品优先采购和强制采购制度。</w:t>
      </w:r>
    </w:p>
    <w:p w14:paraId="0AFC1C00">
      <w:pPr>
        <w:widowControl/>
        <w:shd w:val="clear" w:color="auto" w:fill="FFFFFF"/>
        <w:spacing w:beforeAutospacing="0" w:line="360" w:lineRule="auto"/>
        <w:ind w:firstLine="412"/>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节能产品是指列入财政部、国家发展和改革委员会制定的《节能产品政府采购品目清单》（财库〔2019〕19号），且依据国家相关标准的最新版本、国家能效标准中二级能效（水效）指标认证的节能产品；环境标志产品是指列入财政部、生态环境部制定的《环境标志产品政府采购品目清单》（财库〔2019〕18号），且依据相关标准的最新版本认证的环境标志产品。国家对品目清单进行调整的，按照最新的品目清单执行。</w:t>
      </w:r>
    </w:p>
    <w:p w14:paraId="3F618087">
      <w:pPr>
        <w:widowControl/>
        <w:shd w:val="clear" w:color="auto" w:fill="FFFFFF"/>
        <w:spacing w:beforeAutospacing="0" w:line="360" w:lineRule="auto"/>
        <w:ind w:firstLine="412"/>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采购产品属于政府强制采购节能产品的，供应商应当选择依据国家能效标准中二级能效（水效）指标认证的节能产品投标，并提供国家确定的认证机构出具的、处于有效期之内的节能产品认证证书。 </w:t>
      </w:r>
    </w:p>
    <w:p w14:paraId="05B12946">
      <w:pPr>
        <w:widowControl/>
        <w:shd w:val="clear" w:color="auto" w:fill="FFFFFF"/>
        <w:spacing w:beforeAutospacing="0" w:line="360" w:lineRule="auto"/>
        <w:ind w:firstLine="412"/>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采购产品属于政府优先采购节能产品和环境标志产品的，对供应商提供的国家确定的认证机构出具的、处于有效期之内的节能产品或环境标志产品认证证书，评审时给予加分（详见第五章评标方法与评标标准）。</w:t>
      </w:r>
    </w:p>
    <w:p w14:paraId="5A72EFB6">
      <w:pPr>
        <w:widowControl/>
        <w:shd w:val="clear" w:color="auto" w:fill="FFFFFF"/>
        <w:spacing w:beforeAutospacing="0" w:line="360" w:lineRule="auto"/>
        <w:ind w:firstLine="412"/>
        <w:rPr>
          <w:rFonts w:hint="eastAsia" w:ascii="宋体" w:hAnsi="宋体" w:eastAsia="宋体" w:cs="宋体"/>
          <w:sz w:val="24"/>
          <w:szCs w:val="24"/>
          <w:highlight w:val="none"/>
        </w:rPr>
      </w:pPr>
      <w:r>
        <w:rPr>
          <w:rFonts w:hint="eastAsia" w:ascii="宋体" w:hAnsi="宋体" w:eastAsia="宋体" w:cs="宋体"/>
          <w:sz w:val="24"/>
          <w:szCs w:val="24"/>
          <w:highlight w:val="none"/>
        </w:rPr>
        <w:t>（特别说明：节能、环保产品必须纳入“中国政府采购网 http://www.ccgp.gov.cn”等官方网站“节能、环保产品查询系统”，且以提供的证书为准）。</w:t>
      </w:r>
    </w:p>
    <w:p w14:paraId="7BEDF8CE">
      <w:pPr>
        <w:widowControl/>
        <w:shd w:val="clear" w:color="auto" w:fill="FFFFFF"/>
        <w:spacing w:beforeAutospacing="0" w:line="360" w:lineRule="auto"/>
        <w:ind w:firstLine="412"/>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进口产品政策</w:t>
      </w:r>
    </w:p>
    <w:p w14:paraId="38572352">
      <w:pPr>
        <w:widowControl/>
        <w:shd w:val="clear" w:color="auto" w:fill="FFFFFF"/>
        <w:spacing w:beforeAutospacing="0" w:line="360" w:lineRule="auto"/>
        <w:ind w:firstLine="412"/>
        <w:rPr>
          <w:rFonts w:hint="eastAsia" w:ascii="宋体" w:hAnsi="宋体" w:eastAsia="宋体" w:cs="宋体"/>
          <w:sz w:val="24"/>
          <w:szCs w:val="24"/>
          <w:highlight w:val="none"/>
        </w:rPr>
      </w:pPr>
      <w:r>
        <w:rPr>
          <w:rFonts w:hint="eastAsia" w:ascii="宋体" w:hAnsi="宋体" w:eastAsia="宋体" w:cs="宋体"/>
          <w:sz w:val="24"/>
          <w:szCs w:val="24"/>
          <w:highlight w:val="none"/>
        </w:rPr>
        <w:t>（1）除采购公告载明接受进口产品参加外，不允许进口产品参加。进口产品认定依照《财政部关于政府采购进口产品管理有关问题的通知》（财办库〔2008〕248号）的规定。</w:t>
      </w:r>
    </w:p>
    <w:p w14:paraId="2F58D78C">
      <w:pPr>
        <w:widowControl/>
        <w:shd w:val="clear" w:color="auto" w:fill="FFFFFF"/>
        <w:spacing w:beforeAutospacing="0" w:line="360" w:lineRule="auto"/>
        <w:ind w:firstLine="412"/>
        <w:rPr>
          <w:rFonts w:hint="eastAsia" w:ascii="宋体" w:hAnsi="宋体" w:eastAsia="宋体" w:cs="宋体"/>
          <w:sz w:val="24"/>
          <w:szCs w:val="24"/>
          <w:highlight w:val="none"/>
        </w:rPr>
      </w:pPr>
      <w:r>
        <w:rPr>
          <w:rFonts w:hint="eastAsia" w:ascii="宋体" w:hAnsi="宋体" w:eastAsia="宋体" w:cs="宋体"/>
          <w:sz w:val="24"/>
          <w:szCs w:val="24"/>
          <w:highlight w:val="none"/>
        </w:rPr>
        <w:t>（2）允许进口产品参加的，满足需求的国内产品可以参加。</w:t>
      </w:r>
    </w:p>
    <w:p w14:paraId="3C2B4E31">
      <w:pPr>
        <w:widowControl/>
        <w:shd w:val="clear" w:color="auto" w:fill="FFFFFF"/>
        <w:spacing w:beforeAutospacing="0" w:line="360" w:lineRule="auto"/>
        <w:ind w:firstLine="412"/>
        <w:rPr>
          <w:rFonts w:hint="eastAsia" w:ascii="宋体" w:hAnsi="宋体" w:eastAsia="宋体" w:cs="宋体"/>
          <w:sz w:val="24"/>
          <w:szCs w:val="24"/>
          <w:highlight w:val="none"/>
        </w:rPr>
      </w:pPr>
      <w:r>
        <w:rPr>
          <w:rFonts w:hint="eastAsia" w:ascii="宋体" w:hAnsi="宋体" w:eastAsia="宋体" w:cs="宋体"/>
          <w:sz w:val="24"/>
          <w:szCs w:val="24"/>
          <w:highlight w:val="none"/>
        </w:rPr>
        <w:t>（3）允许进口产品参加的，优先采购向我国企业转让技术、与我国企业签订消化吸收再创新方案的供应商的进口产品。</w:t>
      </w:r>
    </w:p>
    <w:p w14:paraId="2AFCADB3">
      <w:pPr>
        <w:widowControl/>
        <w:shd w:val="clear" w:color="auto" w:fill="FFFFFF"/>
        <w:spacing w:beforeAutospacing="0" w:line="360" w:lineRule="auto"/>
        <w:ind w:firstLine="412"/>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绿色采购</w:t>
      </w:r>
    </w:p>
    <w:p w14:paraId="50EA0727">
      <w:pPr>
        <w:widowControl/>
        <w:shd w:val="clear" w:color="auto" w:fill="FFFFFF"/>
        <w:spacing w:beforeAutospacing="0" w:line="360" w:lineRule="auto"/>
        <w:ind w:firstLine="412"/>
        <w:rPr>
          <w:rFonts w:hint="eastAsia" w:ascii="宋体" w:hAnsi="宋体" w:eastAsia="宋体" w:cs="宋体"/>
          <w:sz w:val="24"/>
          <w:szCs w:val="24"/>
          <w:highlight w:val="none"/>
        </w:rPr>
      </w:pPr>
      <w:r>
        <w:rPr>
          <w:rFonts w:hint="eastAsia" w:ascii="宋体" w:hAnsi="宋体" w:eastAsia="宋体" w:cs="宋体"/>
          <w:sz w:val="24"/>
          <w:szCs w:val="24"/>
          <w:highlight w:val="none"/>
        </w:rPr>
        <w:t>（1）采购产品中涉及商品包装、快递包装要求的，应按照《商品包装政府采购需求标准（试行）》《快递包装政府采购需求标准（试行）》（财办库〔2020〕123号）、《江苏省财政厅关于加强政府绿色采购有关事项的通知》（苏财购〔2023〕65号）文件执行。采购文件对商品包装和快递包装有具体要求的，政府采购合同中应当载明对供应商提供产品及相关快递服务的具体包装要求和履约验收相关条款，供应商须严格执行，必要时应按照要求在履约验收环节出具检测报告。</w:t>
      </w:r>
    </w:p>
    <w:p w14:paraId="05D4460E">
      <w:pPr>
        <w:widowControl/>
        <w:shd w:val="clear" w:color="auto" w:fill="FFFFFF"/>
        <w:spacing w:beforeAutospacing="0" w:line="360" w:lineRule="auto"/>
        <w:ind w:firstLine="412"/>
        <w:rPr>
          <w:rFonts w:hint="eastAsia" w:ascii="宋体" w:hAnsi="宋体" w:eastAsia="宋体" w:cs="宋体"/>
          <w:sz w:val="24"/>
          <w:szCs w:val="24"/>
          <w:highlight w:val="none"/>
        </w:rPr>
      </w:pPr>
      <w:r>
        <w:rPr>
          <w:rFonts w:hint="eastAsia" w:ascii="宋体" w:hAnsi="宋体" w:eastAsia="宋体" w:cs="宋体"/>
          <w:sz w:val="24"/>
          <w:szCs w:val="24"/>
          <w:highlight w:val="none"/>
        </w:rPr>
        <w:t>（2）采购产品中涉及数据中心相关设备、运维服务的，应按照《关于印发〈绿色数据中心政府采购需求标准（试行）的通知》（财办库〔2023〕7号）、《江苏省财政厅关于加强政府绿色采购有关事项的通知》（苏财购〔2023〕65号）等文件执行。采购文件中涉及数据中心相关设备、运维服务的，采购人均以《绿色数据中心政府采购需求标准（试行）》提出的指标、标准为准。采购人应在政府采购合同中明确对相关指标的验收方式和违约责任，供应商应按合同约定提供设备或服务。</w:t>
      </w:r>
    </w:p>
    <w:p w14:paraId="4EF7FEAA">
      <w:pPr>
        <w:widowControl/>
        <w:shd w:val="clear" w:color="auto" w:fill="FFFFFF"/>
        <w:spacing w:beforeAutospacing="0" w:line="360" w:lineRule="auto"/>
        <w:ind w:firstLine="412"/>
        <w:rPr>
          <w:rFonts w:hint="eastAsia" w:ascii="宋体" w:hAnsi="宋体" w:eastAsia="宋体" w:cs="宋体"/>
          <w:sz w:val="24"/>
          <w:szCs w:val="24"/>
          <w:highlight w:val="none"/>
        </w:rPr>
      </w:pPr>
      <w:r>
        <w:rPr>
          <w:rFonts w:hint="eastAsia" w:ascii="宋体" w:hAnsi="宋体" w:eastAsia="宋体" w:cs="宋体"/>
          <w:sz w:val="24"/>
          <w:szCs w:val="24"/>
          <w:highlight w:val="none"/>
        </w:rPr>
        <w:t>（3）采购产品中涉及涂料、胶黏剂、油墨、清洗剂等挥发性有机物产品的，属于强制性标准的，供应商应当提供符合国家和江苏省相关VOCs含量限制标准的产品。采购产品中涉及通用类货物、家具的，供应商应当优先使用低挥发性原辅材料，采购人将使用低VOCs含量的涂料、胶黏剂等纳入政府采购合同条款的，供应商必须严格执行。</w:t>
      </w:r>
    </w:p>
    <w:p w14:paraId="24FD729C">
      <w:pPr>
        <w:widowControl/>
        <w:shd w:val="clear" w:color="auto" w:fill="FFFFFF"/>
        <w:spacing w:beforeAutospacing="0" w:line="360" w:lineRule="auto"/>
        <w:ind w:firstLine="412"/>
        <w:rPr>
          <w:rFonts w:hint="eastAsia" w:ascii="宋体" w:hAnsi="宋体" w:eastAsia="宋体" w:cs="宋体"/>
          <w:sz w:val="24"/>
          <w:szCs w:val="24"/>
          <w:highlight w:val="none"/>
        </w:rPr>
      </w:pPr>
      <w:r>
        <w:rPr>
          <w:rFonts w:hint="eastAsia" w:ascii="宋体" w:hAnsi="宋体" w:eastAsia="宋体" w:cs="宋体"/>
          <w:sz w:val="24"/>
          <w:szCs w:val="24"/>
          <w:highlight w:val="none"/>
        </w:rPr>
        <w:t>（4）采购产品中涉及数据库、操作系统、通用服务器、工作站、一体式计算机、便携式计算机、台式计算机的，供应商所投产品不得违反财政部、工业和信息化部印发的《需求标准》（详见财库〔2023〕29号、30号、31号、32号、33号、34号、35号文件）。采购人可以对《需求标准》中的指标提出更高要求，也可以根据实际需要增加《需求标准》以外的指标。采购人按照采购合同约定对供应商所提供的上述产品进行验收，必要时可以委托依法取得检测、认证资质的机构进行检测、认证。</w:t>
      </w:r>
    </w:p>
    <w:p w14:paraId="52568938">
      <w:pPr>
        <w:widowControl/>
        <w:shd w:val="clear" w:color="auto" w:fill="FFFFFF"/>
        <w:spacing w:beforeAutospacing="0" w:line="360" w:lineRule="auto"/>
        <w:ind w:firstLine="412"/>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创新产品采购</w:t>
      </w:r>
    </w:p>
    <w:p w14:paraId="2404F007">
      <w:pPr>
        <w:widowControl/>
        <w:shd w:val="clear" w:color="auto" w:fill="FFFFFF"/>
        <w:spacing w:beforeAutospacing="0" w:line="360" w:lineRule="auto"/>
        <w:ind w:firstLine="412"/>
        <w:rPr>
          <w:rFonts w:hint="eastAsia" w:ascii="宋体" w:hAnsi="宋体" w:eastAsia="宋体" w:cs="宋体"/>
          <w:sz w:val="24"/>
          <w:szCs w:val="24"/>
          <w:highlight w:val="none"/>
        </w:rPr>
      </w:pPr>
      <w:r>
        <w:rPr>
          <w:rFonts w:hint="eastAsia" w:ascii="宋体" w:hAnsi="宋体" w:eastAsia="宋体" w:cs="宋体"/>
          <w:sz w:val="24"/>
          <w:szCs w:val="24"/>
          <w:highlight w:val="none"/>
        </w:rPr>
        <w:t>（1）优先采购各级政府部门公开发布的有效期内的创新产品、首台套等《目录》内的创新产品。创新产品自进入《目录》起2年内视同具备相应销售业绩。</w:t>
      </w:r>
    </w:p>
    <w:p w14:paraId="06BC1045">
      <w:pPr>
        <w:widowControl/>
        <w:shd w:val="clear" w:color="auto" w:fill="FFFFFF"/>
        <w:spacing w:beforeAutospacing="0" w:line="360" w:lineRule="auto"/>
        <w:ind w:firstLine="412"/>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3.8</w:t>
      </w:r>
      <w:r>
        <w:rPr>
          <w:rFonts w:hint="eastAsia" w:ascii="宋体" w:hAnsi="宋体" w:eastAsia="宋体" w:cs="宋体"/>
          <w:sz w:val="24"/>
          <w:szCs w:val="24"/>
          <w:highlight w:val="none"/>
        </w:rPr>
        <w:t>网络产品、市场准入类产品采购</w:t>
      </w:r>
    </w:p>
    <w:p w14:paraId="32761697">
      <w:pPr>
        <w:widowControl/>
        <w:shd w:val="clear" w:color="auto" w:fill="FFFFFF"/>
        <w:spacing w:beforeAutospacing="0" w:line="360" w:lineRule="auto"/>
        <w:ind w:firstLine="412"/>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本项目中如涉及网络关键设备或网络安全专用产品的，应严格执行国家互联网信息办公室、工业和信息化部、公安部、财政部和国家认证认可监督管理委员会2023年第1 号《关于调整网络安全专用产品安全管理有关事项的公告》及2023年第2号《关于调整&lt;网络关键设备和网络安全专用产品目录&gt;的公告》要求，所投设备或产品至少符合以下条件之一：一是已由具备资格的机构安全认证合格或安全检测符合要求；二是已获得《计算机信息系统安全专用产品销售许可证》，且在有效期内。采购人、中标供应商双方签订合同及验收环节，应包含上述网络安全要求的条款。</w:t>
      </w:r>
    </w:p>
    <w:p w14:paraId="05C947AC">
      <w:pPr>
        <w:widowControl/>
        <w:shd w:val="clear" w:color="auto" w:fill="FFFFFF"/>
        <w:spacing w:beforeAutospacing="0" w:line="360" w:lineRule="auto"/>
        <w:ind w:firstLine="412"/>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本项目中如涉及国家强制性产品认证证书（CCC认证证书）、电信设备进网许可证、无线电发射设备核准证等市场准入类资质的，应严格执行国家相关法律法规的要求。采购人、中标供应商双方签订合同及验收环节，应包含上述市场准入类资质要求的条款。</w:t>
      </w:r>
    </w:p>
    <w:p w14:paraId="159E24D2">
      <w:pPr>
        <w:widowControl/>
        <w:shd w:val="clear" w:color="auto" w:fill="FFFFFF"/>
        <w:spacing w:beforeAutospacing="0" w:line="360" w:lineRule="auto"/>
        <w:ind w:firstLine="412"/>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 xml:space="preserve"> 采购文件中的参考产品品牌或型号，是采购人根据项目所要实现的功能列出的品牌或型号，并不是限制条件。供应商可以采用不低于参考的产品档次参与竞争，但是所有技术和功能不得低于采购要求，并提供证明材料以保证整体功能的实现，并在方案中加以合理的阐述说明，否则将可能作为无效投标处理。</w:t>
      </w:r>
    </w:p>
    <w:p w14:paraId="466DC4B2">
      <w:pPr>
        <w:widowControl/>
        <w:shd w:val="clear" w:color="auto" w:fill="FFFFFF"/>
        <w:spacing w:beforeAutospacing="0" w:line="360" w:lineRule="auto"/>
        <w:ind w:firstLine="412"/>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3.10</w:t>
      </w:r>
      <w:r>
        <w:rPr>
          <w:rFonts w:hint="eastAsia" w:ascii="宋体" w:hAnsi="宋体" w:eastAsia="宋体" w:cs="宋体"/>
          <w:b/>
          <w:bCs/>
          <w:sz w:val="24"/>
          <w:szCs w:val="24"/>
          <w:highlight w:val="none"/>
        </w:rPr>
        <w:t>未按要求提供相关材料的，不享受相关政策。</w:t>
      </w:r>
    </w:p>
    <w:p w14:paraId="7D53E994">
      <w:pPr>
        <w:widowControl/>
        <w:shd w:val="clear" w:color="auto" w:fill="FFFFFF"/>
        <w:spacing w:beforeAutospacing="0" w:line="360" w:lineRule="auto"/>
        <w:ind w:firstLine="42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磋商供应商的义务及注意事项</w:t>
      </w:r>
    </w:p>
    <w:p w14:paraId="00CD3CFF">
      <w:pPr>
        <w:widowControl/>
        <w:shd w:val="clear" w:color="auto" w:fill="FFFFFF"/>
        <w:spacing w:beforeAutospacing="0" w:line="360" w:lineRule="auto"/>
        <w:ind w:firstLine="412"/>
        <w:rPr>
          <w:rFonts w:hint="eastAsia" w:ascii="宋体" w:hAnsi="宋体" w:eastAsia="宋体" w:cs="宋体"/>
          <w:sz w:val="24"/>
          <w:szCs w:val="24"/>
          <w:highlight w:val="none"/>
        </w:rPr>
      </w:pPr>
      <w:r>
        <w:rPr>
          <w:rFonts w:hint="eastAsia" w:ascii="宋体" w:hAnsi="宋体" w:eastAsia="宋体" w:cs="宋体"/>
          <w:sz w:val="24"/>
          <w:szCs w:val="24"/>
          <w:highlight w:val="none"/>
        </w:rPr>
        <w:t>本项目不组织集中现场勘察。</w:t>
      </w:r>
    </w:p>
    <w:p w14:paraId="6A2F1D6B">
      <w:pPr>
        <w:widowControl/>
        <w:shd w:val="clear" w:color="auto" w:fill="FFFFFF"/>
        <w:spacing w:beforeAutospacing="0" w:line="360" w:lineRule="auto"/>
        <w:ind w:firstLine="412"/>
        <w:rPr>
          <w:rFonts w:hint="eastAsia" w:ascii="宋体" w:hAnsi="宋体" w:eastAsia="宋体" w:cs="宋体"/>
          <w:sz w:val="24"/>
          <w:szCs w:val="24"/>
          <w:highlight w:val="none"/>
        </w:rPr>
      </w:pPr>
      <w:r>
        <w:rPr>
          <w:rFonts w:hint="eastAsia" w:ascii="宋体" w:hAnsi="宋体" w:eastAsia="宋体" w:cs="宋体"/>
          <w:sz w:val="24"/>
          <w:szCs w:val="24"/>
          <w:highlight w:val="none"/>
        </w:rPr>
        <w:t>4.2 义务</w:t>
      </w:r>
    </w:p>
    <w:p w14:paraId="10ECF0E1">
      <w:pPr>
        <w:widowControl/>
        <w:shd w:val="clear" w:color="auto" w:fill="FFFFFF"/>
        <w:spacing w:beforeAutospacing="0" w:line="360" w:lineRule="auto"/>
        <w:ind w:firstLine="412"/>
        <w:rPr>
          <w:rFonts w:hint="eastAsia" w:ascii="宋体" w:hAnsi="宋体" w:eastAsia="宋体" w:cs="宋体"/>
          <w:sz w:val="24"/>
          <w:szCs w:val="24"/>
          <w:highlight w:val="none"/>
        </w:rPr>
      </w:pPr>
      <w:r>
        <w:rPr>
          <w:rFonts w:hint="eastAsia" w:ascii="宋体" w:hAnsi="宋体" w:eastAsia="宋体" w:cs="宋体"/>
          <w:sz w:val="24"/>
          <w:szCs w:val="24"/>
          <w:highlight w:val="none"/>
        </w:rPr>
        <w:t>4.2.1磋商供应商应当认真阅读本磋商文件，完全明了本项目之名称、用途、数量、质量和交付时间，完全明了应具备的资格条件。</w:t>
      </w:r>
    </w:p>
    <w:p w14:paraId="177252FD">
      <w:pPr>
        <w:widowControl/>
        <w:shd w:val="clear" w:color="auto" w:fill="FFFFFF"/>
        <w:spacing w:beforeAutospacing="0" w:line="360" w:lineRule="auto"/>
        <w:ind w:firstLine="412"/>
        <w:rPr>
          <w:rFonts w:hint="eastAsia" w:ascii="宋体" w:hAnsi="宋体" w:eastAsia="宋体" w:cs="宋体"/>
          <w:sz w:val="24"/>
          <w:szCs w:val="24"/>
          <w:highlight w:val="none"/>
        </w:rPr>
      </w:pPr>
      <w:r>
        <w:rPr>
          <w:rFonts w:hint="eastAsia" w:ascii="宋体" w:hAnsi="宋体" w:eastAsia="宋体" w:cs="宋体"/>
          <w:sz w:val="24"/>
          <w:szCs w:val="24"/>
          <w:highlight w:val="none"/>
        </w:rPr>
        <w:t>4.2.2磋商供应商应当按照磋商文件的要求编制响应性文件。响应性文件应对磋商文件提出的实质性要求和条件作出完全响应。</w:t>
      </w:r>
    </w:p>
    <w:p w14:paraId="7D9C4FF5">
      <w:pPr>
        <w:widowControl/>
        <w:shd w:val="clear" w:color="auto" w:fill="FFFFFF"/>
        <w:spacing w:beforeAutospacing="0" w:line="360" w:lineRule="auto"/>
        <w:ind w:firstLine="412"/>
        <w:rPr>
          <w:rFonts w:hint="eastAsia" w:ascii="宋体" w:hAnsi="宋体" w:eastAsia="宋体" w:cs="宋体"/>
          <w:sz w:val="24"/>
          <w:szCs w:val="24"/>
          <w:highlight w:val="none"/>
        </w:rPr>
      </w:pPr>
      <w:r>
        <w:rPr>
          <w:rFonts w:hint="eastAsia" w:ascii="宋体" w:hAnsi="宋体" w:eastAsia="宋体" w:cs="宋体"/>
          <w:sz w:val="24"/>
          <w:szCs w:val="24"/>
          <w:highlight w:val="none"/>
        </w:rPr>
        <w:t>4.2.3磋商供应商应在磋商截止时间前</w:t>
      </w:r>
      <w:r>
        <w:rPr>
          <w:rFonts w:hint="eastAsia" w:ascii="宋体" w:hAnsi="宋体" w:eastAsia="宋体" w:cs="宋体"/>
          <w:sz w:val="24"/>
          <w:szCs w:val="24"/>
          <w:highlight w:val="none"/>
          <w:lang w:val="en-US" w:eastAsia="zh-CN"/>
        </w:rPr>
        <w:t>递交响应文件</w:t>
      </w:r>
      <w:r>
        <w:rPr>
          <w:rFonts w:hint="eastAsia" w:ascii="宋体" w:hAnsi="宋体" w:eastAsia="宋体" w:cs="宋体"/>
          <w:sz w:val="24"/>
          <w:szCs w:val="24"/>
          <w:highlight w:val="none"/>
        </w:rPr>
        <w:t>。</w:t>
      </w:r>
    </w:p>
    <w:p w14:paraId="794EF03E">
      <w:pPr>
        <w:widowControl/>
        <w:shd w:val="clear" w:color="auto" w:fill="FFFFFF"/>
        <w:spacing w:beforeAutospacing="0" w:line="360" w:lineRule="auto"/>
        <w:ind w:firstLine="412"/>
        <w:rPr>
          <w:rFonts w:hint="eastAsia" w:ascii="宋体" w:hAnsi="宋体" w:eastAsia="宋体" w:cs="宋体"/>
          <w:sz w:val="24"/>
          <w:szCs w:val="24"/>
          <w:highlight w:val="none"/>
        </w:rPr>
      </w:pPr>
      <w:r>
        <w:rPr>
          <w:rFonts w:hint="eastAsia" w:ascii="宋体" w:hAnsi="宋体" w:eastAsia="宋体" w:cs="宋体"/>
          <w:sz w:val="24"/>
          <w:szCs w:val="24"/>
          <w:highlight w:val="none"/>
        </w:rPr>
        <w:t>4.2.4磋商供应商不得相互串通报价，不得排挤其他磋商供应商的公平竞争，损害采购人或者其他磋商供应商的合法权益。磋商供应商不得与采购人串通投标，损害国家利益，公众利益或者他人的合法权益。</w:t>
      </w:r>
    </w:p>
    <w:p w14:paraId="4DAB548E">
      <w:pPr>
        <w:widowControl/>
        <w:shd w:val="clear" w:color="auto" w:fill="FFFFFF"/>
        <w:spacing w:beforeAutospacing="0" w:line="360" w:lineRule="auto"/>
        <w:ind w:firstLine="412"/>
        <w:rPr>
          <w:rFonts w:hint="eastAsia" w:ascii="宋体" w:hAnsi="宋体" w:eastAsia="宋体" w:cs="宋体"/>
          <w:sz w:val="24"/>
          <w:szCs w:val="24"/>
          <w:highlight w:val="none"/>
        </w:rPr>
      </w:pPr>
      <w:r>
        <w:rPr>
          <w:rFonts w:hint="eastAsia" w:ascii="宋体" w:hAnsi="宋体" w:eastAsia="宋体" w:cs="宋体"/>
          <w:sz w:val="24"/>
          <w:szCs w:val="24"/>
          <w:highlight w:val="none"/>
        </w:rPr>
        <w:t>4.2.5磋商供应商在磋商截止时间前，对所递交的响应性文件可以补充、修改或者撤回，并书面通知采购人。补充、修改的内容为响应性文件的组成部分。</w:t>
      </w:r>
    </w:p>
    <w:p w14:paraId="72272E41">
      <w:pPr>
        <w:widowControl/>
        <w:shd w:val="clear" w:color="auto" w:fill="FFFFFF"/>
        <w:spacing w:beforeAutospacing="0" w:line="360" w:lineRule="auto"/>
        <w:ind w:firstLine="412"/>
        <w:rPr>
          <w:rFonts w:hint="eastAsia" w:ascii="宋体" w:hAnsi="宋体" w:eastAsia="宋体" w:cs="宋体"/>
          <w:sz w:val="24"/>
          <w:szCs w:val="24"/>
          <w:highlight w:val="none"/>
        </w:rPr>
      </w:pPr>
      <w:r>
        <w:rPr>
          <w:rFonts w:hint="eastAsia" w:ascii="宋体" w:hAnsi="宋体" w:eastAsia="宋体" w:cs="宋体"/>
          <w:sz w:val="24"/>
          <w:szCs w:val="24"/>
          <w:highlight w:val="none"/>
        </w:rPr>
        <w:t>4.3 注意事项</w:t>
      </w:r>
    </w:p>
    <w:p w14:paraId="3A28C051">
      <w:pPr>
        <w:widowControl/>
        <w:shd w:val="clear" w:color="auto" w:fill="FFFFFF"/>
        <w:spacing w:beforeAutospacing="0" w:line="360" w:lineRule="auto"/>
        <w:ind w:firstLine="412"/>
        <w:rPr>
          <w:rFonts w:hint="eastAsia" w:ascii="宋体" w:hAnsi="宋体" w:eastAsia="宋体" w:cs="宋体"/>
          <w:sz w:val="24"/>
          <w:szCs w:val="24"/>
          <w:highlight w:val="none"/>
        </w:rPr>
      </w:pPr>
      <w:r>
        <w:rPr>
          <w:rFonts w:hint="eastAsia" w:ascii="宋体" w:hAnsi="宋体" w:eastAsia="宋体" w:cs="宋体"/>
          <w:sz w:val="24"/>
          <w:szCs w:val="24"/>
          <w:highlight w:val="none"/>
        </w:rPr>
        <w:t>4.3.1本项目采购方式是竞争性磋商，整个项目是一个整体、不可分割。供应商在参加磋商前可以向采购人了解实地情况及相关项目需求，以确保制定出合理的投标方案，否则由此引起的误投风险及相应的损失自行承担。本项目由采购人自行组织或委托第三方验收。供应商报价超过采购预算的按无效投标处理。</w:t>
      </w:r>
    </w:p>
    <w:p w14:paraId="660E9A7F">
      <w:pPr>
        <w:widowControl/>
        <w:shd w:val="clear" w:color="auto" w:fill="FFFFFF"/>
        <w:spacing w:beforeAutospacing="0" w:line="360" w:lineRule="auto"/>
        <w:ind w:firstLine="412"/>
        <w:rPr>
          <w:rFonts w:hint="eastAsia" w:ascii="宋体" w:hAnsi="宋体" w:eastAsia="宋体" w:cs="宋体"/>
          <w:sz w:val="24"/>
          <w:szCs w:val="24"/>
          <w:highlight w:val="none"/>
        </w:rPr>
      </w:pPr>
      <w:r>
        <w:rPr>
          <w:rFonts w:hint="eastAsia" w:ascii="宋体" w:hAnsi="宋体" w:eastAsia="宋体" w:cs="宋体"/>
          <w:sz w:val="24"/>
          <w:szCs w:val="24"/>
          <w:highlight w:val="none"/>
        </w:rPr>
        <w:t>4.3.2验收标准</w:t>
      </w:r>
    </w:p>
    <w:p w14:paraId="3BF372E6">
      <w:pPr>
        <w:widowControl/>
        <w:shd w:val="clear" w:color="auto" w:fill="FFFFFF"/>
        <w:spacing w:beforeAutospacing="0" w:line="360" w:lineRule="auto"/>
        <w:ind w:firstLine="412"/>
        <w:rPr>
          <w:rFonts w:hint="eastAsia" w:ascii="宋体" w:hAnsi="宋体" w:eastAsia="宋体" w:cs="宋体"/>
          <w:sz w:val="24"/>
          <w:szCs w:val="24"/>
          <w:highlight w:val="none"/>
        </w:rPr>
      </w:pPr>
      <w:r>
        <w:rPr>
          <w:rFonts w:hint="eastAsia" w:ascii="宋体" w:hAnsi="宋体" w:eastAsia="宋体" w:cs="宋体"/>
          <w:sz w:val="24"/>
          <w:szCs w:val="24"/>
          <w:highlight w:val="none"/>
        </w:rPr>
        <w:t>4.3.2.1磋商文件中明确的标准和技术要求，未明确部分按照国家最新的相关标准；</w:t>
      </w:r>
    </w:p>
    <w:p w14:paraId="4177E590">
      <w:pPr>
        <w:widowControl/>
        <w:shd w:val="clear" w:color="auto" w:fill="FFFFFF"/>
        <w:spacing w:beforeAutospacing="0" w:line="360" w:lineRule="auto"/>
        <w:ind w:firstLine="412"/>
        <w:rPr>
          <w:rFonts w:hint="eastAsia" w:ascii="宋体" w:hAnsi="宋体" w:eastAsia="宋体" w:cs="宋体"/>
          <w:sz w:val="24"/>
          <w:szCs w:val="24"/>
          <w:highlight w:val="none"/>
        </w:rPr>
      </w:pPr>
      <w:r>
        <w:rPr>
          <w:rFonts w:hint="eastAsia" w:ascii="宋体" w:hAnsi="宋体" w:eastAsia="宋体" w:cs="宋体"/>
          <w:sz w:val="24"/>
          <w:szCs w:val="24"/>
          <w:highlight w:val="none"/>
        </w:rPr>
        <w:t>4.3.2.2供应商随响应性文件提供的货物制造国制造及验收的官方标准或货物验收大纲，经采购单位确认后，将作为对货物的验收依据之一；</w:t>
      </w:r>
    </w:p>
    <w:p w14:paraId="6A657F50">
      <w:pPr>
        <w:widowControl/>
        <w:shd w:val="clear" w:color="auto" w:fill="FFFFFF"/>
        <w:spacing w:beforeAutospacing="0" w:line="360" w:lineRule="auto"/>
        <w:ind w:firstLine="412"/>
        <w:rPr>
          <w:rFonts w:hint="eastAsia" w:ascii="宋体" w:hAnsi="宋体" w:eastAsia="宋体" w:cs="宋体"/>
          <w:sz w:val="24"/>
          <w:szCs w:val="24"/>
          <w:highlight w:val="none"/>
        </w:rPr>
      </w:pPr>
      <w:r>
        <w:rPr>
          <w:rFonts w:hint="eastAsia" w:ascii="宋体" w:hAnsi="宋体" w:eastAsia="宋体" w:cs="宋体"/>
          <w:sz w:val="24"/>
          <w:szCs w:val="24"/>
          <w:highlight w:val="none"/>
        </w:rPr>
        <w:t>4.3.2.3供应商在澄清响应文件时作出的承诺，经采购单位确认后，将作为对货物和服务的验收依据之一；</w:t>
      </w:r>
    </w:p>
    <w:p w14:paraId="387C0EB1">
      <w:pPr>
        <w:widowControl/>
        <w:shd w:val="clear" w:color="auto" w:fill="FFFFFF"/>
        <w:spacing w:beforeAutospacing="0" w:line="360" w:lineRule="auto"/>
        <w:ind w:firstLine="412"/>
        <w:rPr>
          <w:rFonts w:hint="eastAsia" w:ascii="宋体" w:hAnsi="宋体" w:eastAsia="宋体" w:cs="宋体"/>
          <w:sz w:val="24"/>
          <w:szCs w:val="24"/>
          <w:highlight w:val="none"/>
        </w:rPr>
      </w:pPr>
      <w:r>
        <w:rPr>
          <w:rFonts w:hint="eastAsia" w:ascii="宋体" w:hAnsi="宋体" w:eastAsia="宋体" w:cs="宋体"/>
          <w:sz w:val="24"/>
          <w:szCs w:val="24"/>
          <w:highlight w:val="none"/>
        </w:rPr>
        <w:t>4.3.2.4项目完毕后，由采购单位组织按国家相关标准进行验收。</w:t>
      </w:r>
    </w:p>
    <w:p w14:paraId="419D0F00">
      <w:pPr>
        <w:widowControl/>
        <w:shd w:val="clear" w:color="auto" w:fill="FFFFFF"/>
        <w:spacing w:beforeAutospacing="0" w:line="360" w:lineRule="auto"/>
        <w:ind w:firstLine="412"/>
        <w:rPr>
          <w:rFonts w:hint="eastAsia" w:ascii="宋体" w:hAnsi="宋体" w:eastAsia="宋体" w:cs="宋体"/>
          <w:sz w:val="24"/>
          <w:szCs w:val="24"/>
          <w:highlight w:val="none"/>
        </w:rPr>
      </w:pPr>
      <w:r>
        <w:rPr>
          <w:rFonts w:hint="eastAsia" w:ascii="宋体" w:hAnsi="宋体" w:eastAsia="宋体" w:cs="宋体"/>
          <w:sz w:val="24"/>
          <w:szCs w:val="24"/>
          <w:highlight w:val="none"/>
        </w:rPr>
        <w:t>4.3.3供应商应认真阅读磋商文件中所有的事项、格式、条款和规范等要求，如果没有按照磋商文件要求提交全部资料，或者没有对磋商文件都作出实质性响应，相应风险应由供应商自行承担，包括作无效投标处理。</w:t>
      </w:r>
    </w:p>
    <w:p w14:paraId="57F2F18B">
      <w:pPr>
        <w:widowControl/>
        <w:shd w:val="clear" w:color="auto" w:fill="FFFFFF"/>
        <w:spacing w:beforeAutospacing="0" w:line="360" w:lineRule="auto"/>
        <w:ind w:firstLine="412"/>
        <w:rPr>
          <w:rFonts w:hint="eastAsia" w:ascii="宋体" w:hAnsi="宋体" w:eastAsia="宋体" w:cs="宋体"/>
          <w:sz w:val="24"/>
          <w:szCs w:val="24"/>
          <w:highlight w:val="none"/>
        </w:rPr>
      </w:pPr>
      <w:r>
        <w:rPr>
          <w:rFonts w:hint="eastAsia" w:ascii="宋体" w:hAnsi="宋体" w:eastAsia="宋体" w:cs="宋体"/>
          <w:sz w:val="24"/>
          <w:szCs w:val="24"/>
          <w:highlight w:val="none"/>
        </w:rPr>
        <w:t>4.3.4任何供应商成交，须保证所供货物和服务能通过当地有关职能部门验收，否则采购单位有权拒绝支付合同款项。</w:t>
      </w:r>
    </w:p>
    <w:p w14:paraId="21D21766">
      <w:pPr>
        <w:widowControl/>
        <w:shd w:val="clear" w:color="auto" w:fill="FFFFFF"/>
        <w:spacing w:beforeAutospacing="0" w:line="360" w:lineRule="auto"/>
        <w:ind w:firstLine="412"/>
        <w:rPr>
          <w:rFonts w:hint="eastAsia" w:ascii="宋体" w:hAnsi="宋体" w:eastAsia="宋体" w:cs="宋体"/>
          <w:sz w:val="24"/>
          <w:szCs w:val="24"/>
          <w:highlight w:val="none"/>
        </w:rPr>
      </w:pPr>
      <w:r>
        <w:rPr>
          <w:rFonts w:hint="eastAsia" w:ascii="宋体" w:hAnsi="宋体" w:eastAsia="宋体" w:cs="宋体"/>
          <w:sz w:val="24"/>
          <w:szCs w:val="24"/>
          <w:highlight w:val="none"/>
        </w:rPr>
        <w:t>4.3.5供应商应保证采购人在使用该货物（服务）或其任何一部分时不受第三方提出侵犯其专利权、版权、商标权或其他权利的起诉。一旦出现侵权，投标人应承担全部责任。</w:t>
      </w:r>
    </w:p>
    <w:p w14:paraId="0583D052">
      <w:pPr>
        <w:widowControl/>
        <w:shd w:val="clear" w:color="auto" w:fill="FFFFFF"/>
        <w:spacing w:beforeAutospacing="0" w:line="360" w:lineRule="auto"/>
        <w:ind w:firstLine="420"/>
        <w:rPr>
          <w:rFonts w:hint="eastAsia" w:ascii="宋体" w:hAnsi="宋体" w:eastAsia="宋体" w:cs="宋体"/>
          <w:sz w:val="24"/>
          <w:szCs w:val="24"/>
          <w:highlight w:val="none"/>
        </w:rPr>
      </w:pPr>
      <w:r>
        <w:rPr>
          <w:rFonts w:hint="eastAsia" w:ascii="宋体" w:hAnsi="宋体" w:eastAsia="宋体" w:cs="宋体"/>
          <w:b/>
          <w:bCs/>
          <w:sz w:val="24"/>
          <w:szCs w:val="24"/>
          <w:highlight w:val="none"/>
        </w:rPr>
        <w:t>5、磋商文件的澄清或者修改</w:t>
      </w:r>
    </w:p>
    <w:p w14:paraId="246F8FFB">
      <w:pPr>
        <w:widowControl/>
        <w:shd w:val="clear" w:color="auto" w:fill="FFFFFF"/>
        <w:spacing w:beforeAutospacing="0" w:line="360" w:lineRule="auto"/>
        <w:ind w:firstLine="412"/>
        <w:rPr>
          <w:rFonts w:hint="eastAsia" w:ascii="宋体" w:hAnsi="宋体" w:eastAsia="宋体" w:cs="宋体"/>
          <w:sz w:val="24"/>
          <w:szCs w:val="24"/>
          <w:highlight w:val="none"/>
        </w:rPr>
      </w:pPr>
      <w:r>
        <w:rPr>
          <w:rFonts w:hint="eastAsia" w:ascii="宋体" w:hAnsi="宋体" w:eastAsia="宋体" w:cs="宋体"/>
          <w:sz w:val="24"/>
          <w:szCs w:val="24"/>
          <w:highlight w:val="none"/>
        </w:rPr>
        <w:t>在供应商提交响应文件截止之日前，代理机构可以对已发出的采购文件进行必要的澄清或者修改，澄清或者修改的内容作为采购文件的组成部分。澄清或者修改的内容可能影响响应文件编制的，代理机构将在提交响应文件截止之日5日前，在原公告发布媒体上发布更正说明，不足5日的，顺延提交响应文件截止</w:t>
      </w:r>
      <w:r>
        <w:rPr>
          <w:rFonts w:hint="eastAsia" w:ascii="宋体" w:hAnsi="宋体" w:eastAsia="宋体" w:cs="宋体"/>
          <w:sz w:val="24"/>
          <w:szCs w:val="24"/>
          <w:highlight w:val="none"/>
          <w:lang w:val="en-US" w:eastAsia="zh-CN"/>
        </w:rPr>
        <w:t>时间</w:t>
      </w:r>
      <w:r>
        <w:rPr>
          <w:rFonts w:hint="eastAsia" w:ascii="宋体" w:hAnsi="宋体" w:eastAsia="宋体" w:cs="宋体"/>
          <w:sz w:val="24"/>
          <w:szCs w:val="24"/>
          <w:highlight w:val="none"/>
        </w:rPr>
        <w:t>。相关供应商应及时关注。如果潜在供应商因自身的原因未能及时获取相应信息，供应商将承担被拒绝参加磋商或被视为非实质性响应磋商文件的风险。</w:t>
      </w:r>
    </w:p>
    <w:p w14:paraId="280E245C">
      <w:pPr>
        <w:widowControl/>
        <w:shd w:val="clear" w:color="auto" w:fill="FFFFFF"/>
        <w:spacing w:beforeAutospacing="0" w:line="360" w:lineRule="auto"/>
        <w:ind w:firstLine="42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6、</w:t>
      </w:r>
      <w:r>
        <w:rPr>
          <w:rFonts w:hint="eastAsia" w:ascii="宋体" w:hAnsi="宋体" w:eastAsia="宋体" w:cs="宋体"/>
          <w:b/>
          <w:bCs/>
          <w:sz w:val="24"/>
          <w:szCs w:val="24"/>
          <w:highlight w:val="none"/>
        </w:rPr>
        <w:t xml:space="preserve"> 磋商有效期</w:t>
      </w:r>
    </w:p>
    <w:p w14:paraId="2C4209DE">
      <w:pPr>
        <w:widowControl/>
        <w:shd w:val="clear" w:color="auto" w:fill="FFFFFF"/>
        <w:spacing w:beforeAutospacing="0" w:line="360" w:lineRule="auto"/>
        <w:ind w:firstLine="412"/>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.1 磋商有效期为磋商文件规定的磋商之日后 90 天。</w:t>
      </w:r>
    </w:p>
    <w:p w14:paraId="5ED570C5">
      <w:pPr>
        <w:widowControl/>
        <w:shd w:val="clear" w:color="auto" w:fill="FFFFFF"/>
        <w:spacing w:beforeAutospacing="0" w:line="360" w:lineRule="auto"/>
        <w:ind w:firstLine="412"/>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.2 在特殊情况下，代理机构于原磋商有效期满之前，可向供应商提出延长磋商有效期的要求。供应商可以拒绝代理机构的这种要求。同意延长的供应商既不能要求也不允许修改其响应性文件。</w:t>
      </w:r>
    </w:p>
    <w:p w14:paraId="41A78C4E">
      <w:pPr>
        <w:widowControl/>
        <w:shd w:val="clear" w:color="auto" w:fill="FFFFFF"/>
        <w:spacing w:beforeAutospacing="0" w:line="360" w:lineRule="auto"/>
        <w:ind w:firstLine="42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7、磋商费用</w:t>
      </w:r>
    </w:p>
    <w:p w14:paraId="5D1CA7BF">
      <w:pPr>
        <w:widowControl/>
        <w:shd w:val="clear" w:color="auto" w:fill="FFFFFF"/>
        <w:spacing w:beforeAutospacing="0" w:line="360" w:lineRule="auto"/>
        <w:ind w:firstLine="41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7.1磋商供应商应承担所有与准备和参加磋商有关的费用，采购代理机构和采购人在任何情况下均无义务和责任承担这些费用。</w:t>
      </w:r>
    </w:p>
    <w:p w14:paraId="08E09F64">
      <w:pPr>
        <w:widowControl/>
        <w:shd w:val="clear" w:color="auto" w:fill="FFFFFF"/>
        <w:spacing w:beforeAutospacing="0" w:line="360" w:lineRule="auto"/>
        <w:ind w:firstLine="41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7.2开评标过程中评标专家费用由中标人承担，招标代理服务费由中标人支付。</w:t>
      </w:r>
    </w:p>
    <w:p w14:paraId="6304C07D">
      <w:pPr>
        <w:widowControl/>
        <w:shd w:val="clear" w:color="auto" w:fill="FFFFFF"/>
        <w:spacing w:beforeAutospacing="0" w:line="360" w:lineRule="auto"/>
        <w:ind w:firstLine="41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7.3招标代理服务费：招标代理费以各标段中标金额为基数，按照计价格﹝2002﹞1980号文的 80%计算，涉及工程量清单及招标控制价的依据苏价﹝2014﹞383号文相应条款的 60%计算；费用不足3000元的，按3000元收取。招标代理费、评标费用由成交供应商支付。领取成交通知书时，一次性支付。无论是否将该费用在报价中列明，均视为已含在总价中。</w:t>
      </w:r>
    </w:p>
    <w:p w14:paraId="7F17360D">
      <w:pPr>
        <w:widowControl/>
        <w:shd w:val="clear" w:color="auto" w:fill="FFFFFF"/>
        <w:spacing w:beforeAutospacing="0"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二</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eastAsia="zh-CN"/>
        </w:rPr>
        <w:t>响应文件</w:t>
      </w:r>
      <w:r>
        <w:rPr>
          <w:rFonts w:hint="eastAsia" w:ascii="宋体" w:hAnsi="宋体" w:eastAsia="宋体" w:cs="宋体"/>
          <w:b/>
          <w:bCs/>
          <w:sz w:val="24"/>
          <w:szCs w:val="24"/>
          <w:highlight w:val="none"/>
        </w:rPr>
        <w:t>的编制</w:t>
      </w:r>
    </w:p>
    <w:p w14:paraId="77174BCE">
      <w:pPr>
        <w:widowControl/>
        <w:shd w:val="clear" w:color="auto" w:fill="FFFFFF"/>
        <w:spacing w:beforeAutospacing="0" w:line="360" w:lineRule="auto"/>
        <w:ind w:firstLine="42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8</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eastAsia="zh-CN"/>
        </w:rPr>
        <w:t>响应文件</w:t>
      </w:r>
      <w:r>
        <w:rPr>
          <w:rFonts w:hint="eastAsia" w:ascii="宋体" w:hAnsi="宋体" w:eastAsia="宋体" w:cs="宋体"/>
          <w:b/>
          <w:bCs/>
          <w:sz w:val="24"/>
          <w:szCs w:val="24"/>
          <w:highlight w:val="none"/>
        </w:rPr>
        <w:t>的语言、计量单位、货币和编制</w:t>
      </w:r>
    </w:p>
    <w:p w14:paraId="41D77D86">
      <w:pPr>
        <w:widowControl/>
        <w:shd w:val="clear" w:color="auto" w:fill="FFFFFF"/>
        <w:spacing w:beforeAutospacing="0"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.1供应商应当按照磋商文件的要求编制响应文件，并对其提交的响应文件真实性、合法性承担法律责任。</w:t>
      </w:r>
    </w:p>
    <w:p w14:paraId="6F25AFDF">
      <w:pPr>
        <w:widowControl/>
        <w:shd w:val="clear" w:color="auto" w:fill="FFFFFF"/>
        <w:spacing w:beforeAutospacing="0" w:line="360" w:lineRule="auto"/>
        <w:ind w:firstLine="42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8.2</w:t>
      </w:r>
      <w:r>
        <w:rPr>
          <w:rFonts w:hint="eastAsia" w:ascii="宋体" w:hAnsi="宋体" w:eastAsia="宋体" w:cs="宋体"/>
          <w:b/>
          <w:bCs/>
          <w:sz w:val="24"/>
          <w:szCs w:val="24"/>
          <w:highlight w:val="none"/>
        </w:rPr>
        <w:t>如标书制作工具中格式和内容与“江苏政府采购网”发布的磋商文件不一致，以“江苏政府采购网”发布的磋商文件为准。</w:t>
      </w:r>
    </w:p>
    <w:p w14:paraId="4C57F976">
      <w:pPr>
        <w:widowControl/>
        <w:shd w:val="clear" w:color="auto" w:fill="FFFFFF"/>
        <w:spacing w:beforeAutospacing="0"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8.3</w:t>
      </w:r>
      <w:r>
        <w:rPr>
          <w:rFonts w:hint="eastAsia" w:ascii="宋体" w:hAnsi="宋体" w:eastAsia="宋体" w:cs="宋体"/>
          <w:sz w:val="24"/>
          <w:szCs w:val="24"/>
          <w:highlight w:val="none"/>
        </w:rPr>
        <w:t>供应商提交的</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、技术文件和资料，包括图纸中的说明，以及供应商与</w:t>
      </w:r>
      <w:r>
        <w:rPr>
          <w:rFonts w:hint="eastAsia" w:ascii="宋体" w:hAnsi="宋体" w:eastAsia="宋体" w:cs="宋体"/>
          <w:sz w:val="24"/>
          <w:szCs w:val="24"/>
          <w:highlight w:val="none"/>
          <w:lang w:eastAsia="zh-CN"/>
        </w:rPr>
        <w:t>采购代理机构</w:t>
      </w:r>
      <w:r>
        <w:rPr>
          <w:rFonts w:hint="eastAsia" w:ascii="宋体" w:hAnsi="宋体" w:eastAsia="宋体" w:cs="宋体"/>
          <w:sz w:val="24"/>
          <w:szCs w:val="24"/>
          <w:highlight w:val="none"/>
        </w:rPr>
        <w:t>就有关磋商的所有来往函电均应使用中文。</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中若有英文或其他语言文字的资料，应提供相应的中文翻译资料。对不同文本</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的解释发生异议的，以中文文本为准。</w:t>
      </w:r>
    </w:p>
    <w:p w14:paraId="22A49CA5">
      <w:pPr>
        <w:widowControl/>
        <w:shd w:val="clear" w:color="auto" w:fill="FFFFFF"/>
        <w:spacing w:beforeAutospacing="0"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供应商所使用的计量单位应为国家法定计量单位。</w:t>
      </w:r>
    </w:p>
    <w:p w14:paraId="758E911D">
      <w:pPr>
        <w:widowControl/>
        <w:shd w:val="clear" w:color="auto" w:fill="FFFFFF"/>
        <w:spacing w:beforeAutospacing="0"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供应商应用人民币报价。磋商产品如果是进口产品的，应提供人民币与</w:t>
      </w:r>
      <w:r>
        <w:rPr>
          <w:rFonts w:hint="eastAsia" w:ascii="宋体" w:hAnsi="宋体" w:eastAsia="宋体" w:cs="宋体"/>
          <w:b/>
          <w:bCs/>
          <w:sz w:val="24"/>
          <w:szCs w:val="24"/>
          <w:highlight w:val="none"/>
        </w:rPr>
        <w:t>外币之间的汇率；报价单位为“元”。</w:t>
      </w:r>
    </w:p>
    <w:p w14:paraId="05558F0B">
      <w:pPr>
        <w:widowControl/>
        <w:shd w:val="clear" w:color="auto" w:fill="FFFFFF"/>
        <w:spacing w:beforeAutospacing="0"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供应商应在</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中写清相应的项目编号、项目名称、供应商全称、地址、电话、传真等。</w:t>
      </w:r>
    </w:p>
    <w:p w14:paraId="169B3415">
      <w:pPr>
        <w:widowControl/>
        <w:shd w:val="clear" w:color="auto" w:fill="FFFFFF"/>
        <w:spacing w:beforeAutospacing="0" w:line="360" w:lineRule="auto"/>
        <w:ind w:firstLine="412"/>
        <w:rPr>
          <w:rFonts w:hint="eastAsia" w:ascii="宋体" w:hAnsi="宋体" w:eastAsia="宋体" w:cs="宋体"/>
          <w:sz w:val="24"/>
          <w:szCs w:val="24"/>
          <w:highlight w:val="none"/>
        </w:rPr>
      </w:pPr>
      <w:r>
        <w:rPr>
          <w:rFonts w:hint="eastAsia" w:ascii="宋体" w:hAnsi="宋体" w:eastAsia="宋体" w:cs="宋体"/>
          <w:bCs/>
          <w:sz w:val="24"/>
          <w:szCs w:val="24"/>
          <w:highlight w:val="none"/>
          <w:lang w:val="en-US" w:eastAsia="zh-CN"/>
        </w:rPr>
        <w:t>8</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7</w:t>
      </w:r>
      <w:r>
        <w:rPr>
          <w:rFonts w:hint="eastAsia" w:ascii="宋体" w:hAnsi="宋体" w:eastAsia="宋体" w:cs="宋体"/>
          <w:sz w:val="24"/>
          <w:szCs w:val="24"/>
          <w:highlight w:val="none"/>
        </w:rPr>
        <w:t>供应商根据磋商文件载明的标的采购项目实际情况，拟在成交后将成交项目的非主体、非关键性工作交由他人完成的，应当在</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中载明。</w:t>
      </w:r>
    </w:p>
    <w:p w14:paraId="0798B9D6">
      <w:pPr>
        <w:widowControl/>
        <w:shd w:val="clear" w:color="auto" w:fill="FFFFFF"/>
        <w:spacing w:beforeAutospacing="0" w:line="360" w:lineRule="auto"/>
        <w:ind w:firstLine="42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9</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eastAsia="zh-CN"/>
        </w:rPr>
        <w:t>响应文件</w:t>
      </w:r>
      <w:r>
        <w:rPr>
          <w:rFonts w:hint="eastAsia" w:ascii="宋体" w:hAnsi="宋体" w:eastAsia="宋体" w:cs="宋体"/>
          <w:b/>
          <w:bCs/>
          <w:sz w:val="24"/>
          <w:szCs w:val="24"/>
          <w:highlight w:val="none"/>
        </w:rPr>
        <w:t>的组成</w:t>
      </w:r>
    </w:p>
    <w:p w14:paraId="55DDC558">
      <w:pPr>
        <w:widowControl/>
        <w:shd w:val="clear" w:color="auto" w:fill="FFFFFF"/>
        <w:spacing w:beforeAutospacing="0" w:line="360" w:lineRule="auto"/>
        <w:ind w:firstLine="420"/>
        <w:jc w:val="left"/>
        <w:rPr>
          <w:rFonts w:hint="eastAsia" w:ascii="宋体" w:hAnsi="宋体" w:eastAsia="宋体" w:cs="宋体"/>
          <w:b/>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.1供应商应当根据磋商文件要求编制</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应对磋商文件提出的要求和条件作出实质性响应，并在《商务条款响应表》和《技术规格偏离表》等处逐条标明满足与否。</w:t>
      </w:r>
      <w:r>
        <w:rPr>
          <w:rFonts w:hint="eastAsia" w:ascii="宋体" w:hAnsi="宋体" w:eastAsia="宋体" w:cs="宋体"/>
          <w:b/>
          <w:sz w:val="24"/>
          <w:szCs w:val="24"/>
          <w:highlight w:val="none"/>
        </w:rPr>
        <w:t>对带</w:t>
      </w:r>
      <w:r>
        <w:rPr>
          <w:rFonts w:hint="eastAsia" w:ascii="宋体" w:hAnsi="宋体" w:eastAsia="宋体" w:cs="宋体"/>
          <w:b/>
          <w:bCs/>
          <w:sz w:val="24"/>
          <w:szCs w:val="24"/>
          <w:highlight w:val="none"/>
        </w:rPr>
        <w:t>星号（“★”）的技术条款必须在</w:t>
      </w:r>
      <w:r>
        <w:rPr>
          <w:rFonts w:hint="eastAsia" w:ascii="宋体" w:hAnsi="宋体" w:eastAsia="宋体" w:cs="宋体"/>
          <w:b/>
          <w:bCs/>
          <w:sz w:val="24"/>
          <w:szCs w:val="24"/>
          <w:highlight w:val="none"/>
          <w:lang w:eastAsia="zh-CN"/>
        </w:rPr>
        <w:t>响应文件</w:t>
      </w:r>
      <w:r>
        <w:rPr>
          <w:rFonts w:hint="eastAsia" w:ascii="宋体" w:hAnsi="宋体" w:eastAsia="宋体" w:cs="宋体"/>
          <w:b/>
          <w:bCs/>
          <w:sz w:val="24"/>
          <w:szCs w:val="24"/>
          <w:highlight w:val="none"/>
        </w:rPr>
        <w:t>中提供技术支持资料（如白皮书、彩页、手册、检测报告等），未提供技术支持资料的，视为未对磋商文件实质性要求作出响应，评审时不予认可。</w:t>
      </w:r>
    </w:p>
    <w:p w14:paraId="10555DFF">
      <w:pPr>
        <w:widowControl/>
        <w:shd w:val="clear" w:color="auto" w:fill="FFFFFF"/>
        <w:spacing w:beforeAutospacing="0"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 xml:space="preserve">.2 </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由商务部分、技术部分、价格部分以及其他部分组成。</w:t>
      </w:r>
    </w:p>
    <w:p w14:paraId="0B13B30A">
      <w:pPr>
        <w:widowControl/>
        <w:shd w:val="clear" w:color="auto" w:fill="FFFFFF"/>
        <w:spacing w:beforeAutospacing="0" w:line="360" w:lineRule="auto"/>
        <w:ind w:firstLine="42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10</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eastAsia="zh-CN"/>
        </w:rPr>
        <w:t>响应文件</w:t>
      </w:r>
      <w:r>
        <w:rPr>
          <w:rFonts w:hint="eastAsia" w:ascii="宋体" w:hAnsi="宋体" w:eastAsia="宋体" w:cs="宋体"/>
          <w:b/>
          <w:bCs/>
          <w:sz w:val="24"/>
          <w:szCs w:val="24"/>
          <w:highlight w:val="none"/>
        </w:rPr>
        <w:t>的商务部分</w:t>
      </w:r>
    </w:p>
    <w:p w14:paraId="23934FF4">
      <w:pPr>
        <w:widowControl/>
        <w:shd w:val="clear" w:color="auto" w:fill="FFFFFF"/>
        <w:spacing w:beforeAutospacing="0"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.1商务部分是证明供应商有资格参加磋商和成交后有能力履行合同的文件，这些文件应能满足竞争性磋商采购的要求，包括但不限于下列文件，其中加★项目不得有缺失或无效。</w:t>
      </w:r>
    </w:p>
    <w:p w14:paraId="799F1879">
      <w:pPr>
        <w:widowControl/>
        <w:shd w:val="clear" w:color="auto" w:fill="FFFFFF"/>
        <w:spacing w:beforeAutospacing="0" w:line="360" w:lineRule="auto"/>
        <w:ind w:firstLine="42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★磋商申请及声明</w:t>
      </w:r>
    </w:p>
    <w:p w14:paraId="48651D70">
      <w:pPr>
        <w:widowControl/>
        <w:shd w:val="clear" w:color="auto" w:fill="FFFFFF"/>
        <w:spacing w:beforeAutospacing="0" w:line="360" w:lineRule="auto"/>
        <w:ind w:firstLine="42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★法定代表人授权书、法定代表人和授权代表身份证；</w:t>
      </w:r>
    </w:p>
    <w:p w14:paraId="0D1F7D02">
      <w:pPr>
        <w:widowControl/>
        <w:shd w:val="clear" w:color="auto" w:fill="FFFFFF"/>
        <w:spacing w:beforeAutospacing="0" w:line="360" w:lineRule="auto"/>
        <w:ind w:firstLine="42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★第一章磋商邀请中申请人资格要求证明文件；</w:t>
      </w:r>
    </w:p>
    <w:p w14:paraId="2D3F7074">
      <w:pPr>
        <w:widowControl/>
        <w:shd w:val="clear" w:color="auto" w:fill="FFFFFF"/>
        <w:spacing w:beforeAutospacing="0" w:line="360" w:lineRule="auto"/>
        <w:ind w:firstLine="42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磋商报价汇总表</w:t>
      </w:r>
      <w:r>
        <w:rPr>
          <w:rFonts w:hint="eastAsia" w:ascii="宋体" w:hAnsi="宋体" w:eastAsia="宋体" w:cs="宋体"/>
          <w:sz w:val="24"/>
          <w:szCs w:val="24"/>
          <w:highlight w:val="none"/>
        </w:rPr>
        <w:t>》；</w:t>
      </w:r>
    </w:p>
    <w:p w14:paraId="7E1C0DA6">
      <w:pPr>
        <w:widowControl/>
        <w:shd w:val="clear" w:color="auto" w:fill="FFFFFF"/>
        <w:spacing w:beforeAutospacing="0" w:line="360" w:lineRule="auto"/>
        <w:ind w:firstLine="42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lang w:val="zh-CN" w:eastAsia="zh-CN"/>
        </w:rPr>
        <w:t>分项报价表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zh-CN"/>
        </w:rPr>
        <w:t>；</w:t>
      </w:r>
    </w:p>
    <w:p w14:paraId="2175FA16">
      <w:pPr>
        <w:widowControl/>
        <w:shd w:val="clear" w:color="auto" w:fill="FFFFFF"/>
        <w:spacing w:beforeAutospacing="0" w:line="360" w:lineRule="auto"/>
        <w:ind w:firstLine="42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★《商务条款响应表》；</w:t>
      </w:r>
    </w:p>
    <w:p w14:paraId="0819AF9F">
      <w:pPr>
        <w:widowControl/>
        <w:shd w:val="clear" w:color="auto" w:fill="FFFFFF"/>
        <w:spacing w:beforeAutospacing="0" w:line="360" w:lineRule="auto"/>
        <w:ind w:firstLine="42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《南京市政府采购供应商信用记录表暨信用承诺书》</w:t>
      </w:r>
      <w:r>
        <w:rPr>
          <w:rFonts w:hint="eastAsia" w:ascii="宋体" w:hAnsi="宋体" w:eastAsia="宋体" w:cs="宋体"/>
          <w:sz w:val="24"/>
          <w:szCs w:val="24"/>
          <w:highlight w:val="none"/>
        </w:rPr>
        <w:t>；</w:t>
      </w:r>
    </w:p>
    <w:p w14:paraId="243BFD3E">
      <w:pPr>
        <w:widowControl/>
        <w:shd w:val="clear" w:color="auto" w:fill="FFFFFF"/>
        <w:spacing w:beforeAutospacing="0" w:line="360" w:lineRule="auto"/>
        <w:ind w:firstLine="42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供应商认为需要提供的其他证明文件和商务资料。</w:t>
      </w:r>
    </w:p>
    <w:p w14:paraId="28E92BC5">
      <w:pPr>
        <w:widowControl/>
        <w:shd w:val="clear" w:color="auto" w:fill="FFFFFF"/>
        <w:spacing w:beforeAutospacing="0" w:line="360" w:lineRule="auto"/>
        <w:ind w:firstLine="42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注：响应货物如果属于节能产品和环境标志产品，应在响应文件中予以明确标注，并提供相应证书的复印件。否则，磋商评审时不予认可。</w:t>
      </w:r>
    </w:p>
    <w:p w14:paraId="17CDB383">
      <w:pPr>
        <w:widowControl/>
        <w:shd w:val="clear" w:color="auto" w:fill="FFFFFF"/>
        <w:spacing w:beforeAutospacing="0" w:line="360" w:lineRule="auto"/>
        <w:ind w:firstLine="420"/>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11</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eastAsia="zh-CN"/>
        </w:rPr>
        <w:t>响应文件</w:t>
      </w:r>
      <w:r>
        <w:rPr>
          <w:rFonts w:hint="eastAsia" w:ascii="宋体" w:hAnsi="宋体" w:eastAsia="宋体" w:cs="宋体"/>
          <w:b/>
          <w:bCs/>
          <w:sz w:val="24"/>
          <w:szCs w:val="24"/>
          <w:highlight w:val="none"/>
        </w:rPr>
        <w:t>的技术部分</w:t>
      </w:r>
    </w:p>
    <w:p w14:paraId="41A19F51">
      <w:pPr>
        <w:widowControl/>
        <w:shd w:val="clear" w:color="auto" w:fill="FFFFFF"/>
        <w:spacing w:beforeAutospacing="0" w:line="360" w:lineRule="auto"/>
        <w:ind w:firstLine="42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技术部分是证明供应商提供的货物和服务是合格的、并符合竞争性磋商文件要求的证明文件，以及对货物和服务的详细说明，这些文件可以是文字资料、图纸和数据等。提供的货物如与竞争性磋商文件要求有不符之处，应说明其差别之所在。包括但不限于下列文件，其中加★项目不得有缺失或无效。</w:t>
      </w:r>
    </w:p>
    <w:p w14:paraId="0FA0B7BA">
      <w:pPr>
        <w:widowControl/>
        <w:shd w:val="clear" w:color="auto" w:fill="FFFFFF"/>
        <w:spacing w:beforeAutospacing="0" w:line="360" w:lineRule="auto"/>
        <w:ind w:firstLine="42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lang w:val="zh-CN"/>
        </w:rPr>
        <w:t>方案；</w:t>
      </w:r>
    </w:p>
    <w:p w14:paraId="2EA452E6">
      <w:pPr>
        <w:widowControl/>
        <w:shd w:val="clear" w:color="auto" w:fill="FFFFFF"/>
        <w:spacing w:beforeAutospacing="0" w:line="360" w:lineRule="auto"/>
        <w:ind w:firstLine="42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val="zh-CN"/>
        </w:rPr>
        <w:t>）★《技术规格偏离表》；</w:t>
      </w:r>
    </w:p>
    <w:p w14:paraId="1AFCDAF7">
      <w:pPr>
        <w:widowControl/>
        <w:shd w:val="clear" w:color="auto" w:fill="FFFFFF"/>
        <w:spacing w:beforeAutospacing="0" w:line="360" w:lineRule="auto"/>
        <w:ind w:firstLine="42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zh-CN"/>
        </w:rPr>
        <w:t>）★质量保证及服务承诺；</w:t>
      </w:r>
    </w:p>
    <w:p w14:paraId="3945B0CD">
      <w:pPr>
        <w:widowControl/>
        <w:shd w:val="clear" w:color="auto" w:fill="FFFFFF"/>
        <w:spacing w:beforeAutospacing="0" w:line="360" w:lineRule="auto"/>
        <w:ind w:firstLine="42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zh-CN"/>
        </w:rPr>
        <w:t>）供应商认为需要提供的其他技术文件或资料等。</w:t>
      </w:r>
    </w:p>
    <w:p w14:paraId="6A89E540">
      <w:pPr>
        <w:widowControl/>
        <w:shd w:val="clear" w:color="auto" w:fill="FFFFFF"/>
        <w:spacing w:beforeAutospacing="0" w:line="360" w:lineRule="auto"/>
        <w:ind w:firstLine="42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12</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eastAsia="zh-CN"/>
        </w:rPr>
        <w:t>响应文件</w:t>
      </w:r>
      <w:r>
        <w:rPr>
          <w:rFonts w:hint="eastAsia" w:ascii="宋体" w:hAnsi="宋体" w:eastAsia="宋体" w:cs="宋体"/>
          <w:b/>
          <w:bCs/>
          <w:sz w:val="24"/>
          <w:szCs w:val="24"/>
          <w:highlight w:val="none"/>
        </w:rPr>
        <w:t>的价格部分</w:t>
      </w:r>
    </w:p>
    <w:p w14:paraId="089A11AE">
      <w:pPr>
        <w:widowControl/>
        <w:shd w:val="clear" w:color="auto" w:fill="FFFFFF"/>
        <w:spacing w:beforeAutospacing="0"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12.1</w:t>
      </w:r>
      <w:r>
        <w:rPr>
          <w:rFonts w:hint="eastAsia" w:ascii="宋体" w:hAnsi="宋体" w:eastAsia="宋体" w:cs="宋体"/>
          <w:sz w:val="24"/>
          <w:szCs w:val="24"/>
          <w:highlight w:val="none"/>
        </w:rPr>
        <w:t>价格部分是对货物和服务价格构成的说明，磋商文件如没有特别说明的话，对每一项货物和服务仅接受一个价格。</w:t>
      </w:r>
    </w:p>
    <w:p w14:paraId="0F506AB8">
      <w:pPr>
        <w:widowControl/>
        <w:shd w:val="clear" w:color="auto" w:fill="FFFFFF"/>
        <w:spacing w:beforeAutospacing="0"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12.2</w:t>
      </w:r>
      <w:r>
        <w:rPr>
          <w:rFonts w:hint="eastAsia" w:ascii="宋体" w:hAnsi="宋体" w:eastAsia="宋体" w:cs="宋体"/>
          <w:sz w:val="24"/>
          <w:szCs w:val="24"/>
          <w:highlight w:val="none"/>
        </w:rPr>
        <w:t>磋商报价是磋商文件所确定的采购范围内的全部货物或服务的所有含税价格体现。磋商报价：包括但不限于完成文件所确定的服务范围所需的材料、设备、管理、差旅、维护、利润、支付给员工的工资和国家强制缴纳的各种社会保障资金等全部费用，及政策性文件规定、采购过程中发生的市场风险、责任等各项应有费用，不论其在采购文件中是否有提及，均视为已含在投标报价中，结算时不作任何调整。</w:t>
      </w:r>
    </w:p>
    <w:p w14:paraId="7AC75D84">
      <w:pPr>
        <w:widowControl/>
        <w:shd w:val="clear" w:color="auto" w:fill="FFFFFF"/>
        <w:spacing w:beforeAutospacing="0"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12.3</w:t>
      </w:r>
      <w:r>
        <w:rPr>
          <w:rFonts w:hint="eastAsia" w:ascii="宋体" w:hAnsi="宋体" w:eastAsia="宋体" w:cs="宋体"/>
          <w:sz w:val="24"/>
          <w:szCs w:val="24"/>
          <w:highlight w:val="none"/>
        </w:rPr>
        <w:t>供应商应仔细阅读和理解磋商文件中有关项目需求、义务、付款方式、付款条件和时间进度安排，充分考虑到市场价格变动以及项目实施过程中的不可预见等因素，结合企业自身条件进行报价。</w:t>
      </w:r>
    </w:p>
    <w:p w14:paraId="193CE0B9">
      <w:pPr>
        <w:widowControl/>
        <w:shd w:val="clear" w:color="auto" w:fill="FFFFFF"/>
        <w:spacing w:beforeAutospacing="0"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12.4</w:t>
      </w:r>
      <w:r>
        <w:rPr>
          <w:rFonts w:hint="eastAsia" w:ascii="宋体" w:hAnsi="宋体" w:eastAsia="宋体" w:cs="宋体"/>
          <w:sz w:val="24"/>
          <w:szCs w:val="24"/>
          <w:highlight w:val="none"/>
        </w:rPr>
        <w:t>经磋商后，如果成交价高于或低于供应商在响应文件首次报价的，分项报价同比例调整。</w:t>
      </w:r>
    </w:p>
    <w:p w14:paraId="2B07D1EC">
      <w:pPr>
        <w:widowControl/>
        <w:shd w:val="clear" w:color="auto" w:fill="FFFFFF"/>
        <w:spacing w:beforeAutospacing="0" w:line="360" w:lineRule="auto"/>
        <w:ind w:left="525" w:hanging="105"/>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12.5</w:t>
      </w:r>
      <w:r>
        <w:rPr>
          <w:rFonts w:hint="eastAsia" w:ascii="宋体" w:hAnsi="宋体" w:eastAsia="宋体" w:cs="宋体"/>
          <w:sz w:val="24"/>
          <w:szCs w:val="24"/>
          <w:highlight w:val="none"/>
        </w:rPr>
        <w:t>政府采购提倡公平竞争，反对盲目压价参与磋商，任何盲目压价和低于成本报价将会被拒绝</w:t>
      </w:r>
      <w:r>
        <w:rPr>
          <w:rFonts w:hint="eastAsia" w:ascii="宋体" w:hAnsi="宋体" w:eastAsia="宋体" w:cs="宋体"/>
          <w:sz w:val="24"/>
          <w:szCs w:val="24"/>
          <w:highlight w:val="none"/>
          <w:lang w:eastAsia="zh-CN"/>
        </w:rPr>
        <w:t>。</w:t>
      </w:r>
    </w:p>
    <w:p w14:paraId="6FDFC535">
      <w:pPr>
        <w:widowControl/>
        <w:shd w:val="clear" w:color="auto" w:fill="FFFFFF"/>
        <w:spacing w:beforeAutospacing="0"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12.6</w:t>
      </w:r>
      <w:r>
        <w:rPr>
          <w:rFonts w:hint="eastAsia" w:ascii="宋体" w:hAnsi="宋体" w:eastAsia="宋体" w:cs="宋体"/>
          <w:sz w:val="24"/>
          <w:szCs w:val="24"/>
          <w:highlight w:val="none"/>
        </w:rPr>
        <w:t>其他的相关资料。</w:t>
      </w:r>
    </w:p>
    <w:p w14:paraId="402A1432">
      <w:pPr>
        <w:widowControl/>
        <w:shd w:val="clear" w:color="auto" w:fill="FFFFFF"/>
        <w:spacing w:beforeAutospacing="0" w:line="360" w:lineRule="auto"/>
        <w:ind w:firstLine="420"/>
        <w:rPr>
          <w:rFonts w:hint="eastAsia" w:ascii="宋体" w:hAnsi="宋体" w:eastAsia="宋体" w:cs="宋体"/>
          <w:sz w:val="24"/>
          <w:szCs w:val="24"/>
          <w:highlight w:val="none"/>
        </w:rPr>
      </w:pPr>
      <w:r>
        <w:rPr>
          <w:rFonts w:hint="eastAsia" w:ascii="宋体" w:hAnsi="宋体" w:eastAsia="宋体" w:cs="宋体"/>
          <w:b/>
          <w:bCs/>
          <w:sz w:val="24"/>
          <w:szCs w:val="24"/>
          <w:highlight w:val="none"/>
        </w:rPr>
        <w:t>1</w:t>
      </w: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eastAsia="zh-CN"/>
        </w:rPr>
        <w:t>响应文件</w:t>
      </w:r>
      <w:r>
        <w:rPr>
          <w:rFonts w:hint="eastAsia" w:ascii="宋体" w:hAnsi="宋体" w:eastAsia="宋体" w:cs="宋体"/>
          <w:b/>
          <w:bCs/>
          <w:sz w:val="24"/>
          <w:szCs w:val="24"/>
          <w:highlight w:val="none"/>
        </w:rPr>
        <w:t>的其他部分</w:t>
      </w:r>
    </w:p>
    <w:p w14:paraId="42102E14">
      <w:pPr>
        <w:widowControl/>
        <w:shd w:val="clear" w:color="auto" w:fill="FFFFFF"/>
        <w:spacing w:beforeAutospacing="0"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rPr>
        <w:t>.1 其他部分由供应商根据编制</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需要提供的其他相关文件组成。</w:t>
      </w:r>
    </w:p>
    <w:p w14:paraId="2C78FD4B">
      <w:pPr>
        <w:widowControl/>
        <w:shd w:val="clear" w:color="auto" w:fill="FFFFFF"/>
        <w:spacing w:beforeAutospacing="0" w:line="360" w:lineRule="auto"/>
        <w:ind w:firstLine="42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w:t>
      </w: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eastAsia="zh-CN"/>
        </w:rPr>
        <w:t>投标保证金</w:t>
      </w:r>
      <w:r>
        <w:rPr>
          <w:rFonts w:hint="eastAsia" w:ascii="宋体" w:hAnsi="宋体" w:eastAsia="宋体" w:cs="宋体"/>
          <w:b/>
          <w:bCs/>
          <w:sz w:val="24"/>
          <w:szCs w:val="24"/>
          <w:highlight w:val="none"/>
        </w:rPr>
        <w:t>：无需缴纳。</w:t>
      </w:r>
    </w:p>
    <w:p w14:paraId="1EDF9F11">
      <w:pPr>
        <w:widowControl/>
        <w:shd w:val="clear" w:color="auto" w:fill="FFFFFF"/>
        <w:spacing w:beforeAutospacing="0" w:line="360" w:lineRule="auto"/>
        <w:ind w:firstLine="42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15</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eastAsia="zh-CN"/>
        </w:rPr>
        <w:t>响应文件</w:t>
      </w:r>
      <w:r>
        <w:rPr>
          <w:rFonts w:hint="eastAsia" w:ascii="宋体" w:hAnsi="宋体" w:eastAsia="宋体" w:cs="宋体"/>
          <w:b/>
          <w:bCs/>
          <w:sz w:val="24"/>
          <w:szCs w:val="24"/>
          <w:highlight w:val="none"/>
        </w:rPr>
        <w:t>签署</w:t>
      </w:r>
    </w:p>
    <w:p w14:paraId="6CE82EDC">
      <w:pPr>
        <w:widowControl/>
        <w:shd w:val="clear" w:color="auto" w:fill="FFFFFF"/>
        <w:spacing w:beforeAutospacing="0"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均应由供应商法定代表人或经正式授权并对供应商有约束力的委托代理人签字</w:t>
      </w:r>
      <w:r>
        <w:rPr>
          <w:rFonts w:hint="eastAsia" w:ascii="宋体" w:hAnsi="宋体" w:eastAsia="宋体" w:cs="宋体"/>
          <w:sz w:val="24"/>
          <w:szCs w:val="24"/>
          <w:highlight w:val="none"/>
          <w:lang w:val="en-US" w:eastAsia="zh-CN"/>
        </w:rPr>
        <w:t>或签章</w:t>
      </w:r>
      <w:r>
        <w:rPr>
          <w:rFonts w:hint="eastAsia" w:ascii="宋体" w:hAnsi="宋体" w:eastAsia="宋体" w:cs="宋体"/>
          <w:sz w:val="24"/>
          <w:szCs w:val="24"/>
          <w:highlight w:val="none"/>
        </w:rPr>
        <w:t>。</w:t>
      </w:r>
    </w:p>
    <w:p w14:paraId="0EEDE549">
      <w:pPr>
        <w:widowControl/>
        <w:shd w:val="clear" w:color="auto" w:fill="FFFFFF"/>
        <w:spacing w:beforeAutospacing="0" w:line="360" w:lineRule="auto"/>
        <w:ind w:firstLine="420"/>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三</w:t>
      </w:r>
      <w:r>
        <w:rPr>
          <w:rFonts w:hint="eastAsia" w:ascii="宋体" w:hAnsi="宋体" w:eastAsia="宋体" w:cs="宋体"/>
          <w:b/>
          <w:bCs/>
          <w:sz w:val="24"/>
          <w:szCs w:val="24"/>
          <w:highlight w:val="none"/>
        </w:rPr>
        <w:t>、响应文件的递交</w:t>
      </w:r>
      <w:r>
        <w:rPr>
          <w:rFonts w:hint="eastAsia" w:ascii="宋体" w:hAnsi="宋体" w:eastAsia="宋体" w:cs="宋体"/>
          <w:b/>
          <w:bCs/>
          <w:sz w:val="24"/>
          <w:szCs w:val="24"/>
          <w:highlight w:val="none"/>
          <w:lang w:val="en-US" w:eastAsia="zh-CN"/>
        </w:rPr>
        <w:t>和解密</w:t>
      </w:r>
    </w:p>
    <w:p w14:paraId="6F262F3A">
      <w:pPr>
        <w:widowControl/>
        <w:shd w:val="clear" w:color="auto" w:fill="FFFFFF"/>
        <w:spacing w:beforeAutospacing="0" w:line="360" w:lineRule="auto"/>
        <w:ind w:firstLine="420"/>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rPr>
        <w:t>1</w:t>
      </w:r>
      <w:r>
        <w:rPr>
          <w:rFonts w:hint="eastAsia" w:ascii="宋体" w:hAnsi="宋体" w:eastAsia="宋体" w:cs="宋体"/>
          <w:b/>
          <w:bCs/>
          <w:sz w:val="24"/>
          <w:szCs w:val="24"/>
          <w:highlight w:val="none"/>
          <w:lang w:val="en-US" w:eastAsia="zh-CN"/>
        </w:rPr>
        <w:t>6</w:t>
      </w:r>
      <w:r>
        <w:rPr>
          <w:rFonts w:hint="eastAsia" w:ascii="宋体" w:hAnsi="宋体" w:eastAsia="宋体" w:cs="宋体"/>
          <w:b/>
          <w:bCs/>
          <w:sz w:val="24"/>
          <w:szCs w:val="24"/>
          <w:highlight w:val="none"/>
        </w:rPr>
        <w:t>、响应文件的递交</w:t>
      </w:r>
    </w:p>
    <w:p w14:paraId="0CEAD40A">
      <w:pPr>
        <w:widowControl/>
        <w:shd w:val="clear" w:color="auto" w:fill="FFFFFF"/>
        <w:spacing w:beforeAutospacing="0"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 xml:space="preserve"> 供应商应当按照《操作手册》、磋商公告、磋商文件的规定，在提交响应文件截止时间前制作并上传电子响应文件。</w:t>
      </w:r>
    </w:p>
    <w:p w14:paraId="2DEE2A6A">
      <w:pPr>
        <w:widowControl/>
        <w:shd w:val="clear" w:color="auto" w:fill="FFFFFF"/>
        <w:spacing w:beforeAutospacing="0"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16.2</w:t>
      </w:r>
      <w:r>
        <w:rPr>
          <w:rFonts w:hint="eastAsia" w:ascii="宋体" w:hAnsi="宋体" w:eastAsia="宋体" w:cs="宋体"/>
          <w:sz w:val="24"/>
          <w:szCs w:val="24"/>
          <w:highlight w:val="none"/>
        </w:rPr>
        <w:t>供应商应充分考虑网络环境、网络带宽等因素可能对磋商产生的影响，如因供应商自身原因造成的电子响应文件上传不成功的，做无效响应处理。供应商应对</w:t>
      </w:r>
      <w:r>
        <w:rPr>
          <w:rFonts w:hint="eastAsia" w:ascii="宋体" w:hAnsi="宋体" w:eastAsia="宋体" w:cs="宋体"/>
          <w:sz w:val="24"/>
          <w:szCs w:val="24"/>
          <w:highlight w:val="none"/>
          <w:lang w:val="en-US" w:eastAsia="zh-CN"/>
        </w:rPr>
        <w:t>CA</w:t>
      </w:r>
      <w:r>
        <w:rPr>
          <w:rFonts w:hint="eastAsia" w:ascii="宋体" w:hAnsi="宋体" w:eastAsia="宋体" w:cs="宋体"/>
          <w:sz w:val="24"/>
          <w:szCs w:val="24"/>
          <w:highlight w:val="none"/>
        </w:rPr>
        <w:t>证书妥善保管，如被他人盗用投标，因此带来的结果均由供应商自行承担。</w:t>
      </w:r>
    </w:p>
    <w:p w14:paraId="4193FFF8">
      <w:pPr>
        <w:widowControl/>
        <w:shd w:val="clear" w:color="auto" w:fill="FFFFFF"/>
        <w:spacing w:beforeAutospacing="0" w:line="360" w:lineRule="auto"/>
        <w:ind w:firstLine="42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16.3</w:t>
      </w:r>
      <w:r>
        <w:rPr>
          <w:rFonts w:hint="eastAsia" w:ascii="宋体" w:hAnsi="宋体" w:eastAsia="宋体" w:cs="宋体"/>
          <w:sz w:val="24"/>
          <w:szCs w:val="24"/>
          <w:highlight w:val="none"/>
        </w:rPr>
        <w:t>代理机构可以按照规定，通过修改磋商文件酌情延长提交响应文件截止日期，在此情况下，供应商的所有权利和义务均以延长后新的截止日期为准。</w:t>
      </w:r>
    </w:p>
    <w:p w14:paraId="758548D4">
      <w:pPr>
        <w:widowControl/>
        <w:shd w:val="clear" w:color="auto" w:fill="FFFFFF"/>
        <w:spacing w:beforeAutospacing="0" w:line="360" w:lineRule="auto"/>
        <w:ind w:firstLine="42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17、响应文件的解密</w:t>
      </w:r>
    </w:p>
    <w:p w14:paraId="05832D4F">
      <w:pPr>
        <w:widowControl/>
        <w:shd w:val="clear" w:color="auto" w:fill="FFFFFF"/>
        <w:spacing w:beforeAutospacing="0" w:line="360" w:lineRule="auto"/>
        <w:ind w:firstLine="42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17.1</w:t>
      </w:r>
      <w:r>
        <w:rPr>
          <w:rFonts w:hint="eastAsia" w:ascii="宋体" w:hAnsi="宋体" w:eastAsia="宋体" w:cs="宋体"/>
          <w:b/>
          <w:bCs/>
          <w:sz w:val="24"/>
          <w:szCs w:val="24"/>
          <w:highlight w:val="none"/>
        </w:rPr>
        <w:t>供应商应当按照《操作手册》规定，在苏采云系统规定的时间内对</w:t>
      </w:r>
      <w:r>
        <w:rPr>
          <w:rFonts w:hint="eastAsia" w:ascii="宋体" w:hAnsi="宋体" w:eastAsia="宋体" w:cs="宋体"/>
          <w:b/>
          <w:bCs/>
          <w:sz w:val="24"/>
          <w:szCs w:val="24"/>
          <w:highlight w:val="none"/>
          <w:lang w:eastAsia="zh-CN"/>
        </w:rPr>
        <w:t>响应文件</w:t>
      </w:r>
      <w:r>
        <w:rPr>
          <w:rFonts w:hint="eastAsia" w:ascii="宋体" w:hAnsi="宋体" w:eastAsia="宋体" w:cs="宋体"/>
          <w:b/>
          <w:bCs/>
          <w:sz w:val="24"/>
          <w:szCs w:val="24"/>
          <w:highlight w:val="none"/>
        </w:rPr>
        <w:t>进行解密。</w:t>
      </w:r>
    </w:p>
    <w:p w14:paraId="497974D7">
      <w:pPr>
        <w:widowControl/>
        <w:shd w:val="clear" w:color="auto" w:fill="FFFFFF"/>
        <w:spacing w:beforeAutospacing="0" w:line="360" w:lineRule="auto"/>
        <w:ind w:firstLine="42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18</w:t>
      </w:r>
      <w:r>
        <w:rPr>
          <w:rFonts w:hint="eastAsia" w:ascii="宋体" w:hAnsi="宋体" w:eastAsia="宋体" w:cs="宋体"/>
          <w:b/>
          <w:bCs/>
          <w:sz w:val="24"/>
          <w:szCs w:val="24"/>
          <w:highlight w:val="none"/>
        </w:rPr>
        <w:t>、有下列情形的</w:t>
      </w:r>
      <w:r>
        <w:rPr>
          <w:rFonts w:hint="eastAsia" w:ascii="宋体" w:hAnsi="宋体" w:eastAsia="宋体" w:cs="宋体"/>
          <w:b/>
          <w:bCs/>
          <w:sz w:val="24"/>
          <w:szCs w:val="24"/>
          <w:highlight w:val="none"/>
          <w:lang w:eastAsia="zh-CN"/>
        </w:rPr>
        <w:t>响应文件</w:t>
      </w:r>
      <w:r>
        <w:rPr>
          <w:rFonts w:hint="eastAsia" w:ascii="宋体" w:hAnsi="宋体" w:eastAsia="宋体" w:cs="宋体"/>
          <w:b/>
          <w:bCs/>
          <w:sz w:val="24"/>
          <w:szCs w:val="24"/>
          <w:highlight w:val="none"/>
        </w:rPr>
        <w:t>将被拒收：</w:t>
      </w:r>
    </w:p>
    <w:p w14:paraId="5814372B">
      <w:pPr>
        <w:widowControl/>
        <w:shd w:val="clear" w:color="auto" w:fill="FFFFFF"/>
        <w:spacing w:beforeAutospacing="0"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rPr>
        <w:t>.1代理机构拒绝接收提交响应文件截止时间后上传的任何电子响应文件。</w:t>
      </w:r>
    </w:p>
    <w:p w14:paraId="03F73677">
      <w:pPr>
        <w:widowControl/>
        <w:shd w:val="clear" w:color="auto" w:fill="FFFFFF"/>
        <w:spacing w:beforeAutospacing="0" w:line="360" w:lineRule="auto"/>
        <w:ind w:firstLine="42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19</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eastAsia="zh-CN"/>
        </w:rPr>
        <w:t>响应文件</w:t>
      </w:r>
      <w:r>
        <w:rPr>
          <w:rFonts w:hint="eastAsia" w:ascii="宋体" w:hAnsi="宋体" w:eastAsia="宋体" w:cs="宋体"/>
          <w:b/>
          <w:bCs/>
          <w:sz w:val="24"/>
          <w:szCs w:val="24"/>
          <w:highlight w:val="none"/>
        </w:rPr>
        <w:t>的修改和撤回</w:t>
      </w:r>
    </w:p>
    <w:p w14:paraId="299C8F8D">
      <w:pPr>
        <w:widowControl/>
        <w:shd w:val="clear" w:color="auto" w:fill="FFFFFF"/>
        <w:spacing w:beforeAutospacing="0"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.1供应商可在提交响应文件截止时间前撤回其电子响应文件，具体操作方法见《操作手册》。</w:t>
      </w:r>
    </w:p>
    <w:p w14:paraId="2BF5F7C3">
      <w:pPr>
        <w:widowControl/>
        <w:shd w:val="clear" w:color="auto" w:fill="FFFFFF"/>
        <w:spacing w:beforeAutospacing="0"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 供应商撤回电子响应文件，则认为其不再参与本项目磋商活动。</w:t>
      </w:r>
    </w:p>
    <w:p w14:paraId="7BE52E57">
      <w:pPr>
        <w:widowControl/>
        <w:shd w:val="clear" w:color="auto" w:fill="FFFFFF"/>
        <w:spacing w:beforeAutospacing="0"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19.3</w:t>
      </w:r>
      <w:r>
        <w:rPr>
          <w:rFonts w:hint="eastAsia" w:ascii="宋体" w:hAnsi="宋体" w:eastAsia="宋体" w:cs="宋体"/>
          <w:sz w:val="24"/>
          <w:szCs w:val="24"/>
          <w:highlight w:val="none"/>
        </w:rPr>
        <w:t xml:space="preserve"> 供应商可在提交响应文件截止时间前对其电子响应文件进行修改，具体操作方法见《操作手册》。</w:t>
      </w:r>
    </w:p>
    <w:p w14:paraId="45C27915">
      <w:pPr>
        <w:widowControl/>
        <w:shd w:val="clear" w:color="auto" w:fill="FFFFFF"/>
        <w:spacing w:beforeAutospacing="0"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19.4</w:t>
      </w:r>
      <w:r>
        <w:rPr>
          <w:rFonts w:hint="eastAsia" w:ascii="宋体" w:hAnsi="宋体" w:eastAsia="宋体" w:cs="宋体"/>
          <w:sz w:val="24"/>
          <w:szCs w:val="24"/>
          <w:highlight w:val="none"/>
        </w:rPr>
        <w:t>提交响应文件截止时间之后，供应商不得对其电子响应文件作任何修改。</w:t>
      </w:r>
    </w:p>
    <w:p w14:paraId="23AAE30A">
      <w:pPr>
        <w:widowControl/>
        <w:shd w:val="clear" w:color="auto" w:fill="FFFFFF"/>
        <w:spacing w:beforeAutospacing="0"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19.5</w:t>
      </w:r>
      <w:r>
        <w:rPr>
          <w:rFonts w:hint="eastAsia" w:ascii="宋体" w:hAnsi="宋体" w:eastAsia="宋体" w:cs="宋体"/>
          <w:sz w:val="24"/>
          <w:szCs w:val="24"/>
          <w:highlight w:val="none"/>
        </w:rPr>
        <w:t>在提交响应文件截止时间至磋商文件中规定的磋商有效期满之间的这段时间内，供应商不得撤回其响应文件。</w:t>
      </w:r>
    </w:p>
    <w:p w14:paraId="66EC898A">
      <w:pPr>
        <w:widowControl/>
        <w:shd w:val="clear" w:color="auto" w:fill="FFFFFF"/>
        <w:spacing w:beforeAutospacing="0" w:line="360" w:lineRule="auto"/>
        <w:ind w:firstLine="42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20</w:t>
      </w:r>
      <w:r>
        <w:rPr>
          <w:rFonts w:hint="eastAsia" w:ascii="宋体" w:hAnsi="宋体" w:eastAsia="宋体" w:cs="宋体"/>
          <w:b/>
          <w:bCs/>
          <w:sz w:val="24"/>
          <w:szCs w:val="24"/>
          <w:highlight w:val="none"/>
        </w:rPr>
        <w:t>、诚实信用</w:t>
      </w:r>
    </w:p>
    <w:p w14:paraId="54A338CD">
      <w:pPr>
        <w:widowControl/>
        <w:shd w:val="clear" w:color="auto" w:fill="FFFFFF"/>
        <w:spacing w:beforeAutospacing="0"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.1 供应商之间不得相互串通投标报价，不得妨碍其他供应商的公平竞争，不得损害采购人和其他供应商的合法权益。</w:t>
      </w:r>
    </w:p>
    <w:p w14:paraId="6438FCB9">
      <w:pPr>
        <w:widowControl/>
        <w:shd w:val="clear" w:color="auto" w:fill="FFFFFF"/>
        <w:spacing w:beforeAutospacing="0"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.2 供应商不得以向代理机构工作人员、评标委员会成员行贿或者采取其他不正当手段谋取中标。经查实供应商有此行为的，政府采购管理部门将供应商列入不良行为记录名单，按照《政府采购法》有关规定处理。</w:t>
      </w:r>
    </w:p>
    <w:p w14:paraId="2EE378DE">
      <w:pPr>
        <w:widowControl/>
        <w:shd w:val="clear" w:color="auto" w:fill="FFFFFF"/>
        <w:spacing w:beforeAutospacing="0"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.3 供应商不得虚假质疑和恶意质疑，并对质疑内容的真实性承担责任。供应商或者其他利害关系人通过捏造事实、伪造证明材料等方式提出异议或投诉，阻碍招投标活动正常进行的，属于严重不良行为，代理机构将提请财政部门将其列入不良行为记录名单，并依法予以处罚。</w:t>
      </w:r>
    </w:p>
    <w:p w14:paraId="58FB2EB3">
      <w:pPr>
        <w:widowControl/>
        <w:shd w:val="clear" w:color="auto" w:fill="FFFFFF"/>
        <w:spacing w:beforeAutospacing="0"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.4 供应商不得虚假承诺，否则，按照提供虚假材料谋取中标成交处理。</w:t>
      </w:r>
    </w:p>
    <w:p w14:paraId="65AB98F7">
      <w:pPr>
        <w:widowControl/>
        <w:shd w:val="clear" w:color="auto" w:fill="FFFFFF"/>
        <w:spacing w:beforeAutospacing="0"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.5 供应商应自觉遵守开标、评标纪律，扰乱开标评标现场秩序的，属于失信行为，根据《江苏省政府采购供应商监督管理暂行办法》，失信行为将被记入供应商诚信档案。</w:t>
      </w:r>
    </w:p>
    <w:p w14:paraId="52A30918">
      <w:pPr>
        <w:widowControl/>
        <w:shd w:val="clear" w:color="auto" w:fill="FFFFFF"/>
        <w:spacing w:beforeAutospacing="0"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6违反信用承诺的法律责任</w:t>
      </w:r>
    </w:p>
    <w:p w14:paraId="7F565A8A">
      <w:pPr>
        <w:widowControl/>
        <w:shd w:val="clear" w:color="auto" w:fill="FFFFFF"/>
        <w:spacing w:beforeAutospacing="0"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根据《关于在政府采购活动中推行信用承诺制的通知》宁财购通（2021）5号要求，供应商对信用承诺内容的真实性、合法性、有效性负责。如作出虚假信用承诺，视同为“提供虚假材料谋取中标、成交”的违法行为。经调查核实后,按照《政府采购法》第七十七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p>
    <w:p w14:paraId="10F6E1A1">
      <w:pPr>
        <w:widowControl/>
        <w:shd w:val="clear" w:color="auto" w:fill="FFFFFF"/>
        <w:spacing w:beforeAutospacing="0" w:line="360" w:lineRule="auto"/>
        <w:ind w:firstLine="42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四、</w:t>
      </w:r>
      <w:r>
        <w:rPr>
          <w:rFonts w:hint="eastAsia" w:ascii="宋体" w:hAnsi="宋体" w:eastAsia="宋体" w:cs="宋体"/>
          <w:b/>
          <w:bCs/>
          <w:sz w:val="24"/>
          <w:szCs w:val="24"/>
          <w:highlight w:val="none"/>
        </w:rPr>
        <w:t>磋商组织</w:t>
      </w:r>
    </w:p>
    <w:p w14:paraId="07BAF172">
      <w:pPr>
        <w:widowControl/>
        <w:shd w:val="clear" w:color="auto" w:fill="FFFFFF"/>
        <w:spacing w:beforeAutospacing="0" w:line="360" w:lineRule="auto"/>
        <w:ind w:firstLine="42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21.1代理机构将组织磋商小组对响应文件进行评审。</w:t>
      </w:r>
    </w:p>
    <w:p w14:paraId="05BE7372">
      <w:pPr>
        <w:widowControl/>
        <w:shd w:val="clear" w:color="auto" w:fill="FFFFFF"/>
        <w:spacing w:beforeAutospacing="0" w:line="360" w:lineRule="auto"/>
        <w:ind w:firstLine="42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21.2 磋商小组由采购人代表和有关技术、经济等方面的专家组成，且人员构成符合政府采购有关规定。</w:t>
      </w:r>
    </w:p>
    <w:p w14:paraId="235C7268">
      <w:pPr>
        <w:widowControl/>
        <w:shd w:val="clear" w:color="auto" w:fill="FFFFFF"/>
        <w:spacing w:beforeAutospacing="0" w:line="360" w:lineRule="auto"/>
        <w:ind w:firstLine="42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21.3磋商小组独立工作，负责评审所有响应文件并推荐成交候选人，或根据采购人授权直接确定成交供应商。</w:t>
      </w:r>
    </w:p>
    <w:p w14:paraId="362E6E25">
      <w:pPr>
        <w:widowControl/>
        <w:shd w:val="clear" w:color="auto" w:fill="FFFFFF"/>
        <w:spacing w:beforeAutospacing="0" w:line="360" w:lineRule="auto"/>
        <w:ind w:firstLine="42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22、评审过程的保密与公正</w:t>
      </w:r>
    </w:p>
    <w:p w14:paraId="186C0D53">
      <w:pPr>
        <w:widowControl/>
        <w:shd w:val="clear" w:color="auto" w:fill="FFFFFF"/>
        <w:spacing w:beforeAutospacing="0" w:line="360" w:lineRule="auto"/>
        <w:ind w:firstLine="42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22.1磋商小组、采购人和代理机构工作人员、相关监督人员等与评审工作有关的人员，对评审情况以及在评审过程中获悉的国家秘密、商业秘密负有保密责任。</w:t>
      </w:r>
    </w:p>
    <w:p w14:paraId="580D0A2F">
      <w:pPr>
        <w:widowControl/>
        <w:shd w:val="clear" w:color="auto" w:fill="FFFFFF"/>
        <w:spacing w:beforeAutospacing="0" w:line="360" w:lineRule="auto"/>
        <w:ind w:firstLine="42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22.2供应商不得以任何方式影响磋商评审，否则其响应文件将被作为无效响应文件。</w:t>
      </w:r>
    </w:p>
    <w:p w14:paraId="0E76DC24">
      <w:pPr>
        <w:widowControl/>
        <w:shd w:val="clear" w:color="auto" w:fill="FFFFFF"/>
        <w:spacing w:beforeAutospacing="0" w:line="360" w:lineRule="auto"/>
        <w:ind w:firstLine="42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22.3代理机构和磋商小组不向未成交的供应商解释未成交原因，也不公布评审过程中的相关细节。</w:t>
      </w:r>
    </w:p>
    <w:p w14:paraId="4188E7DE">
      <w:pPr>
        <w:widowControl/>
        <w:shd w:val="clear" w:color="auto" w:fill="FFFFFF"/>
        <w:spacing w:beforeAutospacing="0" w:line="360" w:lineRule="auto"/>
        <w:ind w:firstLine="420"/>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23、评审过程中的澄清</w:t>
      </w:r>
    </w:p>
    <w:p w14:paraId="4294452F">
      <w:pPr>
        <w:widowControl/>
        <w:shd w:val="clear" w:color="auto" w:fill="FFFFFF"/>
        <w:spacing w:beforeAutospacing="0" w:line="360" w:lineRule="auto"/>
        <w:ind w:firstLine="42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23.1 项目评审期间，磋商小组有权要求供应商对响应文件中含义不明确、同类问题表述不一致或者有明显文字和计算错误的内容等作出必要的澄清、说明或者补正。</w:t>
      </w:r>
    </w:p>
    <w:p w14:paraId="78780FD1">
      <w:pPr>
        <w:widowControl/>
        <w:shd w:val="clear" w:color="auto" w:fill="FFFFFF"/>
        <w:spacing w:beforeAutospacing="0" w:line="360" w:lineRule="auto"/>
        <w:ind w:firstLine="42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23.2供应商的澄清、说明或者补正不得超出响应文件的范围或者改变响应文件的实质性内容。</w:t>
      </w:r>
    </w:p>
    <w:p w14:paraId="7C083B3E">
      <w:pPr>
        <w:widowControl/>
        <w:shd w:val="clear" w:color="auto" w:fill="FFFFFF"/>
        <w:spacing w:beforeAutospacing="0" w:line="360" w:lineRule="auto"/>
        <w:ind w:firstLine="42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23.3磋商小组并非对每个供应商都作澄清要求。</w:t>
      </w:r>
    </w:p>
    <w:p w14:paraId="1B174898">
      <w:pPr>
        <w:widowControl/>
        <w:shd w:val="clear" w:color="auto" w:fill="FFFFFF"/>
        <w:spacing w:beforeAutospacing="0" w:line="360" w:lineRule="auto"/>
        <w:ind w:firstLine="42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23.4需要供应商进行澄清、说明和补正的，磋商小组将通过苏采云系统向供应商发出《澄清要求函》，接到《澄清要求函》的供应商应当按照要求在苏采云系统中提交《澄清要求函》并加盖电子公章。澄清、说明和补正的内容作为响应文件的补充部分，具体操作方式见《操作手册》。</w:t>
      </w:r>
    </w:p>
    <w:p w14:paraId="6935122F">
      <w:pPr>
        <w:widowControl/>
        <w:shd w:val="clear" w:color="auto" w:fill="FFFFFF"/>
        <w:spacing w:beforeAutospacing="0" w:line="360" w:lineRule="auto"/>
        <w:ind w:firstLine="42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23.5接到磋商小组澄清、说明和补正要求的供应商如未按规定做出澄清、说明和补正，其风险由供应商自行承担。</w:t>
      </w:r>
    </w:p>
    <w:p w14:paraId="0863D8EE">
      <w:pPr>
        <w:widowControl/>
        <w:shd w:val="clear" w:color="auto" w:fill="FFFFFF"/>
        <w:spacing w:beforeAutospacing="0" w:line="360" w:lineRule="auto"/>
        <w:ind w:firstLine="420"/>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24、响应文件的审查</w:t>
      </w:r>
    </w:p>
    <w:p w14:paraId="6D27EBE5">
      <w:pPr>
        <w:widowControl/>
        <w:shd w:val="clear" w:color="auto" w:fill="FFFFFF"/>
        <w:spacing w:beforeAutospacing="0" w:line="360" w:lineRule="auto"/>
        <w:ind w:firstLine="42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24.1响应文件审查分为资格审查和符合性审查。</w:t>
      </w:r>
    </w:p>
    <w:p w14:paraId="798BFE75">
      <w:pPr>
        <w:widowControl/>
        <w:shd w:val="clear" w:color="auto" w:fill="FFFFFF"/>
        <w:spacing w:beforeAutospacing="0" w:line="360" w:lineRule="auto"/>
        <w:ind w:firstLine="42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24.1.1 资格审查。依据法律法规和磋商文件的规定，磋商小组对响应文件中的资格证明文件进行审查，以确定供应商是否具备参加磋商的资格。</w:t>
      </w:r>
    </w:p>
    <w:p w14:paraId="7D459BB7">
      <w:pPr>
        <w:widowControl/>
        <w:shd w:val="clear" w:color="auto" w:fill="FFFFFF"/>
        <w:spacing w:beforeAutospacing="0" w:line="360" w:lineRule="auto"/>
        <w:ind w:firstLine="42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接受联合体的项目，联合体成员存在不良信用记录的，视同联合体存在不良信用记录。</w:t>
      </w:r>
    </w:p>
    <w:p w14:paraId="6012361A">
      <w:pPr>
        <w:widowControl/>
        <w:shd w:val="clear" w:color="auto" w:fill="FFFFFF"/>
        <w:spacing w:beforeAutospacing="0" w:line="360" w:lineRule="auto"/>
        <w:ind w:firstLine="42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24.1.2 符合性审查。依据磋商文件的规定，由磋商小组从有效性、完整性和对磋商文件的响应程度等方面对响应文件进行审查，以确定是否对磋商文件的实质性要求作出响应。</w:t>
      </w:r>
    </w:p>
    <w:p w14:paraId="1558FA56">
      <w:pPr>
        <w:widowControl/>
        <w:shd w:val="clear" w:color="auto" w:fill="FFFFFF"/>
        <w:spacing w:beforeAutospacing="0" w:line="360" w:lineRule="auto"/>
        <w:ind w:firstLine="42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24.1.3 未通过资格审查或符合性审查的供应商，磋商小组将通过苏采云系统告知具体原因，评审结束后将不再接受有关询问。</w:t>
      </w:r>
    </w:p>
    <w:p w14:paraId="15F1A99E">
      <w:pPr>
        <w:widowControl/>
        <w:shd w:val="clear" w:color="auto" w:fill="FFFFFF"/>
        <w:spacing w:beforeAutospacing="0" w:line="360" w:lineRule="auto"/>
        <w:ind w:firstLine="42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24.2 在详细评审之前，磋商小组将首先审查每份响应文件是否实质性响应了磋商文件的要求。实质性响应的响应文件应该是与磋商文件要求的条款、条件和规格相符，没有重大偏离或保留的文件。</w:t>
      </w:r>
    </w:p>
    <w:p w14:paraId="5F63760D">
      <w:pPr>
        <w:widowControl/>
        <w:shd w:val="clear" w:color="auto" w:fill="FFFFFF"/>
        <w:spacing w:beforeAutospacing="0" w:line="360" w:lineRule="auto"/>
        <w:ind w:firstLine="42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所谓重大偏离或保留是指与磋商文件规定的实质性要求存在负偏离，或者在实质上与磋商文件不一致，而且限制了合同中采购人的权利或供应商的义务，纠正这些偏离或保留将会对其他实质性响应的供应商产生不公正的影响。重大偏离的认定由磋商小组按照少数服从多数的原则作出结论。磋商小组认定响应文件的响应性只根据响应文件本身的内容，而不寻求外部的证据。</w:t>
      </w:r>
    </w:p>
    <w:p w14:paraId="4166F1D8">
      <w:pPr>
        <w:widowControl/>
        <w:shd w:val="clear" w:color="auto" w:fill="FFFFFF"/>
        <w:spacing w:beforeAutospacing="0" w:line="360" w:lineRule="auto"/>
        <w:ind w:firstLine="42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24.3 未实质性响应磋商文件的情形</w:t>
      </w:r>
    </w:p>
    <w:p w14:paraId="2BC65DA4">
      <w:pPr>
        <w:widowControl/>
        <w:shd w:val="clear" w:color="auto" w:fill="FFFFFF"/>
        <w:spacing w:beforeAutospacing="0" w:line="360" w:lineRule="auto"/>
        <w:ind w:firstLine="42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（1）供应商在苏采云系统规定的时间内未成功解密电子响应文件。</w:t>
      </w:r>
    </w:p>
    <w:p w14:paraId="5A884B67">
      <w:pPr>
        <w:widowControl/>
        <w:shd w:val="clear" w:color="auto" w:fill="FFFFFF"/>
        <w:spacing w:beforeAutospacing="0" w:line="360" w:lineRule="auto"/>
        <w:ind w:firstLine="42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（2）供应商未按照磋商文件要求上传电子响应文件。</w:t>
      </w:r>
    </w:p>
    <w:p w14:paraId="7A934897">
      <w:pPr>
        <w:widowControl/>
        <w:shd w:val="clear" w:color="auto" w:fill="FFFFFF"/>
        <w:spacing w:beforeAutospacing="0" w:line="360" w:lineRule="auto"/>
        <w:ind w:firstLine="42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（3）同一供应商提交两个（含两个）以上不同的响应文件或者最后报价。</w:t>
      </w:r>
    </w:p>
    <w:p w14:paraId="589D28D6">
      <w:pPr>
        <w:widowControl/>
        <w:shd w:val="clear" w:color="auto" w:fill="FFFFFF"/>
        <w:spacing w:beforeAutospacing="0" w:line="360" w:lineRule="auto"/>
        <w:ind w:firstLine="42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（4）供应商不具备磋商文件中规定资格要求（包括未提供《南京市政府采购供应商信用记录表暨信用承诺书》）。</w:t>
      </w:r>
    </w:p>
    <w:p w14:paraId="7B5AD5D3">
      <w:pPr>
        <w:widowControl/>
        <w:shd w:val="clear" w:color="auto" w:fill="FFFFFF"/>
        <w:spacing w:beforeAutospacing="0" w:line="360" w:lineRule="auto"/>
        <w:ind w:firstLine="42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（5）供应商的最后报价超过了采购预算或最高限价。</w:t>
      </w:r>
    </w:p>
    <w:p w14:paraId="299D347C">
      <w:pPr>
        <w:widowControl/>
        <w:shd w:val="clear" w:color="auto" w:fill="FFFFFF"/>
        <w:spacing w:beforeAutospacing="0" w:line="360" w:lineRule="auto"/>
        <w:ind w:firstLine="42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（6）不符合磋商文件中规定的实质性要求和条件（本磋商文件中斜体且有下划线部分或者打“★”内容，为实质性要求和条件，且包括改变清单设备配置、清单子目数量、单位及清单报价漏项、缺失等）。</w:t>
      </w:r>
    </w:p>
    <w:p w14:paraId="6B246469">
      <w:pPr>
        <w:widowControl/>
        <w:shd w:val="clear" w:color="auto" w:fill="FFFFFF"/>
        <w:spacing w:beforeAutospacing="0" w:line="360" w:lineRule="auto"/>
        <w:ind w:firstLine="42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（7）供应商被“信用中国”网站（www.creditchina.gov.cn）、“中国政府采购网”(www.ccgp.gov.cn)列入失信被执行人、 重大税收违法案件当事人名单、政府采购严重违法失信行为记录名单。或查询“信用中国”网站后发现供应商存在其他不符合《中华人民共和国政府采购法》第二十二条规定条件的信用记录。</w:t>
      </w:r>
    </w:p>
    <w:p w14:paraId="4E2C843D">
      <w:pPr>
        <w:widowControl/>
        <w:shd w:val="clear" w:color="auto" w:fill="FFFFFF"/>
        <w:spacing w:beforeAutospacing="0" w:line="360" w:lineRule="auto"/>
        <w:ind w:firstLine="42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（8）响应文件含有采购人不能接受的附加条件。</w:t>
      </w:r>
    </w:p>
    <w:p w14:paraId="2366DAC4">
      <w:pPr>
        <w:widowControl/>
        <w:shd w:val="clear" w:color="auto" w:fill="FFFFFF"/>
        <w:spacing w:beforeAutospacing="0" w:line="360" w:lineRule="auto"/>
        <w:ind w:firstLine="420"/>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9）磋商小组认为供应商的报价明显低于其他通过符合性审查供应商的报价，有可能影响服务质量或者不能诚信履约的，将通过苏采云系统要求其在合理的时间内提供说明，必要时提交相关证明材料。供应商不能证明其报价合理性的，磋商小组应当将其作为无效响应处理。</w:t>
      </w:r>
    </w:p>
    <w:p w14:paraId="07C449FD">
      <w:pPr>
        <w:widowControl/>
        <w:shd w:val="clear" w:color="auto" w:fill="FFFFFF"/>
        <w:spacing w:beforeAutospacing="0" w:line="360" w:lineRule="auto"/>
        <w:ind w:firstLine="42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（10）报价低于完成本项目发生的所有含税费用、支付给员工的工资（不得低于供应商所在地最低工资标准）和国家强制缴纳的各种社会保障资金、公积金，以及供应商认为需要的其他费用等。</w:t>
      </w:r>
    </w:p>
    <w:p w14:paraId="360F9011">
      <w:pPr>
        <w:widowControl/>
        <w:shd w:val="clear" w:color="auto" w:fill="FFFFFF"/>
        <w:spacing w:beforeAutospacing="0" w:line="360" w:lineRule="auto"/>
        <w:ind w:firstLine="42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（11）采购产品被财政部、国家发改委、生态环境部等列入“节能产品品目清单”强制采购范围，而供应商提供的产品不在强制采购范围内。</w:t>
      </w:r>
    </w:p>
    <w:p w14:paraId="36B5BC8A">
      <w:pPr>
        <w:widowControl/>
        <w:shd w:val="clear" w:color="auto" w:fill="FFFFFF"/>
        <w:spacing w:beforeAutospacing="0" w:line="360" w:lineRule="auto"/>
        <w:ind w:firstLine="42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（12）响应文件未按照磋商文件要求加盖电子公章。</w:t>
      </w:r>
    </w:p>
    <w:p w14:paraId="1DC07E6F">
      <w:pPr>
        <w:widowControl/>
        <w:shd w:val="clear" w:color="auto" w:fill="FFFFFF"/>
        <w:spacing w:beforeAutospacing="0" w:line="360" w:lineRule="auto"/>
        <w:ind w:firstLine="42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（13）法律法规及本磋商文件规定的其他无效响应的情形。</w:t>
      </w:r>
    </w:p>
    <w:p w14:paraId="16C8FC6A">
      <w:pPr>
        <w:widowControl/>
        <w:shd w:val="clear" w:color="auto" w:fill="FFFFFF"/>
        <w:spacing w:beforeAutospacing="0" w:line="360" w:lineRule="auto"/>
        <w:ind w:firstLine="42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（14）未实质性响应磋商文件的响应文件按无效响应处理。</w:t>
      </w:r>
    </w:p>
    <w:p w14:paraId="426CC44E">
      <w:pPr>
        <w:widowControl/>
        <w:shd w:val="clear" w:color="auto" w:fill="FFFFFF"/>
        <w:spacing w:beforeAutospacing="0" w:line="360" w:lineRule="auto"/>
        <w:ind w:firstLine="42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24.5如果响应文件实质上没有响应磋商文件的要求，磋商小组将予以拒绝，供应商不得通过修改或撤销不合要求的偏离或保留而使其成为实质性响应的文件。</w:t>
      </w:r>
    </w:p>
    <w:p w14:paraId="499676BC">
      <w:pPr>
        <w:widowControl/>
        <w:shd w:val="clear" w:color="auto" w:fill="FFFFFF"/>
        <w:spacing w:beforeAutospacing="0" w:line="360" w:lineRule="auto"/>
        <w:ind w:firstLine="420"/>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24.6 供应商在项目评审全过程中应保持通讯畅通，及时登录苏采云系统查阅、答复相关信息，并安排专人与采购代理机构联系。</w:t>
      </w:r>
    </w:p>
    <w:p w14:paraId="4B23FFE0">
      <w:pPr>
        <w:widowControl/>
        <w:shd w:val="clear" w:color="auto" w:fill="FFFFFF"/>
        <w:spacing w:beforeAutospacing="0" w:line="360" w:lineRule="auto"/>
        <w:ind w:firstLine="420"/>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25、磋商程序</w:t>
      </w:r>
    </w:p>
    <w:p w14:paraId="28585EDE">
      <w:pPr>
        <w:widowControl/>
        <w:shd w:val="clear" w:color="auto" w:fill="FFFFFF"/>
        <w:spacing w:beforeAutospacing="0" w:line="360" w:lineRule="auto"/>
        <w:ind w:firstLine="42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25.1 磋商小组将与通过资格审查和符合性审查的供应商分别进行磋商。磋商小组通过苏采云系统向供应商发出《磋商函》，供应商应当按照要求在苏采云系统提交《磋商响应函》并加盖电子公章。</w:t>
      </w:r>
    </w:p>
    <w:p w14:paraId="328BC4E5">
      <w:pPr>
        <w:widowControl/>
        <w:shd w:val="clear" w:color="auto" w:fill="FFFFFF"/>
        <w:spacing w:beforeAutospacing="0" w:line="360" w:lineRule="auto"/>
        <w:ind w:firstLine="42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在磋商过程中，磋商小组可能根据磋商情况对磋商文件进行实质性变动的内容包括：采购需求中的技术、服务要求以及合同草案条款。对磋商文件作出的实质性变动是磋商文件的有效组成部分，磋商小组将在苏采云系统中通知所有参加磋商的供应商。供应商应当按照磋商文件的变动情况和磋商小组的要求在苏采云系统中重新提交响应文件，并加盖电子公章。</w:t>
      </w:r>
    </w:p>
    <w:p w14:paraId="69BF9743">
      <w:pPr>
        <w:widowControl/>
        <w:shd w:val="clear" w:color="auto" w:fill="FFFFFF"/>
        <w:spacing w:beforeAutospacing="0" w:line="360" w:lineRule="auto"/>
        <w:ind w:firstLine="42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25.2 磋商文件能够详细列明采购标的的技术、服务要求的，磋商结束后，磋商小组将在苏采云系统向所有实质性响应的供应商发出《最后报价要求函》及最后报价格式表，要求所有实质性响应的供应商在规定时间内提交最后报价并加盖电子公章。提交最后报价的供应商不得少于3家，最后报价是供应商响应文件的有效组成部分。</w:t>
      </w:r>
    </w:p>
    <w:p w14:paraId="103E6B64">
      <w:pPr>
        <w:widowControl/>
        <w:shd w:val="clear" w:color="auto" w:fill="FFFFFF"/>
        <w:spacing w:beforeAutospacing="0" w:line="360" w:lineRule="auto"/>
        <w:ind w:firstLine="42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磋商文件不能详细列明采购标的的技术、服务要求，需经磋商由供应商提供最终设计方案或解决方案的，磋商结束后，磋商小组将按照少数服从多数的原则投票推荐3家以上供应商的设计方案或者解决方案，在苏采云系统中向其发出《最后报价要求函》及最后报价格式表，要求其在规定时间内提交最后报价。</w:t>
      </w:r>
    </w:p>
    <w:p w14:paraId="594E84CC">
      <w:pPr>
        <w:widowControl/>
        <w:shd w:val="clear" w:color="auto" w:fill="FFFFFF"/>
        <w:spacing w:beforeAutospacing="0" w:line="360" w:lineRule="auto"/>
        <w:ind w:firstLine="42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根据《财政部关于政府采购竞争性磋商采购方式管理暂行办法有关问题的补充 通知》（财库〔2015〕124 号），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14:paraId="213ADC88">
      <w:pPr>
        <w:widowControl/>
        <w:shd w:val="clear" w:color="auto" w:fill="FFFFFF"/>
        <w:spacing w:beforeAutospacing="0" w:line="360" w:lineRule="auto"/>
        <w:ind w:firstLine="42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根据《财政部关于印发&lt;政府采购竞争性磋商采购方式管理暂行办法&gt;的通知》（财库〔2014〕214 号）第三条第四款的规定，市场竞争不充分的科研项目，以及需要扶持的科技成果转化项目，提交最后报价的供应商可以为2家，磋商小组将根据供应商最后得分由高到低的顺序推荐成交候选供应商。</w:t>
      </w:r>
    </w:p>
    <w:p w14:paraId="16F6D473">
      <w:pPr>
        <w:widowControl/>
        <w:shd w:val="clear" w:color="auto" w:fill="FFFFFF"/>
        <w:spacing w:beforeAutospacing="0" w:line="360" w:lineRule="auto"/>
        <w:ind w:firstLine="42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25.3供应商未在磋商小组规定的时间内在苏采云系统中提交最后报价的视为放弃磋商，其响应文件按无效响应处理，最后报价格式表须加盖电子公章,否则视为未提交最后报价。已提交响应文件的供应商，在提交最后报价之前，可以根据磋商情况退出磋商，并在苏采云系统中提交加盖电子公章的《退出磋商函》。</w:t>
      </w:r>
    </w:p>
    <w:p w14:paraId="6897C0B2">
      <w:pPr>
        <w:widowControl/>
        <w:shd w:val="clear" w:color="auto" w:fill="FFFFFF"/>
        <w:spacing w:beforeAutospacing="0" w:line="360" w:lineRule="auto"/>
        <w:ind w:firstLine="42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五、</w:t>
      </w:r>
      <w:r>
        <w:rPr>
          <w:rFonts w:hint="eastAsia" w:ascii="宋体" w:hAnsi="宋体" w:eastAsia="宋体" w:cs="宋体"/>
          <w:b/>
          <w:bCs/>
          <w:sz w:val="24"/>
          <w:szCs w:val="24"/>
          <w:highlight w:val="none"/>
        </w:rPr>
        <w:t>评标方法与评标标准</w:t>
      </w:r>
    </w:p>
    <w:p w14:paraId="23FB4793">
      <w:pPr>
        <w:widowControl/>
        <w:shd w:val="clear" w:color="auto" w:fill="FFFFFF"/>
        <w:spacing w:beforeAutospacing="0" w:line="360" w:lineRule="auto"/>
        <w:ind w:firstLine="420"/>
        <w:jc w:val="left"/>
        <w:rPr>
          <w:rFonts w:hint="eastAsia" w:ascii="宋体" w:hAnsi="宋体" w:eastAsia="宋体" w:cs="宋体"/>
          <w:b/>
          <w:bCs/>
          <w:sz w:val="24"/>
          <w:szCs w:val="24"/>
          <w:highlight w:val="none"/>
        </w:rPr>
      </w:pPr>
      <w:r>
        <w:rPr>
          <w:rFonts w:hint="eastAsia" w:ascii="宋体" w:hAnsi="宋体" w:eastAsia="宋体" w:cs="宋体"/>
          <w:sz w:val="24"/>
          <w:szCs w:val="24"/>
          <w:highlight w:val="none"/>
        </w:rPr>
        <w:t>采用综合评分法。即在满足磋商文件实质性要求前提下，按照磋商文件中规定的各项因素进行综合评审后，以评审总得分最高的供应商作为成交候选供应商或者成交供应商的评分方法。本次磋商的评标方法与评标标准，</w:t>
      </w:r>
      <w:r>
        <w:rPr>
          <w:rFonts w:hint="eastAsia" w:ascii="宋体" w:hAnsi="宋体" w:eastAsia="宋体" w:cs="宋体"/>
          <w:b/>
          <w:bCs/>
          <w:sz w:val="24"/>
          <w:szCs w:val="24"/>
          <w:highlight w:val="none"/>
        </w:rPr>
        <w:t>具体详见本磋商文件第三章。</w:t>
      </w:r>
    </w:p>
    <w:p w14:paraId="1BCC5740">
      <w:pPr>
        <w:widowControl/>
        <w:shd w:val="clear" w:color="auto" w:fill="FFFFFF"/>
        <w:spacing w:beforeAutospacing="0" w:line="360" w:lineRule="auto"/>
        <w:ind w:firstLine="42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26、</w:t>
      </w:r>
      <w:r>
        <w:rPr>
          <w:rFonts w:hint="eastAsia" w:ascii="宋体" w:hAnsi="宋体" w:eastAsia="宋体" w:cs="宋体"/>
          <w:b/>
          <w:bCs/>
          <w:sz w:val="24"/>
          <w:szCs w:val="24"/>
          <w:highlight w:val="none"/>
        </w:rPr>
        <w:t>出现下列情形之一的，终止采购活动：</w:t>
      </w:r>
    </w:p>
    <w:p w14:paraId="070C70BC">
      <w:pPr>
        <w:widowControl/>
        <w:shd w:val="clear" w:color="auto" w:fill="FFFFFF"/>
        <w:spacing w:beforeAutospacing="0" w:line="360" w:lineRule="auto"/>
        <w:ind w:firstLine="42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（1）因情况变化，不再符合规定的竞争性磋商采购方式适用情形的；</w:t>
      </w:r>
    </w:p>
    <w:p w14:paraId="505181BD">
      <w:pPr>
        <w:widowControl/>
        <w:shd w:val="clear" w:color="auto" w:fill="FFFFFF"/>
        <w:spacing w:beforeAutospacing="0" w:line="360" w:lineRule="auto"/>
        <w:ind w:firstLine="42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（2）所有供应商的响应文件被磋商小组认定为无效的；</w:t>
      </w:r>
    </w:p>
    <w:p w14:paraId="21485ED4">
      <w:pPr>
        <w:widowControl/>
        <w:shd w:val="clear" w:color="auto" w:fill="FFFFFF"/>
        <w:spacing w:beforeAutospacing="0" w:line="360" w:lineRule="auto"/>
        <w:ind w:firstLine="42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（3）在苏采云系统规定时间内成功解密电子响应文件的供应商不足3家；</w:t>
      </w:r>
    </w:p>
    <w:p w14:paraId="28A1818C">
      <w:pPr>
        <w:widowControl/>
        <w:shd w:val="clear" w:color="auto" w:fill="FFFFFF"/>
        <w:spacing w:beforeAutospacing="0" w:line="360" w:lineRule="auto"/>
        <w:ind w:firstLine="42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（4）出现影响采购公正的违法、违规行为的；</w:t>
      </w:r>
    </w:p>
    <w:p w14:paraId="7E1E3B7B">
      <w:pPr>
        <w:widowControl/>
        <w:shd w:val="clear" w:color="auto" w:fill="FFFFFF"/>
        <w:spacing w:beforeAutospacing="0" w:line="360" w:lineRule="auto"/>
        <w:ind w:firstLine="42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（5）所有供应商的最终报价超过采购预算的；</w:t>
      </w:r>
    </w:p>
    <w:p w14:paraId="71AB2409">
      <w:pPr>
        <w:widowControl/>
        <w:shd w:val="clear" w:color="auto" w:fill="FFFFFF"/>
        <w:spacing w:beforeAutospacing="0" w:line="360" w:lineRule="auto"/>
        <w:ind w:firstLine="42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（6）因重大变故，采购任务取消的；</w:t>
      </w:r>
    </w:p>
    <w:p w14:paraId="203833FE">
      <w:pPr>
        <w:widowControl/>
        <w:shd w:val="clear" w:color="auto" w:fill="FFFFFF"/>
        <w:spacing w:beforeAutospacing="0" w:line="360" w:lineRule="auto"/>
        <w:ind w:firstLine="420"/>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（7）采购人需求发生重大变化暂时不能确定或供应商提供的服务不能满足需求等。</w:t>
      </w:r>
    </w:p>
    <w:p w14:paraId="5C529F6B">
      <w:pPr>
        <w:widowControl/>
        <w:shd w:val="clear" w:color="auto" w:fill="FFFFFF"/>
        <w:spacing w:beforeAutospacing="0" w:line="360" w:lineRule="auto"/>
        <w:ind w:firstLine="42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六、成交及合同授予</w:t>
      </w:r>
    </w:p>
    <w:p w14:paraId="4395B97F">
      <w:pPr>
        <w:widowControl/>
        <w:shd w:val="clear" w:color="auto" w:fill="FFFFFF"/>
        <w:spacing w:beforeAutospacing="0" w:line="360" w:lineRule="auto"/>
        <w:ind w:firstLine="420"/>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27、</w:t>
      </w:r>
      <w:r>
        <w:rPr>
          <w:rFonts w:hint="eastAsia" w:ascii="宋体" w:hAnsi="宋体" w:eastAsia="宋体" w:cs="宋体"/>
          <w:b/>
          <w:sz w:val="24"/>
          <w:szCs w:val="24"/>
          <w:highlight w:val="none"/>
        </w:rPr>
        <w:t>确定成交供应商</w:t>
      </w:r>
    </w:p>
    <w:p w14:paraId="4CF0D040">
      <w:pPr>
        <w:widowControl/>
        <w:shd w:val="clear" w:color="auto" w:fill="FFFFFF"/>
        <w:spacing w:beforeAutospacing="0" w:line="360" w:lineRule="auto"/>
        <w:ind w:firstLine="41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27.1综合比较与评价后按照得分高低顺序对供应商进行排列。得分相同的，按磋商报价由低到高顺序排列。得分且磋商报价相同的，按技术指标优劣顺序排列。磋商小组直接确定排名第一的成交候选人为成交供应商。磋商小组认为，排在前面的成交候选供应商的最低报价或者某些分项报价明显不合理或者低于成本，有可能影响服务质量和不能诚信履约的，应当要求其在规定的期限内提供书面文件予以解释说明，并提交相关证明材料；否则，磋商小组可以取消该供应商的成交候选资格，按顺序由排在后面的成交候选供应商递补，以此类推。</w:t>
      </w:r>
    </w:p>
    <w:p w14:paraId="5252BB6C">
      <w:pPr>
        <w:widowControl/>
        <w:shd w:val="clear" w:color="auto" w:fill="FFFFFF"/>
        <w:spacing w:beforeAutospacing="0" w:line="360" w:lineRule="auto"/>
        <w:ind w:firstLine="41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27.2 成交供应商确定后，将在原采购公告发布媒体上发布公告，向成交供应商发出成交通知书。成交供应商应按成交通知书规定的时间、地点与采购单位签订政府采购合同。</w:t>
      </w:r>
    </w:p>
    <w:p w14:paraId="5B366FFD">
      <w:pPr>
        <w:widowControl/>
        <w:shd w:val="clear" w:color="auto" w:fill="FFFFFF"/>
        <w:spacing w:beforeAutospacing="0" w:line="360" w:lineRule="auto"/>
        <w:ind w:firstLine="41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27.3 成交通知书对采购人和成交供应商具有同等法律效力。</w:t>
      </w:r>
    </w:p>
    <w:p w14:paraId="0FF212BB">
      <w:pPr>
        <w:widowControl/>
        <w:shd w:val="clear" w:color="auto" w:fill="FFFFFF"/>
        <w:spacing w:beforeAutospacing="0" w:line="360" w:lineRule="auto"/>
        <w:ind w:firstLine="41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27.4 成交通知书发出后，采购人或成交供应商拒绝签订合同的，拒绝签订合同的一方应至少向另一方支付补偿金，以及为磋商过程所发生的有关费用和双方商定的其他补偿。</w:t>
      </w:r>
    </w:p>
    <w:p w14:paraId="2EBF0E23">
      <w:pPr>
        <w:widowControl/>
        <w:shd w:val="clear" w:color="auto" w:fill="FFFFFF"/>
        <w:spacing w:beforeAutospacing="0" w:line="360" w:lineRule="auto"/>
        <w:ind w:firstLine="41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27.5 成交通知书发出后，成交供应商除发生法律规定的不能预见、不能避免并不能克服的客观情况外不得放弃或拒绝签订合同的。放弃或拒绝签订合同的，情节严重的财政部门将其列入不良行为名单，在一至三年内不得参加政府采购活动。采购人可以按照评审报告推荐的中标或者成交候选人名单排序，确定下一候选人为中标或者成交供应商，也可以重新开展政府采购活动。</w:t>
      </w:r>
    </w:p>
    <w:p w14:paraId="6A5A58F2">
      <w:pPr>
        <w:widowControl/>
        <w:shd w:val="clear" w:color="auto" w:fill="FFFFFF"/>
        <w:spacing w:beforeAutospacing="0" w:line="360" w:lineRule="auto"/>
        <w:ind w:firstLine="41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27.6 代理机构对未成交的供应商不作未成交原因的解释。</w:t>
      </w:r>
    </w:p>
    <w:p w14:paraId="5227263B">
      <w:pPr>
        <w:widowControl/>
        <w:shd w:val="clear" w:color="auto" w:fill="FFFFFF"/>
        <w:spacing w:beforeAutospacing="0" w:line="360" w:lineRule="auto"/>
        <w:ind w:firstLine="41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27.7 所有响应文件都将作为档案保存，不论成交与否，均不退回。</w:t>
      </w:r>
    </w:p>
    <w:p w14:paraId="56D871D2">
      <w:pPr>
        <w:widowControl/>
        <w:shd w:val="clear" w:color="auto" w:fill="FFFFFF"/>
        <w:spacing w:beforeAutospacing="0" w:line="360" w:lineRule="auto"/>
        <w:ind w:firstLine="412"/>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28、编写磋商（评审）报告</w:t>
      </w:r>
    </w:p>
    <w:p w14:paraId="62FBABDE">
      <w:pPr>
        <w:widowControl/>
        <w:shd w:val="clear" w:color="auto" w:fill="FFFFFF"/>
        <w:spacing w:beforeAutospacing="0" w:line="360" w:lineRule="auto"/>
        <w:ind w:firstLine="41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磋商小组根据磋商过程和结果编写磋商（评审）报告。</w:t>
      </w:r>
    </w:p>
    <w:p w14:paraId="68F0A657">
      <w:pPr>
        <w:widowControl/>
        <w:shd w:val="clear" w:color="auto" w:fill="FFFFFF"/>
        <w:spacing w:beforeAutospacing="0" w:line="360" w:lineRule="auto"/>
        <w:ind w:firstLine="412"/>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29、签订合同</w:t>
      </w:r>
    </w:p>
    <w:p w14:paraId="449B1F87">
      <w:pPr>
        <w:widowControl/>
        <w:shd w:val="clear" w:color="auto" w:fill="FFFFFF"/>
        <w:spacing w:beforeAutospacing="0" w:line="360" w:lineRule="auto"/>
        <w:ind w:firstLine="41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29.1 成交供应商应当自成交通知书发出之日起三十日内，与采购人签订政府采购合同，所签订的合同不得对磋商文件和响应文件作实质性修改。</w:t>
      </w:r>
    </w:p>
    <w:p w14:paraId="4EE5ED55">
      <w:pPr>
        <w:widowControl/>
        <w:shd w:val="clear" w:color="auto" w:fill="FFFFFF"/>
        <w:spacing w:beforeAutospacing="0" w:line="360" w:lineRule="auto"/>
        <w:ind w:firstLine="41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29.2 采购人不得向成交供应商提出任何不合理的要求作为签订合同的条件，不得与成交供应商私下订立背离合同实质性内容的协议。</w:t>
      </w:r>
    </w:p>
    <w:p w14:paraId="584551D9">
      <w:pPr>
        <w:widowControl/>
        <w:shd w:val="clear" w:color="auto" w:fill="FFFFFF"/>
        <w:spacing w:beforeAutospacing="0" w:line="360" w:lineRule="auto"/>
        <w:ind w:firstLine="41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29.3 除不可抗力等因素外，成交通知书发出后，采购人改变成交结果，或者成交供应商拒绝签订政府采购合同的，应当承担相应的法律责任。</w:t>
      </w:r>
    </w:p>
    <w:p w14:paraId="3F558AF6">
      <w:pPr>
        <w:widowControl/>
        <w:shd w:val="clear" w:color="auto" w:fill="FFFFFF"/>
        <w:spacing w:beforeAutospacing="0" w:line="360" w:lineRule="auto"/>
        <w:ind w:firstLine="41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29.4 成交供应商除发生法律规定的不能预见、不能避免并不能克服的客观情况外不得放弃或拒绝签订合同的。放弃或拒绝签订合同的，财政部门视情将其列入不良行为名单，在一至三年内不得参加南京市政府采购活动。</w:t>
      </w:r>
    </w:p>
    <w:p w14:paraId="2ED48C18">
      <w:pPr>
        <w:widowControl/>
        <w:shd w:val="clear" w:color="auto" w:fill="FFFFFF"/>
        <w:spacing w:beforeAutospacing="0" w:line="360" w:lineRule="auto"/>
        <w:ind w:firstLine="41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29.5 成交供应商拒绝签订政府采购合同的，或因不可抗力或者自身原因不能履行政府采购合同的，采购人可以视情与排位在成交供应商之后第一位的成交候选供应商签订政府采购合同，也可以重新开展采购活动。</w:t>
      </w:r>
    </w:p>
    <w:p w14:paraId="449B848F">
      <w:pPr>
        <w:widowControl/>
        <w:shd w:val="clear" w:color="auto" w:fill="FFFFFF"/>
        <w:spacing w:beforeAutospacing="0" w:line="360" w:lineRule="auto"/>
        <w:ind w:firstLine="420"/>
        <w:rPr>
          <w:rFonts w:hint="eastAsia" w:ascii="宋体" w:hAnsi="宋体" w:eastAsia="宋体" w:cs="宋体"/>
          <w:b/>
          <w:bCs/>
          <w:sz w:val="24"/>
          <w:szCs w:val="24"/>
          <w:highlight w:val="none"/>
        </w:rPr>
      </w:pPr>
      <w:r>
        <w:rPr>
          <w:rFonts w:hint="eastAsia" w:ascii="宋体" w:hAnsi="宋体" w:eastAsia="宋体" w:cs="宋体"/>
          <w:sz w:val="24"/>
          <w:szCs w:val="24"/>
          <w:highlight w:val="none"/>
          <w:lang w:val="en-US" w:eastAsia="zh-CN"/>
        </w:rPr>
        <w:t>29.6 政府采购合同履行中，采购人需追加与合同标的相同的服务的，在不改变合同其他条款的前提下，可以与供应商协商签订补充合同，但所有补充合同的采购金额不得超过原合同采购金额的百分之十。</w:t>
      </w:r>
    </w:p>
    <w:p w14:paraId="27508AE8">
      <w:pPr>
        <w:widowControl/>
        <w:shd w:val="clear" w:color="auto" w:fill="FFFFFF"/>
        <w:spacing w:beforeAutospacing="0" w:line="360" w:lineRule="auto"/>
        <w:ind w:firstLine="42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七</w:t>
      </w:r>
      <w:r>
        <w:rPr>
          <w:rFonts w:hint="eastAsia" w:ascii="宋体" w:hAnsi="宋体" w:eastAsia="宋体" w:cs="宋体"/>
          <w:b/>
          <w:bCs/>
          <w:sz w:val="24"/>
          <w:szCs w:val="24"/>
          <w:highlight w:val="none"/>
        </w:rPr>
        <w:t>、质疑和投诉</w:t>
      </w:r>
    </w:p>
    <w:p w14:paraId="27CCC819">
      <w:pPr>
        <w:widowControl/>
        <w:shd w:val="clear" w:color="auto" w:fill="FFFFFF"/>
        <w:spacing w:beforeAutospacing="0" w:line="360" w:lineRule="auto"/>
        <w:ind w:firstLine="420"/>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30</w:t>
      </w:r>
      <w:r>
        <w:rPr>
          <w:rFonts w:hint="eastAsia" w:ascii="宋体" w:hAnsi="宋体" w:eastAsia="宋体" w:cs="宋体"/>
          <w:b/>
          <w:bCs/>
          <w:sz w:val="24"/>
          <w:szCs w:val="24"/>
          <w:highlight w:val="none"/>
        </w:rPr>
        <w:t>、质疑</w:t>
      </w:r>
    </w:p>
    <w:p w14:paraId="459DE8A5">
      <w:pPr>
        <w:widowControl/>
        <w:shd w:val="clear" w:color="auto" w:fill="FFFFFF"/>
        <w:spacing w:beforeAutospacing="0"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30.1</w:t>
      </w:r>
      <w:r>
        <w:rPr>
          <w:rFonts w:hint="eastAsia" w:ascii="宋体" w:hAnsi="宋体" w:eastAsia="宋体" w:cs="宋体"/>
          <w:sz w:val="24"/>
          <w:szCs w:val="24"/>
          <w:highlight w:val="none"/>
        </w:rPr>
        <w:t xml:space="preserve"> 供应商认为采购文件、采购过程和成交结果使自己的合法权益受到损害的，可以在知道或者应当知道其权益受到损害之日起七个工作日内，将质疑文件原件送达采购代理机构。                     </w:t>
      </w:r>
    </w:p>
    <w:p w14:paraId="3D91DE1A">
      <w:pPr>
        <w:widowControl/>
        <w:shd w:val="clear" w:color="auto" w:fill="FFFFFF"/>
        <w:spacing w:beforeAutospacing="0"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30.2</w:t>
      </w:r>
      <w:r>
        <w:rPr>
          <w:rFonts w:hint="eastAsia" w:ascii="宋体" w:hAnsi="宋体" w:eastAsia="宋体" w:cs="宋体"/>
          <w:sz w:val="24"/>
          <w:szCs w:val="24"/>
          <w:highlight w:val="none"/>
        </w:rPr>
        <w:t xml:space="preserve"> 质疑供应商的质疑行为和质疑函的主要内容应符合财政部94号令相关规定，未参加采购活动的供应商或在采购活动中自身权益未受到损害的供应商所提出的质疑不予受理。</w:t>
      </w:r>
    </w:p>
    <w:p w14:paraId="37F801B4">
      <w:pPr>
        <w:widowControl/>
        <w:shd w:val="clear" w:color="auto" w:fill="FFFFFF"/>
        <w:spacing w:beforeAutospacing="0"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30.3</w:t>
      </w:r>
      <w:r>
        <w:rPr>
          <w:rFonts w:hint="eastAsia" w:ascii="宋体" w:hAnsi="宋体" w:eastAsia="宋体" w:cs="宋体"/>
          <w:sz w:val="24"/>
          <w:szCs w:val="24"/>
          <w:highlight w:val="none"/>
        </w:rPr>
        <w:t>上述应知其权益受到损害之日是指：</w:t>
      </w:r>
    </w:p>
    <w:p w14:paraId="1C9A11F1">
      <w:pPr>
        <w:widowControl/>
        <w:shd w:val="clear" w:color="auto" w:fill="FFFFFF"/>
        <w:spacing w:beforeAutospacing="0"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（1）对采购文件提出质疑的，为采购文件公告期限届满之日起计算；</w:t>
      </w:r>
    </w:p>
    <w:p w14:paraId="0F934FCB">
      <w:pPr>
        <w:widowControl/>
        <w:shd w:val="clear" w:color="auto" w:fill="FFFFFF"/>
        <w:spacing w:beforeAutospacing="0"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（2）对采购过程提出质疑的，自采购程序环节结束之日起计算；</w:t>
      </w:r>
    </w:p>
    <w:p w14:paraId="40CC4160">
      <w:pPr>
        <w:widowControl/>
        <w:shd w:val="clear" w:color="auto" w:fill="FFFFFF"/>
        <w:spacing w:beforeAutospacing="0"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（3）对采购结果提出质疑的，自采购结果公告期限届满之日起计算。      </w:t>
      </w:r>
    </w:p>
    <w:p w14:paraId="7AFD0EE3">
      <w:pPr>
        <w:widowControl/>
        <w:shd w:val="clear" w:color="auto" w:fill="FFFFFF"/>
        <w:spacing w:beforeAutospacing="0"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30.4</w:t>
      </w:r>
      <w:r>
        <w:rPr>
          <w:rFonts w:hint="eastAsia" w:ascii="宋体" w:hAnsi="宋体" w:eastAsia="宋体" w:cs="宋体"/>
          <w:sz w:val="24"/>
          <w:szCs w:val="24"/>
          <w:highlight w:val="none"/>
        </w:rPr>
        <w:t>质疑供应商在法定质疑期内应当一次性提出针对同一采购环节的质疑事项。</w:t>
      </w:r>
    </w:p>
    <w:p w14:paraId="61D6978E">
      <w:pPr>
        <w:widowControl/>
        <w:shd w:val="clear" w:color="auto" w:fill="FFFFFF"/>
        <w:spacing w:beforeAutospacing="0"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.5 代理机构在收到供应商的质疑后将及时组织调查核实，在七个工作日内作出答复，答复的内容不涉及商业秘密。</w:t>
      </w:r>
    </w:p>
    <w:p w14:paraId="2F1E39C8">
      <w:pPr>
        <w:widowControl/>
        <w:shd w:val="clear" w:color="auto" w:fill="FFFFFF"/>
        <w:spacing w:beforeAutospacing="0"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.6 代理机构遵循“</w:t>
      </w:r>
      <w:r>
        <w:rPr>
          <w:rFonts w:hint="eastAsia" w:ascii="宋体" w:hAnsi="宋体" w:eastAsia="宋体" w:cs="宋体"/>
          <w:b w:val="0"/>
          <w:bCs w:val="0"/>
          <w:sz w:val="24"/>
          <w:szCs w:val="24"/>
          <w:highlight w:val="none"/>
        </w:rPr>
        <w:t>谁过错谁负担”</w:t>
      </w:r>
      <w:r>
        <w:rPr>
          <w:rFonts w:hint="eastAsia" w:ascii="宋体" w:hAnsi="宋体" w:eastAsia="宋体" w:cs="宋体"/>
          <w:sz w:val="24"/>
          <w:szCs w:val="24"/>
          <w:highlight w:val="none"/>
        </w:rPr>
        <w:t>的原则，有过错的一方承担调查论证费用。违规质疑或多次质疑不成立的，将被列入不良行为记录。”</w:t>
      </w:r>
    </w:p>
    <w:p w14:paraId="450D4FAC">
      <w:pPr>
        <w:widowControl/>
        <w:shd w:val="clear" w:color="auto" w:fill="FFFFFF"/>
        <w:spacing w:beforeAutospacing="0" w:line="360" w:lineRule="auto"/>
        <w:ind w:firstLine="42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31</w:t>
      </w:r>
      <w:r>
        <w:rPr>
          <w:rFonts w:hint="eastAsia" w:ascii="宋体" w:hAnsi="宋体" w:eastAsia="宋体" w:cs="宋体"/>
          <w:b/>
          <w:bCs/>
          <w:sz w:val="24"/>
          <w:szCs w:val="24"/>
          <w:highlight w:val="none"/>
        </w:rPr>
        <w:t>、投诉</w:t>
      </w:r>
    </w:p>
    <w:p w14:paraId="3FB6747D">
      <w:pPr>
        <w:widowControl/>
        <w:shd w:val="clear" w:color="auto" w:fill="FFFFFF"/>
        <w:spacing w:beforeAutospacing="0" w:line="360" w:lineRule="auto"/>
        <w:ind w:firstLine="420"/>
        <w:rPr>
          <w:rFonts w:hint="default" w:ascii="Arial" w:hAnsi="Arial" w:cs="Arial"/>
          <w:sz w:val="21"/>
          <w:szCs w:val="21"/>
          <w:highlight w:val="none"/>
        </w:rPr>
      </w:pPr>
      <w:r>
        <w:rPr>
          <w:rFonts w:hint="eastAsia" w:ascii="宋体" w:hAnsi="宋体" w:eastAsia="宋体" w:cs="宋体"/>
          <w:sz w:val="24"/>
          <w:szCs w:val="24"/>
          <w:highlight w:val="none"/>
        </w:rPr>
        <w:t>质疑供应商对代理机构的答复不满意，或代理机构未在规定的时间内作出答复的，可以在答复期满后十五个工作日内向同级财政部门投诉。</w:t>
      </w:r>
    </w:p>
    <w:p w14:paraId="61D7C98F">
      <w:pPr>
        <w:rPr>
          <w:rFonts w:hint="default" w:ascii="Arial" w:hAnsi="Arial" w:cs="Arial"/>
          <w:sz w:val="21"/>
          <w:szCs w:val="21"/>
          <w:highlight w:val="none"/>
        </w:rPr>
      </w:pPr>
      <w:r>
        <w:rPr>
          <w:rFonts w:hint="default" w:ascii="Arial" w:hAnsi="Arial" w:cs="Arial"/>
          <w:sz w:val="21"/>
          <w:szCs w:val="21"/>
          <w:highlight w:val="none"/>
        </w:rPr>
        <w:br w:type="page" w:clear="all"/>
      </w:r>
    </w:p>
    <w:p w14:paraId="5ADC5059">
      <w:pPr>
        <w:pStyle w:val="4"/>
        <w:numPr>
          <w:ilvl w:val="0"/>
          <w:numId w:val="3"/>
        </w:numPr>
        <w:spacing w:line="360" w:lineRule="auto"/>
        <w:rPr>
          <w:rFonts w:hint="eastAsia" w:ascii="宋体" w:hAnsi="宋体" w:eastAsia="宋体" w:cs="宋体"/>
          <w:b/>
          <w:bCs w:val="0"/>
          <w:sz w:val="36"/>
          <w:szCs w:val="36"/>
          <w:highlight w:val="none"/>
          <w:lang w:val="en-US" w:eastAsia="zh-CN"/>
        </w:rPr>
      </w:pPr>
      <w:bookmarkStart w:id="32" w:name="_Toc22414"/>
      <w:r>
        <w:rPr>
          <w:rFonts w:hint="eastAsia" w:ascii="宋体" w:hAnsi="宋体" w:eastAsia="宋体" w:cs="宋体"/>
          <w:b/>
          <w:bCs w:val="0"/>
          <w:sz w:val="36"/>
          <w:szCs w:val="36"/>
          <w:highlight w:val="none"/>
          <w:lang w:val="en-US" w:eastAsia="zh-CN"/>
        </w:rPr>
        <w:t>评标方法与评标标准</w:t>
      </w:r>
      <w:bookmarkEnd w:id="32"/>
    </w:p>
    <w:p w14:paraId="6A4538D2">
      <w:pPr>
        <w:widowControl/>
        <w:shd w:val="clear" w:color="auto" w:fill="FFFFFF"/>
        <w:spacing w:beforeAutospacing="0" w:line="360" w:lineRule="auto"/>
        <w:ind w:firstLine="420"/>
        <w:jc w:val="left"/>
        <w:rPr>
          <w:rFonts w:hint="default" w:ascii="Arial" w:hAnsi="Arial" w:cs="Arial"/>
          <w:b w:val="0"/>
          <w:bCs w:val="0"/>
          <w:sz w:val="24"/>
          <w:szCs w:val="24"/>
          <w:highlight w:val="none"/>
        </w:rPr>
      </w:pPr>
      <w:r>
        <w:rPr>
          <w:rFonts w:hint="default" w:ascii="Arial" w:hAnsi="Arial" w:cs="Arial"/>
          <w:b/>
          <w:bCs/>
          <w:sz w:val="24"/>
          <w:szCs w:val="24"/>
          <w:highlight w:val="none"/>
        </w:rPr>
        <w:t>本项目采用综合评分法。</w:t>
      </w:r>
      <w:r>
        <w:rPr>
          <w:rFonts w:hint="default" w:ascii="Arial" w:hAnsi="Arial" w:cs="Arial"/>
          <w:b w:val="0"/>
          <w:bCs w:val="0"/>
          <w:sz w:val="24"/>
          <w:szCs w:val="24"/>
          <w:highlight w:val="none"/>
        </w:rPr>
        <w:t>综合评分法是指在满足采购文件实质性要求前提下，按照采购文件中规定的各项因素进行综合评审后，以总得分最高的响应供应商作为成交供应商的方法。本次采购得分最高者为成交供应商，第二名为备选供应商，当成交供应商不能履行其义务时，由备选供应商顶替，成为新的成交供应商，也可重新组织采购。</w:t>
      </w:r>
    </w:p>
    <w:tbl>
      <w:tblPr>
        <w:tblStyle w:val="42"/>
        <w:tblW w:w="94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59"/>
        <w:gridCol w:w="1416"/>
        <w:gridCol w:w="6897"/>
      </w:tblGrid>
      <w:tr w14:paraId="172634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2575" w:type="dxa"/>
            <w:gridSpan w:val="2"/>
            <w:noWrap w:val="0"/>
            <w:vAlign w:val="center"/>
          </w:tcPr>
          <w:p w14:paraId="4959C1EE">
            <w:pPr>
              <w:pBdr>
                <w:top w:val="none" w:color="000000" w:sz="0" w:space="0"/>
                <w:left w:val="none" w:color="000000" w:sz="0" w:space="0"/>
                <w:bottom w:val="none" w:color="000000" w:sz="0" w:space="0"/>
                <w:right w:val="none" w:color="000000" w:sz="0" w:space="0"/>
              </w:pBdr>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 评分项目</w:t>
            </w:r>
          </w:p>
        </w:tc>
        <w:tc>
          <w:tcPr>
            <w:tcW w:w="6897" w:type="dxa"/>
            <w:noWrap w:val="0"/>
            <w:vAlign w:val="center"/>
          </w:tcPr>
          <w:p w14:paraId="20BF482B">
            <w:pPr>
              <w:ind w:firstLine="42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 分 标 准</w:t>
            </w:r>
          </w:p>
        </w:tc>
      </w:tr>
      <w:tr w14:paraId="69E95E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00" w:hRule="atLeast"/>
          <w:jc w:val="center"/>
        </w:trPr>
        <w:tc>
          <w:tcPr>
            <w:tcW w:w="2575" w:type="dxa"/>
            <w:gridSpan w:val="2"/>
            <w:noWrap w:val="0"/>
            <w:vAlign w:val="center"/>
          </w:tcPr>
          <w:p w14:paraId="05EB481A">
            <w:pPr>
              <w:ind w:firstLine="42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报价（</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w:t>
            </w:r>
          </w:p>
        </w:tc>
        <w:tc>
          <w:tcPr>
            <w:tcW w:w="6897" w:type="dxa"/>
            <w:noWrap w:val="0"/>
            <w:vAlign w:val="center"/>
          </w:tcPr>
          <w:p w14:paraId="476ED143">
            <w:pPr>
              <w:keepNext w:val="0"/>
              <w:keepLines w:val="0"/>
              <w:pageBreakBefore w:val="0"/>
              <w:kinsoku/>
              <w:wordWrap/>
              <w:overflowPunct/>
              <w:topLinePunct w:val="0"/>
              <w:autoSpaceDE/>
              <w:autoSpaceDN/>
              <w:bidi w:val="0"/>
              <w:adjustRightInd/>
              <w:snapToGrid/>
              <w:spacing w:beforeAutospacing="0" w:line="360" w:lineRule="auto"/>
              <w:ind w:firstLine="42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采用低价优先法计算，即满足招标文件要求且报价最低的报价为基准价，其报价得分为</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分。其他供应商的价格分统一按照下列公式计算：报价得分=(基准价／投标报价)×</w:t>
            </w:r>
            <w:r>
              <w:rPr>
                <w:rFonts w:hint="eastAsia" w:ascii="宋体" w:hAnsi="宋体" w:eastAsia="宋体" w:cs="宋体"/>
                <w:sz w:val="24"/>
                <w:szCs w:val="24"/>
                <w:highlight w:val="none"/>
                <w:lang w:val="en-US" w:eastAsia="zh-CN"/>
              </w:rPr>
              <w:t>10</w:t>
            </w:r>
          </w:p>
          <w:p w14:paraId="6C2CCBDF">
            <w:pPr>
              <w:keepNext w:val="0"/>
              <w:keepLines w:val="0"/>
              <w:pageBreakBefore w:val="0"/>
              <w:kinsoku/>
              <w:wordWrap/>
              <w:overflowPunct/>
              <w:topLinePunct w:val="0"/>
              <w:autoSpaceDE/>
              <w:autoSpaceDN/>
              <w:bidi w:val="0"/>
              <w:adjustRightInd/>
              <w:snapToGrid/>
              <w:spacing w:beforeAutospacing="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注：无效投标不参与计算得分。（按四舍五入取至小数点后两位）</w:t>
            </w:r>
          </w:p>
        </w:tc>
      </w:tr>
      <w:tr w14:paraId="4FDB67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2" w:hRule="atLeast"/>
          <w:jc w:val="center"/>
        </w:trPr>
        <w:tc>
          <w:tcPr>
            <w:tcW w:w="1159" w:type="dxa"/>
            <w:vMerge w:val="restart"/>
            <w:noWrap w:val="0"/>
            <w:vAlign w:val="center"/>
          </w:tcPr>
          <w:p w14:paraId="55309FED">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商务部分</w:t>
            </w:r>
          </w:p>
          <w:p w14:paraId="1037F200">
            <w:pP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30分</w:t>
            </w:r>
            <w:r>
              <w:rPr>
                <w:rFonts w:hint="eastAsia" w:ascii="宋体" w:hAnsi="宋体" w:eastAsia="宋体" w:cs="宋体"/>
                <w:sz w:val="24"/>
                <w:szCs w:val="24"/>
                <w:highlight w:val="none"/>
              </w:rPr>
              <w:t>）</w:t>
            </w:r>
          </w:p>
        </w:tc>
        <w:tc>
          <w:tcPr>
            <w:tcW w:w="1416" w:type="dxa"/>
            <w:noWrap w:val="0"/>
            <w:vAlign w:val="center"/>
          </w:tcPr>
          <w:p w14:paraId="48D8A96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类似业绩</w:t>
            </w:r>
          </w:p>
          <w:p w14:paraId="1A4CA43C">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c>
          <w:tcPr>
            <w:tcW w:w="6897" w:type="dxa"/>
            <w:noWrap w:val="0"/>
            <w:vAlign w:val="center"/>
          </w:tcPr>
          <w:p w14:paraId="3F098743">
            <w:pPr>
              <w:keepNext w:val="0"/>
              <w:keepLines w:val="0"/>
              <w:pageBreakBefore w:val="0"/>
              <w:tabs>
                <w:tab w:val="left" w:pos="315"/>
                <w:tab w:val="left" w:pos="720"/>
              </w:tabs>
              <w:kinsoku/>
              <w:wordWrap/>
              <w:overflowPunct/>
              <w:topLinePunct w:val="0"/>
              <w:autoSpaceDE/>
              <w:autoSpaceDN/>
              <w:bidi w:val="0"/>
              <w:adjustRightInd/>
              <w:snapToGrid/>
              <w:spacing w:beforeAutospacing="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（供应商自202</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月1日以来（以合同签订时间为准），</w:t>
            </w:r>
            <w:r>
              <w:rPr>
                <w:rFonts w:hint="eastAsia" w:ascii="宋体" w:hAnsi="宋体" w:eastAsia="宋体" w:cs="宋体"/>
                <w:sz w:val="24"/>
                <w:szCs w:val="24"/>
                <w:highlight w:val="none"/>
                <w:lang w:val="en-US" w:eastAsia="zh-CN"/>
              </w:rPr>
              <w:t>承担过</w:t>
            </w:r>
            <w:r>
              <w:rPr>
                <w:rFonts w:hint="eastAsia" w:ascii="宋体" w:hAnsi="宋体" w:cs="宋体"/>
                <w:sz w:val="24"/>
                <w:szCs w:val="24"/>
                <w:highlight w:val="none"/>
                <w:lang w:val="en-US" w:eastAsia="zh-CN"/>
              </w:rPr>
              <w:t>类似</w:t>
            </w:r>
            <w:r>
              <w:rPr>
                <w:rFonts w:hint="eastAsia" w:ascii="宋体" w:hAnsi="宋体" w:eastAsia="宋体" w:cs="宋体"/>
                <w:sz w:val="24"/>
                <w:szCs w:val="24"/>
                <w:highlight w:val="none"/>
              </w:rPr>
              <w:t>项目的</w:t>
            </w:r>
            <w:r>
              <w:rPr>
                <w:rFonts w:hint="eastAsia" w:ascii="宋体" w:hAnsi="宋体" w:cs="宋体"/>
                <w:sz w:val="24"/>
                <w:szCs w:val="24"/>
                <w:highlight w:val="none"/>
                <w:lang w:val="en-US" w:eastAsia="zh-CN"/>
              </w:rPr>
              <w:t>业绩</w:t>
            </w:r>
            <w:r>
              <w:rPr>
                <w:rFonts w:hint="eastAsia" w:ascii="宋体" w:hAnsi="宋体" w:eastAsia="宋体" w:cs="宋体"/>
                <w:sz w:val="24"/>
                <w:szCs w:val="24"/>
                <w:highlight w:val="none"/>
              </w:rPr>
              <w:t>，每有一个得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分，最高得</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r>
              <w:rPr>
                <w:rFonts w:hint="eastAsia" w:ascii="宋体" w:hAnsi="宋体" w:eastAsia="宋体" w:cs="宋体"/>
                <w:b/>
                <w:bCs/>
                <w:sz w:val="24"/>
                <w:szCs w:val="24"/>
                <w:highlight w:val="none"/>
              </w:rPr>
              <w:t>（注：响应文件中提供</w:t>
            </w:r>
            <w:r>
              <w:rPr>
                <w:rFonts w:hint="eastAsia" w:ascii="宋体" w:hAnsi="宋体" w:eastAsia="宋体" w:cs="宋体"/>
                <w:b/>
                <w:bCs/>
                <w:sz w:val="24"/>
                <w:szCs w:val="24"/>
                <w:highlight w:val="none"/>
                <w:lang w:val="en-US" w:eastAsia="zh-CN"/>
              </w:rPr>
              <w:t>中标通知书和</w:t>
            </w:r>
            <w:r>
              <w:rPr>
                <w:rFonts w:hint="eastAsia" w:ascii="宋体" w:hAnsi="宋体" w:eastAsia="宋体" w:cs="宋体"/>
                <w:b/>
                <w:bCs/>
                <w:sz w:val="24"/>
                <w:szCs w:val="24"/>
                <w:highlight w:val="none"/>
              </w:rPr>
              <w:t>采购合同复印件</w:t>
            </w:r>
            <w:r>
              <w:rPr>
                <w:rFonts w:hint="eastAsia" w:ascii="宋体" w:hAnsi="宋体" w:eastAsia="宋体" w:cs="宋体"/>
                <w:b/>
                <w:bCs/>
                <w:sz w:val="24"/>
                <w:szCs w:val="24"/>
                <w:highlight w:val="none"/>
                <w:lang w:val="en-US" w:eastAsia="zh-CN"/>
              </w:rPr>
              <w:t>并加盖公章</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二者缺一不可，</w:t>
            </w:r>
            <w:r>
              <w:rPr>
                <w:rFonts w:hint="eastAsia" w:ascii="宋体" w:hAnsi="宋体" w:eastAsia="宋体" w:cs="宋体"/>
                <w:b/>
                <w:bCs/>
                <w:sz w:val="24"/>
                <w:szCs w:val="24"/>
                <w:highlight w:val="none"/>
              </w:rPr>
              <w:t>未按要求提供或未提供不得分。）</w:t>
            </w:r>
          </w:p>
        </w:tc>
      </w:tr>
      <w:tr w14:paraId="08535D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10" w:hRule="atLeast"/>
          <w:jc w:val="center"/>
        </w:trPr>
        <w:tc>
          <w:tcPr>
            <w:tcW w:w="1159" w:type="dxa"/>
            <w:vMerge w:val="continue"/>
            <w:noWrap w:val="0"/>
            <w:vAlign w:val="center"/>
          </w:tcPr>
          <w:p w14:paraId="5264C066">
            <w:pPr>
              <w:ind w:firstLine="420"/>
              <w:jc w:val="center"/>
              <w:rPr>
                <w:rFonts w:hint="eastAsia" w:ascii="宋体" w:hAnsi="宋体" w:eastAsia="宋体" w:cs="宋体"/>
                <w:sz w:val="24"/>
                <w:szCs w:val="24"/>
                <w:highlight w:val="none"/>
              </w:rPr>
            </w:pPr>
          </w:p>
        </w:tc>
        <w:tc>
          <w:tcPr>
            <w:tcW w:w="1416" w:type="dxa"/>
            <w:noWrap w:val="0"/>
            <w:vAlign w:val="center"/>
          </w:tcPr>
          <w:p w14:paraId="5074B28D">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rPr>
              <w:t>项目团队综合实力</w:t>
            </w:r>
          </w:p>
          <w:p w14:paraId="21CE6BF0">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分）</w:t>
            </w:r>
          </w:p>
        </w:tc>
        <w:tc>
          <w:tcPr>
            <w:tcW w:w="6897" w:type="dxa"/>
            <w:noWrap w:val="0"/>
            <w:vAlign w:val="center"/>
          </w:tcPr>
          <w:p w14:paraId="088B97A6">
            <w:pPr>
              <w:keepNext w:val="0"/>
              <w:keepLines w:val="0"/>
              <w:pageBreakBefore w:val="0"/>
              <w:kinsoku/>
              <w:wordWrap/>
              <w:overflowPunct/>
              <w:topLinePunct w:val="0"/>
              <w:autoSpaceDE/>
              <w:autoSpaceDN/>
              <w:bidi w:val="0"/>
              <w:adjustRightInd/>
              <w:snapToGrid/>
              <w:spacing w:beforeAutospacing="0" w:line="360" w:lineRule="auto"/>
              <w:ind w:firstLine="42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1</w:t>
            </w:r>
            <w:r>
              <w:rPr>
                <w:rFonts w:hint="eastAsia" w:ascii="宋体" w:hAnsi="宋体" w:eastAsia="宋体" w:cs="宋体"/>
                <w:sz w:val="24"/>
                <w:szCs w:val="24"/>
                <w:highlight w:val="none"/>
              </w:rPr>
              <w:t>、项目团队配备完备的各类人员（除项目负责人、技术负责人、</w:t>
            </w:r>
            <w:r>
              <w:rPr>
                <w:rFonts w:hint="eastAsia" w:ascii="宋体" w:hAnsi="宋体" w:eastAsia="宋体" w:cs="宋体"/>
                <w:sz w:val="24"/>
                <w:szCs w:val="24"/>
                <w:highlight w:val="none"/>
                <w:lang w:val="en-US" w:eastAsia="zh-CN"/>
              </w:rPr>
              <w:t>安全</w:t>
            </w:r>
            <w:r>
              <w:rPr>
                <w:rFonts w:hint="eastAsia" w:ascii="宋体" w:hAnsi="宋体" w:eastAsia="宋体" w:cs="宋体"/>
                <w:sz w:val="24"/>
                <w:szCs w:val="24"/>
                <w:highlight w:val="none"/>
              </w:rPr>
              <w:t>负责人之外）</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分）</w:t>
            </w:r>
          </w:p>
          <w:p w14:paraId="5FFF2C5B">
            <w:pPr>
              <w:keepNext w:val="0"/>
              <w:keepLines w:val="0"/>
              <w:pageBreakBefore w:val="0"/>
              <w:kinsoku/>
              <w:wordWrap/>
              <w:overflowPunct/>
              <w:topLinePunct w:val="0"/>
              <w:autoSpaceDE/>
              <w:autoSpaceDN/>
              <w:bidi w:val="0"/>
              <w:adjustRightInd/>
              <w:snapToGrid/>
              <w:spacing w:beforeAutospacing="0" w:line="360" w:lineRule="auto"/>
              <w:ind w:firstLine="42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1</w:t>
            </w:r>
            <w:r>
              <w:rPr>
                <w:rFonts w:hint="eastAsia" w:ascii="宋体" w:hAnsi="宋体" w:eastAsia="宋体" w:cs="宋体"/>
                <w:sz w:val="24"/>
                <w:szCs w:val="24"/>
                <w:highlight w:val="none"/>
              </w:rPr>
              <w:t>）具有测绘类高级及以上职称证书的，每有一人得1分，</w:t>
            </w:r>
            <w:r>
              <w:rPr>
                <w:rFonts w:hint="eastAsia" w:ascii="宋体" w:hAnsi="宋体" w:eastAsia="宋体" w:cs="宋体"/>
                <w:sz w:val="24"/>
                <w:szCs w:val="24"/>
                <w:highlight w:val="none"/>
                <w:lang w:val="en-US" w:eastAsia="zh-CN"/>
              </w:rPr>
              <w:t>具有测绘类中级职称证书的，每有一个得0.5分，本项</w:t>
            </w:r>
            <w:r>
              <w:rPr>
                <w:rFonts w:hint="eastAsia" w:ascii="宋体" w:hAnsi="宋体" w:eastAsia="宋体" w:cs="宋体"/>
                <w:sz w:val="24"/>
                <w:szCs w:val="24"/>
                <w:highlight w:val="none"/>
              </w:rPr>
              <w:t>最高得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p w14:paraId="435AB272">
            <w:pPr>
              <w:keepNext w:val="0"/>
              <w:keepLines w:val="0"/>
              <w:pageBreakBefore w:val="0"/>
              <w:kinsoku/>
              <w:wordWrap/>
              <w:overflowPunct/>
              <w:topLinePunct w:val="0"/>
              <w:autoSpaceDE/>
              <w:autoSpaceDN/>
              <w:bidi w:val="0"/>
              <w:adjustRightInd/>
              <w:snapToGrid/>
              <w:spacing w:beforeAutospacing="0" w:line="360" w:lineRule="auto"/>
              <w:ind w:firstLine="42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2</w:t>
            </w:r>
            <w:r>
              <w:rPr>
                <w:rFonts w:hint="eastAsia" w:ascii="宋体" w:hAnsi="宋体" w:eastAsia="宋体" w:cs="宋体"/>
                <w:sz w:val="24"/>
                <w:szCs w:val="24"/>
                <w:highlight w:val="none"/>
              </w:rPr>
              <w:t>）具有测绘单位核心涉密人员培训合格证书的，每有一人得1分，最高得2分。</w:t>
            </w:r>
          </w:p>
          <w:p w14:paraId="225AC3C1">
            <w:pPr>
              <w:keepNext w:val="0"/>
              <w:keepLines w:val="0"/>
              <w:pageBreakBefore w:val="0"/>
              <w:kinsoku/>
              <w:wordWrap/>
              <w:overflowPunct/>
              <w:topLinePunct w:val="0"/>
              <w:autoSpaceDE/>
              <w:autoSpaceDN/>
              <w:bidi w:val="0"/>
              <w:adjustRightInd/>
              <w:snapToGrid/>
              <w:spacing w:beforeAutospacing="0" w:line="360" w:lineRule="auto"/>
              <w:ind w:firstLine="42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3</w:t>
            </w:r>
            <w:r>
              <w:rPr>
                <w:rFonts w:hint="eastAsia" w:ascii="宋体" w:hAnsi="宋体" w:eastAsia="宋体" w:cs="宋体"/>
                <w:sz w:val="24"/>
                <w:szCs w:val="24"/>
                <w:highlight w:val="none"/>
              </w:rPr>
              <w:t>）具有测绘地理信息质检人员培训合格证的，每有一人得1分，最高得3分。</w:t>
            </w:r>
          </w:p>
          <w:p w14:paraId="3CFB31FF">
            <w:pPr>
              <w:keepNext w:val="0"/>
              <w:keepLines w:val="0"/>
              <w:pageBreakBefore w:val="0"/>
              <w:kinsoku/>
              <w:wordWrap/>
              <w:overflowPunct/>
              <w:topLinePunct w:val="0"/>
              <w:autoSpaceDE/>
              <w:autoSpaceDN/>
              <w:bidi w:val="0"/>
              <w:adjustRightInd/>
              <w:snapToGrid/>
              <w:spacing w:beforeAutospacing="0" w:line="360" w:lineRule="auto"/>
              <w:ind w:firstLine="420"/>
              <w:jc w:val="lef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注：提供相关证明材料。若职称证书上无法体现专业名称的，则需提供毕业证书证明材料；上述所有人员需提供近三个月的</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2025年4月-2025年6月</w:t>
            </w:r>
            <w:r>
              <w:rPr>
                <w:rFonts w:hint="eastAsia" w:ascii="宋体" w:hAnsi="宋体" w:cs="宋体"/>
                <w:b/>
                <w:bCs/>
                <w:sz w:val="24"/>
                <w:szCs w:val="24"/>
                <w:highlight w:val="none"/>
                <w:lang w:eastAsia="zh-CN"/>
              </w:rPr>
              <w:t>）</w:t>
            </w:r>
            <w:r>
              <w:rPr>
                <w:rFonts w:hint="eastAsia" w:ascii="宋体" w:hAnsi="宋体" w:eastAsia="宋体" w:cs="宋体"/>
                <w:b/>
                <w:bCs/>
                <w:sz w:val="24"/>
                <w:szCs w:val="24"/>
                <w:highlight w:val="none"/>
              </w:rPr>
              <w:t>本单位</w:t>
            </w:r>
            <w:r>
              <w:rPr>
                <w:rFonts w:hint="eastAsia" w:ascii="宋体" w:hAnsi="宋体" w:eastAsia="宋体" w:cs="宋体"/>
                <w:b/>
                <w:bCs/>
                <w:sz w:val="24"/>
                <w:szCs w:val="24"/>
                <w:highlight w:val="none"/>
                <w:lang w:val="en-US" w:eastAsia="zh-CN"/>
              </w:rPr>
              <w:t>为其缴纳的</w:t>
            </w:r>
            <w:r>
              <w:rPr>
                <w:rFonts w:hint="eastAsia" w:ascii="宋体" w:hAnsi="宋体" w:eastAsia="宋体" w:cs="宋体"/>
                <w:b/>
                <w:bCs/>
                <w:sz w:val="24"/>
                <w:szCs w:val="24"/>
                <w:highlight w:val="none"/>
              </w:rPr>
              <w:t>社保证明</w:t>
            </w:r>
            <w:r>
              <w:rPr>
                <w:rFonts w:hint="eastAsia" w:ascii="宋体" w:hAnsi="宋体" w:eastAsia="宋体" w:cs="宋体"/>
                <w:b/>
                <w:bCs/>
                <w:sz w:val="24"/>
                <w:szCs w:val="24"/>
                <w:highlight w:val="none"/>
                <w:lang w:val="en-US" w:eastAsia="zh-CN"/>
              </w:rPr>
              <w:t>材料</w:t>
            </w:r>
            <w:r>
              <w:rPr>
                <w:rFonts w:hint="eastAsia" w:ascii="宋体" w:hAnsi="宋体" w:eastAsia="宋体" w:cs="宋体"/>
                <w:b/>
                <w:bCs/>
                <w:sz w:val="24"/>
                <w:szCs w:val="24"/>
                <w:highlight w:val="none"/>
              </w:rPr>
              <w:t>，否则该人员不得分。</w:t>
            </w:r>
          </w:p>
        </w:tc>
      </w:tr>
      <w:tr w14:paraId="087F40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59" w:type="dxa"/>
            <w:vMerge w:val="continue"/>
            <w:noWrap w:val="0"/>
            <w:vAlign w:val="center"/>
          </w:tcPr>
          <w:p w14:paraId="4ADB4B5D">
            <w:pPr>
              <w:ind w:firstLine="420"/>
              <w:jc w:val="center"/>
              <w:rPr>
                <w:rFonts w:hint="eastAsia" w:ascii="宋体" w:hAnsi="宋体" w:eastAsia="宋体" w:cs="宋体"/>
                <w:sz w:val="24"/>
                <w:szCs w:val="24"/>
                <w:highlight w:val="none"/>
              </w:rPr>
            </w:pPr>
          </w:p>
        </w:tc>
        <w:tc>
          <w:tcPr>
            <w:tcW w:w="1416" w:type="dxa"/>
            <w:noWrap w:val="0"/>
            <w:vAlign w:val="center"/>
          </w:tcPr>
          <w:p w14:paraId="33A344F0">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2.3</w:t>
            </w:r>
            <w:r>
              <w:rPr>
                <w:rFonts w:hint="eastAsia" w:ascii="宋体" w:hAnsi="宋体" w:eastAsia="宋体" w:cs="宋体"/>
                <w:sz w:val="24"/>
                <w:szCs w:val="24"/>
                <w:highlight w:val="none"/>
              </w:rPr>
              <w:t>团队负责人（</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分）</w:t>
            </w:r>
          </w:p>
        </w:tc>
        <w:tc>
          <w:tcPr>
            <w:tcW w:w="6897" w:type="dxa"/>
            <w:noWrap w:val="0"/>
            <w:vAlign w:val="center"/>
          </w:tcPr>
          <w:p w14:paraId="433F440A">
            <w:pPr>
              <w:keepNext w:val="0"/>
              <w:keepLines w:val="0"/>
              <w:pageBreakBefore w:val="0"/>
              <w:kinsoku/>
              <w:wordWrap/>
              <w:overflowPunct/>
              <w:topLinePunct w:val="0"/>
              <w:autoSpaceDE/>
              <w:autoSpaceDN/>
              <w:bidi w:val="0"/>
              <w:adjustRightInd/>
              <w:snapToGrid/>
              <w:spacing w:beforeAutospacing="0" w:line="360" w:lineRule="auto"/>
              <w:ind w:firstLine="42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1、项目负责人（</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p w14:paraId="7B43E01A">
            <w:pPr>
              <w:keepNext w:val="0"/>
              <w:keepLines w:val="0"/>
              <w:pageBreakBefore w:val="0"/>
              <w:kinsoku/>
              <w:wordWrap/>
              <w:overflowPunct/>
              <w:topLinePunct w:val="0"/>
              <w:autoSpaceDE/>
              <w:autoSpaceDN/>
              <w:bidi w:val="0"/>
              <w:adjustRightInd/>
              <w:snapToGrid/>
              <w:spacing w:beforeAutospacing="0" w:line="360" w:lineRule="auto"/>
              <w:ind w:firstLine="42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具备注册测绘师资格证书和测绘类高级工程师职称证书的得2分；具备注册测绘师资格证书和测绘类</w:t>
            </w:r>
            <w:r>
              <w:rPr>
                <w:rFonts w:hint="eastAsia" w:ascii="宋体" w:hAnsi="宋体" w:eastAsia="宋体" w:cs="宋体"/>
                <w:sz w:val="24"/>
                <w:szCs w:val="24"/>
                <w:highlight w:val="none"/>
                <w:lang w:val="en-US" w:eastAsia="zh-CN"/>
              </w:rPr>
              <w:t>中</w:t>
            </w:r>
            <w:r>
              <w:rPr>
                <w:rFonts w:hint="eastAsia" w:ascii="宋体" w:hAnsi="宋体" w:eastAsia="宋体" w:cs="宋体"/>
                <w:sz w:val="24"/>
                <w:szCs w:val="24"/>
                <w:highlight w:val="none"/>
              </w:rPr>
              <w:t>级工程师职称证书的得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同时</w:t>
            </w:r>
            <w:r>
              <w:rPr>
                <w:rFonts w:hint="eastAsia" w:ascii="宋体" w:hAnsi="宋体" w:eastAsia="宋体" w:cs="宋体"/>
                <w:sz w:val="24"/>
                <w:szCs w:val="24"/>
                <w:highlight w:val="none"/>
              </w:rPr>
              <w:t>具有地理信息质检人员培训合格证的，每有一个得1分；本项最高得3分。</w:t>
            </w:r>
          </w:p>
          <w:p w14:paraId="18BA00D7">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2022年1月1日以来项目负责人承担过的项目获得过优秀测绘地理信息工程奖项的每提供一个项目获奖证明得1分。此项最高得2分。</w:t>
            </w:r>
          </w:p>
          <w:p w14:paraId="5DCD8C2B">
            <w:pPr>
              <w:keepNext w:val="0"/>
              <w:keepLines w:val="0"/>
              <w:pageBreakBefore w:val="0"/>
              <w:widowControl w:val="0"/>
              <w:kinsoku/>
              <w:wordWrap/>
              <w:overflowPunct/>
              <w:topLinePunct w:val="0"/>
              <w:autoSpaceDE/>
              <w:autoSpaceDN/>
              <w:bidi w:val="0"/>
              <w:adjustRightInd/>
              <w:snapToGrid/>
              <w:spacing w:beforeAutospacing="0" w:line="360" w:lineRule="auto"/>
              <w:ind w:firstLine="482" w:firstLineChars="200"/>
              <w:jc w:val="both"/>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注：须提供证书复印件并加盖公章，未提供不得分。</w:t>
            </w:r>
          </w:p>
          <w:p w14:paraId="1C3896B6">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2、技术负责人（1分）</w:t>
            </w:r>
          </w:p>
          <w:p w14:paraId="6F83A11F">
            <w:pPr>
              <w:keepNext w:val="0"/>
              <w:keepLines w:val="0"/>
              <w:pageBreakBefore w:val="0"/>
              <w:kinsoku/>
              <w:wordWrap/>
              <w:overflowPunct/>
              <w:topLinePunct w:val="0"/>
              <w:autoSpaceDE/>
              <w:autoSpaceDN/>
              <w:bidi w:val="0"/>
              <w:adjustRightInd/>
              <w:snapToGrid/>
              <w:spacing w:beforeAutospacing="0" w:line="360" w:lineRule="auto"/>
              <w:ind w:firstLine="42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技术负责人具有注册测绘师证书得1分；本项最高得1分</w:t>
            </w:r>
          </w:p>
          <w:p w14:paraId="40DFB744">
            <w:pPr>
              <w:keepNext w:val="0"/>
              <w:keepLines w:val="0"/>
              <w:pageBreakBefore w:val="0"/>
              <w:kinsoku/>
              <w:wordWrap/>
              <w:overflowPunct/>
              <w:topLinePunct w:val="0"/>
              <w:autoSpaceDE/>
              <w:autoSpaceDN/>
              <w:bidi w:val="0"/>
              <w:adjustRightInd/>
              <w:snapToGrid/>
              <w:spacing w:beforeAutospacing="0" w:line="360" w:lineRule="auto"/>
              <w:ind w:firstLine="42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安全</w:t>
            </w:r>
            <w:r>
              <w:rPr>
                <w:rFonts w:hint="eastAsia" w:ascii="宋体" w:hAnsi="宋体" w:eastAsia="宋体" w:cs="宋体"/>
                <w:sz w:val="24"/>
                <w:szCs w:val="24"/>
                <w:highlight w:val="none"/>
              </w:rPr>
              <w:t>负责人（</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p>
          <w:p w14:paraId="308AB2D5">
            <w:pPr>
              <w:keepNext w:val="0"/>
              <w:keepLines w:val="0"/>
              <w:pageBreakBefore w:val="0"/>
              <w:kinsoku/>
              <w:wordWrap/>
              <w:overflowPunct/>
              <w:topLinePunct w:val="0"/>
              <w:autoSpaceDE/>
              <w:autoSpaceDN/>
              <w:bidi w:val="0"/>
              <w:adjustRightInd/>
              <w:snapToGrid/>
              <w:spacing w:beforeAutospacing="0" w:line="360" w:lineRule="auto"/>
              <w:ind w:firstLine="42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具有</w:t>
            </w:r>
            <w:r>
              <w:rPr>
                <w:rFonts w:hint="eastAsia" w:ascii="宋体" w:hAnsi="宋体" w:eastAsia="宋体" w:cs="宋体"/>
                <w:sz w:val="24"/>
                <w:szCs w:val="24"/>
                <w:highlight w:val="none"/>
                <w:lang w:val="en-US" w:eastAsia="zh-CN"/>
              </w:rPr>
              <w:t>注册安全工程师证书得2分</w:t>
            </w:r>
            <w:r>
              <w:rPr>
                <w:rFonts w:hint="eastAsia" w:ascii="宋体" w:hAnsi="宋体" w:eastAsia="宋体" w:cs="宋体"/>
                <w:sz w:val="24"/>
                <w:szCs w:val="24"/>
                <w:highlight w:val="none"/>
              </w:rPr>
              <w:t>；本项最高得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p>
          <w:p w14:paraId="3BB95161">
            <w:pPr>
              <w:keepNext w:val="0"/>
              <w:keepLines w:val="0"/>
              <w:pageBreakBefore w:val="0"/>
              <w:kinsoku/>
              <w:wordWrap/>
              <w:overflowPunct/>
              <w:topLinePunct w:val="0"/>
              <w:autoSpaceDE/>
              <w:autoSpaceDN/>
              <w:bidi w:val="0"/>
              <w:adjustRightInd/>
              <w:snapToGrid/>
              <w:spacing w:beforeAutospacing="0" w:line="360" w:lineRule="auto"/>
              <w:ind w:firstLine="420"/>
              <w:jc w:val="left"/>
              <w:textAlignment w:val="auto"/>
              <w:rPr>
                <w:rFonts w:hint="eastAsia" w:ascii="宋体" w:hAnsi="宋体" w:eastAsia="宋体" w:cs="宋体"/>
                <w:b/>
                <w:sz w:val="24"/>
                <w:szCs w:val="24"/>
                <w:highlight w:val="none"/>
              </w:rPr>
            </w:pPr>
            <w:r>
              <w:rPr>
                <w:rFonts w:hint="eastAsia" w:ascii="宋体" w:hAnsi="宋体" w:eastAsia="宋体" w:cs="宋体"/>
                <w:b/>
                <w:bCs/>
                <w:sz w:val="24"/>
                <w:szCs w:val="24"/>
                <w:highlight w:val="none"/>
              </w:rPr>
              <w:t>注：提供相关证明材料；上述人员需提供近三个月的</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2025年4月-2025年6月</w:t>
            </w:r>
            <w:r>
              <w:rPr>
                <w:rFonts w:hint="eastAsia" w:ascii="宋体" w:hAnsi="宋体" w:cs="宋体"/>
                <w:b/>
                <w:bCs/>
                <w:sz w:val="24"/>
                <w:szCs w:val="24"/>
                <w:highlight w:val="none"/>
                <w:lang w:eastAsia="zh-CN"/>
              </w:rPr>
              <w:t>）</w:t>
            </w:r>
            <w:r>
              <w:rPr>
                <w:rFonts w:hint="eastAsia" w:ascii="宋体" w:hAnsi="宋体" w:eastAsia="宋体" w:cs="宋体"/>
                <w:b/>
                <w:bCs/>
                <w:sz w:val="24"/>
                <w:szCs w:val="24"/>
                <w:highlight w:val="none"/>
              </w:rPr>
              <w:t>本单位</w:t>
            </w:r>
            <w:r>
              <w:rPr>
                <w:rFonts w:hint="eastAsia" w:ascii="宋体" w:hAnsi="宋体" w:eastAsia="宋体" w:cs="宋体"/>
                <w:b/>
                <w:bCs/>
                <w:sz w:val="24"/>
                <w:szCs w:val="24"/>
                <w:highlight w:val="none"/>
                <w:lang w:val="en-US" w:eastAsia="zh-CN"/>
              </w:rPr>
              <w:t>为其缴纳的</w:t>
            </w:r>
            <w:r>
              <w:rPr>
                <w:rFonts w:hint="eastAsia" w:ascii="宋体" w:hAnsi="宋体" w:eastAsia="宋体" w:cs="宋体"/>
                <w:b/>
                <w:bCs/>
                <w:sz w:val="24"/>
                <w:szCs w:val="24"/>
                <w:highlight w:val="none"/>
              </w:rPr>
              <w:t>社保证明</w:t>
            </w:r>
            <w:r>
              <w:rPr>
                <w:rFonts w:hint="eastAsia" w:ascii="宋体" w:hAnsi="宋体" w:eastAsia="宋体" w:cs="宋体"/>
                <w:b/>
                <w:bCs/>
                <w:sz w:val="24"/>
                <w:szCs w:val="24"/>
                <w:highlight w:val="none"/>
                <w:lang w:val="en-US" w:eastAsia="zh-CN"/>
              </w:rPr>
              <w:t>材料</w:t>
            </w:r>
            <w:r>
              <w:rPr>
                <w:rFonts w:hint="eastAsia" w:ascii="宋体" w:hAnsi="宋体" w:eastAsia="宋体" w:cs="宋体"/>
                <w:b/>
                <w:bCs/>
                <w:sz w:val="24"/>
                <w:szCs w:val="24"/>
                <w:highlight w:val="none"/>
              </w:rPr>
              <w:t>，否则该人员不得分。</w:t>
            </w:r>
          </w:p>
        </w:tc>
      </w:tr>
      <w:tr w14:paraId="48B7AE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59" w:type="dxa"/>
            <w:vMerge w:val="continue"/>
            <w:noWrap w:val="0"/>
            <w:vAlign w:val="center"/>
          </w:tcPr>
          <w:p w14:paraId="69DDA501">
            <w:pPr>
              <w:ind w:firstLine="420"/>
              <w:jc w:val="center"/>
              <w:rPr>
                <w:rFonts w:hint="eastAsia" w:ascii="宋体" w:hAnsi="宋体" w:eastAsia="宋体" w:cs="宋体"/>
                <w:sz w:val="24"/>
                <w:szCs w:val="24"/>
                <w:highlight w:val="none"/>
              </w:rPr>
            </w:pPr>
          </w:p>
        </w:tc>
        <w:tc>
          <w:tcPr>
            <w:tcW w:w="1416" w:type="dxa"/>
            <w:shd w:val="clear" w:color="auto" w:fill="auto"/>
            <w:noWrap w:val="0"/>
            <w:vAlign w:val="center"/>
          </w:tcPr>
          <w:p w14:paraId="7E681362">
            <w:pPr>
              <w:widowControl w:val="0"/>
              <w:spacing w:line="36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2.4仪器设备（5分）</w:t>
            </w:r>
          </w:p>
        </w:tc>
        <w:tc>
          <w:tcPr>
            <w:tcW w:w="6897" w:type="dxa"/>
            <w:shd w:val="clear" w:color="auto" w:fill="auto"/>
            <w:noWrap w:val="0"/>
            <w:vAlign w:val="center"/>
          </w:tcPr>
          <w:p w14:paraId="786D239A">
            <w:pPr>
              <w:keepNext w:val="0"/>
              <w:keepLines w:val="0"/>
              <w:pageBreakBefore w:val="0"/>
              <w:kinsoku/>
              <w:wordWrap/>
              <w:overflowPunct/>
              <w:topLinePunct w:val="0"/>
              <w:autoSpaceDE/>
              <w:autoSpaceDN/>
              <w:bidi w:val="0"/>
              <w:adjustRightInd/>
              <w:snapToGrid/>
              <w:spacing w:beforeAutospacing="0" w:line="360" w:lineRule="auto"/>
              <w:ind w:firstLine="42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1、供应商每提供一台全站仪和RTK设备的的0.5分，最多得2分。</w:t>
            </w:r>
          </w:p>
          <w:p w14:paraId="3536282A">
            <w:pPr>
              <w:pStyle w:val="49"/>
              <w:keepNext w:val="0"/>
              <w:keepLines w:val="0"/>
              <w:pageBreakBefore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2、每提供一台管线探测仪的得0.5分，最多得1分</w:t>
            </w:r>
            <w:r>
              <w:rPr>
                <w:rFonts w:hint="eastAsia" w:ascii="宋体" w:hAnsi="宋体" w:cs="宋体"/>
                <w:sz w:val="24"/>
                <w:szCs w:val="24"/>
                <w:highlight w:val="none"/>
                <w:lang w:val="en-US" w:eastAsia="zh-CN"/>
              </w:rPr>
              <w:t>；</w:t>
            </w:r>
          </w:p>
          <w:p w14:paraId="456FF7B4">
            <w:pPr>
              <w:pStyle w:val="49"/>
              <w:keepNext w:val="0"/>
              <w:keepLines w:val="0"/>
              <w:pageBreakBefore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3、每提供一台探地雷达得1分，最多得1分</w:t>
            </w:r>
            <w:r>
              <w:rPr>
                <w:rFonts w:hint="eastAsia" w:ascii="宋体" w:hAnsi="宋体" w:cs="宋体"/>
                <w:sz w:val="24"/>
                <w:szCs w:val="24"/>
                <w:highlight w:val="none"/>
                <w:lang w:val="en-US" w:eastAsia="zh-CN"/>
              </w:rPr>
              <w:t>；</w:t>
            </w:r>
          </w:p>
          <w:p w14:paraId="1FFC7828">
            <w:pPr>
              <w:pStyle w:val="49"/>
              <w:keepNext w:val="0"/>
              <w:keepLines w:val="0"/>
              <w:pageBreakBefore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4、每提供一台管线陀螺仪得1分，最多得1分</w:t>
            </w:r>
            <w:r>
              <w:rPr>
                <w:rFonts w:hint="eastAsia" w:ascii="宋体" w:hAnsi="宋体" w:cs="宋体"/>
                <w:sz w:val="24"/>
                <w:szCs w:val="24"/>
                <w:highlight w:val="none"/>
                <w:lang w:val="en-US" w:eastAsia="zh-CN"/>
              </w:rPr>
              <w:t>；</w:t>
            </w:r>
          </w:p>
          <w:p w14:paraId="31C53B1F">
            <w:pPr>
              <w:pStyle w:val="49"/>
              <w:keepNext w:val="0"/>
              <w:keepLines w:val="0"/>
              <w:pageBreakBefore w:val="0"/>
              <w:kinsoku/>
              <w:wordWrap/>
              <w:overflowPunct/>
              <w:topLinePunct w:val="0"/>
              <w:autoSpaceDE/>
              <w:autoSpaceDN/>
              <w:bidi w:val="0"/>
              <w:adjustRightInd/>
              <w:snapToGrid/>
              <w:spacing w:beforeAutospacing="0"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rPr>
              <w:t>注：须提供</w:t>
            </w:r>
            <w:r>
              <w:rPr>
                <w:rFonts w:hint="eastAsia" w:ascii="宋体" w:hAnsi="宋体" w:eastAsia="宋体" w:cs="宋体"/>
                <w:b/>
                <w:bCs/>
                <w:sz w:val="24"/>
                <w:szCs w:val="24"/>
                <w:highlight w:val="none"/>
                <w:lang w:val="en-US" w:eastAsia="zh-CN"/>
              </w:rPr>
              <w:t>自有设备发票复印件</w:t>
            </w:r>
            <w:r>
              <w:rPr>
                <w:rFonts w:hint="eastAsia" w:ascii="宋体" w:hAnsi="宋体" w:eastAsia="宋体" w:cs="宋体"/>
                <w:b/>
                <w:bCs/>
                <w:sz w:val="24"/>
                <w:szCs w:val="24"/>
                <w:highlight w:val="none"/>
              </w:rPr>
              <w:t>并加盖公章</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未提供不得分</w:t>
            </w:r>
            <w:r>
              <w:rPr>
                <w:rFonts w:hint="eastAsia" w:ascii="宋体" w:hAnsi="宋体" w:eastAsia="宋体" w:cs="宋体"/>
                <w:b/>
                <w:bCs/>
                <w:sz w:val="24"/>
                <w:szCs w:val="24"/>
                <w:highlight w:val="none"/>
                <w:lang w:eastAsia="zh-CN"/>
              </w:rPr>
              <w:t>。</w:t>
            </w:r>
          </w:p>
        </w:tc>
      </w:tr>
      <w:tr w14:paraId="1B957F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59" w:type="dxa"/>
            <w:vMerge w:val="continue"/>
            <w:noWrap w:val="0"/>
            <w:vAlign w:val="center"/>
          </w:tcPr>
          <w:p w14:paraId="0C5130B0">
            <w:pPr>
              <w:ind w:firstLine="420"/>
              <w:jc w:val="center"/>
              <w:rPr>
                <w:rFonts w:hint="eastAsia" w:ascii="宋体" w:hAnsi="宋体" w:eastAsia="宋体" w:cs="宋体"/>
                <w:sz w:val="24"/>
                <w:szCs w:val="24"/>
                <w:highlight w:val="none"/>
              </w:rPr>
            </w:pPr>
          </w:p>
        </w:tc>
        <w:tc>
          <w:tcPr>
            <w:tcW w:w="1416" w:type="dxa"/>
            <w:noWrap w:val="0"/>
            <w:vAlign w:val="center"/>
          </w:tcPr>
          <w:p w14:paraId="4A5162F3">
            <w:pPr>
              <w:widowControl w:val="0"/>
              <w:spacing w:line="360" w:lineRule="exact"/>
              <w:ind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2.5履约能力</w:t>
            </w:r>
          </w:p>
          <w:p w14:paraId="4013C57D">
            <w:pPr>
              <w:widowControl w:val="0"/>
              <w:spacing w:line="360" w:lineRule="exact"/>
              <w:ind w:firstLine="0" w:firstLineChars="0"/>
              <w:jc w:val="center"/>
              <w:rPr>
                <w:rFonts w:hint="eastAsia" w:ascii="宋体" w:hAnsi="宋体" w:eastAsia="宋体" w:cs="宋体"/>
                <w:kern w:val="2"/>
                <w:sz w:val="24"/>
                <w:szCs w:val="24"/>
                <w:highlight w:val="none"/>
                <w:lang w:val="zh-CN" w:eastAsia="zh-CN" w:bidi="zh-CN"/>
              </w:rPr>
            </w:pPr>
            <w:r>
              <w:rPr>
                <w:rFonts w:hint="eastAsia" w:ascii="宋体" w:hAnsi="宋体" w:eastAsia="宋体" w:cs="宋体"/>
                <w:kern w:val="2"/>
                <w:sz w:val="24"/>
                <w:szCs w:val="24"/>
                <w:highlight w:val="none"/>
                <w:lang w:val="en-US" w:eastAsia="zh-CN" w:bidi="ar-SA"/>
              </w:rPr>
              <w:t>（3分）</w:t>
            </w:r>
          </w:p>
        </w:tc>
        <w:tc>
          <w:tcPr>
            <w:tcW w:w="6897" w:type="dxa"/>
            <w:noWrap w:val="0"/>
            <w:vAlign w:val="center"/>
          </w:tcPr>
          <w:p w14:paraId="24D59BEB">
            <w:pPr>
              <w:keepNext w:val="0"/>
              <w:keepLines w:val="0"/>
              <w:pageBreakBefore w:val="0"/>
              <w:kinsoku/>
              <w:wordWrap/>
              <w:overflowPunct/>
              <w:topLinePunct w:val="0"/>
              <w:autoSpaceDE/>
              <w:autoSpaceDN/>
              <w:bidi w:val="0"/>
              <w:adjustRightInd/>
              <w:snapToGrid/>
              <w:spacing w:beforeAutospacing="0" w:line="360" w:lineRule="auto"/>
              <w:ind w:firstLine="420"/>
              <w:jc w:val="left"/>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1、具有行政主管部门颁发的诚信测绘单位证书的得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p>
          <w:p w14:paraId="5C8DA4A1">
            <w:pPr>
              <w:keepNext w:val="0"/>
              <w:keepLines w:val="0"/>
              <w:pageBreakBefore w:val="0"/>
              <w:kinsoku/>
              <w:wordWrap/>
              <w:overflowPunct/>
              <w:topLinePunct w:val="0"/>
              <w:autoSpaceDE/>
              <w:autoSpaceDN/>
              <w:bidi w:val="0"/>
              <w:adjustRightInd/>
              <w:snapToGrid/>
              <w:spacing w:beforeAutospacing="0" w:line="360" w:lineRule="auto"/>
              <w:ind w:firstLine="42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、供应商具有测绘相关软件著作权的，每具备一项得1分，最高为</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p>
          <w:p w14:paraId="445725EF">
            <w:pPr>
              <w:keepNext w:val="0"/>
              <w:keepLines w:val="0"/>
              <w:pageBreakBefore w:val="0"/>
              <w:kinsoku/>
              <w:wordWrap/>
              <w:overflowPunct/>
              <w:topLinePunct w:val="0"/>
              <w:autoSpaceDE/>
              <w:autoSpaceDN/>
              <w:bidi w:val="0"/>
              <w:adjustRightInd/>
              <w:snapToGrid/>
              <w:spacing w:beforeAutospacing="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（注：</w:t>
            </w:r>
            <w:r>
              <w:rPr>
                <w:rFonts w:hint="eastAsia" w:ascii="宋体" w:hAnsi="宋体" w:cs="宋体"/>
                <w:b/>
                <w:bCs/>
                <w:sz w:val="24"/>
                <w:szCs w:val="24"/>
                <w:highlight w:val="none"/>
                <w:lang w:val="en-US" w:eastAsia="zh-CN"/>
              </w:rPr>
              <w:t>须</w:t>
            </w:r>
            <w:r>
              <w:rPr>
                <w:rFonts w:hint="eastAsia" w:ascii="宋体" w:hAnsi="宋体" w:eastAsia="宋体" w:cs="宋体"/>
                <w:b/>
                <w:bCs/>
                <w:sz w:val="24"/>
                <w:szCs w:val="24"/>
                <w:highlight w:val="none"/>
              </w:rPr>
              <w:t>提供证书扫描件</w:t>
            </w:r>
            <w:r>
              <w:rPr>
                <w:rFonts w:hint="eastAsia" w:ascii="宋体" w:hAnsi="宋体" w:cs="宋体"/>
                <w:b/>
                <w:bCs/>
                <w:sz w:val="24"/>
                <w:szCs w:val="24"/>
                <w:highlight w:val="none"/>
                <w:lang w:val="en-US" w:eastAsia="zh-CN"/>
              </w:rPr>
              <w:t>加盖公章</w:t>
            </w:r>
            <w:r>
              <w:rPr>
                <w:rFonts w:hint="eastAsia" w:ascii="宋体" w:hAnsi="宋体" w:eastAsia="宋体" w:cs="宋体"/>
                <w:b/>
                <w:bCs/>
                <w:sz w:val="24"/>
                <w:szCs w:val="24"/>
                <w:highlight w:val="none"/>
              </w:rPr>
              <w:t xml:space="preserve">，未按要求提供或未提供不得分。） </w:t>
            </w:r>
          </w:p>
        </w:tc>
      </w:tr>
      <w:tr w14:paraId="41D75D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7" w:hRule="atLeast"/>
          <w:jc w:val="center"/>
        </w:trPr>
        <w:tc>
          <w:tcPr>
            <w:tcW w:w="1159" w:type="dxa"/>
            <w:vMerge w:val="restart"/>
            <w:noWrap w:val="0"/>
            <w:vAlign w:val="center"/>
          </w:tcPr>
          <w:p w14:paraId="42097C73">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技术部分</w:t>
            </w:r>
          </w:p>
          <w:p w14:paraId="790AA24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60</w:t>
            </w:r>
            <w:r>
              <w:rPr>
                <w:rFonts w:hint="eastAsia" w:ascii="宋体" w:hAnsi="宋体" w:eastAsia="宋体" w:cs="宋体"/>
                <w:sz w:val="24"/>
                <w:szCs w:val="24"/>
                <w:highlight w:val="none"/>
              </w:rPr>
              <w:t>分)</w:t>
            </w:r>
          </w:p>
        </w:tc>
        <w:tc>
          <w:tcPr>
            <w:tcW w:w="1416" w:type="dxa"/>
            <w:noWrap w:val="0"/>
            <w:vAlign w:val="center"/>
          </w:tcPr>
          <w:p w14:paraId="7F8AEF5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rPr>
              <w:t>项目概况</w:t>
            </w:r>
          </w:p>
          <w:p w14:paraId="439DFBB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分）</w:t>
            </w:r>
          </w:p>
        </w:tc>
        <w:tc>
          <w:tcPr>
            <w:tcW w:w="6897" w:type="dxa"/>
            <w:noWrap w:val="0"/>
            <w:vAlign w:val="center"/>
          </w:tcPr>
          <w:p w14:paraId="4EC68ED6">
            <w:pPr>
              <w:keepNext w:val="0"/>
              <w:keepLines w:val="0"/>
              <w:pageBreakBefore w:val="0"/>
              <w:kinsoku/>
              <w:wordWrap/>
              <w:overflowPunct/>
              <w:topLinePunct w:val="0"/>
              <w:autoSpaceDE/>
              <w:autoSpaceDN/>
              <w:bidi w:val="0"/>
              <w:adjustRightInd/>
              <w:snapToGrid/>
              <w:spacing w:beforeAutospacing="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根据投标人提供的项目背景、项目目标、项目内容等进行综合打分：</w:t>
            </w:r>
          </w:p>
          <w:p w14:paraId="5247C5CA">
            <w:pPr>
              <w:keepNext w:val="0"/>
              <w:keepLines w:val="0"/>
              <w:pageBreakBefore w:val="0"/>
              <w:kinsoku/>
              <w:wordWrap/>
              <w:overflowPunct/>
              <w:topLinePunct w:val="0"/>
              <w:autoSpaceDE/>
              <w:autoSpaceDN/>
              <w:bidi w:val="0"/>
              <w:adjustRightInd/>
              <w:snapToGrid/>
              <w:spacing w:beforeAutospacing="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（1）深入理解、分析透彻、详细且全面的得</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分；</w:t>
            </w:r>
          </w:p>
          <w:p w14:paraId="59853025">
            <w:pPr>
              <w:keepNext w:val="0"/>
              <w:keepLines w:val="0"/>
              <w:pageBreakBefore w:val="0"/>
              <w:kinsoku/>
              <w:wordWrap/>
              <w:overflowPunct/>
              <w:topLinePunct w:val="0"/>
              <w:autoSpaceDE/>
              <w:autoSpaceDN/>
              <w:bidi w:val="0"/>
              <w:adjustRightInd/>
              <w:snapToGrid/>
              <w:spacing w:beforeAutospacing="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（2）分析较透彻、基本全面的得</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分；</w:t>
            </w:r>
          </w:p>
          <w:p w14:paraId="3D84F5FF">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（3）分析理解一般，不够全面的得2分。</w:t>
            </w:r>
          </w:p>
          <w:p w14:paraId="607BC003">
            <w:pPr>
              <w:keepNext w:val="0"/>
              <w:keepLines w:val="0"/>
              <w:pageBreakBefore w:val="0"/>
              <w:kinsoku/>
              <w:wordWrap/>
              <w:overflowPunct/>
              <w:topLinePunct w:val="0"/>
              <w:autoSpaceDE/>
              <w:autoSpaceDN/>
              <w:bidi w:val="0"/>
              <w:adjustRightInd/>
              <w:snapToGrid/>
              <w:spacing w:beforeAutospacing="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）分析、理解</w:t>
            </w:r>
            <w:r>
              <w:rPr>
                <w:rFonts w:hint="eastAsia" w:ascii="宋体" w:hAnsi="宋体" w:eastAsia="宋体" w:cs="宋体"/>
                <w:sz w:val="24"/>
                <w:szCs w:val="24"/>
                <w:highlight w:val="none"/>
                <w:lang w:eastAsia="zh-CN"/>
              </w:rPr>
              <w:t>较差</w:t>
            </w:r>
            <w:r>
              <w:rPr>
                <w:rFonts w:hint="eastAsia" w:ascii="宋体" w:hAnsi="宋体" w:eastAsia="宋体" w:cs="宋体"/>
                <w:sz w:val="24"/>
                <w:szCs w:val="24"/>
                <w:highlight w:val="none"/>
              </w:rPr>
              <w:t>、不尽完整或未提供的，得0分。</w:t>
            </w:r>
          </w:p>
        </w:tc>
      </w:tr>
      <w:tr w14:paraId="1A5B67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1" w:hRule="atLeast"/>
          <w:jc w:val="center"/>
        </w:trPr>
        <w:tc>
          <w:tcPr>
            <w:tcW w:w="1159" w:type="dxa"/>
            <w:vMerge w:val="continue"/>
            <w:noWrap w:val="0"/>
            <w:vAlign w:val="center"/>
          </w:tcPr>
          <w:p w14:paraId="3284AA02">
            <w:pPr>
              <w:tabs>
                <w:tab w:val="left" w:pos="312"/>
              </w:tabs>
              <w:ind w:firstLine="420"/>
              <w:jc w:val="center"/>
              <w:rPr>
                <w:rFonts w:hint="eastAsia" w:ascii="宋体" w:hAnsi="宋体" w:eastAsia="宋体" w:cs="宋体"/>
                <w:sz w:val="24"/>
                <w:szCs w:val="24"/>
                <w:highlight w:val="none"/>
              </w:rPr>
            </w:pPr>
          </w:p>
        </w:tc>
        <w:tc>
          <w:tcPr>
            <w:tcW w:w="1416" w:type="dxa"/>
            <w:noWrap w:val="0"/>
            <w:vAlign w:val="center"/>
          </w:tcPr>
          <w:p w14:paraId="742A30D3">
            <w:pPr>
              <w:jc w:val="center"/>
              <w:rPr>
                <w:rFonts w:hint="eastAsia" w:ascii="宋体" w:hAnsi="宋体" w:eastAsia="宋体" w:cs="宋体"/>
                <w:snapToGrid w:val="0"/>
                <w:color w:val="000000"/>
                <w:kern w:val="0"/>
                <w:sz w:val="24"/>
                <w:szCs w:val="24"/>
                <w:highlight w:val="none"/>
              </w:rPr>
            </w:pPr>
            <w:r>
              <w:rPr>
                <w:rFonts w:hint="eastAsia" w:ascii="宋体" w:hAnsi="宋体" w:eastAsia="宋体" w:cs="宋体"/>
                <w:sz w:val="24"/>
                <w:szCs w:val="24"/>
                <w:highlight w:val="none"/>
                <w:lang w:val="en-US" w:eastAsia="zh-CN"/>
              </w:rPr>
              <w:t>3.2</w:t>
            </w:r>
            <w:r>
              <w:rPr>
                <w:rFonts w:hint="eastAsia" w:ascii="宋体" w:hAnsi="宋体" w:eastAsia="宋体" w:cs="宋体"/>
                <w:sz w:val="24"/>
                <w:szCs w:val="24"/>
                <w:highlight w:val="none"/>
              </w:rPr>
              <w:t>项目技术路线（</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分）</w:t>
            </w:r>
          </w:p>
        </w:tc>
        <w:tc>
          <w:tcPr>
            <w:tcW w:w="6897" w:type="dxa"/>
            <w:noWrap w:val="0"/>
            <w:vAlign w:val="center"/>
          </w:tcPr>
          <w:p w14:paraId="3B41A27D">
            <w:pPr>
              <w:keepNext w:val="0"/>
              <w:keepLines w:val="0"/>
              <w:pageBreakBefore w:val="0"/>
              <w:kinsoku/>
              <w:wordWrap/>
              <w:overflowPunct/>
              <w:topLinePunct w:val="0"/>
              <w:autoSpaceDE/>
              <w:autoSpaceDN/>
              <w:bidi w:val="0"/>
              <w:adjustRightInd/>
              <w:snapToGrid/>
              <w:spacing w:beforeAutospacing="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根据投标文件提供的技术路线综合评分：</w:t>
            </w:r>
          </w:p>
          <w:p w14:paraId="21C53846">
            <w:pPr>
              <w:keepNext w:val="0"/>
              <w:keepLines w:val="0"/>
              <w:pageBreakBefore w:val="0"/>
              <w:widowControl/>
              <w:kinsoku/>
              <w:wordWrap/>
              <w:overflowPunct/>
              <w:topLinePunct w:val="0"/>
              <w:autoSpaceDE/>
              <w:autoSpaceDN/>
              <w:bidi w:val="0"/>
              <w:adjustRightInd/>
              <w:snapToGrid/>
              <w:spacing w:beforeAutospacing="0" w:line="360" w:lineRule="auto"/>
              <w:ind w:firstLine="420"/>
              <w:jc w:val="left"/>
              <w:textAlignment w:val="auto"/>
              <w:rPr>
                <w:rFonts w:hint="eastAsia" w:ascii="宋体" w:hAnsi="宋体" w:eastAsia="宋体" w:cs="宋体"/>
                <w:snapToGrid w:val="0"/>
                <w:color w:val="000000"/>
                <w:kern w:val="0"/>
                <w:sz w:val="24"/>
                <w:szCs w:val="24"/>
                <w:highlight w:val="none"/>
                <w:lang w:bidi="ar"/>
              </w:rPr>
            </w:pPr>
            <w:r>
              <w:rPr>
                <w:rFonts w:hint="eastAsia" w:ascii="宋体" w:hAnsi="宋体" w:eastAsia="宋体" w:cs="宋体"/>
                <w:snapToGrid w:val="0"/>
                <w:color w:val="000000"/>
                <w:kern w:val="0"/>
                <w:sz w:val="24"/>
                <w:szCs w:val="24"/>
                <w:highlight w:val="none"/>
                <w:lang w:bidi="ar"/>
              </w:rPr>
              <w:t xml:space="preserve">（1）优于采购需求的得 </w:t>
            </w:r>
            <w:r>
              <w:rPr>
                <w:rFonts w:hint="eastAsia" w:ascii="宋体" w:hAnsi="宋体" w:eastAsia="宋体" w:cs="宋体"/>
                <w:snapToGrid w:val="0"/>
                <w:color w:val="000000"/>
                <w:kern w:val="0"/>
                <w:sz w:val="24"/>
                <w:szCs w:val="24"/>
                <w:highlight w:val="none"/>
                <w:lang w:val="en-US" w:eastAsia="zh-CN" w:bidi="ar"/>
              </w:rPr>
              <w:t>8</w:t>
            </w:r>
            <w:r>
              <w:rPr>
                <w:rFonts w:hint="eastAsia" w:ascii="宋体" w:hAnsi="宋体" w:eastAsia="宋体" w:cs="宋体"/>
                <w:snapToGrid w:val="0"/>
                <w:color w:val="000000"/>
                <w:kern w:val="0"/>
                <w:sz w:val="24"/>
                <w:szCs w:val="24"/>
                <w:highlight w:val="none"/>
                <w:lang w:bidi="ar"/>
              </w:rPr>
              <w:t>分；</w:t>
            </w:r>
          </w:p>
          <w:p w14:paraId="11D65058">
            <w:pPr>
              <w:keepNext w:val="0"/>
              <w:keepLines w:val="0"/>
              <w:pageBreakBefore w:val="0"/>
              <w:widowControl/>
              <w:kinsoku/>
              <w:wordWrap/>
              <w:overflowPunct/>
              <w:topLinePunct w:val="0"/>
              <w:autoSpaceDE/>
              <w:autoSpaceDN/>
              <w:bidi w:val="0"/>
              <w:adjustRightInd/>
              <w:snapToGrid/>
              <w:spacing w:beforeAutospacing="0" w:line="360" w:lineRule="auto"/>
              <w:ind w:firstLine="420"/>
              <w:jc w:val="left"/>
              <w:textAlignment w:val="auto"/>
              <w:rPr>
                <w:rFonts w:hint="eastAsia" w:ascii="宋体" w:hAnsi="宋体" w:eastAsia="宋体" w:cs="宋体"/>
                <w:snapToGrid w:val="0"/>
                <w:color w:val="000000"/>
                <w:kern w:val="0"/>
                <w:sz w:val="24"/>
                <w:szCs w:val="24"/>
                <w:highlight w:val="none"/>
                <w:lang w:bidi="ar"/>
              </w:rPr>
            </w:pPr>
            <w:r>
              <w:rPr>
                <w:rFonts w:hint="eastAsia" w:ascii="宋体" w:hAnsi="宋体" w:eastAsia="宋体" w:cs="宋体"/>
                <w:snapToGrid w:val="0"/>
                <w:color w:val="000000"/>
                <w:kern w:val="0"/>
                <w:sz w:val="24"/>
                <w:szCs w:val="24"/>
                <w:highlight w:val="none"/>
                <w:lang w:bidi="ar"/>
              </w:rPr>
              <w:t xml:space="preserve">（2）符合采购需求的得 </w:t>
            </w:r>
            <w:r>
              <w:rPr>
                <w:rFonts w:hint="eastAsia" w:ascii="宋体" w:hAnsi="宋体" w:cs="宋体"/>
                <w:snapToGrid w:val="0"/>
                <w:color w:val="000000"/>
                <w:kern w:val="0"/>
                <w:sz w:val="24"/>
                <w:szCs w:val="24"/>
                <w:highlight w:val="none"/>
                <w:lang w:val="en-US" w:eastAsia="zh-CN" w:bidi="ar"/>
              </w:rPr>
              <w:t>5</w:t>
            </w:r>
            <w:r>
              <w:rPr>
                <w:rFonts w:hint="eastAsia" w:ascii="宋体" w:hAnsi="宋体" w:eastAsia="宋体" w:cs="宋体"/>
                <w:snapToGrid w:val="0"/>
                <w:color w:val="000000"/>
                <w:kern w:val="0"/>
                <w:sz w:val="24"/>
                <w:szCs w:val="24"/>
                <w:highlight w:val="none"/>
                <w:lang w:bidi="ar"/>
              </w:rPr>
              <w:t>分；</w:t>
            </w:r>
          </w:p>
          <w:p w14:paraId="2CCEE667">
            <w:pPr>
              <w:keepNext w:val="0"/>
              <w:keepLines w:val="0"/>
              <w:pageBreakBefore w:val="0"/>
              <w:widowControl/>
              <w:kinsoku/>
              <w:wordWrap/>
              <w:overflowPunct/>
              <w:topLinePunct w:val="0"/>
              <w:autoSpaceDE/>
              <w:autoSpaceDN/>
              <w:bidi w:val="0"/>
              <w:adjustRightInd/>
              <w:snapToGrid/>
              <w:spacing w:beforeAutospacing="0" w:line="360" w:lineRule="auto"/>
              <w:ind w:firstLine="42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napToGrid w:val="0"/>
                <w:color w:val="000000"/>
                <w:kern w:val="0"/>
                <w:sz w:val="24"/>
                <w:szCs w:val="24"/>
                <w:highlight w:val="none"/>
                <w:lang w:bidi="ar"/>
              </w:rPr>
              <w:t>方案有偏差但承诺经过优化可实现采购需求的得</w:t>
            </w:r>
            <w:r>
              <w:rPr>
                <w:rFonts w:hint="eastAsia" w:ascii="宋体" w:hAnsi="宋体" w:eastAsia="宋体" w:cs="宋体"/>
                <w:snapToGrid w:val="0"/>
                <w:color w:val="000000"/>
                <w:kern w:val="0"/>
                <w:sz w:val="24"/>
                <w:szCs w:val="24"/>
                <w:highlight w:val="none"/>
                <w:lang w:val="en-US" w:eastAsia="zh-CN" w:bidi="ar"/>
              </w:rPr>
              <w:t>2</w:t>
            </w:r>
            <w:r>
              <w:rPr>
                <w:rFonts w:hint="eastAsia" w:ascii="宋体" w:hAnsi="宋体" w:eastAsia="宋体" w:cs="宋体"/>
                <w:snapToGrid w:val="0"/>
                <w:color w:val="000000"/>
                <w:kern w:val="0"/>
                <w:sz w:val="24"/>
                <w:szCs w:val="24"/>
                <w:highlight w:val="none"/>
                <w:lang w:bidi="ar"/>
              </w:rPr>
              <w:t>分；</w:t>
            </w:r>
          </w:p>
          <w:p w14:paraId="7A51B4E7">
            <w:pPr>
              <w:keepNext w:val="0"/>
              <w:keepLines w:val="0"/>
              <w:pageBreakBefore w:val="0"/>
              <w:kinsoku/>
              <w:wordWrap/>
              <w:overflowPunct/>
              <w:topLinePunct w:val="0"/>
              <w:autoSpaceDE/>
              <w:autoSpaceDN/>
              <w:bidi w:val="0"/>
              <w:adjustRightInd/>
              <w:snapToGrid/>
              <w:spacing w:beforeAutospacing="0" w:line="360" w:lineRule="auto"/>
              <w:ind w:firstLine="420"/>
              <w:textAlignment w:val="auto"/>
              <w:rPr>
                <w:rFonts w:hint="eastAsia" w:ascii="宋体" w:hAnsi="宋体" w:eastAsia="宋体" w:cs="宋体"/>
                <w:snapToGrid w:val="0"/>
                <w:color w:val="000000"/>
                <w:kern w:val="0"/>
                <w:sz w:val="24"/>
                <w:szCs w:val="24"/>
                <w:highlight w:val="none"/>
              </w:rPr>
            </w:pPr>
            <w:r>
              <w:rPr>
                <w:rFonts w:hint="eastAsia" w:ascii="宋体" w:hAnsi="宋体" w:eastAsia="宋体" w:cs="宋体"/>
                <w:sz w:val="24"/>
                <w:szCs w:val="24"/>
                <w:highlight w:val="none"/>
              </w:rPr>
              <w:t>（4）未提供</w:t>
            </w:r>
            <w:r>
              <w:rPr>
                <w:rFonts w:hint="eastAsia" w:ascii="宋体" w:hAnsi="宋体" w:eastAsia="宋体" w:cs="宋体"/>
                <w:snapToGrid w:val="0"/>
                <w:color w:val="000000"/>
                <w:kern w:val="0"/>
                <w:sz w:val="24"/>
                <w:szCs w:val="24"/>
                <w:highlight w:val="none"/>
                <w:lang w:bidi="ar"/>
              </w:rPr>
              <w:t>得0分；</w:t>
            </w:r>
          </w:p>
        </w:tc>
      </w:tr>
      <w:tr w14:paraId="0D8033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7" w:hRule="atLeast"/>
          <w:jc w:val="center"/>
        </w:trPr>
        <w:tc>
          <w:tcPr>
            <w:tcW w:w="1159" w:type="dxa"/>
            <w:vMerge w:val="continue"/>
            <w:noWrap w:val="0"/>
            <w:vAlign w:val="center"/>
          </w:tcPr>
          <w:p w14:paraId="08F8A6C7">
            <w:pPr>
              <w:tabs>
                <w:tab w:val="left" w:pos="312"/>
              </w:tabs>
              <w:ind w:firstLine="420"/>
              <w:jc w:val="center"/>
              <w:rPr>
                <w:rFonts w:hint="eastAsia" w:ascii="宋体" w:hAnsi="宋体" w:eastAsia="宋体" w:cs="宋体"/>
                <w:sz w:val="24"/>
                <w:szCs w:val="24"/>
                <w:highlight w:val="none"/>
              </w:rPr>
            </w:pPr>
          </w:p>
        </w:tc>
        <w:tc>
          <w:tcPr>
            <w:tcW w:w="1416" w:type="dxa"/>
            <w:noWrap w:val="0"/>
            <w:vAlign w:val="center"/>
          </w:tcPr>
          <w:p w14:paraId="1A9F7AF1">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3.3</w:t>
            </w:r>
            <w:r>
              <w:rPr>
                <w:rFonts w:hint="eastAsia" w:ascii="宋体" w:hAnsi="宋体" w:eastAsia="宋体" w:cs="宋体"/>
                <w:sz w:val="24"/>
                <w:szCs w:val="24"/>
                <w:highlight w:val="none"/>
              </w:rPr>
              <w:t>实施进度及保障措施</w:t>
            </w:r>
          </w:p>
          <w:p w14:paraId="58CA4E7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分）</w:t>
            </w:r>
          </w:p>
        </w:tc>
        <w:tc>
          <w:tcPr>
            <w:tcW w:w="6897" w:type="dxa"/>
            <w:noWrap w:val="0"/>
            <w:vAlign w:val="center"/>
          </w:tcPr>
          <w:p w14:paraId="7F4142DD">
            <w:pPr>
              <w:keepNext w:val="0"/>
              <w:keepLines w:val="0"/>
              <w:pageBreakBefore w:val="0"/>
              <w:kinsoku/>
              <w:wordWrap/>
              <w:overflowPunct/>
              <w:topLinePunct w:val="0"/>
              <w:autoSpaceDE/>
              <w:autoSpaceDN/>
              <w:bidi w:val="0"/>
              <w:adjustRightInd/>
              <w:snapToGrid/>
              <w:spacing w:beforeAutospacing="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评委根据投标人提供的进度方案（包括项目周期、实施计划安排）及保障措施综合评分：</w:t>
            </w:r>
          </w:p>
          <w:p w14:paraId="289F7365">
            <w:pPr>
              <w:keepNext w:val="0"/>
              <w:keepLines w:val="0"/>
              <w:pageBreakBefore w:val="0"/>
              <w:kinsoku/>
              <w:wordWrap/>
              <w:overflowPunct/>
              <w:topLinePunct w:val="0"/>
              <w:autoSpaceDE/>
              <w:autoSpaceDN/>
              <w:bidi w:val="0"/>
              <w:adjustRightInd/>
              <w:snapToGrid/>
              <w:spacing w:beforeAutospacing="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（1）实施进度及保障措施全面合理有效，具有详细的实施计划安排，得</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分。</w:t>
            </w:r>
          </w:p>
          <w:p w14:paraId="280D301E">
            <w:pPr>
              <w:keepNext w:val="0"/>
              <w:keepLines w:val="0"/>
              <w:pageBreakBefore w:val="0"/>
              <w:kinsoku/>
              <w:wordWrap/>
              <w:overflowPunct/>
              <w:topLinePunct w:val="0"/>
              <w:autoSpaceDE/>
              <w:autoSpaceDN/>
              <w:bidi w:val="0"/>
              <w:adjustRightInd/>
              <w:snapToGrid/>
              <w:spacing w:beforeAutospacing="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（2）实施进度及保障措施较为全面，具有较为详细的实施计划安排，得</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分。</w:t>
            </w:r>
          </w:p>
          <w:p w14:paraId="42B75DBC">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（3）实施进度及保障措施不够全面，具有基本的执行有效性的得3分，</w:t>
            </w:r>
          </w:p>
          <w:p w14:paraId="35DD02C8">
            <w:pPr>
              <w:keepNext w:val="0"/>
              <w:keepLines w:val="0"/>
              <w:pageBreakBefore w:val="0"/>
              <w:widowControl/>
              <w:kinsoku/>
              <w:wordWrap/>
              <w:overflowPunct/>
              <w:topLinePunct w:val="0"/>
              <w:autoSpaceDE/>
              <w:autoSpaceDN/>
              <w:bidi w:val="0"/>
              <w:adjustRightInd/>
              <w:snapToGrid/>
              <w:spacing w:beforeAutospacing="0" w:line="360" w:lineRule="auto"/>
              <w:ind w:firstLine="42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）实施进度及保障措施片面，不具有执行有效性，或未提供的，得0分。</w:t>
            </w:r>
          </w:p>
        </w:tc>
      </w:tr>
      <w:tr w14:paraId="2B7BB8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2" w:hRule="atLeast"/>
          <w:jc w:val="center"/>
        </w:trPr>
        <w:tc>
          <w:tcPr>
            <w:tcW w:w="1159" w:type="dxa"/>
            <w:vMerge w:val="continue"/>
            <w:noWrap w:val="0"/>
            <w:vAlign w:val="center"/>
          </w:tcPr>
          <w:p w14:paraId="07B485C2">
            <w:pPr>
              <w:tabs>
                <w:tab w:val="left" w:pos="312"/>
              </w:tabs>
              <w:ind w:firstLine="420"/>
              <w:jc w:val="center"/>
              <w:rPr>
                <w:rFonts w:hint="eastAsia" w:ascii="宋体" w:hAnsi="宋体" w:eastAsia="宋体" w:cs="宋体"/>
                <w:sz w:val="24"/>
                <w:szCs w:val="24"/>
                <w:highlight w:val="none"/>
              </w:rPr>
            </w:pPr>
          </w:p>
        </w:tc>
        <w:tc>
          <w:tcPr>
            <w:tcW w:w="1416" w:type="dxa"/>
            <w:noWrap w:val="0"/>
            <w:vAlign w:val="center"/>
          </w:tcPr>
          <w:p w14:paraId="6299138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3.4</w:t>
            </w:r>
            <w:r>
              <w:rPr>
                <w:rFonts w:hint="eastAsia" w:ascii="宋体" w:hAnsi="宋体" w:eastAsia="宋体" w:cs="宋体"/>
                <w:sz w:val="24"/>
                <w:szCs w:val="24"/>
                <w:highlight w:val="none"/>
              </w:rPr>
              <w:t>项目组织保障措施</w:t>
            </w:r>
          </w:p>
          <w:p w14:paraId="447ECEA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分）</w:t>
            </w:r>
          </w:p>
        </w:tc>
        <w:tc>
          <w:tcPr>
            <w:tcW w:w="6897" w:type="dxa"/>
            <w:noWrap w:val="0"/>
            <w:vAlign w:val="center"/>
          </w:tcPr>
          <w:p w14:paraId="78834F84">
            <w:pPr>
              <w:keepNext w:val="0"/>
              <w:keepLines w:val="0"/>
              <w:pageBreakBefore w:val="0"/>
              <w:kinsoku/>
              <w:wordWrap/>
              <w:overflowPunct/>
              <w:topLinePunct w:val="0"/>
              <w:autoSpaceDE/>
              <w:autoSpaceDN/>
              <w:bidi w:val="0"/>
              <w:adjustRightInd/>
              <w:snapToGrid/>
              <w:spacing w:beforeAutospacing="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评委根据投标人提供的项目组织保障措施（包括项目组织架构、组织保障措施等）综合评分：</w:t>
            </w:r>
          </w:p>
          <w:p w14:paraId="58F2EEEE">
            <w:pPr>
              <w:keepNext w:val="0"/>
              <w:keepLines w:val="0"/>
              <w:pageBreakBefore w:val="0"/>
              <w:kinsoku/>
              <w:wordWrap/>
              <w:overflowPunct/>
              <w:topLinePunct w:val="0"/>
              <w:autoSpaceDE/>
              <w:autoSpaceDN/>
              <w:bidi w:val="0"/>
              <w:adjustRightInd/>
              <w:snapToGrid/>
              <w:spacing w:beforeAutospacing="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（1）项目组织保障方案全面合理有效，具有详细的质量管理体系设计，得</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分。</w:t>
            </w:r>
          </w:p>
          <w:p w14:paraId="4FCDE099">
            <w:pPr>
              <w:keepNext w:val="0"/>
              <w:keepLines w:val="0"/>
              <w:pageBreakBefore w:val="0"/>
              <w:kinsoku/>
              <w:wordWrap/>
              <w:overflowPunct/>
              <w:topLinePunct w:val="0"/>
              <w:autoSpaceDE/>
              <w:autoSpaceDN/>
              <w:bidi w:val="0"/>
              <w:adjustRightInd/>
              <w:snapToGrid/>
              <w:spacing w:beforeAutospacing="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（2）项目组织保障方案较为全面，具有较为详细的质量管理体系设计，得</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分。</w:t>
            </w:r>
          </w:p>
          <w:p w14:paraId="5ECE6D46">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（3）项目组织保障方案不全面，具有基本执行有效性的得3分。</w:t>
            </w:r>
          </w:p>
          <w:p w14:paraId="206C8A2E">
            <w:pPr>
              <w:keepNext w:val="0"/>
              <w:keepLines w:val="0"/>
              <w:pageBreakBefore w:val="0"/>
              <w:widowControl/>
              <w:kinsoku/>
              <w:wordWrap/>
              <w:overflowPunct/>
              <w:topLinePunct w:val="0"/>
              <w:autoSpaceDE/>
              <w:autoSpaceDN/>
              <w:bidi w:val="0"/>
              <w:adjustRightInd/>
              <w:snapToGrid/>
              <w:spacing w:beforeAutospacing="0" w:line="360" w:lineRule="auto"/>
              <w:ind w:firstLine="42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（3）项目组织保障方案片面，不具有执行有效性，或未提供的，得0分。</w:t>
            </w:r>
          </w:p>
        </w:tc>
      </w:tr>
      <w:tr w14:paraId="692A24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1" w:hRule="atLeast"/>
          <w:jc w:val="center"/>
        </w:trPr>
        <w:tc>
          <w:tcPr>
            <w:tcW w:w="1159" w:type="dxa"/>
            <w:vMerge w:val="continue"/>
            <w:noWrap w:val="0"/>
            <w:vAlign w:val="center"/>
          </w:tcPr>
          <w:p w14:paraId="608C1ED5">
            <w:pPr>
              <w:ind w:firstLine="420"/>
              <w:jc w:val="center"/>
              <w:rPr>
                <w:rFonts w:hint="eastAsia" w:ascii="宋体" w:hAnsi="宋体" w:eastAsia="宋体" w:cs="宋体"/>
                <w:sz w:val="24"/>
                <w:szCs w:val="24"/>
                <w:highlight w:val="none"/>
              </w:rPr>
            </w:pPr>
          </w:p>
        </w:tc>
        <w:tc>
          <w:tcPr>
            <w:tcW w:w="1416" w:type="dxa"/>
            <w:noWrap w:val="0"/>
            <w:vAlign w:val="center"/>
          </w:tcPr>
          <w:p w14:paraId="21A650BD">
            <w:pPr>
              <w:jc w:val="center"/>
              <w:rPr>
                <w:rFonts w:hint="eastAsia" w:ascii="宋体" w:hAnsi="宋体" w:eastAsia="宋体" w:cs="宋体"/>
                <w:sz w:val="24"/>
                <w:szCs w:val="24"/>
                <w:highlight w:val="none"/>
                <w:lang w:eastAsia="en-US"/>
              </w:rPr>
            </w:pPr>
            <w:r>
              <w:rPr>
                <w:rFonts w:hint="eastAsia" w:ascii="宋体" w:hAnsi="宋体" w:eastAsia="宋体" w:cs="宋体"/>
                <w:sz w:val="24"/>
                <w:szCs w:val="24"/>
                <w:highlight w:val="none"/>
                <w:lang w:val="en-US" w:eastAsia="zh-CN"/>
              </w:rPr>
              <w:t>3.5</w:t>
            </w:r>
            <w:r>
              <w:rPr>
                <w:rFonts w:hint="eastAsia" w:ascii="宋体" w:hAnsi="宋体" w:eastAsia="宋体" w:cs="宋体"/>
                <w:sz w:val="24"/>
                <w:szCs w:val="24"/>
                <w:highlight w:val="none"/>
              </w:rPr>
              <w:t>质量保障措施（</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分）</w:t>
            </w:r>
          </w:p>
        </w:tc>
        <w:tc>
          <w:tcPr>
            <w:tcW w:w="6897" w:type="dxa"/>
            <w:noWrap w:val="0"/>
            <w:vAlign w:val="center"/>
          </w:tcPr>
          <w:p w14:paraId="2FFD6156">
            <w:pPr>
              <w:keepNext w:val="0"/>
              <w:keepLines w:val="0"/>
              <w:pageBreakBefore w:val="0"/>
              <w:kinsoku/>
              <w:wordWrap/>
              <w:overflowPunct/>
              <w:topLinePunct w:val="0"/>
              <w:autoSpaceDE/>
              <w:autoSpaceDN/>
              <w:bidi w:val="0"/>
              <w:adjustRightInd/>
              <w:snapToGrid/>
              <w:spacing w:beforeAutospacing="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评委根据投标人提供的质量保障措施（包括项目质量承诺、保障措施、质量管理体系等）综合评分：</w:t>
            </w:r>
          </w:p>
          <w:p w14:paraId="6DFA8DF8">
            <w:pPr>
              <w:keepNext w:val="0"/>
              <w:keepLines w:val="0"/>
              <w:pageBreakBefore w:val="0"/>
              <w:kinsoku/>
              <w:wordWrap/>
              <w:overflowPunct/>
              <w:topLinePunct w:val="0"/>
              <w:autoSpaceDE/>
              <w:autoSpaceDN/>
              <w:bidi w:val="0"/>
              <w:adjustRightInd/>
              <w:snapToGrid/>
              <w:spacing w:beforeAutospacing="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（1）质量保障措施全面合理有效，具有详细的质量管理体系设计，得</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分。</w:t>
            </w:r>
          </w:p>
          <w:p w14:paraId="7E8260BF">
            <w:pPr>
              <w:keepNext w:val="0"/>
              <w:keepLines w:val="0"/>
              <w:pageBreakBefore w:val="0"/>
              <w:kinsoku/>
              <w:wordWrap/>
              <w:overflowPunct/>
              <w:topLinePunct w:val="0"/>
              <w:autoSpaceDE/>
              <w:autoSpaceDN/>
              <w:bidi w:val="0"/>
              <w:adjustRightInd/>
              <w:snapToGrid/>
              <w:spacing w:beforeAutospacing="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（2）质量保障措施实施进度方案较为全面，具有较为详细的质量管理体系设计，得</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分。</w:t>
            </w:r>
          </w:p>
          <w:p w14:paraId="36ECBAA9">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（3）质量保障措施不够全面，具有基本的执行有效性的得3分。</w:t>
            </w:r>
          </w:p>
          <w:p w14:paraId="4A195A28">
            <w:pPr>
              <w:keepNext w:val="0"/>
              <w:keepLines w:val="0"/>
              <w:pageBreakBefore w:val="0"/>
              <w:widowControl/>
              <w:kinsoku/>
              <w:wordWrap/>
              <w:overflowPunct/>
              <w:topLinePunct w:val="0"/>
              <w:autoSpaceDE/>
              <w:autoSpaceDN/>
              <w:bidi w:val="0"/>
              <w:adjustRightInd/>
              <w:snapToGrid/>
              <w:spacing w:beforeAutospacing="0" w:line="360" w:lineRule="auto"/>
              <w:ind w:firstLine="42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）质量保障措施片面，不具有执行有效性，或未提供的，得0分。</w:t>
            </w:r>
          </w:p>
        </w:tc>
      </w:tr>
      <w:tr w14:paraId="441C61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1159" w:type="dxa"/>
            <w:vMerge w:val="continue"/>
            <w:noWrap w:val="0"/>
            <w:vAlign w:val="center"/>
          </w:tcPr>
          <w:p w14:paraId="0942688B">
            <w:pPr>
              <w:ind w:firstLine="420"/>
              <w:jc w:val="center"/>
              <w:rPr>
                <w:rFonts w:hint="eastAsia" w:ascii="宋体" w:hAnsi="宋体" w:eastAsia="宋体" w:cs="宋体"/>
                <w:sz w:val="24"/>
                <w:szCs w:val="24"/>
                <w:highlight w:val="none"/>
              </w:rPr>
            </w:pPr>
          </w:p>
        </w:tc>
        <w:tc>
          <w:tcPr>
            <w:tcW w:w="1416" w:type="dxa"/>
            <w:noWrap w:val="0"/>
            <w:vAlign w:val="center"/>
          </w:tcPr>
          <w:p w14:paraId="0EA3199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3.6</w:t>
            </w:r>
            <w:r>
              <w:rPr>
                <w:rFonts w:hint="eastAsia" w:ascii="宋体" w:hAnsi="宋体" w:eastAsia="宋体" w:cs="宋体"/>
                <w:sz w:val="24"/>
                <w:szCs w:val="24"/>
                <w:highlight w:val="none"/>
              </w:rPr>
              <w:t>安全、数据保密措施</w:t>
            </w:r>
          </w:p>
          <w:p w14:paraId="6936B3F3">
            <w:pPr>
              <w:jc w:val="center"/>
              <w:rPr>
                <w:rFonts w:hint="eastAsia" w:ascii="宋体" w:hAnsi="宋体" w:eastAsia="宋体" w:cs="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分）</w:t>
            </w:r>
          </w:p>
        </w:tc>
        <w:tc>
          <w:tcPr>
            <w:tcW w:w="6897" w:type="dxa"/>
            <w:noWrap w:val="0"/>
            <w:vAlign w:val="center"/>
          </w:tcPr>
          <w:p w14:paraId="3EF00D47">
            <w:pPr>
              <w:keepNext w:val="0"/>
              <w:keepLines w:val="0"/>
              <w:pageBreakBefore w:val="0"/>
              <w:kinsoku/>
              <w:wordWrap/>
              <w:overflowPunct/>
              <w:topLinePunct w:val="0"/>
              <w:autoSpaceDE/>
              <w:autoSpaceDN/>
              <w:bidi w:val="0"/>
              <w:adjustRightInd/>
              <w:snapToGrid/>
              <w:spacing w:beforeAutospacing="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评委根据投标人提供的安全、数据保密措施（包括安全管理措施、数据保密措施）综合评分：</w:t>
            </w:r>
          </w:p>
          <w:p w14:paraId="0B620F87">
            <w:pPr>
              <w:keepNext w:val="0"/>
              <w:keepLines w:val="0"/>
              <w:pageBreakBefore w:val="0"/>
              <w:kinsoku/>
              <w:wordWrap/>
              <w:overflowPunct/>
              <w:topLinePunct w:val="0"/>
              <w:autoSpaceDE/>
              <w:autoSpaceDN/>
              <w:bidi w:val="0"/>
              <w:adjustRightInd/>
              <w:snapToGrid/>
              <w:spacing w:beforeAutospacing="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（1）安全、数据保密措施全面合理有效，具有详细的安全管理措施与数据保密措施，得</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分。</w:t>
            </w:r>
          </w:p>
          <w:p w14:paraId="454C4BB5">
            <w:pPr>
              <w:keepNext w:val="0"/>
              <w:keepLines w:val="0"/>
              <w:pageBreakBefore w:val="0"/>
              <w:kinsoku/>
              <w:wordWrap/>
              <w:overflowPunct/>
              <w:topLinePunct w:val="0"/>
              <w:autoSpaceDE/>
              <w:autoSpaceDN/>
              <w:bidi w:val="0"/>
              <w:adjustRightInd/>
              <w:snapToGrid/>
              <w:spacing w:beforeAutospacing="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（2）安全、数据保密措施实施进度方案较为全面，具有较为详细的安全管理措施与数据保密措施，得</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分。</w:t>
            </w:r>
          </w:p>
          <w:p w14:paraId="76B61541">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（3）安全、数据保密措施实施不够全面，具有基本的执行有效性的的3分。</w:t>
            </w:r>
          </w:p>
          <w:p w14:paraId="25A4BEDE">
            <w:pPr>
              <w:keepNext w:val="0"/>
              <w:keepLines w:val="0"/>
              <w:pageBreakBefore w:val="0"/>
              <w:widowControl/>
              <w:kinsoku/>
              <w:wordWrap/>
              <w:overflowPunct/>
              <w:topLinePunct w:val="0"/>
              <w:autoSpaceDE/>
              <w:autoSpaceDN/>
              <w:bidi w:val="0"/>
              <w:adjustRightInd/>
              <w:snapToGrid/>
              <w:spacing w:beforeAutospacing="0" w:line="360" w:lineRule="auto"/>
              <w:ind w:firstLine="42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）安全、数据保密措施片面，不具有执行有效性，或未提供的，得0分。</w:t>
            </w:r>
          </w:p>
        </w:tc>
      </w:tr>
      <w:tr w14:paraId="793769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8" w:hRule="atLeast"/>
          <w:jc w:val="center"/>
        </w:trPr>
        <w:tc>
          <w:tcPr>
            <w:tcW w:w="1159" w:type="dxa"/>
            <w:vMerge w:val="continue"/>
            <w:noWrap w:val="0"/>
            <w:vAlign w:val="center"/>
          </w:tcPr>
          <w:p w14:paraId="2E994AF2">
            <w:pPr>
              <w:ind w:firstLine="420"/>
              <w:jc w:val="center"/>
              <w:rPr>
                <w:rFonts w:hint="eastAsia" w:ascii="宋体" w:hAnsi="宋体" w:eastAsia="宋体" w:cs="宋体"/>
                <w:sz w:val="24"/>
                <w:szCs w:val="24"/>
                <w:highlight w:val="none"/>
              </w:rPr>
            </w:pPr>
          </w:p>
        </w:tc>
        <w:tc>
          <w:tcPr>
            <w:tcW w:w="1416" w:type="dxa"/>
            <w:noWrap w:val="0"/>
            <w:vAlign w:val="center"/>
          </w:tcPr>
          <w:p w14:paraId="6034C66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3.7</w:t>
            </w:r>
            <w:r>
              <w:rPr>
                <w:rFonts w:hint="eastAsia" w:ascii="宋体" w:hAnsi="宋体" w:eastAsia="宋体" w:cs="宋体"/>
                <w:sz w:val="24"/>
                <w:szCs w:val="24"/>
                <w:highlight w:val="none"/>
              </w:rPr>
              <w:t>售后服务方案（</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分）</w:t>
            </w:r>
          </w:p>
        </w:tc>
        <w:tc>
          <w:tcPr>
            <w:tcW w:w="6897" w:type="dxa"/>
            <w:noWrap w:val="0"/>
            <w:vAlign w:val="center"/>
          </w:tcPr>
          <w:p w14:paraId="69EB4B40">
            <w:pPr>
              <w:keepNext w:val="0"/>
              <w:keepLines w:val="0"/>
              <w:pageBreakBefore w:val="0"/>
              <w:kinsoku/>
              <w:wordWrap/>
              <w:overflowPunct/>
              <w:topLinePunct w:val="0"/>
              <w:autoSpaceDE/>
              <w:autoSpaceDN/>
              <w:bidi w:val="0"/>
              <w:adjustRightInd/>
              <w:snapToGrid/>
              <w:spacing w:beforeAutospacing="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评委根据投标人提供的售后服务方案（包括运维体系、售后服务要求）综合评分：</w:t>
            </w:r>
          </w:p>
          <w:p w14:paraId="144AF04F">
            <w:pPr>
              <w:keepNext w:val="0"/>
              <w:keepLines w:val="0"/>
              <w:pageBreakBefore w:val="0"/>
              <w:kinsoku/>
              <w:wordWrap/>
              <w:overflowPunct/>
              <w:topLinePunct w:val="0"/>
              <w:autoSpaceDE/>
              <w:autoSpaceDN/>
              <w:bidi w:val="0"/>
              <w:adjustRightInd/>
              <w:snapToGrid/>
              <w:spacing w:beforeAutospacing="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（1）投标人具备非常完整的售后服务内容，非常完善的售后运维体系，全面的售后服务要求，得</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分；</w:t>
            </w:r>
          </w:p>
          <w:p w14:paraId="7160AA8D">
            <w:pPr>
              <w:keepNext w:val="0"/>
              <w:keepLines w:val="0"/>
              <w:pageBreakBefore w:val="0"/>
              <w:kinsoku/>
              <w:wordWrap/>
              <w:overflowPunct/>
              <w:topLinePunct w:val="0"/>
              <w:autoSpaceDE/>
              <w:autoSpaceDN/>
              <w:bidi w:val="0"/>
              <w:adjustRightInd/>
              <w:snapToGrid/>
              <w:spacing w:beforeAutospacing="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（2）投标人具备较为完整的售后服务内容，较为完善的售后运维体系，较全面的售后服务要求，得</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分；</w:t>
            </w:r>
          </w:p>
          <w:p w14:paraId="56FCAB3F">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（3）投标人售后服务内容较为一般，售后运维体系不够完善的得2分。</w:t>
            </w:r>
          </w:p>
          <w:p w14:paraId="3EB004FA">
            <w:pPr>
              <w:keepNext w:val="0"/>
              <w:keepLines w:val="0"/>
              <w:pageBreakBefore w:val="0"/>
              <w:kinsoku/>
              <w:wordWrap/>
              <w:overflowPunct/>
              <w:topLinePunct w:val="0"/>
              <w:autoSpaceDE/>
              <w:autoSpaceDN/>
              <w:bidi w:val="0"/>
              <w:adjustRightInd/>
              <w:snapToGrid/>
              <w:spacing w:beforeAutospacing="0" w:line="360" w:lineRule="auto"/>
              <w:ind w:firstLine="42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）投标人售后服务内容不完整，不具备售后运维体系，售后服务要求缺失，得0分。</w:t>
            </w:r>
          </w:p>
        </w:tc>
      </w:tr>
    </w:tbl>
    <w:p w14:paraId="0AA606CC">
      <w:pPr>
        <w:spacing w:beforeAutospacing="0" w:line="240" w:lineRule="auto"/>
        <w:jc w:val="left"/>
        <w:rPr>
          <w:rFonts w:hint="default" w:ascii="Arial" w:hAnsi="Arial" w:cs="Arial"/>
          <w:spacing w:val="-2"/>
          <w:sz w:val="24"/>
          <w:szCs w:val="24"/>
          <w:highlight w:val="none"/>
          <w:lang w:val="zh-CN" w:bidi="zh-CN"/>
        </w:rPr>
      </w:pPr>
    </w:p>
    <w:p w14:paraId="1F72CEE9">
      <w:pPr>
        <w:spacing w:beforeAutospacing="0" w:line="240" w:lineRule="auto"/>
        <w:ind w:firstLine="410"/>
        <w:jc w:val="left"/>
        <w:rPr>
          <w:rFonts w:hint="default" w:ascii="Arial" w:hAnsi="Arial" w:cs="Arial"/>
          <w:b/>
          <w:bCs/>
          <w:spacing w:val="-2"/>
          <w:sz w:val="24"/>
          <w:szCs w:val="24"/>
          <w:highlight w:val="none"/>
          <w:lang w:val="en-US" w:bidi="zh-CN"/>
        </w:rPr>
      </w:pPr>
      <w:r>
        <w:rPr>
          <w:rFonts w:hint="eastAsia" w:ascii="Arial" w:hAnsi="Arial" w:cs="Arial"/>
          <w:b/>
          <w:bCs/>
          <w:spacing w:val="-2"/>
          <w:sz w:val="24"/>
          <w:szCs w:val="24"/>
          <w:highlight w:val="none"/>
          <w:lang w:val="en-US" w:bidi="zh-CN"/>
        </w:rPr>
        <w:t>说明：</w:t>
      </w:r>
    </w:p>
    <w:p w14:paraId="4E272ECB">
      <w:pPr>
        <w:keepNext w:val="0"/>
        <w:keepLines w:val="0"/>
        <w:pageBreakBefore w:val="0"/>
        <w:widowControl w:val="0"/>
        <w:spacing w:beforeAutospacing="0" w:line="240" w:lineRule="auto"/>
        <w:ind w:firstLine="42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1、实质性要求不得负偏离；否则，按照无效投标处理。</w:t>
      </w:r>
    </w:p>
    <w:p w14:paraId="7A81C9B2">
      <w:pPr>
        <w:keepNext w:val="0"/>
        <w:keepLines w:val="0"/>
        <w:pageBreakBefore w:val="0"/>
        <w:widowControl w:val="0"/>
        <w:spacing w:beforeAutospacing="0" w:line="240" w:lineRule="auto"/>
        <w:ind w:firstLine="42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3、小微企业的价格扣除</w:t>
      </w:r>
    </w:p>
    <w:p w14:paraId="2CB25793">
      <w:pPr>
        <w:keepNext w:val="0"/>
        <w:keepLines w:val="0"/>
        <w:pageBreakBefore w:val="0"/>
        <w:widowControl w:val="0"/>
        <w:spacing w:beforeAutospacing="0" w:line="240" w:lineRule="auto"/>
        <w:ind w:firstLine="42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3.1.对于未预留份额专门面向中小企业采购的采购项目或预留份额项目中的非预留部分采购包，给予小微企业报价 10%的扣除 ，用扣除后的价格参加评审。其中，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5%的扣除，用扣除后的价格参加评审。联合体各方均为小微企业的，联合体视同为小微企业，享受10%的价格扣除。</w:t>
      </w:r>
    </w:p>
    <w:p w14:paraId="7E3AA10C">
      <w:pPr>
        <w:keepNext w:val="0"/>
        <w:keepLines w:val="0"/>
        <w:pageBreakBefore w:val="0"/>
        <w:widowControl w:val="0"/>
        <w:spacing w:beforeAutospacing="0" w:line="240" w:lineRule="auto"/>
        <w:ind w:firstLine="42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3.2.价格扣除比例或者价格分加分比例对小型企业和微型企业同等对待，不作区分。 </w:t>
      </w:r>
    </w:p>
    <w:p w14:paraId="6E710B13">
      <w:pPr>
        <w:keepNext w:val="0"/>
        <w:keepLines w:val="0"/>
        <w:pageBreakBefore w:val="0"/>
        <w:widowControl w:val="0"/>
        <w:spacing w:beforeAutospacing="0" w:line="240" w:lineRule="auto"/>
        <w:ind w:firstLine="42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3.3.说明：价格扣除优惠政策仅适用于“第一章 二、申请人的资格要求 落实政府采购政策需满足的资格要求”中“本项目采用以下第（1）种方式落实政府采购促进中小企业发展的要求”的采购项目中。</w:t>
      </w:r>
    </w:p>
    <w:p w14:paraId="23B85AAC">
      <w:pPr>
        <w:keepNext w:val="0"/>
        <w:keepLines w:val="0"/>
        <w:pageBreakBefore w:val="0"/>
        <w:widowControl w:val="0"/>
        <w:spacing w:beforeAutospacing="0" w:line="240" w:lineRule="auto"/>
        <w:ind w:firstLine="42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4、监狱和戒毒企业的价格扣除</w:t>
      </w:r>
    </w:p>
    <w:p w14:paraId="5EED5766">
      <w:pPr>
        <w:keepNext w:val="0"/>
        <w:keepLines w:val="0"/>
        <w:pageBreakBefore w:val="0"/>
        <w:widowControl w:val="0"/>
        <w:spacing w:beforeAutospacing="0" w:line="240" w:lineRule="auto"/>
        <w:ind w:firstLine="42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4.1. 本项目对监狱和戒毒企业（简称监狱企业），给予10%的价格扣除，用扣除后的价格参与评审。</w:t>
      </w:r>
    </w:p>
    <w:p w14:paraId="1CE80D2A">
      <w:pPr>
        <w:keepNext w:val="0"/>
        <w:keepLines w:val="0"/>
        <w:pageBreakBefore w:val="0"/>
        <w:widowControl w:val="0"/>
        <w:spacing w:beforeAutospacing="0" w:line="240" w:lineRule="auto"/>
        <w:ind w:firstLine="42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4.2. 监狱企业需提供由省级以上监狱管理局、戒毒管理局（含新疆生产建设兵团）出具的属于监狱企业的证明文件。</w:t>
      </w:r>
    </w:p>
    <w:p w14:paraId="26DE23AC">
      <w:pPr>
        <w:keepNext w:val="0"/>
        <w:keepLines w:val="0"/>
        <w:pageBreakBefore w:val="0"/>
        <w:widowControl w:val="0"/>
        <w:spacing w:beforeAutospacing="0" w:line="240" w:lineRule="auto"/>
        <w:ind w:firstLine="42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4.3. 监狱企业标准请参照《关于政府采购支持监狱企业发展有关问题的通知》（财库[2014]68号）。</w:t>
      </w:r>
    </w:p>
    <w:p w14:paraId="41C82D8C">
      <w:pPr>
        <w:keepNext w:val="0"/>
        <w:keepLines w:val="0"/>
        <w:pageBreakBefore w:val="0"/>
        <w:widowControl w:val="0"/>
        <w:spacing w:beforeAutospacing="0" w:line="240" w:lineRule="auto"/>
        <w:ind w:firstLine="42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5、残疾人福利性单位的价格扣除</w:t>
      </w:r>
    </w:p>
    <w:p w14:paraId="6E2777E0">
      <w:pPr>
        <w:keepNext w:val="0"/>
        <w:keepLines w:val="0"/>
        <w:pageBreakBefore w:val="0"/>
        <w:widowControl w:val="0"/>
        <w:spacing w:beforeAutospacing="0" w:line="240" w:lineRule="auto"/>
        <w:ind w:firstLine="420"/>
        <w:jc w:val="left"/>
        <w:rPr>
          <w:rFonts w:hint="default" w:ascii="Arial" w:hAnsi="Arial" w:cs="Arial"/>
          <w:highlight w:val="none"/>
          <w:lang w:val="zh-CN"/>
        </w:rPr>
      </w:pPr>
      <w:r>
        <w:rPr>
          <w:rFonts w:hint="eastAsia" w:ascii="宋体" w:hAnsi="宋体" w:eastAsia="宋体" w:cs="宋体"/>
          <w:sz w:val="24"/>
          <w:szCs w:val="24"/>
          <w:highlight w:val="none"/>
          <w:lang w:val="zh-CN"/>
        </w:rPr>
        <w:t>5.1. 本项目对残疾人福利性单位，给予10%的价格扣除，用扣除后的价格参与评审。</w:t>
      </w:r>
      <w:r>
        <w:rPr>
          <w:rFonts w:hint="default" w:ascii="Arial" w:hAnsi="Arial" w:cs="Arial"/>
          <w:highlight w:val="none"/>
          <w:lang w:val="zh-CN"/>
        </w:rPr>
        <w:br w:type="page" w:clear="all"/>
      </w:r>
    </w:p>
    <w:p w14:paraId="45676455">
      <w:pPr>
        <w:pStyle w:val="4"/>
        <w:numPr>
          <w:ilvl w:val="0"/>
          <w:numId w:val="3"/>
        </w:numPr>
        <w:spacing w:line="360" w:lineRule="auto"/>
        <w:rPr>
          <w:rFonts w:hint="default" w:ascii="Times New Roman" w:hAnsi="Times New Roman"/>
          <w:highlight w:val="none"/>
          <w:lang w:val="en-US" w:eastAsia="zh-CN"/>
        </w:rPr>
      </w:pPr>
      <w:bookmarkStart w:id="33" w:name="_Toc43902851"/>
      <w:r>
        <w:rPr>
          <w:rFonts w:hint="default" w:ascii="Times New Roman" w:hAnsi="Times New Roman"/>
          <w:highlight w:val="none"/>
          <w:lang w:val="en-US" w:eastAsia="zh-CN"/>
        </w:rPr>
        <w:t xml:space="preserve"> </w:t>
      </w:r>
      <w:bookmarkStart w:id="34" w:name="_Toc14920"/>
      <w:r>
        <w:rPr>
          <w:rFonts w:hint="default" w:ascii="Times New Roman" w:hAnsi="Times New Roman"/>
          <w:highlight w:val="none"/>
          <w:lang w:val="en-US" w:eastAsia="zh-CN"/>
        </w:rPr>
        <w:t>采购需求</w:t>
      </w:r>
      <w:bookmarkEnd w:id="33"/>
      <w:bookmarkEnd w:id="34"/>
    </w:p>
    <w:p w14:paraId="07F61F5E">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firstLine="241" w:firstLineChars="100"/>
        <w:jc w:val="both"/>
        <w:textAlignment w:val="auto"/>
        <w:outlineLvl w:val="9"/>
        <w:rPr>
          <w:rFonts w:hint="default" w:ascii="宋体" w:hAnsi="宋体" w:eastAsia="宋体" w:cs="宋体"/>
          <w:b/>
          <w:bCs/>
          <w:sz w:val="24"/>
          <w:highlight w:val="none"/>
          <w:lang w:val="en-US" w:eastAsia="zh-CN"/>
        </w:rPr>
      </w:pPr>
      <w:bookmarkStart w:id="35" w:name="_Toc12120"/>
      <w:bookmarkStart w:id="36" w:name="_Toc20045"/>
      <w:r>
        <w:rPr>
          <w:rFonts w:hint="eastAsia" w:ascii="宋体" w:hAnsi="宋体" w:eastAsia="宋体" w:cs="宋体"/>
          <w:b/>
          <w:bCs/>
          <w:sz w:val="24"/>
          <w:highlight w:val="none"/>
          <w:lang w:val="en-US" w:eastAsia="zh-CN"/>
        </w:rPr>
        <w:t>一、</w:t>
      </w:r>
      <w:r>
        <w:rPr>
          <w:rFonts w:hint="default" w:ascii="宋体" w:hAnsi="宋体" w:eastAsia="宋体" w:cs="宋体"/>
          <w:b/>
          <w:bCs/>
          <w:sz w:val="24"/>
          <w:highlight w:val="none"/>
          <w:lang w:val="en-US" w:eastAsia="zh-CN"/>
        </w:rPr>
        <w:t>项目</w:t>
      </w:r>
      <w:bookmarkEnd w:id="35"/>
      <w:r>
        <w:rPr>
          <w:rFonts w:hint="default" w:ascii="宋体" w:hAnsi="宋体" w:eastAsia="宋体" w:cs="宋体"/>
          <w:b/>
          <w:bCs/>
          <w:sz w:val="24"/>
          <w:highlight w:val="none"/>
          <w:lang w:val="en-US" w:eastAsia="zh-CN"/>
        </w:rPr>
        <w:t>名称</w:t>
      </w:r>
      <w:bookmarkEnd w:id="36"/>
    </w:p>
    <w:p w14:paraId="4CE068D8">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firstLine="240" w:firstLineChars="100"/>
        <w:jc w:val="both"/>
        <w:textAlignment w:val="auto"/>
        <w:outlineLvl w:val="9"/>
        <w:rPr>
          <w:rFonts w:hint="default"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汤山街道三个片区排水管清淤修复工程测绘服务</w:t>
      </w:r>
    </w:p>
    <w:p w14:paraId="3D0F3BEE">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firstLine="241" w:firstLineChars="100"/>
        <w:jc w:val="both"/>
        <w:textAlignment w:val="auto"/>
        <w:outlineLvl w:val="9"/>
        <w:rPr>
          <w:rFonts w:hint="default"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二、项目概况</w:t>
      </w:r>
    </w:p>
    <w:p w14:paraId="385A9778">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firstLine="240" w:firstLineChars="100"/>
        <w:jc w:val="both"/>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本项目位于江宁区汤山街道区域内，服务于《汤山污水收集系统完善工程及汤山街道西梅路污水管道改造》中汤山街道三个片区排水管网清淤修复工程，涉及到上峰集镇、汤山集镇、汤山新城核心区的环镇北路、圣汤大道等31条道路的地形图及综合管线图测绘工作，预估工作量为地形图测绘约为433790平方米，综合管线测绘长度约为258.788公里。具体详见服务范围</w:t>
      </w:r>
    </w:p>
    <w:p w14:paraId="3F58438A">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firstLine="241" w:firstLineChars="100"/>
        <w:jc w:val="both"/>
        <w:textAlignment w:val="auto"/>
        <w:outlineLvl w:val="9"/>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三、合同费用及付款方式</w:t>
      </w:r>
    </w:p>
    <w:p w14:paraId="7607A3F1">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firstLine="240" w:firstLineChars="100"/>
        <w:jc w:val="both"/>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工程量按实结算。测绘成果验收合格，结算经审计部门审计结束后30日内，甲方应根据审计结果向乙方全部结清工程价款。</w:t>
      </w:r>
    </w:p>
    <w:p w14:paraId="01DEB501">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firstLine="241" w:firstLineChars="100"/>
        <w:jc w:val="both"/>
        <w:textAlignment w:val="auto"/>
        <w:outlineLvl w:val="9"/>
        <w:rPr>
          <w:rFonts w:hint="eastAsia" w:ascii="宋体" w:hAnsi="宋体" w:cs="宋体"/>
          <w:b/>
          <w:bCs/>
          <w:sz w:val="24"/>
          <w:highlight w:val="none"/>
        </w:rPr>
      </w:pPr>
      <w:r>
        <w:rPr>
          <w:rFonts w:hint="eastAsia" w:ascii="宋体" w:hAnsi="宋体" w:cs="宋体"/>
          <w:b/>
          <w:bCs/>
          <w:sz w:val="24"/>
          <w:highlight w:val="none"/>
          <w:lang w:val="en-US" w:eastAsia="zh-CN"/>
        </w:rPr>
        <w:t>四、合同履行期限</w:t>
      </w:r>
    </w:p>
    <w:p w14:paraId="23664C03">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firstLine="240" w:firstLineChars="1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自合同签订之日</w:t>
      </w:r>
      <w:r>
        <w:rPr>
          <w:rFonts w:hint="eastAsia" w:ascii="宋体" w:hAnsi="宋体" w:eastAsia="宋体" w:cs="宋体"/>
          <w:sz w:val="24"/>
          <w:szCs w:val="24"/>
          <w:highlight w:val="none"/>
          <w:lang w:eastAsia="zh-CN"/>
        </w:rPr>
        <w:t>后</w:t>
      </w:r>
      <w:r>
        <w:rPr>
          <w:rFonts w:hint="eastAsia" w:ascii="宋体" w:hAnsi="宋体" w:eastAsia="宋体" w:cs="宋体"/>
          <w:sz w:val="24"/>
          <w:szCs w:val="24"/>
          <w:highlight w:val="none"/>
          <w:lang w:val="en-US" w:eastAsia="zh-CN"/>
        </w:rPr>
        <w:t>15日历天内完成测绘工作</w:t>
      </w:r>
      <w:r>
        <w:rPr>
          <w:rFonts w:hint="eastAsia" w:ascii="宋体" w:hAnsi="宋体" w:eastAsia="宋体" w:cs="宋体"/>
          <w:sz w:val="24"/>
          <w:szCs w:val="24"/>
          <w:highlight w:val="none"/>
        </w:rPr>
        <w:t>。</w:t>
      </w:r>
    </w:p>
    <w:p w14:paraId="71994839">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firstLine="241" w:firstLineChars="100"/>
        <w:jc w:val="both"/>
        <w:textAlignment w:val="auto"/>
        <w:outlineLvl w:val="9"/>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五、执行的主要技术标准</w:t>
      </w:r>
    </w:p>
    <w:p w14:paraId="64650833">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firstLine="240" w:firstLineChars="100"/>
        <w:jc w:val="both"/>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1、测绘法律法规</w:t>
      </w:r>
    </w:p>
    <w:p w14:paraId="679FFE25">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firstLine="240" w:firstLineChars="100"/>
        <w:jc w:val="both"/>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（1）《中华人民共和国测绘法》；</w:t>
      </w:r>
    </w:p>
    <w:p w14:paraId="54600F69">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firstLine="240" w:firstLineChars="100"/>
        <w:jc w:val="both"/>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（2）《中华人民共和国测绘成果管理条例》；</w:t>
      </w:r>
    </w:p>
    <w:p w14:paraId="7E74F222">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firstLine="240" w:firstLineChars="100"/>
        <w:jc w:val="both"/>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（3）《江苏省测绘地理信息条例》；</w:t>
      </w:r>
    </w:p>
    <w:p w14:paraId="42FAD790">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firstLine="240" w:firstLineChars="100"/>
        <w:jc w:val="both"/>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（4）《江苏省测绘市场管理规定》。</w:t>
      </w:r>
    </w:p>
    <w:p w14:paraId="66A6DC9E">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firstLine="240" w:firstLineChars="100"/>
        <w:jc w:val="both"/>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2、技术规范及要求</w:t>
      </w:r>
    </w:p>
    <w:p w14:paraId="44027AB5">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firstLine="240" w:firstLineChars="100"/>
        <w:jc w:val="both"/>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（1）CJJ/T8-2011《城市测量规范》；</w:t>
      </w:r>
    </w:p>
    <w:p w14:paraId="17E3E50F">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firstLine="240" w:firstLineChars="100"/>
        <w:jc w:val="both"/>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（2）GB 50026-2020《工程测量标准》；</w:t>
      </w:r>
    </w:p>
    <w:p w14:paraId="1CA12F24">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firstLine="240" w:firstLineChars="100"/>
        <w:jc w:val="both"/>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（3）GB/T20257.1-2017《国家基本比例尺地图图式第 1 部分：1:500 1:1000 1:2000 地形图图式》；</w:t>
      </w:r>
    </w:p>
    <w:p w14:paraId="0484372B">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firstLine="240" w:firstLineChars="100"/>
        <w:jc w:val="both"/>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（4）GB/T24356-2023《测绘成果质量检查与验收》；</w:t>
      </w:r>
    </w:p>
    <w:p w14:paraId="21734861">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firstLine="240" w:firstLineChars="100"/>
        <w:jc w:val="both"/>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（5）DB 3201/T 258-2020《管线探测技术规程》；</w:t>
      </w:r>
    </w:p>
    <w:p w14:paraId="554BA31D">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firstLine="240" w:firstLineChars="100"/>
        <w:jc w:val="both"/>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（6）DB 3201/T 257-2020《管线数据标准》；</w:t>
      </w:r>
    </w:p>
    <w:p w14:paraId="31EB2448">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firstLine="240" w:firstLineChars="100"/>
        <w:jc w:val="both"/>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（7）CJJ/T 73-2019《卫星定位城市测量技术标准》；</w:t>
      </w:r>
    </w:p>
    <w:p w14:paraId="0A569379">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firstLine="240" w:firstLineChars="100"/>
        <w:jc w:val="both"/>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（8）CH/T2009-2010《全球定位系统实时动态测量（RTK）技术规范》；</w:t>
      </w:r>
    </w:p>
    <w:p w14:paraId="5E2114AB">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firstLine="240" w:firstLineChars="100"/>
        <w:jc w:val="both"/>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（9）DB 3201/T 282-2020《 1：500 1：1000 1：2000 基础地理信息地形要素数据规范》；</w:t>
      </w:r>
    </w:p>
    <w:p w14:paraId="2C4B08A0">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firstLine="240" w:firstLineChars="100"/>
        <w:jc w:val="both"/>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（10）CH 1016-2008《测绘作业人员安全规范》。</w:t>
      </w:r>
    </w:p>
    <w:p w14:paraId="0A6945E3">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firstLine="240" w:firstLineChars="100"/>
        <w:jc w:val="both"/>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以上标准如有修改以最新执行的标准为准。</w:t>
      </w:r>
    </w:p>
    <w:p w14:paraId="64512F5C">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firstLine="241" w:firstLineChars="100"/>
        <w:jc w:val="both"/>
        <w:textAlignment w:val="auto"/>
        <w:outlineLvl w:val="9"/>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六、提交成果资料（包括但不限于）</w:t>
      </w:r>
    </w:p>
    <w:p w14:paraId="32E4A771">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firstLine="240" w:firstLineChars="100"/>
        <w:jc w:val="both"/>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（1）地形图文件、综合管线图；</w:t>
      </w:r>
    </w:p>
    <w:p w14:paraId="0BEA5A91">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firstLine="240" w:firstLineChars="100"/>
        <w:jc w:val="both"/>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（2）成果报告。</w:t>
      </w:r>
    </w:p>
    <w:p w14:paraId="079C2C35">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firstLine="241" w:firstLineChars="100"/>
        <w:jc w:val="both"/>
        <w:textAlignment w:val="auto"/>
        <w:outlineLvl w:val="9"/>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七、服务范围</w:t>
      </w:r>
    </w:p>
    <w:tbl>
      <w:tblPr>
        <w:tblStyle w:val="42"/>
        <w:tblW w:w="91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7"/>
        <w:gridCol w:w="4184"/>
        <w:gridCol w:w="1815"/>
        <w:gridCol w:w="2379"/>
      </w:tblGrid>
      <w:tr w14:paraId="0EE5F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jc w:val="center"/>
        </w:trPr>
        <w:tc>
          <w:tcPr>
            <w:tcW w:w="7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7E14BD40">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sz w:val="24"/>
                <w:szCs w:val="24"/>
                <w:highlight w:val="none"/>
                <w:u w:val="none"/>
                <w:shd w:val="clear" w:color="auto" w:fill="auto"/>
                <w:lang w:val="en-US" w:eastAsia="zh-CN"/>
              </w:rPr>
              <w:t>序号</w:t>
            </w:r>
          </w:p>
        </w:tc>
        <w:tc>
          <w:tcPr>
            <w:tcW w:w="41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55A54C72">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sz w:val="24"/>
                <w:szCs w:val="24"/>
                <w:highlight w:val="none"/>
                <w:u w:val="none"/>
                <w:shd w:val="clear" w:color="auto" w:fill="auto"/>
                <w:lang w:val="en-US" w:eastAsia="zh-CN"/>
              </w:rPr>
              <w:t>道路名称（起止点）</w:t>
            </w:r>
          </w:p>
        </w:tc>
        <w:tc>
          <w:tcPr>
            <w:tcW w:w="18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6F5AFB69">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sz w:val="24"/>
                <w:szCs w:val="24"/>
                <w:highlight w:val="none"/>
                <w:u w:val="none"/>
                <w:shd w:val="clear" w:color="auto" w:fill="auto"/>
                <w:lang w:val="en-US" w:eastAsia="zh-CN"/>
              </w:rPr>
              <w:t>地形图</w:t>
            </w:r>
          </w:p>
        </w:tc>
        <w:tc>
          <w:tcPr>
            <w:tcW w:w="23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13CD6248">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kern w:val="0"/>
                <w:sz w:val="24"/>
                <w:szCs w:val="24"/>
                <w:highlight w:val="none"/>
                <w:u w:val="none"/>
                <w:shd w:val="clear" w:color="auto" w:fill="auto"/>
                <w:lang w:val="en-US" w:eastAsia="zh-CN" w:bidi="ar"/>
              </w:rPr>
            </w:pPr>
            <w:r>
              <w:rPr>
                <w:rFonts w:hint="eastAsia" w:ascii="宋体" w:hAnsi="宋体" w:eastAsia="宋体" w:cs="宋体"/>
                <w:i w:val="0"/>
                <w:iCs w:val="0"/>
                <w:color w:val="auto"/>
                <w:sz w:val="24"/>
                <w:szCs w:val="24"/>
                <w:highlight w:val="none"/>
                <w:u w:val="none"/>
                <w:shd w:val="clear" w:color="auto" w:fill="auto"/>
                <w:lang w:val="en-US" w:eastAsia="zh-CN"/>
              </w:rPr>
              <w:t>管综</w:t>
            </w:r>
          </w:p>
        </w:tc>
      </w:tr>
      <w:tr w14:paraId="02AEC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jc w:val="center"/>
        </w:trPr>
        <w:tc>
          <w:tcPr>
            <w:tcW w:w="7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6B7E50EF">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1</w:t>
            </w:r>
          </w:p>
        </w:tc>
        <w:tc>
          <w:tcPr>
            <w:tcW w:w="41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4FD2508C">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环镇北路（环镇北路-铜龙省道）</w:t>
            </w:r>
          </w:p>
        </w:tc>
        <w:tc>
          <w:tcPr>
            <w:tcW w:w="18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56CBF88D">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cs="宋体"/>
                <w:i w:val="0"/>
                <w:iCs w:val="0"/>
                <w:color w:val="auto"/>
                <w:kern w:val="0"/>
                <w:sz w:val="24"/>
                <w:szCs w:val="24"/>
                <w:highlight w:val="none"/>
                <w:u w:val="none"/>
                <w:shd w:val="clear" w:color="auto" w:fill="auto"/>
                <w:lang w:val="en-US" w:eastAsia="zh-CN" w:bidi="ar"/>
              </w:rPr>
              <w:t>全线测绘</w:t>
            </w:r>
          </w:p>
        </w:tc>
        <w:tc>
          <w:tcPr>
            <w:tcW w:w="23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79FF8AD6">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cs="宋体"/>
                <w:i w:val="0"/>
                <w:iCs w:val="0"/>
                <w:color w:val="auto"/>
                <w:kern w:val="0"/>
                <w:sz w:val="24"/>
                <w:szCs w:val="24"/>
                <w:highlight w:val="none"/>
                <w:u w:val="none"/>
                <w:shd w:val="clear" w:color="auto" w:fill="auto"/>
                <w:lang w:val="en-US" w:eastAsia="zh-CN" w:bidi="ar"/>
              </w:rPr>
              <w:t>全线测绘</w:t>
            </w:r>
          </w:p>
        </w:tc>
      </w:tr>
      <w:tr w14:paraId="69099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jc w:val="center"/>
        </w:trPr>
        <w:tc>
          <w:tcPr>
            <w:tcW w:w="7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48166F44">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2</w:t>
            </w:r>
          </w:p>
        </w:tc>
        <w:tc>
          <w:tcPr>
            <w:tcW w:w="41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2A1076AC">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汤岗路（环镇北路-汤龙路）</w:t>
            </w:r>
          </w:p>
        </w:tc>
        <w:tc>
          <w:tcPr>
            <w:tcW w:w="18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231ECF3C">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部分</w:t>
            </w:r>
            <w:r>
              <w:rPr>
                <w:rFonts w:hint="eastAsia" w:ascii="宋体" w:hAnsi="宋体" w:cs="宋体"/>
                <w:i w:val="0"/>
                <w:iCs w:val="0"/>
                <w:color w:val="auto"/>
                <w:kern w:val="0"/>
                <w:sz w:val="24"/>
                <w:szCs w:val="24"/>
                <w:highlight w:val="none"/>
                <w:u w:val="none"/>
                <w:shd w:val="clear" w:color="auto" w:fill="auto"/>
                <w:lang w:val="en-US" w:eastAsia="zh-CN" w:bidi="ar"/>
              </w:rPr>
              <w:t>测绘</w:t>
            </w:r>
          </w:p>
        </w:tc>
        <w:tc>
          <w:tcPr>
            <w:tcW w:w="23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14:paraId="0F784702">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cs="宋体"/>
                <w:i w:val="0"/>
                <w:iCs w:val="0"/>
                <w:color w:val="auto"/>
                <w:kern w:val="0"/>
                <w:sz w:val="24"/>
                <w:szCs w:val="24"/>
                <w:highlight w:val="none"/>
                <w:u w:val="none"/>
                <w:shd w:val="clear" w:color="auto" w:fill="auto"/>
                <w:lang w:val="en-US" w:eastAsia="zh-CN" w:bidi="ar"/>
              </w:rPr>
              <w:t>全线测绘</w:t>
            </w:r>
          </w:p>
        </w:tc>
      </w:tr>
      <w:tr w14:paraId="690DF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jc w:val="center"/>
        </w:trPr>
        <w:tc>
          <w:tcPr>
            <w:tcW w:w="7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4DB1D322">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3</w:t>
            </w:r>
          </w:p>
        </w:tc>
        <w:tc>
          <w:tcPr>
            <w:tcW w:w="41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30838489">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环镇西路（环镇北路-汤泉西路）</w:t>
            </w:r>
          </w:p>
        </w:tc>
        <w:tc>
          <w:tcPr>
            <w:tcW w:w="18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6F567799">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部分</w:t>
            </w:r>
            <w:r>
              <w:rPr>
                <w:rFonts w:hint="eastAsia" w:ascii="宋体" w:hAnsi="宋体" w:cs="宋体"/>
                <w:i w:val="0"/>
                <w:iCs w:val="0"/>
                <w:color w:val="auto"/>
                <w:kern w:val="0"/>
                <w:sz w:val="24"/>
                <w:szCs w:val="24"/>
                <w:highlight w:val="none"/>
                <w:u w:val="none"/>
                <w:shd w:val="clear" w:color="auto" w:fill="auto"/>
                <w:lang w:val="en-US" w:eastAsia="zh-CN" w:bidi="ar"/>
              </w:rPr>
              <w:t>测绘</w:t>
            </w:r>
          </w:p>
        </w:tc>
        <w:tc>
          <w:tcPr>
            <w:tcW w:w="23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107BB920">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部分</w:t>
            </w:r>
            <w:r>
              <w:rPr>
                <w:rFonts w:hint="eastAsia" w:ascii="宋体" w:hAnsi="宋体" w:cs="宋体"/>
                <w:i w:val="0"/>
                <w:iCs w:val="0"/>
                <w:color w:val="auto"/>
                <w:kern w:val="0"/>
                <w:sz w:val="24"/>
                <w:szCs w:val="24"/>
                <w:highlight w:val="none"/>
                <w:u w:val="none"/>
                <w:shd w:val="clear" w:color="auto" w:fill="auto"/>
                <w:lang w:val="en-US" w:eastAsia="zh-CN" w:bidi="ar"/>
              </w:rPr>
              <w:t>测绘</w:t>
            </w:r>
          </w:p>
        </w:tc>
      </w:tr>
      <w:tr w14:paraId="1CCE1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7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2323AC07">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4</w:t>
            </w:r>
          </w:p>
        </w:tc>
        <w:tc>
          <w:tcPr>
            <w:tcW w:w="41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1887DDAA">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汤林路（圣汤大道-汤泉东路）</w:t>
            </w:r>
          </w:p>
        </w:tc>
        <w:tc>
          <w:tcPr>
            <w:tcW w:w="18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1ECCB727">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cs="宋体"/>
                <w:i w:val="0"/>
                <w:iCs w:val="0"/>
                <w:color w:val="auto"/>
                <w:kern w:val="0"/>
                <w:sz w:val="24"/>
                <w:szCs w:val="24"/>
                <w:highlight w:val="none"/>
                <w:u w:val="none"/>
                <w:shd w:val="clear" w:color="auto" w:fill="auto"/>
                <w:lang w:val="en-US" w:eastAsia="zh-CN" w:bidi="ar"/>
              </w:rPr>
              <w:t>-</w:t>
            </w:r>
          </w:p>
        </w:tc>
        <w:tc>
          <w:tcPr>
            <w:tcW w:w="23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04F348EB">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cs="宋体"/>
                <w:i w:val="0"/>
                <w:iCs w:val="0"/>
                <w:color w:val="auto"/>
                <w:kern w:val="0"/>
                <w:sz w:val="24"/>
                <w:szCs w:val="24"/>
                <w:highlight w:val="none"/>
                <w:u w:val="none"/>
                <w:shd w:val="clear" w:color="auto" w:fill="auto"/>
                <w:lang w:val="en-US" w:eastAsia="zh-CN" w:bidi="ar"/>
              </w:rPr>
              <w:t>全线测绘</w:t>
            </w:r>
          </w:p>
        </w:tc>
      </w:tr>
      <w:tr w14:paraId="73B7C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7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03DB4AB3">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5</w:t>
            </w:r>
          </w:p>
        </w:tc>
        <w:tc>
          <w:tcPr>
            <w:tcW w:w="41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32A73D1F">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汤龙路（沪蓉高速-汤泉西路）</w:t>
            </w:r>
          </w:p>
        </w:tc>
        <w:tc>
          <w:tcPr>
            <w:tcW w:w="18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1ED3F2FF">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cs="宋体"/>
                <w:i w:val="0"/>
                <w:iCs w:val="0"/>
                <w:color w:val="auto"/>
                <w:kern w:val="0"/>
                <w:sz w:val="24"/>
                <w:szCs w:val="24"/>
                <w:highlight w:val="none"/>
                <w:u w:val="none"/>
                <w:shd w:val="clear" w:color="auto" w:fill="auto"/>
                <w:lang w:val="en-US" w:eastAsia="zh-CN" w:bidi="ar"/>
              </w:rPr>
              <w:t>-</w:t>
            </w:r>
          </w:p>
        </w:tc>
        <w:tc>
          <w:tcPr>
            <w:tcW w:w="23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77587B34">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部分</w:t>
            </w:r>
            <w:r>
              <w:rPr>
                <w:rFonts w:hint="eastAsia" w:ascii="宋体" w:hAnsi="宋体" w:cs="宋体"/>
                <w:i w:val="0"/>
                <w:iCs w:val="0"/>
                <w:color w:val="auto"/>
                <w:kern w:val="0"/>
                <w:sz w:val="24"/>
                <w:szCs w:val="24"/>
                <w:highlight w:val="none"/>
                <w:u w:val="none"/>
                <w:shd w:val="clear" w:color="auto" w:fill="auto"/>
                <w:lang w:val="en-US" w:eastAsia="zh-CN" w:bidi="ar"/>
              </w:rPr>
              <w:t>测绘</w:t>
            </w:r>
          </w:p>
        </w:tc>
      </w:tr>
      <w:tr w14:paraId="0C877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7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2134A037">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6</w:t>
            </w:r>
          </w:p>
        </w:tc>
        <w:tc>
          <w:tcPr>
            <w:tcW w:w="41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3C4118B7">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汤青路（圣汤大道-汤龙路）</w:t>
            </w:r>
          </w:p>
        </w:tc>
        <w:tc>
          <w:tcPr>
            <w:tcW w:w="18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117D05C3">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cs="宋体"/>
                <w:i w:val="0"/>
                <w:iCs w:val="0"/>
                <w:color w:val="auto"/>
                <w:kern w:val="0"/>
                <w:sz w:val="24"/>
                <w:szCs w:val="24"/>
                <w:highlight w:val="none"/>
                <w:u w:val="none"/>
                <w:shd w:val="clear" w:color="auto" w:fill="auto"/>
                <w:lang w:val="en-US" w:eastAsia="zh-CN" w:bidi="ar"/>
              </w:rPr>
              <w:t>-</w:t>
            </w:r>
          </w:p>
        </w:tc>
        <w:tc>
          <w:tcPr>
            <w:tcW w:w="23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41BDEADA">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cs="宋体"/>
                <w:i w:val="0"/>
                <w:iCs w:val="0"/>
                <w:color w:val="auto"/>
                <w:kern w:val="0"/>
                <w:sz w:val="24"/>
                <w:szCs w:val="24"/>
                <w:highlight w:val="none"/>
                <w:u w:val="none"/>
                <w:shd w:val="clear" w:color="auto" w:fill="auto"/>
                <w:lang w:val="en-US" w:eastAsia="zh-CN" w:bidi="ar"/>
              </w:rPr>
              <w:t>全线测绘</w:t>
            </w:r>
          </w:p>
        </w:tc>
      </w:tr>
      <w:tr w14:paraId="232B0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7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03E01369">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7</w:t>
            </w:r>
          </w:p>
        </w:tc>
        <w:tc>
          <w:tcPr>
            <w:tcW w:w="41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747D0A41">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汤泉西路（X324-汤泉东路）</w:t>
            </w:r>
          </w:p>
        </w:tc>
        <w:tc>
          <w:tcPr>
            <w:tcW w:w="18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304CE5D6">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cs="宋体"/>
                <w:i w:val="0"/>
                <w:iCs w:val="0"/>
                <w:color w:val="auto"/>
                <w:kern w:val="0"/>
                <w:sz w:val="24"/>
                <w:szCs w:val="24"/>
                <w:highlight w:val="none"/>
                <w:u w:val="none"/>
                <w:shd w:val="clear" w:color="auto" w:fill="auto"/>
                <w:lang w:val="en-US" w:eastAsia="zh-CN" w:bidi="ar"/>
              </w:rPr>
              <w:t>-</w:t>
            </w:r>
          </w:p>
        </w:tc>
        <w:tc>
          <w:tcPr>
            <w:tcW w:w="23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503A5AD5">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部分</w:t>
            </w:r>
            <w:r>
              <w:rPr>
                <w:rFonts w:hint="eastAsia" w:ascii="宋体" w:hAnsi="宋体" w:cs="宋体"/>
                <w:i w:val="0"/>
                <w:iCs w:val="0"/>
                <w:color w:val="auto"/>
                <w:kern w:val="0"/>
                <w:sz w:val="24"/>
                <w:szCs w:val="24"/>
                <w:highlight w:val="none"/>
                <w:u w:val="none"/>
                <w:shd w:val="clear" w:color="auto" w:fill="auto"/>
                <w:lang w:val="en-US" w:eastAsia="zh-CN" w:bidi="ar"/>
              </w:rPr>
              <w:t>测绘</w:t>
            </w:r>
          </w:p>
        </w:tc>
      </w:tr>
      <w:tr w14:paraId="0046A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jc w:val="center"/>
        </w:trPr>
        <w:tc>
          <w:tcPr>
            <w:tcW w:w="7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2BACD9F4">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8</w:t>
            </w:r>
          </w:p>
        </w:tc>
        <w:tc>
          <w:tcPr>
            <w:tcW w:w="41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2382986D">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汤泉东路（汤泉西路-圣汤大道）</w:t>
            </w:r>
          </w:p>
        </w:tc>
        <w:tc>
          <w:tcPr>
            <w:tcW w:w="18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31F9F380">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cs="宋体"/>
                <w:i w:val="0"/>
                <w:iCs w:val="0"/>
                <w:color w:val="auto"/>
                <w:kern w:val="0"/>
                <w:sz w:val="24"/>
                <w:szCs w:val="24"/>
                <w:highlight w:val="none"/>
                <w:u w:val="none"/>
                <w:shd w:val="clear" w:color="auto" w:fill="auto"/>
                <w:lang w:val="en-US" w:eastAsia="zh-CN" w:bidi="ar"/>
              </w:rPr>
              <w:t>-</w:t>
            </w:r>
          </w:p>
        </w:tc>
        <w:tc>
          <w:tcPr>
            <w:tcW w:w="23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17BD9ED7">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部分</w:t>
            </w:r>
            <w:r>
              <w:rPr>
                <w:rFonts w:hint="eastAsia" w:ascii="宋体" w:hAnsi="宋体" w:cs="宋体"/>
                <w:i w:val="0"/>
                <w:iCs w:val="0"/>
                <w:color w:val="auto"/>
                <w:kern w:val="0"/>
                <w:sz w:val="24"/>
                <w:szCs w:val="24"/>
                <w:highlight w:val="none"/>
                <w:u w:val="none"/>
                <w:shd w:val="clear" w:color="auto" w:fill="auto"/>
                <w:lang w:val="en-US" w:eastAsia="zh-CN" w:bidi="ar"/>
              </w:rPr>
              <w:t>测绘</w:t>
            </w:r>
          </w:p>
        </w:tc>
      </w:tr>
      <w:tr w14:paraId="3131D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7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14:paraId="5D559747">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9</w:t>
            </w:r>
          </w:p>
        </w:tc>
        <w:tc>
          <w:tcPr>
            <w:tcW w:w="41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14:paraId="14082563">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纬九路（天润路-若水路）</w:t>
            </w:r>
          </w:p>
        </w:tc>
        <w:tc>
          <w:tcPr>
            <w:tcW w:w="18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5B8CA15C">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cs="宋体"/>
                <w:i w:val="0"/>
                <w:iCs w:val="0"/>
                <w:color w:val="auto"/>
                <w:kern w:val="0"/>
                <w:sz w:val="24"/>
                <w:szCs w:val="24"/>
                <w:highlight w:val="none"/>
                <w:u w:val="none"/>
                <w:shd w:val="clear" w:color="auto" w:fill="auto"/>
                <w:lang w:val="en-US" w:eastAsia="zh-CN" w:bidi="ar"/>
              </w:rPr>
              <w:t>-</w:t>
            </w:r>
          </w:p>
        </w:tc>
        <w:tc>
          <w:tcPr>
            <w:tcW w:w="23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14:paraId="6F9E3B69">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部分</w:t>
            </w:r>
            <w:r>
              <w:rPr>
                <w:rFonts w:hint="eastAsia" w:ascii="宋体" w:hAnsi="宋体" w:cs="宋体"/>
                <w:i w:val="0"/>
                <w:iCs w:val="0"/>
                <w:color w:val="auto"/>
                <w:kern w:val="0"/>
                <w:sz w:val="24"/>
                <w:szCs w:val="24"/>
                <w:highlight w:val="none"/>
                <w:u w:val="none"/>
                <w:shd w:val="clear" w:color="auto" w:fill="auto"/>
                <w:lang w:val="en-US" w:eastAsia="zh-CN" w:bidi="ar"/>
              </w:rPr>
              <w:t>测绘</w:t>
            </w:r>
          </w:p>
        </w:tc>
      </w:tr>
      <w:tr w14:paraId="335C8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jc w:val="center"/>
        </w:trPr>
        <w:tc>
          <w:tcPr>
            <w:tcW w:w="7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14:paraId="14724828">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10</w:t>
            </w:r>
          </w:p>
        </w:tc>
        <w:tc>
          <w:tcPr>
            <w:tcW w:w="41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14:paraId="7AFEE93D">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经十路（延祥路-鹤寿路）</w:t>
            </w:r>
          </w:p>
        </w:tc>
        <w:tc>
          <w:tcPr>
            <w:tcW w:w="18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67989D58">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cs="宋体"/>
                <w:i w:val="0"/>
                <w:iCs w:val="0"/>
                <w:color w:val="auto"/>
                <w:kern w:val="0"/>
                <w:sz w:val="24"/>
                <w:szCs w:val="24"/>
                <w:highlight w:val="none"/>
                <w:u w:val="none"/>
                <w:shd w:val="clear" w:color="auto" w:fill="auto"/>
                <w:lang w:val="en-US" w:eastAsia="zh-CN" w:bidi="ar"/>
              </w:rPr>
              <w:t>-</w:t>
            </w:r>
          </w:p>
        </w:tc>
        <w:tc>
          <w:tcPr>
            <w:tcW w:w="23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14:paraId="1D9B9778">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部分</w:t>
            </w:r>
            <w:r>
              <w:rPr>
                <w:rFonts w:hint="eastAsia" w:ascii="宋体" w:hAnsi="宋体" w:cs="宋体"/>
                <w:i w:val="0"/>
                <w:iCs w:val="0"/>
                <w:color w:val="auto"/>
                <w:kern w:val="0"/>
                <w:sz w:val="24"/>
                <w:szCs w:val="24"/>
                <w:highlight w:val="none"/>
                <w:u w:val="none"/>
                <w:shd w:val="clear" w:color="auto" w:fill="auto"/>
                <w:lang w:val="en-US" w:eastAsia="zh-CN" w:bidi="ar"/>
              </w:rPr>
              <w:t>测绘</w:t>
            </w:r>
          </w:p>
        </w:tc>
      </w:tr>
      <w:tr w14:paraId="27361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7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14:paraId="4938F5E5">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11</w:t>
            </w:r>
          </w:p>
        </w:tc>
        <w:tc>
          <w:tcPr>
            <w:tcW w:w="41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14:paraId="1F258B78">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松龄路（经十路-经八路）</w:t>
            </w:r>
          </w:p>
        </w:tc>
        <w:tc>
          <w:tcPr>
            <w:tcW w:w="18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44780962">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cs="宋体"/>
                <w:i w:val="0"/>
                <w:iCs w:val="0"/>
                <w:color w:val="auto"/>
                <w:kern w:val="0"/>
                <w:sz w:val="24"/>
                <w:szCs w:val="24"/>
                <w:highlight w:val="none"/>
                <w:u w:val="none"/>
                <w:shd w:val="clear" w:color="auto" w:fill="auto"/>
                <w:lang w:val="en-US" w:eastAsia="zh-CN" w:bidi="ar"/>
              </w:rPr>
              <w:t>-</w:t>
            </w:r>
          </w:p>
        </w:tc>
        <w:tc>
          <w:tcPr>
            <w:tcW w:w="23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14:paraId="412F2CC6">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cs="宋体"/>
                <w:i w:val="0"/>
                <w:iCs w:val="0"/>
                <w:color w:val="auto"/>
                <w:kern w:val="0"/>
                <w:sz w:val="24"/>
                <w:szCs w:val="24"/>
                <w:highlight w:val="none"/>
                <w:u w:val="none"/>
                <w:shd w:val="clear" w:color="auto" w:fill="auto"/>
                <w:lang w:val="en-US" w:eastAsia="zh-CN" w:bidi="ar"/>
              </w:rPr>
              <w:t>全线测绘</w:t>
            </w:r>
          </w:p>
        </w:tc>
      </w:tr>
      <w:tr w14:paraId="5CDB2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jc w:val="center"/>
        </w:trPr>
        <w:tc>
          <w:tcPr>
            <w:tcW w:w="7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14:paraId="58B9FBA8">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12</w:t>
            </w:r>
          </w:p>
        </w:tc>
        <w:tc>
          <w:tcPr>
            <w:tcW w:w="41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14:paraId="3F2B2203">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鹤寿路（美泉路-若水路）</w:t>
            </w:r>
          </w:p>
        </w:tc>
        <w:tc>
          <w:tcPr>
            <w:tcW w:w="18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30A598B3">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cs="宋体"/>
                <w:i w:val="0"/>
                <w:iCs w:val="0"/>
                <w:color w:val="auto"/>
                <w:kern w:val="0"/>
                <w:sz w:val="24"/>
                <w:szCs w:val="24"/>
                <w:highlight w:val="none"/>
                <w:u w:val="none"/>
                <w:shd w:val="clear" w:color="auto" w:fill="auto"/>
                <w:lang w:val="en-US" w:eastAsia="zh-CN" w:bidi="ar"/>
              </w:rPr>
              <w:t>-</w:t>
            </w:r>
          </w:p>
        </w:tc>
        <w:tc>
          <w:tcPr>
            <w:tcW w:w="23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14:paraId="0007B01F">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部分</w:t>
            </w:r>
            <w:r>
              <w:rPr>
                <w:rFonts w:hint="eastAsia" w:ascii="宋体" w:hAnsi="宋体" w:cs="宋体"/>
                <w:i w:val="0"/>
                <w:iCs w:val="0"/>
                <w:color w:val="auto"/>
                <w:kern w:val="0"/>
                <w:sz w:val="24"/>
                <w:szCs w:val="24"/>
                <w:highlight w:val="none"/>
                <w:u w:val="none"/>
                <w:shd w:val="clear" w:color="auto" w:fill="auto"/>
                <w:lang w:val="en-US" w:eastAsia="zh-CN" w:bidi="ar"/>
              </w:rPr>
              <w:t>测绘</w:t>
            </w:r>
          </w:p>
        </w:tc>
      </w:tr>
      <w:tr w14:paraId="21698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jc w:val="center"/>
        </w:trPr>
        <w:tc>
          <w:tcPr>
            <w:tcW w:w="7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14:paraId="0E1037BF">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13</w:t>
            </w:r>
          </w:p>
        </w:tc>
        <w:tc>
          <w:tcPr>
            <w:tcW w:w="41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14:paraId="735C6BC6">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经八路（隆庆路-延祥路）</w:t>
            </w:r>
          </w:p>
        </w:tc>
        <w:tc>
          <w:tcPr>
            <w:tcW w:w="18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32A53BFA">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cs="宋体"/>
                <w:i w:val="0"/>
                <w:iCs w:val="0"/>
                <w:color w:val="auto"/>
                <w:kern w:val="0"/>
                <w:sz w:val="24"/>
                <w:szCs w:val="24"/>
                <w:highlight w:val="none"/>
                <w:u w:val="none"/>
                <w:shd w:val="clear" w:color="auto" w:fill="auto"/>
                <w:lang w:val="en-US" w:eastAsia="zh-CN" w:bidi="ar"/>
              </w:rPr>
              <w:t>-</w:t>
            </w:r>
          </w:p>
        </w:tc>
        <w:tc>
          <w:tcPr>
            <w:tcW w:w="23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14:paraId="0310560B">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部分</w:t>
            </w:r>
            <w:r>
              <w:rPr>
                <w:rFonts w:hint="eastAsia" w:ascii="宋体" w:hAnsi="宋体" w:cs="宋体"/>
                <w:i w:val="0"/>
                <w:iCs w:val="0"/>
                <w:color w:val="auto"/>
                <w:kern w:val="0"/>
                <w:sz w:val="24"/>
                <w:szCs w:val="24"/>
                <w:highlight w:val="none"/>
                <w:u w:val="none"/>
                <w:shd w:val="clear" w:color="auto" w:fill="auto"/>
                <w:lang w:val="en-US" w:eastAsia="zh-CN" w:bidi="ar"/>
              </w:rPr>
              <w:t>测绘</w:t>
            </w:r>
          </w:p>
        </w:tc>
      </w:tr>
      <w:tr w14:paraId="3D0B0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jc w:val="center"/>
        </w:trPr>
        <w:tc>
          <w:tcPr>
            <w:tcW w:w="7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14:paraId="25972CC8">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14</w:t>
            </w:r>
          </w:p>
        </w:tc>
        <w:tc>
          <w:tcPr>
            <w:tcW w:w="41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14:paraId="458A2F1B">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汤泉路（圣汤大道-天润路）</w:t>
            </w:r>
          </w:p>
        </w:tc>
        <w:tc>
          <w:tcPr>
            <w:tcW w:w="18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08F1CF88">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cs="宋体"/>
                <w:i w:val="0"/>
                <w:iCs w:val="0"/>
                <w:color w:val="auto"/>
                <w:kern w:val="0"/>
                <w:sz w:val="24"/>
                <w:szCs w:val="24"/>
                <w:highlight w:val="none"/>
                <w:u w:val="none"/>
                <w:shd w:val="clear" w:color="auto" w:fill="auto"/>
                <w:lang w:val="en-US" w:eastAsia="zh-CN" w:bidi="ar"/>
              </w:rPr>
              <w:t>全线测绘</w:t>
            </w:r>
          </w:p>
        </w:tc>
        <w:tc>
          <w:tcPr>
            <w:tcW w:w="23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14:paraId="10CE55F7">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cs="宋体"/>
                <w:i w:val="0"/>
                <w:iCs w:val="0"/>
                <w:color w:val="auto"/>
                <w:kern w:val="0"/>
                <w:sz w:val="24"/>
                <w:szCs w:val="24"/>
                <w:highlight w:val="none"/>
                <w:u w:val="none"/>
                <w:shd w:val="clear" w:color="auto" w:fill="auto"/>
                <w:lang w:val="en-US" w:eastAsia="zh-CN" w:bidi="ar"/>
              </w:rPr>
              <w:t>全线测绘</w:t>
            </w:r>
          </w:p>
        </w:tc>
      </w:tr>
      <w:tr w14:paraId="61BB2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7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14:paraId="2C3A68C6">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15</w:t>
            </w:r>
          </w:p>
        </w:tc>
        <w:tc>
          <w:tcPr>
            <w:tcW w:w="41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0DBAAD43">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泉都大街（美泉路-天润路）</w:t>
            </w:r>
          </w:p>
        </w:tc>
        <w:tc>
          <w:tcPr>
            <w:tcW w:w="18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258907F6">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cs="宋体"/>
                <w:i w:val="0"/>
                <w:iCs w:val="0"/>
                <w:color w:val="auto"/>
                <w:kern w:val="0"/>
                <w:sz w:val="24"/>
                <w:szCs w:val="24"/>
                <w:highlight w:val="none"/>
                <w:u w:val="none"/>
                <w:shd w:val="clear" w:color="auto" w:fill="auto"/>
                <w:lang w:val="en-US" w:eastAsia="zh-CN" w:bidi="ar"/>
              </w:rPr>
              <w:t>-</w:t>
            </w:r>
          </w:p>
        </w:tc>
        <w:tc>
          <w:tcPr>
            <w:tcW w:w="23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4E535DA4">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cs="宋体"/>
                <w:i w:val="0"/>
                <w:iCs w:val="0"/>
                <w:color w:val="auto"/>
                <w:kern w:val="0"/>
                <w:sz w:val="24"/>
                <w:szCs w:val="24"/>
                <w:highlight w:val="none"/>
                <w:u w:val="none"/>
                <w:shd w:val="clear" w:color="auto" w:fill="auto"/>
                <w:lang w:val="en-US" w:eastAsia="zh-CN" w:bidi="ar"/>
              </w:rPr>
              <w:t>全线测绘</w:t>
            </w:r>
          </w:p>
        </w:tc>
      </w:tr>
      <w:tr w14:paraId="33AAE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1" w:hRule="atLeast"/>
          <w:jc w:val="center"/>
        </w:trPr>
        <w:tc>
          <w:tcPr>
            <w:tcW w:w="7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14:paraId="64FA77FC">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16</w:t>
            </w:r>
          </w:p>
        </w:tc>
        <w:tc>
          <w:tcPr>
            <w:tcW w:w="41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14:paraId="66BBBB12">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圣汤大道（S122省道-汤林路）</w:t>
            </w:r>
          </w:p>
        </w:tc>
        <w:tc>
          <w:tcPr>
            <w:tcW w:w="18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3B3C9ECF">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cs="宋体"/>
                <w:i w:val="0"/>
                <w:iCs w:val="0"/>
                <w:color w:val="auto"/>
                <w:kern w:val="0"/>
                <w:sz w:val="24"/>
                <w:szCs w:val="24"/>
                <w:highlight w:val="none"/>
                <w:u w:val="none"/>
                <w:shd w:val="clear" w:color="auto" w:fill="auto"/>
                <w:lang w:val="en-US" w:eastAsia="zh-CN" w:bidi="ar"/>
              </w:rPr>
              <w:t>部分测绘</w:t>
            </w:r>
          </w:p>
        </w:tc>
        <w:tc>
          <w:tcPr>
            <w:tcW w:w="23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14:paraId="336196F2">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cs="宋体"/>
                <w:i w:val="0"/>
                <w:iCs w:val="0"/>
                <w:color w:val="auto"/>
                <w:kern w:val="0"/>
                <w:sz w:val="24"/>
                <w:szCs w:val="24"/>
                <w:highlight w:val="none"/>
                <w:u w:val="none"/>
                <w:shd w:val="clear" w:color="auto" w:fill="auto"/>
                <w:lang w:val="en-US" w:eastAsia="zh-CN" w:bidi="ar"/>
              </w:rPr>
              <w:t>全线测绘</w:t>
            </w:r>
          </w:p>
        </w:tc>
      </w:tr>
      <w:tr w14:paraId="62B77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jc w:val="center"/>
        </w:trPr>
        <w:tc>
          <w:tcPr>
            <w:tcW w:w="7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14:paraId="408D0CA9">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17</w:t>
            </w:r>
          </w:p>
        </w:tc>
        <w:tc>
          <w:tcPr>
            <w:tcW w:w="41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14:paraId="274709F4">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上善路（汤泉路-泉都大街）</w:t>
            </w:r>
          </w:p>
        </w:tc>
        <w:tc>
          <w:tcPr>
            <w:tcW w:w="18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315B3FC6">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部分</w:t>
            </w:r>
            <w:r>
              <w:rPr>
                <w:rFonts w:hint="eastAsia" w:ascii="宋体" w:hAnsi="宋体" w:cs="宋体"/>
                <w:i w:val="0"/>
                <w:iCs w:val="0"/>
                <w:color w:val="auto"/>
                <w:kern w:val="0"/>
                <w:sz w:val="24"/>
                <w:szCs w:val="24"/>
                <w:highlight w:val="none"/>
                <w:u w:val="none"/>
                <w:shd w:val="clear" w:color="auto" w:fill="auto"/>
                <w:lang w:val="en-US" w:eastAsia="zh-CN" w:bidi="ar"/>
              </w:rPr>
              <w:t>测绘</w:t>
            </w:r>
          </w:p>
        </w:tc>
        <w:tc>
          <w:tcPr>
            <w:tcW w:w="23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14:paraId="7EAD3CFB">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部分</w:t>
            </w:r>
            <w:r>
              <w:rPr>
                <w:rFonts w:hint="eastAsia" w:ascii="宋体" w:hAnsi="宋体" w:cs="宋体"/>
                <w:i w:val="0"/>
                <w:iCs w:val="0"/>
                <w:color w:val="auto"/>
                <w:kern w:val="0"/>
                <w:sz w:val="24"/>
                <w:szCs w:val="24"/>
                <w:highlight w:val="none"/>
                <w:u w:val="none"/>
                <w:shd w:val="clear" w:color="auto" w:fill="auto"/>
                <w:lang w:val="en-US" w:eastAsia="zh-CN" w:bidi="ar"/>
              </w:rPr>
              <w:t>测绘</w:t>
            </w:r>
          </w:p>
        </w:tc>
      </w:tr>
      <w:tr w14:paraId="3B5E7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8" w:hRule="atLeast"/>
          <w:jc w:val="center"/>
        </w:trPr>
        <w:tc>
          <w:tcPr>
            <w:tcW w:w="7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14:paraId="7C714296">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18</w:t>
            </w:r>
          </w:p>
        </w:tc>
        <w:tc>
          <w:tcPr>
            <w:tcW w:w="41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14:paraId="121F528D">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天润路（天润路-污水处理厂）</w:t>
            </w:r>
          </w:p>
        </w:tc>
        <w:tc>
          <w:tcPr>
            <w:tcW w:w="18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380F9E79">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部分</w:t>
            </w:r>
            <w:r>
              <w:rPr>
                <w:rFonts w:hint="eastAsia" w:ascii="宋体" w:hAnsi="宋体" w:cs="宋体"/>
                <w:i w:val="0"/>
                <w:iCs w:val="0"/>
                <w:color w:val="auto"/>
                <w:kern w:val="0"/>
                <w:sz w:val="24"/>
                <w:szCs w:val="24"/>
                <w:highlight w:val="none"/>
                <w:u w:val="none"/>
                <w:shd w:val="clear" w:color="auto" w:fill="auto"/>
                <w:lang w:val="en-US" w:eastAsia="zh-CN" w:bidi="ar"/>
              </w:rPr>
              <w:t>测绘</w:t>
            </w:r>
          </w:p>
        </w:tc>
        <w:tc>
          <w:tcPr>
            <w:tcW w:w="23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20983758">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cs="宋体"/>
                <w:i w:val="0"/>
                <w:iCs w:val="0"/>
                <w:color w:val="auto"/>
                <w:kern w:val="0"/>
                <w:sz w:val="24"/>
                <w:szCs w:val="24"/>
                <w:highlight w:val="none"/>
                <w:u w:val="none"/>
                <w:shd w:val="clear" w:color="auto" w:fill="auto"/>
                <w:lang w:val="en-US" w:eastAsia="zh-CN" w:bidi="ar"/>
              </w:rPr>
              <w:t>全线测绘</w:t>
            </w:r>
          </w:p>
        </w:tc>
      </w:tr>
      <w:tr w14:paraId="373EA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7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14:paraId="4ECE5CED">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19</w:t>
            </w:r>
          </w:p>
        </w:tc>
        <w:tc>
          <w:tcPr>
            <w:tcW w:w="41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34EC26B1">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延祥路（美泉路-天润路）</w:t>
            </w:r>
          </w:p>
        </w:tc>
        <w:tc>
          <w:tcPr>
            <w:tcW w:w="18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2B1EBA4D">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lang w:val="en-US" w:eastAsia="zh-CN"/>
              </w:rPr>
            </w:pPr>
            <w:r>
              <w:rPr>
                <w:rFonts w:hint="eastAsia" w:ascii="宋体" w:hAnsi="宋体" w:cs="宋体"/>
                <w:i w:val="0"/>
                <w:iCs w:val="0"/>
                <w:color w:val="auto"/>
                <w:sz w:val="24"/>
                <w:szCs w:val="24"/>
                <w:highlight w:val="none"/>
                <w:u w:val="none"/>
                <w:shd w:val="clear" w:color="auto" w:fill="auto"/>
                <w:lang w:val="en-US" w:eastAsia="zh-CN"/>
              </w:rPr>
              <w:t>按需核实</w:t>
            </w:r>
          </w:p>
        </w:tc>
        <w:tc>
          <w:tcPr>
            <w:tcW w:w="23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14:paraId="010595A9">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cs="宋体"/>
                <w:i w:val="0"/>
                <w:iCs w:val="0"/>
                <w:color w:val="auto"/>
                <w:sz w:val="24"/>
                <w:szCs w:val="24"/>
                <w:highlight w:val="none"/>
                <w:u w:val="none"/>
                <w:shd w:val="clear" w:color="auto" w:fill="auto"/>
                <w:lang w:val="en-US" w:eastAsia="zh-CN"/>
              </w:rPr>
              <w:t>按需核实</w:t>
            </w:r>
          </w:p>
        </w:tc>
      </w:tr>
      <w:tr w14:paraId="595EE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jc w:val="center"/>
        </w:trPr>
        <w:tc>
          <w:tcPr>
            <w:tcW w:w="7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14:paraId="47561CA5">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20</w:t>
            </w:r>
          </w:p>
        </w:tc>
        <w:tc>
          <w:tcPr>
            <w:tcW w:w="41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3CD2F311">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美泉路（S122省道-汤泉东路）</w:t>
            </w:r>
          </w:p>
        </w:tc>
        <w:tc>
          <w:tcPr>
            <w:tcW w:w="18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42C56334">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cs="宋体"/>
                <w:i w:val="0"/>
                <w:iCs w:val="0"/>
                <w:color w:val="auto"/>
                <w:kern w:val="0"/>
                <w:sz w:val="24"/>
                <w:szCs w:val="24"/>
                <w:highlight w:val="none"/>
                <w:u w:val="none"/>
                <w:shd w:val="clear" w:color="auto" w:fill="auto"/>
                <w:lang w:val="en-US" w:eastAsia="zh-CN" w:bidi="ar"/>
              </w:rPr>
              <w:t>-</w:t>
            </w:r>
          </w:p>
        </w:tc>
        <w:tc>
          <w:tcPr>
            <w:tcW w:w="23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339FC48A">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部分</w:t>
            </w:r>
            <w:r>
              <w:rPr>
                <w:rFonts w:hint="eastAsia" w:ascii="宋体" w:hAnsi="宋体" w:cs="宋体"/>
                <w:i w:val="0"/>
                <w:iCs w:val="0"/>
                <w:color w:val="auto"/>
                <w:kern w:val="0"/>
                <w:sz w:val="24"/>
                <w:szCs w:val="24"/>
                <w:highlight w:val="none"/>
                <w:u w:val="none"/>
                <w:shd w:val="clear" w:color="auto" w:fill="auto"/>
                <w:lang w:val="en-US" w:eastAsia="zh-CN" w:bidi="ar"/>
              </w:rPr>
              <w:t>测绘</w:t>
            </w:r>
          </w:p>
        </w:tc>
      </w:tr>
      <w:tr w14:paraId="405AA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14:paraId="39C64EF8">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21</w:t>
            </w:r>
          </w:p>
        </w:tc>
        <w:tc>
          <w:tcPr>
            <w:tcW w:w="41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3CB0A455">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若水路（汤泉湖-天润路）</w:t>
            </w:r>
          </w:p>
        </w:tc>
        <w:tc>
          <w:tcPr>
            <w:tcW w:w="18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72E7FD78">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部分</w:t>
            </w:r>
            <w:r>
              <w:rPr>
                <w:rFonts w:hint="eastAsia" w:ascii="宋体" w:hAnsi="宋体" w:cs="宋体"/>
                <w:i w:val="0"/>
                <w:iCs w:val="0"/>
                <w:color w:val="auto"/>
                <w:kern w:val="0"/>
                <w:sz w:val="24"/>
                <w:szCs w:val="24"/>
                <w:highlight w:val="none"/>
                <w:u w:val="none"/>
                <w:shd w:val="clear" w:color="auto" w:fill="auto"/>
                <w:lang w:val="en-US" w:eastAsia="zh-CN" w:bidi="ar"/>
              </w:rPr>
              <w:t>测绘</w:t>
            </w:r>
          </w:p>
        </w:tc>
        <w:tc>
          <w:tcPr>
            <w:tcW w:w="23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3ED3BBBB">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cs="宋体"/>
                <w:i w:val="0"/>
                <w:iCs w:val="0"/>
                <w:color w:val="auto"/>
                <w:kern w:val="0"/>
                <w:sz w:val="24"/>
                <w:szCs w:val="24"/>
                <w:highlight w:val="none"/>
                <w:u w:val="none"/>
                <w:shd w:val="clear" w:color="auto" w:fill="auto"/>
                <w:lang w:val="en-US" w:eastAsia="zh-CN" w:bidi="ar"/>
              </w:rPr>
              <w:t>全线测绘</w:t>
            </w:r>
          </w:p>
        </w:tc>
      </w:tr>
      <w:tr w14:paraId="78D5A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7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14:paraId="2A78A543">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22</w:t>
            </w:r>
          </w:p>
        </w:tc>
        <w:tc>
          <w:tcPr>
            <w:tcW w:w="41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14:paraId="19DAABC1">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泉韵路（美泉路-泉韵路）</w:t>
            </w:r>
          </w:p>
        </w:tc>
        <w:tc>
          <w:tcPr>
            <w:tcW w:w="18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4B88B9C2">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cs="宋体"/>
                <w:i w:val="0"/>
                <w:iCs w:val="0"/>
                <w:color w:val="auto"/>
                <w:kern w:val="0"/>
                <w:sz w:val="24"/>
                <w:szCs w:val="24"/>
                <w:highlight w:val="none"/>
                <w:u w:val="none"/>
                <w:shd w:val="clear" w:color="auto" w:fill="auto"/>
                <w:lang w:val="en-US" w:eastAsia="zh-CN" w:bidi="ar"/>
              </w:rPr>
              <w:t>-</w:t>
            </w:r>
          </w:p>
        </w:tc>
        <w:tc>
          <w:tcPr>
            <w:tcW w:w="23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3B5EEB2D">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cs="宋体"/>
                <w:i w:val="0"/>
                <w:iCs w:val="0"/>
                <w:color w:val="auto"/>
                <w:kern w:val="0"/>
                <w:sz w:val="24"/>
                <w:szCs w:val="24"/>
                <w:highlight w:val="none"/>
                <w:u w:val="none"/>
                <w:shd w:val="clear" w:color="auto" w:fill="auto"/>
                <w:lang w:val="en-US" w:eastAsia="zh-CN" w:bidi="ar"/>
              </w:rPr>
              <w:t>全线测绘</w:t>
            </w:r>
          </w:p>
        </w:tc>
      </w:tr>
      <w:tr w14:paraId="07C40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jc w:val="center"/>
        </w:trPr>
        <w:tc>
          <w:tcPr>
            <w:tcW w:w="7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14:paraId="2D45564A">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23</w:t>
            </w:r>
          </w:p>
        </w:tc>
        <w:tc>
          <w:tcPr>
            <w:tcW w:w="41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32AB9192">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积玉路（美泉路-圣汤大道）</w:t>
            </w:r>
          </w:p>
        </w:tc>
        <w:tc>
          <w:tcPr>
            <w:tcW w:w="18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156AC6C5">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cs="宋体"/>
                <w:i w:val="0"/>
                <w:iCs w:val="0"/>
                <w:color w:val="auto"/>
                <w:kern w:val="0"/>
                <w:sz w:val="24"/>
                <w:szCs w:val="24"/>
                <w:highlight w:val="none"/>
                <w:u w:val="none"/>
                <w:shd w:val="clear" w:color="auto" w:fill="auto"/>
                <w:lang w:val="en-US" w:eastAsia="zh-CN" w:bidi="ar"/>
              </w:rPr>
              <w:t>-</w:t>
            </w:r>
          </w:p>
        </w:tc>
        <w:tc>
          <w:tcPr>
            <w:tcW w:w="23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6AE2B93C">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cs="宋体"/>
                <w:i w:val="0"/>
                <w:iCs w:val="0"/>
                <w:color w:val="auto"/>
                <w:kern w:val="0"/>
                <w:sz w:val="24"/>
                <w:szCs w:val="24"/>
                <w:highlight w:val="none"/>
                <w:u w:val="none"/>
                <w:shd w:val="clear" w:color="auto" w:fill="auto"/>
                <w:lang w:val="en-US" w:eastAsia="zh-CN" w:bidi="ar"/>
              </w:rPr>
              <w:t>全线测绘</w:t>
            </w:r>
          </w:p>
        </w:tc>
      </w:tr>
      <w:tr w14:paraId="5729D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7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14:paraId="349BA6D2">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24</w:t>
            </w:r>
          </w:p>
        </w:tc>
        <w:tc>
          <w:tcPr>
            <w:tcW w:w="41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14:paraId="257FE049">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双阜西路（宁峰路-高峰路）</w:t>
            </w:r>
          </w:p>
        </w:tc>
        <w:tc>
          <w:tcPr>
            <w:tcW w:w="18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14:paraId="5EF344BE">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cs="宋体"/>
                <w:i w:val="0"/>
                <w:iCs w:val="0"/>
                <w:color w:val="auto"/>
                <w:sz w:val="24"/>
                <w:szCs w:val="24"/>
                <w:highlight w:val="none"/>
                <w:u w:val="none"/>
                <w:shd w:val="clear" w:color="auto" w:fill="auto"/>
                <w:lang w:val="en-US" w:eastAsia="zh-CN"/>
              </w:rPr>
              <w:t>按需核实</w:t>
            </w:r>
          </w:p>
        </w:tc>
        <w:tc>
          <w:tcPr>
            <w:tcW w:w="23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14:paraId="37D2C1A9">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cs="宋体"/>
                <w:i w:val="0"/>
                <w:iCs w:val="0"/>
                <w:color w:val="auto"/>
                <w:sz w:val="24"/>
                <w:szCs w:val="24"/>
                <w:highlight w:val="none"/>
                <w:u w:val="none"/>
                <w:shd w:val="clear" w:color="auto" w:fill="auto"/>
                <w:lang w:val="en-US" w:eastAsia="zh-CN"/>
              </w:rPr>
              <w:t>按需核实</w:t>
            </w:r>
          </w:p>
        </w:tc>
      </w:tr>
      <w:tr w14:paraId="5EB4A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jc w:val="center"/>
        </w:trPr>
        <w:tc>
          <w:tcPr>
            <w:tcW w:w="7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1A4DF381">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25</w:t>
            </w:r>
          </w:p>
        </w:tc>
        <w:tc>
          <w:tcPr>
            <w:tcW w:w="41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723C661B">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红塔南街（东峰路-双阜东路）</w:t>
            </w:r>
          </w:p>
        </w:tc>
        <w:tc>
          <w:tcPr>
            <w:tcW w:w="18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10225B53">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cs="宋体"/>
                <w:i w:val="0"/>
                <w:iCs w:val="0"/>
                <w:color w:val="auto"/>
                <w:kern w:val="0"/>
                <w:sz w:val="24"/>
                <w:szCs w:val="24"/>
                <w:highlight w:val="none"/>
                <w:u w:val="none"/>
                <w:shd w:val="clear" w:color="auto" w:fill="auto"/>
                <w:lang w:val="en-US" w:eastAsia="zh-CN" w:bidi="ar"/>
              </w:rPr>
              <w:t>-</w:t>
            </w:r>
          </w:p>
        </w:tc>
        <w:tc>
          <w:tcPr>
            <w:tcW w:w="23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1EC768CC">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部分</w:t>
            </w:r>
            <w:r>
              <w:rPr>
                <w:rFonts w:hint="eastAsia" w:ascii="宋体" w:hAnsi="宋体" w:cs="宋体"/>
                <w:i w:val="0"/>
                <w:iCs w:val="0"/>
                <w:color w:val="auto"/>
                <w:kern w:val="0"/>
                <w:sz w:val="24"/>
                <w:szCs w:val="24"/>
                <w:highlight w:val="none"/>
                <w:u w:val="none"/>
                <w:shd w:val="clear" w:color="auto" w:fill="auto"/>
                <w:lang w:val="en-US" w:eastAsia="zh-CN" w:bidi="ar"/>
              </w:rPr>
              <w:t>测绘</w:t>
            </w:r>
          </w:p>
        </w:tc>
      </w:tr>
      <w:tr w14:paraId="19F6C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6" w:hRule="atLeast"/>
          <w:jc w:val="center"/>
        </w:trPr>
        <w:tc>
          <w:tcPr>
            <w:tcW w:w="7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3D7E7006">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26</w:t>
            </w:r>
          </w:p>
        </w:tc>
        <w:tc>
          <w:tcPr>
            <w:tcW w:w="41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1BA20D20">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红塔北街（红塔北街-东峰路）</w:t>
            </w:r>
          </w:p>
        </w:tc>
        <w:tc>
          <w:tcPr>
            <w:tcW w:w="18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5893FD8D">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cs="宋体"/>
                <w:i w:val="0"/>
                <w:iCs w:val="0"/>
                <w:color w:val="auto"/>
                <w:kern w:val="0"/>
                <w:sz w:val="24"/>
                <w:szCs w:val="24"/>
                <w:highlight w:val="none"/>
                <w:u w:val="none"/>
                <w:shd w:val="clear" w:color="auto" w:fill="auto"/>
                <w:lang w:val="en-US" w:eastAsia="zh-CN" w:bidi="ar"/>
              </w:rPr>
              <w:t>-</w:t>
            </w:r>
          </w:p>
        </w:tc>
        <w:tc>
          <w:tcPr>
            <w:tcW w:w="23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6737BEBC">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cs="宋体"/>
                <w:i w:val="0"/>
                <w:iCs w:val="0"/>
                <w:color w:val="auto"/>
                <w:kern w:val="0"/>
                <w:sz w:val="24"/>
                <w:szCs w:val="24"/>
                <w:highlight w:val="none"/>
                <w:u w:val="none"/>
                <w:shd w:val="clear" w:color="auto" w:fill="auto"/>
                <w:lang w:val="en-US" w:eastAsia="zh-CN" w:bidi="ar"/>
              </w:rPr>
              <w:t>部分测绘</w:t>
            </w:r>
          </w:p>
        </w:tc>
      </w:tr>
      <w:tr w14:paraId="6BE50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jc w:val="center"/>
        </w:trPr>
        <w:tc>
          <w:tcPr>
            <w:tcW w:w="7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14:paraId="0D6C524E">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27</w:t>
            </w:r>
          </w:p>
        </w:tc>
        <w:tc>
          <w:tcPr>
            <w:tcW w:w="41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14:paraId="0DC2234C">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鹤龄路（汤峰路-双阜东路）</w:t>
            </w:r>
          </w:p>
        </w:tc>
        <w:tc>
          <w:tcPr>
            <w:tcW w:w="18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14:paraId="5DC3C0C9">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cs="宋体"/>
                <w:i w:val="0"/>
                <w:iCs w:val="0"/>
                <w:color w:val="auto"/>
                <w:sz w:val="24"/>
                <w:szCs w:val="24"/>
                <w:highlight w:val="none"/>
                <w:u w:val="none"/>
                <w:shd w:val="clear" w:color="auto" w:fill="auto"/>
                <w:lang w:val="en-US" w:eastAsia="zh-CN"/>
              </w:rPr>
              <w:t>按需核实</w:t>
            </w:r>
          </w:p>
        </w:tc>
        <w:tc>
          <w:tcPr>
            <w:tcW w:w="23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14:paraId="0C2A37E6">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cs="宋体"/>
                <w:i w:val="0"/>
                <w:iCs w:val="0"/>
                <w:color w:val="auto"/>
                <w:sz w:val="24"/>
                <w:szCs w:val="24"/>
                <w:highlight w:val="none"/>
                <w:u w:val="none"/>
                <w:shd w:val="clear" w:color="auto" w:fill="auto"/>
                <w:lang w:val="en-US" w:eastAsia="zh-CN"/>
              </w:rPr>
              <w:t>按需核实</w:t>
            </w:r>
          </w:p>
        </w:tc>
      </w:tr>
      <w:tr w14:paraId="2BC53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jc w:val="center"/>
        </w:trPr>
        <w:tc>
          <w:tcPr>
            <w:tcW w:w="7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5EEEAED8">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28</w:t>
            </w:r>
          </w:p>
        </w:tc>
        <w:tc>
          <w:tcPr>
            <w:tcW w:w="41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2C01762F">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汤峰路（清风大道-宁峰路）</w:t>
            </w:r>
          </w:p>
        </w:tc>
        <w:tc>
          <w:tcPr>
            <w:tcW w:w="18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51811E36">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cs="宋体"/>
                <w:i w:val="0"/>
                <w:iCs w:val="0"/>
                <w:color w:val="auto"/>
                <w:kern w:val="0"/>
                <w:sz w:val="24"/>
                <w:szCs w:val="24"/>
                <w:highlight w:val="none"/>
                <w:u w:val="none"/>
                <w:shd w:val="clear" w:color="auto" w:fill="auto"/>
                <w:lang w:val="en-US" w:eastAsia="zh-CN" w:bidi="ar"/>
              </w:rPr>
              <w:t>-</w:t>
            </w:r>
          </w:p>
        </w:tc>
        <w:tc>
          <w:tcPr>
            <w:tcW w:w="23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1D2B4DF7">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cs="宋体"/>
                <w:i w:val="0"/>
                <w:iCs w:val="0"/>
                <w:color w:val="auto"/>
                <w:kern w:val="0"/>
                <w:sz w:val="24"/>
                <w:szCs w:val="24"/>
                <w:highlight w:val="none"/>
                <w:u w:val="none"/>
                <w:shd w:val="clear" w:color="auto" w:fill="auto"/>
                <w:lang w:val="en-US" w:eastAsia="zh-CN" w:bidi="ar"/>
              </w:rPr>
              <w:t>全线测绘</w:t>
            </w:r>
          </w:p>
        </w:tc>
      </w:tr>
      <w:tr w14:paraId="6C22D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jc w:val="center"/>
        </w:trPr>
        <w:tc>
          <w:tcPr>
            <w:tcW w:w="7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14:paraId="36D012B9">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29</w:t>
            </w:r>
          </w:p>
        </w:tc>
        <w:tc>
          <w:tcPr>
            <w:tcW w:w="41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14:paraId="6D42BEC0">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宁峰路（谭寺路-汤峰路）</w:t>
            </w:r>
          </w:p>
        </w:tc>
        <w:tc>
          <w:tcPr>
            <w:tcW w:w="18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14:paraId="0384BF85">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cs="宋体"/>
                <w:i w:val="0"/>
                <w:iCs w:val="0"/>
                <w:color w:val="auto"/>
                <w:sz w:val="24"/>
                <w:szCs w:val="24"/>
                <w:highlight w:val="none"/>
                <w:u w:val="none"/>
                <w:shd w:val="clear" w:color="auto" w:fill="auto"/>
                <w:lang w:val="en-US" w:eastAsia="zh-CN"/>
              </w:rPr>
              <w:t>按需核实</w:t>
            </w:r>
          </w:p>
        </w:tc>
        <w:tc>
          <w:tcPr>
            <w:tcW w:w="23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14:paraId="649E5DD2">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cs="宋体"/>
                <w:i w:val="0"/>
                <w:iCs w:val="0"/>
                <w:color w:val="auto"/>
                <w:sz w:val="24"/>
                <w:szCs w:val="24"/>
                <w:highlight w:val="none"/>
                <w:u w:val="none"/>
                <w:shd w:val="clear" w:color="auto" w:fill="auto"/>
                <w:lang w:val="en-US" w:eastAsia="zh-CN"/>
              </w:rPr>
              <w:t>按需核实</w:t>
            </w:r>
          </w:p>
        </w:tc>
      </w:tr>
      <w:tr w14:paraId="6C6A6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jc w:val="center"/>
        </w:trPr>
        <w:tc>
          <w:tcPr>
            <w:tcW w:w="7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06531F3A">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30</w:t>
            </w:r>
          </w:p>
        </w:tc>
        <w:tc>
          <w:tcPr>
            <w:tcW w:w="41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723AE872">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双阜东路（鹤龄路-高峰路）</w:t>
            </w:r>
          </w:p>
        </w:tc>
        <w:tc>
          <w:tcPr>
            <w:tcW w:w="18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759866EB">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部分</w:t>
            </w:r>
            <w:r>
              <w:rPr>
                <w:rFonts w:hint="eastAsia" w:ascii="宋体" w:hAnsi="宋体" w:cs="宋体"/>
                <w:i w:val="0"/>
                <w:iCs w:val="0"/>
                <w:color w:val="auto"/>
                <w:kern w:val="0"/>
                <w:sz w:val="24"/>
                <w:szCs w:val="24"/>
                <w:highlight w:val="none"/>
                <w:u w:val="none"/>
                <w:shd w:val="clear" w:color="auto" w:fill="auto"/>
                <w:lang w:val="en-US" w:eastAsia="zh-CN" w:bidi="ar"/>
              </w:rPr>
              <w:t>测绘</w:t>
            </w:r>
          </w:p>
        </w:tc>
        <w:tc>
          <w:tcPr>
            <w:tcW w:w="23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noWrap/>
            <w:vAlign w:val="center"/>
          </w:tcPr>
          <w:p w14:paraId="2E15FD22">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部分</w:t>
            </w:r>
            <w:r>
              <w:rPr>
                <w:rFonts w:hint="eastAsia" w:ascii="宋体" w:hAnsi="宋体" w:cs="宋体"/>
                <w:i w:val="0"/>
                <w:iCs w:val="0"/>
                <w:color w:val="auto"/>
                <w:kern w:val="0"/>
                <w:sz w:val="24"/>
                <w:szCs w:val="24"/>
                <w:highlight w:val="none"/>
                <w:u w:val="none"/>
                <w:shd w:val="clear" w:color="auto" w:fill="auto"/>
                <w:lang w:val="en-US" w:eastAsia="zh-CN" w:bidi="ar"/>
              </w:rPr>
              <w:t>测绘</w:t>
            </w:r>
          </w:p>
        </w:tc>
      </w:tr>
      <w:tr w14:paraId="2DC63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737"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14:paraId="1CA3FD04">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31</w:t>
            </w:r>
          </w:p>
        </w:tc>
        <w:tc>
          <w:tcPr>
            <w:tcW w:w="418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14:paraId="456EA807">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eastAsia="宋体" w:cs="宋体"/>
                <w:i w:val="0"/>
                <w:iCs w:val="0"/>
                <w:color w:val="auto"/>
                <w:kern w:val="0"/>
                <w:sz w:val="24"/>
                <w:szCs w:val="24"/>
                <w:highlight w:val="none"/>
                <w:u w:val="none"/>
                <w:shd w:val="clear" w:color="auto" w:fill="auto"/>
                <w:lang w:val="en-US" w:eastAsia="zh-CN" w:bidi="ar"/>
              </w:rPr>
              <w:t>东峰路（红塔北路-鹤龄路）</w:t>
            </w:r>
          </w:p>
        </w:tc>
        <w:tc>
          <w:tcPr>
            <w:tcW w:w="18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14:paraId="0DDA2759">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cs="宋体"/>
                <w:i w:val="0"/>
                <w:iCs w:val="0"/>
                <w:color w:val="auto"/>
                <w:sz w:val="24"/>
                <w:szCs w:val="24"/>
                <w:highlight w:val="none"/>
                <w:u w:val="none"/>
                <w:shd w:val="clear" w:color="auto" w:fill="auto"/>
                <w:lang w:val="en-US" w:eastAsia="zh-CN"/>
              </w:rPr>
              <w:t>按需核实</w:t>
            </w:r>
          </w:p>
        </w:tc>
        <w:tc>
          <w:tcPr>
            <w:tcW w:w="237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vAlign w:val="center"/>
          </w:tcPr>
          <w:p w14:paraId="71B0E7CE">
            <w:pPr>
              <w:keepNext w:val="0"/>
              <w:keepLines w:val="0"/>
              <w:pageBreakBefore w:val="0"/>
              <w:widowControl/>
              <w:suppressLineNumbers w:val="0"/>
              <w:kinsoku/>
              <w:wordWrap/>
              <w:overflowPunct/>
              <w:topLinePunct w:val="0"/>
              <w:bidi w:val="0"/>
              <w:snapToGrid/>
              <w:spacing w:line="360" w:lineRule="auto"/>
              <w:jc w:val="center"/>
              <w:textAlignment w:val="center"/>
              <w:rPr>
                <w:rFonts w:hint="eastAsia" w:ascii="宋体" w:hAnsi="宋体" w:eastAsia="宋体" w:cs="宋体"/>
                <w:i w:val="0"/>
                <w:iCs w:val="0"/>
                <w:color w:val="auto"/>
                <w:sz w:val="24"/>
                <w:szCs w:val="24"/>
                <w:highlight w:val="none"/>
                <w:u w:val="none"/>
                <w:shd w:val="clear" w:color="auto" w:fill="auto"/>
              </w:rPr>
            </w:pPr>
            <w:r>
              <w:rPr>
                <w:rFonts w:hint="eastAsia" w:ascii="宋体" w:hAnsi="宋体" w:cs="宋体"/>
                <w:i w:val="0"/>
                <w:iCs w:val="0"/>
                <w:color w:val="auto"/>
                <w:sz w:val="24"/>
                <w:szCs w:val="24"/>
                <w:highlight w:val="none"/>
                <w:u w:val="none"/>
                <w:shd w:val="clear" w:color="auto" w:fill="auto"/>
                <w:lang w:val="en-US" w:eastAsia="zh-CN"/>
              </w:rPr>
              <w:t>按需核实</w:t>
            </w:r>
          </w:p>
        </w:tc>
      </w:tr>
    </w:tbl>
    <w:p w14:paraId="69F0F8C6">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firstLine="241" w:firstLineChars="100"/>
        <w:jc w:val="both"/>
        <w:textAlignment w:val="auto"/>
        <w:outlineLvl w:val="9"/>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八、工作具体内容（包括但不限于）：</w:t>
      </w:r>
    </w:p>
    <w:p w14:paraId="55AA23E9">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firstLine="240" w:firstLineChars="100"/>
        <w:jc w:val="both"/>
        <w:textAlignment w:val="auto"/>
        <w:outlineLvl w:val="9"/>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主要包括1：500地形测量、综合地下管线测量等测绘项目，具体以采购人要求为准。以上发包内容为预计工作内容，若甲方在工作中新增测绘范围，以甲方的书面要求为准。</w:t>
      </w:r>
    </w:p>
    <w:p w14:paraId="58A3A5F3">
      <w:pPr>
        <w:pStyle w:val="41"/>
        <w:numPr>
          <w:ilvl w:val="0"/>
          <w:numId w:val="4"/>
        </w:numPr>
        <w:rPr>
          <w:rFonts w:hint="eastAsia" w:ascii="宋体" w:hAnsi="宋体" w:eastAsia="宋体" w:cs="宋体"/>
          <w:b/>
          <w:bCs/>
          <w:sz w:val="24"/>
          <w:szCs w:val="20"/>
          <w:highlight w:val="none"/>
          <w:lang w:val="en-US" w:eastAsia="zh-CN" w:bidi="ar-SA"/>
        </w:rPr>
      </w:pPr>
      <w:r>
        <w:rPr>
          <w:rFonts w:hint="eastAsia" w:ascii="宋体" w:hAnsi="宋体" w:eastAsia="宋体" w:cs="宋体"/>
          <w:b/>
          <w:bCs/>
          <w:sz w:val="24"/>
          <w:szCs w:val="20"/>
          <w:highlight w:val="none"/>
          <w:lang w:val="en-US" w:eastAsia="zh-CN" w:bidi="ar-SA"/>
        </w:rPr>
        <w:t>服务清单：</w:t>
      </w:r>
    </w:p>
    <w:tbl>
      <w:tblPr>
        <w:tblStyle w:val="42"/>
        <w:tblW w:w="93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2"/>
        <w:gridCol w:w="2325"/>
        <w:gridCol w:w="1507"/>
        <w:gridCol w:w="2247"/>
        <w:gridCol w:w="2247"/>
      </w:tblGrid>
      <w:tr w14:paraId="6ABD9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6"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D58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E09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项目类型</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A3E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2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1B1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预估工作量</w:t>
            </w:r>
          </w:p>
        </w:tc>
        <w:tc>
          <w:tcPr>
            <w:tcW w:w="2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E62B2">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备注</w:t>
            </w:r>
          </w:p>
        </w:tc>
      </w:tr>
      <w:tr w14:paraId="028A6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3"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40F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82F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地形图测绘</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23F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2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A03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433790</w:t>
            </w:r>
          </w:p>
        </w:tc>
        <w:tc>
          <w:tcPr>
            <w:tcW w:w="2247" w:type="dxa"/>
            <w:vMerge w:val="restart"/>
            <w:tcBorders>
              <w:top w:val="single" w:color="000000" w:sz="4" w:space="0"/>
              <w:left w:val="single" w:color="000000" w:sz="4" w:space="0"/>
              <w:right w:val="single" w:color="000000" w:sz="4" w:space="0"/>
            </w:tcBorders>
            <w:shd w:val="clear" w:color="auto" w:fill="auto"/>
            <w:noWrap/>
            <w:vAlign w:val="center"/>
          </w:tcPr>
          <w:p w14:paraId="39953CA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工作量为预估工作量，具体内容以测绘的实际工作量为准</w:t>
            </w:r>
          </w:p>
        </w:tc>
      </w:tr>
      <w:tr w14:paraId="06367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E59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B2C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管线测绘</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94B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km</w:t>
            </w:r>
          </w:p>
        </w:tc>
        <w:tc>
          <w:tcPr>
            <w:tcW w:w="2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9D6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258.788</w:t>
            </w:r>
          </w:p>
        </w:tc>
        <w:tc>
          <w:tcPr>
            <w:tcW w:w="2247" w:type="dxa"/>
            <w:vMerge w:val="continue"/>
            <w:tcBorders>
              <w:left w:val="single" w:color="000000" w:sz="4" w:space="0"/>
              <w:bottom w:val="single" w:color="000000" w:sz="4" w:space="0"/>
              <w:right w:val="single" w:color="000000" w:sz="4" w:space="0"/>
            </w:tcBorders>
            <w:shd w:val="clear" w:color="auto" w:fill="auto"/>
            <w:noWrap/>
            <w:vAlign w:val="center"/>
          </w:tcPr>
          <w:p w14:paraId="7BE0C8D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bl>
    <w:p w14:paraId="03181058">
      <w:pPr>
        <w:numPr>
          <w:ilvl w:val="0"/>
          <w:numId w:val="0"/>
        </w:numPr>
        <w:rPr>
          <w:rFonts w:hint="default"/>
          <w:highlight w:val="none"/>
          <w:lang w:val="en-US" w:eastAsia="zh-CN"/>
        </w:rPr>
      </w:pPr>
    </w:p>
    <w:p w14:paraId="2FB294A8">
      <w:pPr>
        <w:rPr>
          <w:rFonts w:hint="default" w:ascii="Arial" w:hAnsi="Arial" w:eastAsia="宋体" w:cs="Arial"/>
          <w:highlight w:val="none"/>
        </w:rPr>
      </w:pPr>
    </w:p>
    <w:p w14:paraId="7465109B">
      <w:pPr>
        <w:pStyle w:val="41"/>
        <w:rPr>
          <w:rFonts w:hint="default" w:ascii="Arial" w:hAnsi="Arial" w:eastAsia="宋体" w:cs="Arial"/>
          <w:highlight w:val="none"/>
        </w:rPr>
      </w:pPr>
    </w:p>
    <w:p w14:paraId="65B44681">
      <w:pPr>
        <w:rPr>
          <w:rFonts w:hint="default" w:ascii="Arial" w:hAnsi="Arial" w:eastAsia="宋体" w:cs="Arial"/>
          <w:highlight w:val="none"/>
        </w:rPr>
      </w:pPr>
    </w:p>
    <w:p w14:paraId="0B463244">
      <w:pPr>
        <w:pStyle w:val="41"/>
        <w:rPr>
          <w:rFonts w:hint="default" w:ascii="Arial" w:hAnsi="Arial" w:eastAsia="宋体" w:cs="Arial"/>
          <w:highlight w:val="none"/>
        </w:rPr>
      </w:pPr>
    </w:p>
    <w:p w14:paraId="4BC6E777">
      <w:pPr>
        <w:rPr>
          <w:rFonts w:hint="default" w:ascii="Arial" w:hAnsi="Arial" w:eastAsia="宋体" w:cs="Arial"/>
          <w:highlight w:val="none"/>
        </w:rPr>
      </w:pPr>
    </w:p>
    <w:p w14:paraId="349B79FD">
      <w:pPr>
        <w:pStyle w:val="41"/>
        <w:rPr>
          <w:rFonts w:hint="default" w:ascii="Arial" w:hAnsi="Arial" w:eastAsia="宋体" w:cs="Arial"/>
          <w:highlight w:val="none"/>
        </w:rPr>
      </w:pPr>
    </w:p>
    <w:p w14:paraId="07EB0D0E">
      <w:pPr>
        <w:rPr>
          <w:rFonts w:hint="default" w:ascii="Arial" w:hAnsi="Arial" w:eastAsia="宋体" w:cs="Arial"/>
          <w:highlight w:val="none"/>
        </w:rPr>
      </w:pPr>
    </w:p>
    <w:p w14:paraId="33421D7C">
      <w:pPr>
        <w:pStyle w:val="41"/>
        <w:rPr>
          <w:rFonts w:hint="default" w:ascii="Arial" w:hAnsi="Arial" w:eastAsia="宋体" w:cs="Arial"/>
          <w:highlight w:val="none"/>
        </w:rPr>
      </w:pPr>
    </w:p>
    <w:p w14:paraId="5C36F9B3">
      <w:pPr>
        <w:rPr>
          <w:rFonts w:hint="default" w:ascii="Arial" w:hAnsi="Arial" w:eastAsia="宋体" w:cs="Arial"/>
          <w:highlight w:val="none"/>
        </w:rPr>
      </w:pPr>
    </w:p>
    <w:p w14:paraId="07D074F8">
      <w:pPr>
        <w:pStyle w:val="41"/>
        <w:rPr>
          <w:rFonts w:hint="default" w:ascii="Arial" w:hAnsi="Arial" w:eastAsia="宋体" w:cs="Arial"/>
          <w:highlight w:val="none"/>
        </w:rPr>
      </w:pPr>
    </w:p>
    <w:p w14:paraId="1DF6B803">
      <w:pPr>
        <w:rPr>
          <w:rFonts w:hint="default" w:ascii="Arial" w:hAnsi="Arial" w:eastAsia="宋体" w:cs="Arial"/>
          <w:highlight w:val="none"/>
        </w:rPr>
      </w:pPr>
    </w:p>
    <w:p w14:paraId="30A7C79D">
      <w:pPr>
        <w:pStyle w:val="41"/>
        <w:rPr>
          <w:rFonts w:hint="default" w:ascii="Arial" w:hAnsi="Arial" w:eastAsia="宋体" w:cs="Arial"/>
          <w:highlight w:val="none"/>
        </w:rPr>
      </w:pPr>
    </w:p>
    <w:p w14:paraId="04DCA76A">
      <w:pPr>
        <w:rPr>
          <w:rFonts w:hint="default" w:ascii="Arial" w:hAnsi="Arial" w:eastAsia="宋体" w:cs="Arial"/>
          <w:highlight w:val="none"/>
        </w:rPr>
      </w:pPr>
    </w:p>
    <w:p w14:paraId="4A6F0FE2">
      <w:pPr>
        <w:pStyle w:val="41"/>
        <w:rPr>
          <w:rFonts w:hint="default" w:ascii="Arial" w:hAnsi="Arial" w:eastAsia="宋体" w:cs="Arial"/>
          <w:highlight w:val="none"/>
        </w:rPr>
      </w:pPr>
    </w:p>
    <w:p w14:paraId="4A482640">
      <w:pPr>
        <w:rPr>
          <w:rFonts w:hint="default" w:ascii="Arial" w:hAnsi="Arial" w:eastAsia="宋体" w:cs="Arial"/>
          <w:highlight w:val="none"/>
        </w:rPr>
      </w:pPr>
    </w:p>
    <w:p w14:paraId="2A7FC7E6">
      <w:pPr>
        <w:pStyle w:val="41"/>
        <w:rPr>
          <w:rFonts w:hint="default" w:ascii="Arial" w:hAnsi="Arial" w:eastAsia="宋体" w:cs="Arial"/>
          <w:highlight w:val="none"/>
        </w:rPr>
      </w:pPr>
    </w:p>
    <w:p w14:paraId="3D48EA57">
      <w:pPr>
        <w:rPr>
          <w:rFonts w:hint="default" w:ascii="Arial" w:hAnsi="Arial" w:eastAsia="宋体" w:cs="Arial"/>
          <w:highlight w:val="none"/>
        </w:rPr>
      </w:pPr>
    </w:p>
    <w:p w14:paraId="7E445D6F">
      <w:pPr>
        <w:pStyle w:val="41"/>
        <w:rPr>
          <w:rFonts w:hint="default" w:ascii="Arial" w:hAnsi="Arial" w:eastAsia="宋体" w:cs="Arial"/>
          <w:highlight w:val="none"/>
        </w:rPr>
      </w:pPr>
    </w:p>
    <w:p w14:paraId="560B1D30">
      <w:pPr>
        <w:rPr>
          <w:rFonts w:hint="default"/>
          <w:highlight w:val="none"/>
        </w:rPr>
      </w:pPr>
    </w:p>
    <w:p w14:paraId="51A2A380">
      <w:pPr>
        <w:pStyle w:val="4"/>
        <w:numPr>
          <w:ilvl w:val="0"/>
          <w:numId w:val="0"/>
        </w:numPr>
        <w:spacing w:line="360" w:lineRule="auto"/>
        <w:ind w:leftChars="0"/>
        <w:jc w:val="center"/>
        <w:rPr>
          <w:rFonts w:hint="default" w:ascii="Arial" w:hAnsi="Arial" w:eastAsia="宋体" w:cs="Arial"/>
          <w:sz w:val="21"/>
          <w:szCs w:val="21"/>
          <w:highlight w:val="none"/>
          <w:lang w:val="zh-CN" w:eastAsia="zh-CN"/>
        </w:rPr>
      </w:pPr>
      <w:bookmarkStart w:id="37" w:name="_Toc13211"/>
      <w:r>
        <w:rPr>
          <w:rFonts w:hint="eastAsia" w:ascii="Arial" w:hAnsi="Arial" w:cs="Arial"/>
          <w:highlight w:val="none"/>
          <w:lang w:val="en-US" w:eastAsia="zh-CN"/>
        </w:rPr>
        <w:t xml:space="preserve">第五章 </w:t>
      </w:r>
      <w:r>
        <w:rPr>
          <w:rFonts w:hint="default" w:ascii="Arial" w:hAnsi="Arial" w:cs="Arial"/>
          <w:highlight w:val="none"/>
          <w:lang w:val="zh-CN" w:eastAsia="zh-CN"/>
        </w:rPr>
        <w:t>采购合同格式</w:t>
      </w:r>
      <w:bookmarkEnd w:id="37"/>
      <w:bookmarkStart w:id="38" w:name="_Hlt16619369"/>
      <w:bookmarkEnd w:id="38"/>
    </w:p>
    <w:p w14:paraId="090B72D0">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sz w:val="52"/>
          <w:szCs w:val="52"/>
          <w:highlight w:val="none"/>
        </w:rPr>
      </w:pPr>
    </w:p>
    <w:p w14:paraId="2E2F7DE7">
      <w:pPr>
        <w:pStyle w:val="41"/>
        <w:rPr>
          <w:rFonts w:hint="eastAsia" w:ascii="宋体" w:hAnsi="宋体" w:eastAsia="宋体" w:cs="宋体"/>
          <w:b/>
          <w:sz w:val="52"/>
          <w:szCs w:val="52"/>
          <w:highlight w:val="none"/>
        </w:rPr>
      </w:pPr>
    </w:p>
    <w:p w14:paraId="59920854">
      <w:pPr>
        <w:rPr>
          <w:rFonts w:hint="eastAsia"/>
          <w:highlight w:val="none"/>
        </w:rPr>
      </w:pPr>
    </w:p>
    <w:p w14:paraId="6C965D93">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sz w:val="52"/>
          <w:szCs w:val="52"/>
          <w:highlight w:val="none"/>
        </w:rPr>
      </w:pPr>
      <w:r>
        <w:rPr>
          <w:rFonts w:hint="eastAsia" w:ascii="宋体" w:hAnsi="宋体" w:eastAsia="宋体" w:cs="宋体"/>
          <w:b/>
          <w:sz w:val="52"/>
          <w:szCs w:val="52"/>
          <w:highlight w:val="none"/>
        </w:rPr>
        <w:t>采</w:t>
      </w:r>
      <w:r>
        <w:rPr>
          <w:rFonts w:hint="eastAsia" w:ascii="宋体" w:hAnsi="宋体" w:eastAsia="宋体" w:cs="宋体"/>
          <w:b/>
          <w:sz w:val="52"/>
          <w:szCs w:val="52"/>
          <w:highlight w:val="none"/>
          <w:lang w:val="en-US" w:eastAsia="zh-CN"/>
        </w:rPr>
        <w:t xml:space="preserve"> </w:t>
      </w:r>
      <w:r>
        <w:rPr>
          <w:rFonts w:hint="eastAsia" w:ascii="宋体" w:hAnsi="宋体" w:eastAsia="宋体" w:cs="宋体"/>
          <w:b/>
          <w:sz w:val="52"/>
          <w:szCs w:val="52"/>
          <w:highlight w:val="none"/>
        </w:rPr>
        <w:t>购</w:t>
      </w:r>
      <w:r>
        <w:rPr>
          <w:rFonts w:hint="eastAsia" w:ascii="宋体" w:hAnsi="宋体" w:eastAsia="宋体" w:cs="宋体"/>
          <w:b/>
          <w:sz w:val="52"/>
          <w:szCs w:val="52"/>
          <w:highlight w:val="none"/>
          <w:lang w:val="en-US" w:eastAsia="zh-CN"/>
        </w:rPr>
        <w:t xml:space="preserve"> </w:t>
      </w:r>
      <w:r>
        <w:rPr>
          <w:rFonts w:hint="eastAsia" w:ascii="宋体" w:hAnsi="宋体" w:eastAsia="宋体" w:cs="宋体"/>
          <w:b/>
          <w:sz w:val="52"/>
          <w:szCs w:val="52"/>
          <w:highlight w:val="none"/>
        </w:rPr>
        <w:t>合</w:t>
      </w:r>
      <w:r>
        <w:rPr>
          <w:rFonts w:hint="eastAsia" w:ascii="宋体" w:hAnsi="宋体" w:eastAsia="宋体" w:cs="宋体"/>
          <w:b/>
          <w:sz w:val="52"/>
          <w:szCs w:val="52"/>
          <w:highlight w:val="none"/>
          <w:lang w:val="en-US" w:eastAsia="zh-CN"/>
        </w:rPr>
        <w:t xml:space="preserve"> </w:t>
      </w:r>
      <w:r>
        <w:rPr>
          <w:rFonts w:hint="eastAsia" w:ascii="宋体" w:hAnsi="宋体" w:eastAsia="宋体" w:cs="宋体"/>
          <w:b/>
          <w:sz w:val="52"/>
          <w:szCs w:val="52"/>
          <w:highlight w:val="none"/>
        </w:rPr>
        <w:t>同</w:t>
      </w:r>
    </w:p>
    <w:p w14:paraId="59DB08F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1600" w:firstLineChars="500"/>
        <w:jc w:val="both"/>
        <w:textAlignment w:val="auto"/>
        <w:rPr>
          <w:rFonts w:hint="eastAsia" w:ascii="宋体" w:hAnsi="宋体" w:eastAsia="宋体" w:cs="宋体"/>
          <w:sz w:val="32"/>
          <w:szCs w:val="32"/>
          <w:highlight w:val="none"/>
        </w:rPr>
      </w:pPr>
    </w:p>
    <w:p w14:paraId="32E81FE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1600" w:firstLineChars="500"/>
        <w:jc w:val="both"/>
        <w:textAlignment w:val="auto"/>
        <w:rPr>
          <w:rFonts w:hint="eastAsia" w:ascii="宋体" w:hAnsi="宋体" w:eastAsia="宋体" w:cs="宋体"/>
          <w:sz w:val="32"/>
          <w:szCs w:val="32"/>
          <w:highlight w:val="none"/>
        </w:rPr>
      </w:pPr>
    </w:p>
    <w:p w14:paraId="7C3AA404">
      <w:pPr>
        <w:keepNext w:val="0"/>
        <w:keepLines w:val="0"/>
        <w:pageBreakBefore w:val="0"/>
        <w:widowControl w:val="0"/>
        <w:kinsoku/>
        <w:wordWrap/>
        <w:overflowPunct/>
        <w:topLinePunct w:val="0"/>
        <w:autoSpaceDE/>
        <w:autoSpaceDN/>
        <w:bidi w:val="0"/>
        <w:adjustRightInd/>
        <w:snapToGrid/>
        <w:spacing w:beforeAutospacing="0" w:afterAutospacing="0" w:line="480" w:lineRule="auto"/>
        <w:ind w:firstLine="1606" w:firstLineChars="500"/>
        <w:jc w:val="both"/>
        <w:textAlignment w:val="auto"/>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合同编号：</w:t>
      </w:r>
    </w:p>
    <w:p w14:paraId="429A778B">
      <w:pPr>
        <w:keepNext w:val="0"/>
        <w:keepLines w:val="0"/>
        <w:pageBreakBefore w:val="0"/>
        <w:widowControl w:val="0"/>
        <w:kinsoku/>
        <w:wordWrap/>
        <w:overflowPunct/>
        <w:topLinePunct w:val="0"/>
        <w:autoSpaceDE/>
        <w:autoSpaceDN/>
        <w:bidi w:val="0"/>
        <w:adjustRightInd/>
        <w:snapToGrid/>
        <w:spacing w:beforeAutospacing="0" w:line="480" w:lineRule="auto"/>
        <w:ind w:left="0" w:leftChars="0" w:firstLine="1584" w:firstLineChars="493"/>
        <w:textAlignment w:val="auto"/>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项目名称：</w:t>
      </w:r>
    </w:p>
    <w:p w14:paraId="79F7AC77">
      <w:pPr>
        <w:pStyle w:val="49"/>
        <w:keepNext w:val="0"/>
        <w:keepLines w:val="0"/>
        <w:pageBreakBefore w:val="0"/>
        <w:widowControl w:val="0"/>
        <w:kinsoku/>
        <w:wordWrap/>
        <w:overflowPunct/>
        <w:topLinePunct w:val="0"/>
        <w:autoSpaceDE/>
        <w:autoSpaceDN/>
        <w:bidi w:val="0"/>
        <w:adjustRightInd/>
        <w:snapToGrid/>
        <w:spacing w:beforeAutospacing="0" w:line="480" w:lineRule="auto"/>
        <w:ind w:left="0" w:leftChars="0" w:firstLine="1584" w:firstLineChars="493"/>
        <w:textAlignment w:val="auto"/>
        <w:rPr>
          <w:rFonts w:hint="eastAsia" w:ascii="宋体" w:hAnsi="宋体" w:eastAsia="宋体" w:cs="宋体"/>
          <w:b/>
          <w:bCs/>
          <w:kern w:val="2"/>
          <w:sz w:val="32"/>
          <w:szCs w:val="32"/>
          <w:highlight w:val="none"/>
          <w:lang w:val="en-US" w:eastAsia="zh-CN" w:bidi="ar-SA"/>
        </w:rPr>
      </w:pPr>
      <w:r>
        <w:rPr>
          <w:rFonts w:hint="eastAsia" w:ascii="宋体" w:hAnsi="宋体" w:eastAsia="宋体" w:cs="宋体"/>
          <w:b/>
          <w:bCs/>
          <w:sz w:val="32"/>
          <w:szCs w:val="32"/>
          <w:highlight w:val="none"/>
        </w:rPr>
        <w:t>使用单位：</w:t>
      </w:r>
    </w:p>
    <w:p w14:paraId="006C5311">
      <w:pPr>
        <w:keepNext w:val="0"/>
        <w:keepLines w:val="0"/>
        <w:pageBreakBefore w:val="0"/>
        <w:widowControl w:val="0"/>
        <w:kinsoku/>
        <w:wordWrap/>
        <w:overflowPunct/>
        <w:topLinePunct w:val="0"/>
        <w:autoSpaceDE/>
        <w:autoSpaceDN/>
        <w:bidi w:val="0"/>
        <w:adjustRightInd/>
        <w:snapToGrid/>
        <w:spacing w:beforeAutospacing="0" w:line="480" w:lineRule="auto"/>
        <w:ind w:left="0" w:leftChars="0" w:firstLine="1584" w:firstLineChars="493"/>
        <w:textAlignment w:val="auto"/>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供货单位：</w:t>
      </w:r>
    </w:p>
    <w:p w14:paraId="6B24BA1A">
      <w:pPr>
        <w:keepNext w:val="0"/>
        <w:keepLines w:val="0"/>
        <w:pageBreakBefore w:val="0"/>
        <w:widowControl w:val="0"/>
        <w:kinsoku/>
        <w:wordWrap/>
        <w:overflowPunct/>
        <w:topLinePunct w:val="0"/>
        <w:autoSpaceDE/>
        <w:autoSpaceDN/>
        <w:bidi w:val="0"/>
        <w:adjustRightInd/>
        <w:snapToGrid/>
        <w:spacing w:beforeAutospacing="0" w:line="480" w:lineRule="auto"/>
        <w:ind w:left="0" w:leftChars="0" w:firstLine="1584" w:firstLineChars="493"/>
        <w:textAlignment w:val="auto"/>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rPr>
        <w:t>签订日期：</w:t>
      </w:r>
    </w:p>
    <w:p w14:paraId="47AB5B31">
      <w:pPr>
        <w:jc w:val="both"/>
        <w:outlineLvl w:val="0"/>
        <w:rPr>
          <w:rFonts w:hint="eastAsia" w:ascii="宋体" w:hAnsi="宋体" w:eastAsia="宋体" w:cs="宋体"/>
          <w:b/>
          <w:sz w:val="32"/>
          <w:szCs w:val="32"/>
          <w:highlight w:val="none"/>
        </w:rPr>
      </w:pPr>
    </w:p>
    <w:p w14:paraId="47F11549">
      <w:pPr>
        <w:ind w:firstLine="3213" w:firstLineChars="1000"/>
        <w:jc w:val="both"/>
        <w:outlineLvl w:val="0"/>
        <w:rPr>
          <w:rFonts w:hint="eastAsia" w:ascii="宋体" w:hAnsi="宋体" w:eastAsia="宋体" w:cs="宋体"/>
          <w:b/>
          <w:sz w:val="32"/>
          <w:szCs w:val="32"/>
          <w:highlight w:val="none"/>
        </w:rPr>
      </w:pPr>
    </w:p>
    <w:p w14:paraId="2DB77F7E">
      <w:pPr>
        <w:ind w:firstLine="3213" w:firstLineChars="1000"/>
        <w:jc w:val="both"/>
        <w:outlineLvl w:val="0"/>
        <w:rPr>
          <w:rFonts w:hint="eastAsia" w:ascii="宋体" w:hAnsi="宋体" w:eastAsia="宋体" w:cs="宋体"/>
          <w:b/>
          <w:sz w:val="32"/>
          <w:szCs w:val="32"/>
          <w:highlight w:val="none"/>
        </w:rPr>
      </w:pPr>
      <w:r>
        <w:rPr>
          <w:rFonts w:hint="eastAsia" w:ascii="宋体" w:hAnsi="宋体" w:eastAsia="宋体" w:cs="宋体"/>
          <w:b/>
          <w:sz w:val="32"/>
          <w:szCs w:val="32"/>
          <w:highlight w:val="none"/>
        </w:rPr>
        <w:t>南京市工商行政管理局</w:t>
      </w:r>
    </w:p>
    <w:p w14:paraId="04904371">
      <w:pPr>
        <w:jc w:val="center"/>
        <w:outlineLvl w:val="0"/>
        <w:rPr>
          <w:rFonts w:hint="default" w:ascii="Arial" w:hAnsi="Arial" w:eastAsia="宋体" w:cs="Arial"/>
          <w:sz w:val="21"/>
          <w:szCs w:val="21"/>
          <w:highlight w:val="none"/>
          <w:lang w:val="zh-CN" w:eastAsia="zh-CN"/>
        </w:rPr>
      </w:pPr>
      <w:r>
        <w:rPr>
          <w:rFonts w:hint="eastAsia" w:ascii="宋体" w:hAnsi="宋体" w:eastAsia="宋体" w:cs="宋体"/>
          <w:b/>
          <w:sz w:val="32"/>
          <w:szCs w:val="32"/>
          <w:highlight w:val="none"/>
        </w:rPr>
        <w:t>南京市财政局 监制</w:t>
      </w:r>
    </w:p>
    <w:p w14:paraId="31D900B9">
      <w:pPr>
        <w:pStyle w:val="218"/>
        <w:rPr>
          <w:rFonts w:hint="eastAsia" w:ascii="宋体" w:hAnsi="宋体" w:eastAsia="宋体" w:cs="宋体"/>
          <w:sz w:val="24"/>
          <w:szCs w:val="24"/>
          <w:highlight w:val="none"/>
          <w:lang w:val="zh-CN" w:eastAsia="zh-CN"/>
        </w:rPr>
      </w:pPr>
    </w:p>
    <w:p w14:paraId="11156B86">
      <w:pPr>
        <w:pStyle w:val="49"/>
        <w:keepNext w:val="0"/>
        <w:keepLines w:val="0"/>
        <w:pageBreakBefore w:val="0"/>
        <w:kinsoku/>
        <w:wordWrap/>
        <w:overflowPunct/>
        <w:topLinePunct w:val="0"/>
        <w:bidi w:val="0"/>
        <w:spacing w:beforeAutospacing="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采购人：</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（以下称甲方）                       </w:t>
      </w:r>
    </w:p>
    <w:p w14:paraId="45C2FDC2">
      <w:pPr>
        <w:keepNext w:val="0"/>
        <w:keepLines w:val="0"/>
        <w:pageBreakBefore w:val="0"/>
        <w:kinsoku/>
        <w:wordWrap/>
        <w:overflowPunct/>
        <w:topLinePunct w:val="0"/>
        <w:bidi w:val="0"/>
        <w:spacing w:beforeAutospacing="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住所地：</w:t>
      </w:r>
    </w:p>
    <w:p w14:paraId="3B01A515">
      <w:pPr>
        <w:keepNext w:val="0"/>
        <w:keepLines w:val="0"/>
        <w:pageBreakBefore w:val="0"/>
        <w:kinsoku/>
        <w:wordWrap/>
        <w:overflowPunct/>
        <w:topLinePunct w:val="0"/>
        <w:bidi w:val="0"/>
        <w:spacing w:beforeAutospacing="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（以下称乙方）</w:t>
      </w:r>
    </w:p>
    <w:p w14:paraId="605F591B">
      <w:pPr>
        <w:keepNext w:val="0"/>
        <w:keepLines w:val="0"/>
        <w:pageBreakBefore w:val="0"/>
        <w:kinsoku/>
        <w:wordWrap/>
        <w:overflowPunct/>
        <w:topLinePunct w:val="0"/>
        <w:bidi w:val="0"/>
        <w:spacing w:beforeAutospacing="0" w:line="360" w:lineRule="auto"/>
        <w:ind w:firstLine="480" w:firstLineChars="200"/>
        <w:jc w:val="left"/>
        <w:textAlignment w:val="auto"/>
        <w:rPr>
          <w:rFonts w:hint="eastAsia" w:ascii="宋体" w:hAnsi="宋体" w:eastAsia="宋体" w:cs="宋体"/>
          <w:bCs/>
          <w:sz w:val="24"/>
          <w:szCs w:val="24"/>
          <w:highlight w:val="none"/>
          <w:lang w:val="en-US" w:eastAsia="zh-CN"/>
        </w:rPr>
      </w:pPr>
      <w:r>
        <w:rPr>
          <w:rFonts w:hint="eastAsia" w:ascii="宋体" w:hAnsi="宋体" w:eastAsia="宋体" w:cs="宋体"/>
          <w:sz w:val="24"/>
          <w:szCs w:val="24"/>
          <w:highlight w:val="none"/>
        </w:rPr>
        <w:t>住所地：</w:t>
      </w:r>
    </w:p>
    <w:p w14:paraId="7FFD24FD">
      <w:pPr>
        <w:keepNext w:val="0"/>
        <w:keepLines w:val="0"/>
        <w:pageBreakBefore w:val="0"/>
        <w:kinsoku/>
        <w:wordWrap/>
        <w:overflowPunct/>
        <w:topLinePunct w:val="0"/>
        <w:bidi w:val="0"/>
        <w:spacing w:beforeAutospacing="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w:t>
      </w:r>
      <w:r>
        <w:rPr>
          <w:rFonts w:hint="eastAsia" w:ascii="宋体" w:hAnsi="宋体" w:eastAsia="宋体" w:cs="宋体"/>
          <w:color w:val="FF0000"/>
          <w:sz w:val="24"/>
          <w:szCs w:val="24"/>
          <w:highlight w:val="none"/>
        </w:rPr>
        <w:t>中华人民共和国招标投标法</w:t>
      </w:r>
      <w:r>
        <w:rPr>
          <w:rFonts w:hint="eastAsia" w:ascii="宋体" w:hAnsi="宋体" w:eastAsia="宋体" w:cs="宋体"/>
          <w:sz w:val="24"/>
          <w:szCs w:val="24"/>
          <w:highlight w:val="none"/>
        </w:rPr>
        <w:t>》、《中华人民共和国民法典》等法律法规的规定，甲乙双方按照招标结果签订本合同。</w:t>
      </w:r>
    </w:p>
    <w:p w14:paraId="74971DF2">
      <w:pPr>
        <w:keepNext w:val="0"/>
        <w:keepLines w:val="0"/>
        <w:pageBreakBefore w:val="0"/>
        <w:kinsoku/>
        <w:wordWrap/>
        <w:overflowPunct/>
        <w:topLinePunct w:val="0"/>
        <w:bidi w:val="0"/>
        <w:adjustRightInd w:val="0"/>
        <w:snapToGrid w:val="0"/>
        <w:spacing w:beforeAutospacing="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1.项目概况</w:t>
      </w:r>
    </w:p>
    <w:p w14:paraId="66545AE1">
      <w:pPr>
        <w:keepNext w:val="0"/>
        <w:keepLines w:val="0"/>
        <w:pageBreakBefore w:val="0"/>
        <w:kinsoku/>
        <w:wordWrap/>
        <w:overflowPunct/>
        <w:topLinePunct w:val="0"/>
        <w:bidi w:val="0"/>
        <w:adjustRightInd w:val="0"/>
        <w:snapToGrid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 项目名称：</w:t>
      </w:r>
    </w:p>
    <w:p w14:paraId="638C794C">
      <w:pPr>
        <w:keepNext w:val="0"/>
        <w:keepLines w:val="0"/>
        <w:pageBreakBefore w:val="0"/>
        <w:kinsoku/>
        <w:wordWrap/>
        <w:overflowPunct/>
        <w:topLinePunct w:val="0"/>
        <w:bidi w:val="0"/>
        <w:adjustRightInd w:val="0"/>
        <w:snapToGrid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 项目地点：</w:t>
      </w:r>
    </w:p>
    <w:p w14:paraId="0E7925B2">
      <w:pPr>
        <w:keepNext w:val="0"/>
        <w:keepLines w:val="0"/>
        <w:pageBreakBefore w:val="0"/>
        <w:kinsoku/>
        <w:wordWrap/>
        <w:overflowPunct/>
        <w:topLinePunct w:val="0"/>
        <w:bidi w:val="0"/>
        <w:adjustRightInd w:val="0"/>
        <w:snapToGrid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 项目内容：</w:t>
      </w:r>
    </w:p>
    <w:p w14:paraId="2ED7B889">
      <w:pPr>
        <w:keepNext w:val="0"/>
        <w:keepLines w:val="0"/>
        <w:pageBreakBefore w:val="0"/>
        <w:kinsoku/>
        <w:wordWrap/>
        <w:overflowPunct/>
        <w:topLinePunct w:val="0"/>
        <w:autoSpaceDE w:val="0"/>
        <w:autoSpaceDN w:val="0"/>
        <w:bidi w:val="0"/>
        <w:adjustRightInd w:val="0"/>
        <w:spacing w:beforeAutospacing="0" w:line="360" w:lineRule="auto"/>
        <w:ind w:firstLine="420"/>
        <w:jc w:val="left"/>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1.4 合同价款：</w:t>
      </w:r>
      <w:r>
        <w:rPr>
          <w:rFonts w:hint="eastAsia" w:ascii="宋体" w:hAnsi="宋体" w:eastAsia="宋体" w:cs="宋体"/>
          <w:sz w:val="24"/>
          <w:szCs w:val="24"/>
          <w:highlight w:val="none"/>
          <w:lang w:val="zh-CN"/>
        </w:rPr>
        <w:t>本合同项下服务合同总价人民币为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zh-CN"/>
        </w:rPr>
        <w:t>（大写）元，分项价款在“报价表”中有明确规定。</w:t>
      </w:r>
    </w:p>
    <w:p w14:paraId="6918D9DF">
      <w:pPr>
        <w:keepNext w:val="0"/>
        <w:keepLines w:val="0"/>
        <w:pageBreakBefore w:val="0"/>
        <w:kinsoku/>
        <w:wordWrap/>
        <w:overflowPunct/>
        <w:topLinePunct w:val="0"/>
        <w:autoSpaceDE w:val="0"/>
        <w:autoSpaceDN w:val="0"/>
        <w:bidi w:val="0"/>
        <w:adjustRightInd w:val="0"/>
        <w:spacing w:beforeAutospacing="0" w:line="360" w:lineRule="auto"/>
        <w:ind w:firstLine="420"/>
        <w:jc w:val="left"/>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本合同价款是</w:t>
      </w:r>
      <w:r>
        <w:rPr>
          <w:rFonts w:hint="eastAsia" w:ascii="宋体" w:hAnsi="宋体" w:eastAsia="宋体" w:cs="宋体"/>
          <w:kern w:val="0"/>
          <w:sz w:val="24"/>
          <w:szCs w:val="24"/>
          <w:highlight w:val="none"/>
          <w:lang w:val="zh-CN"/>
        </w:rPr>
        <w:t>完成本项目所发生的所有含税费用、支付给员工的工资和国家强制缴纳的各种社会保障资金</w:t>
      </w:r>
      <w:r>
        <w:rPr>
          <w:rFonts w:hint="eastAsia" w:ascii="宋体" w:hAnsi="宋体" w:eastAsia="宋体" w:cs="宋体"/>
          <w:bCs/>
          <w:sz w:val="24"/>
          <w:szCs w:val="24"/>
          <w:highlight w:val="none"/>
        </w:rPr>
        <w:t>，以</w:t>
      </w:r>
      <w:r>
        <w:rPr>
          <w:rFonts w:hint="eastAsia" w:ascii="宋体" w:hAnsi="宋体" w:eastAsia="宋体" w:cs="宋体"/>
          <w:sz w:val="24"/>
          <w:szCs w:val="24"/>
          <w:highlight w:val="none"/>
        </w:rPr>
        <w:t>及供应商认为需要的其他费用等</w:t>
      </w:r>
      <w:r>
        <w:rPr>
          <w:rFonts w:hint="eastAsia" w:ascii="宋体" w:hAnsi="宋体" w:eastAsia="宋体" w:cs="宋体"/>
          <w:sz w:val="24"/>
          <w:szCs w:val="24"/>
          <w:highlight w:val="none"/>
          <w:lang w:val="zh-CN"/>
        </w:rPr>
        <w:t>。</w:t>
      </w:r>
    </w:p>
    <w:p w14:paraId="6A7621D0">
      <w:pPr>
        <w:keepNext w:val="0"/>
        <w:keepLines w:val="0"/>
        <w:pageBreakBefore w:val="0"/>
        <w:kinsoku/>
        <w:wordWrap/>
        <w:overflowPunct/>
        <w:topLinePunct w:val="0"/>
        <w:autoSpaceDE w:val="0"/>
        <w:autoSpaceDN w:val="0"/>
        <w:bidi w:val="0"/>
        <w:adjustRightInd w:val="0"/>
        <w:spacing w:beforeAutospacing="0" w:line="360" w:lineRule="auto"/>
        <w:ind w:firstLine="420"/>
        <w:jc w:val="left"/>
        <w:textAlignment w:val="auto"/>
        <w:rPr>
          <w:rFonts w:hint="eastAsia" w:ascii="宋体" w:hAnsi="宋体" w:eastAsia="宋体" w:cs="宋体"/>
          <w:b/>
          <w:sz w:val="24"/>
          <w:szCs w:val="24"/>
          <w:highlight w:val="none"/>
        </w:rPr>
      </w:pPr>
      <w:r>
        <w:rPr>
          <w:rFonts w:hint="eastAsia" w:ascii="宋体" w:hAnsi="宋体" w:eastAsia="宋体" w:cs="宋体"/>
          <w:sz w:val="24"/>
          <w:szCs w:val="24"/>
          <w:highlight w:val="none"/>
          <w:lang w:val="zh-CN"/>
        </w:rPr>
        <w:t>本合同执行期间合同单价不变。</w:t>
      </w:r>
    </w:p>
    <w:p w14:paraId="51EFADC0">
      <w:pPr>
        <w:keepNext w:val="0"/>
        <w:keepLines w:val="0"/>
        <w:pageBreakBefore w:val="0"/>
        <w:kinsoku/>
        <w:wordWrap/>
        <w:overflowPunct/>
        <w:topLinePunct w:val="0"/>
        <w:bidi w:val="0"/>
        <w:adjustRightInd w:val="0"/>
        <w:snapToGrid w:val="0"/>
        <w:spacing w:beforeAutospacing="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2．定义</w:t>
      </w:r>
    </w:p>
    <w:p w14:paraId="606EAAA5">
      <w:pPr>
        <w:keepNext w:val="0"/>
        <w:keepLines w:val="0"/>
        <w:pageBreakBefore w:val="0"/>
        <w:kinsoku/>
        <w:wordWrap/>
        <w:overflowPunct/>
        <w:topLinePunct w:val="0"/>
        <w:bidi w:val="0"/>
        <w:adjustRightInd w:val="0"/>
        <w:snapToGrid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l“合同”系指甲方和乙方（以下简称合同双方）签署的、合同格式中列明的合同双方所达成的协议，包括所有的附件、附录、招标、采购响应文件全部内容及对采购文件书面修正、澄清的内容等以及构成合同的所有文件。</w:t>
      </w:r>
    </w:p>
    <w:p w14:paraId="567E8B54">
      <w:pPr>
        <w:keepNext w:val="0"/>
        <w:keepLines w:val="0"/>
        <w:pageBreakBefore w:val="0"/>
        <w:kinsoku/>
        <w:wordWrap/>
        <w:overflowPunct/>
        <w:topLinePunct w:val="0"/>
        <w:bidi w:val="0"/>
        <w:adjustRightInd w:val="0"/>
        <w:snapToGrid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2.2“合同价格”系指根据合同规定，在乙方全面正确地履行合同义务后甲方应支付给乙方的价格。</w:t>
      </w:r>
    </w:p>
    <w:p w14:paraId="4D4630E2">
      <w:pPr>
        <w:keepNext w:val="0"/>
        <w:keepLines w:val="0"/>
        <w:pageBreakBefore w:val="0"/>
        <w:kinsoku/>
        <w:wordWrap/>
        <w:overflowPunct/>
        <w:topLinePunct w:val="0"/>
        <w:bidi w:val="0"/>
        <w:adjustRightInd w:val="0"/>
        <w:snapToGrid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2.3“甲方”系指采购人。</w:t>
      </w:r>
    </w:p>
    <w:p w14:paraId="2132A8AC">
      <w:pPr>
        <w:keepNext w:val="0"/>
        <w:keepLines w:val="0"/>
        <w:pageBreakBefore w:val="0"/>
        <w:kinsoku/>
        <w:wordWrap/>
        <w:overflowPunct/>
        <w:topLinePunct w:val="0"/>
        <w:bidi w:val="0"/>
        <w:adjustRightInd w:val="0"/>
        <w:snapToGrid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2.4“乙方”系指中标供应商。</w:t>
      </w:r>
    </w:p>
    <w:p w14:paraId="5613F685">
      <w:pPr>
        <w:keepNext w:val="0"/>
        <w:keepLines w:val="0"/>
        <w:pageBreakBefore w:val="0"/>
        <w:kinsoku/>
        <w:wordWrap/>
        <w:overflowPunct/>
        <w:topLinePunct w:val="0"/>
        <w:bidi w:val="0"/>
        <w:adjustRightInd w:val="0"/>
        <w:snapToGrid w:val="0"/>
        <w:spacing w:beforeAutospacing="0" w:line="360" w:lineRule="auto"/>
        <w:ind w:firstLine="361" w:firstLineChars="15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3．适用范围</w:t>
      </w:r>
    </w:p>
    <w:p w14:paraId="057541BA">
      <w:pPr>
        <w:keepNext w:val="0"/>
        <w:keepLines w:val="0"/>
        <w:pageBreakBefore w:val="0"/>
        <w:kinsoku/>
        <w:wordWrap/>
        <w:overflowPunct/>
        <w:topLinePunct w:val="0"/>
        <w:bidi w:val="0"/>
        <w:adjustRightInd w:val="0"/>
        <w:snapToGrid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3.l本合同条款适用于本次采购项目。</w:t>
      </w:r>
    </w:p>
    <w:p w14:paraId="45ECF99F">
      <w:pPr>
        <w:keepNext w:val="0"/>
        <w:keepLines w:val="0"/>
        <w:pageBreakBefore w:val="0"/>
        <w:kinsoku/>
        <w:wordWrap/>
        <w:overflowPunct/>
        <w:topLinePunct w:val="0"/>
        <w:bidi w:val="0"/>
        <w:adjustRightInd w:val="0"/>
        <w:snapToGrid w:val="0"/>
        <w:spacing w:beforeAutospacing="0" w:line="360" w:lineRule="auto"/>
        <w:ind w:firstLine="482" w:firstLineChars="200"/>
        <w:textAlignment w:val="auto"/>
        <w:rPr>
          <w:rFonts w:hint="eastAsia" w:ascii="宋体" w:hAnsi="宋体" w:eastAsia="宋体" w:cs="宋体"/>
          <w:b/>
          <w:color w:val="FF0000"/>
          <w:sz w:val="24"/>
          <w:szCs w:val="24"/>
          <w:highlight w:val="none"/>
          <w:lang w:eastAsia="zh-CN"/>
        </w:rPr>
      </w:pPr>
      <w:r>
        <w:rPr>
          <w:rFonts w:hint="eastAsia" w:ascii="宋体" w:hAnsi="宋体" w:eastAsia="宋体" w:cs="宋体"/>
          <w:b/>
          <w:color w:val="FF0000"/>
          <w:sz w:val="24"/>
          <w:szCs w:val="24"/>
          <w:highlight w:val="none"/>
        </w:rPr>
        <w:t>4.</w:t>
      </w:r>
      <w:r>
        <w:rPr>
          <w:rFonts w:hint="eastAsia" w:ascii="宋体" w:hAnsi="宋体" w:eastAsia="宋体" w:cs="宋体"/>
          <w:b/>
          <w:color w:val="FF0000"/>
          <w:sz w:val="24"/>
          <w:szCs w:val="24"/>
          <w:highlight w:val="none"/>
          <w:lang w:eastAsia="zh-CN"/>
        </w:rPr>
        <w:t>项目工期</w:t>
      </w:r>
    </w:p>
    <w:p w14:paraId="79EED0BC">
      <w:pPr>
        <w:keepNext w:val="0"/>
        <w:keepLines w:val="0"/>
        <w:pageBreakBefore w:val="0"/>
        <w:kinsoku/>
        <w:wordWrap/>
        <w:overflowPunct/>
        <w:topLinePunct w:val="0"/>
        <w:bidi w:val="0"/>
        <w:adjustRightInd w:val="0"/>
        <w:snapToGrid w:val="0"/>
        <w:spacing w:beforeAutospacing="0" w:line="360" w:lineRule="auto"/>
        <w:ind w:firstLine="480" w:firstLineChars="200"/>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自合同签订之日</w:t>
      </w:r>
      <w:r>
        <w:rPr>
          <w:rFonts w:hint="eastAsia" w:ascii="宋体" w:hAnsi="宋体" w:eastAsia="宋体" w:cs="宋体"/>
          <w:color w:val="FF0000"/>
          <w:sz w:val="24"/>
          <w:szCs w:val="24"/>
          <w:highlight w:val="none"/>
          <w:lang w:eastAsia="zh-CN"/>
        </w:rPr>
        <w:t>后</w:t>
      </w:r>
      <w:r>
        <w:rPr>
          <w:rFonts w:hint="eastAsia" w:ascii="宋体" w:hAnsi="宋体" w:eastAsia="宋体" w:cs="宋体"/>
          <w:color w:val="FF0000"/>
          <w:sz w:val="24"/>
          <w:szCs w:val="24"/>
          <w:highlight w:val="none"/>
          <w:lang w:val="en-US" w:eastAsia="zh-CN"/>
        </w:rPr>
        <w:t>15日历天内完成测绘工作</w:t>
      </w:r>
      <w:r>
        <w:rPr>
          <w:rFonts w:hint="eastAsia" w:ascii="宋体" w:hAnsi="宋体" w:eastAsia="宋体" w:cs="宋体"/>
          <w:color w:val="FF0000"/>
          <w:sz w:val="24"/>
          <w:szCs w:val="24"/>
          <w:highlight w:val="none"/>
        </w:rPr>
        <w:t>。</w:t>
      </w:r>
    </w:p>
    <w:p w14:paraId="08432995">
      <w:pPr>
        <w:keepNext w:val="0"/>
        <w:keepLines w:val="0"/>
        <w:pageBreakBefore w:val="0"/>
        <w:kinsoku/>
        <w:wordWrap/>
        <w:overflowPunct/>
        <w:topLinePunct w:val="0"/>
        <w:bidi w:val="0"/>
        <w:adjustRightInd w:val="0"/>
        <w:snapToGrid w:val="0"/>
        <w:spacing w:beforeAutospacing="0" w:line="360" w:lineRule="auto"/>
        <w:ind w:firstLine="470" w:firstLineChars="195"/>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5. 付款方式</w:t>
      </w:r>
    </w:p>
    <w:p w14:paraId="58E3FF04">
      <w:pPr>
        <w:keepNext w:val="0"/>
        <w:keepLines w:val="0"/>
        <w:pageBreakBefore w:val="0"/>
        <w:kinsoku/>
        <w:wordWrap/>
        <w:overflowPunct/>
        <w:topLinePunct w:val="0"/>
        <w:bidi w:val="0"/>
        <w:adjustRightInd w:val="0"/>
        <w:snapToGrid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本次采购资金由采购人自付，按照以下约定执行：</w:t>
      </w:r>
    </w:p>
    <w:p w14:paraId="297C5D83">
      <w:pPr>
        <w:keepNext w:val="0"/>
        <w:keepLines w:val="0"/>
        <w:pageBreakBefore w:val="0"/>
        <w:kinsoku/>
        <w:wordWrap/>
        <w:overflowPunct/>
        <w:topLinePunct w:val="0"/>
        <w:autoSpaceDE w:val="0"/>
        <w:autoSpaceDN w:val="0"/>
        <w:bidi w:val="0"/>
        <w:adjustRightInd w:val="0"/>
        <w:spacing w:beforeAutospacing="0" w:line="360" w:lineRule="auto"/>
        <w:ind w:firstLine="420"/>
        <w:jc w:val="left"/>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5.1</w:t>
      </w:r>
      <w:r>
        <w:rPr>
          <w:rFonts w:hint="eastAsia" w:ascii="宋体" w:hAnsi="宋体" w:eastAsia="宋体" w:cs="宋体"/>
          <w:sz w:val="24"/>
          <w:szCs w:val="24"/>
          <w:highlight w:val="none"/>
          <w:lang w:val="zh-CN"/>
        </w:rPr>
        <w:t>本合同项下所有款项均以人民币支付。</w:t>
      </w:r>
    </w:p>
    <w:p w14:paraId="556C5DE3">
      <w:pPr>
        <w:keepNext w:val="0"/>
        <w:keepLines w:val="0"/>
        <w:pageBreakBefore w:val="0"/>
        <w:kinsoku/>
        <w:wordWrap/>
        <w:overflowPunct/>
        <w:topLinePunct w:val="0"/>
        <w:autoSpaceDE w:val="0"/>
        <w:autoSpaceDN w:val="0"/>
        <w:bidi w:val="0"/>
        <w:adjustRightInd w:val="0"/>
        <w:spacing w:beforeAutospacing="0" w:line="360" w:lineRule="auto"/>
        <w:ind w:firstLine="420"/>
        <w:jc w:val="left"/>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5.2</w:t>
      </w:r>
      <w:r>
        <w:rPr>
          <w:rFonts w:hint="eastAsia" w:ascii="宋体" w:hAnsi="宋体" w:eastAsia="宋体" w:cs="宋体"/>
          <w:sz w:val="24"/>
          <w:szCs w:val="24"/>
          <w:highlight w:val="none"/>
          <w:lang w:val="zh-CN"/>
        </w:rPr>
        <w:t>本合同项下的采购资金由甲方自行支付，乙方向甲方开具发票。</w:t>
      </w:r>
    </w:p>
    <w:p w14:paraId="4306F3CC">
      <w:pPr>
        <w:keepNext w:val="0"/>
        <w:keepLines w:val="0"/>
        <w:pageBreakBefore w:val="0"/>
        <w:kinsoku/>
        <w:wordWrap/>
        <w:overflowPunct/>
        <w:topLinePunct w:val="0"/>
        <w:autoSpaceDE w:val="0"/>
        <w:autoSpaceDN w:val="0"/>
        <w:bidi w:val="0"/>
        <w:adjustRightInd w:val="0"/>
        <w:spacing w:beforeAutospacing="0" w:line="360" w:lineRule="auto"/>
        <w:ind w:firstLine="420"/>
        <w:jc w:val="left"/>
        <w:textAlignment w:val="auto"/>
        <w:rPr>
          <w:rFonts w:hint="eastAsia" w:ascii="宋体" w:hAnsi="宋体" w:eastAsia="宋体" w:cs="宋体"/>
          <w:b/>
          <w:color w:val="FF0000"/>
          <w:sz w:val="24"/>
          <w:szCs w:val="24"/>
          <w:highlight w:val="none"/>
          <w:shd w:val="clear" w:color="FFFFFF" w:fill="auto"/>
        </w:rPr>
      </w:pPr>
      <w:r>
        <w:rPr>
          <w:rFonts w:hint="eastAsia" w:ascii="宋体" w:hAnsi="宋体" w:eastAsia="宋体" w:cs="宋体"/>
          <w:b w:val="0"/>
          <w:bCs/>
          <w:color w:val="FF0000"/>
          <w:sz w:val="24"/>
          <w:szCs w:val="24"/>
          <w:highlight w:val="none"/>
        </w:rPr>
        <w:t>5.3</w:t>
      </w:r>
      <w:r>
        <w:rPr>
          <w:rFonts w:hint="eastAsia" w:ascii="宋体" w:hAnsi="宋体" w:eastAsia="宋体" w:cs="宋体"/>
          <w:b w:val="0"/>
          <w:bCs/>
          <w:color w:val="FF0000"/>
          <w:sz w:val="24"/>
          <w:szCs w:val="24"/>
          <w:highlight w:val="none"/>
          <w:lang w:val="zh-CN"/>
        </w:rPr>
        <w:t>付款条件：</w:t>
      </w:r>
      <w:r>
        <w:rPr>
          <w:rFonts w:hint="eastAsia" w:ascii="宋体" w:hAnsi="宋体" w:eastAsia="宋体" w:cs="宋体"/>
          <w:b w:val="0"/>
          <w:bCs w:val="0"/>
          <w:color w:val="FF0000"/>
          <w:sz w:val="24"/>
          <w:szCs w:val="24"/>
          <w:highlight w:val="none"/>
        </w:rPr>
        <w:t>工程量按实结算。测绘成果验收合格，结算经审计部门审计结束后30日内，甲方应根据审计结果向乙方全部结清工程价款</w:t>
      </w:r>
      <w:r>
        <w:rPr>
          <w:rFonts w:hint="eastAsia" w:ascii="宋体" w:hAnsi="宋体" w:eastAsia="宋体" w:cs="宋体"/>
          <w:b w:val="0"/>
          <w:bCs w:val="0"/>
          <w:color w:val="FF0000"/>
          <w:sz w:val="24"/>
          <w:szCs w:val="24"/>
          <w:highlight w:val="none"/>
          <w:lang w:val="zh-CN"/>
        </w:rPr>
        <w:t>。</w:t>
      </w:r>
    </w:p>
    <w:p w14:paraId="763D48B3">
      <w:pPr>
        <w:keepNext w:val="0"/>
        <w:keepLines w:val="0"/>
        <w:pageBreakBefore w:val="0"/>
        <w:kinsoku/>
        <w:wordWrap/>
        <w:overflowPunct/>
        <w:topLinePunct w:val="0"/>
        <w:bidi w:val="0"/>
        <w:adjustRightInd w:val="0"/>
        <w:snapToGrid w:val="0"/>
        <w:spacing w:beforeAutospacing="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6．甲方责任</w:t>
      </w:r>
    </w:p>
    <w:p w14:paraId="72C2A48B">
      <w:pPr>
        <w:keepNext w:val="0"/>
        <w:keepLines w:val="0"/>
        <w:pageBreakBefore w:val="0"/>
        <w:kinsoku/>
        <w:wordWrap/>
        <w:overflowPunct/>
        <w:topLinePunct w:val="0"/>
        <w:bidi w:val="0"/>
        <w:adjustRightInd w:val="0"/>
        <w:snapToGrid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6.1甲方配合提供相应资料；</w:t>
      </w:r>
    </w:p>
    <w:p w14:paraId="0736D2FB">
      <w:pPr>
        <w:keepNext w:val="0"/>
        <w:keepLines w:val="0"/>
        <w:pageBreakBefore w:val="0"/>
        <w:kinsoku/>
        <w:wordWrap/>
        <w:overflowPunct/>
        <w:topLinePunct w:val="0"/>
        <w:bidi w:val="0"/>
        <w:adjustRightInd w:val="0"/>
        <w:snapToGrid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6.2 负责与有关部门的联系和协调。</w:t>
      </w:r>
    </w:p>
    <w:p w14:paraId="37F6CF0A">
      <w:pPr>
        <w:keepNext w:val="0"/>
        <w:keepLines w:val="0"/>
        <w:pageBreakBefore w:val="0"/>
        <w:kinsoku/>
        <w:wordWrap/>
        <w:overflowPunct/>
        <w:topLinePunct w:val="0"/>
        <w:bidi w:val="0"/>
        <w:adjustRightInd w:val="0"/>
        <w:snapToGrid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6.3及时支付服务费用</w:t>
      </w:r>
    </w:p>
    <w:p w14:paraId="5F387E89">
      <w:pPr>
        <w:keepNext w:val="0"/>
        <w:keepLines w:val="0"/>
        <w:pageBreakBefore w:val="0"/>
        <w:kinsoku/>
        <w:wordWrap/>
        <w:overflowPunct/>
        <w:topLinePunct w:val="0"/>
        <w:bidi w:val="0"/>
        <w:adjustRightInd w:val="0"/>
        <w:snapToGrid w:val="0"/>
        <w:spacing w:beforeAutospacing="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7．乙方责任</w:t>
      </w:r>
    </w:p>
    <w:p w14:paraId="4BB891B3">
      <w:pPr>
        <w:keepNext w:val="0"/>
        <w:keepLines w:val="0"/>
        <w:pageBreakBefore w:val="0"/>
        <w:kinsoku/>
        <w:wordWrap/>
        <w:overflowPunct/>
        <w:topLinePunct w:val="0"/>
        <w:bidi w:val="0"/>
        <w:adjustRightInd w:val="0"/>
        <w:snapToGrid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7.1乙方应当对甲方的意图有深刻、准确和全面的了解和把握，并将其反映在成果文件中。</w:t>
      </w:r>
    </w:p>
    <w:p w14:paraId="375DFC85">
      <w:pPr>
        <w:keepNext w:val="0"/>
        <w:keepLines w:val="0"/>
        <w:pageBreakBefore w:val="0"/>
        <w:kinsoku/>
        <w:wordWrap/>
        <w:overflowPunct/>
        <w:topLinePunct w:val="0"/>
        <w:bidi w:val="0"/>
        <w:adjustRightInd w:val="0"/>
        <w:snapToGrid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7.2乙方应保证其向甲方提交的成果（包括阶段性和最终性成果）及乙方为实现该成果所使用的必要方法不侵犯第三人的合法权益。</w:t>
      </w:r>
    </w:p>
    <w:p w14:paraId="65A7D7CD">
      <w:pPr>
        <w:keepNext w:val="0"/>
        <w:keepLines w:val="0"/>
        <w:pageBreakBefore w:val="0"/>
        <w:kinsoku/>
        <w:wordWrap/>
        <w:overflowPunct/>
        <w:topLinePunct w:val="0"/>
        <w:bidi w:val="0"/>
        <w:adjustRightInd w:val="0"/>
        <w:snapToGrid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7.3 乙方提供的服务应当符合地方及国家有关标准和规范。</w:t>
      </w:r>
    </w:p>
    <w:p w14:paraId="703F88EF">
      <w:pPr>
        <w:keepNext w:val="0"/>
        <w:keepLines w:val="0"/>
        <w:pageBreakBefore w:val="0"/>
        <w:kinsoku/>
        <w:wordWrap/>
        <w:overflowPunct/>
        <w:topLinePunct w:val="0"/>
        <w:bidi w:val="0"/>
        <w:adjustRightInd w:val="0"/>
        <w:snapToGrid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7.4乙方在工作中应保证成果的及时和有效，服务过程中必须考虑与相关专业的接口配合，保证资料的齐全、稳定、深度和提交时间能满足资料使用者的需要。</w:t>
      </w:r>
    </w:p>
    <w:p w14:paraId="133C69AF">
      <w:pPr>
        <w:keepNext w:val="0"/>
        <w:keepLines w:val="0"/>
        <w:pageBreakBefore w:val="0"/>
        <w:kinsoku/>
        <w:wordWrap/>
        <w:overflowPunct/>
        <w:topLinePunct w:val="0"/>
        <w:bidi w:val="0"/>
        <w:adjustRightInd w:val="0"/>
        <w:snapToGrid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7.5人员要求</w:t>
      </w:r>
    </w:p>
    <w:p w14:paraId="4DC48A7C">
      <w:pPr>
        <w:keepNext w:val="0"/>
        <w:keepLines w:val="0"/>
        <w:pageBreakBefore w:val="0"/>
        <w:kinsoku/>
        <w:wordWrap/>
        <w:overflowPunct/>
        <w:topLinePunct w:val="0"/>
        <w:bidi w:val="0"/>
        <w:adjustRightInd w:val="0"/>
        <w:snapToGrid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乙方应根据项目任务建立项目组，从组织上保证投入的人力、物力能满足设计开展的需要。乙方必须保证主要技术骨干保持稳定，未经甲方书面同意不得自行撤换。</w:t>
      </w:r>
    </w:p>
    <w:p w14:paraId="00FF3B94">
      <w:pPr>
        <w:keepNext w:val="0"/>
        <w:keepLines w:val="0"/>
        <w:pageBreakBefore w:val="0"/>
        <w:kinsoku/>
        <w:wordWrap/>
        <w:overflowPunct/>
        <w:topLinePunct w:val="0"/>
        <w:bidi w:val="0"/>
        <w:adjustRightInd w:val="0"/>
        <w:snapToGrid w:val="0"/>
        <w:spacing w:beforeAutospacing="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8．违约责任</w:t>
      </w:r>
    </w:p>
    <w:p w14:paraId="64FCB327">
      <w:pPr>
        <w:keepNext w:val="0"/>
        <w:keepLines w:val="0"/>
        <w:pageBreakBefore w:val="0"/>
        <w:widowControl/>
        <w:kinsoku/>
        <w:wordWrap/>
        <w:overflowPunct/>
        <w:topLinePunct w:val="0"/>
        <w:bidi w:val="0"/>
        <w:adjustRightInd w:val="0"/>
        <w:spacing w:beforeAutospacing="0" w:line="360" w:lineRule="auto"/>
        <w:ind w:firstLine="420"/>
        <w:jc w:val="left"/>
        <w:textAlignment w:val="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lang w:val="zh-CN"/>
        </w:rPr>
        <w:t>甲方无正当理由拒收服务、拒付服务款的，甲方向乙方偿付合同总价的5%违约金。</w:t>
      </w:r>
    </w:p>
    <w:p w14:paraId="3CFF4B40">
      <w:pPr>
        <w:keepNext w:val="0"/>
        <w:keepLines w:val="0"/>
        <w:pageBreakBefore w:val="0"/>
        <w:widowControl/>
        <w:kinsoku/>
        <w:wordWrap/>
        <w:overflowPunct/>
        <w:topLinePunct w:val="0"/>
        <w:bidi w:val="0"/>
        <w:adjustRightInd w:val="0"/>
        <w:spacing w:beforeAutospacing="0" w:line="360" w:lineRule="auto"/>
        <w:ind w:firstLine="420"/>
        <w:jc w:val="left"/>
        <w:textAlignment w:val="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lang w:val="zh-CN"/>
        </w:rPr>
        <w:t>甲方未按合同规定的期限向乙方支付货款的，每逾期1天甲方向乙方偿付欠款总额的5‰滞纳金，但累计滞纳金总额不超过欠款总额的5%。</w:t>
      </w:r>
    </w:p>
    <w:p w14:paraId="3BB97270">
      <w:pPr>
        <w:keepNext w:val="0"/>
        <w:keepLines w:val="0"/>
        <w:pageBreakBefore w:val="0"/>
        <w:widowControl/>
        <w:kinsoku/>
        <w:wordWrap/>
        <w:overflowPunct/>
        <w:topLinePunct w:val="0"/>
        <w:bidi w:val="0"/>
        <w:adjustRightInd w:val="0"/>
        <w:spacing w:beforeAutospacing="0" w:line="360" w:lineRule="auto"/>
        <w:ind w:firstLine="420"/>
        <w:jc w:val="left"/>
        <w:textAlignment w:val="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lang w:val="zh-CN"/>
        </w:rPr>
        <w:t>如乙方不能交付服务的，乙方应向甲方支付合同总价5%的违约金。</w:t>
      </w:r>
    </w:p>
    <w:p w14:paraId="69BD949E">
      <w:pPr>
        <w:keepNext w:val="0"/>
        <w:keepLines w:val="0"/>
        <w:pageBreakBefore w:val="0"/>
        <w:widowControl/>
        <w:kinsoku/>
        <w:wordWrap/>
        <w:overflowPunct/>
        <w:topLinePunct w:val="0"/>
        <w:bidi w:val="0"/>
        <w:adjustRightInd w:val="0"/>
        <w:spacing w:beforeAutospacing="0" w:line="360" w:lineRule="auto"/>
        <w:ind w:firstLine="420"/>
        <w:jc w:val="left"/>
        <w:textAlignment w:val="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lang w:val="zh-CN"/>
        </w:rPr>
        <w:t>乙方逾期交付的，每逾期1天，乙方向甲方偿付合同总额的5‰的滞纳金。如乙方逾期交付达10天，甲方有权解除合同，解除合同的通知自到达乙方时生效。</w:t>
      </w:r>
    </w:p>
    <w:p w14:paraId="2D0BD4A0">
      <w:pPr>
        <w:keepNext w:val="0"/>
        <w:keepLines w:val="0"/>
        <w:pageBreakBefore w:val="0"/>
        <w:widowControl/>
        <w:kinsoku/>
        <w:wordWrap/>
        <w:overflowPunct/>
        <w:topLinePunct w:val="0"/>
        <w:bidi w:val="0"/>
        <w:adjustRightInd w:val="0"/>
        <w:spacing w:beforeAutospacing="0" w:line="360" w:lineRule="auto"/>
        <w:ind w:firstLine="420"/>
        <w:jc w:val="left"/>
        <w:textAlignment w:val="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lang w:val="zh-CN"/>
        </w:rPr>
        <w:t>乙方所交付的服务不符合合同规定的，甲方有权拒收。甲方拒收的，乙方应向甲方支付合同总款5%的违约金。</w:t>
      </w:r>
    </w:p>
    <w:p w14:paraId="0CFD989B">
      <w:pPr>
        <w:keepNext w:val="0"/>
        <w:keepLines w:val="0"/>
        <w:pageBreakBefore w:val="0"/>
        <w:widowControl/>
        <w:kinsoku/>
        <w:wordWrap/>
        <w:overflowPunct/>
        <w:topLinePunct w:val="0"/>
        <w:bidi w:val="0"/>
        <w:adjustRightInd w:val="0"/>
        <w:spacing w:beforeAutospacing="0" w:line="360" w:lineRule="auto"/>
        <w:ind w:firstLine="420"/>
        <w:jc w:val="left"/>
        <w:textAlignment w:val="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lang w:val="zh-CN"/>
        </w:rPr>
        <w:t>在乙方承诺的或国家规定的质量保证期内（取两者中最长的期限），如经乙方两次整改仍不能达到合同约定的质量标准，乙方应退回全部合同价款，并按第3款处理，同时，乙方还须赔偿甲方因此遭受的损失。</w:t>
      </w:r>
    </w:p>
    <w:p w14:paraId="03B7FBC9">
      <w:pPr>
        <w:keepNext w:val="0"/>
        <w:keepLines w:val="0"/>
        <w:pageBreakBefore w:val="0"/>
        <w:widowControl/>
        <w:kinsoku/>
        <w:wordWrap/>
        <w:overflowPunct/>
        <w:topLinePunct w:val="0"/>
        <w:bidi w:val="0"/>
        <w:adjustRightInd w:val="0"/>
        <w:spacing w:beforeAutospacing="0" w:line="360" w:lineRule="auto"/>
        <w:ind w:firstLine="420"/>
        <w:jc w:val="left"/>
        <w:textAlignment w:val="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7、乙方未按本合同的规定和“服务承诺”提供伴随服务/售后服务的，应按合同总价款的5 %向甲方承担违约责任。</w:t>
      </w:r>
    </w:p>
    <w:p w14:paraId="119F419F">
      <w:pPr>
        <w:keepNext w:val="0"/>
        <w:keepLines w:val="0"/>
        <w:pageBreakBefore w:val="0"/>
        <w:widowControl/>
        <w:kinsoku/>
        <w:wordWrap/>
        <w:overflowPunct/>
        <w:topLinePunct w:val="0"/>
        <w:bidi w:val="0"/>
        <w:adjustRightInd w:val="0"/>
        <w:spacing w:beforeAutospacing="0" w:line="360" w:lineRule="auto"/>
        <w:ind w:firstLine="420"/>
        <w:jc w:val="left"/>
        <w:textAlignment w:val="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8、乙方在承担上述4-7款一项或多项违约责任后，仍应继续履行合同规定的义务（甲方解除合同的除外）。甲方未能及时追究乙方的任何一项违约责任并不表明甲方放弃追究乙方该项或其他违约责任。</w:t>
      </w:r>
    </w:p>
    <w:p w14:paraId="6EDC34DA">
      <w:pPr>
        <w:keepNext w:val="0"/>
        <w:keepLines w:val="0"/>
        <w:pageBreakBefore w:val="0"/>
        <w:widowControl/>
        <w:kinsoku/>
        <w:wordWrap/>
        <w:overflowPunct/>
        <w:topLinePunct w:val="0"/>
        <w:bidi w:val="0"/>
        <w:adjustRightInd w:val="0"/>
        <w:spacing w:beforeAutospacing="0" w:line="360" w:lineRule="auto"/>
        <w:ind w:firstLine="420"/>
        <w:jc w:val="left"/>
        <w:textAlignment w:val="auto"/>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9、乙方响应属虚假承诺，或经权威部门监测提供的服务不能满足招标文件要求，或是由于乙方的过错造成合同无法继续履行的，乙方应向甲方支付不少于合同总价30%赔偿金。</w:t>
      </w:r>
    </w:p>
    <w:p w14:paraId="1D734DBC">
      <w:pPr>
        <w:keepNext w:val="0"/>
        <w:keepLines w:val="0"/>
        <w:pageBreakBefore w:val="0"/>
        <w:kinsoku/>
        <w:wordWrap/>
        <w:overflowPunct/>
        <w:topLinePunct w:val="0"/>
        <w:bidi w:val="0"/>
        <w:adjustRightInd w:val="0"/>
        <w:snapToGrid w:val="0"/>
        <w:spacing w:beforeAutospacing="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9．履约保证金（本项目无）</w:t>
      </w:r>
    </w:p>
    <w:p w14:paraId="29187DAD">
      <w:pPr>
        <w:keepNext w:val="0"/>
        <w:keepLines w:val="0"/>
        <w:pageBreakBefore w:val="0"/>
        <w:kinsoku/>
        <w:wordWrap/>
        <w:overflowPunct/>
        <w:topLinePunct w:val="0"/>
        <w:bidi w:val="0"/>
        <w:adjustRightInd w:val="0"/>
        <w:snapToGrid w:val="0"/>
        <w:spacing w:beforeAutospacing="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10．不可抗力</w:t>
      </w:r>
    </w:p>
    <w:p w14:paraId="769C2F2B">
      <w:pPr>
        <w:keepNext w:val="0"/>
        <w:keepLines w:val="0"/>
        <w:pageBreakBefore w:val="0"/>
        <w:kinsoku/>
        <w:wordWrap/>
        <w:overflowPunct/>
        <w:topLinePunct w:val="0"/>
        <w:bidi w:val="0"/>
        <w:adjustRightInd w:val="0"/>
        <w:snapToGrid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10.1签约双方任一方由于受诸如战争、严重火灾、洪水、台风、地震等不可抗力事故的影响而不能执行合同时，履行合同的期限应予以延长，延长的期限应相当于事故所影响的时间。</w:t>
      </w:r>
    </w:p>
    <w:p w14:paraId="18CA00A2">
      <w:pPr>
        <w:keepNext w:val="0"/>
        <w:keepLines w:val="0"/>
        <w:pageBreakBefore w:val="0"/>
        <w:kinsoku/>
        <w:wordWrap/>
        <w:overflowPunct/>
        <w:topLinePunct w:val="0"/>
        <w:bidi w:val="0"/>
        <w:adjustRightInd w:val="0"/>
        <w:snapToGrid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10.2受阻一方应在不可抗力事故发生后尽快用电报、传真或电传通知对方，并于事故发生后14天内将有关当局出具的证明文件用特快专递寄给对方审阅确认。一旦不可抗力事故的影响持续40天以上，双方（或三方）应通过友好协商在合理的时间内达成是否继续履行合同的协议。</w:t>
      </w:r>
    </w:p>
    <w:p w14:paraId="0FB9FDB8">
      <w:pPr>
        <w:keepNext w:val="0"/>
        <w:keepLines w:val="0"/>
        <w:pageBreakBefore w:val="0"/>
        <w:kinsoku/>
        <w:wordWrap/>
        <w:overflowPunct/>
        <w:topLinePunct w:val="0"/>
        <w:bidi w:val="0"/>
        <w:adjustRightInd w:val="0"/>
        <w:snapToGrid w:val="0"/>
        <w:spacing w:beforeAutospacing="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11．税费</w:t>
      </w:r>
    </w:p>
    <w:p w14:paraId="1FFC1DC5">
      <w:pPr>
        <w:keepNext w:val="0"/>
        <w:keepLines w:val="0"/>
        <w:pageBreakBefore w:val="0"/>
        <w:kinsoku/>
        <w:wordWrap/>
        <w:overflowPunct/>
        <w:topLinePunct w:val="0"/>
        <w:bidi w:val="0"/>
        <w:adjustRightInd w:val="0"/>
        <w:snapToGrid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11.1与履行本合同有关的一切税费，由乙方承担。</w:t>
      </w:r>
    </w:p>
    <w:p w14:paraId="5619E3A3">
      <w:pPr>
        <w:keepNext w:val="0"/>
        <w:keepLines w:val="0"/>
        <w:pageBreakBefore w:val="0"/>
        <w:kinsoku/>
        <w:wordWrap/>
        <w:overflowPunct/>
        <w:topLinePunct w:val="0"/>
        <w:bidi w:val="0"/>
        <w:adjustRightInd w:val="0"/>
        <w:snapToGrid w:val="0"/>
        <w:spacing w:beforeAutospacing="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12．争议</w:t>
      </w:r>
    </w:p>
    <w:p w14:paraId="0D0A675A">
      <w:pPr>
        <w:keepNext w:val="0"/>
        <w:keepLines w:val="0"/>
        <w:pageBreakBefore w:val="0"/>
        <w:kinsoku/>
        <w:wordWrap/>
        <w:overflowPunct/>
        <w:topLinePunct w:val="0"/>
        <w:bidi w:val="0"/>
        <w:adjustRightInd w:val="0"/>
        <w:snapToGrid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12.1在执行本合同中发生的或与本合同有关的争端，双方应通过友好协商解决。经协商不能达成协议时，可向南京市江宁区仲裁委员会按其仲裁规则申请仲裁。仲裁不成功，向合同</w:t>
      </w:r>
      <w:r>
        <w:rPr>
          <w:rFonts w:hint="eastAsia" w:ascii="宋体" w:hAnsi="宋体" w:eastAsia="宋体" w:cs="宋体"/>
          <w:sz w:val="24"/>
          <w:szCs w:val="24"/>
          <w:highlight w:val="none"/>
          <w:lang w:val="en-US" w:eastAsia="zh-CN"/>
        </w:rPr>
        <w:t>甲方所在地</w:t>
      </w:r>
      <w:r>
        <w:rPr>
          <w:rFonts w:hint="eastAsia" w:ascii="宋体" w:hAnsi="宋体" w:eastAsia="宋体" w:cs="宋体"/>
          <w:sz w:val="24"/>
          <w:szCs w:val="24"/>
          <w:highlight w:val="none"/>
        </w:rPr>
        <w:t>的人民法院提请诉讼。</w:t>
      </w:r>
    </w:p>
    <w:p w14:paraId="7CC63E22">
      <w:pPr>
        <w:keepNext w:val="0"/>
        <w:keepLines w:val="0"/>
        <w:pageBreakBefore w:val="0"/>
        <w:kinsoku/>
        <w:wordWrap/>
        <w:overflowPunct/>
        <w:topLinePunct w:val="0"/>
        <w:bidi w:val="0"/>
        <w:adjustRightInd w:val="0"/>
        <w:snapToGrid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12.2 在仲裁和诉讼期间，双方应继续履行争议部分以外的合同内容。</w:t>
      </w:r>
    </w:p>
    <w:p w14:paraId="229F9CD4">
      <w:pPr>
        <w:keepNext w:val="0"/>
        <w:keepLines w:val="0"/>
        <w:pageBreakBefore w:val="0"/>
        <w:kinsoku/>
        <w:wordWrap/>
        <w:overflowPunct/>
        <w:topLinePunct w:val="0"/>
        <w:bidi w:val="0"/>
        <w:adjustRightInd w:val="0"/>
        <w:snapToGrid w:val="0"/>
        <w:spacing w:beforeAutospacing="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13．违约终止合同</w:t>
      </w:r>
    </w:p>
    <w:p w14:paraId="57CD3BA6">
      <w:pPr>
        <w:keepNext w:val="0"/>
        <w:keepLines w:val="0"/>
        <w:pageBreakBefore w:val="0"/>
        <w:kinsoku/>
        <w:wordWrap/>
        <w:overflowPunct/>
        <w:topLinePunct w:val="0"/>
        <w:bidi w:val="0"/>
        <w:adjustRightInd w:val="0"/>
        <w:snapToGrid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13.1 因解除而终止</w:t>
      </w:r>
    </w:p>
    <w:p w14:paraId="1B599F56">
      <w:pPr>
        <w:keepNext w:val="0"/>
        <w:keepLines w:val="0"/>
        <w:pageBreakBefore w:val="0"/>
        <w:kinsoku/>
        <w:wordWrap/>
        <w:overflowPunct/>
        <w:topLinePunct w:val="0"/>
        <w:bidi w:val="0"/>
        <w:adjustRightInd w:val="0"/>
        <w:snapToGrid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13.1.1 由于乙方违约造成本合同不能履行或不能完全履行，如果乙方在收到甲方要求其纠正违约的通知后仍不纠正其违约行为，则甲方有权向乙方发出解除本合同的书面通知，该通知自送达乙方时生效，乙方应按本合同的约定承担违约责任。给甲方造成损失的，乙方应承担赔偿责任。</w:t>
      </w:r>
    </w:p>
    <w:p w14:paraId="132F6B3B">
      <w:pPr>
        <w:keepNext w:val="0"/>
        <w:keepLines w:val="0"/>
        <w:pageBreakBefore w:val="0"/>
        <w:kinsoku/>
        <w:wordWrap/>
        <w:overflowPunct/>
        <w:topLinePunct w:val="0"/>
        <w:bidi w:val="0"/>
        <w:adjustRightInd w:val="0"/>
        <w:snapToGrid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13.1.2 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14:paraId="100C084A">
      <w:pPr>
        <w:keepNext w:val="0"/>
        <w:keepLines w:val="0"/>
        <w:pageBreakBefore w:val="0"/>
        <w:kinsoku/>
        <w:wordWrap/>
        <w:overflowPunct/>
        <w:topLinePunct w:val="0"/>
        <w:bidi w:val="0"/>
        <w:adjustRightInd w:val="0"/>
        <w:snapToGrid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13.1.3 合同一方依本合同约定行使解除权的，合同自解除通知送达另一方之日起终止。违约方应当按本合同约定支付违约金或赔偿损失。</w:t>
      </w:r>
    </w:p>
    <w:p w14:paraId="75BBDA47">
      <w:pPr>
        <w:keepNext w:val="0"/>
        <w:keepLines w:val="0"/>
        <w:pageBreakBefore w:val="0"/>
        <w:kinsoku/>
        <w:wordWrap/>
        <w:overflowPunct/>
        <w:topLinePunct w:val="0"/>
        <w:bidi w:val="0"/>
        <w:adjustRightInd w:val="0"/>
        <w:snapToGrid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13.1.4 合同终止后，不妨碍守约方向违约方追究违约责任。</w:t>
      </w:r>
    </w:p>
    <w:p w14:paraId="3B2B6489">
      <w:pPr>
        <w:keepNext w:val="0"/>
        <w:keepLines w:val="0"/>
        <w:pageBreakBefore w:val="0"/>
        <w:kinsoku/>
        <w:wordWrap/>
        <w:overflowPunct/>
        <w:topLinePunct w:val="0"/>
        <w:bidi w:val="0"/>
        <w:adjustRightInd w:val="0"/>
        <w:snapToGrid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13.2 有下列情形之一的，合同权利义务终止：</w:t>
      </w:r>
    </w:p>
    <w:p w14:paraId="52F255EE">
      <w:pPr>
        <w:keepNext w:val="0"/>
        <w:keepLines w:val="0"/>
        <w:pageBreakBefore w:val="0"/>
        <w:kinsoku/>
        <w:wordWrap/>
        <w:overflowPunct/>
        <w:topLinePunct w:val="0"/>
        <w:bidi w:val="0"/>
        <w:adjustRightInd w:val="0"/>
        <w:snapToGrid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13.2.1 本合同已按约定履行完毕；</w:t>
      </w:r>
    </w:p>
    <w:p w14:paraId="1469EA8B">
      <w:pPr>
        <w:keepNext w:val="0"/>
        <w:keepLines w:val="0"/>
        <w:pageBreakBefore w:val="0"/>
        <w:kinsoku/>
        <w:wordWrap/>
        <w:overflowPunct/>
        <w:topLinePunct w:val="0"/>
        <w:bidi w:val="0"/>
        <w:adjustRightInd w:val="0"/>
        <w:snapToGrid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13.2.2 本合同经各方协商一致而终止；</w:t>
      </w:r>
    </w:p>
    <w:p w14:paraId="64726866">
      <w:pPr>
        <w:keepNext w:val="0"/>
        <w:keepLines w:val="0"/>
        <w:pageBreakBefore w:val="0"/>
        <w:kinsoku/>
        <w:wordWrap/>
        <w:overflowPunct/>
        <w:topLinePunct w:val="0"/>
        <w:bidi w:val="0"/>
        <w:adjustRightInd w:val="0"/>
        <w:snapToGrid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13.2.3法律法规规定终止的其他情形。</w:t>
      </w:r>
    </w:p>
    <w:p w14:paraId="2F454CD7">
      <w:pPr>
        <w:keepNext w:val="0"/>
        <w:keepLines w:val="0"/>
        <w:pageBreakBefore w:val="0"/>
        <w:kinsoku/>
        <w:wordWrap/>
        <w:overflowPunct/>
        <w:topLinePunct w:val="0"/>
        <w:bidi w:val="0"/>
        <w:adjustRightInd w:val="0"/>
        <w:snapToGrid w:val="0"/>
        <w:spacing w:beforeAutospacing="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14．合同修改</w:t>
      </w:r>
    </w:p>
    <w:p w14:paraId="5B66C1A7">
      <w:pPr>
        <w:keepNext w:val="0"/>
        <w:keepLines w:val="0"/>
        <w:pageBreakBefore w:val="0"/>
        <w:kinsoku/>
        <w:wordWrap/>
        <w:overflowPunct/>
        <w:topLinePunct w:val="0"/>
        <w:bidi w:val="0"/>
        <w:adjustRightInd w:val="0"/>
        <w:snapToGrid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14.1对合同条款作出任何改动或偏离，均须甲乙双方签署书面的合同修改书。</w:t>
      </w:r>
    </w:p>
    <w:p w14:paraId="5F43133A">
      <w:pPr>
        <w:keepNext w:val="0"/>
        <w:keepLines w:val="0"/>
        <w:pageBreakBefore w:val="0"/>
        <w:kinsoku/>
        <w:wordWrap/>
        <w:overflowPunct/>
        <w:topLinePunct w:val="0"/>
        <w:bidi w:val="0"/>
        <w:adjustRightInd w:val="0"/>
        <w:snapToGrid w:val="0"/>
        <w:spacing w:beforeAutospacing="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15．适用法律</w:t>
      </w:r>
    </w:p>
    <w:p w14:paraId="0A66B3C7">
      <w:pPr>
        <w:keepNext w:val="0"/>
        <w:keepLines w:val="0"/>
        <w:pageBreakBefore w:val="0"/>
        <w:kinsoku/>
        <w:wordWrap/>
        <w:overflowPunct/>
        <w:topLinePunct w:val="0"/>
        <w:bidi w:val="0"/>
        <w:adjustRightInd w:val="0"/>
        <w:snapToGrid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15.l本合同应按中华人民共和国的法律解释。</w:t>
      </w:r>
    </w:p>
    <w:p w14:paraId="1A466A46">
      <w:pPr>
        <w:keepNext w:val="0"/>
        <w:keepLines w:val="0"/>
        <w:pageBreakBefore w:val="0"/>
        <w:kinsoku/>
        <w:wordWrap/>
        <w:overflowPunct/>
        <w:topLinePunct w:val="0"/>
        <w:bidi w:val="0"/>
        <w:adjustRightInd w:val="0"/>
        <w:snapToGrid w:val="0"/>
        <w:spacing w:beforeAutospacing="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16．语言与计量单位</w:t>
      </w:r>
    </w:p>
    <w:p w14:paraId="3C253C33">
      <w:pPr>
        <w:keepNext w:val="0"/>
        <w:keepLines w:val="0"/>
        <w:pageBreakBefore w:val="0"/>
        <w:kinsoku/>
        <w:wordWrap/>
        <w:overflowPunct/>
        <w:topLinePunct w:val="0"/>
        <w:bidi w:val="0"/>
        <w:adjustRightInd w:val="0"/>
        <w:snapToGrid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16.1合同书写应用中文。甲乙双方所有的来往函电以及与合同有关的文件均应以中文书写。</w:t>
      </w:r>
    </w:p>
    <w:p w14:paraId="7ACD1A07">
      <w:pPr>
        <w:keepNext w:val="0"/>
        <w:keepLines w:val="0"/>
        <w:pageBreakBefore w:val="0"/>
        <w:kinsoku/>
        <w:wordWrap/>
        <w:overflowPunct/>
        <w:topLinePunct w:val="0"/>
        <w:bidi w:val="0"/>
        <w:adjustRightInd w:val="0"/>
        <w:snapToGrid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16.2除技术规格中另有规定外，计量单位均使用国家法定单位制。</w:t>
      </w:r>
    </w:p>
    <w:p w14:paraId="40D0B8F6">
      <w:pPr>
        <w:keepNext w:val="0"/>
        <w:keepLines w:val="0"/>
        <w:pageBreakBefore w:val="0"/>
        <w:kinsoku/>
        <w:wordWrap/>
        <w:overflowPunct/>
        <w:topLinePunct w:val="0"/>
        <w:bidi w:val="0"/>
        <w:adjustRightInd w:val="0"/>
        <w:snapToGrid w:val="0"/>
        <w:spacing w:beforeAutospacing="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17．通知</w:t>
      </w:r>
    </w:p>
    <w:p w14:paraId="5E847854">
      <w:pPr>
        <w:keepNext w:val="0"/>
        <w:keepLines w:val="0"/>
        <w:pageBreakBefore w:val="0"/>
        <w:kinsoku/>
        <w:wordWrap/>
        <w:overflowPunct/>
        <w:topLinePunct w:val="0"/>
        <w:bidi w:val="0"/>
        <w:adjustRightInd w:val="0"/>
        <w:snapToGrid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17.1本合同任何一方给另一方的通知都应以书面形式发送，而另一方应以书面形式确认并发送到对方明确的地址。</w:t>
      </w:r>
    </w:p>
    <w:p w14:paraId="05EB9BF6">
      <w:pPr>
        <w:keepNext w:val="0"/>
        <w:keepLines w:val="0"/>
        <w:pageBreakBefore w:val="0"/>
        <w:kinsoku/>
        <w:wordWrap/>
        <w:overflowPunct/>
        <w:topLinePunct w:val="0"/>
        <w:bidi w:val="0"/>
        <w:adjustRightInd w:val="0"/>
        <w:snapToGrid w:val="0"/>
        <w:spacing w:beforeAutospacing="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18．知识产权及保密</w:t>
      </w:r>
    </w:p>
    <w:p w14:paraId="10C7348C">
      <w:pPr>
        <w:keepNext w:val="0"/>
        <w:keepLines w:val="0"/>
        <w:pageBreakBefore w:val="0"/>
        <w:kinsoku/>
        <w:wordWrap/>
        <w:overflowPunct/>
        <w:topLinePunct w:val="0"/>
        <w:bidi w:val="0"/>
        <w:adjustRightInd w:val="0"/>
        <w:snapToGrid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18.1乙方了解在与甲方合作过程中所获得或知悉的关于甲方的信息包括项目信息、技术图纸、资料、本合同所涉及的研究内容、研究成果等等所有未公开之信息为甲方的商业秘密，应严守其秘密性。未经甲方事先书面同意，乙方不得将甲方商业秘密或甲方提供给乙方的技术资料、图纸等用于履行本合同之外的其他用途。乙方上述保密义务的期限，从乙方知悉该资料或信息之日起，直至公众可通过合法途径获得、知悉相关资料、信息之日止。</w:t>
      </w:r>
    </w:p>
    <w:p w14:paraId="6003B05E">
      <w:pPr>
        <w:keepNext w:val="0"/>
        <w:keepLines w:val="0"/>
        <w:pageBreakBefore w:val="0"/>
        <w:kinsoku/>
        <w:wordWrap/>
        <w:overflowPunct/>
        <w:topLinePunct w:val="0"/>
        <w:bidi w:val="0"/>
        <w:adjustRightInd w:val="0"/>
        <w:snapToGrid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18.2乙方应保证其向甲方提交的成果（包括阶段性和最终性成果）及乙方为实现该成果所使用的必要方法不侵犯第三人的合法权益。甲方因使用乙方提交的成果被第三人指控侵权、提出异议或权利主张的，乙方应当积极协助解决，并承担由此给甲方造成的</w:t>
      </w:r>
      <w:r>
        <w:rPr>
          <w:rFonts w:hint="eastAsia" w:ascii="宋体" w:hAnsi="宋体" w:eastAsia="宋体" w:cs="宋体"/>
          <w:sz w:val="24"/>
          <w:szCs w:val="24"/>
          <w:highlight w:val="none"/>
          <w:lang w:val="en-US" w:eastAsia="zh-CN"/>
        </w:rPr>
        <w:t>所有损失及责任</w:t>
      </w:r>
      <w:r>
        <w:rPr>
          <w:rFonts w:hint="eastAsia" w:ascii="宋体" w:hAnsi="宋体" w:eastAsia="宋体" w:cs="宋体"/>
          <w:sz w:val="24"/>
          <w:szCs w:val="24"/>
          <w:highlight w:val="none"/>
        </w:rPr>
        <w:t>。</w:t>
      </w:r>
    </w:p>
    <w:p w14:paraId="7E033A12">
      <w:pPr>
        <w:keepNext w:val="0"/>
        <w:keepLines w:val="0"/>
        <w:pageBreakBefore w:val="0"/>
        <w:kinsoku/>
        <w:wordWrap/>
        <w:overflowPunct/>
        <w:topLinePunct w:val="0"/>
        <w:bidi w:val="0"/>
        <w:adjustRightInd w:val="0"/>
        <w:snapToGrid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18.3乙方应当保证其提交的成果符合国家及地方现有法律、法规、规章政策及行业规范之要求、符合本合同目的。如果因不符合上述要求给甲方或其他第三人造成损失的，乙方应予以赔偿。</w:t>
      </w:r>
    </w:p>
    <w:p w14:paraId="330F3DA2">
      <w:pPr>
        <w:keepNext w:val="0"/>
        <w:keepLines w:val="0"/>
        <w:pageBreakBefore w:val="0"/>
        <w:kinsoku/>
        <w:wordWrap/>
        <w:overflowPunct/>
        <w:topLinePunct w:val="0"/>
        <w:bidi w:val="0"/>
        <w:adjustRightInd w:val="0"/>
        <w:snapToGrid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18.4对于乙方为履行本合同向甲方提供的所有阶段性和最终设计成果，及因履行本合同所产生的其他研究成果，双方同意其所含有的一切知识产权含著作权、申请专利权和专利权等权利属于甲方所有。成果提交甲方后，经甲方书面同意，乙方可以发明人/作者的名义在学术研究领域发表、申报评奖。甲方有权自行或委托他人为任何方式之使用、修改和处分乙方提交的成果。未经甲方事前书面许可，乙方不得对上述成果做任何复制、修改、转让、自行或提供给他人做任何方式的使用。乙方违反本条规定的，甲方有权单方解除本合同，乙方应返还甲方所支付费用并赔偿甲方因此受到的损失。</w:t>
      </w:r>
    </w:p>
    <w:p w14:paraId="0DC988B4">
      <w:pPr>
        <w:keepNext w:val="0"/>
        <w:keepLines w:val="0"/>
        <w:pageBreakBefore w:val="0"/>
        <w:kinsoku/>
        <w:wordWrap/>
        <w:overflowPunct/>
        <w:topLinePunct w:val="0"/>
        <w:bidi w:val="0"/>
        <w:adjustRightInd w:val="0"/>
        <w:snapToGrid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18.5乙方保证其向甲方提交的成果的组成部分或全部不会侵犯他人的合法权益，也不存在技术缺陷，否则，甲方有权要求乙方赔偿因此给甲方造成的全部损失</w:t>
      </w:r>
      <w:r>
        <w:rPr>
          <w:rFonts w:hint="eastAsia" w:ascii="宋体" w:hAnsi="宋体" w:eastAsia="宋体" w:cs="宋体"/>
          <w:sz w:val="24"/>
          <w:szCs w:val="24"/>
          <w:highlight w:val="none"/>
          <w:lang w:val="en-US" w:eastAsia="zh-CN"/>
        </w:rPr>
        <w:t>及责任</w:t>
      </w:r>
      <w:r>
        <w:rPr>
          <w:rFonts w:hint="eastAsia" w:ascii="宋体" w:hAnsi="宋体" w:eastAsia="宋体" w:cs="宋体"/>
          <w:sz w:val="24"/>
          <w:szCs w:val="24"/>
          <w:highlight w:val="none"/>
        </w:rPr>
        <w:t>。</w:t>
      </w:r>
    </w:p>
    <w:p w14:paraId="77CDEE8D">
      <w:pPr>
        <w:keepNext w:val="0"/>
        <w:keepLines w:val="0"/>
        <w:pageBreakBefore w:val="0"/>
        <w:kinsoku/>
        <w:wordWrap/>
        <w:overflowPunct/>
        <w:topLinePunct w:val="0"/>
        <w:bidi w:val="0"/>
        <w:adjustRightInd w:val="0"/>
        <w:snapToGrid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18.6乙方提交给甲方的成果的著作权（版权）归甲方所有，未经甲方许可，乙方不得以任何方式使用或向任何第三方泄露、转让成果的部分或全部（包括作为乙方业绩进行宣传、展示及刊登）。否则，甲方有权随时终止项目合同并要求乙方支付违约金，违约金的上限为全部服务费用。</w:t>
      </w:r>
    </w:p>
    <w:p w14:paraId="292F0AB9">
      <w:pPr>
        <w:keepNext w:val="0"/>
        <w:keepLines w:val="0"/>
        <w:pageBreakBefore w:val="0"/>
        <w:kinsoku/>
        <w:wordWrap/>
        <w:overflowPunct/>
        <w:topLinePunct w:val="0"/>
        <w:bidi w:val="0"/>
        <w:adjustRightInd w:val="0"/>
        <w:snapToGrid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18.7如甲方的知识产权遭到他人侵犯的，乙方应协助甲方维护其合法权。</w:t>
      </w:r>
    </w:p>
    <w:p w14:paraId="43037210">
      <w:pPr>
        <w:keepNext w:val="0"/>
        <w:keepLines w:val="0"/>
        <w:pageBreakBefore w:val="0"/>
        <w:kinsoku/>
        <w:wordWrap/>
        <w:overflowPunct/>
        <w:topLinePunct w:val="0"/>
        <w:bidi w:val="0"/>
        <w:adjustRightInd w:val="0"/>
        <w:snapToGrid w:val="0"/>
        <w:spacing w:beforeAutospacing="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19．合同生效及其他</w:t>
      </w:r>
    </w:p>
    <w:p w14:paraId="025544B1">
      <w:pPr>
        <w:keepNext w:val="0"/>
        <w:keepLines w:val="0"/>
        <w:pageBreakBefore w:val="0"/>
        <w:kinsoku/>
        <w:wordWrap/>
        <w:overflowPunct/>
        <w:topLinePunct w:val="0"/>
        <w:bidi w:val="0"/>
        <w:adjustRightInd w:val="0"/>
        <w:snapToGrid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19.1除合同中另有说明，本合同经双方法定代表人或其委托代理人签字并加盖公章或合同专用章后，即开始生效。</w:t>
      </w:r>
    </w:p>
    <w:p w14:paraId="67B25FC2">
      <w:pPr>
        <w:keepNext w:val="0"/>
        <w:keepLines w:val="0"/>
        <w:pageBreakBefore w:val="0"/>
        <w:kinsoku/>
        <w:wordWrap/>
        <w:overflowPunct/>
        <w:topLinePunct w:val="0"/>
        <w:bidi w:val="0"/>
        <w:adjustRightInd w:val="0"/>
        <w:snapToGrid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19.2本合同一式肆份，甲方贰份，乙方贰份。</w:t>
      </w:r>
    </w:p>
    <w:p w14:paraId="06C8A0E2">
      <w:pPr>
        <w:keepNext w:val="0"/>
        <w:keepLines w:val="0"/>
        <w:pageBreakBefore w:val="0"/>
        <w:kinsoku/>
        <w:wordWrap/>
        <w:overflowPunct/>
        <w:topLinePunct w:val="0"/>
        <w:bidi w:val="0"/>
        <w:adjustRightInd w:val="0"/>
        <w:snapToGrid w:val="0"/>
        <w:spacing w:beforeAutospacing="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20．合同文件及解释顺序</w:t>
      </w:r>
    </w:p>
    <w:p w14:paraId="112A761E">
      <w:pPr>
        <w:keepNext w:val="0"/>
        <w:keepLines w:val="0"/>
        <w:pageBreakBefore w:val="0"/>
        <w:kinsoku/>
        <w:wordWrap/>
        <w:overflowPunct/>
        <w:topLinePunct w:val="0"/>
        <w:bidi w:val="0"/>
        <w:adjustRightInd w:val="0"/>
        <w:snapToGrid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下列文件均为合同组成文件</w:t>
      </w:r>
    </w:p>
    <w:p w14:paraId="7F9AF098">
      <w:pPr>
        <w:keepNext w:val="0"/>
        <w:keepLines w:val="0"/>
        <w:pageBreakBefore w:val="0"/>
        <w:kinsoku/>
        <w:wordWrap/>
        <w:overflowPunct/>
        <w:topLinePunct w:val="0"/>
        <w:bidi w:val="0"/>
        <w:adjustRightInd w:val="0"/>
        <w:snapToGrid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20.1招标文件（包括澄清、答疑、修改和补充通知）</w:t>
      </w:r>
    </w:p>
    <w:p w14:paraId="26D4E3FC">
      <w:pPr>
        <w:keepNext w:val="0"/>
        <w:keepLines w:val="0"/>
        <w:pageBreakBefore w:val="0"/>
        <w:kinsoku/>
        <w:wordWrap/>
        <w:overflowPunct/>
        <w:topLinePunct w:val="0"/>
        <w:bidi w:val="0"/>
        <w:adjustRightInd w:val="0"/>
        <w:snapToGrid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20.2投标文件（包括修改、澄清）</w:t>
      </w:r>
    </w:p>
    <w:p w14:paraId="58F615BF">
      <w:pPr>
        <w:keepNext w:val="0"/>
        <w:keepLines w:val="0"/>
        <w:pageBreakBefore w:val="0"/>
        <w:kinsoku/>
        <w:wordWrap/>
        <w:overflowPunct/>
        <w:topLinePunct w:val="0"/>
        <w:bidi w:val="0"/>
        <w:adjustRightInd w:val="0"/>
        <w:snapToGrid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20.3中标通知书（包括投标人“回执”）</w:t>
      </w:r>
    </w:p>
    <w:p w14:paraId="24EABDDD">
      <w:pPr>
        <w:keepNext w:val="0"/>
        <w:keepLines w:val="0"/>
        <w:pageBreakBefore w:val="0"/>
        <w:kinsoku/>
        <w:wordWrap/>
        <w:overflowPunct/>
        <w:topLinePunct w:val="0"/>
        <w:bidi w:val="0"/>
        <w:adjustRightInd w:val="0"/>
        <w:snapToGrid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20.4双方商定的补充协议或合同期内双方签署的备忘录</w:t>
      </w:r>
    </w:p>
    <w:p w14:paraId="45A37120">
      <w:pPr>
        <w:keepNext w:val="0"/>
        <w:keepLines w:val="0"/>
        <w:pageBreakBefore w:val="0"/>
        <w:kinsoku/>
        <w:wordWrap/>
        <w:overflowPunct/>
        <w:topLinePunct w:val="0"/>
        <w:bidi w:val="0"/>
        <w:adjustRightInd w:val="0"/>
        <w:snapToGrid w:val="0"/>
        <w:spacing w:before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20.5与本合同有关的其他文件</w:t>
      </w:r>
    </w:p>
    <w:p w14:paraId="530F6193">
      <w:pPr>
        <w:keepNext w:val="0"/>
        <w:keepLines w:val="0"/>
        <w:pageBreakBefore w:val="0"/>
        <w:kinsoku/>
        <w:wordWrap/>
        <w:overflowPunct/>
        <w:topLinePunct w:val="0"/>
        <w:autoSpaceDE w:val="0"/>
        <w:autoSpaceDN w:val="0"/>
        <w:bidi w:val="0"/>
        <w:adjustRightInd w:val="0"/>
        <w:snapToGrid w:val="0"/>
        <w:spacing w:beforeAutospacing="0" w:line="360" w:lineRule="auto"/>
        <w:ind w:firstLine="420"/>
        <w:jc w:val="left"/>
        <w:textAlignment w:val="auto"/>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21</w:t>
      </w:r>
      <w:r>
        <w:rPr>
          <w:rFonts w:hint="eastAsia" w:ascii="宋体" w:hAnsi="宋体" w:eastAsia="宋体" w:cs="宋体"/>
          <w:b/>
          <w:sz w:val="24"/>
          <w:szCs w:val="24"/>
          <w:highlight w:val="none"/>
        </w:rPr>
        <w:t>．</w:t>
      </w:r>
      <w:r>
        <w:rPr>
          <w:rFonts w:hint="eastAsia" w:ascii="宋体" w:hAnsi="宋体" w:eastAsia="宋体" w:cs="宋体"/>
          <w:b/>
          <w:bCs/>
          <w:sz w:val="24"/>
          <w:szCs w:val="24"/>
          <w:highlight w:val="none"/>
          <w:lang w:val="zh-CN"/>
        </w:rPr>
        <w:t>合同的变更和终止</w:t>
      </w:r>
    </w:p>
    <w:p w14:paraId="277DDA15">
      <w:pPr>
        <w:keepNext w:val="0"/>
        <w:keepLines w:val="0"/>
        <w:pageBreakBefore w:val="0"/>
        <w:kinsoku/>
        <w:wordWrap/>
        <w:overflowPunct/>
        <w:topLinePunct w:val="0"/>
        <w:autoSpaceDE w:val="0"/>
        <w:autoSpaceDN w:val="0"/>
        <w:bidi w:val="0"/>
        <w:adjustRightInd w:val="0"/>
        <w:snapToGrid w:val="0"/>
        <w:spacing w:beforeAutospacing="0" w:line="360" w:lineRule="auto"/>
        <w:ind w:firstLine="480" w:firstLineChars="200"/>
        <w:jc w:val="left"/>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21.1 除《政府采购法》第50条第二款规定的情形外，本合同一经签订，甲乙双方不得擅自变更、中止或终止合同。</w:t>
      </w:r>
    </w:p>
    <w:p w14:paraId="3104726E">
      <w:pPr>
        <w:pStyle w:val="6"/>
        <w:keepNext w:val="0"/>
        <w:keepLines w:val="0"/>
        <w:pageBreakBefore w:val="0"/>
        <w:widowControl/>
        <w:numPr>
          <w:ilvl w:val="2"/>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48" w:afterAutospacing="0" w:line="360" w:lineRule="auto"/>
        <w:ind w:leftChars="0" w:right="0" w:rightChars="0" w:firstLine="502"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 xml:space="preserve">21.2 </w:t>
      </w:r>
      <w:r>
        <w:rPr>
          <w:rFonts w:hint="eastAsia" w:ascii="宋体" w:hAnsi="宋体" w:eastAsia="宋体" w:cs="宋体"/>
          <w:sz w:val="24"/>
          <w:szCs w:val="24"/>
          <w:highlight w:val="none"/>
        </w:rPr>
        <w:t>除发生法律规定的不能预见、不能避免并不能克服的客观情况外，甲乙双方不得放弃或拒绝履行合同。乙方放弃或拒绝履行合同，在三年内不得参加</w:t>
      </w:r>
      <w:r>
        <w:rPr>
          <w:rFonts w:hint="eastAsia" w:ascii="宋体" w:hAnsi="宋体" w:eastAsia="宋体" w:cs="宋体"/>
          <w:color w:val="FF0000"/>
          <w:sz w:val="24"/>
          <w:szCs w:val="24"/>
          <w:highlight w:val="none"/>
        </w:rPr>
        <w:fldChar w:fldCharType="begin"/>
      </w:r>
      <w:r>
        <w:rPr>
          <w:rFonts w:hint="eastAsia" w:ascii="宋体" w:hAnsi="宋体" w:eastAsia="宋体" w:cs="宋体"/>
          <w:color w:val="FF0000"/>
          <w:sz w:val="24"/>
          <w:szCs w:val="24"/>
          <w:highlight w:val="none"/>
        </w:rPr>
        <w:instrText xml:space="preserve"> HYPERLINK "https://www.so.com/link?m=b3YnSYg9/Kkw2AsydfeRRsz7AHn2RXU7gtZNa12GUalWB6kxMp2oimYgB34YTFUc14AxOFPnygI9+/qy6CmptC47HDpDwCuYAK5xcWrezPBRzZHZ6heUb+yXFtU6mityCqS0Ao72tnRY7KgLawCQTxsaTtrKJIgfoGXSGC7v5aSEFr5HJCRZO/9/NB9x0r0fVPS3yC8mKAX6hASTghxXfXQLozhsnP4iiSpsET+X3u+OeCms8zUkvOfisKVg=" \t "https://www.so.com/_blank" </w:instrText>
      </w:r>
      <w:r>
        <w:rPr>
          <w:rFonts w:hint="eastAsia" w:ascii="宋体" w:hAnsi="宋体" w:eastAsia="宋体" w:cs="宋体"/>
          <w:color w:val="FF0000"/>
          <w:sz w:val="24"/>
          <w:szCs w:val="24"/>
          <w:highlight w:val="none"/>
        </w:rPr>
        <w:fldChar w:fldCharType="separate"/>
      </w:r>
      <w:r>
        <w:rPr>
          <w:rFonts w:hint="eastAsia" w:ascii="宋体" w:hAnsi="宋体" w:eastAsia="宋体" w:cs="宋体"/>
          <w:color w:val="FF0000"/>
          <w:sz w:val="24"/>
          <w:szCs w:val="24"/>
          <w:highlight w:val="none"/>
        </w:rPr>
        <w:t>南京市江宁区人民政府汤山街道办事处</w:t>
      </w:r>
      <w:r>
        <w:rPr>
          <w:rFonts w:hint="eastAsia" w:ascii="宋体" w:hAnsi="宋体" w:eastAsia="宋体" w:cs="宋体"/>
          <w:color w:val="FF0000"/>
          <w:sz w:val="24"/>
          <w:szCs w:val="24"/>
          <w:highlight w:val="none"/>
        </w:rPr>
        <w:fldChar w:fldCharType="end"/>
      </w:r>
      <w:r>
        <w:rPr>
          <w:rFonts w:hint="eastAsia" w:ascii="宋体" w:hAnsi="宋体" w:eastAsia="宋体" w:cs="宋体"/>
          <w:sz w:val="24"/>
          <w:szCs w:val="24"/>
          <w:highlight w:val="none"/>
        </w:rPr>
        <w:t>组织的采购活动。</w:t>
      </w:r>
    </w:p>
    <w:p w14:paraId="63AEE2EC">
      <w:pPr>
        <w:pStyle w:val="7"/>
        <w:numPr>
          <w:ilvl w:val="3"/>
          <w:numId w:val="0"/>
        </w:numPr>
        <w:spacing w:line="360" w:lineRule="auto"/>
        <w:ind w:left="4110"/>
        <w:rPr>
          <w:rFonts w:hint="eastAsia" w:asciiTheme="minorEastAsia" w:hAnsiTheme="minorEastAsia" w:eastAsiaTheme="minorEastAsia" w:cstheme="minorEastAsia"/>
          <w:sz w:val="21"/>
          <w:szCs w:val="21"/>
          <w:highlight w:val="none"/>
        </w:rPr>
      </w:pPr>
    </w:p>
    <w:tbl>
      <w:tblPr>
        <w:tblStyle w:val="42"/>
        <w:tblW w:w="0" w:type="auto"/>
        <w:tblInd w:w="0" w:type="dxa"/>
        <w:tblLayout w:type="fixed"/>
        <w:tblCellMar>
          <w:top w:w="0" w:type="dxa"/>
          <w:left w:w="108" w:type="dxa"/>
          <w:bottom w:w="0" w:type="dxa"/>
          <w:right w:w="108" w:type="dxa"/>
        </w:tblCellMar>
      </w:tblPr>
      <w:tblGrid>
        <w:gridCol w:w="4786"/>
        <w:gridCol w:w="4501"/>
      </w:tblGrid>
      <w:tr w14:paraId="4AD6F67E">
        <w:tblPrEx>
          <w:tblCellMar>
            <w:top w:w="0" w:type="dxa"/>
            <w:left w:w="108" w:type="dxa"/>
            <w:bottom w:w="0" w:type="dxa"/>
            <w:right w:w="108" w:type="dxa"/>
          </w:tblCellMar>
        </w:tblPrEx>
        <w:trPr>
          <w:trHeight w:val="2227" w:hRule="atLeast"/>
        </w:trPr>
        <w:tc>
          <w:tcPr>
            <w:tcW w:w="4786" w:type="dxa"/>
            <w:noWrap/>
            <w:vAlign w:val="top"/>
          </w:tcPr>
          <w:p w14:paraId="667D122E">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甲方（采购人）：（盖章）</w:t>
            </w:r>
          </w:p>
          <w:p w14:paraId="251EE4DC">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法定代表人或委托代理人：（签字或盖章）</w:t>
            </w:r>
          </w:p>
          <w:p w14:paraId="18216C0D">
            <w:pPr>
              <w:spacing w:line="360" w:lineRule="auto"/>
              <w:jc w:val="left"/>
              <w:rPr>
                <w:rFonts w:hint="eastAsia" w:ascii="宋体" w:hAnsi="宋体" w:eastAsia="宋体" w:cs="宋体"/>
                <w:bCs/>
                <w:sz w:val="24"/>
                <w:szCs w:val="24"/>
                <w:highlight w:val="none"/>
              </w:rPr>
            </w:pPr>
          </w:p>
        </w:tc>
        <w:tc>
          <w:tcPr>
            <w:tcW w:w="4501" w:type="dxa"/>
            <w:noWrap/>
            <w:vAlign w:val="top"/>
          </w:tcPr>
          <w:p w14:paraId="1AEE9CD9">
            <w:pPr>
              <w:spacing w:line="360" w:lineRule="auto"/>
              <w:ind w:left="1680" w:hanging="1920" w:hangingChars="8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乙方（供应商）：（盖章）</w:t>
            </w:r>
          </w:p>
          <w:p w14:paraId="153C1C59">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法定代表人或委托代理人：（签字或盖章）</w:t>
            </w:r>
          </w:p>
          <w:p w14:paraId="6360E640">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项目负责人：</w:t>
            </w:r>
          </w:p>
          <w:p w14:paraId="6CE7AB2B">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电话：</w:t>
            </w:r>
          </w:p>
          <w:p w14:paraId="25D817C5">
            <w:pPr>
              <w:spacing w:line="360" w:lineRule="auto"/>
              <w:ind w:left="1058" w:hanging="1209" w:hangingChars="504"/>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开户银行：</w:t>
            </w:r>
          </w:p>
          <w:p w14:paraId="4B490F38">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账号：</w:t>
            </w:r>
          </w:p>
          <w:p w14:paraId="0C41921E">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单位地址：</w:t>
            </w:r>
          </w:p>
        </w:tc>
      </w:tr>
    </w:tbl>
    <w:p w14:paraId="78FF4736">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采购代理机构：</w:t>
      </w:r>
    </w:p>
    <w:p w14:paraId="2B4E3194">
      <w:pPr>
        <w:jc w:val="left"/>
        <w:rPr>
          <w:rFonts w:hint="eastAsia" w:ascii="宋体" w:hAnsi="宋体" w:eastAsia="宋体" w:cs="宋体"/>
          <w:bCs/>
          <w:sz w:val="24"/>
          <w:szCs w:val="24"/>
          <w:highlight w:val="none"/>
        </w:rPr>
      </w:pPr>
    </w:p>
    <w:p w14:paraId="7D6D9CAC">
      <w:pPr>
        <w:jc w:val="left"/>
        <w:rPr>
          <w:rFonts w:hint="eastAsia" w:ascii="宋体" w:hAnsi="宋体" w:eastAsia="宋体" w:cs="宋体"/>
          <w:bCs/>
          <w:sz w:val="24"/>
          <w:szCs w:val="24"/>
          <w:highlight w:val="none"/>
        </w:rPr>
      </w:pPr>
    </w:p>
    <w:p w14:paraId="5969B45F">
      <w:pPr>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日期：</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 xml:space="preserve">年 </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 xml:space="preserve"> 月 </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 xml:space="preserve"> 日</w:t>
      </w:r>
    </w:p>
    <w:p w14:paraId="12B1213F">
      <w:pPr>
        <w:rPr>
          <w:rFonts w:hint="eastAsia" w:ascii="宋体" w:hAnsi="宋体" w:eastAsia="宋体" w:cs="宋体"/>
          <w:highlight w:val="none"/>
        </w:rPr>
      </w:pPr>
    </w:p>
    <w:p w14:paraId="028A092A">
      <w:pPr>
        <w:pStyle w:val="218"/>
        <w:rPr>
          <w:rFonts w:hint="default" w:ascii="Arial" w:hAnsi="Arial" w:eastAsia="宋体" w:cs="Arial"/>
          <w:sz w:val="21"/>
          <w:szCs w:val="21"/>
          <w:highlight w:val="none"/>
          <w:lang w:val="zh-CN" w:eastAsia="zh-CN"/>
        </w:rPr>
      </w:pPr>
    </w:p>
    <w:p w14:paraId="3BD362A8">
      <w:pPr>
        <w:rPr>
          <w:rFonts w:hint="default" w:ascii="Arial" w:hAnsi="Arial" w:cs="Arial"/>
          <w:b/>
          <w:sz w:val="28"/>
          <w:szCs w:val="28"/>
          <w:highlight w:val="none"/>
          <w:lang w:val="zh-CN" w:bidi="zh-CN"/>
        </w:rPr>
      </w:pPr>
      <w:r>
        <w:rPr>
          <w:rFonts w:hint="default" w:ascii="Arial" w:hAnsi="Arial" w:cs="Arial"/>
          <w:b/>
          <w:sz w:val="28"/>
          <w:szCs w:val="28"/>
          <w:highlight w:val="none"/>
          <w:lang w:val="zh-CN" w:bidi="zh-CN"/>
        </w:rPr>
        <w:br w:type="page" w:clear="all"/>
      </w:r>
    </w:p>
    <w:p w14:paraId="7BD047C6">
      <w:pPr>
        <w:rPr>
          <w:rFonts w:hint="default"/>
          <w:highlight w:val="none"/>
          <w:lang w:val="zh-CN"/>
        </w:rPr>
      </w:pPr>
    </w:p>
    <w:p w14:paraId="28B90462">
      <w:pPr>
        <w:pStyle w:val="4"/>
        <w:numPr>
          <w:ilvl w:val="0"/>
          <w:numId w:val="3"/>
        </w:numPr>
        <w:spacing w:line="360" w:lineRule="auto"/>
        <w:rPr>
          <w:rFonts w:hint="default" w:ascii="Times New Roman" w:hAnsi="Times New Roman"/>
          <w:highlight w:val="none"/>
          <w:lang w:val="zh-CN" w:eastAsia="zh-CN"/>
        </w:rPr>
      </w:pPr>
      <w:bookmarkStart w:id="39" w:name="_Toc13387"/>
      <w:r>
        <w:rPr>
          <w:rFonts w:hint="eastAsia"/>
          <w:highlight w:val="none"/>
          <w:lang w:val="zh-CN" w:eastAsia="zh-CN"/>
        </w:rPr>
        <w:t>响应文件</w:t>
      </w:r>
      <w:r>
        <w:rPr>
          <w:rFonts w:hint="default" w:ascii="Times New Roman" w:hAnsi="Times New Roman"/>
          <w:highlight w:val="none"/>
          <w:lang w:val="zh-CN" w:eastAsia="zh-CN"/>
        </w:rPr>
        <w:t>格式</w:t>
      </w:r>
      <w:bookmarkEnd w:id="39"/>
    </w:p>
    <w:p w14:paraId="065B7E6E">
      <w:pPr>
        <w:rPr>
          <w:rFonts w:hint="default"/>
          <w:highlight w:val="none"/>
          <w:lang w:val="zh-CN" w:eastAsia="zh-CN"/>
        </w:rPr>
      </w:pPr>
    </w:p>
    <w:p w14:paraId="5B43F428">
      <w:pPr>
        <w:keepNext w:val="0"/>
        <w:keepLines w:val="0"/>
        <w:pageBreakBefore w:val="0"/>
        <w:spacing w:beforeAutospacing="0" w:line="360" w:lineRule="auto"/>
        <w:ind w:left="268" w:right="292"/>
        <w:jc w:val="center"/>
        <w:outlineLvl w:val="9"/>
        <w:rPr>
          <w:rFonts w:hint="default" w:ascii="Arial" w:hAnsi="Arial" w:cs="Arial"/>
          <w:b/>
          <w:sz w:val="48"/>
          <w:szCs w:val="48"/>
          <w:highlight w:val="none"/>
          <w:lang w:val="zh-CN" w:bidi="zh-CN"/>
        </w:rPr>
      </w:pPr>
      <w:r>
        <w:rPr>
          <w:rFonts w:hint="eastAsia" w:ascii="Arial" w:hAnsi="Arial" w:cs="Arial"/>
          <w:b/>
          <w:sz w:val="48"/>
          <w:szCs w:val="48"/>
          <w:highlight w:val="none"/>
          <w:lang w:bidi="zh-CN"/>
        </w:rPr>
        <w:t>响应文件</w:t>
      </w:r>
    </w:p>
    <w:p w14:paraId="6095183D">
      <w:pPr>
        <w:keepNext w:val="0"/>
        <w:keepLines w:val="0"/>
        <w:pageBreakBefore w:val="0"/>
        <w:spacing w:before="8" w:line="360" w:lineRule="auto"/>
        <w:outlineLvl w:val="9"/>
        <w:rPr>
          <w:rFonts w:hint="default" w:ascii="Arial" w:hAnsi="Arial" w:cs="Arial"/>
          <w:b/>
          <w:sz w:val="57"/>
          <w:szCs w:val="21"/>
          <w:highlight w:val="none"/>
          <w:lang w:val="zh-CN" w:bidi="zh-CN"/>
        </w:rPr>
      </w:pPr>
    </w:p>
    <w:p w14:paraId="38F1B8D3">
      <w:pPr>
        <w:keepNext w:val="0"/>
        <w:keepLines w:val="0"/>
        <w:pageBreakBefore w:val="0"/>
        <w:tabs>
          <w:tab w:val="left" w:pos="6451"/>
        </w:tabs>
        <w:spacing w:beforeAutospacing="0" w:line="360" w:lineRule="auto"/>
        <w:ind w:left="1400" w:leftChars="500" w:firstLine="564" w:firstLineChars="156"/>
        <w:jc w:val="left"/>
        <w:outlineLvl w:val="9"/>
        <w:rPr>
          <w:rFonts w:hint="default" w:ascii="Arial" w:hAnsi="Arial" w:cs="Arial"/>
          <w:b/>
          <w:sz w:val="36"/>
          <w:szCs w:val="22"/>
          <w:highlight w:val="none"/>
          <w:u w:val="single"/>
          <w:lang w:bidi="zh-CN"/>
        </w:rPr>
      </w:pPr>
      <w:bookmarkStart w:id="40" w:name="_Toc13189"/>
      <w:bookmarkStart w:id="41" w:name="_Toc19255"/>
      <w:bookmarkStart w:id="42" w:name="_Toc27066"/>
      <w:bookmarkStart w:id="43" w:name="_Toc14331"/>
      <w:r>
        <w:rPr>
          <w:rFonts w:hint="default" w:ascii="Arial" w:hAnsi="Arial" w:cs="Arial"/>
          <w:b/>
          <w:sz w:val="36"/>
          <w:szCs w:val="22"/>
          <w:highlight w:val="none"/>
          <w:lang w:val="zh-CN" w:bidi="zh-CN"/>
        </w:rPr>
        <w:t>项目编号：</w:t>
      </w:r>
      <w:bookmarkEnd w:id="40"/>
      <w:bookmarkEnd w:id="41"/>
      <w:bookmarkEnd w:id="42"/>
      <w:bookmarkEnd w:id="43"/>
      <w:r>
        <w:rPr>
          <w:rFonts w:hint="default" w:ascii="Arial" w:hAnsi="Arial" w:cs="Arial"/>
          <w:b/>
          <w:sz w:val="36"/>
          <w:szCs w:val="22"/>
          <w:highlight w:val="none"/>
          <w:u w:val="single"/>
          <w:lang w:val="zh-CN" w:bidi="zh-CN"/>
        </w:rPr>
        <w:tab/>
      </w:r>
      <w:bookmarkStart w:id="44" w:name="_Toc1553"/>
    </w:p>
    <w:p w14:paraId="349C1F98">
      <w:pPr>
        <w:keepNext w:val="0"/>
        <w:keepLines w:val="0"/>
        <w:pageBreakBefore w:val="0"/>
        <w:tabs>
          <w:tab w:val="left" w:pos="6451"/>
        </w:tabs>
        <w:spacing w:beforeAutospacing="0" w:line="360" w:lineRule="auto"/>
        <w:ind w:left="1400" w:leftChars="500" w:firstLine="495" w:firstLineChars="137"/>
        <w:jc w:val="left"/>
        <w:outlineLvl w:val="9"/>
        <w:rPr>
          <w:rFonts w:hint="default" w:ascii="Arial" w:hAnsi="Arial" w:cs="Arial"/>
          <w:b/>
          <w:sz w:val="36"/>
          <w:szCs w:val="22"/>
          <w:highlight w:val="none"/>
          <w:u w:val="single"/>
          <w:lang w:bidi="zh-CN"/>
        </w:rPr>
      </w:pPr>
      <w:bookmarkStart w:id="45" w:name="_Toc11726"/>
      <w:bookmarkStart w:id="46" w:name="_Toc13302"/>
      <w:bookmarkStart w:id="47" w:name="_Toc463"/>
      <w:r>
        <w:rPr>
          <w:rFonts w:hint="default" w:ascii="Arial" w:hAnsi="Arial" w:cs="Arial"/>
          <w:b/>
          <w:sz w:val="36"/>
          <w:szCs w:val="22"/>
          <w:highlight w:val="none"/>
          <w:lang w:val="zh-CN" w:bidi="zh-CN"/>
        </w:rPr>
        <w:t>项目名称：</w:t>
      </w:r>
      <w:bookmarkEnd w:id="44"/>
      <w:bookmarkEnd w:id="45"/>
      <w:bookmarkEnd w:id="46"/>
      <w:bookmarkEnd w:id="47"/>
      <w:r>
        <w:rPr>
          <w:rFonts w:hint="default" w:ascii="Arial" w:hAnsi="Arial" w:cs="Arial"/>
          <w:b/>
          <w:sz w:val="36"/>
          <w:szCs w:val="22"/>
          <w:highlight w:val="none"/>
          <w:u w:val="single"/>
          <w:lang w:val="zh-CN" w:bidi="zh-CN"/>
        </w:rPr>
        <w:tab/>
      </w:r>
    </w:p>
    <w:p w14:paraId="71F2AB12">
      <w:pPr>
        <w:keepNext w:val="0"/>
        <w:keepLines w:val="0"/>
        <w:pageBreakBefore w:val="0"/>
        <w:tabs>
          <w:tab w:val="left" w:pos="2932"/>
          <w:tab w:val="left" w:pos="6636"/>
        </w:tabs>
        <w:spacing w:beforeAutospacing="0" w:line="360" w:lineRule="auto"/>
        <w:ind w:left="2254" w:right="3307" w:hanging="361"/>
        <w:jc w:val="left"/>
        <w:outlineLvl w:val="9"/>
        <w:rPr>
          <w:rFonts w:hint="default" w:ascii="Arial" w:hAnsi="Arial" w:cs="Arial"/>
          <w:b/>
          <w:sz w:val="36"/>
          <w:szCs w:val="22"/>
          <w:highlight w:val="none"/>
          <w:u w:val="single"/>
          <w:lang w:val="zh-CN" w:bidi="zh-CN"/>
        </w:rPr>
      </w:pPr>
      <w:bookmarkStart w:id="48" w:name="_Toc26776"/>
      <w:bookmarkStart w:id="49" w:name="_Toc4035"/>
      <w:bookmarkStart w:id="50" w:name="_Toc417"/>
      <w:bookmarkStart w:id="51" w:name="_Toc1027"/>
      <w:r>
        <w:rPr>
          <w:rFonts w:hint="default" w:ascii="Arial" w:hAnsi="Arial" w:cs="Arial"/>
          <w:b/>
          <w:sz w:val="36"/>
          <w:szCs w:val="22"/>
          <w:highlight w:val="none"/>
          <w:lang w:val="zh-CN" w:bidi="zh-CN"/>
        </w:rPr>
        <w:t>供应商名称：</w:t>
      </w:r>
      <w:bookmarkEnd w:id="48"/>
      <w:bookmarkEnd w:id="49"/>
      <w:bookmarkEnd w:id="50"/>
      <w:bookmarkEnd w:id="51"/>
      <w:r>
        <w:rPr>
          <w:rFonts w:hint="default" w:ascii="Arial" w:hAnsi="Arial" w:cs="Arial"/>
          <w:b/>
          <w:sz w:val="36"/>
          <w:szCs w:val="22"/>
          <w:highlight w:val="none"/>
          <w:u w:val="single"/>
          <w:lang w:val="zh-CN" w:bidi="zh-CN"/>
        </w:rPr>
        <w:tab/>
      </w:r>
    </w:p>
    <w:p w14:paraId="0D560E21">
      <w:pPr>
        <w:keepNext w:val="0"/>
        <w:keepLines w:val="0"/>
        <w:pageBreakBefore w:val="0"/>
        <w:tabs>
          <w:tab w:val="left" w:pos="2932"/>
          <w:tab w:val="left" w:pos="6636"/>
        </w:tabs>
        <w:spacing w:beforeAutospacing="0" w:line="360" w:lineRule="auto"/>
        <w:ind w:left="2254" w:right="3307" w:hanging="361"/>
        <w:jc w:val="left"/>
        <w:outlineLvl w:val="9"/>
        <w:rPr>
          <w:rFonts w:hint="default" w:ascii="Arial" w:hAnsi="Arial" w:cs="Arial"/>
          <w:b/>
          <w:sz w:val="36"/>
          <w:szCs w:val="22"/>
          <w:highlight w:val="none"/>
          <w:lang w:bidi="zh-CN"/>
        </w:rPr>
      </w:pPr>
      <w:bookmarkStart w:id="52" w:name="_Toc20229"/>
      <w:bookmarkStart w:id="53" w:name="_Toc14266"/>
      <w:bookmarkStart w:id="54" w:name="_Toc7030"/>
      <w:bookmarkStart w:id="55" w:name="_Toc14560"/>
      <w:r>
        <w:rPr>
          <w:rFonts w:hint="default" w:ascii="Arial" w:hAnsi="Arial" w:cs="Arial"/>
          <w:b/>
          <w:sz w:val="36"/>
          <w:szCs w:val="22"/>
          <w:highlight w:val="none"/>
          <w:lang w:val="zh-CN" w:bidi="zh-CN"/>
        </w:rPr>
        <w:t>日期：</w:t>
      </w:r>
      <w:bookmarkEnd w:id="52"/>
      <w:bookmarkEnd w:id="53"/>
      <w:bookmarkEnd w:id="54"/>
      <w:bookmarkEnd w:id="55"/>
      <w:r>
        <w:rPr>
          <w:rFonts w:hint="default" w:ascii="Arial" w:hAnsi="Arial" w:cs="Arial"/>
          <w:b/>
          <w:sz w:val="36"/>
          <w:szCs w:val="22"/>
          <w:highlight w:val="none"/>
          <w:u w:val="single"/>
          <w:lang w:val="zh-CN" w:bidi="zh-CN"/>
        </w:rPr>
        <w:tab/>
      </w:r>
    </w:p>
    <w:p w14:paraId="08D4A65D">
      <w:pPr>
        <w:keepNext w:val="0"/>
        <w:keepLines w:val="0"/>
        <w:pageBreakBefore w:val="0"/>
        <w:spacing w:line="360" w:lineRule="auto"/>
        <w:outlineLvl w:val="9"/>
        <w:rPr>
          <w:rFonts w:hint="default" w:ascii="Arial" w:hAnsi="Arial" w:cs="Arial"/>
          <w:sz w:val="36"/>
          <w:highlight w:val="none"/>
        </w:rPr>
        <w:sectPr>
          <w:headerReference r:id="rId6" w:type="default"/>
          <w:footerReference r:id="rId7" w:type="default"/>
          <w:pgSz w:w="11905" w:h="16838"/>
          <w:pgMar w:top="1417" w:right="1134" w:bottom="1247" w:left="1304" w:header="850" w:footer="992" w:gutter="0"/>
          <w:cols w:space="0" w:num="1"/>
          <w:docGrid w:linePitch="360" w:charSpace="0"/>
        </w:sectPr>
      </w:pPr>
    </w:p>
    <w:p w14:paraId="38F5C847">
      <w:pPr>
        <w:keepNext w:val="0"/>
        <w:keepLines w:val="0"/>
        <w:pageBreakBefore w:val="0"/>
        <w:numPr>
          <w:ilvl w:val="0"/>
          <w:numId w:val="0"/>
        </w:numPr>
        <w:spacing w:beforeAutospacing="0"/>
        <w:outlineLvl w:val="9"/>
        <w:rPr>
          <w:rFonts w:hint="default" w:ascii="Arial" w:hAnsi="Arial" w:cs="Arial"/>
          <w:b/>
          <w:bCs/>
          <w:color w:val="000000"/>
          <w:sz w:val="21"/>
          <w:szCs w:val="21"/>
          <w:highlight w:val="none"/>
          <w:lang w:val="zh-CN"/>
        </w:rPr>
      </w:pPr>
      <w:bookmarkStart w:id="56" w:name="_bookmark14"/>
      <w:bookmarkEnd w:id="56"/>
      <w:bookmarkStart w:id="57" w:name="_Toc11903"/>
      <w:bookmarkStart w:id="58" w:name="_Toc6083"/>
      <w:bookmarkStart w:id="59" w:name="_Toc32113"/>
      <w:bookmarkStart w:id="60" w:name="_Toc503948079"/>
      <w:bookmarkStart w:id="61" w:name="_Toc503948586"/>
      <w:bookmarkStart w:id="62" w:name="_Toc3923"/>
      <w:bookmarkStart w:id="63" w:name="_Toc23600"/>
      <w:bookmarkStart w:id="64" w:name="_Toc19465"/>
      <w:r>
        <w:rPr>
          <w:rFonts w:hint="eastAsia" w:ascii="Arial" w:hAnsi="Arial" w:eastAsia="宋体" w:cs="Arial"/>
          <w:b/>
          <w:bCs/>
          <w:color w:val="000000"/>
          <w:sz w:val="21"/>
          <w:szCs w:val="21"/>
          <w:highlight w:val="none"/>
          <w:lang w:val="zh-CN" w:eastAsia="zh-CN" w:bidi="ar-SA"/>
        </w:rPr>
        <w:t>一、</w:t>
      </w:r>
      <w:r>
        <w:rPr>
          <w:rFonts w:hint="default" w:ascii="Arial" w:hAnsi="Arial" w:cs="Arial"/>
          <w:b/>
          <w:bCs/>
          <w:color w:val="000000"/>
          <w:sz w:val="21"/>
          <w:szCs w:val="21"/>
          <w:highlight w:val="none"/>
          <w:lang w:val="zh-CN"/>
        </w:rPr>
        <w:t>磋商申请及声明</w:t>
      </w:r>
      <w:bookmarkEnd w:id="57"/>
      <w:bookmarkEnd w:id="58"/>
      <w:bookmarkEnd w:id="59"/>
      <w:bookmarkEnd w:id="60"/>
      <w:bookmarkEnd w:id="61"/>
      <w:bookmarkEnd w:id="62"/>
      <w:bookmarkEnd w:id="63"/>
      <w:bookmarkEnd w:id="64"/>
    </w:p>
    <w:p w14:paraId="2E227DD4">
      <w:pPr>
        <w:pStyle w:val="49"/>
        <w:keepNext w:val="0"/>
        <w:keepLines w:val="0"/>
        <w:pageBreakBefore w:val="0"/>
        <w:ind w:firstLine="0"/>
        <w:jc w:val="center"/>
        <w:outlineLvl w:val="9"/>
        <w:rPr>
          <w:rFonts w:hint="default" w:ascii="Arial" w:hAnsi="Arial" w:eastAsia="宋体" w:cs="Arial"/>
          <w:b/>
          <w:bCs/>
          <w:color w:val="000000"/>
          <w:sz w:val="21"/>
          <w:szCs w:val="21"/>
          <w:highlight w:val="none"/>
          <w:lang w:val="zh-CN" w:eastAsia="zh-CN" w:bidi="ar-SA"/>
        </w:rPr>
      </w:pPr>
      <w:r>
        <w:rPr>
          <w:rFonts w:hint="default" w:ascii="Arial" w:hAnsi="Arial" w:eastAsia="宋体" w:cs="Arial"/>
          <w:b/>
          <w:bCs/>
          <w:color w:val="000000"/>
          <w:sz w:val="21"/>
          <w:szCs w:val="21"/>
          <w:highlight w:val="none"/>
          <w:lang w:val="zh-CN" w:eastAsia="zh-CN" w:bidi="ar-SA"/>
        </w:rPr>
        <w:t>磋商申请及声明</w:t>
      </w:r>
    </w:p>
    <w:p w14:paraId="3C401CCA">
      <w:pPr>
        <w:keepNext w:val="0"/>
        <w:keepLines w:val="0"/>
        <w:pageBreakBefore w:val="0"/>
        <w:spacing w:beforeAutospacing="0" w:line="360" w:lineRule="auto"/>
        <w:outlineLvl w:val="9"/>
        <w:rPr>
          <w:rFonts w:hint="default" w:ascii="Arial" w:hAnsi="Arial" w:cs="Arial"/>
          <w:color w:val="auto"/>
          <w:sz w:val="21"/>
          <w:szCs w:val="21"/>
          <w:highlight w:val="none"/>
          <w:lang w:val="zh-CN"/>
        </w:rPr>
      </w:pPr>
      <w:bookmarkStart w:id="65" w:name="_Toc19210"/>
      <w:bookmarkStart w:id="66" w:name="_Toc4288"/>
      <w:bookmarkStart w:id="67" w:name="_Toc17475"/>
      <w:bookmarkStart w:id="68" w:name="_Toc2243"/>
      <w:bookmarkStart w:id="69" w:name="_Toc12923"/>
      <w:bookmarkStart w:id="70" w:name="_Toc16434"/>
      <w:bookmarkStart w:id="71" w:name="_Toc503948587"/>
      <w:bookmarkStart w:id="72" w:name="_Toc27418"/>
      <w:bookmarkStart w:id="73" w:name="_Toc503948080"/>
      <w:r>
        <w:rPr>
          <w:rFonts w:hint="default" w:ascii="Arial" w:hAnsi="Arial" w:cs="Arial"/>
          <w:color w:val="auto"/>
          <w:sz w:val="21"/>
          <w:szCs w:val="21"/>
          <w:highlight w:val="none"/>
          <w:lang w:val="zh-CN"/>
        </w:rPr>
        <w:t>致：</w:t>
      </w:r>
      <w:bookmarkEnd w:id="65"/>
      <w:bookmarkEnd w:id="66"/>
      <w:bookmarkEnd w:id="67"/>
      <w:bookmarkEnd w:id="68"/>
      <w:bookmarkEnd w:id="69"/>
      <w:bookmarkEnd w:id="70"/>
      <w:bookmarkEnd w:id="71"/>
      <w:bookmarkEnd w:id="72"/>
      <w:bookmarkEnd w:id="73"/>
      <w:r>
        <w:rPr>
          <w:rFonts w:hint="eastAsia" w:ascii="Arial" w:hAnsi="Arial" w:cs="Arial"/>
          <w:b/>
          <w:bCs/>
          <w:color w:val="auto"/>
          <w:sz w:val="21"/>
          <w:szCs w:val="21"/>
          <w:highlight w:val="none"/>
          <w:lang w:val="zh-CN"/>
        </w:rPr>
        <w:t>南京市江宁区人民政府汤山街道办事处</w:t>
      </w:r>
    </w:p>
    <w:p w14:paraId="1CF43120">
      <w:pPr>
        <w:keepNext w:val="0"/>
        <w:keepLines w:val="0"/>
        <w:pageBreakBefore w:val="0"/>
        <w:widowControl/>
        <w:shd w:val="clear" w:color="auto" w:fill="FFFFFF"/>
        <w:spacing w:beforeAutospacing="0" w:line="240" w:lineRule="auto"/>
        <w:ind w:firstLine="420"/>
        <w:outlineLvl w:val="9"/>
        <w:rPr>
          <w:rFonts w:hint="default" w:ascii="Arial" w:hAnsi="Arial" w:cs="Arial"/>
          <w:sz w:val="21"/>
          <w:szCs w:val="21"/>
          <w:highlight w:val="none"/>
          <w:lang w:val="zh-CN"/>
        </w:rPr>
      </w:pPr>
      <w:bookmarkStart w:id="74" w:name="_Toc29621"/>
      <w:r>
        <w:rPr>
          <w:rFonts w:hint="default" w:ascii="Arial" w:hAnsi="Arial" w:cs="Arial"/>
          <w:sz w:val="21"/>
          <w:szCs w:val="21"/>
          <w:highlight w:val="none"/>
          <w:lang w:val="zh-CN"/>
        </w:rPr>
        <w:t>根据贵方</w:t>
      </w:r>
      <w:r>
        <w:rPr>
          <w:rFonts w:hint="default" w:ascii="Arial" w:hAnsi="Arial" w:cs="Arial"/>
          <w:sz w:val="21"/>
          <w:szCs w:val="21"/>
          <w:highlight w:val="none"/>
          <w:u w:val="single"/>
          <w:lang w:val="en-US" w:eastAsia="zh-CN"/>
        </w:rPr>
        <w:t xml:space="preserve">  （项目名称、项目编号） </w:t>
      </w:r>
      <w:r>
        <w:rPr>
          <w:rFonts w:hint="default" w:ascii="Arial" w:hAnsi="Arial" w:cs="Arial"/>
          <w:sz w:val="21"/>
          <w:szCs w:val="21"/>
          <w:highlight w:val="none"/>
          <w:lang w:val="en-US" w:eastAsia="zh-CN"/>
        </w:rPr>
        <w:t xml:space="preserve"> </w:t>
      </w:r>
      <w:r>
        <w:rPr>
          <w:rFonts w:hint="default" w:ascii="Arial" w:hAnsi="Arial" w:cs="Arial"/>
          <w:sz w:val="21"/>
          <w:szCs w:val="21"/>
          <w:highlight w:val="none"/>
          <w:lang w:val="zh-CN"/>
        </w:rPr>
        <w:t>采购文件，正式授权下述签字人</w:t>
      </w:r>
      <w:r>
        <w:rPr>
          <w:rFonts w:hint="default" w:ascii="Arial" w:hAnsi="Arial" w:cs="Arial"/>
          <w:sz w:val="21"/>
          <w:szCs w:val="21"/>
          <w:highlight w:val="none"/>
          <w:u w:val="single"/>
          <w:lang w:val="zh-CN"/>
        </w:rPr>
        <w:tab/>
      </w:r>
      <w:r>
        <w:rPr>
          <w:rFonts w:hint="default" w:ascii="Arial" w:hAnsi="Arial" w:cs="Arial"/>
          <w:sz w:val="21"/>
          <w:szCs w:val="21"/>
          <w:highlight w:val="none"/>
          <w:u w:val="single"/>
          <w:lang w:val="zh-CN"/>
        </w:rPr>
        <w:t xml:space="preserve">(姓名和职务) </w:t>
      </w:r>
      <w:r>
        <w:rPr>
          <w:rFonts w:hint="default" w:ascii="Arial" w:hAnsi="Arial" w:cs="Arial"/>
          <w:sz w:val="21"/>
          <w:szCs w:val="21"/>
          <w:highlight w:val="none"/>
          <w:lang w:val="zh-CN"/>
        </w:rPr>
        <w:t>代表</w:t>
      </w:r>
      <w:r>
        <w:rPr>
          <w:rFonts w:hint="default" w:ascii="Arial" w:hAnsi="Arial" w:cs="Arial"/>
          <w:sz w:val="21"/>
          <w:szCs w:val="21"/>
          <w:highlight w:val="none"/>
          <w:u w:val="single"/>
          <w:lang w:val="zh-CN"/>
        </w:rPr>
        <w:tab/>
      </w:r>
      <w:r>
        <w:rPr>
          <w:rFonts w:hint="default" w:ascii="Arial" w:hAnsi="Arial" w:cs="Arial"/>
          <w:sz w:val="21"/>
          <w:szCs w:val="21"/>
          <w:highlight w:val="none"/>
          <w:u w:val="single"/>
          <w:lang w:val="zh-CN"/>
        </w:rPr>
        <w:t>（供应商名称）</w:t>
      </w:r>
      <w:r>
        <w:rPr>
          <w:rFonts w:hint="default" w:ascii="Arial" w:hAnsi="Arial" w:cs="Arial"/>
          <w:sz w:val="21"/>
          <w:szCs w:val="21"/>
          <w:highlight w:val="none"/>
          <w:lang w:val="zh-CN"/>
        </w:rPr>
        <w:t>，提交响应文件并参加磋商。</w:t>
      </w:r>
    </w:p>
    <w:p w14:paraId="1B821A97">
      <w:pPr>
        <w:keepNext w:val="0"/>
        <w:keepLines w:val="0"/>
        <w:pageBreakBefore w:val="0"/>
        <w:widowControl/>
        <w:shd w:val="clear" w:color="auto" w:fill="FFFFFF"/>
        <w:spacing w:beforeAutospacing="0" w:line="240" w:lineRule="auto"/>
        <w:ind w:firstLine="420"/>
        <w:outlineLvl w:val="9"/>
        <w:rPr>
          <w:rFonts w:hint="default" w:ascii="Arial" w:hAnsi="Arial" w:cs="Arial"/>
          <w:sz w:val="21"/>
          <w:szCs w:val="21"/>
          <w:highlight w:val="none"/>
          <w:lang w:val="zh-CN"/>
        </w:rPr>
      </w:pPr>
      <w:r>
        <w:rPr>
          <w:rFonts w:hint="default" w:ascii="Arial" w:hAnsi="Arial" w:cs="Arial"/>
          <w:sz w:val="21"/>
          <w:szCs w:val="21"/>
          <w:highlight w:val="none"/>
          <w:lang w:val="zh-CN"/>
        </w:rPr>
        <w:t>据此函，签字人兹宣布同意如下：</w:t>
      </w:r>
    </w:p>
    <w:p w14:paraId="1A635B4F">
      <w:pPr>
        <w:keepNext w:val="0"/>
        <w:keepLines w:val="0"/>
        <w:pageBreakBefore w:val="0"/>
        <w:widowControl/>
        <w:shd w:val="clear" w:color="auto" w:fill="FFFFFF"/>
        <w:spacing w:beforeAutospacing="0" w:line="240" w:lineRule="auto"/>
        <w:ind w:firstLine="420"/>
        <w:outlineLvl w:val="9"/>
        <w:rPr>
          <w:rFonts w:hint="default" w:ascii="Arial" w:hAnsi="Arial" w:cs="Arial"/>
          <w:sz w:val="21"/>
          <w:szCs w:val="21"/>
          <w:highlight w:val="none"/>
          <w:lang w:val="en-US" w:eastAsia="zh-CN"/>
        </w:rPr>
      </w:pPr>
      <w:r>
        <w:rPr>
          <w:rFonts w:hint="default" w:ascii="Arial" w:hAnsi="Arial" w:cs="Arial"/>
          <w:sz w:val="21"/>
          <w:szCs w:val="21"/>
          <w:highlight w:val="none"/>
          <w:lang w:val="en-US" w:eastAsia="zh-CN"/>
        </w:rPr>
        <w:t>1.</w:t>
      </w:r>
      <w:r>
        <w:rPr>
          <w:rFonts w:hint="default" w:ascii="Arial" w:hAnsi="Arial" w:cs="Arial"/>
          <w:sz w:val="21"/>
          <w:szCs w:val="21"/>
          <w:highlight w:val="none"/>
          <w:lang w:val="zh-CN"/>
        </w:rPr>
        <w:t>根据已收到的磋商文件，遵照规定，我单位经现场考察和认真研究上述磋商文件后，愿以</w:t>
      </w:r>
      <w:r>
        <w:rPr>
          <w:rFonts w:hint="default" w:ascii="Arial" w:hAnsi="Arial" w:cs="Arial"/>
          <w:sz w:val="21"/>
          <w:szCs w:val="21"/>
          <w:highlight w:val="none"/>
          <w:u w:val="single"/>
          <w:lang w:val="zh-CN"/>
        </w:rPr>
        <w:t xml:space="preserve">（大写）人民币  </w:t>
      </w:r>
      <w:r>
        <w:rPr>
          <w:rFonts w:hint="eastAsia" w:ascii="Arial" w:hAnsi="Arial" w:cs="Arial"/>
          <w:sz w:val="21"/>
          <w:szCs w:val="21"/>
          <w:highlight w:val="none"/>
          <w:u w:val="single"/>
          <w:lang w:val="en-US" w:eastAsia="zh-CN"/>
        </w:rPr>
        <w:t xml:space="preserve">      </w:t>
      </w:r>
      <w:r>
        <w:rPr>
          <w:rFonts w:hint="default" w:ascii="Arial" w:hAnsi="Arial" w:cs="Arial"/>
          <w:sz w:val="21"/>
          <w:szCs w:val="21"/>
          <w:highlight w:val="none"/>
          <w:u w:val="single"/>
          <w:lang w:val="zh-CN"/>
        </w:rPr>
        <w:t>（￥</w:t>
      </w:r>
      <w:r>
        <w:rPr>
          <w:rFonts w:hint="eastAsia" w:ascii="Arial" w:hAnsi="Arial" w:cs="Arial"/>
          <w:sz w:val="21"/>
          <w:szCs w:val="21"/>
          <w:highlight w:val="none"/>
          <w:u w:val="single"/>
          <w:lang w:val="en-US" w:eastAsia="zh-CN"/>
        </w:rPr>
        <w:t xml:space="preserve">     </w:t>
      </w:r>
      <w:r>
        <w:rPr>
          <w:rFonts w:hint="default" w:ascii="Arial" w:hAnsi="Arial" w:cs="Arial"/>
          <w:sz w:val="21"/>
          <w:szCs w:val="21"/>
          <w:highlight w:val="none"/>
          <w:u w:val="single"/>
          <w:lang w:val="zh-CN"/>
        </w:rPr>
        <w:t>元）</w:t>
      </w:r>
      <w:r>
        <w:rPr>
          <w:rFonts w:hint="default" w:ascii="Arial" w:hAnsi="Arial" w:cs="Arial"/>
          <w:sz w:val="21"/>
          <w:szCs w:val="21"/>
          <w:highlight w:val="none"/>
          <w:lang w:val="zh-CN"/>
        </w:rPr>
        <w:t>作为磋商报价</w:t>
      </w:r>
      <w:r>
        <w:rPr>
          <w:rFonts w:hint="eastAsia" w:ascii="Arial" w:hAnsi="Arial" w:cs="Arial"/>
          <w:sz w:val="21"/>
          <w:szCs w:val="21"/>
          <w:highlight w:val="none"/>
          <w:lang w:val="zh-CN"/>
        </w:rPr>
        <w:t>。</w:t>
      </w:r>
      <w:r>
        <w:rPr>
          <w:rFonts w:hint="default" w:ascii="Arial" w:hAnsi="Arial" w:cs="Arial"/>
          <w:sz w:val="21"/>
          <w:szCs w:val="21"/>
          <w:highlight w:val="none"/>
          <w:lang w:val="en-US" w:eastAsia="zh-CN"/>
        </w:rPr>
        <w:t xml:space="preserve">    </w:t>
      </w:r>
    </w:p>
    <w:p w14:paraId="1C942269">
      <w:pPr>
        <w:keepNext w:val="0"/>
        <w:keepLines w:val="0"/>
        <w:pageBreakBefore w:val="0"/>
        <w:widowControl/>
        <w:shd w:val="clear" w:color="auto" w:fill="FFFFFF"/>
        <w:spacing w:beforeAutospacing="0" w:line="240" w:lineRule="auto"/>
        <w:ind w:firstLine="420"/>
        <w:outlineLvl w:val="9"/>
        <w:rPr>
          <w:rFonts w:hint="default" w:ascii="Arial" w:hAnsi="Arial" w:cs="Arial"/>
          <w:sz w:val="21"/>
          <w:szCs w:val="21"/>
          <w:highlight w:val="none"/>
          <w:lang w:val="zh-CN"/>
        </w:rPr>
      </w:pPr>
      <w:r>
        <w:rPr>
          <w:rFonts w:hint="default" w:ascii="Arial" w:hAnsi="Arial" w:cs="Arial"/>
          <w:sz w:val="21"/>
          <w:szCs w:val="21"/>
          <w:highlight w:val="none"/>
          <w:lang w:val="zh-CN"/>
        </w:rPr>
        <w:t>2.我们完全理解贵方不一定要接受最低报价的磋商或收到的任何磋商。</w:t>
      </w:r>
    </w:p>
    <w:p w14:paraId="40268896">
      <w:pPr>
        <w:keepNext w:val="0"/>
        <w:keepLines w:val="0"/>
        <w:pageBreakBefore w:val="0"/>
        <w:widowControl/>
        <w:shd w:val="clear" w:color="auto" w:fill="FFFFFF"/>
        <w:spacing w:beforeAutospacing="0" w:line="240" w:lineRule="auto"/>
        <w:ind w:firstLine="420"/>
        <w:outlineLvl w:val="9"/>
        <w:rPr>
          <w:rFonts w:hint="default" w:ascii="Arial" w:hAnsi="Arial" w:cs="Arial"/>
          <w:sz w:val="21"/>
          <w:szCs w:val="21"/>
          <w:highlight w:val="none"/>
          <w:lang w:val="zh-CN"/>
        </w:rPr>
      </w:pPr>
      <w:r>
        <w:rPr>
          <w:rFonts w:hint="default" w:ascii="Arial" w:hAnsi="Arial" w:cs="Arial"/>
          <w:sz w:val="21"/>
          <w:szCs w:val="21"/>
          <w:highlight w:val="none"/>
          <w:lang w:val="zh-CN"/>
        </w:rPr>
        <w:t>3.我们已详细审核全部磋商文件及其有效补充文件，我们知道必须放弃提出含糊不清或误解的问题的权利。提交响应文件后，不对磋商文件本身提出质疑。否则，属于不诚信和故意扰乱政府采购活动行为，我们将无条件接受处罚。</w:t>
      </w:r>
    </w:p>
    <w:p w14:paraId="78EB31B1">
      <w:pPr>
        <w:keepNext w:val="0"/>
        <w:keepLines w:val="0"/>
        <w:pageBreakBefore w:val="0"/>
        <w:widowControl/>
        <w:shd w:val="clear" w:color="auto" w:fill="FFFFFF"/>
        <w:spacing w:beforeAutospacing="0" w:line="240" w:lineRule="auto"/>
        <w:ind w:firstLine="420"/>
        <w:outlineLvl w:val="9"/>
        <w:rPr>
          <w:rFonts w:hint="default" w:ascii="Arial" w:hAnsi="Arial" w:cs="Arial"/>
          <w:sz w:val="21"/>
          <w:szCs w:val="21"/>
          <w:highlight w:val="none"/>
          <w:lang w:val="zh-CN"/>
        </w:rPr>
      </w:pPr>
      <w:r>
        <w:rPr>
          <w:rFonts w:hint="default" w:ascii="Arial" w:hAnsi="Arial" w:cs="Arial"/>
          <w:sz w:val="21"/>
          <w:szCs w:val="21"/>
          <w:highlight w:val="none"/>
          <w:lang w:val="zh-CN"/>
        </w:rPr>
        <w:t>4.我们同意从规定的磋商日期起遵循本磋商文件，并在规定的磋商有效期期满之前均具有约束力。</w:t>
      </w:r>
    </w:p>
    <w:p w14:paraId="03813DDD">
      <w:pPr>
        <w:keepNext w:val="0"/>
        <w:keepLines w:val="0"/>
        <w:pageBreakBefore w:val="0"/>
        <w:widowControl/>
        <w:shd w:val="clear" w:color="auto" w:fill="FFFFFF"/>
        <w:spacing w:beforeAutospacing="0" w:line="240" w:lineRule="auto"/>
        <w:ind w:firstLine="420"/>
        <w:outlineLvl w:val="9"/>
        <w:rPr>
          <w:rFonts w:hint="default" w:ascii="Arial" w:hAnsi="Arial" w:cs="Arial"/>
          <w:sz w:val="21"/>
          <w:szCs w:val="21"/>
          <w:highlight w:val="none"/>
          <w:lang w:val="zh-CN"/>
        </w:rPr>
      </w:pPr>
      <w:r>
        <w:rPr>
          <w:rFonts w:hint="default" w:ascii="Arial" w:hAnsi="Arial" w:cs="Arial"/>
          <w:sz w:val="21"/>
          <w:szCs w:val="21"/>
          <w:highlight w:val="none"/>
          <w:lang w:val="zh-CN"/>
        </w:rPr>
        <w:t>5.同意向贵方提供贵方可能要求的与磋商有关的任何证据或资料。</w:t>
      </w:r>
    </w:p>
    <w:p w14:paraId="32FC83A8">
      <w:pPr>
        <w:keepNext w:val="0"/>
        <w:keepLines w:val="0"/>
        <w:pageBreakBefore w:val="0"/>
        <w:widowControl/>
        <w:shd w:val="clear" w:color="auto" w:fill="FFFFFF"/>
        <w:spacing w:beforeAutospacing="0" w:line="240" w:lineRule="auto"/>
        <w:ind w:firstLine="420"/>
        <w:outlineLvl w:val="9"/>
        <w:rPr>
          <w:rFonts w:hint="default" w:ascii="Arial" w:hAnsi="Arial" w:cs="Arial"/>
          <w:sz w:val="21"/>
          <w:szCs w:val="21"/>
          <w:highlight w:val="none"/>
          <w:lang w:val="zh-CN"/>
        </w:rPr>
      </w:pPr>
      <w:r>
        <w:rPr>
          <w:rFonts w:hint="default" w:ascii="Arial" w:hAnsi="Arial" w:cs="Arial"/>
          <w:sz w:val="21"/>
          <w:szCs w:val="21"/>
          <w:highlight w:val="none"/>
          <w:lang w:val="zh-CN"/>
        </w:rPr>
        <w:t>6.一旦我方成交，我方将根据磋商文件的规定，严格履行合同，并保证于承诺的时间完成货物的启动、调试等服务，交付采购人验收、使用。</w:t>
      </w:r>
    </w:p>
    <w:p w14:paraId="20593658">
      <w:pPr>
        <w:keepNext w:val="0"/>
        <w:keepLines w:val="0"/>
        <w:pageBreakBefore w:val="0"/>
        <w:widowControl/>
        <w:shd w:val="clear" w:color="auto" w:fill="FFFFFF"/>
        <w:spacing w:beforeAutospacing="0" w:line="240" w:lineRule="auto"/>
        <w:ind w:firstLine="420"/>
        <w:outlineLvl w:val="9"/>
        <w:rPr>
          <w:rFonts w:hint="default" w:ascii="Arial" w:hAnsi="Arial" w:cs="Arial"/>
          <w:sz w:val="21"/>
          <w:szCs w:val="21"/>
          <w:highlight w:val="none"/>
          <w:lang w:val="zh-CN"/>
        </w:rPr>
      </w:pPr>
      <w:r>
        <w:rPr>
          <w:rFonts w:hint="default" w:ascii="Arial" w:hAnsi="Arial" w:cs="Arial"/>
          <w:sz w:val="21"/>
          <w:szCs w:val="21"/>
          <w:highlight w:val="none"/>
          <w:lang w:val="zh-CN"/>
        </w:rPr>
        <w:t>7.我方将严格遵守《中华人民共和国政府采购法》第七十七条规定，若有下列情形之一的，将被处以采购金额 5‰以上 10‰以下的罚款，列入不良行为记录名单，在一至三年内禁止参加政府采购活动； 有违法所得的，并处没收违法所得；情节严重的，由工商行政管理机关吊销营业执照；构成犯罪的，依法追究刑事责任：</w:t>
      </w:r>
    </w:p>
    <w:p w14:paraId="46B5A285">
      <w:pPr>
        <w:keepNext w:val="0"/>
        <w:keepLines w:val="0"/>
        <w:pageBreakBefore w:val="0"/>
        <w:widowControl/>
        <w:shd w:val="clear" w:color="auto" w:fill="FFFFFF"/>
        <w:spacing w:beforeAutospacing="0" w:line="240" w:lineRule="auto"/>
        <w:ind w:firstLine="420"/>
        <w:outlineLvl w:val="9"/>
        <w:rPr>
          <w:rFonts w:hint="default" w:ascii="Arial" w:hAnsi="Arial" w:cs="Arial"/>
          <w:sz w:val="21"/>
          <w:szCs w:val="21"/>
          <w:highlight w:val="none"/>
          <w:lang w:val="zh-CN"/>
        </w:rPr>
      </w:pPr>
      <w:r>
        <w:rPr>
          <w:rFonts w:hint="default" w:ascii="Arial" w:hAnsi="Arial" w:cs="Arial"/>
          <w:sz w:val="21"/>
          <w:szCs w:val="21"/>
          <w:highlight w:val="none"/>
          <w:lang w:val="zh-CN"/>
        </w:rPr>
        <w:t>（1）提供虚假材料谋取中标、成交的；</w:t>
      </w:r>
    </w:p>
    <w:p w14:paraId="6BA8DE1D">
      <w:pPr>
        <w:keepNext w:val="0"/>
        <w:keepLines w:val="0"/>
        <w:pageBreakBefore w:val="0"/>
        <w:widowControl/>
        <w:shd w:val="clear" w:color="auto" w:fill="FFFFFF"/>
        <w:spacing w:beforeAutospacing="0" w:line="240" w:lineRule="auto"/>
        <w:ind w:firstLine="420"/>
        <w:outlineLvl w:val="9"/>
        <w:rPr>
          <w:rFonts w:hint="default" w:ascii="Arial" w:hAnsi="Arial" w:cs="Arial"/>
          <w:sz w:val="21"/>
          <w:szCs w:val="21"/>
          <w:highlight w:val="none"/>
          <w:lang w:val="zh-CN"/>
        </w:rPr>
      </w:pPr>
      <w:r>
        <w:rPr>
          <w:rFonts w:hint="default" w:ascii="Arial" w:hAnsi="Arial" w:cs="Arial"/>
          <w:sz w:val="21"/>
          <w:szCs w:val="21"/>
          <w:highlight w:val="none"/>
          <w:lang w:val="zh-CN"/>
        </w:rPr>
        <w:t>（2）采取不正当手段诋毁、排挤其他供应商的；</w:t>
      </w:r>
    </w:p>
    <w:p w14:paraId="39E26FE9">
      <w:pPr>
        <w:keepNext w:val="0"/>
        <w:keepLines w:val="0"/>
        <w:pageBreakBefore w:val="0"/>
        <w:widowControl/>
        <w:shd w:val="clear" w:color="auto" w:fill="FFFFFF"/>
        <w:spacing w:beforeAutospacing="0" w:line="240" w:lineRule="auto"/>
        <w:ind w:firstLine="420"/>
        <w:outlineLvl w:val="9"/>
        <w:rPr>
          <w:rFonts w:hint="default" w:ascii="Arial" w:hAnsi="Arial" w:cs="Arial"/>
          <w:sz w:val="21"/>
          <w:szCs w:val="21"/>
          <w:highlight w:val="none"/>
          <w:lang w:val="zh-CN"/>
        </w:rPr>
      </w:pPr>
      <w:r>
        <w:rPr>
          <w:rFonts w:hint="default" w:ascii="Arial" w:hAnsi="Arial" w:cs="Arial"/>
          <w:sz w:val="21"/>
          <w:szCs w:val="21"/>
          <w:highlight w:val="none"/>
          <w:lang w:val="zh-CN"/>
        </w:rPr>
        <w:t>（3）与采购人、其它供应商或者采购代理机构恶意串通的；</w:t>
      </w:r>
    </w:p>
    <w:p w14:paraId="6333571B">
      <w:pPr>
        <w:keepNext w:val="0"/>
        <w:keepLines w:val="0"/>
        <w:pageBreakBefore w:val="0"/>
        <w:widowControl/>
        <w:shd w:val="clear" w:color="auto" w:fill="FFFFFF"/>
        <w:spacing w:beforeAutospacing="0" w:line="240" w:lineRule="auto"/>
        <w:ind w:firstLine="420"/>
        <w:outlineLvl w:val="9"/>
        <w:rPr>
          <w:rFonts w:hint="default" w:ascii="Arial" w:hAnsi="Arial" w:cs="Arial"/>
          <w:sz w:val="21"/>
          <w:szCs w:val="21"/>
          <w:highlight w:val="none"/>
          <w:lang w:val="zh-CN"/>
        </w:rPr>
      </w:pPr>
      <w:r>
        <w:rPr>
          <w:rFonts w:hint="default" w:ascii="Arial" w:hAnsi="Arial" w:cs="Arial"/>
          <w:sz w:val="21"/>
          <w:szCs w:val="21"/>
          <w:highlight w:val="none"/>
          <w:lang w:val="zh-CN"/>
        </w:rPr>
        <w:t>（4）向采购人、采购代理机构行贿或者提供其他不正当利益的；</w:t>
      </w:r>
    </w:p>
    <w:p w14:paraId="35280BDA">
      <w:pPr>
        <w:keepNext w:val="0"/>
        <w:keepLines w:val="0"/>
        <w:pageBreakBefore w:val="0"/>
        <w:widowControl/>
        <w:shd w:val="clear" w:color="auto" w:fill="FFFFFF"/>
        <w:spacing w:beforeAutospacing="0" w:line="240" w:lineRule="auto"/>
        <w:ind w:firstLine="420"/>
        <w:outlineLvl w:val="9"/>
        <w:rPr>
          <w:rFonts w:hint="default" w:ascii="Arial" w:hAnsi="Arial" w:cs="Arial"/>
          <w:sz w:val="21"/>
          <w:szCs w:val="21"/>
          <w:highlight w:val="none"/>
          <w:lang w:val="zh-CN"/>
        </w:rPr>
      </w:pPr>
      <w:r>
        <w:rPr>
          <w:rFonts w:hint="default" w:ascii="Arial" w:hAnsi="Arial" w:cs="Arial"/>
          <w:sz w:val="21"/>
          <w:szCs w:val="21"/>
          <w:highlight w:val="none"/>
          <w:lang w:val="zh-CN"/>
        </w:rPr>
        <w:t>（5）在采购过程中与采购人进行协商磋商的；</w:t>
      </w:r>
    </w:p>
    <w:p w14:paraId="74EBF494">
      <w:pPr>
        <w:keepNext w:val="0"/>
        <w:keepLines w:val="0"/>
        <w:pageBreakBefore w:val="0"/>
        <w:widowControl/>
        <w:shd w:val="clear" w:color="auto" w:fill="FFFFFF"/>
        <w:spacing w:beforeAutospacing="0" w:line="240" w:lineRule="auto"/>
        <w:ind w:firstLine="420"/>
        <w:outlineLvl w:val="9"/>
        <w:rPr>
          <w:rFonts w:hint="default" w:ascii="Arial" w:hAnsi="Arial" w:cs="Arial"/>
          <w:sz w:val="21"/>
          <w:szCs w:val="21"/>
          <w:highlight w:val="none"/>
          <w:lang w:val="zh-CN"/>
        </w:rPr>
      </w:pPr>
      <w:r>
        <w:rPr>
          <w:rFonts w:hint="default" w:ascii="Arial" w:hAnsi="Arial" w:cs="Arial"/>
          <w:sz w:val="21"/>
          <w:szCs w:val="21"/>
          <w:highlight w:val="none"/>
          <w:lang w:val="zh-CN"/>
        </w:rPr>
        <w:t>（6）拒绝有关部门监督检查或提供虚假情况的。</w:t>
      </w:r>
    </w:p>
    <w:p w14:paraId="69B9CB6F">
      <w:pPr>
        <w:keepNext w:val="0"/>
        <w:keepLines w:val="0"/>
        <w:pageBreakBefore w:val="0"/>
        <w:widowControl/>
        <w:shd w:val="clear" w:color="auto" w:fill="FFFFFF"/>
        <w:spacing w:beforeAutospacing="0" w:line="240" w:lineRule="auto"/>
        <w:ind w:firstLine="420"/>
        <w:outlineLvl w:val="9"/>
        <w:rPr>
          <w:rFonts w:hint="default" w:ascii="Arial" w:hAnsi="Arial" w:cs="Arial"/>
          <w:sz w:val="21"/>
          <w:szCs w:val="21"/>
          <w:highlight w:val="none"/>
          <w:lang w:val="zh-CN"/>
        </w:rPr>
      </w:pPr>
      <w:r>
        <w:rPr>
          <w:rFonts w:hint="default" w:ascii="Arial" w:hAnsi="Arial" w:cs="Arial"/>
          <w:sz w:val="21"/>
          <w:szCs w:val="21"/>
          <w:highlight w:val="none"/>
          <w:lang w:val="zh-CN"/>
        </w:rPr>
        <w:t xml:space="preserve">8.与本磋商有关的正式通讯地址为： </w:t>
      </w:r>
    </w:p>
    <w:p w14:paraId="5D12EE2F">
      <w:pPr>
        <w:keepNext w:val="0"/>
        <w:keepLines w:val="0"/>
        <w:pageBreakBefore w:val="0"/>
        <w:widowControl/>
        <w:shd w:val="clear" w:color="auto" w:fill="FFFFFF"/>
        <w:spacing w:beforeAutospacing="0" w:line="240" w:lineRule="auto"/>
        <w:ind w:firstLine="420"/>
        <w:outlineLvl w:val="9"/>
        <w:rPr>
          <w:rFonts w:hint="default" w:ascii="Arial" w:hAnsi="Arial" w:cs="Arial"/>
          <w:sz w:val="21"/>
          <w:szCs w:val="21"/>
          <w:highlight w:val="none"/>
          <w:lang w:val="zh-CN"/>
        </w:rPr>
      </w:pPr>
      <w:r>
        <w:rPr>
          <w:rFonts w:hint="default" w:ascii="Arial" w:hAnsi="Arial" w:cs="Arial"/>
          <w:sz w:val="21"/>
          <w:szCs w:val="21"/>
          <w:highlight w:val="none"/>
          <w:lang w:val="zh-CN"/>
        </w:rPr>
        <w:t>供应商名称（盖章）：</w:t>
      </w:r>
      <w:r>
        <w:rPr>
          <w:rFonts w:hint="default" w:ascii="Arial" w:hAnsi="Arial" w:cs="Arial"/>
          <w:sz w:val="21"/>
          <w:szCs w:val="21"/>
          <w:highlight w:val="none"/>
          <w:lang w:val="en-US" w:eastAsia="zh-CN"/>
        </w:rPr>
        <w:t xml:space="preserve"> </w:t>
      </w:r>
      <w:r>
        <w:rPr>
          <w:rFonts w:hint="default" w:ascii="Arial" w:hAnsi="Arial" w:cs="Arial"/>
          <w:sz w:val="21"/>
          <w:szCs w:val="21"/>
          <w:highlight w:val="none"/>
          <w:u w:val="single"/>
          <w:lang w:val="en-US" w:eastAsia="zh-CN"/>
        </w:rPr>
        <w:t xml:space="preserve">         </w:t>
      </w:r>
      <w:r>
        <w:rPr>
          <w:rFonts w:hint="default" w:ascii="Arial" w:hAnsi="Arial" w:cs="Arial"/>
          <w:sz w:val="21"/>
          <w:szCs w:val="21"/>
          <w:highlight w:val="none"/>
          <w:lang w:val="en-US" w:eastAsia="zh-CN"/>
        </w:rPr>
        <w:t xml:space="preserve"> </w:t>
      </w:r>
    </w:p>
    <w:p w14:paraId="68FA70C1">
      <w:pPr>
        <w:keepNext w:val="0"/>
        <w:keepLines w:val="0"/>
        <w:pageBreakBefore w:val="0"/>
        <w:widowControl/>
        <w:shd w:val="clear" w:color="auto" w:fill="FFFFFF"/>
        <w:spacing w:beforeAutospacing="0" w:line="240" w:lineRule="auto"/>
        <w:ind w:firstLine="420"/>
        <w:outlineLvl w:val="9"/>
        <w:rPr>
          <w:rFonts w:hint="default" w:ascii="Arial" w:hAnsi="Arial" w:eastAsia="宋体" w:cs="Arial"/>
          <w:sz w:val="21"/>
          <w:szCs w:val="21"/>
          <w:highlight w:val="none"/>
          <w:u w:val="single"/>
          <w:lang w:val="en-US" w:eastAsia="zh-CN"/>
        </w:rPr>
      </w:pPr>
      <w:r>
        <w:rPr>
          <w:rFonts w:hint="default" w:ascii="Arial" w:hAnsi="Arial" w:cs="Arial"/>
          <w:sz w:val="21"/>
          <w:szCs w:val="21"/>
          <w:highlight w:val="none"/>
          <w:lang w:val="zh-CN"/>
        </w:rPr>
        <w:t>地</w:t>
      </w:r>
      <w:r>
        <w:rPr>
          <w:rFonts w:hint="default" w:ascii="Arial" w:hAnsi="Arial" w:cs="Arial"/>
          <w:sz w:val="21"/>
          <w:szCs w:val="21"/>
          <w:highlight w:val="none"/>
          <w:lang w:val="zh-CN"/>
        </w:rPr>
        <w:tab/>
      </w:r>
      <w:r>
        <w:rPr>
          <w:rFonts w:hint="default" w:ascii="Arial" w:hAnsi="Arial" w:cs="Arial"/>
          <w:sz w:val="21"/>
          <w:szCs w:val="21"/>
          <w:highlight w:val="none"/>
          <w:lang w:val="zh-CN"/>
        </w:rPr>
        <w:t xml:space="preserve">址 ： </w:t>
      </w:r>
      <w:r>
        <w:rPr>
          <w:rFonts w:hint="default" w:ascii="Arial" w:hAnsi="Arial" w:cs="Arial"/>
          <w:sz w:val="21"/>
          <w:szCs w:val="21"/>
          <w:highlight w:val="none"/>
          <w:u w:val="single"/>
          <w:lang w:val="en-US" w:eastAsia="zh-CN"/>
        </w:rPr>
        <w:t xml:space="preserve">                    </w:t>
      </w:r>
    </w:p>
    <w:p w14:paraId="6A528F83">
      <w:pPr>
        <w:keepNext w:val="0"/>
        <w:keepLines w:val="0"/>
        <w:pageBreakBefore w:val="0"/>
        <w:widowControl/>
        <w:shd w:val="clear" w:color="auto" w:fill="FFFFFF"/>
        <w:spacing w:beforeAutospacing="0" w:line="240" w:lineRule="auto"/>
        <w:ind w:firstLine="420"/>
        <w:outlineLvl w:val="9"/>
        <w:rPr>
          <w:rFonts w:hint="default" w:ascii="Arial" w:hAnsi="Arial" w:cs="Arial"/>
          <w:sz w:val="21"/>
          <w:szCs w:val="21"/>
          <w:highlight w:val="none"/>
          <w:lang w:val="zh-CN"/>
        </w:rPr>
      </w:pPr>
      <w:r>
        <w:rPr>
          <w:rFonts w:hint="default" w:ascii="Arial" w:hAnsi="Arial" w:cs="Arial"/>
          <w:sz w:val="21"/>
          <w:szCs w:val="21"/>
          <w:highlight w:val="none"/>
          <w:lang w:val="zh-CN"/>
        </w:rPr>
        <w:t xml:space="preserve">联系电话： </w:t>
      </w:r>
      <w:r>
        <w:rPr>
          <w:rFonts w:hint="default" w:ascii="Arial" w:hAnsi="Arial" w:cs="Arial"/>
          <w:sz w:val="21"/>
          <w:szCs w:val="21"/>
          <w:highlight w:val="none"/>
          <w:u w:val="single"/>
          <w:lang w:val="en-US" w:eastAsia="zh-CN"/>
        </w:rPr>
        <w:t xml:space="preserve">                    </w:t>
      </w:r>
    </w:p>
    <w:p w14:paraId="2B78032C">
      <w:pPr>
        <w:keepNext w:val="0"/>
        <w:keepLines w:val="0"/>
        <w:pageBreakBefore w:val="0"/>
        <w:widowControl/>
        <w:shd w:val="clear" w:color="auto" w:fill="FFFFFF"/>
        <w:spacing w:beforeAutospacing="0" w:line="240" w:lineRule="auto"/>
        <w:ind w:firstLine="420"/>
        <w:outlineLvl w:val="9"/>
        <w:rPr>
          <w:rFonts w:hint="default" w:ascii="Arial" w:hAnsi="Arial" w:cs="Arial"/>
          <w:sz w:val="21"/>
          <w:szCs w:val="21"/>
          <w:highlight w:val="none"/>
          <w:u w:val="single"/>
          <w:lang w:val="en-US" w:eastAsia="zh-CN"/>
        </w:rPr>
      </w:pPr>
      <w:r>
        <w:rPr>
          <w:rFonts w:hint="default" w:ascii="Arial" w:hAnsi="Arial" w:cs="Arial"/>
          <w:sz w:val="21"/>
          <w:szCs w:val="21"/>
          <w:highlight w:val="none"/>
          <w:lang w:val="zh-CN"/>
        </w:rPr>
        <w:t>传</w:t>
      </w:r>
      <w:r>
        <w:rPr>
          <w:rFonts w:hint="default" w:ascii="Arial" w:hAnsi="Arial" w:cs="Arial"/>
          <w:sz w:val="21"/>
          <w:szCs w:val="21"/>
          <w:highlight w:val="none"/>
          <w:lang w:val="zh-CN"/>
        </w:rPr>
        <w:tab/>
      </w:r>
      <w:r>
        <w:rPr>
          <w:rFonts w:hint="default" w:ascii="Arial" w:hAnsi="Arial" w:cs="Arial"/>
          <w:sz w:val="21"/>
          <w:szCs w:val="21"/>
          <w:highlight w:val="none"/>
          <w:lang w:val="zh-CN"/>
        </w:rPr>
        <w:t xml:space="preserve">真 ： </w:t>
      </w:r>
      <w:r>
        <w:rPr>
          <w:rFonts w:hint="default" w:ascii="Arial" w:hAnsi="Arial" w:cs="Arial"/>
          <w:sz w:val="21"/>
          <w:szCs w:val="21"/>
          <w:highlight w:val="none"/>
          <w:u w:val="single"/>
          <w:lang w:val="en-US" w:eastAsia="zh-CN"/>
        </w:rPr>
        <w:t xml:space="preserve">                    </w:t>
      </w:r>
    </w:p>
    <w:p w14:paraId="7A90ACE3">
      <w:pPr>
        <w:keepNext w:val="0"/>
        <w:keepLines w:val="0"/>
        <w:pageBreakBefore w:val="0"/>
        <w:widowControl/>
        <w:shd w:val="clear" w:color="auto" w:fill="FFFFFF"/>
        <w:spacing w:beforeAutospacing="0" w:line="240" w:lineRule="auto"/>
        <w:ind w:firstLine="420"/>
        <w:outlineLvl w:val="9"/>
        <w:rPr>
          <w:rFonts w:hint="default" w:ascii="Arial" w:hAnsi="Arial" w:cs="Arial"/>
          <w:sz w:val="21"/>
          <w:szCs w:val="21"/>
          <w:highlight w:val="none"/>
          <w:lang w:val="zh-CN"/>
        </w:rPr>
      </w:pPr>
      <w:r>
        <w:rPr>
          <w:rFonts w:hint="default" w:ascii="Arial" w:hAnsi="Arial" w:cs="Arial"/>
          <w:sz w:val="21"/>
          <w:szCs w:val="21"/>
          <w:highlight w:val="none"/>
          <w:lang w:val="zh-CN"/>
        </w:rPr>
        <w:t xml:space="preserve">开户银行： </w:t>
      </w:r>
      <w:r>
        <w:rPr>
          <w:rFonts w:hint="default" w:ascii="Arial" w:hAnsi="Arial" w:cs="Arial"/>
          <w:sz w:val="21"/>
          <w:szCs w:val="21"/>
          <w:highlight w:val="none"/>
          <w:u w:val="single"/>
          <w:lang w:val="en-US" w:eastAsia="zh-CN"/>
        </w:rPr>
        <w:t xml:space="preserve">                    </w:t>
      </w:r>
    </w:p>
    <w:p w14:paraId="2679139B">
      <w:pPr>
        <w:keepNext w:val="0"/>
        <w:keepLines w:val="0"/>
        <w:pageBreakBefore w:val="0"/>
        <w:widowControl/>
        <w:shd w:val="clear" w:color="auto" w:fill="FFFFFF"/>
        <w:spacing w:beforeAutospacing="0" w:line="240" w:lineRule="auto"/>
        <w:ind w:firstLine="420"/>
        <w:outlineLvl w:val="9"/>
        <w:rPr>
          <w:rFonts w:hint="default" w:ascii="Arial" w:hAnsi="Arial" w:cs="Arial"/>
          <w:sz w:val="21"/>
          <w:szCs w:val="21"/>
          <w:highlight w:val="none"/>
          <w:lang w:val="zh-CN"/>
        </w:rPr>
      </w:pPr>
      <w:r>
        <w:rPr>
          <w:rFonts w:hint="default" w:ascii="Arial" w:hAnsi="Arial" w:cs="Arial"/>
          <w:sz w:val="21"/>
          <w:szCs w:val="21"/>
          <w:highlight w:val="none"/>
          <w:lang w:val="zh-CN"/>
        </w:rPr>
        <w:t>帐</w:t>
      </w:r>
      <w:r>
        <w:rPr>
          <w:rFonts w:hint="default" w:ascii="Arial" w:hAnsi="Arial" w:cs="Arial"/>
          <w:sz w:val="21"/>
          <w:szCs w:val="21"/>
          <w:highlight w:val="none"/>
          <w:lang w:val="zh-CN"/>
        </w:rPr>
        <w:tab/>
      </w:r>
      <w:r>
        <w:rPr>
          <w:rFonts w:hint="default" w:ascii="Arial" w:hAnsi="Arial" w:cs="Arial"/>
          <w:sz w:val="21"/>
          <w:szCs w:val="21"/>
          <w:highlight w:val="none"/>
          <w:lang w:val="zh-CN"/>
        </w:rPr>
        <w:t>号：</w:t>
      </w:r>
      <w:r>
        <w:rPr>
          <w:rFonts w:hint="default" w:ascii="Arial" w:hAnsi="Arial" w:cs="Arial"/>
          <w:sz w:val="21"/>
          <w:szCs w:val="21"/>
          <w:highlight w:val="none"/>
          <w:u w:val="single"/>
          <w:lang w:val="en-US" w:eastAsia="zh-CN"/>
        </w:rPr>
        <w:t xml:space="preserve">                    </w:t>
      </w:r>
    </w:p>
    <w:p w14:paraId="6CB424C1">
      <w:pPr>
        <w:keepNext w:val="0"/>
        <w:keepLines w:val="0"/>
        <w:pageBreakBefore w:val="0"/>
        <w:widowControl/>
        <w:shd w:val="clear" w:color="auto" w:fill="FFFFFF"/>
        <w:spacing w:beforeAutospacing="0" w:line="240" w:lineRule="auto"/>
        <w:ind w:firstLine="420"/>
        <w:outlineLvl w:val="9"/>
        <w:rPr>
          <w:rFonts w:hint="default" w:ascii="Arial" w:hAnsi="Arial" w:cs="Arial"/>
          <w:sz w:val="21"/>
          <w:szCs w:val="21"/>
          <w:highlight w:val="none"/>
          <w:lang w:val="zh-CN"/>
        </w:rPr>
      </w:pPr>
      <w:r>
        <w:rPr>
          <w:rFonts w:hint="default" w:ascii="Arial" w:hAnsi="Arial" w:cs="Arial"/>
          <w:sz w:val="21"/>
          <w:szCs w:val="21"/>
          <w:highlight w:val="none"/>
          <w:lang w:val="zh-CN"/>
        </w:rPr>
        <w:t>联系电话</w:t>
      </w:r>
      <w:r>
        <w:rPr>
          <w:rFonts w:hint="eastAsia" w:ascii="Arial" w:hAnsi="Arial" w:cs="Arial"/>
          <w:sz w:val="21"/>
          <w:szCs w:val="21"/>
          <w:highlight w:val="none"/>
          <w:lang w:val="zh-CN"/>
        </w:rPr>
        <w:t>：</w:t>
      </w:r>
      <w:r>
        <w:rPr>
          <w:rFonts w:hint="default" w:ascii="Arial" w:hAnsi="Arial" w:cs="Arial"/>
          <w:sz w:val="21"/>
          <w:szCs w:val="21"/>
          <w:highlight w:val="none"/>
          <w:u w:val="single"/>
          <w:lang w:val="en-US" w:eastAsia="zh-CN"/>
        </w:rPr>
        <w:t xml:space="preserve">                    </w:t>
      </w:r>
    </w:p>
    <w:p w14:paraId="579FA43A">
      <w:pPr>
        <w:keepNext w:val="0"/>
        <w:keepLines w:val="0"/>
        <w:pageBreakBefore w:val="0"/>
        <w:widowControl/>
        <w:shd w:val="clear" w:color="auto" w:fill="FFFFFF"/>
        <w:spacing w:beforeAutospacing="0" w:line="240" w:lineRule="auto"/>
        <w:ind w:firstLine="420"/>
        <w:outlineLvl w:val="9"/>
        <w:rPr>
          <w:rFonts w:hint="default" w:ascii="Arial" w:hAnsi="Arial" w:cs="Arial"/>
          <w:sz w:val="21"/>
          <w:szCs w:val="21"/>
          <w:highlight w:val="none"/>
          <w:lang w:val="zh-CN"/>
        </w:rPr>
      </w:pPr>
      <w:r>
        <w:rPr>
          <w:rFonts w:hint="default" w:ascii="Arial" w:hAnsi="Arial" w:cs="Arial"/>
          <w:sz w:val="21"/>
          <w:szCs w:val="21"/>
          <w:highlight w:val="none"/>
          <w:lang w:val="zh-CN"/>
        </w:rPr>
        <w:t>日</w:t>
      </w:r>
      <w:r>
        <w:rPr>
          <w:rFonts w:hint="default" w:ascii="Arial" w:hAnsi="Arial" w:cs="Arial"/>
          <w:sz w:val="21"/>
          <w:szCs w:val="21"/>
          <w:highlight w:val="none"/>
          <w:lang w:val="zh-CN"/>
        </w:rPr>
        <w:tab/>
      </w:r>
      <w:r>
        <w:rPr>
          <w:rFonts w:hint="default" w:ascii="Arial" w:hAnsi="Arial" w:cs="Arial"/>
          <w:sz w:val="21"/>
          <w:szCs w:val="21"/>
          <w:highlight w:val="none"/>
          <w:lang w:val="zh-CN"/>
        </w:rPr>
        <w:t>期：</w:t>
      </w:r>
      <w:r>
        <w:rPr>
          <w:rFonts w:hint="default" w:ascii="Arial" w:hAnsi="Arial" w:cs="Arial"/>
          <w:sz w:val="21"/>
          <w:szCs w:val="21"/>
          <w:highlight w:val="none"/>
          <w:lang w:val="zh-CN"/>
        </w:rPr>
        <w:tab/>
      </w:r>
      <w:r>
        <w:rPr>
          <w:rFonts w:hint="default" w:ascii="Arial" w:hAnsi="Arial" w:cs="Arial"/>
          <w:sz w:val="21"/>
          <w:szCs w:val="21"/>
          <w:highlight w:val="none"/>
          <w:lang w:val="zh-CN"/>
        </w:rPr>
        <w:t>年</w:t>
      </w:r>
      <w:r>
        <w:rPr>
          <w:rFonts w:hint="default" w:ascii="Arial" w:hAnsi="Arial" w:cs="Arial"/>
          <w:sz w:val="21"/>
          <w:szCs w:val="21"/>
          <w:highlight w:val="none"/>
          <w:lang w:val="zh-CN"/>
        </w:rPr>
        <w:tab/>
      </w:r>
      <w:r>
        <w:rPr>
          <w:rFonts w:hint="default" w:ascii="Arial" w:hAnsi="Arial" w:cs="Arial"/>
          <w:sz w:val="21"/>
          <w:szCs w:val="21"/>
          <w:highlight w:val="none"/>
          <w:lang w:val="zh-CN"/>
        </w:rPr>
        <w:t>月</w:t>
      </w:r>
      <w:r>
        <w:rPr>
          <w:rFonts w:hint="default" w:ascii="Arial" w:hAnsi="Arial" w:cs="Arial"/>
          <w:sz w:val="21"/>
          <w:szCs w:val="21"/>
          <w:highlight w:val="none"/>
          <w:lang w:val="zh-CN"/>
        </w:rPr>
        <w:tab/>
      </w:r>
      <w:r>
        <w:rPr>
          <w:rFonts w:hint="default" w:ascii="Arial" w:hAnsi="Arial" w:cs="Arial"/>
          <w:sz w:val="21"/>
          <w:szCs w:val="21"/>
          <w:highlight w:val="none"/>
          <w:lang w:val="zh-CN"/>
        </w:rPr>
        <w:t>日</w:t>
      </w:r>
    </w:p>
    <w:p w14:paraId="25858AE6">
      <w:pPr>
        <w:pStyle w:val="49"/>
        <w:keepNext w:val="0"/>
        <w:keepLines w:val="0"/>
        <w:pageBreakBefore w:val="0"/>
        <w:outlineLvl w:val="9"/>
        <w:rPr>
          <w:rFonts w:hint="default" w:ascii="Arial" w:hAnsi="Arial" w:cs="Arial"/>
          <w:highlight w:val="none"/>
          <w:lang w:val="zh-CN"/>
        </w:rPr>
      </w:pPr>
    </w:p>
    <w:p w14:paraId="334AFB46">
      <w:pPr>
        <w:pStyle w:val="49"/>
        <w:keepNext w:val="0"/>
        <w:keepLines w:val="0"/>
        <w:pageBreakBefore w:val="0"/>
        <w:outlineLvl w:val="9"/>
        <w:rPr>
          <w:rFonts w:hint="default" w:ascii="Arial" w:hAnsi="Arial" w:cs="Arial"/>
          <w:highlight w:val="none"/>
          <w:lang w:val="zh-CN"/>
        </w:rPr>
      </w:pPr>
    </w:p>
    <w:p w14:paraId="0A609951">
      <w:pPr>
        <w:keepNext w:val="0"/>
        <w:keepLines w:val="0"/>
        <w:pageBreakBefore w:val="0"/>
        <w:spacing w:before="70" w:line="360" w:lineRule="auto"/>
        <w:ind w:left="223"/>
        <w:outlineLvl w:val="9"/>
        <w:rPr>
          <w:rFonts w:hint="default" w:ascii="Arial" w:hAnsi="Arial" w:cs="Arial"/>
          <w:b/>
          <w:sz w:val="21"/>
          <w:szCs w:val="21"/>
          <w:highlight w:val="none"/>
          <w:lang w:val="zh-CN" w:bidi="zh-CN"/>
        </w:rPr>
      </w:pPr>
      <w:bookmarkStart w:id="75" w:name="_Toc29791"/>
      <w:bookmarkStart w:id="76" w:name="_Toc2799"/>
    </w:p>
    <w:p w14:paraId="47015245">
      <w:pPr>
        <w:pStyle w:val="218"/>
        <w:rPr>
          <w:rFonts w:hint="default" w:ascii="Arial" w:hAnsi="Arial" w:cs="Arial"/>
          <w:b/>
          <w:sz w:val="21"/>
          <w:szCs w:val="21"/>
          <w:highlight w:val="none"/>
          <w:lang w:val="zh-CN" w:bidi="zh-CN"/>
        </w:rPr>
      </w:pPr>
    </w:p>
    <w:p w14:paraId="6663B006">
      <w:pPr>
        <w:pStyle w:val="218"/>
        <w:rPr>
          <w:rFonts w:hint="default" w:ascii="Arial" w:hAnsi="Arial" w:cs="Arial"/>
          <w:b/>
          <w:sz w:val="21"/>
          <w:szCs w:val="21"/>
          <w:highlight w:val="none"/>
          <w:lang w:val="zh-CN" w:bidi="zh-CN"/>
        </w:rPr>
      </w:pPr>
    </w:p>
    <w:p w14:paraId="267EC376">
      <w:pPr>
        <w:pStyle w:val="218"/>
        <w:rPr>
          <w:rFonts w:hint="default" w:ascii="Arial" w:hAnsi="Arial" w:cs="Arial"/>
          <w:b/>
          <w:sz w:val="21"/>
          <w:szCs w:val="21"/>
          <w:highlight w:val="none"/>
          <w:lang w:val="zh-CN" w:bidi="zh-CN"/>
        </w:rPr>
      </w:pPr>
    </w:p>
    <w:p w14:paraId="72E549CF">
      <w:pPr>
        <w:pStyle w:val="218"/>
        <w:rPr>
          <w:rFonts w:hint="default" w:ascii="Arial" w:hAnsi="Arial" w:cs="Arial"/>
          <w:b/>
          <w:sz w:val="21"/>
          <w:szCs w:val="21"/>
          <w:highlight w:val="none"/>
          <w:lang w:val="zh-CN" w:bidi="zh-CN"/>
        </w:rPr>
      </w:pPr>
    </w:p>
    <w:p w14:paraId="7E9B52A0">
      <w:pPr>
        <w:pStyle w:val="218"/>
        <w:rPr>
          <w:rFonts w:hint="default" w:ascii="Arial" w:hAnsi="Arial" w:cs="Arial"/>
          <w:b/>
          <w:sz w:val="21"/>
          <w:szCs w:val="21"/>
          <w:highlight w:val="none"/>
          <w:lang w:val="zh-CN" w:bidi="zh-CN"/>
        </w:rPr>
      </w:pPr>
    </w:p>
    <w:p w14:paraId="3257722F">
      <w:pPr>
        <w:keepNext w:val="0"/>
        <w:keepLines w:val="0"/>
        <w:pageBreakBefore w:val="0"/>
        <w:spacing w:before="70" w:line="360" w:lineRule="auto"/>
        <w:ind w:left="223"/>
        <w:outlineLvl w:val="9"/>
        <w:rPr>
          <w:rFonts w:hint="default" w:ascii="Arial" w:hAnsi="Arial" w:cs="Arial"/>
          <w:b/>
          <w:bCs/>
          <w:sz w:val="21"/>
          <w:szCs w:val="21"/>
          <w:highlight w:val="none"/>
          <w:lang w:val="zh-CN" w:bidi="zh-CN"/>
        </w:rPr>
      </w:pPr>
      <w:bookmarkStart w:id="77" w:name="_Toc4911"/>
      <w:r>
        <w:rPr>
          <w:rFonts w:hint="default" w:ascii="Arial" w:hAnsi="Arial" w:cs="Arial"/>
          <w:b/>
          <w:sz w:val="21"/>
          <w:szCs w:val="21"/>
          <w:highlight w:val="none"/>
          <w:lang w:val="zh-CN" w:bidi="zh-CN"/>
        </w:rPr>
        <w:t>二、法定代表人授权委托书</w:t>
      </w:r>
      <w:bookmarkEnd w:id="74"/>
      <w:bookmarkEnd w:id="75"/>
      <w:bookmarkEnd w:id="76"/>
      <w:bookmarkEnd w:id="77"/>
    </w:p>
    <w:p w14:paraId="3ECCC230">
      <w:pPr>
        <w:keepNext w:val="0"/>
        <w:keepLines w:val="0"/>
        <w:pageBreakBefore w:val="0"/>
        <w:spacing w:beforeAutospacing="0" w:line="360" w:lineRule="auto"/>
        <w:ind w:left="223"/>
        <w:jc w:val="center"/>
        <w:outlineLvl w:val="9"/>
        <w:rPr>
          <w:rFonts w:hint="default" w:ascii="Arial" w:hAnsi="Arial" w:cs="Arial"/>
          <w:b/>
          <w:sz w:val="21"/>
          <w:szCs w:val="21"/>
          <w:highlight w:val="none"/>
          <w:lang w:val="zh-CN" w:bidi="zh-CN"/>
        </w:rPr>
      </w:pPr>
      <w:r>
        <w:rPr>
          <w:rFonts w:hint="default" w:ascii="Arial" w:hAnsi="Arial" w:cs="Arial"/>
          <w:b/>
          <w:sz w:val="21"/>
          <w:szCs w:val="21"/>
          <w:highlight w:val="none"/>
          <w:lang w:val="zh-CN" w:bidi="zh-CN"/>
        </w:rPr>
        <w:t>法定代表人授权委托书</w:t>
      </w:r>
    </w:p>
    <w:p w14:paraId="0CBD7AFA">
      <w:pPr>
        <w:keepNext w:val="0"/>
        <w:keepLines w:val="0"/>
        <w:pageBreakBefore w:val="0"/>
        <w:spacing w:beforeAutospacing="0"/>
        <w:jc w:val="left"/>
        <w:outlineLvl w:val="9"/>
        <w:rPr>
          <w:rFonts w:hint="default" w:ascii="Arial" w:hAnsi="Arial" w:cs="Arial"/>
          <w:sz w:val="21"/>
          <w:szCs w:val="21"/>
          <w:highlight w:val="none"/>
          <w:lang w:val="zh-CN" w:bidi="zh-CN"/>
        </w:rPr>
      </w:pPr>
    </w:p>
    <w:p w14:paraId="0D69085C">
      <w:pPr>
        <w:keepNext w:val="0"/>
        <w:keepLines w:val="0"/>
        <w:pageBreakBefore w:val="0"/>
        <w:spacing w:beforeAutospacing="0" w:line="360" w:lineRule="auto"/>
        <w:jc w:val="left"/>
        <w:outlineLvl w:val="9"/>
        <w:rPr>
          <w:rFonts w:hint="default" w:ascii="Arial" w:hAnsi="Arial" w:cs="Arial"/>
          <w:color w:val="auto"/>
          <w:sz w:val="21"/>
          <w:szCs w:val="21"/>
          <w:highlight w:val="none"/>
          <w:lang w:val="zh-CN" w:bidi="zh-CN"/>
        </w:rPr>
      </w:pPr>
      <w:r>
        <w:rPr>
          <w:rFonts w:hint="eastAsia" w:ascii="Arial" w:hAnsi="Arial" w:cs="Arial"/>
          <w:b/>
          <w:bCs/>
          <w:color w:val="auto"/>
          <w:sz w:val="21"/>
          <w:szCs w:val="21"/>
          <w:highlight w:val="none"/>
          <w:u w:val="single"/>
          <w:lang w:val="zh-CN"/>
        </w:rPr>
        <w:t>南京市江宁区人民政府汤山街道办事处</w:t>
      </w:r>
      <w:r>
        <w:rPr>
          <w:rFonts w:hint="default" w:ascii="Arial" w:hAnsi="Arial" w:cs="Arial"/>
          <w:b/>
          <w:bCs/>
          <w:color w:val="auto"/>
          <w:sz w:val="21"/>
          <w:szCs w:val="21"/>
          <w:highlight w:val="none"/>
          <w:u w:val="single"/>
          <w:lang w:val="zh-CN"/>
        </w:rPr>
        <w:t>：</w:t>
      </w:r>
    </w:p>
    <w:p w14:paraId="501C6613">
      <w:pPr>
        <w:keepNext w:val="0"/>
        <w:keepLines w:val="0"/>
        <w:pageBreakBefore w:val="0"/>
        <w:tabs>
          <w:tab w:val="left" w:pos="4019"/>
          <w:tab w:val="left" w:pos="5063"/>
          <w:tab w:val="left" w:pos="8639"/>
        </w:tabs>
        <w:spacing w:before="43" w:line="240" w:lineRule="auto"/>
        <w:ind w:left="223" w:right="255" w:firstLine="420"/>
        <w:outlineLvl w:val="9"/>
        <w:rPr>
          <w:rFonts w:hint="default" w:ascii="Arial" w:hAnsi="Arial" w:cs="Arial"/>
          <w:color w:val="auto"/>
          <w:sz w:val="21"/>
          <w:szCs w:val="21"/>
          <w:highlight w:val="none"/>
          <w:lang w:val="zh-CN" w:bidi="zh-CN"/>
        </w:rPr>
      </w:pPr>
      <w:r>
        <w:rPr>
          <w:rFonts w:hint="default" w:ascii="Arial" w:hAnsi="Arial" w:cs="Arial"/>
          <w:color w:val="auto"/>
          <w:sz w:val="21"/>
          <w:szCs w:val="21"/>
          <w:highlight w:val="none"/>
          <w:lang w:val="zh-CN" w:bidi="zh-CN"/>
        </w:rPr>
        <w:t>本授权书声明：注册于</w:t>
      </w:r>
      <w:r>
        <w:rPr>
          <w:rFonts w:hint="default" w:ascii="Arial" w:hAnsi="Arial" w:cs="Arial"/>
          <w:color w:val="auto"/>
          <w:sz w:val="21"/>
          <w:szCs w:val="21"/>
          <w:highlight w:val="none"/>
          <w:u w:val="single"/>
          <w:lang w:val="zh-CN" w:bidi="zh-CN"/>
        </w:rPr>
        <w:tab/>
      </w:r>
      <w:r>
        <w:rPr>
          <w:rFonts w:hint="default" w:ascii="Arial" w:hAnsi="Arial" w:cs="Arial"/>
          <w:color w:val="auto"/>
          <w:sz w:val="21"/>
          <w:szCs w:val="21"/>
          <w:highlight w:val="none"/>
          <w:u w:val="single"/>
          <w:lang w:val="zh-CN" w:bidi="zh-CN"/>
        </w:rPr>
        <w:tab/>
      </w:r>
      <w:r>
        <w:rPr>
          <w:rFonts w:hint="default" w:ascii="Arial" w:hAnsi="Arial" w:cs="Arial"/>
          <w:color w:val="auto"/>
          <w:sz w:val="21"/>
          <w:szCs w:val="21"/>
          <w:highlight w:val="none"/>
          <w:lang w:val="zh-CN" w:bidi="zh-CN"/>
        </w:rPr>
        <w:t>（供应商注册地址）的（供应商</w:t>
      </w:r>
      <w:r>
        <w:rPr>
          <w:rFonts w:hint="default" w:ascii="Arial" w:hAnsi="Arial" w:cs="Arial"/>
          <w:color w:val="auto"/>
          <w:spacing w:val="-15"/>
          <w:sz w:val="21"/>
          <w:szCs w:val="21"/>
          <w:highlight w:val="none"/>
          <w:lang w:val="zh-CN" w:bidi="zh-CN"/>
        </w:rPr>
        <w:t>名</w:t>
      </w:r>
      <w:r>
        <w:rPr>
          <w:rFonts w:hint="default" w:ascii="Arial" w:hAnsi="Arial" w:cs="Arial"/>
          <w:color w:val="auto"/>
          <w:spacing w:val="19"/>
          <w:sz w:val="21"/>
          <w:szCs w:val="21"/>
          <w:highlight w:val="none"/>
          <w:lang w:val="zh-CN" w:bidi="zh-CN"/>
        </w:rPr>
        <w:t>称</w:t>
      </w:r>
      <w:r>
        <w:rPr>
          <w:rFonts w:hint="default" w:ascii="Arial" w:hAnsi="Arial" w:cs="Arial"/>
          <w:color w:val="auto"/>
          <w:sz w:val="21"/>
          <w:szCs w:val="21"/>
          <w:highlight w:val="none"/>
          <w:lang w:val="zh-CN" w:bidi="zh-CN"/>
        </w:rPr>
        <w:t>）</w:t>
      </w:r>
      <w:r>
        <w:rPr>
          <w:rFonts w:hint="default" w:ascii="Arial" w:hAnsi="Arial" w:cs="Arial"/>
          <w:color w:val="auto"/>
          <w:spacing w:val="16"/>
          <w:sz w:val="21"/>
          <w:szCs w:val="21"/>
          <w:highlight w:val="none"/>
          <w:lang w:val="zh-CN" w:bidi="zh-CN"/>
        </w:rPr>
        <w:t>法</w:t>
      </w:r>
      <w:r>
        <w:rPr>
          <w:rFonts w:hint="default" w:ascii="Arial" w:hAnsi="Arial" w:cs="Arial"/>
          <w:color w:val="auto"/>
          <w:spacing w:val="19"/>
          <w:sz w:val="21"/>
          <w:szCs w:val="21"/>
          <w:highlight w:val="none"/>
          <w:lang w:val="zh-CN" w:bidi="zh-CN"/>
        </w:rPr>
        <w:t>定代表</w:t>
      </w:r>
      <w:r>
        <w:rPr>
          <w:rFonts w:hint="default" w:ascii="Arial" w:hAnsi="Arial" w:cs="Arial"/>
          <w:color w:val="auto"/>
          <w:spacing w:val="18"/>
          <w:sz w:val="21"/>
          <w:szCs w:val="21"/>
          <w:highlight w:val="none"/>
          <w:lang w:val="zh-CN" w:bidi="zh-CN"/>
        </w:rPr>
        <w:t>人</w:t>
      </w:r>
      <w:r>
        <w:rPr>
          <w:rFonts w:hint="default" w:ascii="Arial" w:hAnsi="Arial" w:cs="Arial"/>
          <w:color w:val="auto"/>
          <w:spacing w:val="18"/>
          <w:sz w:val="21"/>
          <w:szCs w:val="21"/>
          <w:highlight w:val="none"/>
          <w:u w:val="single"/>
          <w:lang w:val="zh-CN" w:bidi="zh-CN"/>
        </w:rPr>
        <w:tab/>
      </w:r>
      <w:r>
        <w:rPr>
          <w:rFonts w:hint="default" w:ascii="Arial" w:hAnsi="Arial" w:cs="Arial"/>
          <w:color w:val="auto"/>
          <w:sz w:val="21"/>
          <w:szCs w:val="21"/>
          <w:highlight w:val="none"/>
          <w:lang w:val="zh-CN" w:bidi="zh-CN"/>
        </w:rPr>
        <w:t>（</w:t>
      </w:r>
      <w:r>
        <w:rPr>
          <w:rFonts w:hint="default" w:ascii="Arial" w:hAnsi="Arial" w:cs="Arial"/>
          <w:color w:val="auto"/>
          <w:spacing w:val="19"/>
          <w:sz w:val="21"/>
          <w:szCs w:val="21"/>
          <w:highlight w:val="none"/>
          <w:lang w:val="zh-CN" w:bidi="zh-CN"/>
        </w:rPr>
        <w:t>法</w:t>
      </w:r>
      <w:r>
        <w:rPr>
          <w:rFonts w:hint="default" w:ascii="Arial" w:hAnsi="Arial" w:cs="Arial"/>
          <w:color w:val="auto"/>
          <w:spacing w:val="16"/>
          <w:sz w:val="21"/>
          <w:szCs w:val="21"/>
          <w:highlight w:val="none"/>
          <w:lang w:val="zh-CN" w:bidi="zh-CN"/>
        </w:rPr>
        <w:t>定</w:t>
      </w:r>
      <w:r>
        <w:rPr>
          <w:rFonts w:hint="default" w:ascii="Arial" w:hAnsi="Arial" w:cs="Arial"/>
          <w:color w:val="auto"/>
          <w:spacing w:val="19"/>
          <w:sz w:val="21"/>
          <w:szCs w:val="21"/>
          <w:highlight w:val="none"/>
          <w:lang w:val="zh-CN" w:bidi="zh-CN"/>
        </w:rPr>
        <w:t>代表人姓</w:t>
      </w:r>
      <w:r>
        <w:rPr>
          <w:rFonts w:hint="default" w:ascii="Arial" w:hAnsi="Arial" w:cs="Arial"/>
          <w:color w:val="auto"/>
          <w:spacing w:val="16"/>
          <w:sz w:val="21"/>
          <w:szCs w:val="21"/>
          <w:highlight w:val="none"/>
          <w:lang w:val="zh-CN" w:bidi="zh-CN"/>
        </w:rPr>
        <w:t>名</w:t>
      </w:r>
      <w:r>
        <w:rPr>
          <w:rFonts w:hint="default" w:ascii="Arial" w:hAnsi="Arial" w:cs="Arial"/>
          <w:color w:val="auto"/>
          <w:spacing w:val="19"/>
          <w:sz w:val="21"/>
          <w:szCs w:val="21"/>
          <w:highlight w:val="none"/>
          <w:lang w:val="zh-CN" w:bidi="zh-CN"/>
        </w:rPr>
        <w:t>、职务</w:t>
      </w:r>
      <w:r>
        <w:rPr>
          <w:rFonts w:hint="default" w:ascii="Arial" w:hAnsi="Arial" w:cs="Arial"/>
          <w:color w:val="auto"/>
          <w:sz w:val="21"/>
          <w:szCs w:val="21"/>
          <w:highlight w:val="none"/>
          <w:lang w:val="zh-CN" w:bidi="zh-CN"/>
        </w:rPr>
        <w:t>）</w:t>
      </w:r>
      <w:r>
        <w:rPr>
          <w:rFonts w:hint="default" w:ascii="Arial" w:hAnsi="Arial" w:cs="Arial"/>
          <w:color w:val="auto"/>
          <w:spacing w:val="16"/>
          <w:sz w:val="21"/>
          <w:szCs w:val="21"/>
          <w:highlight w:val="none"/>
          <w:lang w:val="zh-CN" w:bidi="zh-CN"/>
        </w:rPr>
        <w:t>代</w:t>
      </w:r>
      <w:r>
        <w:rPr>
          <w:rFonts w:hint="default" w:ascii="Arial" w:hAnsi="Arial" w:cs="Arial"/>
          <w:color w:val="auto"/>
          <w:spacing w:val="19"/>
          <w:sz w:val="21"/>
          <w:szCs w:val="21"/>
          <w:highlight w:val="none"/>
          <w:lang w:val="zh-CN" w:bidi="zh-CN"/>
        </w:rPr>
        <w:t>表本公司</w:t>
      </w:r>
      <w:r>
        <w:rPr>
          <w:rFonts w:hint="default" w:ascii="Arial" w:hAnsi="Arial" w:cs="Arial"/>
          <w:color w:val="auto"/>
          <w:spacing w:val="16"/>
          <w:sz w:val="21"/>
          <w:szCs w:val="21"/>
          <w:highlight w:val="none"/>
          <w:lang w:val="zh-CN" w:bidi="zh-CN"/>
        </w:rPr>
        <w:t>授</w:t>
      </w:r>
      <w:r>
        <w:rPr>
          <w:rFonts w:hint="default" w:ascii="Arial" w:hAnsi="Arial" w:cs="Arial"/>
          <w:color w:val="auto"/>
          <w:spacing w:val="19"/>
          <w:sz w:val="21"/>
          <w:szCs w:val="21"/>
          <w:highlight w:val="none"/>
          <w:lang w:val="zh-CN" w:bidi="zh-CN"/>
        </w:rPr>
        <w:t>权在下面</w:t>
      </w:r>
      <w:r>
        <w:rPr>
          <w:rFonts w:hint="default" w:ascii="Arial" w:hAnsi="Arial" w:cs="Arial"/>
          <w:color w:val="auto"/>
          <w:spacing w:val="16"/>
          <w:sz w:val="21"/>
          <w:szCs w:val="21"/>
          <w:highlight w:val="none"/>
          <w:lang w:val="zh-CN" w:bidi="zh-CN"/>
        </w:rPr>
        <w:t>签</w:t>
      </w:r>
      <w:r>
        <w:rPr>
          <w:rFonts w:hint="default" w:ascii="Arial" w:hAnsi="Arial" w:cs="Arial"/>
          <w:color w:val="auto"/>
          <w:spacing w:val="19"/>
          <w:sz w:val="21"/>
          <w:szCs w:val="21"/>
          <w:highlight w:val="none"/>
          <w:lang w:val="zh-CN" w:bidi="zh-CN"/>
        </w:rPr>
        <w:t>字</w:t>
      </w:r>
      <w:r>
        <w:rPr>
          <w:rFonts w:hint="default" w:ascii="Arial" w:hAnsi="Arial" w:cs="Arial"/>
          <w:color w:val="auto"/>
          <w:spacing w:val="-15"/>
          <w:sz w:val="21"/>
          <w:szCs w:val="21"/>
          <w:highlight w:val="none"/>
          <w:lang w:val="zh-CN" w:bidi="zh-CN"/>
        </w:rPr>
        <w:t>的</w:t>
      </w:r>
      <w:r>
        <w:rPr>
          <w:rFonts w:hint="default" w:ascii="Arial" w:hAnsi="Arial" w:cs="Arial"/>
          <w:color w:val="auto"/>
          <w:sz w:val="21"/>
          <w:szCs w:val="21"/>
          <w:highlight w:val="none"/>
          <w:u w:val="single"/>
          <w:lang w:val="zh-CN" w:bidi="zh-CN"/>
        </w:rPr>
        <w:t>（授权代表姓名</w:t>
      </w:r>
      <w:r>
        <w:rPr>
          <w:rFonts w:hint="default" w:ascii="Arial" w:hAnsi="Arial" w:cs="Arial"/>
          <w:color w:val="auto"/>
          <w:spacing w:val="-8"/>
          <w:sz w:val="21"/>
          <w:szCs w:val="21"/>
          <w:highlight w:val="none"/>
          <w:u w:val="single"/>
          <w:lang w:val="zh-CN" w:bidi="zh-CN"/>
        </w:rPr>
        <w:t>、</w:t>
      </w:r>
      <w:r>
        <w:rPr>
          <w:rFonts w:hint="default" w:ascii="Arial" w:hAnsi="Arial" w:cs="Arial"/>
          <w:color w:val="auto"/>
          <w:sz w:val="21"/>
          <w:szCs w:val="21"/>
          <w:highlight w:val="none"/>
          <w:u w:val="single"/>
          <w:lang w:val="zh-CN" w:bidi="zh-CN"/>
        </w:rPr>
        <w:t>职务</w:t>
      </w:r>
      <w:r>
        <w:rPr>
          <w:rFonts w:hint="default" w:ascii="Arial" w:hAnsi="Arial" w:cs="Arial"/>
          <w:color w:val="auto"/>
          <w:spacing w:val="-5"/>
          <w:sz w:val="21"/>
          <w:szCs w:val="21"/>
          <w:highlight w:val="none"/>
          <w:u w:val="single"/>
          <w:lang w:val="zh-CN" w:bidi="zh-CN"/>
        </w:rPr>
        <w:t>）</w:t>
      </w:r>
      <w:r>
        <w:rPr>
          <w:rFonts w:hint="default" w:ascii="Arial" w:hAnsi="Arial" w:cs="Arial"/>
          <w:color w:val="auto"/>
          <w:sz w:val="21"/>
          <w:szCs w:val="21"/>
          <w:highlight w:val="none"/>
          <w:lang w:val="zh-CN" w:bidi="zh-CN"/>
        </w:rPr>
        <w:t>为本公司的合法代理人</w:t>
      </w:r>
      <w:r>
        <w:rPr>
          <w:rFonts w:hint="default" w:ascii="Arial" w:hAnsi="Arial" w:cs="Arial"/>
          <w:color w:val="auto"/>
          <w:spacing w:val="-5"/>
          <w:sz w:val="21"/>
          <w:szCs w:val="21"/>
          <w:highlight w:val="none"/>
          <w:lang w:val="zh-CN" w:bidi="zh-CN"/>
        </w:rPr>
        <w:t>，</w:t>
      </w:r>
      <w:r>
        <w:rPr>
          <w:rFonts w:hint="default" w:ascii="Arial" w:hAnsi="Arial" w:cs="Arial"/>
          <w:color w:val="auto"/>
          <w:sz w:val="21"/>
          <w:szCs w:val="21"/>
          <w:highlight w:val="none"/>
          <w:lang w:val="zh-CN" w:bidi="zh-CN"/>
        </w:rPr>
        <w:t>就贵方组织的项目编号：</w:t>
      </w:r>
      <w:r>
        <w:rPr>
          <w:rFonts w:hint="eastAsia" w:ascii="Arial" w:hAnsi="Arial" w:cs="Arial"/>
          <w:color w:val="auto"/>
          <w:sz w:val="21"/>
          <w:szCs w:val="21"/>
          <w:highlight w:val="none"/>
          <w:u w:val="single"/>
          <w:lang w:val="en-US" w:bidi="zh-CN"/>
        </w:rPr>
        <w:t xml:space="preserve">            </w:t>
      </w:r>
      <w:r>
        <w:rPr>
          <w:rFonts w:hint="default" w:ascii="Arial" w:hAnsi="Arial" w:cs="Arial"/>
          <w:color w:val="auto"/>
          <w:spacing w:val="-5"/>
          <w:sz w:val="21"/>
          <w:szCs w:val="21"/>
          <w:highlight w:val="none"/>
          <w:lang w:val="zh-CN" w:bidi="zh-CN"/>
        </w:rPr>
        <w:t>，</w:t>
      </w:r>
      <w:r>
        <w:rPr>
          <w:rFonts w:hint="default" w:ascii="Arial" w:hAnsi="Arial" w:cs="Arial"/>
          <w:color w:val="auto"/>
          <w:sz w:val="21"/>
          <w:szCs w:val="21"/>
          <w:highlight w:val="none"/>
          <w:lang w:val="zh-CN" w:bidi="zh-CN"/>
        </w:rPr>
        <w:t>项目名称</w:t>
      </w:r>
      <w:r>
        <w:rPr>
          <w:rFonts w:hint="default" w:ascii="Arial" w:hAnsi="Arial" w:cs="Arial"/>
          <w:color w:val="auto"/>
          <w:sz w:val="21"/>
          <w:szCs w:val="21"/>
          <w:highlight w:val="none"/>
          <w:u w:val="single"/>
          <w:lang w:val="en-US" w:bidi="zh-CN"/>
        </w:rPr>
        <w:t xml:space="preserve">                 </w:t>
      </w:r>
      <w:r>
        <w:rPr>
          <w:rFonts w:hint="default" w:ascii="Arial" w:hAnsi="Arial" w:cs="Arial"/>
          <w:color w:val="auto"/>
          <w:sz w:val="21"/>
          <w:szCs w:val="21"/>
          <w:highlight w:val="none"/>
          <w:lang w:val="zh-CN" w:bidi="zh-CN"/>
        </w:rPr>
        <w:t>，以本公司名义处理一切与之有关的事务。</w:t>
      </w:r>
    </w:p>
    <w:p w14:paraId="314FC32B">
      <w:pPr>
        <w:keepNext w:val="0"/>
        <w:keepLines w:val="0"/>
        <w:pageBreakBefore w:val="0"/>
        <w:tabs>
          <w:tab w:val="left" w:pos="2534"/>
          <w:tab w:val="left" w:pos="3059"/>
          <w:tab w:val="left" w:pos="3583"/>
        </w:tabs>
        <w:spacing w:line="240" w:lineRule="auto"/>
        <w:ind w:left="643"/>
        <w:outlineLvl w:val="9"/>
        <w:rPr>
          <w:rFonts w:hint="default" w:ascii="Arial" w:hAnsi="Arial" w:cs="Arial"/>
          <w:color w:val="auto"/>
          <w:sz w:val="21"/>
          <w:szCs w:val="21"/>
          <w:highlight w:val="none"/>
          <w:lang w:val="zh-CN" w:bidi="zh-CN"/>
        </w:rPr>
      </w:pPr>
      <w:r>
        <w:rPr>
          <w:rFonts w:hint="default" w:ascii="Arial" w:hAnsi="Arial" w:cs="Arial"/>
          <w:color w:val="auto"/>
          <w:sz w:val="21"/>
          <w:szCs w:val="21"/>
          <w:highlight w:val="none"/>
          <w:lang w:val="zh-CN" w:bidi="zh-CN"/>
        </w:rPr>
        <w:t>本授权书于</w:t>
      </w:r>
      <w:r>
        <w:rPr>
          <w:rFonts w:hint="default" w:ascii="Arial" w:hAnsi="Arial" w:cs="Arial"/>
          <w:color w:val="auto"/>
          <w:sz w:val="21"/>
          <w:szCs w:val="21"/>
          <w:highlight w:val="none"/>
          <w:u w:val="single"/>
          <w:lang w:val="zh-CN" w:bidi="zh-CN"/>
        </w:rPr>
        <w:tab/>
      </w:r>
      <w:r>
        <w:rPr>
          <w:rFonts w:hint="default" w:ascii="Arial" w:hAnsi="Arial" w:cs="Arial"/>
          <w:color w:val="auto"/>
          <w:sz w:val="21"/>
          <w:szCs w:val="21"/>
          <w:highlight w:val="none"/>
          <w:lang w:val="zh-CN" w:bidi="zh-CN"/>
        </w:rPr>
        <w:t>年</w:t>
      </w:r>
      <w:r>
        <w:rPr>
          <w:rFonts w:hint="default" w:ascii="Arial" w:hAnsi="Arial" w:cs="Arial"/>
          <w:color w:val="auto"/>
          <w:sz w:val="21"/>
          <w:szCs w:val="21"/>
          <w:highlight w:val="none"/>
          <w:u w:val="single"/>
          <w:lang w:val="zh-CN" w:bidi="zh-CN"/>
        </w:rPr>
        <w:tab/>
      </w:r>
      <w:r>
        <w:rPr>
          <w:rFonts w:hint="default" w:ascii="Arial" w:hAnsi="Arial" w:cs="Arial"/>
          <w:color w:val="auto"/>
          <w:sz w:val="21"/>
          <w:szCs w:val="21"/>
          <w:highlight w:val="none"/>
          <w:lang w:val="zh-CN" w:bidi="zh-CN"/>
        </w:rPr>
        <w:t>月</w:t>
      </w:r>
      <w:r>
        <w:rPr>
          <w:rFonts w:hint="default" w:ascii="Arial" w:hAnsi="Arial" w:cs="Arial"/>
          <w:color w:val="auto"/>
          <w:sz w:val="21"/>
          <w:szCs w:val="21"/>
          <w:highlight w:val="none"/>
          <w:u w:val="single"/>
          <w:lang w:val="zh-CN" w:bidi="zh-CN"/>
        </w:rPr>
        <w:tab/>
      </w:r>
      <w:r>
        <w:rPr>
          <w:rFonts w:hint="default" w:ascii="Arial" w:hAnsi="Arial" w:cs="Arial"/>
          <w:color w:val="auto"/>
          <w:sz w:val="21"/>
          <w:szCs w:val="21"/>
          <w:highlight w:val="none"/>
          <w:u w:val="single"/>
          <w:lang w:val="en-US" w:bidi="zh-CN"/>
        </w:rPr>
        <w:t xml:space="preserve">    </w:t>
      </w:r>
      <w:r>
        <w:rPr>
          <w:rFonts w:hint="default" w:ascii="Arial" w:hAnsi="Arial" w:cs="Arial"/>
          <w:color w:val="auto"/>
          <w:sz w:val="21"/>
          <w:szCs w:val="21"/>
          <w:highlight w:val="none"/>
          <w:lang w:val="zh-CN" w:bidi="zh-CN"/>
        </w:rPr>
        <w:t>日签字生效，特此声明。</w:t>
      </w:r>
    </w:p>
    <w:p w14:paraId="1F5AA1A2">
      <w:pPr>
        <w:keepNext w:val="0"/>
        <w:keepLines w:val="0"/>
        <w:pageBreakBefore w:val="0"/>
        <w:numPr>
          <w:ilvl w:val="3"/>
          <w:numId w:val="0"/>
        </w:numPr>
        <w:ind w:left="402"/>
        <w:outlineLvl w:val="9"/>
        <w:rPr>
          <w:rFonts w:hint="default"/>
          <w:highlight w:val="none"/>
          <w:lang w:val="zh-CN"/>
        </w:rPr>
      </w:pPr>
    </w:p>
    <w:p w14:paraId="6AAD58E9">
      <w:pPr>
        <w:spacing w:line="440" w:lineRule="exact"/>
        <w:ind w:right="1830" w:firstLine="420"/>
        <w:jc w:val="right"/>
        <w:rPr>
          <w:rFonts w:hint="eastAsia" w:ascii="宋体" w:hAnsi="宋体"/>
          <w:sz w:val="22"/>
          <w:szCs w:val="22"/>
          <w:highlight w:val="none"/>
          <w:lang w:eastAsia="zh-CN"/>
        </w:rPr>
      </w:pPr>
      <w:r>
        <w:rPr>
          <w:rFonts w:ascii="宋体" w:hAnsi="宋体"/>
          <w:sz w:val="22"/>
          <w:szCs w:val="22"/>
          <w:highlight w:val="none"/>
          <w:lang w:eastAsia="zh-CN"/>
        </w:rPr>
        <w:t>法定代表人签字</w:t>
      </w:r>
      <w:r>
        <w:rPr>
          <w:rFonts w:hint="eastAsia" w:ascii="宋体" w:hAnsi="宋体"/>
          <w:sz w:val="22"/>
          <w:szCs w:val="22"/>
          <w:highlight w:val="none"/>
          <w:lang w:val="en-US" w:eastAsia="zh-CN"/>
        </w:rPr>
        <w:t>或盖章</w:t>
      </w:r>
      <w:r>
        <w:rPr>
          <w:rFonts w:ascii="宋体" w:hAnsi="宋体"/>
          <w:sz w:val="22"/>
          <w:szCs w:val="22"/>
          <w:highlight w:val="none"/>
          <w:lang w:eastAsia="zh-CN"/>
        </w:rPr>
        <w:t xml:space="preserve">： </w:t>
      </w:r>
    </w:p>
    <w:p w14:paraId="4E723E13">
      <w:pPr>
        <w:spacing w:line="440" w:lineRule="exact"/>
        <w:ind w:right="1830" w:firstLine="420"/>
        <w:jc w:val="right"/>
        <w:rPr>
          <w:rFonts w:hint="eastAsia" w:ascii="宋体" w:hAnsi="宋体"/>
          <w:sz w:val="22"/>
          <w:szCs w:val="22"/>
          <w:highlight w:val="none"/>
          <w:lang w:eastAsia="zh-CN"/>
        </w:rPr>
      </w:pPr>
      <w:r>
        <w:rPr>
          <w:rFonts w:hint="eastAsia" w:ascii="宋体" w:hAnsi="宋体"/>
          <w:sz w:val="22"/>
          <w:szCs w:val="22"/>
          <w:highlight w:val="none"/>
          <w:lang w:eastAsia="zh-CN"/>
        </w:rPr>
        <w:t xml:space="preserve">                                          </w:t>
      </w:r>
      <w:r>
        <w:rPr>
          <w:rFonts w:ascii="宋体" w:hAnsi="宋体"/>
          <w:sz w:val="22"/>
          <w:szCs w:val="22"/>
          <w:highlight w:val="none"/>
          <w:lang w:eastAsia="zh-CN"/>
        </w:rPr>
        <w:t>被授权人签字：</w:t>
      </w:r>
    </w:p>
    <w:p w14:paraId="1C5B3041">
      <w:pPr>
        <w:spacing w:line="440" w:lineRule="exact"/>
        <w:ind w:right="1830" w:firstLine="420"/>
        <w:jc w:val="right"/>
        <w:rPr>
          <w:rFonts w:hint="eastAsia" w:ascii="宋体" w:hAnsi="宋体"/>
          <w:sz w:val="22"/>
          <w:szCs w:val="22"/>
          <w:highlight w:val="none"/>
          <w:lang w:eastAsia="zh-CN"/>
        </w:rPr>
      </w:pPr>
      <w:r>
        <w:rPr>
          <w:rFonts w:hint="eastAsia" w:ascii="宋体" w:hAnsi="宋体"/>
          <w:sz w:val="22"/>
          <w:szCs w:val="22"/>
          <w:highlight w:val="none"/>
          <w:lang w:eastAsia="zh-CN"/>
        </w:rPr>
        <w:t xml:space="preserve">                                        </w:t>
      </w:r>
      <w:r>
        <w:rPr>
          <w:rFonts w:ascii="宋体" w:hAnsi="宋体"/>
          <w:sz w:val="22"/>
          <w:szCs w:val="22"/>
          <w:highlight w:val="none"/>
          <w:lang w:eastAsia="zh-CN"/>
        </w:rPr>
        <w:t>供应商（盖章）：</w:t>
      </w:r>
    </w:p>
    <w:p w14:paraId="4514CBA0">
      <w:pPr>
        <w:keepNext w:val="0"/>
        <w:keepLines w:val="0"/>
        <w:pageBreakBefore w:val="0"/>
        <w:widowControl/>
        <w:shd w:val="clear" w:color="auto" w:fill="FFFFFF"/>
        <w:spacing w:beforeAutospacing="0" w:line="240" w:lineRule="auto"/>
        <w:ind w:firstLine="5040"/>
        <w:outlineLvl w:val="9"/>
        <w:rPr>
          <w:rFonts w:hint="default" w:ascii="Arial" w:hAnsi="Arial" w:cs="Arial"/>
          <w:sz w:val="21"/>
          <w:szCs w:val="21"/>
          <w:highlight w:val="none"/>
          <w:lang w:val="zh-CN" w:eastAsia="zh-CN"/>
        </w:rPr>
      </w:pPr>
      <w:r>
        <w:rPr>
          <w:rFonts w:hint="default" w:ascii="Arial" w:hAnsi="Arial" w:cs="Arial"/>
          <w:sz w:val="21"/>
          <w:szCs w:val="21"/>
          <w:highlight w:val="none"/>
          <w:lang w:val="zh-CN" w:eastAsia="zh-CN"/>
        </w:rPr>
        <w:t xml:space="preserve"> </w:t>
      </w:r>
    </w:p>
    <w:p w14:paraId="79486CB8">
      <w:pPr>
        <w:keepNext w:val="0"/>
        <w:keepLines w:val="0"/>
        <w:pageBreakBefore w:val="0"/>
        <w:widowControl/>
        <w:shd w:val="clear" w:color="auto" w:fill="FFFFFF"/>
        <w:spacing w:beforeAutospacing="0" w:line="240" w:lineRule="auto"/>
        <w:ind w:firstLine="6056" w:firstLineChars="2884"/>
        <w:jc w:val="left"/>
        <w:outlineLvl w:val="9"/>
        <w:rPr>
          <w:rFonts w:hint="default"/>
          <w:highlight w:val="none"/>
          <w:lang w:val="zh-CN"/>
        </w:rPr>
      </w:pPr>
      <w:r>
        <w:rPr>
          <w:rFonts w:hint="default" w:ascii="Arial" w:hAnsi="Arial" w:cs="Arial"/>
          <w:sz w:val="21"/>
          <w:szCs w:val="21"/>
          <w:highlight w:val="none"/>
          <w:lang w:val="zh-CN" w:eastAsia="zh-CN"/>
        </w:rPr>
        <w:t>日期：</w:t>
      </w:r>
      <w:r>
        <w:rPr>
          <w:rFonts w:hint="eastAsia" w:ascii="Arial" w:hAnsi="Arial" w:cs="Arial"/>
          <w:sz w:val="21"/>
          <w:szCs w:val="21"/>
          <w:highlight w:val="none"/>
          <w:lang w:val="en-US" w:eastAsia="zh-CN"/>
        </w:rPr>
        <w:t xml:space="preserve">  </w:t>
      </w:r>
      <w:r>
        <w:rPr>
          <w:rFonts w:hint="default" w:ascii="Arial" w:hAnsi="Arial" w:cs="Arial"/>
          <w:sz w:val="21"/>
          <w:szCs w:val="21"/>
          <w:highlight w:val="none"/>
          <w:lang w:val="zh-CN" w:eastAsia="zh-CN"/>
        </w:rPr>
        <w:t>年</w:t>
      </w:r>
      <w:r>
        <w:rPr>
          <w:rFonts w:hint="eastAsia" w:ascii="Arial" w:hAnsi="Arial" w:cs="Arial"/>
          <w:sz w:val="21"/>
          <w:szCs w:val="21"/>
          <w:highlight w:val="none"/>
          <w:lang w:val="en-US" w:eastAsia="zh-CN"/>
        </w:rPr>
        <w:t xml:space="preserve">  </w:t>
      </w:r>
      <w:r>
        <w:rPr>
          <w:rFonts w:hint="default" w:ascii="Arial" w:hAnsi="Arial" w:cs="Arial"/>
          <w:sz w:val="21"/>
          <w:szCs w:val="21"/>
          <w:highlight w:val="none"/>
          <w:lang w:val="zh-CN" w:eastAsia="zh-CN"/>
        </w:rPr>
        <w:t>月</w:t>
      </w:r>
      <w:r>
        <w:rPr>
          <w:rFonts w:hint="eastAsia" w:ascii="Arial" w:hAnsi="Arial" w:cs="Arial"/>
          <w:sz w:val="21"/>
          <w:szCs w:val="21"/>
          <w:highlight w:val="none"/>
          <w:lang w:val="en-US" w:eastAsia="zh-CN"/>
        </w:rPr>
        <w:t xml:space="preserve">   </w:t>
      </w:r>
      <w:r>
        <w:rPr>
          <w:rFonts w:hint="default" w:ascii="Arial" w:hAnsi="Arial" w:cs="Arial"/>
          <w:sz w:val="21"/>
          <w:szCs w:val="21"/>
          <w:highlight w:val="none"/>
          <w:lang w:val="en-US" w:eastAsia="zh-CN"/>
        </w:rPr>
        <w:t>日</w:t>
      </w:r>
    </w:p>
    <w:p w14:paraId="32AD2EE4">
      <w:pPr>
        <w:keepNext w:val="0"/>
        <w:keepLines w:val="0"/>
        <w:pageBreakBefore w:val="0"/>
        <w:tabs>
          <w:tab w:val="left" w:pos="2534"/>
          <w:tab w:val="left" w:pos="3059"/>
          <w:tab w:val="left" w:pos="3583"/>
        </w:tabs>
        <w:spacing w:line="360" w:lineRule="auto"/>
        <w:ind w:firstLine="210"/>
        <w:outlineLvl w:val="9"/>
        <w:rPr>
          <w:rFonts w:hint="eastAsia"/>
          <w:highlight w:val="none"/>
          <w:lang w:val="en-US" w:eastAsia="zh-CN"/>
        </w:rPr>
      </w:pPr>
      <w:r>
        <w:rPr>
          <w:rFonts w:hint="eastAsia" w:ascii="Arial" w:hAnsi="Arial" w:cs="Arial"/>
          <w:color w:val="auto"/>
          <w:sz w:val="21"/>
          <w:szCs w:val="21"/>
          <w:highlight w:val="none"/>
          <w:lang w:val="en-US" w:bidi="zh-CN"/>
        </w:rPr>
        <w:t>附：法定代表人身份证和</w:t>
      </w:r>
      <w:r>
        <w:rPr>
          <w:rFonts w:hint="eastAsia" w:ascii="Arial" w:hAnsi="Arial" w:cs="Arial"/>
          <w:color w:val="auto"/>
          <w:sz w:val="21"/>
          <w:szCs w:val="21"/>
          <w:highlight w:val="none"/>
          <w:lang w:val="en-US" w:eastAsia="zh-CN" w:bidi="zh-CN"/>
        </w:rPr>
        <w:t>授权代表身份证</w:t>
      </w:r>
    </w:p>
    <w:p w14:paraId="527D9B9A">
      <w:pPr>
        <w:spacing w:before="60"/>
        <w:rPr>
          <w:rFonts w:ascii="宋体" w:hAnsi="宋体"/>
          <w:b/>
          <w:spacing w:val="-2"/>
          <w:sz w:val="22"/>
          <w:szCs w:val="22"/>
          <w:highlight w:val="none"/>
          <w:lang w:eastAsia="zh-CN"/>
        </w:rPr>
      </w:pPr>
      <w:bookmarkStart w:id="78" w:name="_Toc6770"/>
    </w:p>
    <w:p w14:paraId="2F6994F2">
      <w:pPr>
        <w:spacing w:before="60"/>
        <w:rPr>
          <w:rFonts w:ascii="宋体" w:hAnsi="宋体"/>
          <w:b/>
          <w:spacing w:val="-2"/>
          <w:sz w:val="22"/>
          <w:szCs w:val="22"/>
          <w:highlight w:val="none"/>
          <w:lang w:eastAsia="zh-CN"/>
        </w:rPr>
      </w:pPr>
    </w:p>
    <w:p w14:paraId="279D7A5E">
      <w:pPr>
        <w:spacing w:before="60"/>
        <w:rPr>
          <w:rFonts w:ascii="宋体" w:hAnsi="宋体"/>
          <w:b/>
          <w:spacing w:val="-2"/>
          <w:sz w:val="22"/>
          <w:szCs w:val="22"/>
          <w:highlight w:val="none"/>
          <w:lang w:eastAsia="zh-CN"/>
        </w:rPr>
      </w:pPr>
    </w:p>
    <w:p w14:paraId="5F28531C">
      <w:pPr>
        <w:spacing w:before="60"/>
        <w:rPr>
          <w:rFonts w:ascii="宋体" w:hAnsi="宋体"/>
          <w:b/>
          <w:spacing w:val="-2"/>
          <w:sz w:val="22"/>
          <w:szCs w:val="22"/>
          <w:highlight w:val="none"/>
          <w:lang w:eastAsia="zh-CN"/>
        </w:rPr>
      </w:pPr>
    </w:p>
    <w:p w14:paraId="2453C9EC">
      <w:pPr>
        <w:spacing w:before="60"/>
        <w:rPr>
          <w:rFonts w:ascii="宋体" w:hAnsi="宋体"/>
          <w:b/>
          <w:spacing w:val="-2"/>
          <w:sz w:val="22"/>
          <w:szCs w:val="22"/>
          <w:highlight w:val="none"/>
          <w:lang w:eastAsia="zh-CN"/>
        </w:rPr>
      </w:pPr>
    </w:p>
    <w:p w14:paraId="31BFD947">
      <w:pPr>
        <w:spacing w:before="60"/>
        <w:rPr>
          <w:rFonts w:ascii="宋体" w:hAnsi="宋体"/>
          <w:b/>
          <w:spacing w:val="-2"/>
          <w:sz w:val="22"/>
          <w:szCs w:val="22"/>
          <w:highlight w:val="none"/>
          <w:lang w:eastAsia="zh-CN"/>
        </w:rPr>
      </w:pPr>
    </w:p>
    <w:p w14:paraId="791DE78B">
      <w:pPr>
        <w:spacing w:before="60"/>
        <w:rPr>
          <w:rFonts w:ascii="宋体" w:hAnsi="宋体"/>
          <w:b/>
          <w:spacing w:val="-2"/>
          <w:sz w:val="22"/>
          <w:szCs w:val="22"/>
          <w:highlight w:val="none"/>
          <w:lang w:eastAsia="zh-CN"/>
        </w:rPr>
      </w:pPr>
    </w:p>
    <w:p w14:paraId="5B0E7354">
      <w:pPr>
        <w:spacing w:before="60"/>
        <w:rPr>
          <w:rFonts w:ascii="宋体" w:hAnsi="宋体"/>
          <w:b/>
          <w:spacing w:val="-2"/>
          <w:sz w:val="22"/>
          <w:szCs w:val="22"/>
          <w:highlight w:val="none"/>
          <w:lang w:eastAsia="zh-CN"/>
        </w:rPr>
      </w:pPr>
    </w:p>
    <w:p w14:paraId="45EAD2E5">
      <w:pPr>
        <w:spacing w:before="60"/>
        <w:rPr>
          <w:rFonts w:ascii="宋体" w:hAnsi="宋体"/>
          <w:b/>
          <w:spacing w:val="-2"/>
          <w:sz w:val="22"/>
          <w:szCs w:val="22"/>
          <w:highlight w:val="none"/>
          <w:lang w:eastAsia="zh-CN"/>
        </w:rPr>
      </w:pPr>
    </w:p>
    <w:p w14:paraId="5A29BFA0">
      <w:pPr>
        <w:spacing w:before="60"/>
        <w:rPr>
          <w:rFonts w:ascii="宋体" w:hAnsi="宋体"/>
          <w:b/>
          <w:spacing w:val="-2"/>
          <w:sz w:val="22"/>
          <w:szCs w:val="22"/>
          <w:highlight w:val="none"/>
          <w:lang w:eastAsia="zh-CN"/>
        </w:rPr>
      </w:pPr>
    </w:p>
    <w:p w14:paraId="1BB97E6B">
      <w:pPr>
        <w:spacing w:before="60"/>
        <w:rPr>
          <w:rFonts w:ascii="宋体" w:hAnsi="宋体"/>
          <w:b/>
          <w:spacing w:val="-2"/>
          <w:sz w:val="22"/>
          <w:szCs w:val="22"/>
          <w:highlight w:val="none"/>
          <w:lang w:eastAsia="zh-CN"/>
        </w:rPr>
      </w:pPr>
    </w:p>
    <w:p w14:paraId="4F5F3286">
      <w:pPr>
        <w:spacing w:before="60"/>
        <w:rPr>
          <w:rFonts w:hint="eastAsia" w:ascii="宋体" w:hAnsi="宋体"/>
          <w:b/>
          <w:spacing w:val="-2"/>
          <w:sz w:val="22"/>
          <w:szCs w:val="22"/>
          <w:highlight w:val="none"/>
          <w:lang w:eastAsia="zh-CN"/>
        </w:rPr>
      </w:pPr>
      <w:r>
        <w:rPr>
          <w:rFonts w:ascii="宋体" w:hAnsi="宋体"/>
          <w:b/>
          <w:spacing w:val="-2"/>
          <w:sz w:val="22"/>
          <w:szCs w:val="22"/>
          <w:highlight w:val="none"/>
          <w:lang w:eastAsia="zh-CN"/>
        </w:rPr>
        <w:t>三、</w:t>
      </w:r>
      <w:r>
        <w:rPr>
          <w:rFonts w:hint="eastAsia" w:ascii="宋体" w:hAnsi="宋体"/>
          <w:b/>
          <w:spacing w:val="-2"/>
          <w:sz w:val="22"/>
          <w:szCs w:val="22"/>
          <w:highlight w:val="none"/>
          <w:lang w:eastAsia="zh-CN"/>
        </w:rPr>
        <w:t>磋商报价汇总表</w:t>
      </w:r>
    </w:p>
    <w:p w14:paraId="26C87E13">
      <w:pPr>
        <w:spacing w:line="440" w:lineRule="exact"/>
        <w:jc w:val="center"/>
        <w:rPr>
          <w:rFonts w:hint="eastAsia" w:ascii="宋体" w:hAnsi="宋体"/>
          <w:b/>
          <w:sz w:val="22"/>
          <w:szCs w:val="22"/>
          <w:highlight w:val="none"/>
          <w:lang w:eastAsia="zh-CN"/>
        </w:rPr>
      </w:pPr>
      <w:r>
        <w:rPr>
          <w:rFonts w:hint="eastAsia" w:ascii="宋体" w:hAnsi="宋体"/>
          <w:b/>
          <w:sz w:val="22"/>
          <w:szCs w:val="22"/>
          <w:highlight w:val="none"/>
          <w:lang w:eastAsia="zh-CN"/>
        </w:rPr>
        <w:t>磋商报价汇总表</w:t>
      </w:r>
    </w:p>
    <w:p w14:paraId="29C496A5">
      <w:pPr>
        <w:rPr>
          <w:rFonts w:hint="eastAsia" w:ascii="宋体" w:hAnsi="宋体"/>
          <w:b/>
          <w:bCs/>
          <w:sz w:val="22"/>
          <w:szCs w:val="22"/>
          <w:highlight w:val="none"/>
          <w:lang w:eastAsia="zh-CN"/>
        </w:rPr>
      </w:pPr>
      <w:r>
        <w:rPr>
          <w:rFonts w:hint="eastAsia" w:ascii="宋体" w:hAnsi="宋体"/>
          <w:b/>
          <w:sz w:val="22"/>
          <w:szCs w:val="22"/>
          <w:highlight w:val="none"/>
          <w:lang w:eastAsia="zh-CN"/>
        </w:rPr>
        <w:t>项目名称：</w:t>
      </w:r>
    </w:p>
    <w:p w14:paraId="1713F055">
      <w:pPr>
        <w:rPr>
          <w:rFonts w:hint="eastAsia" w:ascii="宋体" w:hAnsi="宋体"/>
          <w:b/>
          <w:sz w:val="22"/>
          <w:szCs w:val="22"/>
          <w:highlight w:val="none"/>
          <w:lang w:eastAsia="zh-CN"/>
        </w:rPr>
      </w:pPr>
      <w:r>
        <w:rPr>
          <w:rFonts w:hint="eastAsia" w:ascii="宋体" w:hAnsi="宋体"/>
          <w:b/>
          <w:sz w:val="22"/>
          <w:szCs w:val="22"/>
          <w:highlight w:val="none"/>
        </w:rPr>
        <w:t>项目编号:</w:t>
      </w:r>
      <w:r>
        <w:rPr>
          <w:rFonts w:hint="eastAsia" w:ascii="宋体" w:hAnsi="宋体"/>
          <w:b/>
          <w:bCs/>
          <w:sz w:val="22"/>
          <w:szCs w:val="22"/>
          <w:highlight w:val="none"/>
        </w:rPr>
        <w:t xml:space="preserve"> </w:t>
      </w:r>
    </w:p>
    <w:tbl>
      <w:tblPr>
        <w:tblStyle w:val="42"/>
        <w:tblW w:w="9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6542"/>
      </w:tblGrid>
      <w:tr w14:paraId="6B52D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2929" w:type="dxa"/>
            <w:noWrap w:val="0"/>
            <w:vAlign w:val="center"/>
          </w:tcPr>
          <w:p w14:paraId="1560A104">
            <w:pPr>
              <w:spacing w:line="560" w:lineRule="exact"/>
              <w:jc w:val="center"/>
              <w:rPr>
                <w:rFonts w:hint="eastAsia" w:ascii="宋体" w:hAnsi="宋体" w:cs="宋体"/>
                <w:b/>
                <w:bCs/>
                <w:sz w:val="22"/>
                <w:szCs w:val="22"/>
                <w:highlight w:val="none"/>
              </w:rPr>
            </w:pPr>
            <w:r>
              <w:rPr>
                <w:rFonts w:ascii="宋体" w:hAnsi="宋体" w:cs="宋体"/>
                <w:b/>
                <w:bCs/>
                <w:sz w:val="22"/>
                <w:szCs w:val="22"/>
                <w:highlight w:val="none"/>
              </w:rPr>
              <w:t>磋商报价</w:t>
            </w:r>
          </w:p>
        </w:tc>
        <w:tc>
          <w:tcPr>
            <w:tcW w:w="6542" w:type="dxa"/>
            <w:noWrap w:val="0"/>
            <w:vAlign w:val="center"/>
          </w:tcPr>
          <w:p w14:paraId="77DFF104">
            <w:pPr>
              <w:spacing w:line="560" w:lineRule="exact"/>
              <w:rPr>
                <w:rFonts w:hint="eastAsia" w:ascii="宋体" w:hAnsi="宋体" w:cs="宋体"/>
                <w:bCs/>
                <w:sz w:val="22"/>
                <w:szCs w:val="22"/>
                <w:highlight w:val="none"/>
                <w:lang w:eastAsia="zh-CN"/>
              </w:rPr>
            </w:pPr>
            <w:r>
              <w:rPr>
                <w:rFonts w:hint="eastAsia" w:ascii="宋体" w:hAnsi="宋体" w:cs="宋体"/>
                <w:bCs/>
                <w:sz w:val="22"/>
                <w:szCs w:val="22"/>
                <w:highlight w:val="none"/>
                <w:lang w:eastAsia="zh-CN"/>
              </w:rPr>
              <w:t>大写：人民币</w:t>
            </w:r>
            <w:r>
              <w:rPr>
                <w:rFonts w:hint="eastAsia" w:ascii="宋体" w:hAnsi="宋体" w:cs="宋体"/>
                <w:bCs/>
                <w:sz w:val="22"/>
                <w:szCs w:val="22"/>
                <w:highlight w:val="none"/>
                <w:u w:val="single"/>
                <w:lang w:eastAsia="zh-CN"/>
              </w:rPr>
              <w:t xml:space="preserve">                 </w:t>
            </w:r>
            <w:r>
              <w:rPr>
                <w:rFonts w:hint="eastAsia" w:ascii="宋体" w:hAnsi="宋体" w:cs="宋体"/>
                <w:bCs/>
                <w:sz w:val="22"/>
                <w:szCs w:val="22"/>
                <w:highlight w:val="none"/>
                <w:lang w:eastAsia="zh-CN"/>
              </w:rPr>
              <w:t>元</w:t>
            </w:r>
          </w:p>
          <w:p w14:paraId="7BA1E574">
            <w:pPr>
              <w:spacing w:line="560" w:lineRule="exact"/>
              <w:rPr>
                <w:rFonts w:hint="eastAsia" w:ascii="宋体" w:hAnsi="宋体" w:cs="宋体"/>
                <w:bCs/>
                <w:sz w:val="22"/>
                <w:szCs w:val="22"/>
                <w:highlight w:val="none"/>
                <w:lang w:eastAsia="zh-CN"/>
              </w:rPr>
            </w:pPr>
            <w:r>
              <w:rPr>
                <w:rFonts w:hint="eastAsia" w:ascii="宋体" w:hAnsi="宋体" w:cs="宋体"/>
                <w:bCs/>
                <w:sz w:val="22"/>
                <w:szCs w:val="22"/>
                <w:highlight w:val="none"/>
                <w:lang w:eastAsia="zh-CN"/>
              </w:rPr>
              <w:t>小写：</w:t>
            </w:r>
            <w:r>
              <w:rPr>
                <w:rFonts w:hint="eastAsia" w:ascii="宋体" w:hAnsi="宋体" w:cs="宋体"/>
                <w:bCs/>
                <w:sz w:val="22"/>
                <w:szCs w:val="22"/>
                <w:highlight w:val="none"/>
                <w:lang w:val="en-US" w:eastAsia="zh-CN"/>
              </w:rPr>
              <w:t>¥</w:t>
            </w:r>
            <w:r>
              <w:rPr>
                <w:rFonts w:hint="eastAsia" w:ascii="宋体" w:hAnsi="宋体" w:cs="宋体"/>
                <w:bCs/>
                <w:sz w:val="22"/>
                <w:szCs w:val="22"/>
                <w:highlight w:val="none"/>
                <w:u w:val="single"/>
                <w:lang w:eastAsia="zh-CN"/>
              </w:rPr>
              <w:t xml:space="preserve">                    </w:t>
            </w:r>
            <w:r>
              <w:rPr>
                <w:rFonts w:hint="eastAsia" w:ascii="宋体" w:hAnsi="宋体" w:cs="宋体"/>
                <w:bCs/>
                <w:sz w:val="22"/>
                <w:szCs w:val="22"/>
                <w:highlight w:val="none"/>
                <w:lang w:eastAsia="zh-CN"/>
              </w:rPr>
              <w:t>元</w:t>
            </w:r>
          </w:p>
        </w:tc>
      </w:tr>
      <w:tr w14:paraId="0CC0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2929" w:type="dxa"/>
            <w:noWrap w:val="0"/>
            <w:vAlign w:val="center"/>
          </w:tcPr>
          <w:p w14:paraId="127EFCA0">
            <w:pPr>
              <w:spacing w:line="560" w:lineRule="exact"/>
              <w:jc w:val="center"/>
              <w:rPr>
                <w:rFonts w:hint="eastAsia" w:ascii="宋体" w:hAnsi="宋体" w:cs="宋体"/>
                <w:b/>
                <w:bCs/>
                <w:sz w:val="22"/>
                <w:szCs w:val="22"/>
                <w:highlight w:val="none"/>
              </w:rPr>
            </w:pPr>
            <w:r>
              <w:rPr>
                <w:rFonts w:hint="eastAsia" w:ascii="宋体" w:hAnsi="宋体" w:cs="宋体"/>
                <w:b/>
                <w:bCs/>
                <w:sz w:val="22"/>
                <w:szCs w:val="22"/>
                <w:highlight w:val="none"/>
              </w:rPr>
              <w:t>合同履行期限</w:t>
            </w:r>
          </w:p>
        </w:tc>
        <w:tc>
          <w:tcPr>
            <w:tcW w:w="6542" w:type="dxa"/>
            <w:noWrap w:val="0"/>
            <w:vAlign w:val="center"/>
          </w:tcPr>
          <w:p w14:paraId="718095FC">
            <w:pPr>
              <w:spacing w:line="560" w:lineRule="exact"/>
              <w:rPr>
                <w:rFonts w:hint="eastAsia" w:ascii="宋体" w:hAnsi="宋体" w:cs="宋体"/>
                <w:bCs/>
                <w:sz w:val="22"/>
                <w:szCs w:val="22"/>
                <w:highlight w:val="none"/>
              </w:rPr>
            </w:pPr>
          </w:p>
        </w:tc>
      </w:tr>
      <w:tr w14:paraId="362F7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2929" w:type="dxa"/>
            <w:noWrap w:val="0"/>
            <w:vAlign w:val="center"/>
          </w:tcPr>
          <w:p w14:paraId="282A57BE">
            <w:pPr>
              <w:spacing w:line="560" w:lineRule="exact"/>
              <w:jc w:val="center"/>
              <w:rPr>
                <w:rFonts w:hint="eastAsia" w:ascii="宋体" w:hAnsi="宋体" w:cs="宋体"/>
                <w:b/>
                <w:bCs/>
                <w:sz w:val="22"/>
                <w:szCs w:val="22"/>
                <w:highlight w:val="none"/>
              </w:rPr>
            </w:pPr>
            <w:r>
              <w:rPr>
                <w:rFonts w:ascii="宋体" w:hAnsi="宋体" w:cs="宋体"/>
                <w:b/>
                <w:bCs/>
                <w:sz w:val="22"/>
                <w:szCs w:val="22"/>
                <w:highlight w:val="none"/>
              </w:rPr>
              <w:t>响应文件份数</w:t>
            </w:r>
          </w:p>
        </w:tc>
        <w:tc>
          <w:tcPr>
            <w:tcW w:w="6542" w:type="dxa"/>
            <w:noWrap w:val="0"/>
            <w:vAlign w:val="center"/>
          </w:tcPr>
          <w:p w14:paraId="3D963D3A">
            <w:pPr>
              <w:spacing w:line="560" w:lineRule="exact"/>
              <w:rPr>
                <w:rFonts w:hint="eastAsia" w:ascii="宋体" w:hAnsi="宋体" w:cs="宋体"/>
                <w:bCs/>
                <w:sz w:val="22"/>
                <w:szCs w:val="22"/>
                <w:highlight w:val="none"/>
                <w:lang w:eastAsia="zh-CN"/>
              </w:rPr>
            </w:pPr>
          </w:p>
        </w:tc>
      </w:tr>
      <w:tr w14:paraId="77902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 w:hRule="atLeast"/>
          <w:jc w:val="center"/>
        </w:trPr>
        <w:tc>
          <w:tcPr>
            <w:tcW w:w="2929" w:type="dxa"/>
            <w:noWrap w:val="0"/>
            <w:vAlign w:val="center"/>
          </w:tcPr>
          <w:p w14:paraId="72D89F05">
            <w:pPr>
              <w:spacing w:line="560" w:lineRule="exact"/>
              <w:jc w:val="center"/>
              <w:rPr>
                <w:rFonts w:hint="eastAsia" w:ascii="宋体" w:hAnsi="宋体" w:cs="宋体"/>
                <w:b/>
                <w:bCs/>
                <w:sz w:val="22"/>
                <w:szCs w:val="22"/>
                <w:highlight w:val="none"/>
              </w:rPr>
            </w:pPr>
            <w:r>
              <w:rPr>
                <w:rFonts w:ascii="宋体" w:hAnsi="宋体" w:cs="宋体"/>
                <w:b/>
                <w:bCs/>
                <w:sz w:val="22"/>
                <w:szCs w:val="22"/>
                <w:highlight w:val="none"/>
              </w:rPr>
              <w:t>磋商有效期</w:t>
            </w:r>
          </w:p>
        </w:tc>
        <w:tc>
          <w:tcPr>
            <w:tcW w:w="6542" w:type="dxa"/>
            <w:noWrap w:val="0"/>
            <w:vAlign w:val="center"/>
          </w:tcPr>
          <w:p w14:paraId="53C51602">
            <w:pPr>
              <w:spacing w:line="560" w:lineRule="exact"/>
              <w:rPr>
                <w:rFonts w:hint="eastAsia" w:ascii="宋体" w:hAnsi="宋体" w:cs="宋体"/>
                <w:bCs/>
                <w:sz w:val="22"/>
                <w:szCs w:val="22"/>
                <w:highlight w:val="none"/>
                <w:lang w:eastAsia="zh-CN"/>
              </w:rPr>
            </w:pPr>
            <w:r>
              <w:rPr>
                <w:rFonts w:hint="eastAsia" w:ascii="宋体" w:hAnsi="宋体" w:cs="宋体"/>
                <w:bCs/>
                <w:sz w:val="22"/>
                <w:szCs w:val="22"/>
                <w:highlight w:val="none"/>
                <w:lang w:eastAsia="zh-CN"/>
              </w:rPr>
              <w:t>90日历天</w:t>
            </w:r>
          </w:p>
        </w:tc>
      </w:tr>
      <w:tr w14:paraId="1F22B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2929" w:type="dxa"/>
            <w:noWrap w:val="0"/>
            <w:vAlign w:val="center"/>
          </w:tcPr>
          <w:p w14:paraId="3D5C5DC0">
            <w:pPr>
              <w:spacing w:line="560" w:lineRule="exact"/>
              <w:jc w:val="center"/>
              <w:rPr>
                <w:rFonts w:hint="eastAsia" w:ascii="宋体" w:hAnsi="宋体" w:cs="宋体"/>
                <w:b/>
                <w:bCs/>
                <w:sz w:val="22"/>
                <w:szCs w:val="22"/>
                <w:highlight w:val="none"/>
              </w:rPr>
            </w:pPr>
            <w:r>
              <w:rPr>
                <w:rFonts w:hint="eastAsia" w:ascii="宋体" w:hAnsi="宋体" w:cs="宋体"/>
                <w:b/>
                <w:bCs/>
                <w:sz w:val="22"/>
                <w:szCs w:val="22"/>
                <w:highlight w:val="none"/>
              </w:rPr>
              <w:t>是否属于小微型企业</w:t>
            </w:r>
          </w:p>
        </w:tc>
        <w:tc>
          <w:tcPr>
            <w:tcW w:w="6542" w:type="dxa"/>
            <w:noWrap w:val="0"/>
            <w:vAlign w:val="center"/>
          </w:tcPr>
          <w:p w14:paraId="123248A6">
            <w:pPr>
              <w:spacing w:line="560" w:lineRule="exact"/>
              <w:rPr>
                <w:rFonts w:hint="eastAsia" w:ascii="宋体" w:hAnsi="宋体" w:cs="宋体"/>
                <w:bCs/>
                <w:sz w:val="22"/>
                <w:szCs w:val="22"/>
                <w:highlight w:val="none"/>
                <w:lang w:eastAsia="zh-CN"/>
              </w:rPr>
            </w:pPr>
            <w:r>
              <w:rPr>
                <w:rFonts w:hint="eastAsia" w:ascii="宋体" w:hAnsi="宋体" w:cs="宋体"/>
                <w:bCs/>
                <w:sz w:val="22"/>
                <w:szCs w:val="22"/>
                <w:highlight w:val="none"/>
                <w:lang w:eastAsia="zh-CN"/>
              </w:rPr>
              <w:t>（填写“是”或“否”）</w:t>
            </w:r>
          </w:p>
        </w:tc>
      </w:tr>
      <w:tr w14:paraId="42CEF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2929" w:type="dxa"/>
            <w:noWrap w:val="0"/>
            <w:vAlign w:val="center"/>
          </w:tcPr>
          <w:p w14:paraId="0224D5BB">
            <w:pPr>
              <w:spacing w:line="560" w:lineRule="exact"/>
              <w:jc w:val="center"/>
              <w:rPr>
                <w:rFonts w:hint="eastAsia" w:ascii="宋体" w:hAnsi="宋体" w:cs="宋体"/>
                <w:b/>
                <w:bCs/>
                <w:sz w:val="22"/>
                <w:szCs w:val="22"/>
                <w:highlight w:val="none"/>
              </w:rPr>
            </w:pPr>
            <w:r>
              <w:rPr>
                <w:rFonts w:hint="eastAsia" w:ascii="宋体" w:hAnsi="宋体" w:cs="宋体"/>
                <w:b/>
                <w:bCs/>
                <w:sz w:val="22"/>
                <w:szCs w:val="22"/>
                <w:highlight w:val="none"/>
              </w:rPr>
              <w:t>是否属于监狱企业</w:t>
            </w:r>
          </w:p>
        </w:tc>
        <w:tc>
          <w:tcPr>
            <w:tcW w:w="6542" w:type="dxa"/>
            <w:noWrap w:val="0"/>
            <w:vAlign w:val="center"/>
          </w:tcPr>
          <w:p w14:paraId="43130EE1">
            <w:pPr>
              <w:spacing w:line="560" w:lineRule="exact"/>
              <w:rPr>
                <w:rFonts w:hint="eastAsia" w:ascii="宋体" w:hAnsi="宋体" w:cs="宋体"/>
                <w:bCs/>
                <w:sz w:val="22"/>
                <w:szCs w:val="22"/>
                <w:highlight w:val="none"/>
                <w:lang w:eastAsia="zh-CN"/>
              </w:rPr>
            </w:pPr>
            <w:r>
              <w:rPr>
                <w:rFonts w:hint="eastAsia" w:ascii="宋体" w:hAnsi="宋体" w:cs="宋体"/>
                <w:bCs/>
                <w:sz w:val="22"/>
                <w:szCs w:val="22"/>
                <w:highlight w:val="none"/>
                <w:lang w:eastAsia="zh-CN"/>
              </w:rPr>
              <w:t>（填写“是”或“否”）</w:t>
            </w:r>
          </w:p>
        </w:tc>
      </w:tr>
      <w:tr w14:paraId="68F0C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2929" w:type="dxa"/>
            <w:noWrap w:val="0"/>
            <w:vAlign w:val="center"/>
          </w:tcPr>
          <w:p w14:paraId="3D463801">
            <w:pPr>
              <w:spacing w:line="560" w:lineRule="exact"/>
              <w:jc w:val="center"/>
              <w:rPr>
                <w:rFonts w:hint="eastAsia" w:ascii="宋体" w:hAnsi="宋体" w:cs="宋体"/>
                <w:b/>
                <w:bCs/>
                <w:sz w:val="22"/>
                <w:szCs w:val="22"/>
                <w:highlight w:val="none"/>
              </w:rPr>
            </w:pPr>
            <w:r>
              <w:rPr>
                <w:rFonts w:hint="eastAsia" w:ascii="宋体" w:hAnsi="宋体" w:cs="宋体"/>
                <w:b/>
                <w:bCs/>
                <w:sz w:val="22"/>
                <w:szCs w:val="22"/>
                <w:highlight w:val="none"/>
              </w:rPr>
              <w:t>是否属于残疾人企业</w:t>
            </w:r>
          </w:p>
        </w:tc>
        <w:tc>
          <w:tcPr>
            <w:tcW w:w="6542" w:type="dxa"/>
            <w:noWrap w:val="0"/>
            <w:vAlign w:val="center"/>
          </w:tcPr>
          <w:p w14:paraId="0E94AE22">
            <w:pPr>
              <w:spacing w:line="560" w:lineRule="exact"/>
              <w:rPr>
                <w:rFonts w:hint="eastAsia" w:ascii="宋体" w:hAnsi="宋体" w:cs="宋体"/>
                <w:bCs/>
                <w:sz w:val="22"/>
                <w:szCs w:val="22"/>
                <w:highlight w:val="none"/>
                <w:lang w:eastAsia="zh-CN"/>
              </w:rPr>
            </w:pPr>
            <w:r>
              <w:rPr>
                <w:rFonts w:hint="eastAsia" w:ascii="宋体" w:hAnsi="宋体" w:cs="宋体"/>
                <w:bCs/>
                <w:sz w:val="22"/>
                <w:szCs w:val="22"/>
                <w:highlight w:val="none"/>
                <w:lang w:eastAsia="zh-CN"/>
              </w:rPr>
              <w:t>（填写“是”或“否”）</w:t>
            </w:r>
          </w:p>
        </w:tc>
      </w:tr>
      <w:tr w14:paraId="7E21C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2929" w:type="dxa"/>
            <w:noWrap w:val="0"/>
            <w:vAlign w:val="center"/>
          </w:tcPr>
          <w:p w14:paraId="00BC1093">
            <w:pPr>
              <w:spacing w:line="560" w:lineRule="exact"/>
              <w:jc w:val="center"/>
              <w:rPr>
                <w:rFonts w:hint="eastAsia" w:ascii="宋体" w:hAnsi="宋体" w:cs="宋体"/>
                <w:b/>
                <w:bCs/>
                <w:sz w:val="22"/>
                <w:szCs w:val="22"/>
                <w:highlight w:val="none"/>
              </w:rPr>
            </w:pPr>
            <w:r>
              <w:rPr>
                <w:rFonts w:hint="eastAsia" w:ascii="宋体" w:hAnsi="宋体" w:cs="宋体"/>
                <w:b/>
                <w:bCs/>
                <w:sz w:val="22"/>
                <w:szCs w:val="22"/>
                <w:highlight w:val="none"/>
              </w:rPr>
              <w:t>其它</w:t>
            </w:r>
          </w:p>
        </w:tc>
        <w:tc>
          <w:tcPr>
            <w:tcW w:w="6542" w:type="dxa"/>
            <w:noWrap w:val="0"/>
            <w:vAlign w:val="center"/>
          </w:tcPr>
          <w:p w14:paraId="5265EB04">
            <w:pPr>
              <w:spacing w:line="560" w:lineRule="exact"/>
              <w:rPr>
                <w:rFonts w:hint="eastAsia" w:ascii="宋体" w:hAnsi="宋体" w:cs="宋体"/>
                <w:bCs/>
                <w:sz w:val="22"/>
                <w:szCs w:val="22"/>
                <w:highlight w:val="none"/>
                <w:lang w:eastAsia="zh-CN"/>
              </w:rPr>
            </w:pPr>
            <w:r>
              <w:rPr>
                <w:rFonts w:hint="eastAsia" w:ascii="宋体" w:hAnsi="宋体" w:cs="宋体"/>
                <w:bCs/>
                <w:sz w:val="22"/>
                <w:szCs w:val="22"/>
                <w:highlight w:val="none"/>
                <w:lang w:eastAsia="zh-CN"/>
              </w:rPr>
              <w:t>（如有其他优惠条件须在此注明）</w:t>
            </w:r>
          </w:p>
        </w:tc>
      </w:tr>
    </w:tbl>
    <w:p w14:paraId="12DF10D6">
      <w:pPr>
        <w:ind w:firstLine="420"/>
        <w:rPr>
          <w:rFonts w:hint="eastAsia" w:ascii="宋体" w:hAnsi="宋体"/>
          <w:sz w:val="22"/>
          <w:szCs w:val="22"/>
          <w:highlight w:val="none"/>
          <w:lang w:eastAsia="zh-CN"/>
        </w:rPr>
      </w:pPr>
      <w:r>
        <w:rPr>
          <w:rFonts w:ascii="宋体" w:hAnsi="宋体"/>
          <w:sz w:val="22"/>
          <w:szCs w:val="22"/>
          <w:highlight w:val="none"/>
          <w:lang w:eastAsia="zh-CN"/>
        </w:rPr>
        <w:t>说明</w:t>
      </w:r>
      <w:r>
        <w:rPr>
          <w:rFonts w:hint="eastAsia" w:ascii="宋体" w:hAnsi="宋体"/>
          <w:sz w:val="22"/>
          <w:szCs w:val="22"/>
          <w:highlight w:val="none"/>
          <w:lang w:eastAsia="zh-CN"/>
        </w:rPr>
        <w:t>：1、采购人对每一项货物和服务仅接受一个价格，不得填报有选择性报价方案。若有优惠条款须注明，但不得影响报价，影响产品整体功能。</w:t>
      </w:r>
    </w:p>
    <w:p w14:paraId="459BEB4D">
      <w:pPr>
        <w:ind w:firstLine="420"/>
        <w:rPr>
          <w:rFonts w:hint="eastAsia" w:ascii="宋体" w:hAnsi="宋体"/>
          <w:sz w:val="22"/>
          <w:szCs w:val="22"/>
          <w:highlight w:val="none"/>
          <w:lang w:eastAsia="zh-CN"/>
        </w:rPr>
      </w:pPr>
      <w:r>
        <w:rPr>
          <w:rFonts w:hint="eastAsia" w:ascii="宋体" w:hAnsi="宋体"/>
          <w:sz w:val="22"/>
          <w:szCs w:val="22"/>
          <w:highlight w:val="none"/>
          <w:lang w:eastAsia="zh-CN"/>
        </w:rPr>
        <w:t>2、磋商报价是磋商文件所确定的采购范围内的全部货物或服务的价格体现。磋商报价：包括但不限于人员劳资、交通费、风险评估费等，应包括供应商为完成该项目所承担的全部费用、利润、税金、政策性文件规定及及合同包含内的所有风险、责任等各项应有费用，不论其在采购文件中是否有提及。响应供应商应根据上述因素自行考虑磋商报价。</w:t>
      </w:r>
    </w:p>
    <w:p w14:paraId="15B6D262">
      <w:pPr>
        <w:ind w:firstLine="420"/>
        <w:rPr>
          <w:rFonts w:hint="eastAsia" w:ascii="宋体" w:hAnsi="宋体"/>
          <w:sz w:val="22"/>
          <w:szCs w:val="22"/>
          <w:highlight w:val="none"/>
          <w:lang w:eastAsia="zh-CN"/>
        </w:rPr>
      </w:pPr>
      <w:r>
        <w:rPr>
          <w:rFonts w:hint="eastAsia" w:ascii="宋体" w:hAnsi="宋体"/>
          <w:sz w:val="22"/>
          <w:szCs w:val="22"/>
          <w:highlight w:val="none"/>
          <w:lang w:eastAsia="zh-CN"/>
        </w:rPr>
        <w:t xml:space="preserve">3、“是否属于小微型企业；是否属于监狱企业；是否属于残疾人企业”栏内填写“是”或“否”。如填写“是”，投标人需提供《中小企业声明函》、 《残疾人福利性单位声明函》、 《属于监狱企业的证明文件》。 </w:t>
      </w:r>
    </w:p>
    <w:p w14:paraId="7DEE7DAF">
      <w:pPr>
        <w:spacing w:line="240" w:lineRule="auto"/>
        <w:ind w:right="840"/>
        <w:rPr>
          <w:rFonts w:hint="eastAsia" w:ascii="宋体" w:hAnsi="宋体"/>
          <w:sz w:val="22"/>
          <w:szCs w:val="22"/>
          <w:highlight w:val="none"/>
          <w:lang w:eastAsia="zh-CN"/>
        </w:rPr>
      </w:pPr>
      <w:r>
        <w:rPr>
          <w:rFonts w:ascii="宋体" w:hAnsi="宋体"/>
          <w:sz w:val="22"/>
          <w:szCs w:val="22"/>
          <w:highlight w:val="none"/>
          <w:lang w:eastAsia="zh-CN"/>
        </w:rPr>
        <w:t xml:space="preserve">供应商（盖章）： </w:t>
      </w:r>
    </w:p>
    <w:p w14:paraId="4E4FC871">
      <w:pPr>
        <w:spacing w:line="240" w:lineRule="auto"/>
        <w:ind w:right="840"/>
        <w:rPr>
          <w:rFonts w:hint="eastAsia" w:ascii="宋体" w:hAnsi="宋体"/>
          <w:sz w:val="22"/>
          <w:szCs w:val="22"/>
          <w:highlight w:val="none"/>
          <w:lang w:eastAsia="zh-CN"/>
        </w:rPr>
      </w:pPr>
      <w:r>
        <w:rPr>
          <w:rFonts w:ascii="宋体" w:hAnsi="宋体"/>
          <w:sz w:val="22"/>
          <w:szCs w:val="22"/>
          <w:highlight w:val="none"/>
          <w:lang w:eastAsia="zh-CN"/>
        </w:rPr>
        <w:t>授权代表签字：</w:t>
      </w:r>
    </w:p>
    <w:p w14:paraId="74CBD2BE">
      <w:pPr>
        <w:spacing w:line="240" w:lineRule="auto"/>
        <w:rPr>
          <w:rFonts w:hint="eastAsia" w:ascii="宋体" w:hAnsi="宋体"/>
          <w:sz w:val="22"/>
          <w:szCs w:val="22"/>
          <w:highlight w:val="none"/>
          <w:lang w:eastAsia="zh-CN"/>
        </w:rPr>
      </w:pPr>
      <w:r>
        <w:rPr>
          <w:rFonts w:ascii="宋体" w:hAnsi="宋体"/>
          <w:sz w:val="22"/>
          <w:szCs w:val="22"/>
          <w:highlight w:val="none"/>
          <w:lang w:eastAsia="zh-CN"/>
        </w:rPr>
        <w:t>日   期：    年    月   日</w:t>
      </w:r>
    </w:p>
    <w:p w14:paraId="7F9A460F">
      <w:pPr>
        <w:keepNext w:val="0"/>
        <w:keepLines w:val="0"/>
        <w:pageBreakBefore w:val="0"/>
        <w:ind w:right="252"/>
        <w:outlineLvl w:val="9"/>
        <w:rPr>
          <w:rFonts w:hint="default" w:ascii="Arial" w:hAnsi="Arial" w:cs="Arial"/>
          <w:b/>
          <w:bCs/>
          <w:sz w:val="21"/>
          <w:szCs w:val="21"/>
          <w:highlight w:val="none"/>
          <w:lang w:bidi="zh-CN"/>
        </w:rPr>
      </w:pPr>
    </w:p>
    <w:p w14:paraId="106686D3">
      <w:pPr>
        <w:keepNext w:val="0"/>
        <w:keepLines w:val="0"/>
        <w:pageBreakBefore w:val="0"/>
        <w:ind w:right="252"/>
        <w:outlineLvl w:val="9"/>
        <w:rPr>
          <w:rFonts w:hint="default" w:ascii="Arial" w:hAnsi="Arial" w:cs="Arial"/>
          <w:b/>
          <w:bCs/>
          <w:sz w:val="21"/>
          <w:szCs w:val="21"/>
          <w:highlight w:val="none"/>
          <w:lang w:bidi="zh-CN"/>
        </w:rPr>
      </w:pPr>
    </w:p>
    <w:p w14:paraId="1CAEBD79">
      <w:pPr>
        <w:keepNext w:val="0"/>
        <w:keepLines w:val="0"/>
        <w:pageBreakBefore w:val="0"/>
        <w:ind w:right="252"/>
        <w:outlineLvl w:val="9"/>
        <w:rPr>
          <w:rFonts w:hint="default" w:ascii="Arial" w:hAnsi="Arial" w:cs="Arial"/>
          <w:b/>
          <w:bCs/>
          <w:color w:val="FF0000"/>
          <w:sz w:val="21"/>
          <w:szCs w:val="21"/>
          <w:highlight w:val="none"/>
          <w:lang w:val="zh-CN" w:bidi="zh-CN"/>
        </w:rPr>
      </w:pPr>
      <w:r>
        <w:rPr>
          <w:rFonts w:hint="default" w:ascii="Arial" w:hAnsi="Arial" w:cs="Arial"/>
          <w:b/>
          <w:bCs/>
          <w:sz w:val="21"/>
          <w:szCs w:val="21"/>
          <w:highlight w:val="none"/>
          <w:lang w:bidi="zh-CN"/>
        </w:rPr>
        <w:t>四</w:t>
      </w:r>
      <w:r>
        <w:rPr>
          <w:rFonts w:hint="default" w:ascii="Arial" w:hAnsi="Arial" w:cs="Arial"/>
          <w:b/>
          <w:bCs/>
          <w:sz w:val="21"/>
          <w:szCs w:val="21"/>
          <w:highlight w:val="none"/>
          <w:lang w:val="zh-CN" w:bidi="zh-CN"/>
        </w:rPr>
        <w:t>、</w:t>
      </w:r>
      <w:r>
        <w:rPr>
          <w:rFonts w:hint="default" w:ascii="Arial" w:hAnsi="Arial" w:cs="Arial"/>
          <w:b/>
          <w:bCs/>
          <w:sz w:val="21"/>
          <w:szCs w:val="21"/>
          <w:highlight w:val="none"/>
          <w:lang w:bidi="zh-CN"/>
        </w:rPr>
        <w:t>磋商</w:t>
      </w:r>
      <w:r>
        <w:rPr>
          <w:rFonts w:hint="default" w:ascii="Arial" w:hAnsi="Arial" w:cs="Arial"/>
          <w:b/>
          <w:bCs/>
          <w:sz w:val="21"/>
          <w:szCs w:val="21"/>
          <w:highlight w:val="none"/>
          <w:lang w:val="zh-CN" w:bidi="zh-CN"/>
        </w:rPr>
        <w:t>分项报价表</w:t>
      </w:r>
      <w:bookmarkEnd w:id="78"/>
    </w:p>
    <w:p w14:paraId="3F687861">
      <w:pPr>
        <w:keepNext w:val="0"/>
        <w:keepLines w:val="0"/>
        <w:pageBreakBefore w:val="0"/>
        <w:spacing w:beforeAutospacing="0"/>
        <w:ind w:left="223"/>
        <w:jc w:val="center"/>
        <w:outlineLvl w:val="9"/>
        <w:rPr>
          <w:rFonts w:hint="default" w:ascii="Arial" w:hAnsi="Arial" w:cs="Arial"/>
          <w:b/>
          <w:color w:val="1D41D5"/>
          <w:sz w:val="21"/>
          <w:szCs w:val="21"/>
          <w:highlight w:val="none"/>
          <w:lang w:bidi="zh-CN"/>
        </w:rPr>
      </w:pPr>
    </w:p>
    <w:p w14:paraId="5A3D37B7">
      <w:pPr>
        <w:keepNext w:val="0"/>
        <w:keepLines w:val="0"/>
        <w:pageBreakBefore w:val="0"/>
        <w:spacing w:beforeAutospacing="0"/>
        <w:ind w:left="223"/>
        <w:jc w:val="center"/>
        <w:outlineLvl w:val="9"/>
        <w:rPr>
          <w:rFonts w:hint="default" w:ascii="Arial" w:hAnsi="Arial" w:cs="Arial"/>
          <w:highlight w:val="none"/>
          <w:lang w:val="zh-CN"/>
        </w:rPr>
      </w:pPr>
      <w:r>
        <w:rPr>
          <w:rFonts w:hint="default" w:ascii="Arial" w:hAnsi="Arial" w:cs="Arial"/>
          <w:b/>
          <w:color w:val="auto"/>
          <w:sz w:val="21"/>
          <w:szCs w:val="21"/>
          <w:highlight w:val="none"/>
          <w:lang w:bidi="zh-CN"/>
        </w:rPr>
        <w:t>磋商</w:t>
      </w:r>
      <w:r>
        <w:rPr>
          <w:rFonts w:hint="default" w:ascii="Arial" w:hAnsi="Arial" w:cs="Arial"/>
          <w:b/>
          <w:color w:val="auto"/>
          <w:sz w:val="21"/>
          <w:szCs w:val="21"/>
          <w:highlight w:val="none"/>
          <w:lang w:val="zh-CN" w:bidi="zh-CN"/>
        </w:rPr>
        <w:t>分项报价表</w:t>
      </w:r>
    </w:p>
    <w:p w14:paraId="727080CF">
      <w:pPr>
        <w:keepNext w:val="0"/>
        <w:keepLines w:val="0"/>
        <w:pageBreakBefore w:val="0"/>
        <w:widowControl/>
        <w:shd w:val="clear" w:color="auto" w:fill="FFFFFF"/>
        <w:spacing w:beforeAutospacing="0" w:line="240" w:lineRule="auto"/>
        <w:ind w:firstLine="420"/>
        <w:outlineLvl w:val="9"/>
        <w:rPr>
          <w:rFonts w:hint="default" w:ascii="Arial" w:hAnsi="Arial" w:cs="Arial"/>
          <w:color w:val="auto"/>
          <w:sz w:val="21"/>
          <w:szCs w:val="21"/>
          <w:highlight w:val="none"/>
          <w:lang w:val="zh-CN" w:eastAsia="zh-CN"/>
        </w:rPr>
      </w:pPr>
    </w:p>
    <w:p w14:paraId="425DDEEB">
      <w:pPr>
        <w:keepNext w:val="0"/>
        <w:keepLines w:val="0"/>
        <w:pageBreakBefore w:val="0"/>
        <w:widowControl/>
        <w:shd w:val="clear" w:color="auto" w:fill="FFFFFF"/>
        <w:spacing w:beforeAutospacing="0" w:line="240" w:lineRule="auto"/>
        <w:ind w:firstLine="420"/>
        <w:outlineLvl w:val="9"/>
        <w:rPr>
          <w:rFonts w:hint="default" w:ascii="Arial" w:hAnsi="Arial" w:cs="Arial"/>
          <w:color w:val="auto"/>
          <w:sz w:val="21"/>
          <w:szCs w:val="21"/>
          <w:highlight w:val="none"/>
          <w:u w:val="single"/>
          <w:lang w:val="en-US" w:eastAsia="zh-CN"/>
        </w:rPr>
      </w:pPr>
      <w:r>
        <w:rPr>
          <w:rFonts w:hint="default" w:ascii="Arial" w:hAnsi="Arial" w:cs="Arial"/>
          <w:color w:val="auto"/>
          <w:sz w:val="21"/>
          <w:szCs w:val="21"/>
          <w:highlight w:val="none"/>
          <w:lang w:val="zh-CN" w:eastAsia="zh-CN"/>
        </w:rPr>
        <w:t>项目编号：</w:t>
      </w:r>
      <w:r>
        <w:rPr>
          <w:rFonts w:hint="eastAsia" w:ascii="Arial" w:hAnsi="Arial" w:cs="Arial"/>
          <w:color w:val="auto"/>
          <w:sz w:val="21"/>
          <w:szCs w:val="21"/>
          <w:highlight w:val="none"/>
          <w:u w:val="single"/>
          <w:lang w:val="en-US" w:eastAsia="zh-CN"/>
        </w:rPr>
        <w:t xml:space="preserve">                      </w:t>
      </w:r>
    </w:p>
    <w:p w14:paraId="731A5D89">
      <w:pPr>
        <w:keepNext w:val="0"/>
        <w:keepLines w:val="0"/>
        <w:pageBreakBefore w:val="0"/>
        <w:widowControl/>
        <w:shd w:val="clear" w:color="auto" w:fill="FFFFFF"/>
        <w:spacing w:beforeAutospacing="0" w:line="240" w:lineRule="auto"/>
        <w:ind w:firstLine="420"/>
        <w:outlineLvl w:val="9"/>
        <w:rPr>
          <w:rFonts w:hint="default" w:ascii="Arial" w:hAnsi="Arial" w:cs="Arial"/>
          <w:sz w:val="21"/>
          <w:szCs w:val="21"/>
          <w:highlight w:val="none"/>
          <w:u w:val="single"/>
          <w:lang w:val="en-US" w:eastAsia="zh-CN"/>
        </w:rPr>
      </w:pPr>
      <w:r>
        <w:rPr>
          <w:rFonts w:hint="default" w:ascii="Arial" w:hAnsi="Arial" w:cs="Arial"/>
          <w:color w:val="auto"/>
          <w:sz w:val="21"/>
          <w:szCs w:val="21"/>
          <w:highlight w:val="none"/>
          <w:lang w:val="zh-CN" w:eastAsia="zh-CN"/>
        </w:rPr>
        <w:t>项目名称：</w:t>
      </w:r>
      <w:r>
        <w:rPr>
          <w:rFonts w:hint="eastAsia" w:ascii="Arial" w:hAnsi="Arial" w:cs="Arial"/>
          <w:color w:val="auto"/>
          <w:sz w:val="21"/>
          <w:szCs w:val="21"/>
          <w:highlight w:val="none"/>
          <w:u w:val="single"/>
          <w:lang w:val="en-US" w:eastAsia="zh-CN"/>
        </w:rPr>
        <w:t xml:space="preserve">                      </w:t>
      </w:r>
    </w:p>
    <w:tbl>
      <w:tblPr>
        <w:tblStyle w:val="42"/>
        <w:tblW w:w="12139" w:type="dxa"/>
        <w:tblInd w:w="-9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1"/>
        <w:gridCol w:w="970"/>
        <w:gridCol w:w="1643"/>
        <w:gridCol w:w="1089"/>
        <w:gridCol w:w="1598"/>
        <w:gridCol w:w="1370"/>
        <w:gridCol w:w="1432"/>
        <w:gridCol w:w="2255"/>
        <w:gridCol w:w="247"/>
      </w:tblGrid>
      <w:tr w14:paraId="66C36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1215" w:type="dxa"/>
            <w:gridSpan w:val="9"/>
            <w:tcBorders>
              <w:top w:val="nil"/>
              <w:left w:val="nil"/>
              <w:bottom w:val="nil"/>
              <w:right w:val="nil"/>
            </w:tcBorders>
            <w:shd w:val="clear" w:color="auto" w:fill="auto"/>
            <w:noWrap/>
            <w:vAlign w:val="center"/>
          </w:tcPr>
          <w:p w14:paraId="022DD774">
            <w:pPr>
              <w:keepNext w:val="0"/>
              <w:keepLines w:val="0"/>
              <w:widowControl/>
              <w:suppressLineNumbers w:val="0"/>
              <w:jc w:val="both"/>
              <w:textAlignment w:val="center"/>
              <w:rPr>
                <w:rFonts w:hint="eastAsia" w:ascii="宋体" w:hAnsi="宋体" w:eastAsia="宋体" w:cs="宋体"/>
                <w:b/>
                <w:bCs/>
                <w:i w:val="0"/>
                <w:iCs w:val="0"/>
                <w:color w:val="000000"/>
                <w:sz w:val="40"/>
                <w:szCs w:val="40"/>
                <w:highlight w:val="none"/>
                <w:u w:val="none"/>
              </w:rPr>
            </w:pPr>
          </w:p>
        </w:tc>
      </w:tr>
      <w:tr w14:paraId="457F4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611" w:type="dxa"/>
          <w:wAfter w:w="247" w:type="dxa"/>
          <w:trHeight w:val="644" w:hRule="atLeast"/>
        </w:trPr>
        <w:tc>
          <w:tcPr>
            <w:tcW w:w="9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7C7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16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D55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项目类型</w:t>
            </w:r>
          </w:p>
        </w:tc>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E22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15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276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工作量</w:t>
            </w:r>
          </w:p>
        </w:tc>
        <w:tc>
          <w:tcPr>
            <w:tcW w:w="28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5DA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价格</w:t>
            </w: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921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w:t>
            </w:r>
          </w:p>
        </w:tc>
      </w:tr>
      <w:tr w14:paraId="17C6B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611" w:type="dxa"/>
          <w:wAfter w:w="247" w:type="dxa"/>
          <w:trHeight w:val="644"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BDD0">
            <w:pPr>
              <w:jc w:val="center"/>
              <w:rPr>
                <w:rFonts w:hint="eastAsia" w:ascii="宋体" w:hAnsi="宋体" w:eastAsia="宋体" w:cs="宋体"/>
                <w:i w:val="0"/>
                <w:iCs w:val="0"/>
                <w:color w:val="000000"/>
                <w:sz w:val="22"/>
                <w:szCs w:val="22"/>
                <w:highlight w:val="none"/>
                <w:u w:val="none"/>
              </w:rPr>
            </w:pPr>
          </w:p>
        </w:tc>
        <w:tc>
          <w:tcPr>
            <w:tcW w:w="16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AC9A1">
            <w:pPr>
              <w:jc w:val="center"/>
              <w:rPr>
                <w:rFonts w:hint="eastAsia" w:ascii="宋体" w:hAnsi="宋体" w:eastAsia="宋体" w:cs="宋体"/>
                <w:i w:val="0"/>
                <w:iCs w:val="0"/>
                <w:color w:val="000000"/>
                <w:sz w:val="22"/>
                <w:szCs w:val="22"/>
                <w:highlight w:val="none"/>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A46E2">
            <w:pPr>
              <w:jc w:val="center"/>
              <w:rPr>
                <w:rFonts w:hint="eastAsia" w:ascii="宋体" w:hAnsi="宋体" w:eastAsia="宋体" w:cs="宋体"/>
                <w:i w:val="0"/>
                <w:iCs w:val="0"/>
                <w:color w:val="000000"/>
                <w:sz w:val="22"/>
                <w:szCs w:val="22"/>
                <w:highlight w:val="none"/>
                <w:u w:val="none"/>
              </w:rPr>
            </w:pPr>
          </w:p>
        </w:tc>
        <w:tc>
          <w:tcPr>
            <w:tcW w:w="15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0F05B">
            <w:pPr>
              <w:jc w:val="center"/>
              <w:rPr>
                <w:rFonts w:hint="eastAsia" w:ascii="宋体" w:hAnsi="宋体" w:eastAsia="宋体" w:cs="宋体"/>
                <w:i w:val="0"/>
                <w:iCs w:val="0"/>
                <w:color w:val="000000"/>
                <w:sz w:val="22"/>
                <w:szCs w:val="22"/>
                <w:highlight w:val="none"/>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AE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单价</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（元）</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2B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小计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(元）</w:t>
            </w: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229A4">
            <w:pPr>
              <w:jc w:val="center"/>
              <w:rPr>
                <w:rFonts w:hint="eastAsia" w:ascii="宋体" w:hAnsi="宋体" w:eastAsia="宋体" w:cs="宋体"/>
                <w:i w:val="0"/>
                <w:iCs w:val="0"/>
                <w:color w:val="000000"/>
                <w:sz w:val="22"/>
                <w:szCs w:val="22"/>
                <w:highlight w:val="none"/>
                <w:u w:val="none"/>
              </w:rPr>
            </w:pPr>
          </w:p>
        </w:tc>
      </w:tr>
      <w:tr w14:paraId="360FC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611" w:type="dxa"/>
          <w:wAfter w:w="247" w:type="dxa"/>
          <w:trHeight w:val="644"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A24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BDC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地形图测绘</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22F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5E4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433790</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8FF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F82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4C2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工作量为预估工作量，具体内容以测绘的实际工作量为准</w:t>
            </w:r>
          </w:p>
        </w:tc>
      </w:tr>
      <w:tr w14:paraId="78465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611" w:type="dxa"/>
          <w:wAfter w:w="247" w:type="dxa"/>
          <w:trHeight w:val="644"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089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795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管线测绘</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0F6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km</w:t>
            </w: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E797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258.788</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507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A40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7618B">
            <w:pPr>
              <w:jc w:val="center"/>
              <w:rPr>
                <w:rFonts w:hint="eastAsia" w:ascii="宋体" w:hAnsi="宋体" w:eastAsia="宋体" w:cs="宋体"/>
                <w:i w:val="0"/>
                <w:iCs w:val="0"/>
                <w:color w:val="000000"/>
                <w:sz w:val="22"/>
                <w:szCs w:val="22"/>
                <w:highlight w:val="none"/>
                <w:u w:val="none"/>
              </w:rPr>
            </w:pPr>
          </w:p>
        </w:tc>
      </w:tr>
      <w:tr w14:paraId="290D3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611" w:type="dxa"/>
          <w:wAfter w:w="247" w:type="dxa"/>
          <w:trHeight w:val="655"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40F1D">
            <w:pPr>
              <w:jc w:val="center"/>
              <w:rPr>
                <w:rFonts w:hint="eastAsia" w:ascii="宋体" w:hAnsi="宋体" w:eastAsia="宋体" w:cs="宋体"/>
                <w:i w:val="0"/>
                <w:iCs w:val="0"/>
                <w:color w:val="000000"/>
                <w:sz w:val="22"/>
                <w:szCs w:val="22"/>
                <w:highlight w:val="none"/>
                <w:u w:val="none"/>
              </w:rPr>
            </w:pP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425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合计</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B9A9E">
            <w:pPr>
              <w:jc w:val="center"/>
              <w:rPr>
                <w:rFonts w:hint="eastAsia" w:ascii="宋体" w:hAnsi="宋体" w:eastAsia="宋体" w:cs="宋体"/>
                <w:i w:val="0"/>
                <w:iCs w:val="0"/>
                <w:color w:val="000000"/>
                <w:sz w:val="22"/>
                <w:szCs w:val="22"/>
                <w:highlight w:val="none"/>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EFCBE">
            <w:pPr>
              <w:jc w:val="center"/>
              <w:rPr>
                <w:rFonts w:hint="eastAsia" w:ascii="宋体" w:hAnsi="宋体" w:eastAsia="宋体" w:cs="宋体"/>
                <w:i w:val="0"/>
                <w:iCs w:val="0"/>
                <w:color w:val="000000"/>
                <w:sz w:val="22"/>
                <w:szCs w:val="22"/>
                <w:highlight w:val="none"/>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A7DFB">
            <w:pPr>
              <w:jc w:val="center"/>
              <w:rPr>
                <w:rFonts w:hint="eastAsia" w:ascii="宋体" w:hAnsi="宋体" w:eastAsia="宋体" w:cs="宋体"/>
                <w:i w:val="0"/>
                <w:iCs w:val="0"/>
                <w:color w:val="000000"/>
                <w:sz w:val="22"/>
                <w:szCs w:val="22"/>
                <w:highlight w:val="none"/>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9F9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22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524C0">
            <w:pPr>
              <w:rPr>
                <w:rFonts w:hint="eastAsia" w:ascii="宋体" w:hAnsi="宋体" w:eastAsia="宋体" w:cs="宋体"/>
                <w:i w:val="0"/>
                <w:iCs w:val="0"/>
                <w:color w:val="000000"/>
                <w:sz w:val="22"/>
                <w:szCs w:val="22"/>
                <w:highlight w:val="none"/>
                <w:u w:val="none"/>
              </w:rPr>
            </w:pPr>
          </w:p>
        </w:tc>
      </w:tr>
    </w:tbl>
    <w:p w14:paraId="3D54FA02">
      <w:pPr>
        <w:keepNext w:val="0"/>
        <w:keepLines w:val="0"/>
        <w:pageBreakBefore w:val="0"/>
        <w:widowControl/>
        <w:shd w:val="clear" w:color="auto" w:fill="FFFFFF"/>
        <w:spacing w:beforeAutospacing="0" w:line="240" w:lineRule="auto"/>
        <w:outlineLvl w:val="9"/>
        <w:rPr>
          <w:rFonts w:hint="default" w:ascii="Arial" w:hAnsi="Arial" w:cs="Arial"/>
          <w:sz w:val="21"/>
          <w:szCs w:val="21"/>
          <w:highlight w:val="none"/>
          <w:lang w:val="zh-CN" w:eastAsia="zh-CN"/>
        </w:rPr>
      </w:pPr>
    </w:p>
    <w:p w14:paraId="7321F6EB">
      <w:pPr>
        <w:pStyle w:val="7"/>
        <w:numPr>
          <w:ilvl w:val="3"/>
          <w:numId w:val="0"/>
        </w:numPr>
        <w:ind w:left="402" w:leftChars="0"/>
        <w:rPr>
          <w:rFonts w:hint="default"/>
          <w:highlight w:val="none"/>
          <w:lang w:val="zh-CN" w:eastAsia="zh-CN"/>
        </w:rPr>
      </w:pPr>
    </w:p>
    <w:p w14:paraId="4B0773E6">
      <w:pPr>
        <w:keepNext w:val="0"/>
        <w:keepLines w:val="0"/>
        <w:pageBreakBefore w:val="0"/>
        <w:widowControl/>
        <w:shd w:val="clear" w:color="auto" w:fill="FFFFFF"/>
        <w:spacing w:beforeAutospacing="0" w:line="240" w:lineRule="auto"/>
        <w:ind w:firstLine="5040"/>
        <w:outlineLvl w:val="9"/>
        <w:rPr>
          <w:rFonts w:hint="default" w:ascii="Arial" w:hAnsi="Arial" w:cs="Arial"/>
          <w:sz w:val="21"/>
          <w:szCs w:val="21"/>
          <w:highlight w:val="none"/>
          <w:lang w:val="zh-CN" w:eastAsia="zh-CN"/>
        </w:rPr>
      </w:pPr>
      <w:r>
        <w:rPr>
          <w:rFonts w:hint="default" w:ascii="Arial" w:hAnsi="Arial" w:cs="Arial"/>
          <w:sz w:val="21"/>
          <w:szCs w:val="21"/>
          <w:highlight w:val="none"/>
          <w:lang w:val="zh-CN" w:eastAsia="zh-CN"/>
        </w:rPr>
        <w:t xml:space="preserve">供应商名称（盖章）： </w:t>
      </w:r>
    </w:p>
    <w:p w14:paraId="3EC477EC">
      <w:pPr>
        <w:keepNext w:val="0"/>
        <w:keepLines w:val="0"/>
        <w:pageBreakBefore w:val="0"/>
        <w:widowControl/>
        <w:shd w:val="clear" w:color="auto" w:fill="FFFFFF"/>
        <w:spacing w:beforeAutospacing="0" w:line="240" w:lineRule="auto"/>
        <w:ind w:firstLine="5040"/>
        <w:outlineLvl w:val="9"/>
        <w:rPr>
          <w:rFonts w:hint="default" w:ascii="Arial" w:hAnsi="Arial" w:cs="Arial"/>
          <w:sz w:val="21"/>
          <w:szCs w:val="21"/>
          <w:highlight w:val="none"/>
          <w:lang w:val="zh-CN" w:eastAsia="zh-CN"/>
        </w:rPr>
      </w:pPr>
      <w:r>
        <w:rPr>
          <w:rFonts w:hint="default" w:ascii="Arial" w:hAnsi="Arial" w:cs="Arial"/>
          <w:sz w:val="21"/>
          <w:szCs w:val="21"/>
          <w:highlight w:val="none"/>
          <w:lang w:val="zh-CN" w:eastAsia="zh-CN"/>
        </w:rPr>
        <w:t>日期：</w:t>
      </w:r>
      <w:r>
        <w:rPr>
          <w:rFonts w:hint="eastAsia" w:ascii="Arial" w:hAnsi="Arial" w:cs="Arial"/>
          <w:sz w:val="21"/>
          <w:szCs w:val="21"/>
          <w:highlight w:val="none"/>
          <w:lang w:val="en-US" w:eastAsia="zh-CN"/>
        </w:rPr>
        <w:t xml:space="preserve">  </w:t>
      </w:r>
      <w:r>
        <w:rPr>
          <w:rFonts w:hint="default" w:ascii="Arial" w:hAnsi="Arial" w:cs="Arial"/>
          <w:sz w:val="21"/>
          <w:szCs w:val="21"/>
          <w:highlight w:val="none"/>
          <w:lang w:val="zh-CN" w:eastAsia="zh-CN"/>
        </w:rPr>
        <w:t>年</w:t>
      </w:r>
      <w:r>
        <w:rPr>
          <w:rFonts w:hint="eastAsia" w:ascii="Arial" w:hAnsi="Arial" w:cs="Arial"/>
          <w:sz w:val="21"/>
          <w:szCs w:val="21"/>
          <w:highlight w:val="none"/>
          <w:lang w:val="en-US" w:eastAsia="zh-CN"/>
        </w:rPr>
        <w:t xml:space="preserve">  </w:t>
      </w:r>
      <w:r>
        <w:rPr>
          <w:rFonts w:hint="default" w:ascii="Arial" w:hAnsi="Arial" w:cs="Arial"/>
          <w:sz w:val="21"/>
          <w:szCs w:val="21"/>
          <w:highlight w:val="none"/>
          <w:lang w:val="zh-CN" w:eastAsia="zh-CN"/>
        </w:rPr>
        <w:t>月</w:t>
      </w:r>
      <w:r>
        <w:rPr>
          <w:rFonts w:hint="eastAsia" w:ascii="Arial" w:hAnsi="Arial" w:cs="Arial"/>
          <w:sz w:val="21"/>
          <w:szCs w:val="21"/>
          <w:highlight w:val="none"/>
          <w:lang w:val="en-US" w:eastAsia="zh-CN"/>
        </w:rPr>
        <w:t xml:space="preserve">   </w:t>
      </w:r>
      <w:r>
        <w:rPr>
          <w:rFonts w:hint="default" w:ascii="Arial" w:hAnsi="Arial" w:cs="Arial"/>
          <w:sz w:val="21"/>
          <w:szCs w:val="21"/>
          <w:highlight w:val="none"/>
          <w:lang w:val="en-US" w:eastAsia="zh-CN"/>
        </w:rPr>
        <w:t>日</w:t>
      </w:r>
    </w:p>
    <w:p w14:paraId="573442FC">
      <w:pPr>
        <w:keepNext w:val="0"/>
        <w:keepLines w:val="0"/>
        <w:pageBreakBefore w:val="0"/>
        <w:widowControl/>
        <w:shd w:val="clear" w:color="auto" w:fill="FFFFFF"/>
        <w:kinsoku/>
        <w:wordWrap/>
        <w:overflowPunct/>
        <w:topLinePunct w:val="0"/>
        <w:autoSpaceDE/>
        <w:autoSpaceDN/>
        <w:bidi w:val="0"/>
        <w:adjustRightInd/>
        <w:snapToGrid/>
        <w:spacing w:beforeAutospacing="0" w:line="360" w:lineRule="auto"/>
        <w:ind w:firstLine="420"/>
        <w:textAlignment w:val="auto"/>
        <w:outlineLvl w:val="9"/>
        <w:rPr>
          <w:rFonts w:hint="eastAsia" w:ascii="Arial" w:hAnsi="Arial" w:cs="Arial"/>
          <w:sz w:val="21"/>
          <w:szCs w:val="21"/>
          <w:highlight w:val="none"/>
          <w:lang w:val="en-US" w:eastAsia="zh-CN"/>
        </w:rPr>
      </w:pPr>
    </w:p>
    <w:p w14:paraId="3AB0A382">
      <w:pPr>
        <w:keepNext w:val="0"/>
        <w:keepLines w:val="0"/>
        <w:pageBreakBefore w:val="0"/>
        <w:widowControl/>
        <w:shd w:val="clear" w:color="auto" w:fill="FFFFFF"/>
        <w:kinsoku/>
        <w:wordWrap/>
        <w:overflowPunct/>
        <w:topLinePunct w:val="0"/>
        <w:autoSpaceDE/>
        <w:autoSpaceDN/>
        <w:bidi w:val="0"/>
        <w:adjustRightInd/>
        <w:snapToGrid/>
        <w:spacing w:beforeAutospacing="0" w:line="360" w:lineRule="auto"/>
        <w:ind w:firstLine="420"/>
        <w:textAlignment w:val="auto"/>
        <w:outlineLvl w:val="9"/>
        <w:rPr>
          <w:rFonts w:hint="default" w:ascii="Arial" w:hAnsi="Arial" w:eastAsia="宋体" w:cs="Arial"/>
          <w:sz w:val="21"/>
          <w:szCs w:val="21"/>
          <w:highlight w:val="none"/>
          <w:lang w:val="zh-CN" w:eastAsia="zh-CN"/>
        </w:rPr>
      </w:pPr>
      <w:r>
        <w:rPr>
          <w:rFonts w:hint="eastAsia" w:ascii="Arial" w:hAnsi="Arial" w:cs="Arial"/>
          <w:sz w:val="21"/>
          <w:szCs w:val="21"/>
          <w:highlight w:val="none"/>
          <w:lang w:val="en-US" w:eastAsia="zh-CN"/>
        </w:rPr>
        <w:t>1</w:t>
      </w:r>
      <w:r>
        <w:rPr>
          <w:rFonts w:hint="default" w:ascii="Arial" w:hAnsi="Arial" w:eastAsia="宋体" w:cs="Arial"/>
          <w:sz w:val="21"/>
          <w:szCs w:val="21"/>
          <w:highlight w:val="none"/>
          <w:lang w:val="zh-CN" w:eastAsia="zh-CN"/>
        </w:rPr>
        <w:t>.采购代理机构对每一项货物和服务仅接受一个价格，不得填报有选择性报价方案。</w:t>
      </w:r>
    </w:p>
    <w:p w14:paraId="22FD36B2">
      <w:pPr>
        <w:keepNext w:val="0"/>
        <w:keepLines w:val="0"/>
        <w:pageBreakBefore w:val="0"/>
        <w:widowControl/>
        <w:shd w:val="clear" w:color="auto" w:fill="FFFFFF"/>
        <w:kinsoku/>
        <w:wordWrap/>
        <w:overflowPunct/>
        <w:topLinePunct w:val="0"/>
        <w:autoSpaceDE/>
        <w:autoSpaceDN/>
        <w:bidi w:val="0"/>
        <w:adjustRightInd/>
        <w:snapToGrid/>
        <w:spacing w:beforeAutospacing="0" w:line="360" w:lineRule="auto"/>
        <w:ind w:firstLine="420"/>
        <w:textAlignment w:val="auto"/>
        <w:outlineLvl w:val="9"/>
        <w:rPr>
          <w:rFonts w:hint="default" w:ascii="Arial" w:hAnsi="Arial" w:eastAsia="宋体" w:cs="Arial"/>
          <w:b/>
          <w:bCs/>
          <w:sz w:val="21"/>
          <w:szCs w:val="21"/>
          <w:highlight w:val="none"/>
          <w:lang w:val="zh-CN" w:eastAsia="zh-CN" w:bidi="zh-CN"/>
        </w:rPr>
      </w:pPr>
      <w:r>
        <w:rPr>
          <w:rFonts w:hint="eastAsia" w:ascii="Arial" w:hAnsi="Arial" w:cs="Arial"/>
          <w:sz w:val="21"/>
          <w:szCs w:val="21"/>
          <w:highlight w:val="none"/>
          <w:lang w:val="en-US" w:eastAsia="zh-CN"/>
        </w:rPr>
        <w:t>2</w:t>
      </w:r>
      <w:r>
        <w:rPr>
          <w:rFonts w:hint="default" w:ascii="Arial" w:hAnsi="Arial" w:eastAsia="宋体" w:cs="Arial"/>
          <w:sz w:val="21"/>
          <w:szCs w:val="21"/>
          <w:highlight w:val="none"/>
          <w:lang w:val="zh-CN" w:eastAsia="zh-CN"/>
        </w:rPr>
        <w:t>.经磋商后，如果成交价高于或低于供应商在响应文件首次报价的，分项报价同比例调整。</w:t>
      </w:r>
      <w:bookmarkStart w:id="79" w:name="_Toc14999"/>
      <w:bookmarkStart w:id="80" w:name="_Toc11237"/>
      <w:bookmarkStart w:id="81" w:name="_Toc32587"/>
      <w:bookmarkStart w:id="82" w:name="_Toc9401"/>
    </w:p>
    <w:p w14:paraId="624A1025">
      <w:pPr>
        <w:keepNext w:val="0"/>
        <w:keepLines w:val="0"/>
        <w:pageBreakBefore w:val="0"/>
        <w:ind w:right="252"/>
        <w:outlineLvl w:val="9"/>
        <w:rPr>
          <w:rFonts w:hint="default" w:ascii="Arial" w:hAnsi="Arial" w:eastAsia="宋体" w:cs="Arial"/>
          <w:b/>
          <w:bCs/>
          <w:sz w:val="21"/>
          <w:szCs w:val="21"/>
          <w:highlight w:val="none"/>
          <w:lang w:val="zh-CN" w:eastAsia="zh-CN" w:bidi="zh-CN"/>
        </w:rPr>
      </w:pPr>
    </w:p>
    <w:p w14:paraId="66733F3C">
      <w:pPr>
        <w:keepNext w:val="0"/>
        <w:keepLines w:val="0"/>
        <w:pageBreakBefore w:val="0"/>
        <w:ind w:right="252"/>
        <w:outlineLvl w:val="9"/>
        <w:rPr>
          <w:rFonts w:hint="default" w:ascii="Arial" w:hAnsi="Arial" w:eastAsia="宋体" w:cs="Arial"/>
          <w:b/>
          <w:bCs/>
          <w:sz w:val="21"/>
          <w:szCs w:val="21"/>
          <w:highlight w:val="none"/>
          <w:lang w:val="zh-CN" w:eastAsia="zh-CN" w:bidi="zh-CN"/>
        </w:rPr>
      </w:pPr>
    </w:p>
    <w:p w14:paraId="430DA2C1">
      <w:pPr>
        <w:keepNext w:val="0"/>
        <w:keepLines w:val="0"/>
        <w:pageBreakBefore w:val="0"/>
        <w:ind w:right="252"/>
        <w:outlineLvl w:val="9"/>
        <w:rPr>
          <w:rFonts w:hint="default" w:ascii="Arial" w:hAnsi="Arial" w:eastAsia="宋体" w:cs="Arial"/>
          <w:b/>
          <w:bCs/>
          <w:sz w:val="21"/>
          <w:szCs w:val="21"/>
          <w:highlight w:val="none"/>
          <w:lang w:val="zh-CN" w:eastAsia="zh-CN" w:bidi="zh-CN"/>
        </w:rPr>
      </w:pPr>
    </w:p>
    <w:p w14:paraId="021B6464">
      <w:pPr>
        <w:keepNext w:val="0"/>
        <w:keepLines w:val="0"/>
        <w:pageBreakBefore w:val="0"/>
        <w:ind w:right="252"/>
        <w:outlineLvl w:val="9"/>
        <w:rPr>
          <w:rFonts w:hint="default" w:ascii="Arial" w:hAnsi="Arial" w:eastAsia="宋体" w:cs="Arial"/>
          <w:b/>
          <w:bCs/>
          <w:sz w:val="21"/>
          <w:szCs w:val="21"/>
          <w:highlight w:val="none"/>
          <w:lang w:val="zh-CN" w:eastAsia="zh-CN" w:bidi="zh-CN"/>
        </w:rPr>
      </w:pPr>
    </w:p>
    <w:p w14:paraId="1048ADBB">
      <w:pPr>
        <w:keepNext w:val="0"/>
        <w:keepLines w:val="0"/>
        <w:pageBreakBefore w:val="0"/>
        <w:ind w:right="252"/>
        <w:outlineLvl w:val="9"/>
        <w:rPr>
          <w:rFonts w:hint="default" w:ascii="Arial" w:hAnsi="Arial" w:eastAsia="宋体" w:cs="Arial"/>
          <w:b/>
          <w:bCs/>
          <w:sz w:val="21"/>
          <w:szCs w:val="21"/>
          <w:highlight w:val="none"/>
          <w:lang w:val="zh-CN" w:eastAsia="zh-CN" w:bidi="zh-CN"/>
        </w:rPr>
      </w:pPr>
    </w:p>
    <w:p w14:paraId="3EDD7D07">
      <w:pPr>
        <w:keepNext w:val="0"/>
        <w:keepLines w:val="0"/>
        <w:pageBreakBefore w:val="0"/>
        <w:ind w:right="252"/>
        <w:outlineLvl w:val="9"/>
        <w:rPr>
          <w:rFonts w:hint="default" w:ascii="Arial" w:hAnsi="Arial" w:eastAsia="宋体" w:cs="Arial"/>
          <w:b/>
          <w:bCs/>
          <w:sz w:val="21"/>
          <w:szCs w:val="21"/>
          <w:highlight w:val="none"/>
          <w:lang w:val="zh-CN" w:eastAsia="zh-CN" w:bidi="zh-CN"/>
        </w:rPr>
      </w:pPr>
    </w:p>
    <w:p w14:paraId="34D84B4F">
      <w:pPr>
        <w:keepNext w:val="0"/>
        <w:keepLines w:val="0"/>
        <w:pageBreakBefore w:val="0"/>
        <w:ind w:right="252"/>
        <w:outlineLvl w:val="9"/>
        <w:rPr>
          <w:rFonts w:hint="default" w:ascii="Arial" w:hAnsi="Arial" w:eastAsia="宋体" w:cs="Arial"/>
          <w:b/>
          <w:bCs/>
          <w:sz w:val="21"/>
          <w:szCs w:val="21"/>
          <w:highlight w:val="none"/>
          <w:lang w:val="zh-CN" w:eastAsia="zh-CN" w:bidi="zh-CN"/>
        </w:rPr>
      </w:pPr>
    </w:p>
    <w:p w14:paraId="046EBF5D">
      <w:pPr>
        <w:keepNext w:val="0"/>
        <w:keepLines w:val="0"/>
        <w:pageBreakBefore w:val="0"/>
        <w:ind w:right="252"/>
        <w:outlineLvl w:val="9"/>
        <w:rPr>
          <w:rFonts w:hint="default" w:ascii="Arial" w:hAnsi="Arial" w:eastAsia="宋体" w:cs="Arial"/>
          <w:b/>
          <w:bCs/>
          <w:sz w:val="21"/>
          <w:szCs w:val="21"/>
          <w:highlight w:val="none"/>
          <w:lang w:val="zh-CN" w:eastAsia="zh-CN" w:bidi="zh-CN"/>
        </w:rPr>
      </w:pPr>
    </w:p>
    <w:p w14:paraId="4E339E5A">
      <w:pPr>
        <w:keepNext w:val="0"/>
        <w:keepLines w:val="0"/>
        <w:pageBreakBefore w:val="0"/>
        <w:ind w:right="252"/>
        <w:outlineLvl w:val="9"/>
        <w:rPr>
          <w:rFonts w:hint="default" w:ascii="Arial" w:hAnsi="Arial" w:eastAsia="宋体" w:cs="Arial"/>
          <w:b/>
          <w:bCs/>
          <w:sz w:val="21"/>
          <w:szCs w:val="21"/>
          <w:highlight w:val="none"/>
          <w:lang w:val="zh-CN" w:eastAsia="zh-CN" w:bidi="zh-CN"/>
        </w:rPr>
      </w:pPr>
    </w:p>
    <w:p w14:paraId="7918240F">
      <w:pPr>
        <w:keepNext w:val="0"/>
        <w:keepLines w:val="0"/>
        <w:pageBreakBefore w:val="0"/>
        <w:ind w:right="252"/>
        <w:outlineLvl w:val="9"/>
        <w:rPr>
          <w:rFonts w:hint="default" w:ascii="Arial" w:hAnsi="Arial" w:eastAsia="宋体" w:cs="Arial"/>
          <w:b/>
          <w:bCs/>
          <w:sz w:val="21"/>
          <w:szCs w:val="21"/>
          <w:highlight w:val="none"/>
          <w:lang w:val="zh-CN" w:eastAsia="zh-CN" w:bidi="zh-CN"/>
        </w:rPr>
      </w:pPr>
    </w:p>
    <w:p w14:paraId="00C76F00">
      <w:pPr>
        <w:keepNext w:val="0"/>
        <w:keepLines w:val="0"/>
        <w:pageBreakBefore w:val="0"/>
        <w:ind w:right="252"/>
        <w:outlineLvl w:val="9"/>
        <w:rPr>
          <w:rFonts w:hint="default" w:ascii="Arial" w:hAnsi="Arial" w:eastAsia="宋体" w:cs="Arial"/>
          <w:b/>
          <w:bCs/>
          <w:sz w:val="21"/>
          <w:szCs w:val="21"/>
          <w:highlight w:val="none"/>
          <w:lang w:val="zh-CN" w:eastAsia="zh-CN" w:bidi="zh-CN"/>
        </w:rPr>
      </w:pPr>
    </w:p>
    <w:p w14:paraId="7F19019C">
      <w:pPr>
        <w:keepNext w:val="0"/>
        <w:keepLines w:val="0"/>
        <w:pageBreakBefore w:val="0"/>
        <w:ind w:right="252"/>
        <w:outlineLvl w:val="9"/>
        <w:rPr>
          <w:rFonts w:hint="default" w:ascii="Arial" w:hAnsi="Arial" w:eastAsia="宋体" w:cs="Arial"/>
          <w:b/>
          <w:bCs/>
          <w:sz w:val="21"/>
          <w:szCs w:val="21"/>
          <w:highlight w:val="none"/>
          <w:lang w:val="zh-CN" w:eastAsia="zh-CN" w:bidi="zh-CN"/>
        </w:rPr>
      </w:pPr>
    </w:p>
    <w:p w14:paraId="2FE3CE5C">
      <w:pPr>
        <w:keepNext w:val="0"/>
        <w:keepLines w:val="0"/>
        <w:pageBreakBefore w:val="0"/>
        <w:ind w:right="252"/>
        <w:outlineLvl w:val="9"/>
        <w:rPr>
          <w:rFonts w:hint="default" w:ascii="Arial" w:hAnsi="Arial" w:eastAsia="宋体" w:cs="Arial"/>
          <w:b/>
          <w:bCs/>
          <w:sz w:val="21"/>
          <w:szCs w:val="21"/>
          <w:highlight w:val="none"/>
          <w:lang w:val="zh-CN" w:eastAsia="zh-CN" w:bidi="zh-CN"/>
        </w:rPr>
      </w:pPr>
      <w:r>
        <w:rPr>
          <w:rFonts w:hint="default" w:ascii="Arial" w:hAnsi="Arial" w:eastAsia="宋体" w:cs="Arial"/>
          <w:b/>
          <w:bCs/>
          <w:sz w:val="21"/>
          <w:szCs w:val="21"/>
          <w:highlight w:val="none"/>
          <w:lang w:val="zh-CN" w:eastAsia="zh-CN" w:bidi="zh-CN"/>
        </w:rPr>
        <w:t>五、商务条款响应表</w:t>
      </w:r>
      <w:bookmarkEnd w:id="79"/>
      <w:bookmarkEnd w:id="80"/>
      <w:bookmarkEnd w:id="81"/>
      <w:bookmarkEnd w:id="82"/>
    </w:p>
    <w:p w14:paraId="0421D50A">
      <w:pPr>
        <w:keepNext w:val="0"/>
        <w:keepLines w:val="0"/>
        <w:pageBreakBefore w:val="0"/>
        <w:widowControl/>
        <w:shd w:val="clear" w:color="auto" w:fill="FFFFFF"/>
        <w:spacing w:beforeAutospacing="0" w:line="240" w:lineRule="auto"/>
        <w:ind w:firstLine="420"/>
        <w:jc w:val="center"/>
        <w:outlineLvl w:val="9"/>
        <w:rPr>
          <w:rFonts w:hint="default" w:ascii="Arial" w:hAnsi="Arial" w:cs="Arial"/>
          <w:color w:val="auto"/>
          <w:sz w:val="21"/>
          <w:szCs w:val="21"/>
          <w:highlight w:val="none"/>
          <w:lang w:val="zh-CN" w:eastAsia="zh-CN"/>
        </w:rPr>
      </w:pPr>
      <w:r>
        <w:rPr>
          <w:rFonts w:hint="default" w:ascii="Arial" w:hAnsi="Arial" w:cs="Arial"/>
          <w:b/>
          <w:bCs/>
          <w:sz w:val="21"/>
          <w:szCs w:val="21"/>
          <w:highlight w:val="none"/>
          <w:lang w:val="zh-CN" w:bidi="zh-CN"/>
        </w:rPr>
        <w:t>商务条款响应表</w:t>
      </w:r>
    </w:p>
    <w:p w14:paraId="58CB5350">
      <w:pPr>
        <w:keepNext w:val="0"/>
        <w:keepLines w:val="0"/>
        <w:pageBreakBefore w:val="0"/>
        <w:widowControl/>
        <w:shd w:val="clear" w:color="auto" w:fill="FFFFFF"/>
        <w:spacing w:beforeAutospacing="0" w:line="240" w:lineRule="auto"/>
        <w:ind w:firstLine="420"/>
        <w:outlineLvl w:val="9"/>
        <w:rPr>
          <w:rFonts w:hint="default" w:ascii="Arial" w:hAnsi="Arial" w:cs="Arial"/>
          <w:color w:val="auto"/>
          <w:sz w:val="21"/>
          <w:szCs w:val="21"/>
          <w:highlight w:val="none"/>
          <w:u w:val="single"/>
          <w:lang w:val="en-US" w:eastAsia="zh-CN"/>
        </w:rPr>
      </w:pPr>
      <w:r>
        <w:rPr>
          <w:rFonts w:hint="default" w:ascii="Arial" w:hAnsi="Arial" w:cs="Arial"/>
          <w:color w:val="auto"/>
          <w:sz w:val="21"/>
          <w:szCs w:val="21"/>
          <w:highlight w:val="none"/>
          <w:lang w:val="zh-CN" w:eastAsia="zh-CN"/>
        </w:rPr>
        <w:t>项目编号：</w:t>
      </w:r>
      <w:r>
        <w:rPr>
          <w:rFonts w:hint="eastAsia" w:ascii="Arial" w:hAnsi="Arial" w:cs="Arial"/>
          <w:color w:val="auto"/>
          <w:sz w:val="21"/>
          <w:szCs w:val="21"/>
          <w:highlight w:val="none"/>
          <w:u w:val="single"/>
          <w:lang w:val="en-US" w:eastAsia="zh-CN"/>
        </w:rPr>
        <w:t xml:space="preserve">                      </w:t>
      </w:r>
    </w:p>
    <w:p w14:paraId="50BF56E1">
      <w:pPr>
        <w:keepNext w:val="0"/>
        <w:keepLines w:val="0"/>
        <w:pageBreakBefore w:val="0"/>
        <w:widowControl/>
        <w:shd w:val="clear" w:color="auto" w:fill="FFFFFF"/>
        <w:spacing w:beforeAutospacing="0" w:line="240" w:lineRule="auto"/>
        <w:ind w:firstLine="420"/>
        <w:outlineLvl w:val="9"/>
        <w:rPr>
          <w:rFonts w:hint="default"/>
          <w:highlight w:val="none"/>
          <w:lang w:val="zh-CN" w:eastAsia="zh-CN"/>
        </w:rPr>
      </w:pPr>
      <w:r>
        <w:rPr>
          <w:rFonts w:hint="default" w:ascii="Arial" w:hAnsi="Arial" w:cs="Arial"/>
          <w:color w:val="auto"/>
          <w:sz w:val="21"/>
          <w:szCs w:val="21"/>
          <w:highlight w:val="none"/>
          <w:lang w:val="zh-CN" w:eastAsia="zh-CN"/>
        </w:rPr>
        <w:t>项目名称：</w:t>
      </w:r>
      <w:r>
        <w:rPr>
          <w:rFonts w:hint="eastAsia" w:ascii="Arial" w:hAnsi="Arial" w:cs="Arial"/>
          <w:color w:val="auto"/>
          <w:sz w:val="21"/>
          <w:szCs w:val="21"/>
          <w:highlight w:val="none"/>
          <w:u w:val="single"/>
          <w:lang w:val="en-US" w:eastAsia="zh-CN"/>
        </w:rPr>
        <w:t xml:space="preserve">                      </w:t>
      </w:r>
    </w:p>
    <w:tbl>
      <w:tblPr>
        <w:tblStyle w:val="4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05"/>
        <w:gridCol w:w="3237"/>
        <w:gridCol w:w="3373"/>
        <w:gridCol w:w="1244"/>
      </w:tblGrid>
      <w:tr w14:paraId="5BE31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1205" w:type="dxa"/>
            <w:noWrap w:val="0"/>
            <w:vAlign w:val="center"/>
          </w:tcPr>
          <w:p w14:paraId="43C84063">
            <w:pPr>
              <w:keepNext w:val="0"/>
              <w:keepLines w:val="0"/>
              <w:pageBreakBefore w:val="0"/>
              <w:spacing w:before="98"/>
              <w:jc w:val="center"/>
              <w:outlineLvl w:val="9"/>
              <w:rPr>
                <w:rFonts w:hint="default" w:ascii="Arial" w:hAnsi="Arial" w:cs="Arial"/>
                <w:b/>
                <w:sz w:val="21"/>
                <w:szCs w:val="21"/>
                <w:highlight w:val="none"/>
                <w:lang w:val="zh-CN" w:bidi="zh-CN"/>
              </w:rPr>
            </w:pPr>
            <w:r>
              <w:rPr>
                <w:rFonts w:hint="default" w:ascii="Arial" w:hAnsi="Arial" w:cs="Arial"/>
                <w:b/>
                <w:sz w:val="21"/>
                <w:szCs w:val="21"/>
                <w:highlight w:val="none"/>
                <w:lang w:val="zh-CN" w:bidi="zh-CN"/>
              </w:rPr>
              <w:t>序号</w:t>
            </w:r>
          </w:p>
        </w:tc>
        <w:tc>
          <w:tcPr>
            <w:tcW w:w="3237" w:type="dxa"/>
            <w:noWrap w:val="0"/>
            <w:vAlign w:val="center"/>
          </w:tcPr>
          <w:p w14:paraId="7F36C5BF">
            <w:pPr>
              <w:keepNext w:val="0"/>
              <w:keepLines w:val="0"/>
              <w:pageBreakBefore w:val="0"/>
              <w:spacing w:before="98"/>
              <w:jc w:val="center"/>
              <w:outlineLvl w:val="9"/>
              <w:rPr>
                <w:rFonts w:hint="default" w:ascii="Arial" w:hAnsi="Arial" w:cs="Arial"/>
                <w:b/>
                <w:sz w:val="21"/>
                <w:szCs w:val="21"/>
                <w:highlight w:val="none"/>
                <w:lang w:val="zh-CN" w:bidi="zh-CN"/>
              </w:rPr>
            </w:pPr>
            <w:r>
              <w:rPr>
                <w:rFonts w:hint="default" w:ascii="Arial" w:hAnsi="Arial" w:cs="Arial"/>
                <w:b/>
                <w:sz w:val="21"/>
                <w:szCs w:val="21"/>
                <w:highlight w:val="none"/>
                <w:lang w:val="zh-CN" w:bidi="zh-CN"/>
              </w:rPr>
              <w:t>磋商文件的商务条款</w:t>
            </w:r>
          </w:p>
        </w:tc>
        <w:tc>
          <w:tcPr>
            <w:tcW w:w="3373" w:type="dxa"/>
            <w:noWrap w:val="0"/>
            <w:vAlign w:val="center"/>
          </w:tcPr>
          <w:p w14:paraId="3073C01F">
            <w:pPr>
              <w:keepNext w:val="0"/>
              <w:keepLines w:val="0"/>
              <w:pageBreakBefore w:val="0"/>
              <w:spacing w:before="98"/>
              <w:jc w:val="center"/>
              <w:outlineLvl w:val="9"/>
              <w:rPr>
                <w:rFonts w:hint="default" w:ascii="Arial" w:hAnsi="Arial" w:cs="Arial"/>
                <w:b/>
                <w:sz w:val="21"/>
                <w:szCs w:val="21"/>
                <w:highlight w:val="none"/>
                <w:lang w:val="zh-CN" w:bidi="zh-CN"/>
              </w:rPr>
            </w:pPr>
            <w:r>
              <w:rPr>
                <w:rFonts w:hint="eastAsia" w:ascii="Arial" w:hAnsi="Arial" w:cs="Arial"/>
                <w:b/>
                <w:sz w:val="21"/>
                <w:szCs w:val="21"/>
                <w:highlight w:val="none"/>
                <w:lang w:val="zh-CN" w:bidi="zh-CN"/>
              </w:rPr>
              <w:t>响应文件</w:t>
            </w:r>
            <w:r>
              <w:rPr>
                <w:rFonts w:hint="default" w:ascii="Arial" w:hAnsi="Arial" w:cs="Arial"/>
                <w:b/>
                <w:sz w:val="21"/>
                <w:szCs w:val="21"/>
                <w:highlight w:val="none"/>
                <w:lang w:val="zh-CN" w:bidi="zh-CN"/>
              </w:rPr>
              <w:t>的商务条款</w:t>
            </w:r>
          </w:p>
        </w:tc>
        <w:tc>
          <w:tcPr>
            <w:tcW w:w="1244" w:type="dxa"/>
            <w:noWrap w:val="0"/>
            <w:vAlign w:val="center"/>
          </w:tcPr>
          <w:p w14:paraId="027FF182">
            <w:pPr>
              <w:keepNext w:val="0"/>
              <w:keepLines w:val="0"/>
              <w:pageBreakBefore w:val="0"/>
              <w:tabs>
                <w:tab w:val="left" w:pos="419"/>
              </w:tabs>
              <w:spacing w:before="98"/>
              <w:ind w:right="301"/>
              <w:jc w:val="center"/>
              <w:outlineLvl w:val="9"/>
              <w:rPr>
                <w:rFonts w:hint="default" w:ascii="Arial" w:hAnsi="Arial" w:cs="Arial"/>
                <w:b/>
                <w:sz w:val="21"/>
                <w:szCs w:val="21"/>
                <w:highlight w:val="none"/>
                <w:lang w:val="zh-CN" w:bidi="zh-CN"/>
              </w:rPr>
            </w:pPr>
            <w:r>
              <w:rPr>
                <w:rFonts w:hint="default" w:ascii="Arial" w:hAnsi="Arial" w:cs="Arial"/>
                <w:b/>
                <w:sz w:val="21"/>
                <w:szCs w:val="21"/>
                <w:highlight w:val="none"/>
                <w:lang w:val="zh-CN" w:bidi="zh-CN"/>
              </w:rPr>
              <w:t>说</w:t>
            </w:r>
            <w:r>
              <w:rPr>
                <w:rFonts w:hint="default" w:ascii="Arial" w:hAnsi="Arial" w:cs="Arial"/>
                <w:b/>
                <w:sz w:val="21"/>
                <w:szCs w:val="21"/>
                <w:highlight w:val="none"/>
                <w:lang w:val="zh-CN" w:bidi="zh-CN"/>
              </w:rPr>
              <w:tab/>
            </w:r>
            <w:r>
              <w:rPr>
                <w:rFonts w:hint="default" w:ascii="Arial" w:hAnsi="Arial" w:cs="Arial"/>
                <w:b/>
                <w:sz w:val="21"/>
                <w:szCs w:val="21"/>
                <w:highlight w:val="none"/>
                <w:lang w:val="zh-CN" w:bidi="zh-CN"/>
              </w:rPr>
              <w:t>明</w:t>
            </w:r>
          </w:p>
        </w:tc>
      </w:tr>
      <w:tr w14:paraId="6AFDD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jc w:val="center"/>
        </w:trPr>
        <w:tc>
          <w:tcPr>
            <w:tcW w:w="1205" w:type="dxa"/>
            <w:noWrap w:val="0"/>
            <w:vAlign w:val="center"/>
          </w:tcPr>
          <w:p w14:paraId="04C16D89">
            <w:pPr>
              <w:keepNext w:val="0"/>
              <w:keepLines w:val="0"/>
              <w:pageBreakBefore w:val="0"/>
              <w:spacing w:before="100"/>
              <w:ind w:left="11"/>
              <w:jc w:val="center"/>
              <w:outlineLvl w:val="9"/>
              <w:rPr>
                <w:rFonts w:hint="default" w:ascii="Arial" w:hAnsi="Arial" w:cs="Arial"/>
                <w:sz w:val="21"/>
                <w:szCs w:val="21"/>
                <w:highlight w:val="none"/>
                <w:lang w:val="zh-CN" w:bidi="zh-CN"/>
              </w:rPr>
            </w:pPr>
            <w:r>
              <w:rPr>
                <w:rFonts w:hint="default" w:ascii="Arial" w:hAnsi="Arial" w:cs="Arial"/>
                <w:sz w:val="21"/>
                <w:szCs w:val="21"/>
                <w:highlight w:val="none"/>
                <w:lang w:val="zh-CN" w:bidi="zh-CN"/>
              </w:rPr>
              <w:t>1</w:t>
            </w:r>
          </w:p>
        </w:tc>
        <w:tc>
          <w:tcPr>
            <w:tcW w:w="3237" w:type="dxa"/>
            <w:noWrap w:val="0"/>
            <w:vAlign w:val="center"/>
          </w:tcPr>
          <w:p w14:paraId="5BA47099">
            <w:pPr>
              <w:keepNext w:val="0"/>
              <w:keepLines w:val="0"/>
              <w:pageBreakBefore w:val="0"/>
              <w:spacing w:before="100"/>
              <w:ind w:right="1190"/>
              <w:outlineLvl w:val="9"/>
              <w:rPr>
                <w:rFonts w:hint="default" w:ascii="Arial" w:hAnsi="Arial" w:cs="Arial"/>
                <w:sz w:val="21"/>
                <w:szCs w:val="21"/>
                <w:highlight w:val="none"/>
                <w:lang w:bidi="zh-CN"/>
              </w:rPr>
            </w:pPr>
          </w:p>
        </w:tc>
        <w:tc>
          <w:tcPr>
            <w:tcW w:w="3373" w:type="dxa"/>
            <w:noWrap w:val="0"/>
            <w:vAlign w:val="center"/>
          </w:tcPr>
          <w:p w14:paraId="4BECFC72">
            <w:pPr>
              <w:keepNext w:val="0"/>
              <w:keepLines w:val="0"/>
              <w:pageBreakBefore w:val="0"/>
              <w:jc w:val="center"/>
              <w:outlineLvl w:val="9"/>
              <w:rPr>
                <w:rFonts w:hint="default" w:ascii="Arial" w:hAnsi="Arial" w:cs="Arial"/>
                <w:sz w:val="21"/>
                <w:szCs w:val="21"/>
                <w:highlight w:val="none"/>
                <w:lang w:val="zh-CN" w:bidi="zh-CN"/>
              </w:rPr>
            </w:pPr>
          </w:p>
        </w:tc>
        <w:tc>
          <w:tcPr>
            <w:tcW w:w="1244" w:type="dxa"/>
            <w:noWrap w:val="0"/>
            <w:vAlign w:val="center"/>
          </w:tcPr>
          <w:p w14:paraId="4F2DD07E">
            <w:pPr>
              <w:keepNext w:val="0"/>
              <w:keepLines w:val="0"/>
              <w:pageBreakBefore w:val="0"/>
              <w:jc w:val="center"/>
              <w:outlineLvl w:val="9"/>
              <w:rPr>
                <w:rFonts w:hint="default" w:ascii="Arial" w:hAnsi="Arial" w:cs="Arial"/>
                <w:sz w:val="21"/>
                <w:szCs w:val="21"/>
                <w:highlight w:val="none"/>
                <w:lang w:val="zh-CN" w:bidi="zh-CN"/>
              </w:rPr>
            </w:pPr>
          </w:p>
        </w:tc>
      </w:tr>
      <w:tr w14:paraId="445C4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jc w:val="center"/>
        </w:trPr>
        <w:tc>
          <w:tcPr>
            <w:tcW w:w="1205" w:type="dxa"/>
            <w:noWrap w:val="0"/>
            <w:vAlign w:val="center"/>
          </w:tcPr>
          <w:p w14:paraId="7ED05F5F">
            <w:pPr>
              <w:keepNext w:val="0"/>
              <w:keepLines w:val="0"/>
              <w:pageBreakBefore w:val="0"/>
              <w:spacing w:before="99"/>
              <w:ind w:left="11"/>
              <w:jc w:val="center"/>
              <w:outlineLvl w:val="9"/>
              <w:rPr>
                <w:rFonts w:hint="default" w:ascii="Arial" w:hAnsi="Arial" w:cs="Arial"/>
                <w:sz w:val="21"/>
                <w:szCs w:val="21"/>
                <w:highlight w:val="none"/>
                <w:lang w:val="zh-CN" w:bidi="zh-CN"/>
              </w:rPr>
            </w:pPr>
            <w:r>
              <w:rPr>
                <w:rFonts w:hint="default" w:ascii="Arial" w:hAnsi="Arial" w:cs="Arial"/>
                <w:sz w:val="21"/>
                <w:szCs w:val="21"/>
                <w:highlight w:val="none"/>
                <w:lang w:val="zh-CN" w:bidi="zh-CN"/>
              </w:rPr>
              <w:t>2</w:t>
            </w:r>
          </w:p>
        </w:tc>
        <w:tc>
          <w:tcPr>
            <w:tcW w:w="3237" w:type="dxa"/>
            <w:noWrap w:val="0"/>
            <w:vAlign w:val="center"/>
          </w:tcPr>
          <w:p w14:paraId="0BCD1169">
            <w:pPr>
              <w:keepNext w:val="0"/>
              <w:keepLines w:val="0"/>
              <w:pageBreakBefore w:val="0"/>
              <w:spacing w:before="99"/>
              <w:outlineLvl w:val="9"/>
              <w:rPr>
                <w:rFonts w:hint="default" w:ascii="Arial" w:hAnsi="Arial" w:cs="Arial"/>
                <w:sz w:val="21"/>
                <w:szCs w:val="21"/>
                <w:highlight w:val="none"/>
                <w:lang w:val="zh-CN" w:bidi="zh-CN"/>
              </w:rPr>
            </w:pPr>
          </w:p>
        </w:tc>
        <w:tc>
          <w:tcPr>
            <w:tcW w:w="3373" w:type="dxa"/>
            <w:noWrap w:val="0"/>
            <w:vAlign w:val="center"/>
          </w:tcPr>
          <w:p w14:paraId="5F49578E">
            <w:pPr>
              <w:keepNext w:val="0"/>
              <w:keepLines w:val="0"/>
              <w:pageBreakBefore w:val="0"/>
              <w:jc w:val="center"/>
              <w:outlineLvl w:val="9"/>
              <w:rPr>
                <w:rFonts w:hint="default" w:ascii="Arial" w:hAnsi="Arial" w:cs="Arial"/>
                <w:sz w:val="21"/>
                <w:szCs w:val="21"/>
                <w:highlight w:val="none"/>
                <w:lang w:val="zh-CN" w:bidi="zh-CN"/>
              </w:rPr>
            </w:pPr>
          </w:p>
        </w:tc>
        <w:tc>
          <w:tcPr>
            <w:tcW w:w="1244" w:type="dxa"/>
            <w:noWrap w:val="0"/>
            <w:vAlign w:val="center"/>
          </w:tcPr>
          <w:p w14:paraId="02FF16B1">
            <w:pPr>
              <w:keepNext w:val="0"/>
              <w:keepLines w:val="0"/>
              <w:pageBreakBefore w:val="0"/>
              <w:jc w:val="center"/>
              <w:outlineLvl w:val="9"/>
              <w:rPr>
                <w:rFonts w:hint="default" w:ascii="Arial" w:hAnsi="Arial" w:cs="Arial"/>
                <w:sz w:val="21"/>
                <w:szCs w:val="21"/>
                <w:highlight w:val="none"/>
                <w:lang w:val="zh-CN" w:bidi="zh-CN"/>
              </w:rPr>
            </w:pPr>
          </w:p>
        </w:tc>
      </w:tr>
      <w:tr w14:paraId="1DBCA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jc w:val="center"/>
        </w:trPr>
        <w:tc>
          <w:tcPr>
            <w:tcW w:w="1205" w:type="dxa"/>
            <w:noWrap w:val="0"/>
            <w:vAlign w:val="center"/>
          </w:tcPr>
          <w:p w14:paraId="43678556">
            <w:pPr>
              <w:keepNext w:val="0"/>
              <w:keepLines w:val="0"/>
              <w:pageBreakBefore w:val="0"/>
              <w:spacing w:before="99"/>
              <w:ind w:left="11"/>
              <w:jc w:val="center"/>
              <w:outlineLvl w:val="9"/>
              <w:rPr>
                <w:rFonts w:hint="default" w:ascii="Arial" w:hAnsi="Arial" w:cs="Arial"/>
                <w:sz w:val="21"/>
                <w:szCs w:val="21"/>
                <w:highlight w:val="none"/>
                <w:lang w:val="zh-CN" w:bidi="zh-CN"/>
              </w:rPr>
            </w:pPr>
            <w:r>
              <w:rPr>
                <w:rFonts w:hint="default" w:ascii="Arial" w:hAnsi="Arial" w:cs="Arial"/>
                <w:sz w:val="21"/>
                <w:szCs w:val="21"/>
                <w:highlight w:val="none"/>
                <w:lang w:val="zh-CN" w:bidi="zh-CN"/>
              </w:rPr>
              <w:t>3</w:t>
            </w:r>
          </w:p>
        </w:tc>
        <w:tc>
          <w:tcPr>
            <w:tcW w:w="3237" w:type="dxa"/>
            <w:noWrap w:val="0"/>
            <w:vAlign w:val="center"/>
          </w:tcPr>
          <w:p w14:paraId="02FE7C20">
            <w:pPr>
              <w:keepNext w:val="0"/>
              <w:keepLines w:val="0"/>
              <w:pageBreakBefore w:val="0"/>
              <w:spacing w:before="99"/>
              <w:outlineLvl w:val="9"/>
              <w:rPr>
                <w:rFonts w:hint="default" w:ascii="Arial" w:hAnsi="Arial" w:cs="Arial"/>
                <w:sz w:val="21"/>
                <w:szCs w:val="21"/>
                <w:highlight w:val="none"/>
                <w:lang w:val="zh-CN" w:bidi="zh-CN"/>
              </w:rPr>
            </w:pPr>
          </w:p>
        </w:tc>
        <w:tc>
          <w:tcPr>
            <w:tcW w:w="3373" w:type="dxa"/>
            <w:noWrap w:val="0"/>
            <w:vAlign w:val="center"/>
          </w:tcPr>
          <w:p w14:paraId="05DF0FDB">
            <w:pPr>
              <w:keepNext w:val="0"/>
              <w:keepLines w:val="0"/>
              <w:pageBreakBefore w:val="0"/>
              <w:jc w:val="center"/>
              <w:outlineLvl w:val="9"/>
              <w:rPr>
                <w:rFonts w:hint="default" w:ascii="Arial" w:hAnsi="Arial" w:cs="Arial"/>
                <w:sz w:val="21"/>
                <w:szCs w:val="21"/>
                <w:highlight w:val="none"/>
                <w:lang w:val="zh-CN" w:bidi="zh-CN"/>
              </w:rPr>
            </w:pPr>
          </w:p>
        </w:tc>
        <w:tc>
          <w:tcPr>
            <w:tcW w:w="1244" w:type="dxa"/>
            <w:noWrap w:val="0"/>
            <w:vAlign w:val="center"/>
          </w:tcPr>
          <w:p w14:paraId="4BEFFAE6">
            <w:pPr>
              <w:keepNext w:val="0"/>
              <w:keepLines w:val="0"/>
              <w:pageBreakBefore w:val="0"/>
              <w:jc w:val="center"/>
              <w:outlineLvl w:val="9"/>
              <w:rPr>
                <w:rFonts w:hint="default" w:ascii="Arial" w:hAnsi="Arial" w:cs="Arial"/>
                <w:sz w:val="21"/>
                <w:szCs w:val="21"/>
                <w:highlight w:val="none"/>
                <w:lang w:val="zh-CN" w:bidi="zh-CN"/>
              </w:rPr>
            </w:pPr>
          </w:p>
        </w:tc>
      </w:tr>
      <w:tr w14:paraId="4D0F9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jc w:val="center"/>
        </w:trPr>
        <w:tc>
          <w:tcPr>
            <w:tcW w:w="1205" w:type="dxa"/>
            <w:noWrap w:val="0"/>
            <w:vAlign w:val="center"/>
          </w:tcPr>
          <w:p w14:paraId="4396C0E2">
            <w:pPr>
              <w:keepNext w:val="0"/>
              <w:keepLines w:val="0"/>
              <w:pageBreakBefore w:val="0"/>
              <w:spacing w:before="98"/>
              <w:ind w:left="429"/>
              <w:outlineLvl w:val="9"/>
              <w:rPr>
                <w:rFonts w:hint="default" w:ascii="Arial" w:hAnsi="Arial" w:cs="Arial"/>
                <w:sz w:val="21"/>
                <w:szCs w:val="21"/>
                <w:highlight w:val="none"/>
                <w:lang w:val="zh-CN" w:bidi="zh-CN"/>
              </w:rPr>
            </w:pPr>
            <w:r>
              <w:rPr>
                <w:rFonts w:hint="default" w:ascii="Arial" w:hAnsi="Arial" w:cs="Arial"/>
                <w:sz w:val="21"/>
                <w:szCs w:val="21"/>
                <w:highlight w:val="none"/>
                <w:lang w:val="zh-CN" w:bidi="zh-CN"/>
              </w:rPr>
              <w:t>…</w:t>
            </w:r>
          </w:p>
        </w:tc>
        <w:tc>
          <w:tcPr>
            <w:tcW w:w="3237" w:type="dxa"/>
            <w:noWrap w:val="0"/>
            <w:vAlign w:val="center"/>
          </w:tcPr>
          <w:p w14:paraId="4F69D4CC">
            <w:pPr>
              <w:keepNext w:val="0"/>
              <w:keepLines w:val="0"/>
              <w:pageBreakBefore w:val="0"/>
              <w:spacing w:before="98"/>
              <w:ind w:left="434"/>
              <w:jc w:val="center"/>
              <w:outlineLvl w:val="9"/>
              <w:rPr>
                <w:rFonts w:hint="default" w:ascii="Arial" w:hAnsi="Arial" w:cs="Arial"/>
                <w:sz w:val="21"/>
                <w:szCs w:val="21"/>
                <w:highlight w:val="none"/>
                <w:lang w:val="zh-CN" w:bidi="zh-CN"/>
              </w:rPr>
            </w:pPr>
            <w:r>
              <w:rPr>
                <w:rFonts w:hint="default" w:ascii="Arial" w:hAnsi="Arial" w:cs="Arial"/>
                <w:sz w:val="21"/>
                <w:szCs w:val="21"/>
                <w:highlight w:val="none"/>
                <w:lang w:val="zh-CN" w:bidi="zh-CN"/>
              </w:rPr>
              <w:t>…</w:t>
            </w:r>
          </w:p>
        </w:tc>
        <w:tc>
          <w:tcPr>
            <w:tcW w:w="3373" w:type="dxa"/>
            <w:noWrap w:val="0"/>
            <w:vAlign w:val="center"/>
          </w:tcPr>
          <w:p w14:paraId="690E2144">
            <w:pPr>
              <w:keepNext w:val="0"/>
              <w:keepLines w:val="0"/>
              <w:pageBreakBefore w:val="0"/>
              <w:spacing w:before="98"/>
              <w:ind w:left="434"/>
              <w:jc w:val="center"/>
              <w:outlineLvl w:val="9"/>
              <w:rPr>
                <w:rFonts w:hint="default" w:ascii="Arial" w:hAnsi="Arial" w:cs="Arial"/>
                <w:sz w:val="21"/>
                <w:szCs w:val="21"/>
                <w:highlight w:val="none"/>
                <w:lang w:val="zh-CN" w:bidi="zh-CN"/>
              </w:rPr>
            </w:pPr>
            <w:r>
              <w:rPr>
                <w:rFonts w:hint="default" w:ascii="Arial" w:hAnsi="Arial" w:cs="Arial"/>
                <w:sz w:val="21"/>
                <w:szCs w:val="21"/>
                <w:highlight w:val="none"/>
                <w:lang w:val="zh-CN" w:bidi="zh-CN"/>
              </w:rPr>
              <w:t>…</w:t>
            </w:r>
          </w:p>
        </w:tc>
        <w:tc>
          <w:tcPr>
            <w:tcW w:w="1244" w:type="dxa"/>
            <w:noWrap w:val="0"/>
            <w:vAlign w:val="center"/>
          </w:tcPr>
          <w:p w14:paraId="3A44826A">
            <w:pPr>
              <w:keepNext w:val="0"/>
              <w:keepLines w:val="0"/>
              <w:pageBreakBefore w:val="0"/>
              <w:spacing w:before="98"/>
              <w:ind w:right="301"/>
              <w:jc w:val="center"/>
              <w:outlineLvl w:val="9"/>
              <w:rPr>
                <w:rFonts w:hint="default" w:ascii="Arial" w:hAnsi="Arial" w:cs="Arial"/>
                <w:sz w:val="21"/>
                <w:szCs w:val="21"/>
                <w:highlight w:val="none"/>
                <w:lang w:val="zh-CN" w:bidi="zh-CN"/>
              </w:rPr>
            </w:pPr>
            <w:r>
              <w:rPr>
                <w:rFonts w:hint="default" w:ascii="Arial" w:hAnsi="Arial" w:cs="Arial"/>
                <w:sz w:val="21"/>
                <w:szCs w:val="21"/>
                <w:highlight w:val="none"/>
                <w:lang w:val="zh-CN" w:bidi="zh-CN"/>
              </w:rPr>
              <w:t>…</w:t>
            </w:r>
          </w:p>
        </w:tc>
      </w:tr>
      <w:tr w14:paraId="1C9E1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6" w:hRule="atLeast"/>
          <w:jc w:val="center"/>
        </w:trPr>
        <w:tc>
          <w:tcPr>
            <w:tcW w:w="1205" w:type="dxa"/>
            <w:noWrap w:val="0"/>
            <w:vAlign w:val="center"/>
          </w:tcPr>
          <w:p w14:paraId="523C4C7D">
            <w:pPr>
              <w:keepNext w:val="0"/>
              <w:keepLines w:val="0"/>
              <w:pageBreakBefore w:val="0"/>
              <w:jc w:val="center"/>
              <w:outlineLvl w:val="9"/>
              <w:rPr>
                <w:rFonts w:hint="default" w:ascii="Arial" w:hAnsi="Arial" w:cs="Arial"/>
                <w:sz w:val="21"/>
                <w:szCs w:val="21"/>
                <w:highlight w:val="none"/>
                <w:lang w:val="zh-CN" w:bidi="zh-CN"/>
              </w:rPr>
            </w:pPr>
          </w:p>
        </w:tc>
        <w:tc>
          <w:tcPr>
            <w:tcW w:w="3237" w:type="dxa"/>
            <w:noWrap w:val="0"/>
            <w:vAlign w:val="center"/>
          </w:tcPr>
          <w:p w14:paraId="42C1059A">
            <w:pPr>
              <w:keepNext w:val="0"/>
              <w:keepLines w:val="0"/>
              <w:pageBreakBefore w:val="0"/>
              <w:spacing w:before="100"/>
              <w:outlineLvl w:val="9"/>
              <w:rPr>
                <w:rFonts w:hint="default" w:ascii="Arial" w:hAnsi="Arial" w:cs="Arial"/>
                <w:sz w:val="21"/>
                <w:szCs w:val="21"/>
                <w:highlight w:val="none"/>
                <w:lang w:val="zh-CN" w:bidi="zh-CN"/>
              </w:rPr>
            </w:pPr>
            <w:r>
              <w:rPr>
                <w:rFonts w:hint="default" w:ascii="Arial" w:hAnsi="Arial" w:cs="Arial"/>
                <w:sz w:val="21"/>
                <w:szCs w:val="21"/>
                <w:highlight w:val="none"/>
                <w:lang w:val="zh-CN" w:bidi="zh-CN"/>
              </w:rPr>
              <w:t>（行数不够，自行添加）</w:t>
            </w:r>
          </w:p>
        </w:tc>
        <w:tc>
          <w:tcPr>
            <w:tcW w:w="3373" w:type="dxa"/>
            <w:noWrap w:val="0"/>
            <w:vAlign w:val="center"/>
          </w:tcPr>
          <w:p w14:paraId="03D25231">
            <w:pPr>
              <w:keepNext w:val="0"/>
              <w:keepLines w:val="0"/>
              <w:pageBreakBefore w:val="0"/>
              <w:jc w:val="center"/>
              <w:outlineLvl w:val="9"/>
              <w:rPr>
                <w:rFonts w:hint="default" w:ascii="Arial" w:hAnsi="Arial" w:cs="Arial"/>
                <w:sz w:val="21"/>
                <w:szCs w:val="21"/>
                <w:highlight w:val="none"/>
                <w:lang w:val="zh-CN" w:bidi="zh-CN"/>
              </w:rPr>
            </w:pPr>
          </w:p>
        </w:tc>
        <w:tc>
          <w:tcPr>
            <w:tcW w:w="1244" w:type="dxa"/>
            <w:noWrap w:val="0"/>
            <w:vAlign w:val="center"/>
          </w:tcPr>
          <w:p w14:paraId="59056B4D">
            <w:pPr>
              <w:keepNext w:val="0"/>
              <w:keepLines w:val="0"/>
              <w:pageBreakBefore w:val="0"/>
              <w:jc w:val="center"/>
              <w:outlineLvl w:val="9"/>
              <w:rPr>
                <w:rFonts w:hint="default" w:ascii="Arial" w:hAnsi="Arial" w:cs="Arial"/>
                <w:sz w:val="21"/>
                <w:szCs w:val="21"/>
                <w:highlight w:val="none"/>
                <w:lang w:val="zh-CN" w:bidi="zh-CN"/>
              </w:rPr>
            </w:pPr>
          </w:p>
        </w:tc>
      </w:tr>
    </w:tbl>
    <w:p w14:paraId="505CEC89">
      <w:pPr>
        <w:keepNext w:val="0"/>
        <w:keepLines w:val="0"/>
        <w:pageBreakBefore w:val="0"/>
        <w:widowControl/>
        <w:shd w:val="clear" w:color="auto" w:fill="FFFFFF"/>
        <w:spacing w:beforeAutospacing="0" w:line="240" w:lineRule="auto"/>
        <w:ind w:firstLine="5040"/>
        <w:outlineLvl w:val="9"/>
        <w:rPr>
          <w:rFonts w:hint="default" w:ascii="Arial" w:hAnsi="Arial" w:cs="Arial"/>
          <w:sz w:val="21"/>
          <w:szCs w:val="21"/>
          <w:highlight w:val="none"/>
          <w:lang w:val="zh-CN" w:eastAsia="zh-CN"/>
        </w:rPr>
      </w:pPr>
      <w:r>
        <w:rPr>
          <w:rFonts w:hint="default" w:ascii="Arial" w:hAnsi="Arial" w:cs="Arial"/>
          <w:sz w:val="21"/>
          <w:szCs w:val="21"/>
          <w:highlight w:val="none"/>
          <w:lang w:val="zh-CN" w:eastAsia="zh-CN"/>
        </w:rPr>
        <w:t xml:space="preserve">供应商名称（盖章）： </w:t>
      </w:r>
    </w:p>
    <w:p w14:paraId="27D9772E">
      <w:pPr>
        <w:keepNext w:val="0"/>
        <w:keepLines w:val="0"/>
        <w:pageBreakBefore w:val="0"/>
        <w:widowControl/>
        <w:shd w:val="clear" w:color="auto" w:fill="FFFFFF"/>
        <w:spacing w:beforeAutospacing="0" w:line="240" w:lineRule="auto"/>
        <w:ind w:firstLine="5040"/>
        <w:outlineLvl w:val="9"/>
        <w:rPr>
          <w:rFonts w:hint="default" w:ascii="Arial" w:hAnsi="Arial" w:cs="Arial"/>
          <w:sz w:val="21"/>
          <w:szCs w:val="21"/>
          <w:highlight w:val="none"/>
          <w:lang w:val="zh-CN" w:eastAsia="zh-CN"/>
        </w:rPr>
      </w:pPr>
      <w:r>
        <w:rPr>
          <w:rFonts w:hint="default" w:ascii="Arial" w:hAnsi="Arial" w:cs="Arial"/>
          <w:sz w:val="21"/>
          <w:szCs w:val="21"/>
          <w:highlight w:val="none"/>
          <w:lang w:val="zh-CN" w:eastAsia="zh-CN"/>
        </w:rPr>
        <w:t>日期：</w:t>
      </w:r>
      <w:r>
        <w:rPr>
          <w:rFonts w:hint="eastAsia" w:ascii="Arial" w:hAnsi="Arial" w:cs="Arial"/>
          <w:sz w:val="21"/>
          <w:szCs w:val="21"/>
          <w:highlight w:val="none"/>
          <w:lang w:val="en-US" w:eastAsia="zh-CN"/>
        </w:rPr>
        <w:t xml:space="preserve">  </w:t>
      </w:r>
      <w:r>
        <w:rPr>
          <w:rFonts w:hint="default" w:ascii="Arial" w:hAnsi="Arial" w:cs="Arial"/>
          <w:sz w:val="21"/>
          <w:szCs w:val="21"/>
          <w:highlight w:val="none"/>
          <w:lang w:val="zh-CN" w:eastAsia="zh-CN"/>
        </w:rPr>
        <w:t>年</w:t>
      </w:r>
      <w:r>
        <w:rPr>
          <w:rFonts w:hint="eastAsia" w:ascii="Arial" w:hAnsi="Arial" w:cs="Arial"/>
          <w:sz w:val="21"/>
          <w:szCs w:val="21"/>
          <w:highlight w:val="none"/>
          <w:lang w:val="en-US" w:eastAsia="zh-CN"/>
        </w:rPr>
        <w:t xml:space="preserve">  </w:t>
      </w:r>
      <w:r>
        <w:rPr>
          <w:rFonts w:hint="default" w:ascii="Arial" w:hAnsi="Arial" w:cs="Arial"/>
          <w:sz w:val="21"/>
          <w:szCs w:val="21"/>
          <w:highlight w:val="none"/>
          <w:lang w:val="zh-CN" w:eastAsia="zh-CN"/>
        </w:rPr>
        <w:t>月</w:t>
      </w:r>
      <w:r>
        <w:rPr>
          <w:rFonts w:hint="eastAsia" w:ascii="Arial" w:hAnsi="Arial" w:cs="Arial"/>
          <w:sz w:val="21"/>
          <w:szCs w:val="21"/>
          <w:highlight w:val="none"/>
          <w:lang w:val="en-US" w:eastAsia="zh-CN"/>
        </w:rPr>
        <w:t xml:space="preserve">   </w:t>
      </w:r>
      <w:r>
        <w:rPr>
          <w:rFonts w:hint="default" w:ascii="Arial" w:hAnsi="Arial" w:cs="Arial"/>
          <w:sz w:val="21"/>
          <w:szCs w:val="21"/>
          <w:highlight w:val="none"/>
          <w:lang w:val="en-US" w:eastAsia="zh-CN"/>
        </w:rPr>
        <w:t>日</w:t>
      </w:r>
    </w:p>
    <w:p w14:paraId="729E5540">
      <w:pPr>
        <w:keepNext w:val="0"/>
        <w:keepLines w:val="0"/>
        <w:pageBreakBefore w:val="0"/>
        <w:spacing w:beforeAutospacing="0" w:line="360" w:lineRule="auto"/>
        <w:ind w:right="287"/>
        <w:outlineLvl w:val="9"/>
        <w:rPr>
          <w:rFonts w:hint="default" w:ascii="Arial" w:hAnsi="Arial" w:cs="Arial"/>
          <w:b/>
          <w:sz w:val="21"/>
          <w:szCs w:val="21"/>
          <w:highlight w:val="none"/>
          <w:lang w:val="zh-CN" w:bidi="zh-CN"/>
        </w:rPr>
      </w:pPr>
      <w:bookmarkStart w:id="83" w:name="七、技术规格偏离表（若有）"/>
      <w:bookmarkEnd w:id="83"/>
    </w:p>
    <w:p w14:paraId="7CE358E3">
      <w:pPr>
        <w:keepNext w:val="0"/>
        <w:keepLines w:val="0"/>
        <w:pageBreakBefore w:val="0"/>
        <w:spacing w:beforeAutospacing="0" w:line="360" w:lineRule="auto"/>
        <w:ind w:left="268" w:right="287"/>
        <w:jc w:val="center"/>
        <w:outlineLvl w:val="9"/>
        <w:rPr>
          <w:rFonts w:hint="default" w:ascii="Arial" w:hAnsi="Arial" w:cs="Arial"/>
          <w:b/>
          <w:sz w:val="21"/>
          <w:szCs w:val="21"/>
          <w:highlight w:val="none"/>
          <w:lang w:bidi="zh-CN"/>
        </w:rPr>
      </w:pPr>
      <w:bookmarkStart w:id="84" w:name="_Toc22560"/>
    </w:p>
    <w:p w14:paraId="220E1096">
      <w:pPr>
        <w:keepNext w:val="0"/>
        <w:keepLines w:val="0"/>
        <w:pageBreakBefore w:val="0"/>
        <w:spacing w:beforeAutospacing="0" w:line="360" w:lineRule="auto"/>
        <w:ind w:right="287"/>
        <w:jc w:val="both"/>
        <w:outlineLvl w:val="9"/>
        <w:rPr>
          <w:rFonts w:hint="default" w:ascii="Arial" w:hAnsi="Arial" w:cs="Arial"/>
          <w:b/>
          <w:sz w:val="21"/>
          <w:szCs w:val="21"/>
          <w:highlight w:val="none"/>
          <w:lang w:bidi="zh-CN"/>
        </w:rPr>
      </w:pPr>
      <w:bookmarkStart w:id="85" w:name="_Toc27442"/>
      <w:bookmarkStart w:id="86" w:name="_Toc11125"/>
      <w:bookmarkStart w:id="87" w:name="_Toc21433"/>
    </w:p>
    <w:p w14:paraId="7873A08B">
      <w:pPr>
        <w:keepNext w:val="0"/>
        <w:keepLines w:val="0"/>
        <w:pageBreakBefore w:val="0"/>
        <w:spacing w:beforeAutospacing="0" w:line="360" w:lineRule="auto"/>
        <w:ind w:right="287"/>
        <w:jc w:val="both"/>
        <w:outlineLvl w:val="9"/>
        <w:rPr>
          <w:rFonts w:hint="default" w:ascii="Arial" w:hAnsi="Arial" w:cs="Arial"/>
          <w:b/>
          <w:sz w:val="21"/>
          <w:szCs w:val="21"/>
          <w:highlight w:val="none"/>
          <w:lang w:bidi="zh-CN"/>
        </w:rPr>
      </w:pPr>
    </w:p>
    <w:p w14:paraId="182829ED">
      <w:pPr>
        <w:keepNext w:val="0"/>
        <w:keepLines w:val="0"/>
        <w:pageBreakBefore w:val="0"/>
        <w:spacing w:beforeAutospacing="0" w:line="360" w:lineRule="auto"/>
        <w:ind w:right="287"/>
        <w:jc w:val="both"/>
        <w:outlineLvl w:val="9"/>
        <w:rPr>
          <w:rFonts w:hint="default" w:ascii="Arial" w:hAnsi="Arial" w:cs="Arial"/>
          <w:b/>
          <w:sz w:val="21"/>
          <w:szCs w:val="21"/>
          <w:highlight w:val="none"/>
          <w:lang w:bidi="zh-CN"/>
        </w:rPr>
      </w:pPr>
    </w:p>
    <w:p w14:paraId="775BABAD">
      <w:pPr>
        <w:keepNext w:val="0"/>
        <w:keepLines w:val="0"/>
        <w:pageBreakBefore w:val="0"/>
        <w:spacing w:beforeAutospacing="0" w:line="360" w:lineRule="auto"/>
        <w:ind w:right="287"/>
        <w:jc w:val="both"/>
        <w:outlineLvl w:val="9"/>
        <w:rPr>
          <w:rFonts w:hint="default" w:ascii="Arial" w:hAnsi="Arial" w:cs="Arial"/>
          <w:b/>
          <w:sz w:val="21"/>
          <w:szCs w:val="21"/>
          <w:highlight w:val="none"/>
          <w:lang w:val="zh-CN" w:bidi="zh-CN"/>
        </w:rPr>
      </w:pPr>
      <w:r>
        <w:rPr>
          <w:rFonts w:hint="default" w:ascii="Arial" w:hAnsi="Arial" w:cs="Arial"/>
          <w:b/>
          <w:sz w:val="21"/>
          <w:szCs w:val="21"/>
          <w:highlight w:val="none"/>
          <w:lang w:bidi="zh-CN"/>
        </w:rPr>
        <w:t>六</w:t>
      </w:r>
      <w:r>
        <w:rPr>
          <w:rFonts w:hint="default" w:ascii="Arial" w:hAnsi="Arial" w:cs="Arial"/>
          <w:b/>
          <w:sz w:val="21"/>
          <w:szCs w:val="21"/>
          <w:highlight w:val="none"/>
          <w:lang w:val="zh-CN" w:bidi="zh-CN"/>
        </w:rPr>
        <w:t>、技术规格偏离表</w:t>
      </w:r>
      <w:bookmarkEnd w:id="84"/>
      <w:bookmarkEnd w:id="85"/>
      <w:bookmarkEnd w:id="86"/>
      <w:bookmarkEnd w:id="87"/>
    </w:p>
    <w:p w14:paraId="0454D6C2">
      <w:pPr>
        <w:keepNext w:val="0"/>
        <w:keepLines w:val="0"/>
        <w:pageBreakBefore w:val="0"/>
        <w:widowControl/>
        <w:shd w:val="clear" w:color="auto" w:fill="FFFFFF"/>
        <w:spacing w:beforeAutospacing="0" w:line="240" w:lineRule="auto"/>
        <w:ind w:firstLine="420"/>
        <w:jc w:val="center"/>
        <w:outlineLvl w:val="9"/>
        <w:rPr>
          <w:rFonts w:hint="default" w:ascii="Arial" w:hAnsi="Arial" w:cs="Arial"/>
          <w:b/>
          <w:bCs/>
          <w:sz w:val="21"/>
          <w:szCs w:val="21"/>
          <w:highlight w:val="none"/>
          <w:lang w:val="zh-CN" w:bidi="zh-CN"/>
        </w:rPr>
      </w:pPr>
      <w:r>
        <w:rPr>
          <w:rFonts w:hint="default" w:ascii="Arial" w:hAnsi="Arial" w:cs="Arial"/>
          <w:b/>
          <w:bCs/>
          <w:sz w:val="21"/>
          <w:szCs w:val="21"/>
          <w:highlight w:val="none"/>
          <w:lang w:val="zh-CN" w:bidi="zh-CN"/>
        </w:rPr>
        <w:t>技术规格偏离表</w:t>
      </w:r>
    </w:p>
    <w:p w14:paraId="35DA3340">
      <w:pPr>
        <w:keepNext w:val="0"/>
        <w:keepLines w:val="0"/>
        <w:pageBreakBefore w:val="0"/>
        <w:widowControl/>
        <w:shd w:val="clear" w:color="auto" w:fill="FFFFFF"/>
        <w:spacing w:beforeAutospacing="0" w:line="240" w:lineRule="auto"/>
        <w:ind w:firstLine="420"/>
        <w:outlineLvl w:val="9"/>
        <w:rPr>
          <w:rFonts w:hint="default" w:ascii="Arial" w:hAnsi="Arial" w:cs="Arial"/>
          <w:color w:val="auto"/>
          <w:sz w:val="21"/>
          <w:szCs w:val="21"/>
          <w:highlight w:val="none"/>
          <w:u w:val="single"/>
          <w:lang w:val="en-US" w:eastAsia="zh-CN"/>
        </w:rPr>
      </w:pPr>
      <w:r>
        <w:rPr>
          <w:rFonts w:hint="default" w:ascii="Arial" w:hAnsi="Arial" w:cs="Arial"/>
          <w:color w:val="auto"/>
          <w:sz w:val="21"/>
          <w:szCs w:val="21"/>
          <w:highlight w:val="none"/>
          <w:lang w:val="zh-CN" w:eastAsia="zh-CN"/>
        </w:rPr>
        <w:t>项目编号：</w:t>
      </w:r>
      <w:r>
        <w:rPr>
          <w:rFonts w:hint="eastAsia" w:ascii="Arial" w:hAnsi="Arial" w:cs="Arial"/>
          <w:color w:val="auto"/>
          <w:sz w:val="21"/>
          <w:szCs w:val="21"/>
          <w:highlight w:val="none"/>
          <w:u w:val="single"/>
          <w:lang w:val="en-US" w:eastAsia="zh-CN"/>
        </w:rPr>
        <w:t xml:space="preserve">                      </w:t>
      </w:r>
    </w:p>
    <w:p w14:paraId="3516B866">
      <w:pPr>
        <w:keepNext w:val="0"/>
        <w:keepLines w:val="0"/>
        <w:pageBreakBefore w:val="0"/>
        <w:widowControl/>
        <w:shd w:val="clear" w:color="auto" w:fill="FFFFFF"/>
        <w:spacing w:beforeAutospacing="0" w:line="240" w:lineRule="auto"/>
        <w:ind w:firstLine="420"/>
        <w:outlineLvl w:val="9"/>
        <w:rPr>
          <w:rFonts w:hint="default"/>
          <w:highlight w:val="none"/>
          <w:lang w:val="zh-CN" w:eastAsia="zh-CN"/>
        </w:rPr>
      </w:pPr>
      <w:r>
        <w:rPr>
          <w:rFonts w:hint="default" w:ascii="Arial" w:hAnsi="Arial" w:cs="Arial"/>
          <w:color w:val="auto"/>
          <w:sz w:val="21"/>
          <w:szCs w:val="21"/>
          <w:highlight w:val="none"/>
          <w:lang w:val="zh-CN" w:eastAsia="zh-CN"/>
        </w:rPr>
        <w:t>项目名称：</w:t>
      </w:r>
      <w:r>
        <w:rPr>
          <w:rFonts w:hint="eastAsia" w:ascii="Arial" w:hAnsi="Arial" w:cs="Arial"/>
          <w:color w:val="auto"/>
          <w:sz w:val="21"/>
          <w:szCs w:val="21"/>
          <w:highlight w:val="none"/>
          <w:u w:val="single"/>
          <w:lang w:val="en-US" w:eastAsia="zh-CN"/>
        </w:rPr>
        <w:t xml:space="preserve">                      </w:t>
      </w:r>
    </w:p>
    <w:tbl>
      <w:tblPr>
        <w:tblStyle w:val="42"/>
        <w:tblW w:w="92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52"/>
        <w:gridCol w:w="2095"/>
        <w:gridCol w:w="2095"/>
        <w:gridCol w:w="2200"/>
        <w:gridCol w:w="1676"/>
      </w:tblGrid>
      <w:tr w14:paraId="519DF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jc w:val="center"/>
        </w:trPr>
        <w:tc>
          <w:tcPr>
            <w:tcW w:w="1152" w:type="dxa"/>
            <w:noWrap w:val="0"/>
          </w:tcPr>
          <w:p w14:paraId="1AD29E69">
            <w:pPr>
              <w:keepNext w:val="0"/>
              <w:keepLines w:val="0"/>
              <w:pageBreakBefore w:val="0"/>
              <w:spacing w:before="98" w:line="360" w:lineRule="auto"/>
              <w:ind w:left="366"/>
              <w:outlineLvl w:val="9"/>
              <w:rPr>
                <w:rFonts w:hint="default" w:ascii="Arial" w:hAnsi="Arial" w:cs="Arial"/>
                <w:b/>
                <w:sz w:val="21"/>
                <w:szCs w:val="21"/>
                <w:highlight w:val="none"/>
                <w:lang w:val="zh-CN" w:bidi="zh-CN"/>
              </w:rPr>
            </w:pPr>
            <w:r>
              <w:rPr>
                <w:rFonts w:hint="default" w:ascii="Arial" w:hAnsi="Arial" w:cs="Arial"/>
                <w:b/>
                <w:sz w:val="21"/>
                <w:szCs w:val="21"/>
                <w:highlight w:val="none"/>
                <w:lang w:val="zh-CN" w:bidi="zh-CN"/>
              </w:rPr>
              <w:t>序号</w:t>
            </w:r>
          </w:p>
        </w:tc>
        <w:tc>
          <w:tcPr>
            <w:tcW w:w="2095" w:type="dxa"/>
            <w:noWrap w:val="0"/>
          </w:tcPr>
          <w:p w14:paraId="68269738">
            <w:pPr>
              <w:keepNext w:val="0"/>
              <w:keepLines w:val="0"/>
              <w:pageBreakBefore w:val="0"/>
              <w:spacing w:before="98" w:line="360" w:lineRule="auto"/>
              <w:ind w:left="418"/>
              <w:outlineLvl w:val="9"/>
              <w:rPr>
                <w:rFonts w:hint="default" w:ascii="Arial" w:hAnsi="Arial" w:cs="Arial"/>
                <w:b/>
                <w:sz w:val="21"/>
                <w:szCs w:val="21"/>
                <w:highlight w:val="none"/>
                <w:lang w:val="zh-CN" w:bidi="zh-CN"/>
              </w:rPr>
            </w:pPr>
            <w:r>
              <w:rPr>
                <w:rFonts w:hint="default" w:ascii="Arial" w:hAnsi="Arial" w:cs="Arial"/>
                <w:b/>
                <w:sz w:val="21"/>
                <w:szCs w:val="21"/>
                <w:highlight w:val="none"/>
                <w:lang w:val="zh-CN" w:bidi="zh-CN"/>
              </w:rPr>
              <w:t>磋商要求参数</w:t>
            </w:r>
          </w:p>
        </w:tc>
        <w:tc>
          <w:tcPr>
            <w:tcW w:w="2095" w:type="dxa"/>
            <w:noWrap w:val="0"/>
          </w:tcPr>
          <w:p w14:paraId="4C138298">
            <w:pPr>
              <w:keepNext w:val="0"/>
              <w:keepLines w:val="0"/>
              <w:pageBreakBefore w:val="0"/>
              <w:spacing w:before="98" w:line="360" w:lineRule="auto"/>
              <w:ind w:left="630"/>
              <w:outlineLvl w:val="9"/>
              <w:rPr>
                <w:rFonts w:hint="default" w:ascii="Arial" w:hAnsi="Arial" w:cs="Arial"/>
                <w:b/>
                <w:sz w:val="21"/>
                <w:szCs w:val="21"/>
                <w:highlight w:val="none"/>
                <w:lang w:val="zh-CN" w:bidi="zh-CN"/>
              </w:rPr>
            </w:pPr>
            <w:r>
              <w:rPr>
                <w:rFonts w:hint="default" w:ascii="Arial" w:hAnsi="Arial" w:cs="Arial"/>
                <w:b/>
                <w:sz w:val="21"/>
                <w:szCs w:val="21"/>
                <w:highlight w:val="none"/>
                <w:lang w:val="zh-CN" w:bidi="zh-CN"/>
              </w:rPr>
              <w:t>实际响应</w:t>
            </w:r>
          </w:p>
        </w:tc>
        <w:tc>
          <w:tcPr>
            <w:tcW w:w="2200" w:type="dxa"/>
            <w:noWrap w:val="0"/>
          </w:tcPr>
          <w:p w14:paraId="6EA3AA08">
            <w:pPr>
              <w:keepNext w:val="0"/>
              <w:keepLines w:val="0"/>
              <w:pageBreakBefore w:val="0"/>
              <w:spacing w:before="98" w:line="360" w:lineRule="auto"/>
              <w:ind w:left="157"/>
              <w:outlineLvl w:val="9"/>
              <w:rPr>
                <w:rFonts w:hint="default" w:ascii="Arial" w:hAnsi="Arial" w:cs="Arial"/>
                <w:b/>
                <w:sz w:val="21"/>
                <w:szCs w:val="21"/>
                <w:highlight w:val="none"/>
                <w:lang w:val="zh-CN" w:bidi="zh-CN"/>
              </w:rPr>
            </w:pPr>
            <w:r>
              <w:rPr>
                <w:rFonts w:hint="default" w:ascii="Arial" w:hAnsi="Arial" w:cs="Arial"/>
                <w:b/>
                <w:sz w:val="21"/>
                <w:szCs w:val="21"/>
                <w:highlight w:val="none"/>
                <w:lang w:val="zh-CN" w:bidi="zh-CN"/>
              </w:rPr>
              <w:t>符合/正偏离/负偏离</w:t>
            </w:r>
          </w:p>
        </w:tc>
        <w:tc>
          <w:tcPr>
            <w:tcW w:w="1676" w:type="dxa"/>
            <w:noWrap w:val="0"/>
          </w:tcPr>
          <w:p w14:paraId="1317E270">
            <w:pPr>
              <w:keepNext w:val="0"/>
              <w:keepLines w:val="0"/>
              <w:pageBreakBefore w:val="0"/>
              <w:spacing w:before="98" w:line="360" w:lineRule="auto"/>
              <w:ind w:left="609" w:right="593"/>
              <w:jc w:val="center"/>
              <w:outlineLvl w:val="9"/>
              <w:rPr>
                <w:rFonts w:hint="default" w:ascii="Arial" w:hAnsi="Arial" w:cs="Arial"/>
                <w:b/>
                <w:sz w:val="21"/>
                <w:szCs w:val="21"/>
                <w:highlight w:val="none"/>
                <w:lang w:val="zh-CN" w:bidi="zh-CN"/>
              </w:rPr>
            </w:pPr>
            <w:r>
              <w:rPr>
                <w:rFonts w:hint="default" w:ascii="Arial" w:hAnsi="Arial" w:cs="Arial"/>
                <w:b/>
                <w:sz w:val="21"/>
                <w:szCs w:val="21"/>
                <w:highlight w:val="none"/>
                <w:lang w:val="zh-CN" w:bidi="zh-CN"/>
              </w:rPr>
              <w:t>备注</w:t>
            </w:r>
          </w:p>
        </w:tc>
      </w:tr>
      <w:tr w14:paraId="09EC6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jc w:val="center"/>
        </w:trPr>
        <w:tc>
          <w:tcPr>
            <w:tcW w:w="1152" w:type="dxa"/>
            <w:noWrap w:val="0"/>
          </w:tcPr>
          <w:p w14:paraId="1798BBE0">
            <w:pPr>
              <w:keepNext w:val="0"/>
              <w:keepLines w:val="0"/>
              <w:pageBreakBefore w:val="0"/>
              <w:spacing w:line="360" w:lineRule="auto"/>
              <w:outlineLvl w:val="9"/>
              <w:rPr>
                <w:rFonts w:hint="default" w:ascii="Arial" w:hAnsi="Arial" w:cs="Arial"/>
                <w:sz w:val="21"/>
                <w:szCs w:val="21"/>
                <w:highlight w:val="none"/>
                <w:lang w:val="zh-CN" w:bidi="zh-CN"/>
              </w:rPr>
            </w:pPr>
          </w:p>
        </w:tc>
        <w:tc>
          <w:tcPr>
            <w:tcW w:w="2095" w:type="dxa"/>
            <w:noWrap w:val="0"/>
          </w:tcPr>
          <w:p w14:paraId="634C2249">
            <w:pPr>
              <w:keepNext w:val="0"/>
              <w:keepLines w:val="0"/>
              <w:pageBreakBefore w:val="0"/>
              <w:spacing w:line="360" w:lineRule="auto"/>
              <w:outlineLvl w:val="9"/>
              <w:rPr>
                <w:rFonts w:hint="default" w:ascii="Arial" w:hAnsi="Arial" w:cs="Arial"/>
                <w:sz w:val="21"/>
                <w:szCs w:val="21"/>
                <w:highlight w:val="none"/>
                <w:lang w:val="zh-CN" w:bidi="zh-CN"/>
              </w:rPr>
            </w:pPr>
          </w:p>
        </w:tc>
        <w:tc>
          <w:tcPr>
            <w:tcW w:w="2095" w:type="dxa"/>
            <w:noWrap w:val="0"/>
          </w:tcPr>
          <w:p w14:paraId="01EB07C3">
            <w:pPr>
              <w:keepNext w:val="0"/>
              <w:keepLines w:val="0"/>
              <w:pageBreakBefore w:val="0"/>
              <w:spacing w:line="360" w:lineRule="auto"/>
              <w:outlineLvl w:val="9"/>
              <w:rPr>
                <w:rFonts w:hint="default" w:ascii="Arial" w:hAnsi="Arial" w:cs="Arial"/>
                <w:sz w:val="21"/>
                <w:szCs w:val="21"/>
                <w:highlight w:val="none"/>
                <w:lang w:val="zh-CN" w:bidi="zh-CN"/>
              </w:rPr>
            </w:pPr>
          </w:p>
        </w:tc>
        <w:tc>
          <w:tcPr>
            <w:tcW w:w="2200" w:type="dxa"/>
            <w:noWrap w:val="0"/>
          </w:tcPr>
          <w:p w14:paraId="22118240">
            <w:pPr>
              <w:keepNext w:val="0"/>
              <w:keepLines w:val="0"/>
              <w:pageBreakBefore w:val="0"/>
              <w:spacing w:line="360" w:lineRule="auto"/>
              <w:outlineLvl w:val="9"/>
              <w:rPr>
                <w:rFonts w:hint="default" w:ascii="Arial" w:hAnsi="Arial" w:cs="Arial"/>
                <w:sz w:val="21"/>
                <w:szCs w:val="21"/>
                <w:highlight w:val="none"/>
                <w:lang w:val="zh-CN" w:bidi="zh-CN"/>
              </w:rPr>
            </w:pPr>
          </w:p>
        </w:tc>
        <w:tc>
          <w:tcPr>
            <w:tcW w:w="1676" w:type="dxa"/>
            <w:noWrap w:val="0"/>
          </w:tcPr>
          <w:p w14:paraId="01874027">
            <w:pPr>
              <w:keepNext w:val="0"/>
              <w:keepLines w:val="0"/>
              <w:pageBreakBefore w:val="0"/>
              <w:spacing w:line="360" w:lineRule="auto"/>
              <w:outlineLvl w:val="9"/>
              <w:rPr>
                <w:rFonts w:hint="default" w:ascii="Arial" w:hAnsi="Arial" w:cs="Arial"/>
                <w:sz w:val="21"/>
                <w:szCs w:val="21"/>
                <w:highlight w:val="none"/>
                <w:lang w:val="zh-CN" w:bidi="zh-CN"/>
              </w:rPr>
            </w:pPr>
          </w:p>
        </w:tc>
      </w:tr>
      <w:tr w14:paraId="4A2FA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8" w:hRule="atLeast"/>
          <w:jc w:val="center"/>
        </w:trPr>
        <w:tc>
          <w:tcPr>
            <w:tcW w:w="1152" w:type="dxa"/>
            <w:noWrap w:val="0"/>
          </w:tcPr>
          <w:p w14:paraId="17703C51">
            <w:pPr>
              <w:keepNext w:val="0"/>
              <w:keepLines w:val="0"/>
              <w:pageBreakBefore w:val="0"/>
              <w:spacing w:line="360" w:lineRule="auto"/>
              <w:outlineLvl w:val="9"/>
              <w:rPr>
                <w:rFonts w:hint="default" w:ascii="Arial" w:hAnsi="Arial" w:cs="Arial"/>
                <w:sz w:val="21"/>
                <w:szCs w:val="21"/>
                <w:highlight w:val="none"/>
                <w:lang w:val="zh-CN" w:bidi="zh-CN"/>
              </w:rPr>
            </w:pPr>
          </w:p>
        </w:tc>
        <w:tc>
          <w:tcPr>
            <w:tcW w:w="2095" w:type="dxa"/>
            <w:noWrap w:val="0"/>
          </w:tcPr>
          <w:p w14:paraId="5072BDDE">
            <w:pPr>
              <w:keepNext w:val="0"/>
              <w:keepLines w:val="0"/>
              <w:pageBreakBefore w:val="0"/>
              <w:spacing w:line="360" w:lineRule="auto"/>
              <w:outlineLvl w:val="9"/>
              <w:rPr>
                <w:rFonts w:hint="default" w:ascii="Arial" w:hAnsi="Arial" w:cs="Arial"/>
                <w:sz w:val="21"/>
                <w:szCs w:val="21"/>
                <w:highlight w:val="none"/>
                <w:lang w:val="zh-CN" w:bidi="zh-CN"/>
              </w:rPr>
            </w:pPr>
          </w:p>
        </w:tc>
        <w:tc>
          <w:tcPr>
            <w:tcW w:w="2095" w:type="dxa"/>
            <w:noWrap w:val="0"/>
          </w:tcPr>
          <w:p w14:paraId="45A5CD5D">
            <w:pPr>
              <w:keepNext w:val="0"/>
              <w:keepLines w:val="0"/>
              <w:pageBreakBefore w:val="0"/>
              <w:spacing w:line="360" w:lineRule="auto"/>
              <w:outlineLvl w:val="9"/>
              <w:rPr>
                <w:rFonts w:hint="default" w:ascii="Arial" w:hAnsi="Arial" w:cs="Arial"/>
                <w:sz w:val="21"/>
                <w:szCs w:val="21"/>
                <w:highlight w:val="none"/>
                <w:lang w:val="zh-CN" w:bidi="zh-CN"/>
              </w:rPr>
            </w:pPr>
          </w:p>
        </w:tc>
        <w:tc>
          <w:tcPr>
            <w:tcW w:w="2200" w:type="dxa"/>
            <w:noWrap w:val="0"/>
          </w:tcPr>
          <w:p w14:paraId="319E59E2">
            <w:pPr>
              <w:keepNext w:val="0"/>
              <w:keepLines w:val="0"/>
              <w:pageBreakBefore w:val="0"/>
              <w:spacing w:line="360" w:lineRule="auto"/>
              <w:outlineLvl w:val="9"/>
              <w:rPr>
                <w:rFonts w:hint="default" w:ascii="Arial" w:hAnsi="Arial" w:cs="Arial"/>
                <w:sz w:val="21"/>
                <w:szCs w:val="21"/>
                <w:highlight w:val="none"/>
                <w:lang w:val="zh-CN" w:bidi="zh-CN"/>
              </w:rPr>
            </w:pPr>
          </w:p>
        </w:tc>
        <w:tc>
          <w:tcPr>
            <w:tcW w:w="1676" w:type="dxa"/>
            <w:noWrap w:val="0"/>
          </w:tcPr>
          <w:p w14:paraId="128F9404">
            <w:pPr>
              <w:keepNext w:val="0"/>
              <w:keepLines w:val="0"/>
              <w:pageBreakBefore w:val="0"/>
              <w:spacing w:line="360" w:lineRule="auto"/>
              <w:outlineLvl w:val="9"/>
              <w:rPr>
                <w:rFonts w:hint="default" w:ascii="Arial" w:hAnsi="Arial" w:cs="Arial"/>
                <w:sz w:val="21"/>
                <w:szCs w:val="21"/>
                <w:highlight w:val="none"/>
                <w:lang w:val="zh-CN" w:bidi="zh-CN"/>
              </w:rPr>
            </w:pPr>
          </w:p>
        </w:tc>
      </w:tr>
      <w:tr w14:paraId="04F5E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jc w:val="center"/>
        </w:trPr>
        <w:tc>
          <w:tcPr>
            <w:tcW w:w="1152" w:type="dxa"/>
            <w:noWrap w:val="0"/>
          </w:tcPr>
          <w:p w14:paraId="512F564C">
            <w:pPr>
              <w:keepNext w:val="0"/>
              <w:keepLines w:val="0"/>
              <w:pageBreakBefore w:val="0"/>
              <w:spacing w:line="360" w:lineRule="auto"/>
              <w:outlineLvl w:val="9"/>
              <w:rPr>
                <w:rFonts w:hint="default" w:ascii="Arial" w:hAnsi="Arial" w:cs="Arial"/>
                <w:sz w:val="21"/>
                <w:szCs w:val="21"/>
                <w:highlight w:val="none"/>
                <w:lang w:val="zh-CN" w:bidi="zh-CN"/>
              </w:rPr>
            </w:pPr>
          </w:p>
        </w:tc>
        <w:tc>
          <w:tcPr>
            <w:tcW w:w="2095" w:type="dxa"/>
            <w:noWrap w:val="0"/>
          </w:tcPr>
          <w:p w14:paraId="21695005">
            <w:pPr>
              <w:keepNext w:val="0"/>
              <w:keepLines w:val="0"/>
              <w:pageBreakBefore w:val="0"/>
              <w:spacing w:line="360" w:lineRule="auto"/>
              <w:outlineLvl w:val="9"/>
              <w:rPr>
                <w:rFonts w:hint="default" w:ascii="Arial" w:hAnsi="Arial" w:cs="Arial"/>
                <w:sz w:val="21"/>
                <w:szCs w:val="21"/>
                <w:highlight w:val="none"/>
                <w:lang w:val="zh-CN" w:bidi="zh-CN"/>
              </w:rPr>
            </w:pPr>
          </w:p>
        </w:tc>
        <w:tc>
          <w:tcPr>
            <w:tcW w:w="2095" w:type="dxa"/>
            <w:noWrap w:val="0"/>
          </w:tcPr>
          <w:p w14:paraId="19936E0C">
            <w:pPr>
              <w:keepNext w:val="0"/>
              <w:keepLines w:val="0"/>
              <w:pageBreakBefore w:val="0"/>
              <w:spacing w:line="360" w:lineRule="auto"/>
              <w:outlineLvl w:val="9"/>
              <w:rPr>
                <w:rFonts w:hint="default" w:ascii="Arial" w:hAnsi="Arial" w:cs="Arial"/>
                <w:sz w:val="21"/>
                <w:szCs w:val="21"/>
                <w:highlight w:val="none"/>
                <w:lang w:val="zh-CN" w:bidi="zh-CN"/>
              </w:rPr>
            </w:pPr>
          </w:p>
        </w:tc>
        <w:tc>
          <w:tcPr>
            <w:tcW w:w="2200" w:type="dxa"/>
            <w:noWrap w:val="0"/>
          </w:tcPr>
          <w:p w14:paraId="56E670C5">
            <w:pPr>
              <w:keepNext w:val="0"/>
              <w:keepLines w:val="0"/>
              <w:pageBreakBefore w:val="0"/>
              <w:spacing w:line="360" w:lineRule="auto"/>
              <w:outlineLvl w:val="9"/>
              <w:rPr>
                <w:rFonts w:hint="default" w:ascii="Arial" w:hAnsi="Arial" w:cs="Arial"/>
                <w:sz w:val="21"/>
                <w:szCs w:val="21"/>
                <w:highlight w:val="none"/>
                <w:lang w:val="zh-CN" w:bidi="zh-CN"/>
              </w:rPr>
            </w:pPr>
          </w:p>
        </w:tc>
        <w:tc>
          <w:tcPr>
            <w:tcW w:w="1676" w:type="dxa"/>
            <w:noWrap w:val="0"/>
          </w:tcPr>
          <w:p w14:paraId="4D1E1854">
            <w:pPr>
              <w:keepNext w:val="0"/>
              <w:keepLines w:val="0"/>
              <w:pageBreakBefore w:val="0"/>
              <w:spacing w:line="360" w:lineRule="auto"/>
              <w:outlineLvl w:val="9"/>
              <w:rPr>
                <w:rFonts w:hint="default" w:ascii="Arial" w:hAnsi="Arial" w:cs="Arial"/>
                <w:sz w:val="21"/>
                <w:szCs w:val="21"/>
                <w:highlight w:val="none"/>
                <w:lang w:val="zh-CN" w:bidi="zh-CN"/>
              </w:rPr>
            </w:pPr>
          </w:p>
        </w:tc>
      </w:tr>
      <w:tr w14:paraId="2006F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89" w:hRule="atLeast"/>
          <w:jc w:val="center"/>
        </w:trPr>
        <w:tc>
          <w:tcPr>
            <w:tcW w:w="1152" w:type="dxa"/>
            <w:noWrap w:val="0"/>
          </w:tcPr>
          <w:p w14:paraId="779D7532">
            <w:pPr>
              <w:keepNext w:val="0"/>
              <w:keepLines w:val="0"/>
              <w:pageBreakBefore w:val="0"/>
              <w:spacing w:line="360" w:lineRule="auto"/>
              <w:outlineLvl w:val="9"/>
              <w:rPr>
                <w:rFonts w:hint="default" w:ascii="Arial" w:hAnsi="Arial" w:cs="Arial"/>
                <w:sz w:val="21"/>
                <w:szCs w:val="21"/>
                <w:highlight w:val="none"/>
                <w:lang w:val="zh-CN" w:bidi="zh-CN"/>
              </w:rPr>
            </w:pPr>
          </w:p>
        </w:tc>
        <w:tc>
          <w:tcPr>
            <w:tcW w:w="2095" w:type="dxa"/>
            <w:noWrap w:val="0"/>
          </w:tcPr>
          <w:p w14:paraId="55CD5290">
            <w:pPr>
              <w:keepNext w:val="0"/>
              <w:keepLines w:val="0"/>
              <w:pageBreakBefore w:val="0"/>
              <w:spacing w:line="360" w:lineRule="auto"/>
              <w:outlineLvl w:val="9"/>
              <w:rPr>
                <w:rFonts w:hint="default" w:ascii="Arial" w:hAnsi="Arial" w:cs="Arial"/>
                <w:sz w:val="21"/>
                <w:szCs w:val="21"/>
                <w:highlight w:val="none"/>
                <w:lang w:val="zh-CN" w:bidi="zh-CN"/>
              </w:rPr>
            </w:pPr>
          </w:p>
        </w:tc>
        <w:tc>
          <w:tcPr>
            <w:tcW w:w="2095" w:type="dxa"/>
            <w:noWrap w:val="0"/>
          </w:tcPr>
          <w:p w14:paraId="306391F5">
            <w:pPr>
              <w:keepNext w:val="0"/>
              <w:keepLines w:val="0"/>
              <w:pageBreakBefore w:val="0"/>
              <w:spacing w:line="360" w:lineRule="auto"/>
              <w:outlineLvl w:val="9"/>
              <w:rPr>
                <w:rFonts w:hint="default" w:ascii="Arial" w:hAnsi="Arial" w:cs="Arial"/>
                <w:sz w:val="21"/>
                <w:szCs w:val="21"/>
                <w:highlight w:val="none"/>
                <w:lang w:val="zh-CN" w:bidi="zh-CN"/>
              </w:rPr>
            </w:pPr>
          </w:p>
        </w:tc>
        <w:tc>
          <w:tcPr>
            <w:tcW w:w="2200" w:type="dxa"/>
            <w:noWrap w:val="0"/>
          </w:tcPr>
          <w:p w14:paraId="5D7FC2C9">
            <w:pPr>
              <w:keepNext w:val="0"/>
              <w:keepLines w:val="0"/>
              <w:pageBreakBefore w:val="0"/>
              <w:spacing w:line="360" w:lineRule="auto"/>
              <w:outlineLvl w:val="9"/>
              <w:rPr>
                <w:rFonts w:hint="default" w:ascii="Arial" w:hAnsi="Arial" w:cs="Arial"/>
                <w:sz w:val="21"/>
                <w:szCs w:val="21"/>
                <w:highlight w:val="none"/>
                <w:lang w:val="zh-CN" w:bidi="zh-CN"/>
              </w:rPr>
            </w:pPr>
          </w:p>
        </w:tc>
        <w:tc>
          <w:tcPr>
            <w:tcW w:w="1676" w:type="dxa"/>
            <w:noWrap w:val="0"/>
          </w:tcPr>
          <w:p w14:paraId="420BE18F">
            <w:pPr>
              <w:keepNext w:val="0"/>
              <w:keepLines w:val="0"/>
              <w:pageBreakBefore w:val="0"/>
              <w:spacing w:line="360" w:lineRule="auto"/>
              <w:outlineLvl w:val="9"/>
              <w:rPr>
                <w:rFonts w:hint="default" w:ascii="Arial" w:hAnsi="Arial" w:cs="Arial"/>
                <w:sz w:val="21"/>
                <w:szCs w:val="21"/>
                <w:highlight w:val="none"/>
                <w:lang w:val="zh-CN" w:bidi="zh-CN"/>
              </w:rPr>
            </w:pPr>
          </w:p>
        </w:tc>
      </w:tr>
    </w:tbl>
    <w:p w14:paraId="714AA4E0">
      <w:pPr>
        <w:keepNext w:val="0"/>
        <w:keepLines w:val="0"/>
        <w:pageBreakBefore w:val="0"/>
        <w:widowControl/>
        <w:shd w:val="clear" w:color="auto" w:fill="FFFFFF"/>
        <w:spacing w:beforeAutospacing="0" w:line="240" w:lineRule="auto"/>
        <w:ind w:firstLine="5040"/>
        <w:outlineLvl w:val="9"/>
        <w:rPr>
          <w:rFonts w:hint="default" w:ascii="Arial" w:hAnsi="Arial" w:cs="Arial"/>
          <w:sz w:val="21"/>
          <w:szCs w:val="21"/>
          <w:highlight w:val="none"/>
          <w:lang w:val="zh-CN" w:eastAsia="zh-CN"/>
        </w:rPr>
      </w:pPr>
      <w:r>
        <w:rPr>
          <w:rFonts w:hint="default" w:ascii="Arial" w:hAnsi="Arial" w:cs="Arial"/>
          <w:sz w:val="21"/>
          <w:szCs w:val="21"/>
          <w:highlight w:val="none"/>
          <w:lang w:val="zh-CN" w:eastAsia="zh-CN"/>
        </w:rPr>
        <w:t xml:space="preserve">供应商名称（盖章）： </w:t>
      </w:r>
    </w:p>
    <w:p w14:paraId="428B36D0">
      <w:pPr>
        <w:keepNext w:val="0"/>
        <w:keepLines w:val="0"/>
        <w:pageBreakBefore w:val="0"/>
        <w:widowControl/>
        <w:shd w:val="clear" w:color="auto" w:fill="FFFFFF"/>
        <w:spacing w:beforeAutospacing="0" w:line="240" w:lineRule="auto"/>
        <w:ind w:firstLine="5040"/>
        <w:outlineLvl w:val="9"/>
        <w:rPr>
          <w:rFonts w:hint="default" w:ascii="Arial" w:hAnsi="Arial" w:cs="Arial"/>
          <w:sz w:val="21"/>
          <w:szCs w:val="21"/>
          <w:highlight w:val="none"/>
          <w:lang w:val="zh-CN" w:eastAsia="zh-CN"/>
        </w:rPr>
      </w:pPr>
      <w:r>
        <w:rPr>
          <w:rFonts w:hint="default" w:ascii="Arial" w:hAnsi="Arial" w:cs="Arial"/>
          <w:sz w:val="21"/>
          <w:szCs w:val="21"/>
          <w:highlight w:val="none"/>
          <w:lang w:val="zh-CN" w:eastAsia="zh-CN"/>
        </w:rPr>
        <w:t>日期：</w:t>
      </w:r>
      <w:r>
        <w:rPr>
          <w:rFonts w:hint="eastAsia" w:ascii="Arial" w:hAnsi="Arial" w:cs="Arial"/>
          <w:sz w:val="21"/>
          <w:szCs w:val="21"/>
          <w:highlight w:val="none"/>
          <w:lang w:val="en-US" w:eastAsia="zh-CN"/>
        </w:rPr>
        <w:t xml:space="preserve">  </w:t>
      </w:r>
      <w:r>
        <w:rPr>
          <w:rFonts w:hint="default" w:ascii="Arial" w:hAnsi="Arial" w:cs="Arial"/>
          <w:sz w:val="21"/>
          <w:szCs w:val="21"/>
          <w:highlight w:val="none"/>
          <w:lang w:val="zh-CN" w:eastAsia="zh-CN"/>
        </w:rPr>
        <w:t>年</w:t>
      </w:r>
      <w:r>
        <w:rPr>
          <w:rFonts w:hint="eastAsia" w:ascii="Arial" w:hAnsi="Arial" w:cs="Arial"/>
          <w:sz w:val="21"/>
          <w:szCs w:val="21"/>
          <w:highlight w:val="none"/>
          <w:lang w:val="en-US" w:eastAsia="zh-CN"/>
        </w:rPr>
        <w:t xml:space="preserve">  </w:t>
      </w:r>
      <w:r>
        <w:rPr>
          <w:rFonts w:hint="default" w:ascii="Arial" w:hAnsi="Arial" w:cs="Arial"/>
          <w:sz w:val="21"/>
          <w:szCs w:val="21"/>
          <w:highlight w:val="none"/>
          <w:lang w:val="zh-CN" w:eastAsia="zh-CN"/>
        </w:rPr>
        <w:t>月</w:t>
      </w:r>
      <w:r>
        <w:rPr>
          <w:rFonts w:hint="eastAsia" w:ascii="Arial" w:hAnsi="Arial" w:cs="Arial"/>
          <w:sz w:val="21"/>
          <w:szCs w:val="21"/>
          <w:highlight w:val="none"/>
          <w:lang w:val="en-US" w:eastAsia="zh-CN"/>
        </w:rPr>
        <w:t xml:space="preserve">   </w:t>
      </w:r>
      <w:r>
        <w:rPr>
          <w:rFonts w:hint="default" w:ascii="Arial" w:hAnsi="Arial" w:cs="Arial"/>
          <w:sz w:val="21"/>
          <w:szCs w:val="21"/>
          <w:highlight w:val="none"/>
          <w:lang w:val="en-US" w:eastAsia="zh-CN"/>
        </w:rPr>
        <w:t>日</w:t>
      </w:r>
    </w:p>
    <w:p w14:paraId="747707EA">
      <w:pPr>
        <w:keepNext w:val="0"/>
        <w:keepLines w:val="0"/>
        <w:pageBreakBefore w:val="0"/>
        <w:widowControl/>
        <w:shd w:val="clear" w:color="auto" w:fill="FFFFFF"/>
        <w:kinsoku/>
        <w:wordWrap/>
        <w:overflowPunct/>
        <w:topLinePunct w:val="0"/>
        <w:autoSpaceDE/>
        <w:autoSpaceDN/>
        <w:bidi w:val="0"/>
        <w:adjustRightInd/>
        <w:snapToGrid/>
        <w:spacing w:beforeAutospacing="0" w:line="360" w:lineRule="auto"/>
        <w:textAlignment w:val="auto"/>
        <w:outlineLvl w:val="9"/>
        <w:rPr>
          <w:rFonts w:hint="default" w:ascii="Arial" w:hAnsi="Arial" w:cs="Arial"/>
          <w:sz w:val="21"/>
          <w:szCs w:val="21"/>
          <w:highlight w:val="none"/>
          <w:lang w:val="zh-CN" w:eastAsia="zh-CN"/>
        </w:rPr>
      </w:pPr>
      <w:r>
        <w:rPr>
          <w:rFonts w:hint="default" w:ascii="Arial" w:hAnsi="Arial" w:cs="Arial"/>
          <w:sz w:val="21"/>
          <w:szCs w:val="21"/>
          <w:highlight w:val="none"/>
          <w:lang w:val="zh-CN" w:eastAsia="zh-CN"/>
        </w:rPr>
        <w:t>注：1.按照项目需求中的要求详细填列。</w:t>
      </w:r>
    </w:p>
    <w:p w14:paraId="146772B6">
      <w:pPr>
        <w:keepNext w:val="0"/>
        <w:keepLines w:val="0"/>
        <w:pageBreakBefore w:val="0"/>
        <w:widowControl/>
        <w:shd w:val="clear" w:color="auto" w:fill="FFFFFF"/>
        <w:kinsoku/>
        <w:wordWrap/>
        <w:overflowPunct/>
        <w:topLinePunct w:val="0"/>
        <w:autoSpaceDE/>
        <w:autoSpaceDN/>
        <w:bidi w:val="0"/>
        <w:adjustRightInd/>
        <w:snapToGrid/>
        <w:spacing w:beforeAutospacing="0" w:line="360" w:lineRule="auto"/>
        <w:ind w:firstLine="420"/>
        <w:textAlignment w:val="auto"/>
        <w:outlineLvl w:val="9"/>
        <w:rPr>
          <w:rFonts w:hint="default" w:ascii="Arial" w:hAnsi="Arial" w:cs="Arial"/>
          <w:sz w:val="21"/>
          <w:szCs w:val="21"/>
          <w:highlight w:val="none"/>
          <w:lang w:val="zh-CN" w:eastAsia="zh-CN"/>
        </w:rPr>
      </w:pPr>
      <w:r>
        <w:rPr>
          <w:rFonts w:hint="default" w:ascii="Arial" w:hAnsi="Arial" w:cs="Arial"/>
          <w:sz w:val="21"/>
          <w:szCs w:val="21"/>
          <w:highlight w:val="none"/>
          <w:lang w:val="zh-CN" w:eastAsia="zh-CN"/>
        </w:rPr>
        <w:t>2.行数不够，可自行添加。</w:t>
      </w:r>
    </w:p>
    <w:p w14:paraId="2BF8BA90">
      <w:pPr>
        <w:keepNext w:val="0"/>
        <w:keepLines w:val="0"/>
        <w:pageBreakBefore w:val="0"/>
        <w:widowControl/>
        <w:shd w:val="clear" w:color="auto" w:fill="FFFFFF"/>
        <w:kinsoku/>
        <w:wordWrap/>
        <w:overflowPunct/>
        <w:topLinePunct w:val="0"/>
        <w:autoSpaceDE/>
        <w:autoSpaceDN/>
        <w:bidi w:val="0"/>
        <w:adjustRightInd/>
        <w:snapToGrid/>
        <w:spacing w:beforeAutospacing="0" w:line="360" w:lineRule="auto"/>
        <w:ind w:firstLine="420"/>
        <w:textAlignment w:val="auto"/>
        <w:outlineLvl w:val="9"/>
        <w:rPr>
          <w:rFonts w:hint="default" w:ascii="Arial" w:hAnsi="Arial" w:cs="Arial"/>
          <w:sz w:val="21"/>
          <w:szCs w:val="21"/>
          <w:highlight w:val="none"/>
          <w:lang w:val="zh-CN" w:eastAsia="zh-CN"/>
        </w:rPr>
      </w:pPr>
      <w:r>
        <w:rPr>
          <w:rFonts w:hint="default" w:ascii="Arial" w:hAnsi="Arial" w:cs="Arial"/>
          <w:sz w:val="21"/>
          <w:szCs w:val="21"/>
          <w:highlight w:val="none"/>
          <w:lang w:val="zh-CN" w:eastAsia="zh-CN"/>
        </w:rPr>
        <w:t>3.请如实填写偏离表，如果虚假响应，将被暂停进入政府采购活动。</w:t>
      </w:r>
    </w:p>
    <w:p w14:paraId="7516F9BF">
      <w:pPr>
        <w:keepNext w:val="0"/>
        <w:keepLines w:val="0"/>
        <w:pageBreakBefore w:val="0"/>
        <w:widowControl/>
        <w:shd w:val="clear" w:color="auto" w:fill="FFFFFF"/>
        <w:kinsoku/>
        <w:wordWrap/>
        <w:overflowPunct/>
        <w:topLinePunct w:val="0"/>
        <w:autoSpaceDE/>
        <w:autoSpaceDN/>
        <w:bidi w:val="0"/>
        <w:adjustRightInd/>
        <w:snapToGrid/>
        <w:spacing w:beforeAutospacing="0" w:line="360" w:lineRule="auto"/>
        <w:ind w:firstLine="420"/>
        <w:textAlignment w:val="auto"/>
        <w:outlineLvl w:val="9"/>
        <w:rPr>
          <w:rFonts w:hint="default"/>
          <w:highlight w:val="none"/>
        </w:rPr>
      </w:pPr>
      <w:r>
        <w:rPr>
          <w:rFonts w:hint="default" w:ascii="Arial" w:hAnsi="Arial" w:cs="Arial"/>
          <w:sz w:val="21"/>
          <w:szCs w:val="21"/>
          <w:highlight w:val="none"/>
          <w:lang w:val="zh-CN" w:eastAsia="zh-CN"/>
        </w:rPr>
        <w:t>4.供应商可根据各个需求表的内容填报技术规格响应表，但技术规格响应表的内容必须对其相对应的供货需求的内容全部响应，否则，该磋商将可能被视为非实质性响应性磋商而被拒绝。</w:t>
      </w:r>
    </w:p>
    <w:p w14:paraId="060B077B">
      <w:pPr>
        <w:pStyle w:val="49"/>
        <w:keepNext w:val="0"/>
        <w:keepLines w:val="0"/>
        <w:pageBreakBefore w:val="0"/>
        <w:ind w:left="0" w:firstLine="0"/>
        <w:outlineLvl w:val="9"/>
        <w:rPr>
          <w:rFonts w:hint="default" w:ascii="Arial" w:hAnsi="Arial" w:cs="Arial"/>
          <w:b/>
          <w:bCs/>
          <w:szCs w:val="21"/>
          <w:highlight w:val="none"/>
        </w:rPr>
      </w:pPr>
    </w:p>
    <w:p w14:paraId="339BAE85">
      <w:pPr>
        <w:pStyle w:val="49"/>
        <w:keepNext w:val="0"/>
        <w:keepLines w:val="0"/>
        <w:pageBreakBefore w:val="0"/>
        <w:ind w:left="0" w:firstLine="0"/>
        <w:outlineLvl w:val="9"/>
        <w:rPr>
          <w:rFonts w:hint="default" w:ascii="Arial" w:hAnsi="Arial" w:cs="Arial"/>
          <w:b/>
          <w:bCs/>
          <w:szCs w:val="21"/>
          <w:highlight w:val="none"/>
        </w:rPr>
      </w:pPr>
    </w:p>
    <w:p w14:paraId="6676F1C2">
      <w:pPr>
        <w:pStyle w:val="49"/>
        <w:keepNext w:val="0"/>
        <w:keepLines w:val="0"/>
        <w:pageBreakBefore w:val="0"/>
        <w:ind w:left="0" w:firstLine="0"/>
        <w:outlineLvl w:val="9"/>
        <w:rPr>
          <w:rFonts w:hint="default" w:ascii="Arial" w:hAnsi="Arial" w:cs="Arial"/>
          <w:szCs w:val="21"/>
          <w:highlight w:val="none"/>
        </w:rPr>
      </w:pPr>
      <w:r>
        <w:rPr>
          <w:rFonts w:hint="default" w:ascii="Arial" w:hAnsi="Arial" w:cs="Arial"/>
          <w:b/>
          <w:bCs/>
          <w:szCs w:val="21"/>
          <w:highlight w:val="none"/>
        </w:rPr>
        <w:t>七、</w:t>
      </w:r>
      <w:r>
        <w:rPr>
          <w:rFonts w:hint="eastAsia" w:ascii="Arial" w:hAnsi="Arial" w:cs="Arial"/>
          <w:b/>
          <w:bCs/>
          <w:szCs w:val="21"/>
          <w:highlight w:val="none"/>
          <w:lang w:val="en-US" w:eastAsia="zh-CN"/>
        </w:rPr>
        <w:t>服务</w:t>
      </w:r>
      <w:r>
        <w:rPr>
          <w:rFonts w:hint="default" w:ascii="Arial" w:hAnsi="Arial" w:cs="Arial"/>
          <w:b/>
          <w:bCs/>
          <w:szCs w:val="21"/>
          <w:highlight w:val="none"/>
        </w:rPr>
        <w:t>方案</w:t>
      </w:r>
    </w:p>
    <w:p w14:paraId="4B4B96A2">
      <w:pPr>
        <w:pStyle w:val="49"/>
        <w:keepNext w:val="0"/>
        <w:keepLines w:val="0"/>
        <w:pageBreakBefore w:val="0"/>
        <w:ind w:firstLine="422"/>
        <w:jc w:val="center"/>
        <w:outlineLvl w:val="9"/>
        <w:rPr>
          <w:rFonts w:hint="default" w:ascii="Arial" w:hAnsi="Arial" w:cs="Arial"/>
          <w:b/>
          <w:bCs/>
          <w:strike w:val="0"/>
          <w:sz w:val="21"/>
          <w:szCs w:val="21"/>
          <w:highlight w:val="none"/>
          <w:lang w:bidi="zh-CN"/>
        </w:rPr>
      </w:pPr>
      <w:r>
        <w:rPr>
          <w:rFonts w:hint="eastAsia" w:ascii="Arial" w:hAnsi="Arial" w:cs="Arial"/>
          <w:b/>
          <w:bCs/>
          <w:szCs w:val="21"/>
          <w:highlight w:val="none"/>
          <w:lang w:val="en-US" w:eastAsia="zh-CN"/>
        </w:rPr>
        <w:t>服务</w:t>
      </w:r>
      <w:r>
        <w:rPr>
          <w:rFonts w:hint="default" w:ascii="Arial" w:hAnsi="Arial" w:cs="Arial"/>
          <w:b/>
          <w:bCs/>
          <w:szCs w:val="21"/>
          <w:highlight w:val="none"/>
        </w:rPr>
        <w:t>方案</w:t>
      </w:r>
      <w:r>
        <w:rPr>
          <w:rFonts w:hint="default" w:ascii="Arial" w:hAnsi="Arial" w:cs="Arial"/>
          <w:szCs w:val="21"/>
          <w:highlight w:val="none"/>
        </w:rPr>
        <w:t>（格式自拟）</w:t>
      </w:r>
      <w:bookmarkStart w:id="88" w:name="_bookmark24"/>
      <w:bookmarkEnd w:id="88"/>
      <w:bookmarkStart w:id="89" w:name="十一、无重大违法记录声明格式"/>
      <w:bookmarkEnd w:id="89"/>
      <w:bookmarkStart w:id="90" w:name="_Toc14939"/>
      <w:bookmarkStart w:id="91" w:name="_Toc8953"/>
    </w:p>
    <w:p w14:paraId="61EA164B">
      <w:pPr>
        <w:keepNext w:val="0"/>
        <w:keepLines w:val="0"/>
        <w:pageBreakBefore w:val="0"/>
        <w:spacing w:line="360" w:lineRule="auto"/>
        <w:outlineLvl w:val="9"/>
        <w:rPr>
          <w:rFonts w:hint="default" w:ascii="Arial" w:hAnsi="Arial" w:cs="Arial"/>
          <w:b/>
          <w:bCs/>
          <w:strike w:val="0"/>
          <w:sz w:val="21"/>
          <w:szCs w:val="21"/>
          <w:highlight w:val="none"/>
          <w:lang w:bidi="zh-CN"/>
        </w:rPr>
      </w:pPr>
      <w:bookmarkStart w:id="92" w:name="_Toc475"/>
      <w:bookmarkStart w:id="93" w:name="_Toc2572"/>
    </w:p>
    <w:p w14:paraId="660D2C68">
      <w:pPr>
        <w:keepNext w:val="0"/>
        <w:keepLines w:val="0"/>
        <w:pageBreakBefore w:val="0"/>
        <w:spacing w:line="360" w:lineRule="auto"/>
        <w:outlineLvl w:val="9"/>
        <w:rPr>
          <w:rFonts w:hint="default" w:ascii="Arial" w:hAnsi="Arial" w:cs="Arial"/>
          <w:b/>
          <w:bCs/>
          <w:strike w:val="0"/>
          <w:sz w:val="21"/>
          <w:szCs w:val="21"/>
          <w:highlight w:val="none"/>
          <w:lang w:bidi="zh-CN"/>
        </w:rPr>
      </w:pPr>
    </w:p>
    <w:p w14:paraId="0E511168">
      <w:pPr>
        <w:keepNext w:val="0"/>
        <w:keepLines w:val="0"/>
        <w:pageBreakBefore w:val="0"/>
        <w:spacing w:line="360" w:lineRule="auto"/>
        <w:outlineLvl w:val="9"/>
        <w:rPr>
          <w:rFonts w:hint="default" w:ascii="Arial" w:hAnsi="Arial" w:cs="Arial"/>
          <w:b/>
          <w:bCs/>
          <w:strike w:val="0"/>
          <w:sz w:val="21"/>
          <w:szCs w:val="21"/>
          <w:highlight w:val="none"/>
          <w:lang w:bidi="zh-CN"/>
        </w:rPr>
      </w:pPr>
    </w:p>
    <w:p w14:paraId="1F835C24">
      <w:pPr>
        <w:keepNext w:val="0"/>
        <w:keepLines w:val="0"/>
        <w:pageBreakBefore w:val="0"/>
        <w:spacing w:line="360" w:lineRule="auto"/>
        <w:outlineLvl w:val="9"/>
        <w:rPr>
          <w:rFonts w:hint="default" w:ascii="Arial" w:hAnsi="Arial" w:cs="Arial"/>
          <w:b/>
          <w:bCs/>
          <w:strike w:val="0"/>
          <w:sz w:val="21"/>
          <w:szCs w:val="21"/>
          <w:highlight w:val="none"/>
          <w:lang w:bidi="zh-CN"/>
        </w:rPr>
      </w:pPr>
    </w:p>
    <w:p w14:paraId="5C8D75CE">
      <w:pPr>
        <w:keepNext w:val="0"/>
        <w:keepLines w:val="0"/>
        <w:pageBreakBefore w:val="0"/>
        <w:widowControl/>
        <w:shd w:val="clear" w:color="auto" w:fill="FFFFFF"/>
        <w:spacing w:beforeAutospacing="0" w:line="240" w:lineRule="auto"/>
        <w:ind w:firstLine="5040"/>
        <w:outlineLvl w:val="9"/>
        <w:rPr>
          <w:rFonts w:hint="default" w:ascii="Arial" w:hAnsi="Arial" w:cs="Arial"/>
          <w:sz w:val="21"/>
          <w:szCs w:val="21"/>
          <w:highlight w:val="none"/>
          <w:lang w:val="zh-CN" w:eastAsia="zh-CN"/>
        </w:rPr>
      </w:pPr>
      <w:r>
        <w:rPr>
          <w:rFonts w:hint="default" w:ascii="Arial" w:hAnsi="Arial" w:cs="Arial"/>
          <w:sz w:val="21"/>
          <w:szCs w:val="21"/>
          <w:highlight w:val="none"/>
          <w:lang w:val="zh-CN" w:eastAsia="zh-CN"/>
        </w:rPr>
        <w:t xml:space="preserve">供应商名称（盖章）： </w:t>
      </w:r>
    </w:p>
    <w:p w14:paraId="0DC969E9">
      <w:pPr>
        <w:keepNext w:val="0"/>
        <w:keepLines w:val="0"/>
        <w:pageBreakBefore w:val="0"/>
        <w:widowControl/>
        <w:shd w:val="clear" w:color="auto" w:fill="FFFFFF"/>
        <w:spacing w:beforeAutospacing="0" w:line="240" w:lineRule="auto"/>
        <w:ind w:firstLine="5040"/>
        <w:outlineLvl w:val="9"/>
        <w:rPr>
          <w:rFonts w:hint="default" w:ascii="Arial" w:hAnsi="Arial" w:cs="Arial"/>
          <w:sz w:val="21"/>
          <w:szCs w:val="21"/>
          <w:highlight w:val="none"/>
          <w:lang w:val="zh-CN" w:eastAsia="zh-CN"/>
        </w:rPr>
      </w:pPr>
      <w:r>
        <w:rPr>
          <w:rFonts w:hint="default" w:ascii="Arial" w:hAnsi="Arial" w:cs="Arial"/>
          <w:sz w:val="21"/>
          <w:szCs w:val="21"/>
          <w:highlight w:val="none"/>
          <w:lang w:val="zh-CN" w:eastAsia="zh-CN"/>
        </w:rPr>
        <w:t>日期：</w:t>
      </w:r>
      <w:r>
        <w:rPr>
          <w:rFonts w:hint="eastAsia" w:ascii="Arial" w:hAnsi="Arial" w:cs="Arial"/>
          <w:sz w:val="21"/>
          <w:szCs w:val="21"/>
          <w:highlight w:val="none"/>
          <w:lang w:val="en-US" w:eastAsia="zh-CN"/>
        </w:rPr>
        <w:t xml:space="preserve">  </w:t>
      </w:r>
      <w:r>
        <w:rPr>
          <w:rFonts w:hint="default" w:ascii="Arial" w:hAnsi="Arial" w:cs="Arial"/>
          <w:sz w:val="21"/>
          <w:szCs w:val="21"/>
          <w:highlight w:val="none"/>
          <w:lang w:val="zh-CN" w:eastAsia="zh-CN"/>
        </w:rPr>
        <w:t>年</w:t>
      </w:r>
      <w:r>
        <w:rPr>
          <w:rFonts w:hint="eastAsia" w:ascii="Arial" w:hAnsi="Arial" w:cs="Arial"/>
          <w:sz w:val="21"/>
          <w:szCs w:val="21"/>
          <w:highlight w:val="none"/>
          <w:lang w:val="en-US" w:eastAsia="zh-CN"/>
        </w:rPr>
        <w:t xml:space="preserve">  </w:t>
      </w:r>
      <w:r>
        <w:rPr>
          <w:rFonts w:hint="default" w:ascii="Arial" w:hAnsi="Arial" w:cs="Arial"/>
          <w:sz w:val="21"/>
          <w:szCs w:val="21"/>
          <w:highlight w:val="none"/>
          <w:lang w:val="zh-CN" w:eastAsia="zh-CN"/>
        </w:rPr>
        <w:t>月</w:t>
      </w:r>
      <w:r>
        <w:rPr>
          <w:rFonts w:hint="eastAsia" w:ascii="Arial" w:hAnsi="Arial" w:cs="Arial"/>
          <w:sz w:val="21"/>
          <w:szCs w:val="21"/>
          <w:highlight w:val="none"/>
          <w:lang w:val="en-US" w:eastAsia="zh-CN"/>
        </w:rPr>
        <w:t xml:space="preserve">   </w:t>
      </w:r>
      <w:r>
        <w:rPr>
          <w:rFonts w:hint="default" w:ascii="Arial" w:hAnsi="Arial" w:cs="Arial"/>
          <w:sz w:val="21"/>
          <w:szCs w:val="21"/>
          <w:highlight w:val="none"/>
          <w:lang w:val="en-US" w:eastAsia="zh-CN"/>
        </w:rPr>
        <w:t>日</w:t>
      </w:r>
    </w:p>
    <w:p w14:paraId="0EB3F0CE">
      <w:pPr>
        <w:keepNext w:val="0"/>
        <w:keepLines w:val="0"/>
        <w:pageBreakBefore w:val="0"/>
        <w:spacing w:line="360" w:lineRule="auto"/>
        <w:outlineLvl w:val="9"/>
        <w:rPr>
          <w:rFonts w:hint="default" w:ascii="Arial" w:hAnsi="Arial" w:cs="Arial"/>
          <w:b/>
          <w:bCs/>
          <w:strike w:val="0"/>
          <w:sz w:val="21"/>
          <w:szCs w:val="21"/>
          <w:highlight w:val="none"/>
          <w:lang w:bidi="zh-CN"/>
        </w:rPr>
      </w:pPr>
    </w:p>
    <w:p w14:paraId="44DF9085">
      <w:pPr>
        <w:keepNext w:val="0"/>
        <w:keepLines w:val="0"/>
        <w:pageBreakBefore w:val="0"/>
        <w:spacing w:line="360" w:lineRule="auto"/>
        <w:outlineLvl w:val="9"/>
        <w:rPr>
          <w:rFonts w:hint="default" w:ascii="Arial" w:hAnsi="Arial" w:cs="Arial"/>
          <w:b/>
          <w:bCs/>
          <w:strike w:val="0"/>
          <w:sz w:val="21"/>
          <w:szCs w:val="21"/>
          <w:highlight w:val="none"/>
          <w:lang w:bidi="zh-CN"/>
        </w:rPr>
      </w:pPr>
    </w:p>
    <w:p w14:paraId="0A2E2FC8">
      <w:pPr>
        <w:keepNext w:val="0"/>
        <w:keepLines w:val="0"/>
        <w:pageBreakBefore w:val="0"/>
        <w:spacing w:line="360" w:lineRule="auto"/>
        <w:outlineLvl w:val="9"/>
        <w:rPr>
          <w:rFonts w:hint="default" w:ascii="Arial" w:hAnsi="Arial" w:cs="Arial"/>
          <w:b/>
          <w:bCs/>
          <w:strike w:val="0"/>
          <w:sz w:val="21"/>
          <w:szCs w:val="21"/>
          <w:highlight w:val="none"/>
          <w:lang w:val="zh-CN" w:bidi="zh-CN"/>
        </w:rPr>
      </w:pPr>
      <w:r>
        <w:rPr>
          <w:rFonts w:hint="default" w:ascii="Arial" w:hAnsi="Arial" w:cs="Arial"/>
          <w:b/>
          <w:bCs/>
          <w:strike w:val="0"/>
          <w:sz w:val="21"/>
          <w:szCs w:val="21"/>
          <w:highlight w:val="none"/>
          <w:lang w:bidi="zh-CN"/>
        </w:rPr>
        <w:t>八</w:t>
      </w:r>
      <w:r>
        <w:rPr>
          <w:rFonts w:hint="default" w:ascii="Arial" w:hAnsi="Arial" w:cs="Arial"/>
          <w:b/>
          <w:bCs/>
          <w:strike w:val="0"/>
          <w:sz w:val="21"/>
          <w:szCs w:val="21"/>
          <w:highlight w:val="none"/>
          <w:lang w:val="zh-CN" w:bidi="zh-CN"/>
        </w:rPr>
        <w:t>、无重大违法记录声明格式</w:t>
      </w:r>
      <w:bookmarkEnd w:id="90"/>
      <w:bookmarkEnd w:id="91"/>
      <w:bookmarkEnd w:id="92"/>
      <w:bookmarkEnd w:id="93"/>
    </w:p>
    <w:p w14:paraId="338767A0">
      <w:pPr>
        <w:keepNext w:val="0"/>
        <w:keepLines w:val="0"/>
        <w:pageBreakBefore w:val="0"/>
        <w:spacing w:beforeAutospacing="0" w:line="360" w:lineRule="auto"/>
        <w:ind w:left="223"/>
        <w:jc w:val="center"/>
        <w:outlineLvl w:val="9"/>
        <w:rPr>
          <w:rFonts w:hint="default" w:ascii="Arial" w:hAnsi="Arial" w:cs="Arial"/>
          <w:b/>
          <w:strike w:val="0"/>
          <w:sz w:val="21"/>
          <w:szCs w:val="21"/>
          <w:highlight w:val="none"/>
          <w:lang w:val="zh-CN" w:bidi="zh-CN"/>
        </w:rPr>
      </w:pPr>
      <w:r>
        <w:rPr>
          <w:rFonts w:hint="default" w:ascii="Arial" w:hAnsi="Arial" w:cs="Arial"/>
          <w:b/>
          <w:strike w:val="0"/>
          <w:sz w:val="21"/>
          <w:szCs w:val="21"/>
          <w:highlight w:val="none"/>
          <w:lang w:val="zh-CN" w:bidi="zh-CN"/>
        </w:rPr>
        <w:t>无重大违法记录声明</w:t>
      </w:r>
    </w:p>
    <w:p w14:paraId="0F44A1A5">
      <w:pPr>
        <w:keepNext w:val="0"/>
        <w:keepLines w:val="0"/>
        <w:pageBreakBefore w:val="0"/>
        <w:widowControl/>
        <w:shd w:val="clear" w:color="auto" w:fill="FFFFFF"/>
        <w:spacing w:beforeAutospacing="0" w:line="240" w:lineRule="auto"/>
        <w:ind w:firstLine="420"/>
        <w:outlineLvl w:val="9"/>
        <w:rPr>
          <w:rFonts w:hint="default" w:ascii="Arial" w:hAnsi="Arial" w:cs="Arial"/>
          <w:sz w:val="21"/>
          <w:szCs w:val="21"/>
          <w:highlight w:val="none"/>
          <w:lang w:val="zh-CN" w:eastAsia="zh-CN"/>
        </w:rPr>
      </w:pPr>
      <w:r>
        <w:rPr>
          <w:rFonts w:hint="eastAsia" w:ascii="Arial" w:hAnsi="Arial" w:cs="Arial"/>
          <w:sz w:val="21"/>
          <w:szCs w:val="21"/>
          <w:highlight w:val="none"/>
          <w:lang w:val="zh-CN" w:eastAsia="zh-CN"/>
        </w:rPr>
        <w:t>南京市江宁区人民政府汤山街道办事处</w:t>
      </w:r>
      <w:r>
        <w:rPr>
          <w:rFonts w:hint="default" w:ascii="Arial" w:hAnsi="Arial" w:cs="Arial"/>
          <w:sz w:val="21"/>
          <w:szCs w:val="21"/>
          <w:highlight w:val="none"/>
          <w:lang w:val="zh-CN" w:eastAsia="zh-CN"/>
        </w:rPr>
        <w:t>：</w:t>
      </w:r>
    </w:p>
    <w:p w14:paraId="127A991C">
      <w:pPr>
        <w:keepNext w:val="0"/>
        <w:keepLines w:val="0"/>
        <w:pageBreakBefore w:val="0"/>
        <w:widowControl/>
        <w:shd w:val="clear" w:color="auto" w:fill="FFFFFF"/>
        <w:spacing w:beforeAutospacing="0" w:line="240" w:lineRule="auto"/>
        <w:ind w:firstLine="420"/>
        <w:outlineLvl w:val="9"/>
        <w:rPr>
          <w:rFonts w:hint="default" w:ascii="Arial" w:hAnsi="Arial" w:cs="Arial"/>
          <w:sz w:val="21"/>
          <w:szCs w:val="21"/>
          <w:highlight w:val="none"/>
          <w:lang w:val="zh-CN" w:eastAsia="zh-CN"/>
        </w:rPr>
      </w:pPr>
    </w:p>
    <w:p w14:paraId="0E76636D">
      <w:pPr>
        <w:keepNext w:val="0"/>
        <w:keepLines w:val="0"/>
        <w:pageBreakBefore w:val="0"/>
        <w:widowControl/>
        <w:shd w:val="clear" w:color="auto" w:fill="FFFFFF"/>
        <w:spacing w:beforeAutospacing="0" w:line="240" w:lineRule="auto"/>
        <w:ind w:firstLine="420"/>
        <w:outlineLvl w:val="9"/>
        <w:rPr>
          <w:rFonts w:hint="default" w:ascii="Arial" w:hAnsi="Arial" w:cs="Arial"/>
          <w:sz w:val="21"/>
          <w:szCs w:val="21"/>
          <w:highlight w:val="none"/>
          <w:lang w:val="zh-CN" w:eastAsia="zh-CN"/>
        </w:rPr>
      </w:pPr>
      <w:r>
        <w:rPr>
          <w:rFonts w:hint="default" w:ascii="Arial" w:hAnsi="Arial" w:cs="Arial"/>
          <w:sz w:val="21"/>
          <w:szCs w:val="21"/>
          <w:highlight w:val="none"/>
          <w:lang w:val="zh-CN" w:eastAsia="zh-CN"/>
        </w:rPr>
        <w:t>我单位</w:t>
      </w:r>
      <w:r>
        <w:rPr>
          <w:rFonts w:hint="default" w:ascii="Arial" w:hAnsi="Arial" w:cs="Arial"/>
          <w:sz w:val="21"/>
          <w:szCs w:val="21"/>
          <w:highlight w:val="none"/>
          <w:u w:val="single"/>
          <w:lang w:val="zh-CN" w:eastAsia="zh-CN"/>
        </w:rPr>
        <w:tab/>
      </w:r>
      <w:r>
        <w:rPr>
          <w:rFonts w:hint="default" w:ascii="Arial" w:hAnsi="Arial" w:cs="Arial"/>
          <w:sz w:val="21"/>
          <w:szCs w:val="21"/>
          <w:highlight w:val="none"/>
          <w:u w:val="single"/>
          <w:lang w:val="zh-CN" w:eastAsia="zh-CN"/>
        </w:rPr>
        <w:t>（供应商名称）</w:t>
      </w:r>
      <w:r>
        <w:rPr>
          <w:rFonts w:hint="default" w:ascii="Arial" w:hAnsi="Arial" w:cs="Arial"/>
          <w:sz w:val="21"/>
          <w:szCs w:val="21"/>
          <w:highlight w:val="none"/>
          <w:lang w:val="zh-CN" w:eastAsia="zh-CN"/>
        </w:rPr>
        <w:t>郑重声明：</w:t>
      </w:r>
    </w:p>
    <w:p w14:paraId="6F5FF824">
      <w:pPr>
        <w:keepNext w:val="0"/>
        <w:keepLines w:val="0"/>
        <w:pageBreakBefore w:val="0"/>
        <w:widowControl/>
        <w:shd w:val="clear" w:color="auto" w:fill="FFFFFF"/>
        <w:spacing w:beforeAutospacing="0" w:line="240" w:lineRule="auto"/>
        <w:ind w:firstLine="420"/>
        <w:outlineLvl w:val="9"/>
        <w:rPr>
          <w:rFonts w:hint="default" w:ascii="Arial" w:hAnsi="Arial" w:cs="Arial"/>
          <w:sz w:val="21"/>
          <w:szCs w:val="21"/>
          <w:highlight w:val="none"/>
          <w:lang w:val="zh-CN" w:eastAsia="zh-CN"/>
        </w:rPr>
      </w:pPr>
      <w:r>
        <w:rPr>
          <w:rFonts w:hint="default" w:ascii="Arial" w:hAnsi="Arial" w:cs="Arial"/>
          <w:sz w:val="21"/>
          <w:szCs w:val="21"/>
          <w:highlight w:val="none"/>
          <w:lang w:val="zh-CN" w:eastAsia="zh-CN"/>
        </w:rPr>
        <w:t>参加政府采购活动前3年内在经营活动中</w:t>
      </w:r>
      <w:r>
        <w:rPr>
          <w:rFonts w:hint="default" w:ascii="Arial" w:hAnsi="Arial" w:cs="Arial"/>
          <w:sz w:val="21"/>
          <w:szCs w:val="21"/>
          <w:highlight w:val="none"/>
          <w:u w:val="single"/>
          <w:lang w:val="zh-CN" w:eastAsia="zh-CN"/>
        </w:rPr>
        <w:tab/>
      </w:r>
      <w:r>
        <w:rPr>
          <w:rFonts w:hint="default" w:ascii="Arial" w:hAnsi="Arial" w:cs="Arial"/>
          <w:sz w:val="21"/>
          <w:szCs w:val="21"/>
          <w:highlight w:val="none"/>
          <w:lang w:val="zh-CN" w:eastAsia="zh-CN"/>
        </w:rPr>
        <w:t>（在下划线上如实填写：有或没有）重大违法记录。</w:t>
      </w:r>
    </w:p>
    <w:p w14:paraId="4F2A9E2B">
      <w:pPr>
        <w:keepNext w:val="0"/>
        <w:keepLines w:val="0"/>
        <w:pageBreakBefore w:val="0"/>
        <w:widowControl/>
        <w:shd w:val="clear" w:color="auto" w:fill="FFFFFF"/>
        <w:spacing w:beforeAutospacing="0" w:line="240" w:lineRule="auto"/>
        <w:ind w:firstLine="420"/>
        <w:outlineLvl w:val="9"/>
        <w:rPr>
          <w:rFonts w:hint="default" w:ascii="Arial" w:hAnsi="Arial" w:cs="Arial"/>
          <w:sz w:val="21"/>
          <w:szCs w:val="21"/>
          <w:highlight w:val="none"/>
          <w:lang w:val="zh-CN" w:eastAsia="zh-CN"/>
        </w:rPr>
      </w:pPr>
      <w:r>
        <w:rPr>
          <w:rFonts w:hint="default" w:ascii="Arial" w:hAnsi="Arial" w:cs="Arial"/>
          <w:sz w:val="21"/>
          <w:szCs w:val="21"/>
          <w:highlight w:val="none"/>
          <w:lang w:val="zh-CN" w:eastAsia="zh-CN"/>
        </w:rPr>
        <w:t>（说明：政府采购法第二十二条第一款第五项所称重大违法记录，是指供应商因违法经营受到</w:t>
      </w:r>
    </w:p>
    <w:p w14:paraId="479A0399">
      <w:pPr>
        <w:keepNext w:val="0"/>
        <w:keepLines w:val="0"/>
        <w:pageBreakBefore w:val="0"/>
        <w:widowControl/>
        <w:shd w:val="clear" w:color="auto" w:fill="FFFFFF"/>
        <w:spacing w:beforeAutospacing="0" w:line="240" w:lineRule="auto"/>
        <w:ind w:firstLine="420"/>
        <w:outlineLvl w:val="9"/>
        <w:rPr>
          <w:rFonts w:hint="default" w:ascii="Arial" w:hAnsi="Arial" w:cs="Arial"/>
          <w:sz w:val="21"/>
          <w:szCs w:val="21"/>
          <w:highlight w:val="none"/>
          <w:lang w:val="zh-CN" w:eastAsia="zh-CN"/>
        </w:rPr>
      </w:pPr>
      <w:r>
        <w:rPr>
          <w:rFonts w:hint="default" w:ascii="Arial" w:hAnsi="Arial" w:cs="Arial"/>
          <w:sz w:val="21"/>
          <w:szCs w:val="21"/>
          <w:highlight w:val="none"/>
          <w:lang w:val="zh-CN" w:eastAsia="zh-CN"/>
        </w:rPr>
        <w:t>刑事处罚或者责令停产停业、吊销许可证或者执照、较大数额罚款等行政处罚。）</w:t>
      </w:r>
    </w:p>
    <w:p w14:paraId="3331B98B">
      <w:pPr>
        <w:keepNext w:val="0"/>
        <w:keepLines w:val="0"/>
        <w:pageBreakBefore w:val="0"/>
        <w:widowControl/>
        <w:shd w:val="clear" w:color="auto" w:fill="FFFFFF"/>
        <w:spacing w:beforeAutospacing="0" w:line="240" w:lineRule="auto"/>
        <w:ind w:firstLine="420"/>
        <w:outlineLvl w:val="9"/>
        <w:rPr>
          <w:rFonts w:hint="default" w:ascii="Arial" w:hAnsi="Arial" w:cs="Arial"/>
          <w:sz w:val="21"/>
          <w:szCs w:val="21"/>
          <w:highlight w:val="none"/>
          <w:lang w:val="zh-CN" w:eastAsia="zh-CN"/>
        </w:rPr>
      </w:pPr>
    </w:p>
    <w:p w14:paraId="4604E405">
      <w:pPr>
        <w:keepNext w:val="0"/>
        <w:keepLines w:val="0"/>
        <w:pageBreakBefore w:val="0"/>
        <w:widowControl/>
        <w:shd w:val="clear" w:color="auto" w:fill="FFFFFF"/>
        <w:spacing w:beforeAutospacing="0" w:line="240" w:lineRule="auto"/>
        <w:ind w:firstLine="5040"/>
        <w:outlineLvl w:val="9"/>
        <w:rPr>
          <w:rFonts w:hint="default" w:ascii="Arial" w:hAnsi="Arial" w:cs="Arial"/>
          <w:sz w:val="21"/>
          <w:szCs w:val="21"/>
          <w:highlight w:val="none"/>
          <w:lang w:val="zh-CN" w:eastAsia="zh-CN"/>
        </w:rPr>
      </w:pPr>
    </w:p>
    <w:p w14:paraId="3C86CB93">
      <w:pPr>
        <w:keepNext w:val="0"/>
        <w:keepLines w:val="0"/>
        <w:pageBreakBefore w:val="0"/>
        <w:widowControl/>
        <w:shd w:val="clear" w:color="auto" w:fill="FFFFFF"/>
        <w:spacing w:beforeAutospacing="0" w:line="240" w:lineRule="auto"/>
        <w:ind w:firstLine="5040"/>
        <w:outlineLvl w:val="9"/>
        <w:rPr>
          <w:rFonts w:hint="default" w:ascii="Arial" w:hAnsi="Arial" w:cs="Arial"/>
          <w:sz w:val="21"/>
          <w:szCs w:val="21"/>
          <w:highlight w:val="none"/>
          <w:lang w:val="zh-CN" w:eastAsia="zh-CN"/>
        </w:rPr>
      </w:pPr>
    </w:p>
    <w:p w14:paraId="29E34D14">
      <w:pPr>
        <w:keepNext w:val="0"/>
        <w:keepLines w:val="0"/>
        <w:pageBreakBefore w:val="0"/>
        <w:widowControl/>
        <w:shd w:val="clear" w:color="auto" w:fill="FFFFFF"/>
        <w:spacing w:beforeAutospacing="0" w:line="240" w:lineRule="auto"/>
        <w:ind w:firstLine="5040"/>
        <w:outlineLvl w:val="9"/>
        <w:rPr>
          <w:rFonts w:hint="default" w:ascii="Arial" w:hAnsi="Arial" w:cs="Arial"/>
          <w:sz w:val="21"/>
          <w:szCs w:val="21"/>
          <w:highlight w:val="none"/>
          <w:lang w:val="zh-CN" w:eastAsia="zh-CN"/>
        </w:rPr>
      </w:pPr>
    </w:p>
    <w:p w14:paraId="3691F087">
      <w:pPr>
        <w:keepNext w:val="0"/>
        <w:keepLines w:val="0"/>
        <w:pageBreakBefore w:val="0"/>
        <w:widowControl/>
        <w:shd w:val="clear" w:color="auto" w:fill="FFFFFF"/>
        <w:spacing w:beforeAutospacing="0" w:line="240" w:lineRule="auto"/>
        <w:outlineLvl w:val="9"/>
        <w:rPr>
          <w:rFonts w:hint="default" w:ascii="Arial" w:hAnsi="Arial" w:cs="Arial"/>
          <w:sz w:val="21"/>
          <w:szCs w:val="21"/>
          <w:highlight w:val="none"/>
          <w:lang w:val="zh-CN" w:eastAsia="zh-CN"/>
        </w:rPr>
      </w:pPr>
    </w:p>
    <w:p w14:paraId="3FC498DF">
      <w:pPr>
        <w:keepNext w:val="0"/>
        <w:keepLines w:val="0"/>
        <w:pageBreakBefore w:val="0"/>
        <w:widowControl/>
        <w:shd w:val="clear" w:color="auto" w:fill="FFFFFF"/>
        <w:spacing w:beforeAutospacing="0" w:line="240" w:lineRule="auto"/>
        <w:ind w:firstLine="5040"/>
        <w:outlineLvl w:val="9"/>
        <w:rPr>
          <w:rFonts w:hint="default" w:ascii="Arial" w:hAnsi="Arial" w:cs="Arial"/>
          <w:sz w:val="21"/>
          <w:szCs w:val="21"/>
          <w:highlight w:val="none"/>
          <w:lang w:val="zh-CN" w:eastAsia="zh-CN"/>
        </w:rPr>
      </w:pPr>
    </w:p>
    <w:p w14:paraId="100B1A4F">
      <w:pPr>
        <w:keepNext w:val="0"/>
        <w:keepLines w:val="0"/>
        <w:pageBreakBefore w:val="0"/>
        <w:widowControl/>
        <w:shd w:val="clear" w:color="auto" w:fill="FFFFFF"/>
        <w:spacing w:beforeAutospacing="0" w:line="240" w:lineRule="auto"/>
        <w:ind w:firstLine="5040"/>
        <w:outlineLvl w:val="9"/>
        <w:rPr>
          <w:rFonts w:hint="default" w:ascii="Arial" w:hAnsi="Arial" w:cs="Arial"/>
          <w:sz w:val="21"/>
          <w:szCs w:val="21"/>
          <w:highlight w:val="none"/>
          <w:lang w:val="zh-CN" w:eastAsia="zh-CN"/>
        </w:rPr>
      </w:pPr>
      <w:r>
        <w:rPr>
          <w:rFonts w:hint="default" w:ascii="Arial" w:hAnsi="Arial" w:cs="Arial"/>
          <w:sz w:val="21"/>
          <w:szCs w:val="21"/>
          <w:highlight w:val="none"/>
          <w:lang w:val="zh-CN" w:eastAsia="zh-CN"/>
        </w:rPr>
        <w:t xml:space="preserve">供应商名称（盖章）： </w:t>
      </w:r>
    </w:p>
    <w:p w14:paraId="2F0679F7">
      <w:pPr>
        <w:keepNext w:val="0"/>
        <w:keepLines w:val="0"/>
        <w:pageBreakBefore w:val="0"/>
        <w:widowControl/>
        <w:shd w:val="clear" w:color="auto" w:fill="FFFFFF"/>
        <w:spacing w:beforeAutospacing="0" w:line="240" w:lineRule="auto"/>
        <w:ind w:firstLine="5145" w:firstLineChars="2450"/>
        <w:outlineLvl w:val="9"/>
        <w:rPr>
          <w:rFonts w:hint="default" w:ascii="Arial" w:hAnsi="Arial" w:eastAsia="宋体" w:cs="Arial"/>
          <w:sz w:val="21"/>
          <w:szCs w:val="21"/>
          <w:highlight w:val="none"/>
          <w:lang w:val="zh-CN" w:eastAsia="zh-CN"/>
        </w:rPr>
      </w:pPr>
      <w:bookmarkStart w:id="94" w:name="_Toc10656"/>
      <w:bookmarkStart w:id="95" w:name="_Toc2209"/>
      <w:r>
        <w:rPr>
          <w:rFonts w:hint="default" w:ascii="Arial" w:hAnsi="Arial" w:eastAsia="宋体" w:cs="Arial"/>
          <w:sz w:val="21"/>
          <w:szCs w:val="21"/>
          <w:highlight w:val="none"/>
          <w:lang w:val="zh-CN" w:eastAsia="zh-CN"/>
        </w:rPr>
        <w:t>日期：</w:t>
      </w:r>
      <w:r>
        <w:rPr>
          <w:rFonts w:hint="eastAsia" w:ascii="Arial" w:hAnsi="Arial" w:eastAsia="宋体" w:cs="Arial"/>
          <w:sz w:val="21"/>
          <w:szCs w:val="21"/>
          <w:highlight w:val="none"/>
          <w:lang w:val="en-US" w:eastAsia="zh-CN"/>
        </w:rPr>
        <w:t xml:space="preserve">  </w:t>
      </w:r>
      <w:r>
        <w:rPr>
          <w:rFonts w:hint="default" w:ascii="Arial" w:hAnsi="Arial" w:eastAsia="宋体" w:cs="Arial"/>
          <w:sz w:val="21"/>
          <w:szCs w:val="21"/>
          <w:highlight w:val="none"/>
          <w:lang w:val="zh-CN" w:eastAsia="zh-CN"/>
        </w:rPr>
        <w:t>年</w:t>
      </w:r>
      <w:r>
        <w:rPr>
          <w:rFonts w:hint="eastAsia" w:ascii="Arial" w:hAnsi="Arial" w:eastAsia="宋体" w:cs="Arial"/>
          <w:sz w:val="21"/>
          <w:szCs w:val="21"/>
          <w:highlight w:val="none"/>
          <w:lang w:val="en-US" w:eastAsia="zh-CN"/>
        </w:rPr>
        <w:t xml:space="preserve">  </w:t>
      </w:r>
      <w:r>
        <w:rPr>
          <w:rFonts w:hint="default" w:ascii="Arial" w:hAnsi="Arial" w:eastAsia="宋体" w:cs="Arial"/>
          <w:sz w:val="21"/>
          <w:szCs w:val="21"/>
          <w:highlight w:val="none"/>
          <w:lang w:val="zh-CN" w:eastAsia="zh-CN"/>
        </w:rPr>
        <w:t>月</w:t>
      </w:r>
      <w:bookmarkStart w:id="96" w:name="十二、具备履行合同所必需的设备和专业技术能力的书面声明"/>
      <w:bookmarkEnd w:id="96"/>
      <w:bookmarkStart w:id="97" w:name="_Toc971"/>
      <w:r>
        <w:rPr>
          <w:rFonts w:hint="eastAsia" w:ascii="Arial" w:hAnsi="Arial" w:eastAsia="宋体" w:cs="Arial"/>
          <w:sz w:val="21"/>
          <w:szCs w:val="21"/>
          <w:highlight w:val="none"/>
          <w:lang w:val="en-US" w:eastAsia="zh-CN"/>
        </w:rPr>
        <w:t xml:space="preserve">   </w:t>
      </w:r>
      <w:r>
        <w:rPr>
          <w:rFonts w:hint="default" w:ascii="Arial" w:hAnsi="Arial" w:eastAsia="宋体" w:cs="Arial"/>
          <w:sz w:val="21"/>
          <w:szCs w:val="21"/>
          <w:highlight w:val="none"/>
          <w:lang w:val="en-US" w:eastAsia="zh-CN"/>
        </w:rPr>
        <w:t>日</w:t>
      </w:r>
      <w:bookmarkEnd w:id="94"/>
      <w:bookmarkEnd w:id="95"/>
    </w:p>
    <w:p w14:paraId="1A538357">
      <w:pPr>
        <w:keepNext w:val="0"/>
        <w:keepLines w:val="0"/>
        <w:pageBreakBefore w:val="0"/>
        <w:numPr>
          <w:ilvl w:val="0"/>
          <w:numId w:val="0"/>
        </w:numPr>
        <w:spacing w:before="58" w:line="360" w:lineRule="auto"/>
        <w:outlineLvl w:val="9"/>
        <w:rPr>
          <w:rFonts w:hint="eastAsia" w:ascii="Arial" w:hAnsi="Arial" w:cs="Arial"/>
          <w:b/>
          <w:bCs/>
          <w:strike w:val="0"/>
          <w:sz w:val="21"/>
          <w:szCs w:val="21"/>
          <w:highlight w:val="none"/>
          <w:lang w:val="en-US" w:bidi="zh-CN"/>
        </w:rPr>
      </w:pPr>
      <w:bookmarkStart w:id="98" w:name="_Toc29706"/>
      <w:bookmarkStart w:id="99" w:name="_Toc31171"/>
      <w:bookmarkStart w:id="100" w:name="_Toc21539"/>
    </w:p>
    <w:p w14:paraId="66382663">
      <w:pPr>
        <w:keepNext w:val="0"/>
        <w:keepLines w:val="0"/>
        <w:pageBreakBefore w:val="0"/>
        <w:numPr>
          <w:ilvl w:val="0"/>
          <w:numId w:val="0"/>
        </w:numPr>
        <w:spacing w:before="58" w:line="360" w:lineRule="auto"/>
        <w:outlineLvl w:val="9"/>
        <w:rPr>
          <w:rFonts w:hint="eastAsia" w:ascii="Arial" w:hAnsi="Arial" w:cs="Arial"/>
          <w:b/>
          <w:bCs/>
          <w:strike w:val="0"/>
          <w:sz w:val="21"/>
          <w:szCs w:val="21"/>
          <w:highlight w:val="none"/>
          <w:lang w:val="en-US" w:bidi="zh-CN"/>
        </w:rPr>
      </w:pPr>
    </w:p>
    <w:p w14:paraId="574380C7">
      <w:pPr>
        <w:keepNext w:val="0"/>
        <w:keepLines w:val="0"/>
        <w:pageBreakBefore w:val="0"/>
        <w:numPr>
          <w:ilvl w:val="0"/>
          <w:numId w:val="0"/>
        </w:numPr>
        <w:spacing w:before="58" w:line="360" w:lineRule="auto"/>
        <w:outlineLvl w:val="9"/>
        <w:rPr>
          <w:rFonts w:hint="eastAsia" w:ascii="Arial" w:hAnsi="Arial" w:cs="Arial"/>
          <w:b/>
          <w:bCs/>
          <w:strike w:val="0"/>
          <w:sz w:val="21"/>
          <w:szCs w:val="21"/>
          <w:highlight w:val="none"/>
          <w:lang w:val="en-US" w:bidi="zh-CN"/>
        </w:rPr>
      </w:pPr>
    </w:p>
    <w:p w14:paraId="3CB4F752">
      <w:pPr>
        <w:pStyle w:val="41"/>
        <w:rPr>
          <w:rFonts w:hint="eastAsia" w:ascii="Arial" w:hAnsi="Arial" w:cs="Arial"/>
          <w:b/>
          <w:bCs/>
          <w:strike w:val="0"/>
          <w:sz w:val="21"/>
          <w:szCs w:val="21"/>
          <w:highlight w:val="none"/>
          <w:lang w:val="en-US" w:bidi="zh-CN"/>
        </w:rPr>
      </w:pPr>
    </w:p>
    <w:p w14:paraId="18DDE3B6">
      <w:pPr>
        <w:rPr>
          <w:rFonts w:hint="eastAsia" w:ascii="Arial" w:hAnsi="Arial" w:cs="Arial"/>
          <w:b/>
          <w:bCs/>
          <w:strike w:val="0"/>
          <w:sz w:val="21"/>
          <w:szCs w:val="21"/>
          <w:highlight w:val="none"/>
          <w:lang w:val="en-US" w:bidi="zh-CN"/>
        </w:rPr>
      </w:pPr>
    </w:p>
    <w:p w14:paraId="1492688C">
      <w:pPr>
        <w:rPr>
          <w:rFonts w:hint="eastAsia"/>
          <w:highlight w:val="none"/>
          <w:lang w:val="en-US"/>
        </w:rPr>
      </w:pPr>
    </w:p>
    <w:p w14:paraId="7BFAB60D">
      <w:pPr>
        <w:keepNext w:val="0"/>
        <w:keepLines w:val="0"/>
        <w:pageBreakBefore w:val="0"/>
        <w:numPr>
          <w:ilvl w:val="0"/>
          <w:numId w:val="0"/>
        </w:numPr>
        <w:spacing w:before="58" w:line="360" w:lineRule="auto"/>
        <w:outlineLvl w:val="9"/>
        <w:rPr>
          <w:rFonts w:hint="default" w:ascii="Arial" w:hAnsi="Arial" w:cs="Arial"/>
          <w:b/>
          <w:bCs/>
          <w:strike w:val="0"/>
          <w:sz w:val="21"/>
          <w:szCs w:val="21"/>
          <w:highlight w:val="none"/>
          <w:lang w:val="zh-CN" w:bidi="zh-CN"/>
        </w:rPr>
      </w:pPr>
      <w:r>
        <w:rPr>
          <w:rFonts w:hint="eastAsia" w:ascii="Arial" w:hAnsi="Arial" w:cs="Arial"/>
          <w:b/>
          <w:bCs/>
          <w:strike w:val="0"/>
          <w:sz w:val="21"/>
          <w:szCs w:val="21"/>
          <w:highlight w:val="none"/>
          <w:lang w:val="en-US" w:bidi="zh-CN"/>
        </w:rPr>
        <w:t>九、</w:t>
      </w:r>
      <w:r>
        <w:rPr>
          <w:rFonts w:hint="default" w:ascii="Arial" w:hAnsi="Arial" w:cs="Arial"/>
          <w:b/>
          <w:bCs/>
          <w:strike w:val="0"/>
          <w:sz w:val="21"/>
          <w:szCs w:val="21"/>
          <w:highlight w:val="none"/>
          <w:lang w:val="zh-CN" w:bidi="zh-CN"/>
        </w:rPr>
        <w:t>具备履行合同所必需的设备和专业技术能力的书面声明</w:t>
      </w:r>
      <w:bookmarkEnd w:id="97"/>
      <w:bookmarkEnd w:id="98"/>
      <w:bookmarkEnd w:id="99"/>
      <w:bookmarkEnd w:id="100"/>
    </w:p>
    <w:p w14:paraId="74739FE2">
      <w:pPr>
        <w:keepNext w:val="0"/>
        <w:keepLines w:val="0"/>
        <w:pageBreakBefore w:val="0"/>
        <w:numPr>
          <w:ilvl w:val="0"/>
          <w:numId w:val="0"/>
        </w:numPr>
        <w:spacing w:before="58" w:line="360" w:lineRule="auto"/>
        <w:jc w:val="center"/>
        <w:outlineLvl w:val="9"/>
        <w:rPr>
          <w:rFonts w:hint="default" w:ascii="Arial" w:hAnsi="Arial" w:cs="Arial"/>
          <w:b/>
          <w:bCs/>
          <w:strike w:val="0"/>
          <w:sz w:val="21"/>
          <w:szCs w:val="21"/>
          <w:highlight w:val="none"/>
          <w:lang w:val="zh-CN" w:bidi="zh-CN"/>
        </w:rPr>
      </w:pPr>
      <w:bookmarkStart w:id="101" w:name="_Toc27247"/>
      <w:r>
        <w:rPr>
          <w:rFonts w:hint="eastAsia" w:ascii="Arial" w:hAnsi="Arial" w:cs="Arial"/>
          <w:b/>
          <w:bCs/>
          <w:strike w:val="0"/>
          <w:sz w:val="21"/>
          <w:szCs w:val="21"/>
          <w:highlight w:val="none"/>
          <w:lang w:val="en-US" w:bidi="zh-CN"/>
        </w:rPr>
        <w:t>具</w:t>
      </w:r>
      <w:r>
        <w:rPr>
          <w:rFonts w:hint="default" w:ascii="Arial" w:hAnsi="Arial" w:cs="Arial"/>
          <w:b/>
          <w:bCs/>
          <w:strike w:val="0"/>
          <w:sz w:val="21"/>
          <w:szCs w:val="21"/>
          <w:highlight w:val="none"/>
          <w:lang w:val="zh-CN" w:bidi="zh-CN"/>
        </w:rPr>
        <w:t>备履行合同所必需的设备和专业技术能力的书面声明</w:t>
      </w:r>
      <w:bookmarkEnd w:id="101"/>
    </w:p>
    <w:p w14:paraId="75C5D352">
      <w:pPr>
        <w:keepNext w:val="0"/>
        <w:keepLines w:val="0"/>
        <w:pageBreakBefore w:val="0"/>
        <w:spacing w:line="240" w:lineRule="auto"/>
        <w:ind w:left="223" w:right="255" w:firstLine="420"/>
        <w:outlineLvl w:val="9"/>
        <w:rPr>
          <w:rFonts w:hint="default" w:ascii="Arial" w:hAnsi="Arial" w:cs="Arial"/>
          <w:strike w:val="0"/>
          <w:sz w:val="21"/>
          <w:szCs w:val="21"/>
          <w:highlight w:val="none"/>
          <w:lang w:val="zh-CN" w:bidi="zh-CN"/>
        </w:rPr>
      </w:pPr>
      <w:r>
        <w:rPr>
          <w:rFonts w:hint="default" w:ascii="Arial" w:hAnsi="Arial" w:cs="Arial"/>
          <w:strike w:val="0"/>
          <w:sz w:val="21"/>
          <w:szCs w:val="21"/>
          <w:highlight w:val="none"/>
          <w:lang w:val="zh-CN" w:bidi="zh-CN"/>
        </w:rPr>
        <w:t>我单位郑重声明：我单位具备履行本项采购合同所必需的设备和专业技术能力，为履行本项采购合同我公司具备如下主要设备和主要专业技术能力：</w:t>
      </w:r>
    </w:p>
    <w:p w14:paraId="08E8F743">
      <w:pPr>
        <w:keepNext w:val="0"/>
        <w:keepLines w:val="0"/>
        <w:pageBreakBefore w:val="0"/>
        <w:tabs>
          <w:tab w:val="left" w:pos="3268"/>
        </w:tabs>
        <w:spacing w:line="240" w:lineRule="auto"/>
        <w:ind w:left="643"/>
        <w:outlineLvl w:val="9"/>
        <w:rPr>
          <w:rFonts w:hint="default" w:ascii="Arial" w:hAnsi="Arial" w:cs="Arial"/>
          <w:strike w:val="0"/>
          <w:sz w:val="21"/>
          <w:szCs w:val="21"/>
          <w:highlight w:val="none"/>
          <w:lang w:val="zh-CN" w:bidi="zh-CN"/>
        </w:rPr>
      </w:pPr>
      <w:r>
        <w:rPr>
          <w:rFonts w:hint="default" w:ascii="Arial" w:hAnsi="Arial" w:cs="Arial"/>
          <w:strike w:val="0"/>
          <w:sz w:val="21"/>
          <w:szCs w:val="21"/>
          <w:highlight w:val="none"/>
          <w:lang w:val="zh-CN" w:bidi="zh-CN"/>
        </w:rPr>
        <w:t>主要设备有：</w:t>
      </w:r>
      <w:r>
        <w:rPr>
          <w:rFonts w:hint="default" w:ascii="Arial" w:hAnsi="Arial" w:cs="Arial"/>
          <w:strike w:val="0"/>
          <w:sz w:val="21"/>
          <w:szCs w:val="21"/>
          <w:highlight w:val="none"/>
          <w:u w:val="single"/>
          <w:lang w:val="zh-CN" w:bidi="zh-CN"/>
        </w:rPr>
        <w:tab/>
      </w:r>
      <w:r>
        <w:rPr>
          <w:rFonts w:hint="default" w:ascii="Arial" w:hAnsi="Arial" w:cs="Arial"/>
          <w:strike w:val="0"/>
          <w:sz w:val="21"/>
          <w:szCs w:val="21"/>
          <w:highlight w:val="none"/>
          <w:lang w:val="zh-CN" w:bidi="zh-CN"/>
        </w:rPr>
        <w:t>。</w:t>
      </w:r>
    </w:p>
    <w:p w14:paraId="5970E969">
      <w:pPr>
        <w:keepNext w:val="0"/>
        <w:keepLines w:val="0"/>
        <w:pageBreakBefore w:val="0"/>
        <w:tabs>
          <w:tab w:val="left" w:pos="4108"/>
        </w:tabs>
        <w:spacing w:before="43" w:line="240" w:lineRule="auto"/>
        <w:ind w:left="643"/>
        <w:outlineLvl w:val="9"/>
        <w:rPr>
          <w:rFonts w:hint="default" w:ascii="Arial" w:hAnsi="Arial" w:cs="Arial"/>
          <w:strike w:val="0"/>
          <w:sz w:val="21"/>
          <w:szCs w:val="21"/>
          <w:highlight w:val="none"/>
          <w:lang w:val="zh-CN" w:bidi="zh-CN"/>
        </w:rPr>
      </w:pPr>
      <w:r>
        <w:rPr>
          <w:rFonts w:hint="default" w:ascii="Arial" w:hAnsi="Arial" w:cs="Arial"/>
          <w:strike w:val="0"/>
          <w:sz w:val="21"/>
          <w:szCs w:val="21"/>
          <w:highlight w:val="none"/>
          <w:lang w:val="zh-CN" w:bidi="zh-CN"/>
        </w:rPr>
        <w:t>主要专业技术能力有：</w:t>
      </w:r>
      <w:r>
        <w:rPr>
          <w:rFonts w:hint="default" w:ascii="Arial" w:hAnsi="Arial" w:cs="Arial"/>
          <w:strike w:val="0"/>
          <w:sz w:val="21"/>
          <w:szCs w:val="21"/>
          <w:highlight w:val="none"/>
          <w:u w:val="single"/>
          <w:lang w:val="zh-CN" w:bidi="zh-CN"/>
        </w:rPr>
        <w:tab/>
      </w:r>
      <w:r>
        <w:rPr>
          <w:rFonts w:hint="default" w:ascii="Arial" w:hAnsi="Arial" w:cs="Arial"/>
          <w:strike w:val="0"/>
          <w:sz w:val="21"/>
          <w:szCs w:val="21"/>
          <w:highlight w:val="none"/>
          <w:lang w:val="zh-CN" w:bidi="zh-CN"/>
        </w:rPr>
        <w:t>。</w:t>
      </w:r>
    </w:p>
    <w:p w14:paraId="5A383CA8">
      <w:pPr>
        <w:keepNext w:val="0"/>
        <w:keepLines w:val="0"/>
        <w:pageBreakBefore w:val="0"/>
        <w:widowControl/>
        <w:shd w:val="clear" w:color="auto" w:fill="FFFFFF"/>
        <w:spacing w:beforeAutospacing="0" w:line="240" w:lineRule="auto"/>
        <w:ind w:firstLine="5040"/>
        <w:outlineLvl w:val="9"/>
        <w:rPr>
          <w:rFonts w:hint="default" w:ascii="Arial" w:hAnsi="Arial" w:cs="Arial"/>
          <w:sz w:val="21"/>
          <w:szCs w:val="21"/>
          <w:highlight w:val="none"/>
          <w:lang w:val="zh-CN" w:eastAsia="zh-CN"/>
        </w:rPr>
      </w:pPr>
      <w:bookmarkStart w:id="102" w:name="_bookmark26"/>
      <w:bookmarkEnd w:id="102"/>
      <w:bookmarkStart w:id="103" w:name="十三、质量保证及服务承诺"/>
      <w:bookmarkEnd w:id="103"/>
      <w:bookmarkStart w:id="104" w:name="_Toc22871"/>
    </w:p>
    <w:p w14:paraId="22E72951">
      <w:pPr>
        <w:keepNext w:val="0"/>
        <w:keepLines w:val="0"/>
        <w:pageBreakBefore w:val="0"/>
        <w:widowControl/>
        <w:shd w:val="clear" w:color="auto" w:fill="FFFFFF"/>
        <w:spacing w:beforeAutospacing="0" w:line="240" w:lineRule="auto"/>
        <w:ind w:firstLine="5040"/>
        <w:outlineLvl w:val="9"/>
        <w:rPr>
          <w:rFonts w:hint="default" w:ascii="Arial" w:hAnsi="Arial" w:cs="Arial"/>
          <w:sz w:val="21"/>
          <w:szCs w:val="21"/>
          <w:highlight w:val="none"/>
          <w:lang w:val="zh-CN" w:eastAsia="zh-CN"/>
        </w:rPr>
      </w:pPr>
    </w:p>
    <w:p w14:paraId="18102CDE">
      <w:pPr>
        <w:keepNext w:val="0"/>
        <w:keepLines w:val="0"/>
        <w:pageBreakBefore w:val="0"/>
        <w:widowControl/>
        <w:shd w:val="clear" w:color="auto" w:fill="FFFFFF"/>
        <w:spacing w:beforeAutospacing="0" w:line="240" w:lineRule="auto"/>
        <w:ind w:firstLine="5040"/>
        <w:outlineLvl w:val="9"/>
        <w:rPr>
          <w:rFonts w:hint="default" w:ascii="Arial" w:hAnsi="Arial" w:cs="Arial"/>
          <w:sz w:val="21"/>
          <w:szCs w:val="21"/>
          <w:highlight w:val="none"/>
          <w:lang w:val="zh-CN" w:eastAsia="zh-CN"/>
        </w:rPr>
      </w:pPr>
    </w:p>
    <w:p w14:paraId="644196B0">
      <w:pPr>
        <w:keepNext w:val="0"/>
        <w:keepLines w:val="0"/>
        <w:pageBreakBefore w:val="0"/>
        <w:widowControl/>
        <w:shd w:val="clear" w:color="auto" w:fill="FFFFFF"/>
        <w:spacing w:beforeAutospacing="0" w:line="240" w:lineRule="auto"/>
        <w:ind w:firstLine="5040"/>
        <w:outlineLvl w:val="9"/>
        <w:rPr>
          <w:rFonts w:hint="default" w:ascii="Arial" w:hAnsi="Arial" w:cs="Arial"/>
          <w:sz w:val="21"/>
          <w:szCs w:val="21"/>
          <w:highlight w:val="none"/>
          <w:lang w:val="zh-CN" w:eastAsia="zh-CN"/>
        </w:rPr>
      </w:pPr>
    </w:p>
    <w:p w14:paraId="3010B0AE">
      <w:pPr>
        <w:keepNext w:val="0"/>
        <w:keepLines w:val="0"/>
        <w:pageBreakBefore w:val="0"/>
        <w:widowControl/>
        <w:shd w:val="clear" w:color="auto" w:fill="FFFFFF"/>
        <w:spacing w:beforeAutospacing="0" w:line="240" w:lineRule="auto"/>
        <w:ind w:firstLine="6090" w:firstLineChars="2900"/>
        <w:outlineLvl w:val="9"/>
        <w:rPr>
          <w:rFonts w:hint="default" w:ascii="Arial" w:hAnsi="Arial" w:cs="Arial"/>
          <w:sz w:val="21"/>
          <w:szCs w:val="21"/>
          <w:highlight w:val="none"/>
          <w:lang w:val="zh-CN" w:eastAsia="zh-CN"/>
        </w:rPr>
      </w:pPr>
      <w:r>
        <w:rPr>
          <w:rFonts w:hint="default" w:ascii="Arial" w:hAnsi="Arial" w:cs="Arial"/>
          <w:sz w:val="21"/>
          <w:szCs w:val="21"/>
          <w:highlight w:val="none"/>
          <w:lang w:val="zh-CN" w:eastAsia="zh-CN"/>
        </w:rPr>
        <w:t xml:space="preserve">供应商名称（盖章）： </w:t>
      </w:r>
    </w:p>
    <w:p w14:paraId="1B72F141">
      <w:pPr>
        <w:keepNext w:val="0"/>
        <w:keepLines w:val="0"/>
        <w:pageBreakBefore w:val="0"/>
        <w:widowControl/>
        <w:shd w:val="clear" w:color="auto" w:fill="FFFFFF"/>
        <w:spacing w:beforeAutospacing="0" w:line="240" w:lineRule="auto"/>
        <w:ind w:firstLine="5985" w:firstLineChars="2850"/>
        <w:outlineLvl w:val="9"/>
        <w:rPr>
          <w:rFonts w:hint="default" w:ascii="Arial" w:hAnsi="Arial" w:cs="Arial"/>
          <w:sz w:val="21"/>
          <w:szCs w:val="21"/>
          <w:highlight w:val="none"/>
          <w:lang w:val="zh-CN" w:eastAsia="zh-CN"/>
        </w:rPr>
      </w:pPr>
      <w:r>
        <w:rPr>
          <w:rFonts w:hint="default" w:ascii="Arial" w:hAnsi="Arial" w:cs="Arial"/>
          <w:sz w:val="21"/>
          <w:szCs w:val="21"/>
          <w:highlight w:val="none"/>
          <w:lang w:val="zh-CN" w:eastAsia="zh-CN"/>
        </w:rPr>
        <w:t>日期：</w:t>
      </w:r>
      <w:r>
        <w:rPr>
          <w:rFonts w:hint="eastAsia" w:ascii="Arial" w:hAnsi="Arial" w:cs="Arial"/>
          <w:sz w:val="21"/>
          <w:szCs w:val="21"/>
          <w:highlight w:val="none"/>
          <w:lang w:val="en-US" w:eastAsia="zh-CN"/>
        </w:rPr>
        <w:t xml:space="preserve">  </w:t>
      </w:r>
      <w:r>
        <w:rPr>
          <w:rFonts w:hint="default" w:ascii="Arial" w:hAnsi="Arial" w:cs="Arial"/>
          <w:sz w:val="21"/>
          <w:szCs w:val="21"/>
          <w:highlight w:val="none"/>
          <w:lang w:val="zh-CN" w:eastAsia="zh-CN"/>
        </w:rPr>
        <w:t>年</w:t>
      </w:r>
      <w:r>
        <w:rPr>
          <w:rFonts w:hint="eastAsia" w:ascii="Arial" w:hAnsi="Arial" w:cs="Arial"/>
          <w:sz w:val="21"/>
          <w:szCs w:val="21"/>
          <w:highlight w:val="none"/>
          <w:lang w:val="en-US" w:eastAsia="zh-CN"/>
        </w:rPr>
        <w:t xml:space="preserve">  </w:t>
      </w:r>
      <w:r>
        <w:rPr>
          <w:rFonts w:hint="default" w:ascii="Arial" w:hAnsi="Arial" w:cs="Arial"/>
          <w:sz w:val="21"/>
          <w:szCs w:val="21"/>
          <w:highlight w:val="none"/>
          <w:lang w:val="zh-CN" w:eastAsia="zh-CN"/>
        </w:rPr>
        <w:t>月</w:t>
      </w:r>
      <w:r>
        <w:rPr>
          <w:rFonts w:hint="eastAsia" w:ascii="Arial" w:hAnsi="Arial" w:cs="Arial"/>
          <w:sz w:val="21"/>
          <w:szCs w:val="21"/>
          <w:highlight w:val="none"/>
          <w:lang w:val="en-US" w:eastAsia="zh-CN"/>
        </w:rPr>
        <w:t xml:space="preserve">   </w:t>
      </w:r>
      <w:r>
        <w:rPr>
          <w:rFonts w:hint="default" w:ascii="Arial" w:hAnsi="Arial" w:cs="Arial"/>
          <w:sz w:val="21"/>
          <w:szCs w:val="21"/>
          <w:highlight w:val="none"/>
          <w:lang w:val="en-US" w:eastAsia="zh-CN"/>
        </w:rPr>
        <w:t>日</w:t>
      </w:r>
    </w:p>
    <w:p w14:paraId="30CD45A0">
      <w:pPr>
        <w:keepNext w:val="0"/>
        <w:keepLines w:val="0"/>
        <w:pageBreakBefore w:val="0"/>
        <w:spacing w:line="360" w:lineRule="auto"/>
        <w:outlineLvl w:val="9"/>
        <w:rPr>
          <w:rFonts w:hint="default" w:ascii="Arial" w:hAnsi="Arial" w:cs="Arial"/>
          <w:b/>
          <w:bCs/>
          <w:strike w:val="0"/>
          <w:sz w:val="21"/>
          <w:szCs w:val="21"/>
          <w:highlight w:val="none"/>
          <w:lang w:val="zh-CN" w:bidi="zh-CN"/>
        </w:rPr>
      </w:pPr>
    </w:p>
    <w:p w14:paraId="53472CA2">
      <w:pPr>
        <w:keepNext w:val="0"/>
        <w:keepLines w:val="0"/>
        <w:pageBreakBefore w:val="0"/>
        <w:spacing w:line="360" w:lineRule="auto"/>
        <w:outlineLvl w:val="9"/>
        <w:rPr>
          <w:rFonts w:hint="default" w:ascii="Arial" w:hAnsi="Arial" w:cs="Arial"/>
          <w:b/>
          <w:bCs/>
          <w:strike w:val="0"/>
          <w:sz w:val="21"/>
          <w:szCs w:val="21"/>
          <w:highlight w:val="none"/>
          <w:lang w:val="zh-CN" w:bidi="zh-CN"/>
        </w:rPr>
      </w:pPr>
    </w:p>
    <w:p w14:paraId="06865EF0">
      <w:pPr>
        <w:keepNext w:val="0"/>
        <w:keepLines w:val="0"/>
        <w:pageBreakBefore w:val="0"/>
        <w:spacing w:line="360" w:lineRule="auto"/>
        <w:outlineLvl w:val="9"/>
        <w:rPr>
          <w:rFonts w:hint="default" w:ascii="Arial" w:hAnsi="Arial" w:cs="Arial"/>
          <w:b/>
          <w:bCs/>
          <w:strike w:val="0"/>
          <w:sz w:val="21"/>
          <w:szCs w:val="21"/>
          <w:highlight w:val="none"/>
          <w:lang w:val="zh-CN" w:bidi="zh-CN"/>
        </w:rPr>
      </w:pPr>
    </w:p>
    <w:p w14:paraId="299980FB">
      <w:pPr>
        <w:keepNext w:val="0"/>
        <w:keepLines w:val="0"/>
        <w:pageBreakBefore w:val="0"/>
        <w:spacing w:line="360" w:lineRule="auto"/>
        <w:outlineLvl w:val="9"/>
        <w:rPr>
          <w:rFonts w:hint="default" w:ascii="Arial" w:hAnsi="Arial" w:cs="Arial"/>
          <w:b/>
          <w:bCs/>
          <w:strike w:val="0"/>
          <w:sz w:val="21"/>
          <w:szCs w:val="21"/>
          <w:highlight w:val="none"/>
          <w:lang w:val="zh-CN" w:bidi="zh-CN"/>
        </w:rPr>
      </w:pPr>
    </w:p>
    <w:p w14:paraId="07BEC4FE">
      <w:pPr>
        <w:keepNext w:val="0"/>
        <w:keepLines w:val="0"/>
        <w:pageBreakBefore w:val="0"/>
        <w:spacing w:line="360" w:lineRule="auto"/>
        <w:outlineLvl w:val="9"/>
        <w:rPr>
          <w:rFonts w:hint="default" w:ascii="Arial" w:hAnsi="Arial" w:cs="Arial"/>
          <w:b/>
          <w:bCs/>
          <w:strike w:val="0"/>
          <w:sz w:val="21"/>
          <w:szCs w:val="21"/>
          <w:highlight w:val="none"/>
          <w:lang w:val="zh-CN" w:bidi="zh-CN"/>
        </w:rPr>
      </w:pPr>
    </w:p>
    <w:p w14:paraId="054989D9">
      <w:pPr>
        <w:keepNext w:val="0"/>
        <w:keepLines w:val="0"/>
        <w:pageBreakBefore w:val="0"/>
        <w:spacing w:line="360" w:lineRule="auto"/>
        <w:outlineLvl w:val="9"/>
        <w:rPr>
          <w:rFonts w:hint="default" w:ascii="Arial" w:hAnsi="Arial" w:cs="Arial"/>
          <w:b/>
          <w:strike w:val="0"/>
          <w:sz w:val="21"/>
          <w:szCs w:val="21"/>
          <w:highlight w:val="none"/>
          <w:lang w:val="zh-CN" w:bidi="zh-CN"/>
        </w:rPr>
      </w:pPr>
      <w:r>
        <w:rPr>
          <w:rFonts w:hint="default" w:ascii="Arial" w:hAnsi="Arial" w:cs="Arial"/>
          <w:b/>
          <w:bCs/>
          <w:strike w:val="0"/>
          <w:sz w:val="21"/>
          <w:szCs w:val="21"/>
          <w:highlight w:val="none"/>
          <w:lang w:val="zh-CN" w:bidi="zh-CN"/>
        </w:rPr>
        <w:t>十、质量保证及服务承诺</w:t>
      </w:r>
      <w:bookmarkEnd w:id="104"/>
    </w:p>
    <w:p w14:paraId="298D055C">
      <w:pPr>
        <w:keepNext w:val="0"/>
        <w:keepLines w:val="0"/>
        <w:pageBreakBefore w:val="0"/>
        <w:spacing w:beforeAutospacing="0" w:line="360" w:lineRule="auto"/>
        <w:ind w:left="223"/>
        <w:jc w:val="center"/>
        <w:outlineLvl w:val="9"/>
        <w:rPr>
          <w:rFonts w:hint="default" w:ascii="Arial" w:hAnsi="Arial" w:cs="Arial"/>
          <w:b/>
          <w:strike w:val="0"/>
          <w:sz w:val="21"/>
          <w:szCs w:val="21"/>
          <w:highlight w:val="none"/>
          <w:lang w:val="zh-CN" w:bidi="zh-CN"/>
        </w:rPr>
      </w:pPr>
      <w:r>
        <w:rPr>
          <w:rFonts w:hint="default" w:ascii="Arial" w:hAnsi="Arial" w:cs="Arial"/>
          <w:b/>
          <w:strike w:val="0"/>
          <w:sz w:val="21"/>
          <w:szCs w:val="21"/>
          <w:highlight w:val="none"/>
          <w:lang w:val="zh-CN" w:bidi="zh-CN"/>
        </w:rPr>
        <w:t>质量保证及服务承诺</w:t>
      </w:r>
    </w:p>
    <w:p w14:paraId="4840CC45">
      <w:pPr>
        <w:keepNext w:val="0"/>
        <w:keepLines w:val="0"/>
        <w:pageBreakBefore w:val="0"/>
        <w:spacing w:before="76" w:line="360" w:lineRule="auto"/>
        <w:ind w:left="223" w:right="255" w:firstLine="420"/>
        <w:outlineLvl w:val="9"/>
        <w:rPr>
          <w:rFonts w:hint="default" w:ascii="Arial" w:hAnsi="Arial" w:cs="Arial"/>
          <w:strike w:val="0"/>
          <w:color w:val="auto"/>
          <w:sz w:val="21"/>
          <w:szCs w:val="21"/>
          <w:highlight w:val="none"/>
          <w:lang w:val="zh-CN" w:bidi="zh-CN"/>
        </w:rPr>
      </w:pPr>
      <w:r>
        <w:rPr>
          <w:rFonts w:hint="default" w:ascii="Arial" w:hAnsi="Arial" w:cs="Arial"/>
          <w:strike w:val="0"/>
          <w:color w:val="auto"/>
          <w:sz w:val="21"/>
          <w:szCs w:val="21"/>
          <w:highlight w:val="none"/>
          <w:lang w:val="zh-CN" w:bidi="zh-CN"/>
        </w:rPr>
        <w:t>我公司就</w:t>
      </w:r>
      <w:r>
        <w:rPr>
          <w:rFonts w:hint="default" w:ascii="Arial" w:hAnsi="Arial" w:cs="Arial"/>
          <w:strike w:val="0"/>
          <w:color w:val="auto"/>
          <w:sz w:val="21"/>
          <w:szCs w:val="21"/>
          <w:highlight w:val="none"/>
          <w:u w:val="none"/>
          <w:lang w:val="zh-CN" w:bidi="zh-CN"/>
        </w:rPr>
        <w:t>项目编号为</w:t>
      </w:r>
      <w:r>
        <w:rPr>
          <w:rFonts w:hint="eastAsia" w:ascii="Arial" w:hAnsi="Arial" w:cs="Arial"/>
          <w:strike w:val="0"/>
          <w:color w:val="auto"/>
          <w:sz w:val="21"/>
          <w:szCs w:val="21"/>
          <w:highlight w:val="none"/>
          <w:u w:val="single"/>
          <w:lang w:val="zh-CN" w:bidi="zh-CN"/>
        </w:rPr>
        <w:t>（</w:t>
      </w:r>
      <w:r>
        <w:rPr>
          <w:rFonts w:hint="eastAsia" w:ascii="Arial" w:hAnsi="Arial" w:cs="Arial"/>
          <w:strike w:val="0"/>
          <w:color w:val="auto"/>
          <w:sz w:val="21"/>
          <w:szCs w:val="21"/>
          <w:highlight w:val="none"/>
          <w:u w:val="single"/>
          <w:lang w:val="en-US" w:bidi="zh-CN"/>
        </w:rPr>
        <w:t xml:space="preserve">      </w:t>
      </w:r>
      <w:r>
        <w:rPr>
          <w:rFonts w:hint="eastAsia" w:ascii="Arial" w:hAnsi="Arial" w:cs="Arial"/>
          <w:strike w:val="0"/>
          <w:color w:val="auto"/>
          <w:sz w:val="21"/>
          <w:szCs w:val="21"/>
          <w:highlight w:val="none"/>
          <w:u w:val="single"/>
          <w:lang w:val="zh-CN" w:bidi="zh-CN"/>
        </w:rPr>
        <w:t>）</w:t>
      </w:r>
      <w:r>
        <w:rPr>
          <w:rFonts w:hint="eastAsia" w:ascii="Arial" w:hAnsi="Arial" w:cs="Arial"/>
          <w:strike w:val="0"/>
          <w:color w:val="auto"/>
          <w:sz w:val="21"/>
          <w:szCs w:val="21"/>
          <w:highlight w:val="none"/>
          <w:u w:val="single"/>
          <w:lang w:val="en-US" w:bidi="zh-CN"/>
        </w:rPr>
        <w:t xml:space="preserve"> </w:t>
      </w:r>
      <w:r>
        <w:rPr>
          <w:rFonts w:hint="default" w:ascii="Arial" w:hAnsi="Arial" w:cs="Arial"/>
          <w:strike w:val="0"/>
          <w:color w:val="auto"/>
          <w:sz w:val="21"/>
          <w:szCs w:val="21"/>
          <w:highlight w:val="none"/>
          <w:u w:val="none"/>
          <w:lang w:val="zh-CN" w:bidi="zh-CN"/>
        </w:rPr>
        <w:t>的</w:t>
      </w:r>
      <w:r>
        <w:rPr>
          <w:rFonts w:hint="eastAsia" w:ascii="Arial" w:hAnsi="Arial" w:cs="Arial"/>
          <w:b w:val="0"/>
          <w:bCs w:val="0"/>
          <w:strike w:val="0"/>
          <w:color w:val="auto"/>
          <w:sz w:val="21"/>
          <w:szCs w:val="21"/>
          <w:highlight w:val="none"/>
          <w:u w:val="single"/>
          <w:lang w:val="zh-CN" w:bidi="zh-CN"/>
        </w:rPr>
        <w:t>（</w:t>
      </w:r>
      <w:r>
        <w:rPr>
          <w:rFonts w:hint="eastAsia" w:ascii="Arial" w:hAnsi="Arial" w:cs="Arial"/>
          <w:b w:val="0"/>
          <w:bCs w:val="0"/>
          <w:strike w:val="0"/>
          <w:color w:val="auto"/>
          <w:sz w:val="21"/>
          <w:szCs w:val="21"/>
          <w:highlight w:val="none"/>
          <w:u w:val="single"/>
          <w:lang w:val="en-US" w:bidi="zh-CN"/>
        </w:rPr>
        <w:t>项目名称</w:t>
      </w:r>
      <w:r>
        <w:rPr>
          <w:rFonts w:hint="eastAsia" w:ascii="Arial" w:hAnsi="Arial" w:cs="Arial"/>
          <w:b w:val="0"/>
          <w:bCs w:val="0"/>
          <w:strike w:val="0"/>
          <w:color w:val="auto"/>
          <w:sz w:val="21"/>
          <w:szCs w:val="21"/>
          <w:highlight w:val="none"/>
          <w:u w:val="single"/>
          <w:lang w:val="zh-CN" w:bidi="zh-CN"/>
        </w:rPr>
        <w:t>）</w:t>
      </w:r>
      <w:r>
        <w:rPr>
          <w:rFonts w:hint="eastAsia" w:ascii="Arial" w:hAnsi="Arial" w:cs="Arial"/>
          <w:b/>
          <w:bCs/>
          <w:strike w:val="0"/>
          <w:color w:val="auto"/>
          <w:sz w:val="21"/>
          <w:szCs w:val="21"/>
          <w:highlight w:val="none"/>
          <w:u w:val="single"/>
          <w:lang w:val="en-US" w:bidi="zh-CN"/>
        </w:rPr>
        <w:t xml:space="preserve"> </w:t>
      </w:r>
      <w:r>
        <w:rPr>
          <w:rFonts w:hint="default" w:ascii="Arial" w:hAnsi="Arial" w:cs="Arial"/>
          <w:strike w:val="0"/>
          <w:color w:val="auto"/>
          <w:sz w:val="21"/>
          <w:szCs w:val="21"/>
          <w:highlight w:val="none"/>
          <w:lang w:val="zh-CN" w:bidi="zh-CN"/>
        </w:rPr>
        <w:t>质量保证及服务承诺如下：</w:t>
      </w:r>
    </w:p>
    <w:p w14:paraId="3553ACEF">
      <w:pPr>
        <w:keepNext w:val="0"/>
        <w:keepLines w:val="0"/>
        <w:pageBreakBefore w:val="0"/>
        <w:spacing w:line="360" w:lineRule="auto"/>
        <w:ind w:left="448" w:right="118"/>
        <w:jc w:val="center"/>
        <w:outlineLvl w:val="9"/>
        <w:rPr>
          <w:rFonts w:hint="default" w:ascii="Arial" w:hAnsi="Arial" w:cs="Arial"/>
          <w:strike w:val="0"/>
          <w:sz w:val="21"/>
          <w:szCs w:val="21"/>
          <w:highlight w:val="none"/>
          <w:lang w:val="zh-CN" w:bidi="zh-CN"/>
        </w:rPr>
      </w:pPr>
      <w:r>
        <w:rPr>
          <w:rFonts w:hint="default" w:ascii="Arial" w:hAnsi="Arial" w:cs="Arial"/>
          <w:strike w:val="0"/>
          <w:sz w:val="21"/>
          <w:szCs w:val="21"/>
          <w:highlight w:val="none"/>
          <w:lang w:val="zh-CN" w:bidi="zh-CN"/>
        </w:rPr>
        <w:t>（供应商自拟）</w:t>
      </w:r>
    </w:p>
    <w:p w14:paraId="43FA947F">
      <w:pPr>
        <w:keepNext w:val="0"/>
        <w:keepLines w:val="0"/>
        <w:pageBreakBefore w:val="0"/>
        <w:widowControl/>
        <w:shd w:val="clear" w:color="auto" w:fill="FFFFFF"/>
        <w:spacing w:beforeAutospacing="0" w:line="240" w:lineRule="auto"/>
        <w:ind w:firstLine="5250" w:firstLineChars="2500"/>
        <w:outlineLvl w:val="9"/>
        <w:rPr>
          <w:rFonts w:hint="default" w:ascii="Arial" w:hAnsi="Arial" w:cs="Arial"/>
          <w:sz w:val="21"/>
          <w:szCs w:val="21"/>
          <w:highlight w:val="none"/>
          <w:lang w:val="zh-CN" w:eastAsia="zh-CN"/>
        </w:rPr>
      </w:pPr>
    </w:p>
    <w:p w14:paraId="3A22DDE1">
      <w:pPr>
        <w:keepNext w:val="0"/>
        <w:keepLines w:val="0"/>
        <w:pageBreakBefore w:val="0"/>
        <w:widowControl/>
        <w:shd w:val="clear" w:color="auto" w:fill="FFFFFF"/>
        <w:spacing w:beforeAutospacing="0" w:line="240" w:lineRule="auto"/>
        <w:ind w:firstLine="5250" w:firstLineChars="2500"/>
        <w:outlineLvl w:val="9"/>
        <w:rPr>
          <w:rFonts w:hint="default" w:ascii="Arial" w:hAnsi="Arial" w:cs="Arial"/>
          <w:sz w:val="21"/>
          <w:szCs w:val="21"/>
          <w:highlight w:val="none"/>
          <w:lang w:val="zh-CN" w:eastAsia="zh-CN"/>
        </w:rPr>
      </w:pPr>
    </w:p>
    <w:p w14:paraId="0D304335">
      <w:pPr>
        <w:keepNext w:val="0"/>
        <w:keepLines w:val="0"/>
        <w:pageBreakBefore w:val="0"/>
        <w:widowControl/>
        <w:shd w:val="clear" w:color="auto" w:fill="FFFFFF"/>
        <w:spacing w:beforeAutospacing="0" w:line="240" w:lineRule="auto"/>
        <w:ind w:firstLine="5250" w:firstLineChars="2500"/>
        <w:outlineLvl w:val="9"/>
        <w:rPr>
          <w:rFonts w:hint="default" w:ascii="Arial" w:hAnsi="Arial" w:cs="Arial"/>
          <w:sz w:val="21"/>
          <w:szCs w:val="21"/>
          <w:highlight w:val="none"/>
          <w:lang w:val="zh-CN" w:eastAsia="zh-CN"/>
        </w:rPr>
      </w:pPr>
    </w:p>
    <w:p w14:paraId="2FEFA7D7">
      <w:pPr>
        <w:keepNext w:val="0"/>
        <w:keepLines w:val="0"/>
        <w:pageBreakBefore w:val="0"/>
        <w:widowControl/>
        <w:shd w:val="clear" w:color="auto" w:fill="FFFFFF"/>
        <w:spacing w:beforeAutospacing="0" w:line="240" w:lineRule="auto"/>
        <w:ind w:firstLine="5250" w:firstLineChars="2500"/>
        <w:outlineLvl w:val="9"/>
        <w:rPr>
          <w:rFonts w:hint="default" w:ascii="Arial" w:hAnsi="Arial" w:cs="Arial"/>
          <w:sz w:val="21"/>
          <w:szCs w:val="21"/>
          <w:highlight w:val="none"/>
          <w:lang w:val="zh-CN" w:eastAsia="zh-CN"/>
        </w:rPr>
      </w:pPr>
      <w:r>
        <w:rPr>
          <w:rFonts w:hint="default" w:ascii="Arial" w:hAnsi="Arial" w:cs="Arial"/>
          <w:sz w:val="21"/>
          <w:szCs w:val="21"/>
          <w:highlight w:val="none"/>
          <w:lang w:val="zh-CN" w:eastAsia="zh-CN"/>
        </w:rPr>
        <w:t xml:space="preserve">供应商名称（盖章）： </w:t>
      </w:r>
    </w:p>
    <w:p w14:paraId="078FFFD2">
      <w:pPr>
        <w:keepNext w:val="0"/>
        <w:keepLines w:val="0"/>
        <w:pageBreakBefore w:val="0"/>
        <w:widowControl/>
        <w:shd w:val="clear" w:color="auto" w:fill="FFFFFF"/>
        <w:spacing w:beforeAutospacing="0" w:line="240" w:lineRule="auto"/>
        <w:ind w:firstLine="5355" w:firstLineChars="2550"/>
        <w:outlineLvl w:val="9"/>
        <w:rPr>
          <w:rFonts w:hint="default" w:ascii="Arial" w:hAnsi="Arial" w:cs="Arial"/>
          <w:sz w:val="21"/>
          <w:szCs w:val="21"/>
          <w:highlight w:val="none"/>
          <w:lang w:val="zh-CN" w:eastAsia="zh-CN"/>
        </w:rPr>
      </w:pPr>
      <w:r>
        <w:rPr>
          <w:rFonts w:hint="default" w:ascii="Arial" w:hAnsi="Arial" w:cs="Arial"/>
          <w:sz w:val="21"/>
          <w:szCs w:val="21"/>
          <w:highlight w:val="none"/>
          <w:lang w:val="zh-CN" w:eastAsia="zh-CN"/>
        </w:rPr>
        <w:t>日期：</w:t>
      </w:r>
      <w:r>
        <w:rPr>
          <w:rFonts w:hint="eastAsia" w:ascii="Arial" w:hAnsi="Arial" w:cs="Arial"/>
          <w:sz w:val="21"/>
          <w:szCs w:val="21"/>
          <w:highlight w:val="none"/>
          <w:lang w:val="en-US" w:eastAsia="zh-CN"/>
        </w:rPr>
        <w:t xml:space="preserve">  </w:t>
      </w:r>
      <w:r>
        <w:rPr>
          <w:rFonts w:hint="default" w:ascii="Arial" w:hAnsi="Arial" w:cs="Arial"/>
          <w:sz w:val="21"/>
          <w:szCs w:val="21"/>
          <w:highlight w:val="none"/>
          <w:lang w:val="zh-CN" w:eastAsia="zh-CN"/>
        </w:rPr>
        <w:t>年</w:t>
      </w:r>
      <w:r>
        <w:rPr>
          <w:rFonts w:hint="eastAsia" w:ascii="Arial" w:hAnsi="Arial" w:cs="Arial"/>
          <w:sz w:val="21"/>
          <w:szCs w:val="21"/>
          <w:highlight w:val="none"/>
          <w:lang w:val="en-US" w:eastAsia="zh-CN"/>
        </w:rPr>
        <w:t xml:space="preserve">  </w:t>
      </w:r>
      <w:r>
        <w:rPr>
          <w:rFonts w:hint="default" w:ascii="Arial" w:hAnsi="Arial" w:cs="Arial"/>
          <w:sz w:val="21"/>
          <w:szCs w:val="21"/>
          <w:highlight w:val="none"/>
          <w:lang w:val="zh-CN" w:eastAsia="zh-CN"/>
        </w:rPr>
        <w:t>月</w:t>
      </w:r>
      <w:r>
        <w:rPr>
          <w:rFonts w:hint="eastAsia" w:ascii="Arial" w:hAnsi="Arial" w:cs="Arial"/>
          <w:sz w:val="21"/>
          <w:szCs w:val="21"/>
          <w:highlight w:val="none"/>
          <w:lang w:val="en-US" w:eastAsia="zh-CN"/>
        </w:rPr>
        <w:t xml:space="preserve">   </w:t>
      </w:r>
      <w:r>
        <w:rPr>
          <w:rFonts w:hint="default" w:ascii="Arial" w:hAnsi="Arial" w:cs="Arial"/>
          <w:sz w:val="21"/>
          <w:szCs w:val="21"/>
          <w:highlight w:val="none"/>
          <w:lang w:val="en-US" w:eastAsia="zh-CN"/>
        </w:rPr>
        <w:t>日</w:t>
      </w:r>
    </w:p>
    <w:p w14:paraId="150E0A55">
      <w:pPr>
        <w:keepNext w:val="0"/>
        <w:keepLines w:val="0"/>
        <w:pageBreakBefore w:val="0"/>
        <w:spacing w:before="70" w:line="360" w:lineRule="auto"/>
        <w:outlineLvl w:val="9"/>
        <w:rPr>
          <w:rFonts w:hint="default" w:ascii="Arial" w:hAnsi="Arial" w:cs="Arial"/>
          <w:b/>
          <w:bCs/>
          <w:strike w:val="0"/>
          <w:sz w:val="21"/>
          <w:szCs w:val="21"/>
          <w:highlight w:val="none"/>
          <w:lang w:val="zh-CN" w:bidi="zh-CN"/>
        </w:rPr>
      </w:pPr>
    </w:p>
    <w:p w14:paraId="1E6A964A">
      <w:pPr>
        <w:keepNext w:val="0"/>
        <w:keepLines w:val="0"/>
        <w:pageBreakBefore w:val="0"/>
        <w:spacing w:before="70" w:line="360" w:lineRule="auto"/>
        <w:ind w:left="223"/>
        <w:outlineLvl w:val="9"/>
        <w:rPr>
          <w:rFonts w:hint="default" w:ascii="Arial" w:hAnsi="Arial" w:cs="Arial"/>
          <w:b/>
          <w:bCs/>
          <w:strike w:val="0"/>
          <w:sz w:val="21"/>
          <w:szCs w:val="21"/>
          <w:highlight w:val="none"/>
          <w:lang w:val="zh-CN" w:bidi="zh-CN"/>
        </w:rPr>
      </w:pPr>
    </w:p>
    <w:p w14:paraId="24A36AF9">
      <w:pPr>
        <w:keepNext w:val="0"/>
        <w:keepLines w:val="0"/>
        <w:pageBreakBefore w:val="0"/>
        <w:spacing w:before="70" w:line="360" w:lineRule="auto"/>
        <w:ind w:left="223"/>
        <w:outlineLvl w:val="9"/>
        <w:rPr>
          <w:rFonts w:hint="default" w:ascii="Arial" w:hAnsi="Arial" w:cs="Arial"/>
          <w:b/>
          <w:bCs/>
          <w:strike w:val="0"/>
          <w:sz w:val="21"/>
          <w:szCs w:val="21"/>
          <w:highlight w:val="none"/>
          <w:lang w:val="zh-CN" w:bidi="zh-CN"/>
        </w:rPr>
      </w:pPr>
    </w:p>
    <w:p w14:paraId="7047839C">
      <w:pPr>
        <w:keepNext w:val="0"/>
        <w:keepLines w:val="0"/>
        <w:pageBreakBefore w:val="0"/>
        <w:spacing w:before="70" w:line="360" w:lineRule="auto"/>
        <w:ind w:left="223"/>
        <w:outlineLvl w:val="9"/>
        <w:rPr>
          <w:rFonts w:hint="default" w:ascii="Arial" w:hAnsi="Arial" w:cs="Arial"/>
          <w:b/>
          <w:bCs/>
          <w:strike w:val="0"/>
          <w:sz w:val="21"/>
          <w:szCs w:val="21"/>
          <w:highlight w:val="none"/>
          <w:lang w:val="zh-CN" w:bidi="zh-CN"/>
        </w:rPr>
      </w:pPr>
      <w:r>
        <w:rPr>
          <w:rFonts w:hint="default" w:ascii="Arial" w:hAnsi="Arial" w:cs="Arial"/>
          <w:b/>
          <w:bCs/>
          <w:strike w:val="0"/>
          <w:sz w:val="21"/>
          <w:szCs w:val="21"/>
          <w:highlight w:val="none"/>
          <w:lang w:val="zh-CN" w:bidi="zh-CN"/>
        </w:rPr>
        <w:t>十</w:t>
      </w:r>
      <w:r>
        <w:rPr>
          <w:rFonts w:hint="default" w:ascii="Arial" w:hAnsi="Arial" w:cs="Arial"/>
          <w:b/>
          <w:bCs/>
          <w:strike w:val="0"/>
          <w:sz w:val="21"/>
          <w:szCs w:val="21"/>
          <w:highlight w:val="none"/>
          <w:lang w:bidi="zh-CN"/>
        </w:rPr>
        <w:t>一</w:t>
      </w:r>
      <w:r>
        <w:rPr>
          <w:rFonts w:hint="default" w:ascii="Arial" w:hAnsi="Arial" w:cs="Arial"/>
          <w:b/>
          <w:bCs/>
          <w:strike w:val="0"/>
          <w:sz w:val="21"/>
          <w:szCs w:val="21"/>
          <w:highlight w:val="none"/>
          <w:lang w:val="zh-CN" w:bidi="zh-CN"/>
        </w:rPr>
        <w:t>、中小企业声明函</w:t>
      </w:r>
      <w:bookmarkStart w:id="105" w:name="_bookmark27"/>
      <w:bookmarkEnd w:id="105"/>
      <w:bookmarkStart w:id="106" w:name="十四、中小企业声明函"/>
      <w:bookmarkEnd w:id="106"/>
    </w:p>
    <w:p w14:paraId="3DB4D634">
      <w:pPr>
        <w:keepNext w:val="0"/>
        <w:keepLines w:val="0"/>
        <w:pageBreakBefore w:val="0"/>
        <w:spacing w:before="6" w:line="360" w:lineRule="auto"/>
        <w:jc w:val="center"/>
        <w:outlineLvl w:val="9"/>
        <w:rPr>
          <w:rFonts w:hint="default" w:ascii="Arial" w:hAnsi="Arial" w:cs="Arial"/>
          <w:b/>
          <w:sz w:val="21"/>
          <w:szCs w:val="21"/>
          <w:highlight w:val="none"/>
          <w:lang w:val="zh-CN" w:bidi="zh-CN"/>
        </w:rPr>
      </w:pPr>
      <w:r>
        <w:rPr>
          <w:rFonts w:hint="default" w:ascii="Arial" w:hAnsi="Arial" w:cs="Arial"/>
          <w:b/>
          <w:sz w:val="21"/>
          <w:szCs w:val="21"/>
          <w:highlight w:val="none"/>
          <w:lang w:val="zh-CN" w:bidi="zh-CN"/>
        </w:rPr>
        <w:t>中小企业声明函</w:t>
      </w:r>
    </w:p>
    <w:p w14:paraId="5956FCB1">
      <w:pPr>
        <w:keepNext w:val="0"/>
        <w:keepLines w:val="0"/>
        <w:pageBreakBefore w:val="0"/>
        <w:tabs>
          <w:tab w:val="left" w:leader="underscore" w:pos="4847"/>
        </w:tabs>
        <w:spacing w:before="155" w:line="360" w:lineRule="auto"/>
        <w:ind w:left="223" w:right="264" w:firstLine="444"/>
        <w:outlineLvl w:val="9"/>
        <w:rPr>
          <w:rFonts w:hint="default" w:ascii="Arial" w:hAnsi="Arial" w:eastAsia="宋体" w:cs="Arial"/>
          <w:color w:val="auto"/>
          <w:sz w:val="21"/>
          <w:szCs w:val="21"/>
          <w:highlight w:val="none"/>
          <w:lang w:val="zh-CN" w:eastAsia="zh-CN" w:bidi="ar-SA"/>
        </w:rPr>
      </w:pPr>
      <w:bookmarkStart w:id="107" w:name="_Toc19266"/>
      <w:r>
        <w:rPr>
          <w:rFonts w:hint="default" w:ascii="Arial" w:hAnsi="Arial" w:eastAsia="宋体" w:cs="Arial"/>
          <w:color w:val="auto"/>
          <w:sz w:val="21"/>
          <w:szCs w:val="21"/>
          <w:highlight w:val="none"/>
          <w:lang w:val="zh-CN" w:eastAsia="zh-CN" w:bidi="ar-SA"/>
        </w:rPr>
        <w:t>本公司（联合体）郑重声明，根据《政府采购促进中小企业发展管理办法》（财库〔2020〕46号）的规定，本公司（联合体）参加</w:t>
      </w:r>
      <w:r>
        <w:rPr>
          <w:rFonts w:hint="default" w:ascii="Arial" w:hAnsi="Arial" w:eastAsia="宋体" w:cs="Arial"/>
          <w:color w:val="auto"/>
          <w:sz w:val="21"/>
          <w:szCs w:val="21"/>
          <w:highlight w:val="none"/>
          <w:u w:val="single"/>
          <w:lang w:val="zh-CN" w:eastAsia="zh-CN" w:bidi="ar-SA"/>
        </w:rPr>
        <w:t>（单位名称）</w:t>
      </w:r>
      <w:r>
        <w:rPr>
          <w:rFonts w:hint="default" w:ascii="Arial" w:hAnsi="Arial" w:eastAsia="宋体" w:cs="Arial"/>
          <w:color w:val="auto"/>
          <w:sz w:val="21"/>
          <w:szCs w:val="21"/>
          <w:highlight w:val="none"/>
          <w:lang w:val="zh-CN" w:eastAsia="zh-CN" w:bidi="ar-SA"/>
        </w:rPr>
        <w:t>的</w:t>
      </w:r>
      <w:r>
        <w:rPr>
          <w:rFonts w:hint="default" w:ascii="Arial" w:hAnsi="Arial" w:eastAsia="宋体" w:cs="Arial"/>
          <w:color w:val="auto"/>
          <w:sz w:val="21"/>
          <w:szCs w:val="21"/>
          <w:highlight w:val="none"/>
          <w:u w:val="single"/>
          <w:lang w:val="zh-CN" w:eastAsia="zh-CN" w:bidi="ar-SA"/>
        </w:rPr>
        <w:t>（项目名称）</w:t>
      </w:r>
      <w:r>
        <w:rPr>
          <w:rFonts w:hint="default" w:ascii="Arial" w:hAnsi="Arial" w:eastAsia="宋体" w:cs="Arial"/>
          <w:color w:val="auto"/>
          <w:sz w:val="21"/>
          <w:szCs w:val="21"/>
          <w:highlight w:val="none"/>
          <w:lang w:val="zh-CN" w:eastAsia="zh-CN" w:bidi="ar-SA"/>
        </w:rPr>
        <w:t>采购活动，服务全部由符合政策要求的中小企业承接。相关企业的具体情况如下：</w:t>
      </w:r>
    </w:p>
    <w:p w14:paraId="27E8B941">
      <w:pPr>
        <w:keepNext w:val="0"/>
        <w:keepLines w:val="0"/>
        <w:pageBreakBefore w:val="0"/>
        <w:tabs>
          <w:tab w:val="left" w:leader="underscore" w:pos="4847"/>
        </w:tabs>
        <w:spacing w:before="155" w:line="360" w:lineRule="auto"/>
        <w:ind w:left="223" w:right="264" w:firstLine="444"/>
        <w:outlineLvl w:val="9"/>
        <w:rPr>
          <w:rFonts w:hint="default" w:ascii="Arial" w:hAnsi="Arial" w:eastAsia="宋体" w:cs="Arial"/>
          <w:color w:val="auto"/>
          <w:sz w:val="21"/>
          <w:szCs w:val="21"/>
          <w:highlight w:val="none"/>
          <w:lang w:val="zh-CN" w:eastAsia="zh-CN" w:bidi="ar-SA"/>
        </w:rPr>
      </w:pPr>
      <w:r>
        <w:rPr>
          <w:rFonts w:hint="default" w:ascii="Arial" w:hAnsi="Arial" w:eastAsia="宋体" w:cs="Arial"/>
          <w:color w:val="auto"/>
          <w:sz w:val="21"/>
          <w:szCs w:val="21"/>
          <w:highlight w:val="none"/>
          <w:u w:val="single"/>
          <w:lang w:val="zh-CN" w:eastAsia="zh-CN" w:bidi="ar-SA"/>
        </w:rPr>
        <w:t>（标的名称）</w:t>
      </w:r>
      <w:r>
        <w:rPr>
          <w:rFonts w:hint="default" w:ascii="Arial" w:hAnsi="Arial" w:eastAsia="宋体" w:cs="Arial"/>
          <w:color w:val="auto"/>
          <w:sz w:val="21"/>
          <w:szCs w:val="21"/>
          <w:highlight w:val="none"/>
          <w:lang w:val="zh-CN" w:eastAsia="zh-CN" w:bidi="ar-SA"/>
        </w:rPr>
        <w:t>，属于</w:t>
      </w:r>
      <w:r>
        <w:rPr>
          <w:rFonts w:hint="default" w:ascii="Arial" w:hAnsi="Arial" w:eastAsia="宋体" w:cs="Arial"/>
          <w:color w:val="auto"/>
          <w:sz w:val="21"/>
          <w:szCs w:val="21"/>
          <w:highlight w:val="none"/>
          <w:u w:val="single"/>
          <w:lang w:val="zh-CN" w:eastAsia="zh-CN" w:bidi="ar-SA"/>
        </w:rPr>
        <w:t>（采购文件中明</w:t>
      </w:r>
      <w:r>
        <w:rPr>
          <w:rFonts w:hint="default" w:ascii="Arial" w:hAnsi="Arial" w:cs="Arial"/>
          <w:color w:val="auto"/>
          <w:sz w:val="21"/>
          <w:szCs w:val="21"/>
          <w:highlight w:val="none"/>
          <w:u w:val="single"/>
          <w:lang w:val="en-US" w:eastAsia="zh-CN" w:bidi="ar-SA"/>
        </w:rPr>
        <w:t>确</w:t>
      </w:r>
      <w:r>
        <w:rPr>
          <w:rFonts w:hint="default" w:ascii="Arial" w:hAnsi="Arial" w:eastAsia="宋体" w:cs="Arial"/>
          <w:color w:val="auto"/>
          <w:sz w:val="21"/>
          <w:szCs w:val="21"/>
          <w:highlight w:val="none"/>
          <w:u w:val="single"/>
          <w:lang w:val="zh-CN" w:eastAsia="zh-CN" w:bidi="ar-SA"/>
        </w:rPr>
        <w:t>的所属行业）</w:t>
      </w:r>
      <w:r>
        <w:rPr>
          <w:rFonts w:hint="default" w:ascii="Arial" w:hAnsi="Arial" w:eastAsia="宋体" w:cs="Arial"/>
          <w:color w:val="auto"/>
          <w:sz w:val="21"/>
          <w:szCs w:val="21"/>
          <w:highlight w:val="none"/>
          <w:lang w:val="zh-CN" w:eastAsia="zh-CN" w:bidi="ar-SA"/>
        </w:rPr>
        <w:t>。承接企业为</w:t>
      </w:r>
      <w:r>
        <w:rPr>
          <w:rFonts w:hint="default" w:ascii="Arial" w:hAnsi="Arial" w:eastAsia="宋体" w:cs="Arial"/>
          <w:color w:val="auto"/>
          <w:sz w:val="21"/>
          <w:szCs w:val="21"/>
          <w:highlight w:val="none"/>
          <w:u w:val="single"/>
          <w:lang w:val="zh-CN" w:eastAsia="zh-CN" w:bidi="ar-SA"/>
        </w:rPr>
        <w:t>（企业名称）</w:t>
      </w:r>
      <w:r>
        <w:rPr>
          <w:rFonts w:hint="default" w:ascii="Arial" w:hAnsi="Arial" w:eastAsia="宋体" w:cs="Arial"/>
          <w:color w:val="auto"/>
          <w:sz w:val="21"/>
          <w:szCs w:val="21"/>
          <w:highlight w:val="none"/>
          <w:lang w:val="zh-CN" w:eastAsia="zh-CN" w:bidi="ar-SA"/>
        </w:rPr>
        <w:t>。从业人员</w:t>
      </w:r>
      <w:r>
        <w:rPr>
          <w:rFonts w:hint="default" w:ascii="Arial" w:hAnsi="Arial" w:eastAsia="宋体" w:cs="Arial"/>
          <w:color w:val="auto"/>
          <w:sz w:val="21"/>
          <w:szCs w:val="21"/>
          <w:highlight w:val="none"/>
          <w:u w:val="single"/>
          <w:lang w:val="en-US" w:eastAsia="zh-CN" w:bidi="ar-SA"/>
        </w:rPr>
        <w:t xml:space="preserve">     </w:t>
      </w:r>
      <w:r>
        <w:rPr>
          <w:rFonts w:hint="default" w:ascii="Arial" w:hAnsi="Arial" w:eastAsia="宋体" w:cs="Arial"/>
          <w:color w:val="auto"/>
          <w:sz w:val="21"/>
          <w:szCs w:val="21"/>
          <w:highlight w:val="none"/>
          <w:lang w:val="zh-CN" w:eastAsia="zh-CN" w:bidi="ar-SA"/>
        </w:rPr>
        <w:t>人，营业收入为</w:t>
      </w:r>
      <w:r>
        <w:rPr>
          <w:rFonts w:hint="default" w:ascii="Arial" w:hAnsi="Arial" w:eastAsia="宋体" w:cs="Arial"/>
          <w:color w:val="auto"/>
          <w:sz w:val="21"/>
          <w:szCs w:val="21"/>
          <w:highlight w:val="none"/>
          <w:u w:val="single"/>
          <w:lang w:val="en-US" w:eastAsia="zh-CN" w:bidi="ar-SA"/>
        </w:rPr>
        <w:t xml:space="preserve">   </w:t>
      </w:r>
      <w:r>
        <w:rPr>
          <w:rFonts w:hint="default" w:ascii="Arial" w:hAnsi="Arial" w:eastAsia="宋体" w:cs="Arial"/>
          <w:color w:val="auto"/>
          <w:sz w:val="21"/>
          <w:szCs w:val="21"/>
          <w:highlight w:val="none"/>
          <w:lang w:val="zh-CN" w:eastAsia="zh-CN" w:bidi="ar-SA"/>
        </w:rPr>
        <w:t>万元，资产总额为</w:t>
      </w:r>
      <w:r>
        <w:rPr>
          <w:rFonts w:hint="default" w:ascii="Arial" w:hAnsi="Arial" w:eastAsia="宋体" w:cs="Arial"/>
          <w:color w:val="auto"/>
          <w:sz w:val="21"/>
          <w:szCs w:val="21"/>
          <w:highlight w:val="none"/>
          <w:u w:val="single"/>
          <w:lang w:val="en-US" w:eastAsia="zh-CN" w:bidi="ar-SA"/>
        </w:rPr>
        <w:t xml:space="preserve">   </w:t>
      </w:r>
      <w:r>
        <w:rPr>
          <w:rFonts w:hint="default" w:ascii="Arial" w:hAnsi="Arial" w:eastAsia="宋体" w:cs="Arial"/>
          <w:color w:val="auto"/>
          <w:sz w:val="21"/>
          <w:szCs w:val="21"/>
          <w:highlight w:val="none"/>
          <w:lang w:val="zh-CN" w:eastAsia="zh-CN" w:bidi="ar-SA"/>
        </w:rPr>
        <w:t>万元，属于</w:t>
      </w:r>
      <w:r>
        <w:rPr>
          <w:rFonts w:hint="default" w:ascii="Arial" w:hAnsi="Arial" w:cs="Arial"/>
          <w:color w:val="auto"/>
          <w:sz w:val="21"/>
          <w:szCs w:val="21"/>
          <w:highlight w:val="none"/>
          <w:u w:val="single"/>
          <w:lang w:val="en-US" w:eastAsia="zh-CN" w:bidi="ar-SA"/>
        </w:rPr>
        <w:t xml:space="preserve">    </w:t>
      </w:r>
      <w:r>
        <w:rPr>
          <w:rFonts w:hint="default" w:ascii="Arial" w:hAnsi="Arial" w:eastAsia="宋体" w:cs="Arial"/>
          <w:color w:val="auto"/>
          <w:sz w:val="21"/>
          <w:szCs w:val="21"/>
          <w:highlight w:val="none"/>
          <w:u w:val="none"/>
          <w:lang w:val="zh-CN" w:eastAsia="zh-CN" w:bidi="ar-SA"/>
        </w:rPr>
        <w:t>（中型企业、小型企业、微型企业）</w:t>
      </w:r>
      <w:r>
        <w:rPr>
          <w:rFonts w:hint="default" w:ascii="Arial" w:hAnsi="Arial" w:eastAsia="宋体" w:cs="Arial"/>
          <w:color w:val="auto"/>
          <w:sz w:val="21"/>
          <w:szCs w:val="21"/>
          <w:highlight w:val="none"/>
          <w:lang w:val="zh-CN" w:eastAsia="zh-CN" w:bidi="ar-SA"/>
        </w:rPr>
        <w:t>。</w:t>
      </w:r>
    </w:p>
    <w:p w14:paraId="2233352F">
      <w:pPr>
        <w:keepNext w:val="0"/>
        <w:keepLines w:val="0"/>
        <w:pageBreakBefore w:val="0"/>
        <w:tabs>
          <w:tab w:val="left" w:leader="underscore" w:pos="4847"/>
        </w:tabs>
        <w:spacing w:before="155" w:line="360" w:lineRule="auto"/>
        <w:ind w:left="223" w:right="264" w:firstLine="444"/>
        <w:outlineLvl w:val="9"/>
        <w:rPr>
          <w:rFonts w:hint="default" w:ascii="Arial" w:hAnsi="Arial" w:eastAsia="宋体" w:cs="Arial"/>
          <w:color w:val="auto"/>
          <w:sz w:val="21"/>
          <w:szCs w:val="21"/>
          <w:highlight w:val="none"/>
          <w:lang w:val="zh-CN" w:eastAsia="zh-CN" w:bidi="ar-SA"/>
        </w:rPr>
      </w:pPr>
      <w:r>
        <w:rPr>
          <w:rFonts w:hint="default" w:ascii="Arial" w:hAnsi="Arial" w:eastAsia="宋体" w:cs="Arial"/>
          <w:color w:val="auto"/>
          <w:sz w:val="21"/>
          <w:szCs w:val="21"/>
          <w:highlight w:val="none"/>
          <w:lang w:val="zh-CN" w:eastAsia="zh-CN" w:bidi="ar-SA"/>
        </w:rPr>
        <w:t>以上企业，不属于大企业的分支机构，不存在控股股东为大企业的情形，也不存在与大企业的负责人为同一人的情形。</w:t>
      </w:r>
    </w:p>
    <w:p w14:paraId="5AFA4789">
      <w:pPr>
        <w:keepNext w:val="0"/>
        <w:keepLines w:val="0"/>
        <w:pageBreakBefore w:val="0"/>
        <w:tabs>
          <w:tab w:val="left" w:leader="underscore" w:pos="4847"/>
        </w:tabs>
        <w:spacing w:before="155" w:line="360" w:lineRule="auto"/>
        <w:ind w:left="223" w:right="264" w:firstLine="444"/>
        <w:outlineLvl w:val="9"/>
        <w:rPr>
          <w:rFonts w:hint="default" w:ascii="Arial" w:hAnsi="Arial" w:eastAsia="宋体" w:cs="Arial"/>
          <w:color w:val="auto"/>
          <w:sz w:val="21"/>
          <w:szCs w:val="21"/>
          <w:highlight w:val="none"/>
          <w:lang w:val="zh-CN" w:eastAsia="zh-CN" w:bidi="ar-SA"/>
        </w:rPr>
      </w:pPr>
      <w:r>
        <w:rPr>
          <w:rFonts w:hint="default" w:ascii="Arial" w:hAnsi="Arial" w:eastAsia="宋体" w:cs="Arial"/>
          <w:color w:val="auto"/>
          <w:sz w:val="21"/>
          <w:szCs w:val="21"/>
          <w:highlight w:val="none"/>
          <w:lang w:val="zh-CN" w:eastAsia="zh-CN" w:bidi="ar-SA"/>
        </w:rPr>
        <w:t>本企业对上述声明内容的真实性负责。如有虚假，将依法承担相应责任。</w:t>
      </w:r>
    </w:p>
    <w:p w14:paraId="39150526">
      <w:pPr>
        <w:keepNext w:val="0"/>
        <w:keepLines w:val="0"/>
        <w:pageBreakBefore w:val="0"/>
        <w:widowControl/>
        <w:shd w:val="clear" w:color="auto" w:fill="FFFFFF"/>
        <w:spacing w:beforeAutospacing="0" w:line="240" w:lineRule="auto"/>
        <w:ind w:firstLine="5460" w:firstLineChars="2600"/>
        <w:outlineLvl w:val="9"/>
        <w:rPr>
          <w:rFonts w:hint="default" w:ascii="Arial" w:hAnsi="Arial" w:cs="Arial"/>
          <w:sz w:val="21"/>
          <w:szCs w:val="21"/>
          <w:highlight w:val="none"/>
          <w:lang w:val="zh-CN" w:eastAsia="zh-CN"/>
        </w:rPr>
      </w:pPr>
      <w:r>
        <w:rPr>
          <w:rFonts w:hint="default" w:ascii="Arial" w:hAnsi="Arial" w:cs="Arial"/>
          <w:sz w:val="21"/>
          <w:szCs w:val="21"/>
          <w:highlight w:val="none"/>
          <w:lang w:val="zh-CN" w:eastAsia="zh-CN"/>
        </w:rPr>
        <w:t xml:space="preserve">供应商名称（盖章）： </w:t>
      </w:r>
    </w:p>
    <w:p w14:paraId="6F1F4AF4">
      <w:pPr>
        <w:keepNext w:val="0"/>
        <w:keepLines w:val="0"/>
        <w:pageBreakBefore w:val="0"/>
        <w:widowControl w:val="0"/>
        <w:spacing w:beforeAutospacing="0"/>
        <w:ind w:firstLine="5460"/>
        <w:outlineLvl w:val="9"/>
        <w:rPr>
          <w:rFonts w:hint="default" w:ascii="Arial" w:hAnsi="Arial" w:eastAsia="宋体" w:cs="Arial"/>
          <w:color w:val="auto"/>
          <w:sz w:val="21"/>
          <w:szCs w:val="21"/>
          <w:highlight w:val="none"/>
          <w:lang w:val="zh-CN" w:eastAsia="zh-CN" w:bidi="ar-SA"/>
        </w:rPr>
      </w:pPr>
      <w:r>
        <w:rPr>
          <w:rFonts w:hint="default" w:ascii="Arial" w:hAnsi="Arial" w:cs="Arial"/>
          <w:sz w:val="21"/>
          <w:szCs w:val="21"/>
          <w:highlight w:val="none"/>
          <w:lang w:val="zh-CN" w:eastAsia="zh-CN"/>
        </w:rPr>
        <w:t>日期：</w:t>
      </w:r>
      <w:r>
        <w:rPr>
          <w:rFonts w:hint="eastAsia" w:ascii="Arial" w:hAnsi="Arial" w:cs="Arial"/>
          <w:sz w:val="21"/>
          <w:szCs w:val="21"/>
          <w:highlight w:val="none"/>
          <w:lang w:val="en-US" w:eastAsia="zh-CN"/>
        </w:rPr>
        <w:t xml:space="preserve">  </w:t>
      </w:r>
      <w:r>
        <w:rPr>
          <w:rFonts w:hint="default" w:ascii="Arial" w:hAnsi="Arial" w:cs="Arial"/>
          <w:sz w:val="21"/>
          <w:szCs w:val="21"/>
          <w:highlight w:val="none"/>
          <w:lang w:val="zh-CN" w:eastAsia="zh-CN"/>
        </w:rPr>
        <w:t>年</w:t>
      </w:r>
      <w:r>
        <w:rPr>
          <w:rFonts w:hint="eastAsia" w:ascii="Arial" w:hAnsi="Arial" w:cs="Arial"/>
          <w:sz w:val="21"/>
          <w:szCs w:val="21"/>
          <w:highlight w:val="none"/>
          <w:lang w:val="en-US" w:eastAsia="zh-CN"/>
        </w:rPr>
        <w:t xml:space="preserve">  </w:t>
      </w:r>
      <w:r>
        <w:rPr>
          <w:rFonts w:hint="default" w:ascii="Arial" w:hAnsi="Arial" w:cs="Arial"/>
          <w:sz w:val="21"/>
          <w:szCs w:val="21"/>
          <w:highlight w:val="none"/>
          <w:lang w:val="zh-CN" w:eastAsia="zh-CN"/>
        </w:rPr>
        <w:t>月</w:t>
      </w:r>
      <w:r>
        <w:rPr>
          <w:rFonts w:hint="eastAsia" w:ascii="Arial" w:hAnsi="Arial" w:cs="Arial"/>
          <w:sz w:val="21"/>
          <w:szCs w:val="21"/>
          <w:highlight w:val="none"/>
          <w:lang w:val="en-US" w:eastAsia="zh-CN"/>
        </w:rPr>
        <w:t xml:space="preserve">   </w:t>
      </w:r>
      <w:r>
        <w:rPr>
          <w:rFonts w:hint="default" w:ascii="Arial" w:hAnsi="Arial" w:cs="Arial"/>
          <w:sz w:val="21"/>
          <w:szCs w:val="21"/>
          <w:highlight w:val="none"/>
          <w:lang w:val="en-US" w:eastAsia="zh-CN"/>
        </w:rPr>
        <w:t>日</w:t>
      </w:r>
    </w:p>
    <w:p w14:paraId="79B7D2B2">
      <w:pPr>
        <w:keepNext w:val="0"/>
        <w:keepLines w:val="0"/>
        <w:pageBreakBefore w:val="0"/>
        <w:numPr>
          <w:ilvl w:val="0"/>
          <w:numId w:val="0"/>
        </w:numPr>
        <w:ind w:left="402"/>
        <w:outlineLvl w:val="9"/>
        <w:rPr>
          <w:rFonts w:hint="default" w:ascii="Arial" w:hAnsi="Arial" w:cs="Arial"/>
          <w:sz w:val="21"/>
          <w:szCs w:val="21"/>
          <w:highlight w:val="none"/>
          <w:lang w:val="zh-CN"/>
        </w:rPr>
      </w:pPr>
      <w:r>
        <w:rPr>
          <w:rFonts w:hint="default" w:ascii="Arial" w:hAnsi="Arial" w:cs="Arial"/>
          <w:color w:val="auto"/>
          <w:sz w:val="21"/>
          <w:szCs w:val="21"/>
          <w:highlight w:val="none"/>
          <w:lang w:val="zh-CN" w:eastAsia="zh-CN" w:bidi="ar-SA"/>
        </w:rPr>
        <w:t>（</w:t>
      </w:r>
      <w:r>
        <w:rPr>
          <w:rFonts w:hint="default" w:ascii="Arial" w:hAnsi="Arial" w:cs="Arial"/>
          <w:color w:val="auto"/>
          <w:sz w:val="21"/>
          <w:szCs w:val="21"/>
          <w:highlight w:val="none"/>
          <w:lang w:val="en-US" w:eastAsia="zh-CN" w:bidi="ar-SA"/>
        </w:rPr>
        <w:t>注：</w:t>
      </w:r>
      <w:r>
        <w:rPr>
          <w:rFonts w:hint="default" w:ascii="Arial" w:hAnsi="Arial" w:cs="Arial"/>
          <w:color w:val="auto"/>
          <w:sz w:val="21"/>
          <w:szCs w:val="21"/>
          <w:highlight w:val="none"/>
          <w:lang w:val="zh-CN" w:eastAsia="zh-CN" w:bidi="ar-SA"/>
        </w:rPr>
        <w:t>从业人员、营业收入、资产总额填报上一年度数据。无上一年度数据的新成立企业可不填报。）</w:t>
      </w:r>
    </w:p>
    <w:p w14:paraId="3FBAF76A">
      <w:pPr>
        <w:keepNext w:val="0"/>
        <w:keepLines w:val="0"/>
        <w:pageBreakBefore w:val="0"/>
        <w:tabs>
          <w:tab w:val="left" w:pos="7487"/>
          <w:tab w:val="left" w:pos="8327"/>
          <w:tab w:val="left" w:pos="8956"/>
          <w:tab w:val="left" w:pos="9482"/>
        </w:tabs>
        <w:spacing w:line="360" w:lineRule="auto"/>
        <w:outlineLvl w:val="9"/>
        <w:rPr>
          <w:rFonts w:hint="default" w:ascii="Arial" w:hAnsi="Arial" w:cs="Arial"/>
          <w:b/>
          <w:bCs/>
          <w:sz w:val="21"/>
          <w:szCs w:val="21"/>
          <w:highlight w:val="none"/>
          <w:lang w:val="zh-CN" w:bidi="zh-CN"/>
        </w:rPr>
      </w:pPr>
    </w:p>
    <w:p w14:paraId="6A418659">
      <w:pPr>
        <w:keepNext w:val="0"/>
        <w:keepLines w:val="0"/>
        <w:pageBreakBefore w:val="0"/>
        <w:tabs>
          <w:tab w:val="left" w:pos="7487"/>
          <w:tab w:val="left" w:pos="8327"/>
          <w:tab w:val="left" w:pos="8956"/>
          <w:tab w:val="left" w:pos="9482"/>
        </w:tabs>
        <w:spacing w:line="360" w:lineRule="auto"/>
        <w:outlineLvl w:val="9"/>
        <w:rPr>
          <w:rFonts w:hint="default" w:ascii="Arial" w:hAnsi="Arial" w:cs="Arial"/>
          <w:b/>
          <w:bCs/>
          <w:sz w:val="21"/>
          <w:szCs w:val="21"/>
          <w:highlight w:val="none"/>
          <w:lang w:val="zh-CN" w:bidi="zh-CN"/>
        </w:rPr>
      </w:pPr>
    </w:p>
    <w:p w14:paraId="1FC858E4">
      <w:pPr>
        <w:keepNext w:val="0"/>
        <w:keepLines w:val="0"/>
        <w:pageBreakBefore w:val="0"/>
        <w:tabs>
          <w:tab w:val="left" w:pos="7487"/>
          <w:tab w:val="left" w:pos="8327"/>
          <w:tab w:val="left" w:pos="8956"/>
          <w:tab w:val="left" w:pos="9482"/>
        </w:tabs>
        <w:spacing w:line="360" w:lineRule="auto"/>
        <w:outlineLvl w:val="9"/>
        <w:rPr>
          <w:rFonts w:hint="default" w:ascii="Arial" w:hAnsi="Arial" w:cs="Arial"/>
          <w:b/>
          <w:bCs/>
          <w:sz w:val="21"/>
          <w:szCs w:val="21"/>
          <w:highlight w:val="none"/>
          <w:lang w:val="zh-CN" w:bidi="zh-CN"/>
        </w:rPr>
      </w:pPr>
    </w:p>
    <w:p w14:paraId="348A355D">
      <w:pPr>
        <w:keepNext w:val="0"/>
        <w:keepLines w:val="0"/>
        <w:pageBreakBefore w:val="0"/>
        <w:tabs>
          <w:tab w:val="left" w:pos="7487"/>
          <w:tab w:val="left" w:pos="8327"/>
          <w:tab w:val="left" w:pos="8956"/>
          <w:tab w:val="left" w:pos="9482"/>
        </w:tabs>
        <w:spacing w:line="360" w:lineRule="auto"/>
        <w:outlineLvl w:val="9"/>
        <w:rPr>
          <w:rFonts w:hint="default" w:ascii="Arial" w:hAnsi="Arial" w:cs="Arial"/>
          <w:b/>
          <w:bCs/>
          <w:sz w:val="21"/>
          <w:szCs w:val="21"/>
          <w:highlight w:val="none"/>
          <w:lang w:val="zh-CN" w:bidi="zh-CN"/>
        </w:rPr>
      </w:pPr>
    </w:p>
    <w:p w14:paraId="74B68573">
      <w:pPr>
        <w:keepNext w:val="0"/>
        <w:keepLines w:val="0"/>
        <w:pageBreakBefore w:val="0"/>
        <w:tabs>
          <w:tab w:val="left" w:pos="7487"/>
          <w:tab w:val="left" w:pos="8327"/>
          <w:tab w:val="left" w:pos="8956"/>
          <w:tab w:val="left" w:pos="9482"/>
        </w:tabs>
        <w:spacing w:line="360" w:lineRule="auto"/>
        <w:outlineLvl w:val="9"/>
        <w:rPr>
          <w:rFonts w:hint="default" w:ascii="Arial" w:hAnsi="Arial" w:cs="Arial"/>
          <w:b/>
          <w:bCs/>
          <w:sz w:val="21"/>
          <w:szCs w:val="21"/>
          <w:highlight w:val="none"/>
          <w:lang w:val="zh-CN" w:bidi="zh-CN"/>
        </w:rPr>
      </w:pPr>
    </w:p>
    <w:p w14:paraId="4C2CF664">
      <w:pPr>
        <w:keepNext w:val="0"/>
        <w:keepLines w:val="0"/>
        <w:pageBreakBefore w:val="0"/>
        <w:tabs>
          <w:tab w:val="left" w:pos="7487"/>
          <w:tab w:val="left" w:pos="8327"/>
          <w:tab w:val="left" w:pos="8956"/>
          <w:tab w:val="left" w:pos="9482"/>
        </w:tabs>
        <w:spacing w:line="360" w:lineRule="auto"/>
        <w:outlineLvl w:val="9"/>
        <w:rPr>
          <w:rFonts w:hint="default" w:ascii="Arial" w:hAnsi="Arial" w:cs="Arial"/>
          <w:b/>
          <w:bCs/>
          <w:sz w:val="21"/>
          <w:szCs w:val="21"/>
          <w:highlight w:val="none"/>
          <w:lang w:val="zh-CN" w:bidi="zh-CN"/>
        </w:rPr>
      </w:pPr>
    </w:p>
    <w:p w14:paraId="085BF015">
      <w:pPr>
        <w:keepNext w:val="0"/>
        <w:keepLines w:val="0"/>
        <w:pageBreakBefore w:val="0"/>
        <w:tabs>
          <w:tab w:val="left" w:pos="7487"/>
          <w:tab w:val="left" w:pos="8327"/>
          <w:tab w:val="left" w:pos="8956"/>
          <w:tab w:val="left" w:pos="9482"/>
        </w:tabs>
        <w:spacing w:line="360" w:lineRule="auto"/>
        <w:outlineLvl w:val="9"/>
        <w:rPr>
          <w:rFonts w:hint="default" w:ascii="Arial" w:hAnsi="Arial" w:cs="Arial"/>
          <w:b/>
          <w:bCs/>
          <w:sz w:val="21"/>
          <w:szCs w:val="21"/>
          <w:highlight w:val="none"/>
          <w:lang w:val="zh-CN" w:bidi="zh-CN"/>
        </w:rPr>
      </w:pPr>
    </w:p>
    <w:p w14:paraId="30AA0C2F">
      <w:pPr>
        <w:keepNext w:val="0"/>
        <w:keepLines w:val="0"/>
        <w:pageBreakBefore w:val="0"/>
        <w:tabs>
          <w:tab w:val="left" w:pos="7487"/>
          <w:tab w:val="left" w:pos="8327"/>
          <w:tab w:val="left" w:pos="8956"/>
          <w:tab w:val="left" w:pos="9482"/>
        </w:tabs>
        <w:spacing w:line="360" w:lineRule="auto"/>
        <w:outlineLvl w:val="9"/>
        <w:rPr>
          <w:rFonts w:hint="default" w:ascii="Arial" w:hAnsi="Arial" w:cs="Arial"/>
          <w:b/>
          <w:bCs/>
          <w:sz w:val="21"/>
          <w:szCs w:val="21"/>
          <w:highlight w:val="none"/>
          <w:lang w:val="zh-CN" w:bidi="zh-CN"/>
        </w:rPr>
      </w:pPr>
    </w:p>
    <w:p w14:paraId="3C41809F">
      <w:pPr>
        <w:keepNext w:val="0"/>
        <w:keepLines w:val="0"/>
        <w:pageBreakBefore w:val="0"/>
        <w:tabs>
          <w:tab w:val="left" w:pos="7487"/>
          <w:tab w:val="left" w:pos="8327"/>
          <w:tab w:val="left" w:pos="8956"/>
          <w:tab w:val="left" w:pos="9482"/>
        </w:tabs>
        <w:spacing w:line="360" w:lineRule="auto"/>
        <w:outlineLvl w:val="9"/>
        <w:rPr>
          <w:rFonts w:hint="default" w:ascii="Arial" w:hAnsi="Arial" w:cs="Arial"/>
          <w:b/>
          <w:bCs/>
          <w:sz w:val="21"/>
          <w:szCs w:val="21"/>
          <w:highlight w:val="none"/>
          <w:lang w:val="zh-CN" w:bidi="zh-CN"/>
        </w:rPr>
      </w:pPr>
    </w:p>
    <w:p w14:paraId="7D47A9EE">
      <w:pPr>
        <w:keepNext w:val="0"/>
        <w:keepLines w:val="0"/>
        <w:pageBreakBefore w:val="0"/>
        <w:tabs>
          <w:tab w:val="left" w:pos="7487"/>
          <w:tab w:val="left" w:pos="8327"/>
          <w:tab w:val="left" w:pos="8956"/>
          <w:tab w:val="left" w:pos="9482"/>
        </w:tabs>
        <w:spacing w:line="360" w:lineRule="auto"/>
        <w:outlineLvl w:val="9"/>
        <w:rPr>
          <w:rFonts w:hint="default" w:ascii="Arial" w:hAnsi="Arial" w:cs="Arial"/>
          <w:b/>
          <w:bCs/>
          <w:sz w:val="21"/>
          <w:szCs w:val="21"/>
          <w:highlight w:val="none"/>
          <w:lang w:val="zh-CN" w:bidi="zh-CN"/>
        </w:rPr>
      </w:pPr>
    </w:p>
    <w:p w14:paraId="378AFB15">
      <w:pPr>
        <w:keepNext w:val="0"/>
        <w:keepLines w:val="0"/>
        <w:pageBreakBefore w:val="0"/>
        <w:tabs>
          <w:tab w:val="left" w:pos="7487"/>
          <w:tab w:val="left" w:pos="8327"/>
          <w:tab w:val="left" w:pos="8956"/>
          <w:tab w:val="left" w:pos="9482"/>
        </w:tabs>
        <w:spacing w:line="360" w:lineRule="auto"/>
        <w:outlineLvl w:val="9"/>
        <w:rPr>
          <w:rFonts w:hint="default" w:ascii="Arial" w:hAnsi="Arial" w:cs="Arial"/>
          <w:b/>
          <w:bCs/>
          <w:sz w:val="21"/>
          <w:szCs w:val="21"/>
          <w:highlight w:val="none"/>
          <w:lang w:val="zh-CN" w:bidi="zh-CN"/>
        </w:rPr>
      </w:pPr>
    </w:p>
    <w:p w14:paraId="655C2837">
      <w:pPr>
        <w:keepNext w:val="0"/>
        <w:keepLines w:val="0"/>
        <w:pageBreakBefore w:val="0"/>
        <w:tabs>
          <w:tab w:val="left" w:pos="7487"/>
          <w:tab w:val="left" w:pos="8327"/>
          <w:tab w:val="left" w:pos="8956"/>
          <w:tab w:val="left" w:pos="9482"/>
        </w:tabs>
        <w:spacing w:line="360" w:lineRule="auto"/>
        <w:outlineLvl w:val="9"/>
        <w:rPr>
          <w:rFonts w:hint="default" w:ascii="Arial" w:hAnsi="Arial" w:cs="Arial"/>
          <w:b/>
          <w:sz w:val="21"/>
          <w:szCs w:val="21"/>
          <w:highlight w:val="none"/>
          <w:lang w:val="zh-CN" w:bidi="zh-CN"/>
        </w:rPr>
      </w:pPr>
      <w:r>
        <w:rPr>
          <w:rFonts w:hint="default" w:ascii="Arial" w:hAnsi="Arial" w:cs="Arial"/>
          <w:b/>
          <w:bCs/>
          <w:sz w:val="21"/>
          <w:szCs w:val="21"/>
          <w:highlight w:val="none"/>
          <w:lang w:val="zh-CN" w:bidi="zh-CN"/>
        </w:rPr>
        <w:t>十</w:t>
      </w:r>
      <w:r>
        <w:rPr>
          <w:rFonts w:hint="default" w:ascii="Arial" w:hAnsi="Arial" w:cs="Arial"/>
          <w:b/>
          <w:bCs/>
          <w:sz w:val="21"/>
          <w:szCs w:val="21"/>
          <w:highlight w:val="none"/>
          <w:lang w:bidi="zh-CN"/>
        </w:rPr>
        <w:t>二</w:t>
      </w:r>
      <w:r>
        <w:rPr>
          <w:rFonts w:hint="default" w:ascii="Arial" w:hAnsi="Arial" w:cs="Arial"/>
          <w:b/>
          <w:bCs/>
          <w:sz w:val="21"/>
          <w:szCs w:val="21"/>
          <w:highlight w:val="none"/>
          <w:lang w:val="zh-CN" w:bidi="zh-CN"/>
        </w:rPr>
        <w:t>、残疾人福利性单位声明函</w:t>
      </w:r>
      <w:bookmarkEnd w:id="107"/>
    </w:p>
    <w:p w14:paraId="4B63287F">
      <w:pPr>
        <w:keepNext w:val="0"/>
        <w:keepLines w:val="0"/>
        <w:pageBreakBefore w:val="0"/>
        <w:spacing w:beforeAutospacing="0" w:line="360" w:lineRule="auto"/>
        <w:ind w:left="1086" w:right="559"/>
        <w:jc w:val="center"/>
        <w:outlineLvl w:val="9"/>
        <w:rPr>
          <w:rFonts w:hint="default" w:ascii="Arial" w:hAnsi="Arial" w:cs="Arial"/>
          <w:b/>
          <w:sz w:val="21"/>
          <w:szCs w:val="21"/>
          <w:highlight w:val="none"/>
          <w:lang w:val="zh-CN" w:bidi="zh-CN"/>
        </w:rPr>
      </w:pPr>
      <w:r>
        <w:rPr>
          <w:rFonts w:hint="default" w:ascii="Arial" w:hAnsi="Arial" w:cs="Arial"/>
          <w:b/>
          <w:sz w:val="21"/>
          <w:szCs w:val="21"/>
          <w:highlight w:val="none"/>
          <w:lang w:val="zh-CN" w:bidi="zh-CN"/>
        </w:rPr>
        <w:t>残疾人福利性单位声明函</w:t>
      </w:r>
    </w:p>
    <w:p w14:paraId="5134E605">
      <w:pPr>
        <w:keepNext w:val="0"/>
        <w:keepLines w:val="0"/>
        <w:pageBreakBefore w:val="0"/>
        <w:tabs>
          <w:tab w:val="left" w:leader="underscore" w:pos="4847"/>
        </w:tabs>
        <w:spacing w:before="155" w:line="360" w:lineRule="auto"/>
        <w:ind w:left="223" w:right="264" w:firstLine="444"/>
        <w:outlineLvl w:val="9"/>
        <w:rPr>
          <w:rFonts w:hint="default" w:ascii="Arial" w:hAnsi="Arial" w:cs="Arial"/>
          <w:spacing w:val="11"/>
          <w:sz w:val="21"/>
          <w:szCs w:val="21"/>
          <w:highlight w:val="none"/>
          <w:lang w:val="zh-CN" w:bidi="zh-CN"/>
        </w:rPr>
      </w:pPr>
      <w:r>
        <w:rPr>
          <w:rFonts w:hint="default" w:ascii="Arial" w:hAnsi="Arial" w:cs="Arial"/>
          <w:spacing w:val="11"/>
          <w:sz w:val="21"/>
          <w:szCs w:val="21"/>
          <w:highlight w:val="none"/>
          <w:lang w:val="zh-CN" w:bidi="zh-CN"/>
        </w:rPr>
        <w:t>本</w:t>
      </w:r>
      <w:r>
        <w:rPr>
          <w:rFonts w:hint="default" w:ascii="Arial" w:hAnsi="Arial" w:cs="Arial"/>
          <w:spacing w:val="14"/>
          <w:sz w:val="21"/>
          <w:szCs w:val="21"/>
          <w:highlight w:val="none"/>
          <w:lang w:val="zh-CN" w:bidi="zh-CN"/>
        </w:rPr>
        <w:t>单</w:t>
      </w:r>
      <w:r>
        <w:rPr>
          <w:rFonts w:hint="default" w:ascii="Arial" w:hAnsi="Arial" w:cs="Arial"/>
          <w:spacing w:val="11"/>
          <w:sz w:val="21"/>
          <w:szCs w:val="21"/>
          <w:highlight w:val="none"/>
          <w:lang w:val="zh-CN" w:bidi="zh-CN"/>
        </w:rPr>
        <w:t>位</w:t>
      </w:r>
      <w:r>
        <w:rPr>
          <w:rFonts w:hint="default" w:ascii="Arial" w:hAnsi="Arial" w:cs="Arial"/>
          <w:spacing w:val="14"/>
          <w:sz w:val="21"/>
          <w:szCs w:val="21"/>
          <w:highlight w:val="none"/>
          <w:lang w:val="zh-CN" w:bidi="zh-CN"/>
        </w:rPr>
        <w:t>郑</w:t>
      </w:r>
      <w:r>
        <w:rPr>
          <w:rFonts w:hint="default" w:ascii="Arial" w:hAnsi="Arial" w:cs="Arial"/>
          <w:spacing w:val="11"/>
          <w:sz w:val="21"/>
          <w:szCs w:val="21"/>
          <w:highlight w:val="none"/>
          <w:lang w:val="zh-CN" w:bidi="zh-CN"/>
        </w:rPr>
        <w:t>重</w:t>
      </w:r>
      <w:r>
        <w:rPr>
          <w:rFonts w:hint="default" w:ascii="Arial" w:hAnsi="Arial" w:cs="Arial"/>
          <w:spacing w:val="14"/>
          <w:sz w:val="21"/>
          <w:szCs w:val="21"/>
          <w:highlight w:val="none"/>
          <w:lang w:val="zh-CN" w:bidi="zh-CN"/>
        </w:rPr>
        <w:t>声明</w:t>
      </w:r>
      <w:r>
        <w:rPr>
          <w:rFonts w:hint="default" w:ascii="Arial" w:hAnsi="Arial" w:cs="Arial"/>
          <w:spacing w:val="-32"/>
          <w:sz w:val="21"/>
          <w:szCs w:val="21"/>
          <w:highlight w:val="none"/>
          <w:lang w:val="zh-CN" w:bidi="zh-CN"/>
        </w:rPr>
        <w:t>，</w:t>
      </w:r>
      <w:r>
        <w:rPr>
          <w:rFonts w:hint="default" w:ascii="Arial" w:hAnsi="Arial" w:cs="Arial"/>
          <w:spacing w:val="11"/>
          <w:sz w:val="21"/>
          <w:szCs w:val="21"/>
          <w:highlight w:val="none"/>
          <w:lang w:val="zh-CN" w:bidi="zh-CN"/>
        </w:rPr>
        <w:t>根</w:t>
      </w:r>
      <w:r>
        <w:rPr>
          <w:rFonts w:hint="default" w:ascii="Arial" w:hAnsi="Arial" w:cs="Arial"/>
          <w:spacing w:val="-32"/>
          <w:sz w:val="21"/>
          <w:szCs w:val="21"/>
          <w:highlight w:val="none"/>
          <w:lang w:val="zh-CN" w:bidi="zh-CN"/>
        </w:rPr>
        <w:t>据</w:t>
      </w:r>
      <w:r>
        <w:rPr>
          <w:rFonts w:hint="default" w:ascii="Arial" w:hAnsi="Arial" w:cs="Arial"/>
          <w:spacing w:val="11"/>
          <w:sz w:val="21"/>
          <w:szCs w:val="21"/>
          <w:highlight w:val="none"/>
          <w:lang w:val="zh-CN" w:bidi="zh-CN"/>
        </w:rPr>
        <w:t>《财</w:t>
      </w:r>
      <w:r>
        <w:rPr>
          <w:rFonts w:hint="default" w:ascii="Arial" w:hAnsi="Arial" w:cs="Arial"/>
          <w:spacing w:val="14"/>
          <w:sz w:val="21"/>
          <w:szCs w:val="21"/>
          <w:highlight w:val="none"/>
          <w:lang w:val="zh-CN" w:bidi="zh-CN"/>
        </w:rPr>
        <w:t>政</w:t>
      </w:r>
      <w:r>
        <w:rPr>
          <w:rFonts w:hint="default" w:ascii="Arial" w:hAnsi="Arial" w:cs="Arial"/>
          <w:sz w:val="21"/>
          <w:szCs w:val="21"/>
          <w:highlight w:val="none"/>
          <w:lang w:val="zh-CN" w:bidi="zh-CN"/>
        </w:rPr>
        <w:t>部</w:t>
      </w:r>
      <w:r>
        <w:rPr>
          <w:rFonts w:hint="default" w:ascii="Arial" w:hAnsi="Arial" w:cs="Arial"/>
          <w:spacing w:val="11"/>
          <w:sz w:val="21"/>
          <w:szCs w:val="21"/>
          <w:highlight w:val="none"/>
          <w:lang w:val="zh-CN" w:bidi="zh-CN"/>
        </w:rPr>
        <w:t>民</w:t>
      </w:r>
      <w:r>
        <w:rPr>
          <w:rFonts w:hint="default" w:ascii="Arial" w:hAnsi="Arial" w:cs="Arial"/>
          <w:spacing w:val="14"/>
          <w:sz w:val="21"/>
          <w:szCs w:val="21"/>
          <w:highlight w:val="none"/>
          <w:lang w:val="zh-CN" w:bidi="zh-CN"/>
        </w:rPr>
        <w:t>政</w:t>
      </w:r>
      <w:r>
        <w:rPr>
          <w:rFonts w:hint="default" w:ascii="Arial" w:hAnsi="Arial" w:cs="Arial"/>
          <w:sz w:val="21"/>
          <w:szCs w:val="21"/>
          <w:highlight w:val="none"/>
          <w:lang w:val="zh-CN" w:bidi="zh-CN"/>
        </w:rPr>
        <w:t>部</w:t>
      </w:r>
      <w:r>
        <w:rPr>
          <w:rFonts w:hint="default" w:ascii="Arial" w:hAnsi="Arial" w:cs="Arial"/>
          <w:spacing w:val="11"/>
          <w:sz w:val="21"/>
          <w:szCs w:val="21"/>
          <w:highlight w:val="none"/>
          <w:lang w:val="zh-CN" w:bidi="zh-CN"/>
        </w:rPr>
        <w:t>中</w:t>
      </w:r>
      <w:r>
        <w:rPr>
          <w:rFonts w:hint="default" w:ascii="Arial" w:hAnsi="Arial" w:cs="Arial"/>
          <w:spacing w:val="14"/>
          <w:sz w:val="21"/>
          <w:szCs w:val="21"/>
          <w:highlight w:val="none"/>
          <w:lang w:val="zh-CN" w:bidi="zh-CN"/>
        </w:rPr>
        <w:t>国</w:t>
      </w:r>
      <w:r>
        <w:rPr>
          <w:rFonts w:hint="default" w:ascii="Arial" w:hAnsi="Arial" w:cs="Arial"/>
          <w:spacing w:val="11"/>
          <w:sz w:val="21"/>
          <w:szCs w:val="21"/>
          <w:highlight w:val="none"/>
          <w:lang w:val="zh-CN" w:bidi="zh-CN"/>
        </w:rPr>
        <w:t>残</w:t>
      </w:r>
      <w:r>
        <w:rPr>
          <w:rFonts w:hint="default" w:ascii="Arial" w:hAnsi="Arial" w:cs="Arial"/>
          <w:spacing w:val="14"/>
          <w:sz w:val="21"/>
          <w:szCs w:val="21"/>
          <w:highlight w:val="none"/>
          <w:lang w:val="zh-CN" w:bidi="zh-CN"/>
        </w:rPr>
        <w:t>疾</w:t>
      </w:r>
      <w:r>
        <w:rPr>
          <w:rFonts w:hint="default" w:ascii="Arial" w:hAnsi="Arial" w:cs="Arial"/>
          <w:spacing w:val="11"/>
          <w:sz w:val="21"/>
          <w:szCs w:val="21"/>
          <w:highlight w:val="none"/>
          <w:lang w:val="zh-CN" w:bidi="zh-CN"/>
        </w:rPr>
        <w:t>人</w:t>
      </w:r>
      <w:r>
        <w:rPr>
          <w:rFonts w:hint="default" w:ascii="Arial" w:hAnsi="Arial" w:cs="Arial"/>
          <w:spacing w:val="14"/>
          <w:sz w:val="21"/>
          <w:szCs w:val="21"/>
          <w:highlight w:val="none"/>
          <w:lang w:val="zh-CN" w:bidi="zh-CN"/>
        </w:rPr>
        <w:t>联</w:t>
      </w:r>
      <w:r>
        <w:rPr>
          <w:rFonts w:hint="default" w:ascii="Arial" w:hAnsi="Arial" w:cs="Arial"/>
          <w:spacing w:val="11"/>
          <w:sz w:val="21"/>
          <w:szCs w:val="21"/>
          <w:highlight w:val="none"/>
          <w:lang w:val="zh-CN" w:bidi="zh-CN"/>
        </w:rPr>
        <w:t>合</w:t>
      </w:r>
      <w:r>
        <w:rPr>
          <w:rFonts w:hint="default" w:ascii="Arial" w:hAnsi="Arial" w:cs="Arial"/>
          <w:spacing w:val="14"/>
          <w:sz w:val="21"/>
          <w:szCs w:val="21"/>
          <w:highlight w:val="none"/>
          <w:lang w:val="zh-CN" w:bidi="zh-CN"/>
        </w:rPr>
        <w:t>会</w:t>
      </w:r>
      <w:r>
        <w:rPr>
          <w:rFonts w:hint="default" w:ascii="Arial" w:hAnsi="Arial" w:cs="Arial"/>
          <w:spacing w:val="11"/>
          <w:sz w:val="21"/>
          <w:szCs w:val="21"/>
          <w:highlight w:val="none"/>
          <w:lang w:val="zh-CN" w:bidi="zh-CN"/>
        </w:rPr>
        <w:t>关</w:t>
      </w:r>
      <w:r>
        <w:rPr>
          <w:rFonts w:hint="default" w:ascii="Arial" w:hAnsi="Arial" w:cs="Arial"/>
          <w:spacing w:val="14"/>
          <w:sz w:val="21"/>
          <w:szCs w:val="21"/>
          <w:highlight w:val="none"/>
          <w:lang w:val="zh-CN" w:bidi="zh-CN"/>
        </w:rPr>
        <w:t>于</w:t>
      </w:r>
      <w:r>
        <w:rPr>
          <w:rFonts w:hint="default" w:ascii="Arial" w:hAnsi="Arial" w:cs="Arial"/>
          <w:spacing w:val="11"/>
          <w:sz w:val="21"/>
          <w:szCs w:val="21"/>
          <w:highlight w:val="none"/>
          <w:lang w:val="zh-CN" w:bidi="zh-CN"/>
        </w:rPr>
        <w:t>促</w:t>
      </w:r>
      <w:r>
        <w:rPr>
          <w:rFonts w:hint="default" w:ascii="Arial" w:hAnsi="Arial" w:cs="Arial"/>
          <w:spacing w:val="14"/>
          <w:sz w:val="21"/>
          <w:szCs w:val="21"/>
          <w:highlight w:val="none"/>
          <w:lang w:val="zh-CN" w:bidi="zh-CN"/>
        </w:rPr>
        <w:t>进</w:t>
      </w:r>
      <w:r>
        <w:rPr>
          <w:rFonts w:hint="default" w:ascii="Arial" w:hAnsi="Arial" w:cs="Arial"/>
          <w:spacing w:val="11"/>
          <w:sz w:val="21"/>
          <w:szCs w:val="21"/>
          <w:highlight w:val="none"/>
          <w:lang w:val="zh-CN" w:bidi="zh-CN"/>
        </w:rPr>
        <w:t>残</w:t>
      </w:r>
      <w:r>
        <w:rPr>
          <w:rFonts w:hint="default" w:ascii="Arial" w:hAnsi="Arial" w:cs="Arial"/>
          <w:spacing w:val="14"/>
          <w:sz w:val="21"/>
          <w:szCs w:val="21"/>
          <w:highlight w:val="none"/>
          <w:lang w:val="zh-CN" w:bidi="zh-CN"/>
        </w:rPr>
        <w:t>疾</w:t>
      </w:r>
      <w:r>
        <w:rPr>
          <w:rFonts w:hint="default" w:ascii="Arial" w:hAnsi="Arial" w:cs="Arial"/>
          <w:spacing w:val="11"/>
          <w:sz w:val="21"/>
          <w:szCs w:val="21"/>
          <w:highlight w:val="none"/>
          <w:lang w:val="zh-CN" w:bidi="zh-CN"/>
        </w:rPr>
        <w:t>人</w:t>
      </w:r>
      <w:r>
        <w:rPr>
          <w:rFonts w:hint="default" w:ascii="Arial" w:hAnsi="Arial" w:cs="Arial"/>
          <w:spacing w:val="14"/>
          <w:sz w:val="21"/>
          <w:szCs w:val="21"/>
          <w:highlight w:val="none"/>
          <w:lang w:val="zh-CN" w:bidi="zh-CN"/>
        </w:rPr>
        <w:t>就</w:t>
      </w:r>
      <w:r>
        <w:rPr>
          <w:rFonts w:hint="default" w:ascii="Arial" w:hAnsi="Arial" w:cs="Arial"/>
          <w:spacing w:val="11"/>
          <w:sz w:val="21"/>
          <w:szCs w:val="21"/>
          <w:highlight w:val="none"/>
          <w:lang w:val="zh-CN" w:bidi="zh-CN"/>
        </w:rPr>
        <w:t>业</w:t>
      </w:r>
      <w:r>
        <w:rPr>
          <w:rFonts w:hint="default" w:ascii="Arial" w:hAnsi="Arial" w:cs="Arial"/>
          <w:spacing w:val="14"/>
          <w:sz w:val="21"/>
          <w:szCs w:val="21"/>
          <w:highlight w:val="none"/>
          <w:lang w:val="zh-CN" w:bidi="zh-CN"/>
        </w:rPr>
        <w:t>政</w:t>
      </w:r>
      <w:r>
        <w:rPr>
          <w:rFonts w:hint="default" w:ascii="Arial" w:hAnsi="Arial" w:cs="Arial"/>
          <w:spacing w:val="11"/>
          <w:sz w:val="21"/>
          <w:szCs w:val="21"/>
          <w:highlight w:val="none"/>
          <w:lang w:val="zh-CN" w:bidi="zh-CN"/>
        </w:rPr>
        <w:t>府</w:t>
      </w:r>
      <w:r>
        <w:rPr>
          <w:rFonts w:hint="default" w:ascii="Arial" w:hAnsi="Arial" w:cs="Arial"/>
          <w:spacing w:val="14"/>
          <w:sz w:val="21"/>
          <w:szCs w:val="21"/>
          <w:highlight w:val="none"/>
          <w:lang w:val="zh-CN" w:bidi="zh-CN"/>
        </w:rPr>
        <w:t>采</w:t>
      </w:r>
      <w:r>
        <w:rPr>
          <w:rFonts w:hint="default" w:ascii="Arial" w:hAnsi="Arial" w:cs="Arial"/>
          <w:spacing w:val="11"/>
          <w:sz w:val="21"/>
          <w:szCs w:val="21"/>
          <w:highlight w:val="none"/>
          <w:lang w:val="zh-CN" w:bidi="zh-CN"/>
        </w:rPr>
        <w:t>购</w:t>
      </w:r>
      <w:r>
        <w:rPr>
          <w:rFonts w:hint="default" w:ascii="Arial" w:hAnsi="Arial" w:cs="Arial"/>
          <w:spacing w:val="14"/>
          <w:sz w:val="21"/>
          <w:szCs w:val="21"/>
          <w:highlight w:val="none"/>
          <w:lang w:val="zh-CN" w:bidi="zh-CN"/>
        </w:rPr>
        <w:t>政</w:t>
      </w:r>
      <w:r>
        <w:rPr>
          <w:rFonts w:hint="default" w:ascii="Arial" w:hAnsi="Arial" w:cs="Arial"/>
          <w:sz w:val="21"/>
          <w:szCs w:val="21"/>
          <w:highlight w:val="none"/>
          <w:lang w:val="zh-CN" w:bidi="zh-CN"/>
        </w:rPr>
        <w:t>策</w:t>
      </w:r>
      <w:r>
        <w:rPr>
          <w:rFonts w:hint="default" w:ascii="Arial" w:hAnsi="Arial" w:cs="Arial"/>
          <w:spacing w:val="14"/>
          <w:sz w:val="21"/>
          <w:szCs w:val="21"/>
          <w:highlight w:val="none"/>
          <w:lang w:val="zh-CN" w:bidi="zh-CN"/>
        </w:rPr>
        <w:t>的通知》（财</w:t>
      </w:r>
      <w:r>
        <w:rPr>
          <w:rFonts w:hint="default" w:ascii="Arial" w:hAnsi="Arial" w:cs="Arial"/>
          <w:spacing w:val="16"/>
          <w:sz w:val="21"/>
          <w:szCs w:val="21"/>
          <w:highlight w:val="none"/>
          <w:lang w:val="zh-CN" w:bidi="zh-CN"/>
        </w:rPr>
        <w:t>库</w:t>
      </w:r>
      <w:r>
        <w:rPr>
          <w:rFonts w:hint="default" w:ascii="Arial" w:hAnsi="Arial" w:cs="Arial"/>
          <w:spacing w:val="14"/>
          <w:sz w:val="21"/>
          <w:szCs w:val="21"/>
          <w:highlight w:val="none"/>
          <w:lang w:val="zh-CN" w:bidi="zh-CN"/>
        </w:rPr>
        <w:t>〔</w:t>
      </w:r>
      <w:r>
        <w:rPr>
          <w:rFonts w:hint="default" w:ascii="Arial" w:hAnsi="Arial" w:cs="Arial"/>
          <w:spacing w:val="5"/>
          <w:sz w:val="21"/>
          <w:szCs w:val="21"/>
          <w:highlight w:val="none"/>
          <w:lang w:val="zh-CN" w:bidi="zh-CN"/>
        </w:rPr>
        <w:t>2017</w:t>
      </w:r>
      <w:r>
        <w:rPr>
          <w:rFonts w:hint="default" w:ascii="Arial" w:hAnsi="Arial" w:cs="Arial"/>
          <w:sz w:val="21"/>
          <w:szCs w:val="21"/>
          <w:highlight w:val="none"/>
          <w:lang w:val="zh-CN" w:bidi="zh-CN"/>
        </w:rPr>
        <w:t>〕</w:t>
      </w:r>
      <w:r>
        <w:rPr>
          <w:rFonts w:hint="default" w:ascii="Arial" w:hAnsi="Arial" w:cs="Arial"/>
          <w:spacing w:val="2"/>
          <w:sz w:val="21"/>
          <w:szCs w:val="21"/>
          <w:highlight w:val="none"/>
          <w:lang w:val="zh-CN" w:bidi="zh-CN"/>
        </w:rPr>
        <w:t>141</w:t>
      </w:r>
      <w:r>
        <w:rPr>
          <w:rFonts w:hint="default" w:ascii="Arial" w:hAnsi="Arial" w:cs="Arial"/>
          <w:spacing w:val="14"/>
          <w:sz w:val="21"/>
          <w:szCs w:val="21"/>
          <w:highlight w:val="none"/>
          <w:lang w:val="zh-CN" w:bidi="zh-CN"/>
        </w:rPr>
        <w:t>号）的规定，</w:t>
      </w:r>
      <w:r>
        <w:rPr>
          <w:rFonts w:hint="default" w:ascii="Arial" w:hAnsi="Arial" w:cs="Arial"/>
          <w:spacing w:val="16"/>
          <w:sz w:val="21"/>
          <w:szCs w:val="21"/>
          <w:highlight w:val="none"/>
          <w:lang w:val="zh-CN" w:bidi="zh-CN"/>
        </w:rPr>
        <w:t>本</w:t>
      </w:r>
      <w:r>
        <w:rPr>
          <w:rFonts w:hint="default" w:ascii="Arial" w:hAnsi="Arial" w:cs="Arial"/>
          <w:spacing w:val="14"/>
          <w:sz w:val="21"/>
          <w:szCs w:val="21"/>
          <w:highlight w:val="none"/>
          <w:lang w:val="zh-CN" w:bidi="zh-CN"/>
        </w:rPr>
        <w:t>单</w:t>
      </w:r>
      <w:r>
        <w:rPr>
          <w:rFonts w:hint="default" w:ascii="Arial" w:hAnsi="Arial" w:cs="Arial"/>
          <w:spacing w:val="11"/>
          <w:sz w:val="21"/>
          <w:szCs w:val="21"/>
          <w:highlight w:val="none"/>
          <w:lang w:val="zh-CN" w:bidi="zh-CN"/>
        </w:rPr>
        <w:t xml:space="preserve">位为 </w:t>
      </w:r>
      <w:r>
        <w:rPr>
          <w:rFonts w:hint="default" w:ascii="Arial" w:hAnsi="Arial" w:cs="Arial"/>
          <w:spacing w:val="11"/>
          <w:sz w:val="21"/>
          <w:szCs w:val="21"/>
          <w:highlight w:val="none"/>
          <w:u w:val="single"/>
          <w:lang w:val="zh-CN" w:bidi="zh-CN"/>
        </w:rPr>
        <w:t xml:space="preserve">     （符合/不符合）  </w:t>
      </w:r>
      <w:r>
        <w:rPr>
          <w:rFonts w:hint="default" w:ascii="Arial" w:hAnsi="Arial" w:cs="Arial"/>
          <w:spacing w:val="11"/>
          <w:sz w:val="21"/>
          <w:szCs w:val="21"/>
          <w:highlight w:val="none"/>
          <w:lang w:val="zh-CN" w:bidi="zh-CN"/>
        </w:rPr>
        <w:t>条件的残疾人福利性单位，且本单位参加______单位的</w:t>
      </w:r>
      <w:r>
        <w:rPr>
          <w:rFonts w:hint="default" w:ascii="Arial" w:hAnsi="Arial" w:cs="Arial"/>
          <w:spacing w:val="11"/>
          <w:sz w:val="21"/>
          <w:szCs w:val="21"/>
          <w:highlight w:val="none"/>
          <w:lang w:val="zh-CN" w:bidi="zh-CN"/>
        </w:rPr>
        <w:tab/>
      </w:r>
      <w:r>
        <w:rPr>
          <w:rFonts w:hint="default" w:ascii="Arial" w:hAnsi="Arial" w:cs="Arial"/>
          <w:spacing w:val="11"/>
          <w:sz w:val="21"/>
          <w:szCs w:val="21"/>
          <w:highlight w:val="none"/>
          <w:lang w:val="zh-CN" w:bidi="zh-CN"/>
        </w:rPr>
        <w:t>项目采购活动提供本单位制造的货物（由本单位承担工程/提供服务），或者提供其他残疾人福利性单位制造的货物（不包括使用非残疾人福利性单位注册商标的货物）。</w:t>
      </w:r>
    </w:p>
    <w:p w14:paraId="5E96D77F">
      <w:pPr>
        <w:keepNext w:val="0"/>
        <w:keepLines w:val="0"/>
        <w:pageBreakBefore w:val="0"/>
        <w:tabs>
          <w:tab w:val="left" w:leader="underscore" w:pos="4847"/>
        </w:tabs>
        <w:spacing w:before="155" w:line="360" w:lineRule="auto"/>
        <w:ind w:left="223" w:right="264" w:firstLine="444"/>
        <w:outlineLvl w:val="9"/>
        <w:rPr>
          <w:rFonts w:hint="default" w:ascii="Arial" w:hAnsi="Arial" w:cs="Arial"/>
          <w:sz w:val="21"/>
          <w:szCs w:val="21"/>
          <w:highlight w:val="none"/>
          <w:lang w:val="zh-CN" w:bidi="zh-CN"/>
        </w:rPr>
      </w:pPr>
      <w:r>
        <w:rPr>
          <w:rFonts w:hint="default" w:ascii="Arial" w:hAnsi="Arial" w:cs="Arial"/>
          <w:spacing w:val="11"/>
          <w:sz w:val="21"/>
          <w:szCs w:val="21"/>
          <w:highlight w:val="none"/>
          <w:lang w:val="zh-CN" w:bidi="zh-CN"/>
        </w:rPr>
        <w:t>本单位对上述声明的真实性负责。如有虚假，将依法承担相应责任。</w:t>
      </w:r>
    </w:p>
    <w:p w14:paraId="6396048B">
      <w:pPr>
        <w:keepNext w:val="0"/>
        <w:keepLines w:val="0"/>
        <w:pageBreakBefore w:val="0"/>
        <w:widowControl/>
        <w:shd w:val="clear" w:color="auto" w:fill="FFFFFF"/>
        <w:spacing w:beforeAutospacing="0" w:line="240" w:lineRule="auto"/>
        <w:ind w:firstLine="5040"/>
        <w:outlineLvl w:val="9"/>
        <w:rPr>
          <w:rFonts w:hint="default" w:ascii="Arial" w:hAnsi="Arial" w:cs="Arial"/>
          <w:sz w:val="21"/>
          <w:szCs w:val="21"/>
          <w:highlight w:val="none"/>
          <w:lang w:val="zh-CN" w:eastAsia="zh-CN"/>
        </w:rPr>
      </w:pPr>
      <w:r>
        <w:rPr>
          <w:rFonts w:hint="default" w:ascii="Arial" w:hAnsi="Arial" w:cs="Arial"/>
          <w:sz w:val="21"/>
          <w:szCs w:val="21"/>
          <w:highlight w:val="none"/>
          <w:lang w:val="zh-CN" w:eastAsia="zh-CN"/>
        </w:rPr>
        <w:t xml:space="preserve">供应商名称（盖章）： </w:t>
      </w:r>
    </w:p>
    <w:p w14:paraId="448BF0F7">
      <w:pPr>
        <w:keepNext w:val="0"/>
        <w:keepLines w:val="0"/>
        <w:pageBreakBefore w:val="0"/>
        <w:widowControl/>
        <w:shd w:val="clear" w:color="auto" w:fill="FFFFFF"/>
        <w:spacing w:beforeAutospacing="0" w:line="240" w:lineRule="auto"/>
        <w:ind w:firstLine="5145" w:firstLineChars="2450"/>
        <w:outlineLvl w:val="9"/>
        <w:rPr>
          <w:rFonts w:hint="eastAsia" w:ascii="Arial" w:hAnsi="Arial" w:cs="Arial"/>
          <w:b/>
          <w:bCs/>
          <w:sz w:val="21"/>
          <w:szCs w:val="21"/>
          <w:highlight w:val="none"/>
          <w:lang w:val="en-US" w:eastAsia="zh-CN" w:bidi="zh-CN"/>
        </w:rPr>
      </w:pPr>
      <w:r>
        <w:rPr>
          <w:rFonts w:hint="default" w:ascii="Arial" w:hAnsi="Arial" w:cs="Arial"/>
          <w:sz w:val="21"/>
          <w:szCs w:val="21"/>
          <w:highlight w:val="none"/>
          <w:lang w:val="zh-CN" w:eastAsia="zh-CN"/>
        </w:rPr>
        <w:t>日期：</w:t>
      </w:r>
      <w:r>
        <w:rPr>
          <w:rFonts w:hint="eastAsia" w:ascii="Arial" w:hAnsi="Arial" w:cs="Arial"/>
          <w:sz w:val="21"/>
          <w:szCs w:val="21"/>
          <w:highlight w:val="none"/>
          <w:lang w:val="en-US" w:eastAsia="zh-CN"/>
        </w:rPr>
        <w:t xml:space="preserve">  </w:t>
      </w:r>
      <w:r>
        <w:rPr>
          <w:rFonts w:hint="default" w:ascii="Arial" w:hAnsi="Arial" w:cs="Arial"/>
          <w:sz w:val="21"/>
          <w:szCs w:val="21"/>
          <w:highlight w:val="none"/>
          <w:lang w:val="zh-CN" w:eastAsia="zh-CN"/>
        </w:rPr>
        <w:t>年</w:t>
      </w:r>
      <w:r>
        <w:rPr>
          <w:rFonts w:hint="eastAsia" w:ascii="Arial" w:hAnsi="Arial" w:cs="Arial"/>
          <w:sz w:val="21"/>
          <w:szCs w:val="21"/>
          <w:highlight w:val="none"/>
          <w:lang w:val="en-US" w:eastAsia="zh-CN"/>
        </w:rPr>
        <w:t xml:space="preserve">  </w:t>
      </w:r>
      <w:r>
        <w:rPr>
          <w:rFonts w:hint="default" w:ascii="Arial" w:hAnsi="Arial" w:cs="Arial"/>
          <w:sz w:val="21"/>
          <w:szCs w:val="21"/>
          <w:highlight w:val="none"/>
          <w:lang w:val="zh-CN" w:eastAsia="zh-CN"/>
        </w:rPr>
        <w:t>月</w:t>
      </w:r>
      <w:r>
        <w:rPr>
          <w:rFonts w:hint="eastAsia" w:ascii="Arial" w:hAnsi="Arial" w:cs="Arial"/>
          <w:sz w:val="21"/>
          <w:szCs w:val="21"/>
          <w:highlight w:val="none"/>
          <w:lang w:val="en-US" w:eastAsia="zh-CN"/>
        </w:rPr>
        <w:t xml:space="preserve">   </w:t>
      </w:r>
      <w:r>
        <w:rPr>
          <w:rFonts w:hint="default" w:ascii="Arial" w:hAnsi="Arial" w:cs="Arial"/>
          <w:sz w:val="21"/>
          <w:szCs w:val="21"/>
          <w:highlight w:val="none"/>
          <w:lang w:val="en-US" w:eastAsia="zh-CN"/>
        </w:rPr>
        <w:t>日</w:t>
      </w:r>
    </w:p>
    <w:p w14:paraId="0DEE048B">
      <w:pPr>
        <w:keepNext w:val="0"/>
        <w:keepLines w:val="0"/>
        <w:pageBreakBefore w:val="0"/>
        <w:tabs>
          <w:tab w:val="left" w:pos="7487"/>
          <w:tab w:val="left" w:pos="8327"/>
          <w:tab w:val="left" w:pos="8956"/>
          <w:tab w:val="left" w:pos="9482"/>
        </w:tabs>
        <w:spacing w:line="360" w:lineRule="auto"/>
        <w:outlineLvl w:val="9"/>
        <w:rPr>
          <w:rFonts w:hint="eastAsia" w:ascii="Arial" w:hAnsi="Arial" w:cs="Arial"/>
          <w:b/>
          <w:bCs/>
          <w:sz w:val="21"/>
          <w:szCs w:val="21"/>
          <w:highlight w:val="none"/>
          <w:lang w:val="en-US" w:eastAsia="zh-CN" w:bidi="zh-CN"/>
        </w:rPr>
      </w:pPr>
    </w:p>
    <w:p w14:paraId="16AE2200">
      <w:pPr>
        <w:keepNext w:val="0"/>
        <w:keepLines w:val="0"/>
        <w:pageBreakBefore w:val="0"/>
        <w:tabs>
          <w:tab w:val="left" w:pos="7487"/>
          <w:tab w:val="left" w:pos="8327"/>
          <w:tab w:val="left" w:pos="8956"/>
          <w:tab w:val="left" w:pos="9482"/>
        </w:tabs>
        <w:spacing w:line="360" w:lineRule="auto"/>
        <w:outlineLvl w:val="9"/>
        <w:rPr>
          <w:rFonts w:hint="eastAsia" w:ascii="Arial" w:hAnsi="Arial" w:cs="Arial"/>
          <w:b/>
          <w:bCs/>
          <w:sz w:val="21"/>
          <w:szCs w:val="21"/>
          <w:highlight w:val="none"/>
          <w:lang w:val="en-US" w:eastAsia="zh-CN" w:bidi="zh-CN"/>
        </w:rPr>
      </w:pPr>
    </w:p>
    <w:p w14:paraId="6E5361CC">
      <w:pPr>
        <w:keepNext w:val="0"/>
        <w:keepLines w:val="0"/>
        <w:pageBreakBefore w:val="0"/>
        <w:tabs>
          <w:tab w:val="left" w:pos="7487"/>
          <w:tab w:val="left" w:pos="8327"/>
          <w:tab w:val="left" w:pos="8956"/>
          <w:tab w:val="left" w:pos="9482"/>
        </w:tabs>
        <w:spacing w:line="360" w:lineRule="auto"/>
        <w:outlineLvl w:val="9"/>
        <w:rPr>
          <w:rFonts w:hint="eastAsia" w:ascii="Arial" w:hAnsi="Arial" w:cs="Arial"/>
          <w:b/>
          <w:bCs/>
          <w:sz w:val="21"/>
          <w:szCs w:val="21"/>
          <w:highlight w:val="none"/>
          <w:lang w:val="en-US" w:eastAsia="zh-CN" w:bidi="zh-CN"/>
        </w:rPr>
      </w:pPr>
    </w:p>
    <w:p w14:paraId="4DE118C3">
      <w:pPr>
        <w:keepNext w:val="0"/>
        <w:keepLines w:val="0"/>
        <w:pageBreakBefore w:val="0"/>
        <w:tabs>
          <w:tab w:val="left" w:pos="7487"/>
          <w:tab w:val="left" w:pos="8327"/>
          <w:tab w:val="left" w:pos="8956"/>
          <w:tab w:val="left" w:pos="9482"/>
        </w:tabs>
        <w:spacing w:line="360" w:lineRule="auto"/>
        <w:outlineLvl w:val="9"/>
        <w:rPr>
          <w:rFonts w:hint="eastAsia" w:ascii="Arial" w:hAnsi="Arial" w:cs="Arial"/>
          <w:b/>
          <w:bCs/>
          <w:sz w:val="21"/>
          <w:szCs w:val="21"/>
          <w:highlight w:val="none"/>
          <w:lang w:val="en-US" w:eastAsia="zh-CN" w:bidi="zh-CN"/>
        </w:rPr>
      </w:pPr>
    </w:p>
    <w:p w14:paraId="3B76420D">
      <w:pPr>
        <w:keepNext w:val="0"/>
        <w:keepLines w:val="0"/>
        <w:pageBreakBefore w:val="0"/>
        <w:tabs>
          <w:tab w:val="left" w:pos="7487"/>
          <w:tab w:val="left" w:pos="8327"/>
          <w:tab w:val="left" w:pos="8956"/>
          <w:tab w:val="left" w:pos="9482"/>
        </w:tabs>
        <w:spacing w:line="360" w:lineRule="auto"/>
        <w:outlineLvl w:val="9"/>
        <w:rPr>
          <w:rFonts w:hint="eastAsia" w:ascii="Arial" w:hAnsi="Arial" w:cs="Arial"/>
          <w:b/>
          <w:bCs/>
          <w:sz w:val="21"/>
          <w:szCs w:val="21"/>
          <w:highlight w:val="none"/>
          <w:lang w:val="en-US" w:eastAsia="zh-CN" w:bidi="zh-CN"/>
        </w:rPr>
      </w:pPr>
    </w:p>
    <w:p w14:paraId="45C37514">
      <w:pPr>
        <w:keepNext w:val="0"/>
        <w:keepLines w:val="0"/>
        <w:pageBreakBefore w:val="0"/>
        <w:tabs>
          <w:tab w:val="left" w:pos="7487"/>
          <w:tab w:val="left" w:pos="8327"/>
          <w:tab w:val="left" w:pos="8956"/>
          <w:tab w:val="left" w:pos="9482"/>
        </w:tabs>
        <w:spacing w:line="360" w:lineRule="auto"/>
        <w:outlineLvl w:val="9"/>
        <w:rPr>
          <w:rFonts w:hint="eastAsia" w:ascii="Arial" w:hAnsi="Arial" w:cs="Arial"/>
          <w:b/>
          <w:bCs/>
          <w:sz w:val="21"/>
          <w:szCs w:val="21"/>
          <w:highlight w:val="none"/>
          <w:lang w:val="en-US" w:eastAsia="zh-CN" w:bidi="zh-CN"/>
        </w:rPr>
      </w:pPr>
    </w:p>
    <w:p w14:paraId="26FECC49">
      <w:pPr>
        <w:keepNext w:val="0"/>
        <w:keepLines w:val="0"/>
        <w:pageBreakBefore w:val="0"/>
        <w:tabs>
          <w:tab w:val="left" w:pos="7487"/>
          <w:tab w:val="left" w:pos="8327"/>
          <w:tab w:val="left" w:pos="8956"/>
          <w:tab w:val="left" w:pos="9482"/>
        </w:tabs>
        <w:spacing w:line="360" w:lineRule="auto"/>
        <w:outlineLvl w:val="9"/>
        <w:rPr>
          <w:rFonts w:hint="eastAsia" w:ascii="Arial" w:hAnsi="Arial" w:cs="Arial"/>
          <w:b/>
          <w:bCs/>
          <w:sz w:val="21"/>
          <w:szCs w:val="21"/>
          <w:highlight w:val="none"/>
          <w:lang w:val="en-US" w:eastAsia="zh-CN" w:bidi="zh-CN"/>
        </w:rPr>
      </w:pPr>
    </w:p>
    <w:p w14:paraId="6DE3C22C">
      <w:pPr>
        <w:keepNext w:val="0"/>
        <w:keepLines w:val="0"/>
        <w:pageBreakBefore w:val="0"/>
        <w:tabs>
          <w:tab w:val="left" w:pos="7487"/>
          <w:tab w:val="left" w:pos="8327"/>
          <w:tab w:val="left" w:pos="8956"/>
          <w:tab w:val="left" w:pos="9482"/>
        </w:tabs>
        <w:spacing w:line="360" w:lineRule="auto"/>
        <w:outlineLvl w:val="9"/>
        <w:rPr>
          <w:rFonts w:hint="eastAsia" w:ascii="Arial" w:hAnsi="Arial" w:cs="Arial"/>
          <w:b/>
          <w:bCs/>
          <w:sz w:val="21"/>
          <w:szCs w:val="21"/>
          <w:highlight w:val="none"/>
          <w:lang w:val="en-US" w:eastAsia="zh-CN" w:bidi="zh-CN"/>
        </w:rPr>
      </w:pPr>
    </w:p>
    <w:p w14:paraId="4CEFD915">
      <w:pPr>
        <w:keepNext w:val="0"/>
        <w:keepLines w:val="0"/>
        <w:pageBreakBefore w:val="0"/>
        <w:tabs>
          <w:tab w:val="left" w:pos="7487"/>
          <w:tab w:val="left" w:pos="8327"/>
          <w:tab w:val="left" w:pos="8956"/>
          <w:tab w:val="left" w:pos="9482"/>
        </w:tabs>
        <w:spacing w:line="360" w:lineRule="auto"/>
        <w:outlineLvl w:val="9"/>
        <w:rPr>
          <w:rFonts w:hint="eastAsia" w:ascii="Arial" w:hAnsi="Arial" w:cs="Arial"/>
          <w:b/>
          <w:bCs/>
          <w:sz w:val="21"/>
          <w:szCs w:val="21"/>
          <w:highlight w:val="none"/>
          <w:lang w:val="en-US" w:eastAsia="zh-CN" w:bidi="zh-CN"/>
        </w:rPr>
      </w:pPr>
    </w:p>
    <w:p w14:paraId="6478772F">
      <w:pPr>
        <w:keepNext w:val="0"/>
        <w:keepLines w:val="0"/>
        <w:pageBreakBefore w:val="0"/>
        <w:tabs>
          <w:tab w:val="left" w:pos="7487"/>
          <w:tab w:val="left" w:pos="8327"/>
          <w:tab w:val="left" w:pos="8956"/>
          <w:tab w:val="left" w:pos="9482"/>
        </w:tabs>
        <w:spacing w:line="360" w:lineRule="auto"/>
        <w:outlineLvl w:val="9"/>
        <w:rPr>
          <w:rFonts w:hint="eastAsia" w:ascii="Arial" w:hAnsi="Arial" w:cs="Arial"/>
          <w:b/>
          <w:bCs/>
          <w:sz w:val="21"/>
          <w:szCs w:val="21"/>
          <w:highlight w:val="none"/>
          <w:lang w:val="en-US" w:eastAsia="zh-CN" w:bidi="zh-CN"/>
        </w:rPr>
      </w:pPr>
    </w:p>
    <w:p w14:paraId="4604C9DF">
      <w:pPr>
        <w:keepNext w:val="0"/>
        <w:keepLines w:val="0"/>
        <w:pageBreakBefore w:val="0"/>
        <w:tabs>
          <w:tab w:val="left" w:pos="7487"/>
          <w:tab w:val="left" w:pos="8327"/>
          <w:tab w:val="left" w:pos="8956"/>
          <w:tab w:val="left" w:pos="9482"/>
        </w:tabs>
        <w:spacing w:line="360" w:lineRule="auto"/>
        <w:outlineLvl w:val="9"/>
        <w:rPr>
          <w:rFonts w:hint="eastAsia" w:ascii="Arial" w:hAnsi="Arial" w:cs="Arial"/>
          <w:b/>
          <w:bCs/>
          <w:sz w:val="21"/>
          <w:szCs w:val="21"/>
          <w:highlight w:val="none"/>
          <w:lang w:val="en-US" w:eastAsia="zh-CN" w:bidi="zh-CN"/>
        </w:rPr>
      </w:pPr>
    </w:p>
    <w:p w14:paraId="0D607D31">
      <w:pPr>
        <w:keepNext w:val="0"/>
        <w:keepLines w:val="0"/>
        <w:pageBreakBefore w:val="0"/>
        <w:tabs>
          <w:tab w:val="left" w:pos="7487"/>
          <w:tab w:val="left" w:pos="8327"/>
          <w:tab w:val="left" w:pos="8956"/>
          <w:tab w:val="left" w:pos="9482"/>
        </w:tabs>
        <w:spacing w:line="360" w:lineRule="auto"/>
        <w:outlineLvl w:val="9"/>
        <w:rPr>
          <w:rFonts w:hint="eastAsia" w:ascii="Arial" w:hAnsi="Arial" w:cs="Arial"/>
          <w:b/>
          <w:bCs/>
          <w:sz w:val="21"/>
          <w:szCs w:val="21"/>
          <w:highlight w:val="none"/>
          <w:lang w:val="en-US" w:eastAsia="zh-CN" w:bidi="zh-CN"/>
        </w:rPr>
      </w:pPr>
    </w:p>
    <w:p w14:paraId="703F7DB3">
      <w:pPr>
        <w:keepNext w:val="0"/>
        <w:keepLines w:val="0"/>
        <w:pageBreakBefore w:val="0"/>
        <w:tabs>
          <w:tab w:val="left" w:pos="7487"/>
          <w:tab w:val="left" w:pos="8327"/>
          <w:tab w:val="left" w:pos="8956"/>
          <w:tab w:val="left" w:pos="9482"/>
        </w:tabs>
        <w:spacing w:line="360" w:lineRule="auto"/>
        <w:outlineLvl w:val="9"/>
        <w:rPr>
          <w:rFonts w:hint="eastAsia" w:ascii="Arial" w:hAnsi="Arial" w:cs="Arial"/>
          <w:b/>
          <w:bCs/>
          <w:sz w:val="21"/>
          <w:szCs w:val="21"/>
          <w:highlight w:val="none"/>
          <w:lang w:val="en-US" w:eastAsia="zh-CN" w:bidi="zh-CN"/>
        </w:rPr>
      </w:pPr>
    </w:p>
    <w:p w14:paraId="65E51413">
      <w:pPr>
        <w:keepNext w:val="0"/>
        <w:keepLines w:val="0"/>
        <w:pageBreakBefore w:val="0"/>
        <w:tabs>
          <w:tab w:val="left" w:pos="7487"/>
          <w:tab w:val="left" w:pos="8327"/>
          <w:tab w:val="left" w:pos="8956"/>
          <w:tab w:val="left" w:pos="9482"/>
        </w:tabs>
        <w:spacing w:line="360" w:lineRule="auto"/>
        <w:outlineLvl w:val="9"/>
        <w:rPr>
          <w:rFonts w:hint="eastAsia" w:ascii="Arial" w:hAnsi="Arial" w:cs="Arial"/>
          <w:b/>
          <w:bCs/>
          <w:sz w:val="21"/>
          <w:szCs w:val="21"/>
          <w:highlight w:val="none"/>
          <w:lang w:val="en-US" w:eastAsia="zh-CN" w:bidi="zh-CN"/>
        </w:rPr>
      </w:pPr>
    </w:p>
    <w:p w14:paraId="4FE39E2E">
      <w:pPr>
        <w:keepNext w:val="0"/>
        <w:keepLines w:val="0"/>
        <w:pageBreakBefore w:val="0"/>
        <w:tabs>
          <w:tab w:val="left" w:pos="7487"/>
          <w:tab w:val="left" w:pos="8327"/>
          <w:tab w:val="left" w:pos="8956"/>
          <w:tab w:val="left" w:pos="9482"/>
        </w:tabs>
        <w:spacing w:line="360" w:lineRule="auto"/>
        <w:outlineLvl w:val="9"/>
        <w:rPr>
          <w:rFonts w:hint="eastAsia" w:ascii="Arial" w:hAnsi="Arial" w:cs="Arial"/>
          <w:b/>
          <w:bCs/>
          <w:sz w:val="21"/>
          <w:szCs w:val="21"/>
          <w:highlight w:val="none"/>
          <w:lang w:val="en-US" w:eastAsia="zh-CN" w:bidi="zh-CN"/>
        </w:rPr>
      </w:pPr>
    </w:p>
    <w:p w14:paraId="10AB2425">
      <w:pPr>
        <w:keepNext w:val="0"/>
        <w:keepLines w:val="0"/>
        <w:pageBreakBefore w:val="0"/>
        <w:tabs>
          <w:tab w:val="left" w:pos="7487"/>
          <w:tab w:val="left" w:pos="8327"/>
          <w:tab w:val="left" w:pos="8956"/>
          <w:tab w:val="left" w:pos="9482"/>
        </w:tabs>
        <w:spacing w:line="360" w:lineRule="auto"/>
        <w:outlineLvl w:val="9"/>
        <w:rPr>
          <w:rFonts w:hint="eastAsia" w:ascii="Arial" w:hAnsi="Arial" w:cs="Arial"/>
          <w:b/>
          <w:bCs/>
          <w:sz w:val="21"/>
          <w:szCs w:val="21"/>
          <w:highlight w:val="none"/>
          <w:lang w:val="zh-CN" w:eastAsia="zh-CN" w:bidi="zh-CN"/>
        </w:rPr>
      </w:pPr>
      <w:r>
        <w:rPr>
          <w:rFonts w:hint="eastAsia" w:ascii="Arial" w:hAnsi="Arial" w:cs="Arial"/>
          <w:b/>
          <w:bCs/>
          <w:sz w:val="21"/>
          <w:szCs w:val="21"/>
          <w:highlight w:val="none"/>
          <w:lang w:val="en-US" w:eastAsia="zh-CN" w:bidi="zh-CN"/>
        </w:rPr>
        <w:t>十三、</w:t>
      </w:r>
      <w:r>
        <w:rPr>
          <w:rFonts w:hint="eastAsia" w:ascii="Arial" w:hAnsi="Arial" w:cs="Arial"/>
          <w:b/>
          <w:bCs/>
          <w:sz w:val="21"/>
          <w:szCs w:val="21"/>
          <w:highlight w:val="none"/>
          <w:lang w:val="zh-CN" w:eastAsia="zh-CN" w:bidi="zh-CN"/>
        </w:rPr>
        <w:t>属于监狱企业的证明文件（如有）</w:t>
      </w:r>
    </w:p>
    <w:p w14:paraId="76CA83C8">
      <w:pPr>
        <w:keepNext w:val="0"/>
        <w:keepLines w:val="0"/>
        <w:pageBreakBefore w:val="0"/>
        <w:numPr>
          <w:ilvl w:val="0"/>
          <w:numId w:val="0"/>
        </w:numPr>
        <w:spacing w:after="0" w:line="271" w:lineRule="auto"/>
        <w:jc w:val="center"/>
        <w:outlineLvl w:val="9"/>
        <w:rPr>
          <w:rFonts w:hint="eastAsia" w:ascii="宋体" w:hAnsi="宋体"/>
          <w:b/>
          <w:bCs/>
          <w:spacing w:val="5"/>
          <w:sz w:val="28"/>
          <w:szCs w:val="28"/>
          <w:highlight w:val="none"/>
          <w:lang w:eastAsia="zh-CN"/>
        </w:rPr>
      </w:pPr>
      <w:r>
        <w:rPr>
          <w:rFonts w:hint="eastAsia" w:ascii="宋体" w:hAnsi="宋体"/>
          <w:b/>
          <w:bCs/>
          <w:spacing w:val="5"/>
          <w:sz w:val="24"/>
          <w:szCs w:val="24"/>
          <w:highlight w:val="none"/>
          <w:lang w:eastAsia="zh-CN"/>
        </w:rPr>
        <w:t>属于监狱企业的证明文件</w:t>
      </w:r>
    </w:p>
    <w:p w14:paraId="36F4EA3E">
      <w:pPr>
        <w:keepNext w:val="0"/>
        <w:keepLines w:val="0"/>
        <w:pageBreakBefore w:val="0"/>
        <w:spacing w:line="360" w:lineRule="auto"/>
        <w:jc w:val="both"/>
        <w:outlineLvl w:val="9"/>
        <w:rPr>
          <w:rFonts w:hint="eastAsia" w:ascii="宋体" w:hAnsi="宋体"/>
          <w:sz w:val="20"/>
          <w:szCs w:val="24"/>
          <w:highlight w:val="none"/>
          <w:lang w:eastAsia="zh-CN" w:bidi="ar-SA"/>
        </w:rPr>
      </w:pPr>
      <w:r>
        <w:rPr>
          <w:rFonts w:hint="eastAsia" w:ascii="宋体" w:hAnsi="宋体"/>
          <w:sz w:val="21"/>
          <w:szCs w:val="21"/>
          <w:highlight w:val="none"/>
          <w:lang w:eastAsia="zh-CN"/>
        </w:rPr>
        <w:t>（提供由省级以上监狱管理局、戒毒管理局(含新疆生产建设兵团)出具的属于监狱企业的证明文件）</w:t>
      </w:r>
    </w:p>
    <w:p w14:paraId="2FC44A9D">
      <w:pPr>
        <w:keepNext w:val="0"/>
        <w:keepLines w:val="0"/>
        <w:pageBreakBefore w:val="0"/>
        <w:numPr>
          <w:ilvl w:val="0"/>
          <w:numId w:val="5"/>
        </w:numPr>
        <w:tabs>
          <w:tab w:val="left" w:pos="7487"/>
          <w:tab w:val="left" w:pos="8327"/>
          <w:tab w:val="left" w:pos="8956"/>
          <w:tab w:val="left" w:pos="9482"/>
        </w:tabs>
        <w:spacing w:line="360" w:lineRule="auto"/>
        <w:outlineLvl w:val="9"/>
        <w:rPr>
          <w:rFonts w:hint="eastAsia" w:ascii="Arial" w:hAnsi="Arial" w:cs="Arial"/>
          <w:b/>
          <w:bCs/>
          <w:sz w:val="21"/>
          <w:szCs w:val="21"/>
          <w:highlight w:val="none"/>
          <w:lang w:val="en-US" w:eastAsia="zh-CN" w:bidi="zh-CN"/>
        </w:rPr>
      </w:pPr>
      <w:r>
        <w:rPr>
          <w:rFonts w:hint="eastAsia" w:ascii="Arial" w:hAnsi="Arial" w:cs="Arial"/>
          <w:b/>
          <w:bCs/>
          <w:sz w:val="21"/>
          <w:szCs w:val="21"/>
          <w:highlight w:val="none"/>
          <w:lang w:val="en-US" w:eastAsia="zh-CN" w:bidi="zh-CN"/>
        </w:rPr>
        <w:t>节能产品认证文件（如有）</w:t>
      </w:r>
    </w:p>
    <w:p w14:paraId="360C6A27">
      <w:pPr>
        <w:keepNext w:val="0"/>
        <w:keepLines w:val="0"/>
        <w:pageBreakBefore w:val="0"/>
        <w:numPr>
          <w:ilvl w:val="0"/>
          <w:numId w:val="0"/>
        </w:numPr>
        <w:tabs>
          <w:tab w:val="left" w:pos="7487"/>
          <w:tab w:val="left" w:pos="8327"/>
          <w:tab w:val="left" w:pos="8956"/>
          <w:tab w:val="left" w:pos="9482"/>
        </w:tabs>
        <w:spacing w:line="360" w:lineRule="auto"/>
        <w:jc w:val="center"/>
        <w:outlineLvl w:val="9"/>
        <w:rPr>
          <w:rFonts w:hint="eastAsia" w:ascii="Arial" w:hAnsi="Arial" w:cs="Arial"/>
          <w:b/>
          <w:bCs/>
          <w:sz w:val="21"/>
          <w:szCs w:val="21"/>
          <w:highlight w:val="none"/>
          <w:lang w:val="en-US" w:eastAsia="zh-CN" w:bidi="zh-CN"/>
        </w:rPr>
      </w:pPr>
      <w:r>
        <w:rPr>
          <w:rFonts w:hint="eastAsia" w:ascii="Arial" w:hAnsi="Arial" w:cs="Arial"/>
          <w:b/>
          <w:bCs/>
          <w:sz w:val="21"/>
          <w:szCs w:val="21"/>
          <w:highlight w:val="none"/>
          <w:lang w:val="en-US" w:eastAsia="zh-CN" w:bidi="zh-CN"/>
        </w:rPr>
        <w:t>节能产品认证文件</w:t>
      </w:r>
    </w:p>
    <w:p w14:paraId="4AADF0C6">
      <w:pPr>
        <w:keepNext w:val="0"/>
        <w:keepLines w:val="0"/>
        <w:pageBreakBefore w:val="0"/>
        <w:spacing w:line="360" w:lineRule="auto"/>
        <w:jc w:val="center"/>
        <w:outlineLvl w:val="9"/>
        <w:rPr>
          <w:rFonts w:hint="eastAsia" w:ascii="宋体" w:hAnsi="宋体"/>
          <w:sz w:val="20"/>
          <w:szCs w:val="24"/>
          <w:highlight w:val="none"/>
          <w:lang w:eastAsia="zh-CN" w:bidi="ar-SA"/>
        </w:rPr>
      </w:pPr>
      <w:r>
        <w:rPr>
          <w:rFonts w:hint="eastAsia" w:ascii="宋体" w:hAnsi="宋体"/>
          <w:sz w:val="21"/>
          <w:szCs w:val="21"/>
          <w:highlight w:val="none"/>
          <w:lang w:eastAsia="zh-CN"/>
        </w:rPr>
        <w:t>（提供产品在《节能产品政府采购清单》中相应的页面）</w:t>
      </w:r>
    </w:p>
    <w:p w14:paraId="6274F472">
      <w:pPr>
        <w:keepNext w:val="0"/>
        <w:keepLines w:val="0"/>
        <w:pageBreakBefore w:val="0"/>
        <w:numPr>
          <w:ilvl w:val="0"/>
          <w:numId w:val="5"/>
        </w:numPr>
        <w:tabs>
          <w:tab w:val="left" w:pos="7487"/>
          <w:tab w:val="left" w:pos="8327"/>
          <w:tab w:val="left" w:pos="8956"/>
          <w:tab w:val="left" w:pos="9482"/>
        </w:tabs>
        <w:spacing w:line="360" w:lineRule="auto"/>
        <w:outlineLvl w:val="9"/>
        <w:rPr>
          <w:rFonts w:hint="eastAsia" w:ascii="Arial" w:hAnsi="Arial" w:cs="Arial"/>
          <w:b/>
          <w:bCs/>
          <w:sz w:val="21"/>
          <w:szCs w:val="21"/>
          <w:highlight w:val="none"/>
          <w:lang w:val="en-US" w:eastAsia="zh-CN" w:bidi="zh-CN"/>
        </w:rPr>
      </w:pPr>
      <w:r>
        <w:rPr>
          <w:rFonts w:hint="eastAsia" w:ascii="Arial" w:hAnsi="Arial" w:cs="Arial"/>
          <w:b/>
          <w:bCs/>
          <w:sz w:val="21"/>
          <w:szCs w:val="21"/>
          <w:highlight w:val="none"/>
          <w:lang w:val="en-US" w:eastAsia="zh-CN" w:bidi="zh-CN"/>
        </w:rPr>
        <w:t>环境标志产品认证文件（如有）</w:t>
      </w:r>
    </w:p>
    <w:p w14:paraId="7C2FDF33">
      <w:pPr>
        <w:keepNext w:val="0"/>
        <w:keepLines w:val="0"/>
        <w:pageBreakBefore w:val="0"/>
        <w:numPr>
          <w:ilvl w:val="0"/>
          <w:numId w:val="0"/>
        </w:numPr>
        <w:tabs>
          <w:tab w:val="left" w:pos="7487"/>
          <w:tab w:val="left" w:pos="8327"/>
          <w:tab w:val="left" w:pos="8956"/>
          <w:tab w:val="left" w:pos="9482"/>
        </w:tabs>
        <w:spacing w:line="360" w:lineRule="auto"/>
        <w:jc w:val="center"/>
        <w:outlineLvl w:val="9"/>
        <w:rPr>
          <w:rFonts w:hint="eastAsia" w:ascii="Arial" w:hAnsi="Arial" w:cs="Arial"/>
          <w:b/>
          <w:bCs/>
          <w:sz w:val="21"/>
          <w:szCs w:val="21"/>
          <w:highlight w:val="none"/>
          <w:lang w:val="en-US" w:eastAsia="zh-CN" w:bidi="zh-CN"/>
        </w:rPr>
      </w:pPr>
      <w:r>
        <w:rPr>
          <w:rFonts w:hint="eastAsia" w:ascii="Arial" w:hAnsi="Arial" w:cs="Arial"/>
          <w:b/>
          <w:bCs/>
          <w:sz w:val="21"/>
          <w:szCs w:val="21"/>
          <w:highlight w:val="none"/>
          <w:lang w:val="en-US" w:eastAsia="zh-CN" w:bidi="zh-CN"/>
        </w:rPr>
        <w:t>环境标志产品认证文件</w:t>
      </w:r>
    </w:p>
    <w:p w14:paraId="4ECA020D">
      <w:pPr>
        <w:keepNext w:val="0"/>
        <w:keepLines w:val="0"/>
        <w:pageBreakBefore w:val="0"/>
        <w:spacing w:line="360" w:lineRule="auto"/>
        <w:jc w:val="center"/>
        <w:outlineLvl w:val="9"/>
        <w:rPr>
          <w:rFonts w:hint="eastAsia" w:ascii="宋体" w:hAnsi="宋体"/>
          <w:sz w:val="21"/>
          <w:szCs w:val="21"/>
          <w:highlight w:val="none"/>
          <w:lang w:eastAsia="zh-CN"/>
        </w:rPr>
      </w:pPr>
      <w:bookmarkStart w:id="108" w:name="_Toc18294"/>
      <w:r>
        <w:rPr>
          <w:rFonts w:hint="eastAsia" w:ascii="宋体" w:hAnsi="宋体"/>
          <w:sz w:val="21"/>
          <w:szCs w:val="21"/>
          <w:highlight w:val="none"/>
          <w:lang w:eastAsia="zh-CN"/>
        </w:rPr>
        <w:t>（提供产品在《环境标志产品政府采购清单》中相应的页面）</w:t>
      </w:r>
    </w:p>
    <w:p w14:paraId="1D933F88">
      <w:pPr>
        <w:keepNext w:val="0"/>
        <w:keepLines w:val="0"/>
        <w:pageBreakBefore w:val="0"/>
        <w:numPr>
          <w:ilvl w:val="0"/>
          <w:numId w:val="5"/>
        </w:numPr>
        <w:tabs>
          <w:tab w:val="left" w:pos="7487"/>
          <w:tab w:val="left" w:pos="8327"/>
          <w:tab w:val="left" w:pos="8956"/>
          <w:tab w:val="left" w:pos="9482"/>
        </w:tabs>
        <w:spacing w:line="360" w:lineRule="auto"/>
        <w:outlineLvl w:val="9"/>
        <w:rPr>
          <w:rFonts w:hint="eastAsia" w:ascii="Arial" w:hAnsi="Arial" w:cs="Arial"/>
          <w:b/>
          <w:bCs/>
          <w:sz w:val="21"/>
          <w:szCs w:val="21"/>
          <w:highlight w:val="none"/>
          <w:lang w:val="en-US" w:eastAsia="zh-CN" w:bidi="zh-CN"/>
        </w:rPr>
      </w:pPr>
      <w:r>
        <w:rPr>
          <w:rFonts w:hint="eastAsia" w:ascii="Arial" w:hAnsi="Arial" w:cs="Arial"/>
          <w:b/>
          <w:bCs/>
          <w:sz w:val="21"/>
          <w:szCs w:val="21"/>
          <w:highlight w:val="none"/>
          <w:lang w:val="en-US" w:eastAsia="zh-CN" w:bidi="zh-CN"/>
        </w:rPr>
        <w:t>进口产品转让技术、消化吸收再创新方案</w:t>
      </w:r>
      <w:bookmarkEnd w:id="108"/>
    </w:p>
    <w:p w14:paraId="3F603237">
      <w:pPr>
        <w:keepNext w:val="0"/>
        <w:keepLines w:val="0"/>
        <w:pageBreakBefore w:val="0"/>
        <w:spacing w:line="240" w:lineRule="auto"/>
        <w:jc w:val="center"/>
        <w:outlineLvl w:val="9"/>
        <w:rPr>
          <w:rFonts w:hint="eastAsia" w:ascii="宋体" w:hAnsi="宋体"/>
          <w:b/>
          <w:bCs/>
          <w:sz w:val="21"/>
          <w:szCs w:val="21"/>
          <w:highlight w:val="none"/>
          <w:lang w:eastAsia="zh-CN"/>
        </w:rPr>
      </w:pPr>
      <w:r>
        <w:rPr>
          <w:rFonts w:hint="eastAsia" w:ascii="宋体" w:hAnsi="宋体"/>
          <w:b/>
          <w:bCs/>
          <w:sz w:val="21"/>
          <w:szCs w:val="21"/>
          <w:highlight w:val="none"/>
          <w:lang w:eastAsia="zh-CN"/>
        </w:rPr>
        <w:t>进口产品转让技术、消化吸收再创新方案</w:t>
      </w:r>
    </w:p>
    <w:p w14:paraId="6DEA30B2">
      <w:pPr>
        <w:keepNext w:val="0"/>
        <w:keepLines w:val="0"/>
        <w:pageBreakBefore w:val="0"/>
        <w:spacing w:line="240" w:lineRule="auto"/>
        <w:jc w:val="center"/>
        <w:outlineLvl w:val="9"/>
        <w:rPr>
          <w:rFonts w:hint="eastAsia" w:ascii="宋体" w:hAnsi="宋体"/>
          <w:sz w:val="21"/>
          <w:szCs w:val="21"/>
          <w:highlight w:val="none"/>
          <w:lang w:eastAsia="zh-CN"/>
        </w:rPr>
      </w:pPr>
      <w:r>
        <w:rPr>
          <w:rFonts w:hint="eastAsia" w:ascii="宋体" w:hAnsi="宋体"/>
          <w:sz w:val="21"/>
          <w:szCs w:val="21"/>
          <w:highlight w:val="none"/>
          <w:lang w:eastAsia="zh-CN"/>
        </w:rPr>
        <w:t>（对于允许进口产品参加的项目）</w:t>
      </w:r>
    </w:p>
    <w:p w14:paraId="78E921B1">
      <w:pPr>
        <w:keepNext w:val="0"/>
        <w:keepLines w:val="0"/>
        <w:pageBreakBefore w:val="0"/>
        <w:spacing w:before="60"/>
        <w:outlineLvl w:val="9"/>
        <w:rPr>
          <w:rFonts w:hint="eastAsia" w:ascii="Arial" w:hAnsi="Arial" w:cs="Arial"/>
          <w:b/>
          <w:bCs/>
          <w:sz w:val="21"/>
          <w:szCs w:val="21"/>
          <w:highlight w:val="none"/>
          <w:lang w:val="en-US" w:eastAsia="zh-CN" w:bidi="zh-CN"/>
        </w:rPr>
      </w:pPr>
    </w:p>
    <w:p w14:paraId="7E570326">
      <w:pPr>
        <w:keepNext w:val="0"/>
        <w:keepLines w:val="0"/>
        <w:pageBreakBefore w:val="0"/>
        <w:spacing w:before="60"/>
        <w:outlineLvl w:val="9"/>
        <w:rPr>
          <w:rFonts w:hint="default" w:ascii="Arial" w:hAnsi="Arial" w:eastAsia="宋体" w:cs="Arial"/>
          <w:b/>
          <w:bCs/>
          <w:sz w:val="21"/>
          <w:szCs w:val="21"/>
          <w:highlight w:val="none"/>
          <w:lang w:val="en-US" w:eastAsia="zh-CN" w:bidi="zh-CN"/>
        </w:rPr>
      </w:pPr>
      <w:r>
        <w:rPr>
          <w:rFonts w:hint="eastAsia" w:ascii="Arial" w:hAnsi="Arial" w:cs="Arial"/>
          <w:b/>
          <w:bCs/>
          <w:sz w:val="21"/>
          <w:szCs w:val="21"/>
          <w:highlight w:val="none"/>
          <w:lang w:val="en-US" w:eastAsia="zh-CN" w:bidi="zh-CN"/>
        </w:rPr>
        <w:t>十七、</w:t>
      </w:r>
      <w:r>
        <w:rPr>
          <w:rFonts w:hint="default" w:ascii="Arial" w:hAnsi="Arial" w:eastAsia="宋体" w:cs="Arial"/>
          <w:b/>
          <w:bCs/>
          <w:sz w:val="21"/>
          <w:szCs w:val="21"/>
          <w:highlight w:val="none"/>
          <w:lang w:val="en-US" w:eastAsia="zh-CN" w:bidi="zh-CN"/>
        </w:rPr>
        <w:t>南京市政府采购供应商信用记录表暨信用承诺书</w:t>
      </w:r>
    </w:p>
    <w:p w14:paraId="47D799FA">
      <w:pPr>
        <w:keepNext w:val="0"/>
        <w:keepLines w:val="0"/>
        <w:pageBreakBefore w:val="0"/>
        <w:widowControl w:val="0"/>
        <w:spacing w:before="6" w:after="200" w:line="360" w:lineRule="auto"/>
        <w:jc w:val="center"/>
        <w:outlineLvl w:val="9"/>
        <w:rPr>
          <w:rFonts w:hint="default" w:ascii="Arial" w:hAnsi="Arial" w:eastAsia="宋体" w:cs="Arial"/>
          <w:b/>
          <w:sz w:val="21"/>
          <w:szCs w:val="21"/>
          <w:highlight w:val="none"/>
          <w:lang w:val="zh-CN" w:eastAsia="zh-CN" w:bidi="zh-CN"/>
        </w:rPr>
      </w:pPr>
      <w:bookmarkStart w:id="109" w:name="_bookmark31"/>
      <w:bookmarkEnd w:id="109"/>
      <w:bookmarkStart w:id="110" w:name="十七、投标保证金退还账户信息"/>
      <w:bookmarkEnd w:id="110"/>
      <w:bookmarkStart w:id="111" w:name="_bookmark30"/>
      <w:bookmarkEnd w:id="111"/>
      <w:bookmarkStart w:id="112" w:name="十八、南京市政府采购供应商信用记录表"/>
      <w:bookmarkEnd w:id="112"/>
      <w:r>
        <w:rPr>
          <w:rFonts w:hint="default" w:ascii="Arial" w:hAnsi="Arial" w:eastAsia="宋体" w:cs="Arial"/>
          <w:b/>
          <w:sz w:val="21"/>
          <w:szCs w:val="21"/>
          <w:highlight w:val="none"/>
          <w:lang w:val="zh-CN" w:eastAsia="zh-CN" w:bidi="zh-CN"/>
        </w:rPr>
        <w:t>（直接填写无效，需至“南京政府采购供应商诚信档案管理系统”在线打印）</w:t>
      </w:r>
    </w:p>
    <w:p w14:paraId="1F1D48D2">
      <w:pPr>
        <w:pStyle w:val="7"/>
        <w:numPr>
          <w:ilvl w:val="3"/>
          <w:numId w:val="0"/>
        </w:numPr>
        <w:rPr>
          <w:rFonts w:hint="default"/>
          <w:highlight w:val="none"/>
          <w:lang w:val="zh-CN" w:eastAsia="zh-CN"/>
        </w:rPr>
      </w:pPr>
    </w:p>
    <w:p w14:paraId="7D0C358E">
      <w:pPr>
        <w:rPr>
          <w:rFonts w:hint="default"/>
          <w:highlight w:val="none"/>
          <w:lang w:val="zh-CN" w:eastAsia="zh-CN"/>
        </w:rPr>
      </w:pPr>
    </w:p>
    <w:p w14:paraId="253D5882">
      <w:pPr>
        <w:pStyle w:val="41"/>
        <w:rPr>
          <w:rFonts w:hint="default"/>
          <w:highlight w:val="none"/>
          <w:lang w:val="zh-CN" w:eastAsia="zh-CN"/>
        </w:rPr>
      </w:pPr>
    </w:p>
    <w:p w14:paraId="7B4911DB">
      <w:pPr>
        <w:rPr>
          <w:rFonts w:hint="default"/>
          <w:highlight w:val="none"/>
          <w:lang w:val="zh-CN" w:eastAsia="zh-CN"/>
        </w:rPr>
      </w:pPr>
    </w:p>
    <w:p w14:paraId="14CE2C1E">
      <w:pPr>
        <w:pStyle w:val="41"/>
        <w:rPr>
          <w:rFonts w:hint="default"/>
          <w:highlight w:val="none"/>
          <w:lang w:val="zh-CN" w:eastAsia="zh-CN"/>
        </w:rPr>
      </w:pPr>
    </w:p>
    <w:p w14:paraId="69DE6E97">
      <w:pPr>
        <w:pStyle w:val="4"/>
        <w:numPr>
          <w:ilvl w:val="0"/>
          <w:numId w:val="0"/>
        </w:numPr>
        <w:spacing w:line="360" w:lineRule="auto"/>
        <w:ind w:leftChars="0"/>
        <w:jc w:val="both"/>
        <w:rPr>
          <w:rFonts w:hint="eastAsia"/>
          <w:highlight w:val="none"/>
          <w:lang w:val="zh-CN" w:eastAsia="zh-CN"/>
        </w:rPr>
      </w:pPr>
      <w:bookmarkStart w:id="113" w:name="_Toc31028"/>
      <w:bookmarkStart w:id="114" w:name="_Toc14515"/>
    </w:p>
    <w:p w14:paraId="0E5D6FBA">
      <w:pPr>
        <w:rPr>
          <w:rFonts w:hint="eastAsia"/>
          <w:highlight w:val="none"/>
          <w:lang w:val="zh-CN" w:eastAsia="zh-CN"/>
        </w:rPr>
      </w:pPr>
    </w:p>
    <w:p w14:paraId="2AA18279">
      <w:pPr>
        <w:pStyle w:val="4"/>
        <w:numPr>
          <w:ilvl w:val="0"/>
          <w:numId w:val="0"/>
        </w:numPr>
        <w:spacing w:line="360" w:lineRule="auto"/>
        <w:ind w:leftChars="0"/>
        <w:jc w:val="center"/>
        <w:rPr>
          <w:rFonts w:hint="eastAsia" w:ascii="Times New Roman" w:hAnsi="Times New Roman"/>
          <w:highlight w:val="none"/>
          <w:lang w:val="en-US" w:eastAsia="zh-CN"/>
        </w:rPr>
      </w:pPr>
    </w:p>
    <w:p w14:paraId="4ECF7CC9">
      <w:pPr>
        <w:pStyle w:val="4"/>
        <w:numPr>
          <w:ilvl w:val="0"/>
          <w:numId w:val="0"/>
        </w:numPr>
        <w:spacing w:line="360" w:lineRule="auto"/>
        <w:ind w:leftChars="0"/>
        <w:jc w:val="center"/>
        <w:rPr>
          <w:rFonts w:hint="eastAsia" w:ascii="Times New Roman" w:hAnsi="Times New Roman"/>
          <w:highlight w:val="none"/>
          <w:lang w:val="en-US" w:eastAsia="zh-CN"/>
        </w:rPr>
      </w:pPr>
    </w:p>
    <w:p w14:paraId="0F3BC278">
      <w:pPr>
        <w:pStyle w:val="4"/>
        <w:numPr>
          <w:ilvl w:val="0"/>
          <w:numId w:val="0"/>
        </w:numPr>
        <w:spacing w:line="360" w:lineRule="auto"/>
        <w:ind w:leftChars="0"/>
        <w:jc w:val="center"/>
        <w:rPr>
          <w:rFonts w:hint="default" w:ascii="Arial" w:hAnsi="Arial" w:eastAsia="仿宋" w:cs="Arial"/>
          <w:sz w:val="21"/>
          <w:szCs w:val="21"/>
          <w:highlight w:val="none"/>
          <w:lang w:val="zh-CN"/>
        </w:rPr>
      </w:pPr>
      <w:r>
        <w:rPr>
          <w:rFonts w:hint="eastAsia" w:ascii="Times New Roman" w:hAnsi="Times New Roman"/>
          <w:highlight w:val="none"/>
          <w:lang w:val="en-US" w:eastAsia="zh-CN"/>
        </w:rPr>
        <w:t xml:space="preserve">第六章 </w:t>
      </w:r>
      <w:r>
        <w:rPr>
          <w:rFonts w:hint="eastAsia" w:ascii="Times New Roman" w:hAnsi="Times New Roman"/>
          <w:highlight w:val="none"/>
          <w:lang w:val="zh-CN" w:eastAsia="zh-CN"/>
        </w:rPr>
        <w:t>供应</w:t>
      </w:r>
      <w:r>
        <w:rPr>
          <w:rFonts w:hint="eastAsia"/>
          <w:highlight w:val="none"/>
          <w:lang w:val="zh-CN" w:eastAsia="zh-CN"/>
        </w:rPr>
        <w:t>商中标后需要提交核验的资料</w:t>
      </w:r>
      <w:bookmarkEnd w:id="113"/>
      <w:bookmarkEnd w:id="114"/>
    </w:p>
    <w:p w14:paraId="732AACF1">
      <w:pPr>
        <w:spacing w:beforeAutospacing="0" w:line="264" w:lineRule="auto"/>
        <w:ind w:firstLine="480"/>
        <w:rPr>
          <w:rFonts w:hint="default" w:ascii="Arial" w:hAnsi="Arial" w:eastAsia="仿宋" w:cs="Arial"/>
          <w:sz w:val="21"/>
          <w:szCs w:val="21"/>
          <w:highlight w:val="none"/>
          <w:lang w:val="zh-CN"/>
        </w:rPr>
      </w:pPr>
    </w:p>
    <w:p w14:paraId="001ACC21">
      <w:pPr>
        <w:spacing w:beforeAutospacing="0" w:line="264" w:lineRule="auto"/>
        <w:ind w:firstLine="480"/>
        <w:rPr>
          <w:rFonts w:hint="default" w:ascii="Arial" w:hAnsi="Arial" w:eastAsia="仿宋" w:cs="Arial"/>
          <w:sz w:val="21"/>
          <w:szCs w:val="21"/>
          <w:highlight w:val="none"/>
          <w:lang w:val="zh-CN"/>
        </w:rPr>
      </w:pPr>
      <w:r>
        <w:rPr>
          <w:rFonts w:hint="default" w:ascii="Arial" w:hAnsi="Arial" w:eastAsia="仿宋" w:cs="Arial"/>
          <w:sz w:val="21"/>
          <w:szCs w:val="21"/>
          <w:highlight w:val="none"/>
          <w:lang w:val="zh-CN"/>
        </w:rPr>
        <w:t>（1）具有独立承担民事责任的能力（法人或者其他组织提供营业执照或法人证书或组织机构代码证，自然人提供身份证）；</w:t>
      </w:r>
    </w:p>
    <w:p w14:paraId="7617A2ED">
      <w:pPr>
        <w:spacing w:beforeAutospacing="0" w:line="264" w:lineRule="auto"/>
        <w:ind w:firstLine="480"/>
        <w:rPr>
          <w:rFonts w:hint="default" w:ascii="Arial" w:hAnsi="Arial" w:eastAsia="仿宋" w:cs="Arial"/>
          <w:sz w:val="21"/>
          <w:szCs w:val="21"/>
          <w:highlight w:val="none"/>
          <w:lang w:val="zh-CN"/>
        </w:rPr>
      </w:pPr>
      <w:r>
        <w:rPr>
          <w:rFonts w:hint="default" w:ascii="Arial" w:hAnsi="Arial" w:eastAsia="仿宋" w:cs="Arial"/>
          <w:sz w:val="21"/>
          <w:szCs w:val="21"/>
          <w:highlight w:val="none"/>
          <w:lang w:val="zh-CN"/>
        </w:rPr>
        <w:t>（2）具有良好的商业信誉和健全的财务会计制度（提供参加本次政府采购活动前6个月内至少一个月份的会计报表（至少包括资产负债表和利润表）复印件或其上一年度经审计的财务报告加盖供应商公章，成立不满6个月的无需提供）；</w:t>
      </w:r>
    </w:p>
    <w:p w14:paraId="50C5F38C">
      <w:pPr>
        <w:spacing w:beforeAutospacing="0" w:line="264" w:lineRule="auto"/>
        <w:ind w:firstLine="480"/>
        <w:rPr>
          <w:rFonts w:hint="default" w:ascii="Arial" w:hAnsi="Arial" w:eastAsia="仿宋" w:cs="Arial"/>
          <w:sz w:val="21"/>
          <w:szCs w:val="21"/>
          <w:highlight w:val="none"/>
          <w:lang w:val="zh-CN"/>
        </w:rPr>
      </w:pPr>
      <w:r>
        <w:rPr>
          <w:rFonts w:hint="default" w:ascii="Arial" w:hAnsi="Arial" w:eastAsia="仿宋" w:cs="Arial"/>
          <w:sz w:val="21"/>
          <w:szCs w:val="21"/>
          <w:highlight w:val="none"/>
          <w:lang w:val="zh-CN"/>
        </w:rPr>
        <w:t>（3）具有履行合同所必需的设备和专业技术能力（根据项目需求提供履行合同所必需的设备和专业技术能力的证明材料或</w:t>
      </w:r>
      <w:r>
        <w:rPr>
          <w:rFonts w:hint="default" w:ascii="Arial" w:hAnsi="Arial" w:eastAsia="仿宋" w:cs="Arial"/>
          <w:sz w:val="21"/>
          <w:szCs w:val="21"/>
          <w:highlight w:val="none"/>
          <w:lang w:val="en-US" w:eastAsia="zh-CN"/>
        </w:rPr>
        <w:t>书面声明</w:t>
      </w:r>
      <w:r>
        <w:rPr>
          <w:rFonts w:hint="default" w:ascii="Arial" w:hAnsi="Arial" w:eastAsia="仿宋" w:cs="Arial"/>
          <w:sz w:val="21"/>
          <w:szCs w:val="21"/>
          <w:highlight w:val="none"/>
          <w:lang w:val="zh-CN"/>
        </w:rPr>
        <w:t>）；</w:t>
      </w:r>
    </w:p>
    <w:p w14:paraId="390B6EF1">
      <w:pPr>
        <w:spacing w:beforeAutospacing="0" w:line="264" w:lineRule="auto"/>
        <w:ind w:firstLine="480"/>
        <w:rPr>
          <w:rFonts w:hint="default" w:ascii="Arial" w:hAnsi="Arial" w:eastAsia="仿宋" w:cs="Arial"/>
          <w:sz w:val="21"/>
          <w:szCs w:val="21"/>
          <w:highlight w:val="none"/>
          <w:lang w:val="zh-CN"/>
        </w:rPr>
      </w:pPr>
      <w:r>
        <w:rPr>
          <w:rFonts w:hint="default" w:ascii="Arial" w:hAnsi="Arial" w:eastAsia="仿宋" w:cs="Arial"/>
          <w:sz w:val="21"/>
          <w:szCs w:val="21"/>
          <w:highlight w:val="none"/>
          <w:lang w:val="zh-CN"/>
        </w:rPr>
        <w:t>（4）有依法缴纳税收和社会保障资金的良好记录（提供参加本次政府采购活动前一年内（至少一个月）依法缴纳税收和社会保障资金的相关材料复印件加盖供应商公章）；</w:t>
      </w:r>
    </w:p>
    <w:p w14:paraId="11E39E88">
      <w:pPr>
        <w:spacing w:beforeAutospacing="0" w:line="264" w:lineRule="auto"/>
        <w:ind w:firstLine="480"/>
        <w:rPr>
          <w:rFonts w:hint="default" w:ascii="Arial" w:hAnsi="Arial" w:eastAsia="仿宋" w:cs="Arial"/>
          <w:sz w:val="21"/>
          <w:szCs w:val="21"/>
          <w:highlight w:val="none"/>
          <w:lang w:val="zh-CN"/>
        </w:rPr>
      </w:pPr>
      <w:r>
        <w:rPr>
          <w:rFonts w:hint="default" w:ascii="Arial" w:hAnsi="Arial" w:eastAsia="仿宋" w:cs="Arial"/>
          <w:sz w:val="21"/>
          <w:szCs w:val="21"/>
          <w:highlight w:val="none"/>
          <w:lang w:val="zh-CN"/>
        </w:rPr>
        <w:t>（5）参加政府采购活动前三年内，在经营活动中没有重大违法记录（提供参加本次政府采购活动前3 年内在经营活动中没有重大违法记录的书面声明）；</w:t>
      </w:r>
    </w:p>
    <w:p w14:paraId="7EF66703">
      <w:pPr>
        <w:spacing w:beforeAutospacing="0" w:line="264" w:lineRule="auto"/>
        <w:ind w:firstLine="480"/>
        <w:rPr>
          <w:rFonts w:hint="default" w:ascii="Arial" w:hAnsi="Arial" w:eastAsia="仿宋" w:cs="Arial"/>
          <w:sz w:val="21"/>
          <w:szCs w:val="21"/>
          <w:highlight w:val="none"/>
          <w:lang w:val="zh-CN"/>
        </w:rPr>
      </w:pPr>
      <w:r>
        <w:rPr>
          <w:rFonts w:hint="default" w:ascii="Arial" w:hAnsi="Arial" w:eastAsia="仿宋" w:cs="Arial"/>
          <w:sz w:val="21"/>
          <w:szCs w:val="21"/>
          <w:highlight w:val="none"/>
          <w:lang w:val="zh-CN"/>
        </w:rPr>
        <w:t>（6）法律、行政法规规定的其他条件（提供项目实施所必须的许可资质证明材料）：无。</w:t>
      </w:r>
    </w:p>
    <w:p w14:paraId="428ACFE5">
      <w:pPr>
        <w:spacing w:beforeAutospacing="0" w:line="264" w:lineRule="auto"/>
        <w:ind w:firstLine="480"/>
        <w:rPr>
          <w:rFonts w:hint="default" w:ascii="Arial" w:hAnsi="Arial" w:eastAsia="仿宋" w:cs="Arial"/>
          <w:sz w:val="21"/>
          <w:szCs w:val="21"/>
          <w:highlight w:val="none"/>
          <w:lang w:val="zh-CN"/>
        </w:rPr>
      </w:pPr>
    </w:p>
    <w:p w14:paraId="38D44789">
      <w:pPr>
        <w:spacing w:beforeAutospacing="0" w:line="264" w:lineRule="auto"/>
        <w:ind w:firstLine="480"/>
        <w:rPr>
          <w:rFonts w:hint="default" w:ascii="Arial" w:hAnsi="Arial" w:eastAsia="仿宋" w:cs="Arial"/>
          <w:b/>
          <w:bCs/>
          <w:sz w:val="21"/>
          <w:szCs w:val="21"/>
          <w:highlight w:val="none"/>
          <w:lang w:val="zh-CN" w:eastAsia="zh-CN"/>
        </w:rPr>
      </w:pPr>
      <w:r>
        <w:rPr>
          <w:rFonts w:hint="eastAsia" w:ascii="Arial" w:hAnsi="Arial" w:eastAsia="仿宋" w:cs="Arial"/>
          <w:b/>
          <w:bCs/>
          <w:sz w:val="21"/>
          <w:szCs w:val="21"/>
          <w:highlight w:val="none"/>
          <w:lang w:val="en-US" w:eastAsia="zh-CN"/>
        </w:rPr>
        <w:t>1.</w:t>
      </w:r>
      <w:r>
        <w:rPr>
          <w:rFonts w:hint="default" w:ascii="Arial" w:hAnsi="Arial" w:eastAsia="仿宋" w:cs="Arial"/>
          <w:b/>
          <w:bCs/>
          <w:sz w:val="21"/>
          <w:szCs w:val="21"/>
          <w:highlight w:val="none"/>
          <w:lang w:val="zh-CN" w:eastAsia="zh-CN"/>
        </w:rPr>
        <w:t>以上资料如</w:t>
      </w:r>
      <w:r>
        <w:rPr>
          <w:rFonts w:hint="eastAsia" w:ascii="Arial" w:hAnsi="Arial" w:eastAsia="仿宋" w:cs="Arial"/>
          <w:b/>
          <w:bCs/>
          <w:sz w:val="21"/>
          <w:szCs w:val="21"/>
          <w:highlight w:val="none"/>
          <w:lang w:val="zh-CN" w:eastAsia="zh-CN"/>
        </w:rPr>
        <w:t>电子</w:t>
      </w:r>
      <w:r>
        <w:rPr>
          <w:rFonts w:hint="default" w:ascii="Arial" w:hAnsi="Arial" w:eastAsia="仿宋" w:cs="Arial"/>
          <w:b/>
          <w:bCs/>
          <w:sz w:val="21"/>
          <w:szCs w:val="21"/>
          <w:highlight w:val="none"/>
          <w:lang w:val="zh-CN" w:eastAsia="zh-CN"/>
        </w:rPr>
        <w:t>响应文件中已提供的无需再提供</w:t>
      </w:r>
    </w:p>
    <w:p w14:paraId="2CB32706">
      <w:pPr>
        <w:spacing w:beforeAutospacing="0" w:line="264" w:lineRule="auto"/>
        <w:ind w:firstLine="480"/>
        <w:rPr>
          <w:rFonts w:hint="eastAsia" w:ascii="Arial" w:hAnsi="Arial" w:eastAsia="仿宋" w:cs="Arial"/>
          <w:b/>
          <w:bCs/>
          <w:sz w:val="21"/>
          <w:szCs w:val="21"/>
          <w:highlight w:val="none"/>
          <w:lang w:val="zh-CN" w:eastAsia="zh-CN"/>
        </w:rPr>
      </w:pPr>
      <w:r>
        <w:rPr>
          <w:rFonts w:hint="eastAsia" w:ascii="Arial" w:hAnsi="Arial" w:eastAsia="仿宋" w:cs="Arial"/>
          <w:b/>
          <w:bCs/>
          <w:sz w:val="21"/>
          <w:szCs w:val="21"/>
          <w:highlight w:val="none"/>
          <w:lang w:val="en-US" w:eastAsia="zh-CN"/>
        </w:rPr>
        <w:t>2.</w:t>
      </w:r>
      <w:r>
        <w:rPr>
          <w:rFonts w:hint="eastAsia" w:ascii="Arial" w:hAnsi="Arial" w:eastAsia="仿宋" w:cs="Arial"/>
          <w:b/>
          <w:bCs/>
          <w:sz w:val="21"/>
          <w:szCs w:val="21"/>
          <w:highlight w:val="none"/>
          <w:lang w:val="zh-CN" w:eastAsia="zh-CN"/>
        </w:rPr>
        <w:t>响应文件（纸质份数）：成交供应商在中标后提供</w:t>
      </w:r>
      <w:r>
        <w:rPr>
          <w:rFonts w:hint="eastAsia" w:ascii="Arial" w:hAnsi="Arial" w:eastAsia="仿宋" w:cs="Arial"/>
          <w:b/>
          <w:bCs/>
          <w:sz w:val="21"/>
          <w:szCs w:val="21"/>
          <w:highlight w:val="none"/>
          <w:lang w:val="en-US" w:eastAsia="zh-CN"/>
        </w:rPr>
        <w:t>叁</w:t>
      </w:r>
      <w:r>
        <w:rPr>
          <w:rFonts w:hint="eastAsia" w:ascii="Arial" w:hAnsi="Arial" w:eastAsia="仿宋" w:cs="Arial"/>
          <w:b/>
          <w:bCs/>
          <w:sz w:val="21"/>
          <w:szCs w:val="21"/>
          <w:highlight w:val="none"/>
          <w:lang w:val="zh-CN" w:eastAsia="zh-CN"/>
        </w:rPr>
        <w:t>份通过专用投标工具软件打印的纸质投标文件并加盖单位公章。</w:t>
      </w:r>
    </w:p>
    <w:p w14:paraId="0F152DA4">
      <w:pPr>
        <w:spacing w:beforeAutospacing="0" w:line="264" w:lineRule="auto"/>
        <w:ind w:firstLine="480"/>
        <w:rPr>
          <w:rFonts w:hint="default" w:ascii="Arial" w:hAnsi="Arial" w:eastAsia="仿宋" w:cs="Arial"/>
          <w:sz w:val="21"/>
          <w:szCs w:val="21"/>
          <w:highlight w:val="none"/>
          <w:lang w:val="en-US" w:eastAsia="zh-CN"/>
        </w:rPr>
      </w:pPr>
    </w:p>
    <w:sectPr>
      <w:footerReference r:id="rId8" w:type="default"/>
      <w:pgSz w:w="11905" w:h="16838"/>
      <w:pgMar w:top="1417" w:right="1134" w:bottom="1247" w:left="1304" w:header="850" w:footer="992"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altName w:val="宋体"/>
    <w:panose1 w:val="020B0503020202020204"/>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公文仿宋">
    <w:altName w:val="仿宋"/>
    <w:panose1 w:val="020B0503020202020204"/>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04610">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447CC">
    <w:pPr>
      <w:spacing w:line="14" w:lineRule="auto"/>
      <w:rPr>
        <w:rFonts w:ascii="宋体" w:hAnsi="宋体" w:cs="宋体"/>
        <w:sz w:val="20"/>
        <w:szCs w:val="21"/>
        <w:lang w:val="zh-CN" w:bidi="zh-CN"/>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030056">
                          <w:pPr>
                            <w:pStyle w:val="26"/>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BDBX9E8AgAAbwQAAA4AAAAAAAAAAQAgAAAAHwEAAGRycy9lMm9E&#10;b2MueG1sUEsFBgAAAAAGAAYAWQEAAM0FAAAAAA==&#10;">
              <v:fill on="f" focussize="0,0"/>
              <v:stroke on="f" weight="0.5pt"/>
              <v:imagedata o:title=""/>
              <o:lock v:ext="edit" aspectratio="f"/>
              <v:textbox inset="0mm,0mm,0mm,0mm" style="mso-fit-shape-to-text:t;">
                <w:txbxContent>
                  <w:p w14:paraId="50030056">
                    <w:pPr>
                      <w:pStyle w:val="26"/>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AFD9D">
    <w:pPr>
      <w:spacing w:line="14" w:lineRule="auto"/>
      <w:rPr>
        <w:rFonts w:ascii="宋体" w:hAnsi="宋体" w:cs="宋体"/>
        <w:sz w:val="20"/>
        <w:szCs w:val="21"/>
        <w:lang w:val="zh-CN" w:bidi="zh-CN"/>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F7EDE0">
                          <w:pPr>
                            <w:pStyle w:val="26"/>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NJWO7QAAAABQEAAA8AAAAAAAAAAQAgAAAAIgAAAGRycy9kb3ducmV2&#10;LnhtbFBLAQIUABQAAAAIAIdO4kCx5NPJPQIAAG8EAAAOAAAAAAAAAAEAIAAAAB8BAABkcnMvZTJv&#10;RG9jLnhtbFBLBQYAAAAABgAGAFkBAADOBQAAAAA=&#10;">
              <v:fill on="f" focussize="0,0"/>
              <v:stroke on="f" weight="0.5pt"/>
              <v:imagedata o:title=""/>
              <o:lock v:ext="edit" aspectratio="f"/>
              <v:textbox inset="0mm,0mm,0mm,0mm" style="mso-fit-shape-to-text:t;">
                <w:txbxContent>
                  <w:p w14:paraId="36F7EDE0">
                    <w:pPr>
                      <w:pStyle w:val="26"/>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EEF81">
    <w:pPr>
      <w:pStyle w:val="2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4075A">
    <w:pPr>
      <w:pBdr>
        <w:top w:val="none" w:color="auto" w:sz="0" w:space="1"/>
        <w:left w:val="none" w:color="auto" w:sz="0" w:space="4"/>
        <w:right w:val="none" w:color="auto" w:sz="0" w:space="4"/>
      </w:pBdr>
      <w:tabs>
        <w:tab w:val="center" w:pos="4153"/>
        <w:tab w:val="right" w:pos="8306"/>
      </w:tabs>
      <w:rPr>
        <w:rFonts w:ascii="宋体" w:hAnsi="宋体" w:cs="宋体"/>
        <w:sz w:val="18"/>
        <w:szCs w:val="22"/>
        <w:lang w:val="zh-CN" w:bidi="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chineseCounting"/>
      <w:suff w:val="nothing"/>
      <w:lvlText w:val="第%1章 "/>
      <w:lvlJc w:val="left"/>
      <w:pPr>
        <w:ind w:left="0" w:firstLine="402"/>
      </w:pPr>
      <w:rPr>
        <w:rFonts w:hint="eastAsia" w:ascii="宋体" w:hAnsi="宋体" w:eastAsia="宋体" w:cs="宋体"/>
      </w:rPr>
    </w:lvl>
    <w:lvl w:ilvl="1" w:tentative="0">
      <w:start w:val="1"/>
      <w:numFmt w:val="none"/>
      <w:pStyle w:val="217"/>
      <w:suff w:val="nothing"/>
      <w:lvlText w:val="第一节"/>
      <w:lvlJc w:val="left"/>
      <w:pPr>
        <w:ind w:left="0" w:firstLine="402"/>
      </w:pPr>
      <w:rPr>
        <w:rFonts w:hint="eastAsia" w:ascii="宋体" w:hAnsi="宋体" w:eastAsia="宋体" w:cs="宋体"/>
      </w:rPr>
    </w:lvl>
    <w:lvl w:ilvl="2" w:tentative="0">
      <w:start w:val="1"/>
      <w:numFmt w:val="none"/>
      <w:pStyle w:val="6"/>
      <w:suff w:val="nothing"/>
      <w:lvlText w:val="一、"/>
      <w:lvlJc w:val="left"/>
      <w:pPr>
        <w:tabs>
          <w:tab w:val="left" w:pos="0"/>
        </w:tabs>
        <w:ind w:left="0" w:firstLine="402"/>
      </w:pPr>
      <w:rPr>
        <w:rFonts w:hint="eastAsia" w:ascii="宋体" w:hAnsi="宋体" w:eastAsia="宋体" w:cs="宋体"/>
      </w:rPr>
    </w:lvl>
    <w:lvl w:ilvl="3" w:tentative="0">
      <w:start w:val="1"/>
      <w:numFmt w:val="none"/>
      <w:suff w:val="nothing"/>
      <w:lvlText w:val="（一）"/>
      <w:lvlJc w:val="left"/>
      <w:pPr>
        <w:ind w:left="0" w:firstLine="402"/>
      </w:pPr>
      <w:rPr>
        <w:rFonts w:hint="eastAsia" w:ascii="宋体" w:hAnsi="宋体" w:eastAsia="宋体" w:cs="宋体"/>
      </w:rPr>
    </w:lvl>
    <w:lvl w:ilvl="4" w:tentative="0">
      <w:start w:val="1"/>
      <w:numFmt w:val="none"/>
      <w:suff w:val="nothing"/>
      <w:lvlText w:val="1、"/>
      <w:lvlJc w:val="left"/>
      <w:pPr>
        <w:ind w:left="0" w:firstLine="402"/>
      </w:pPr>
      <w:rPr>
        <w:rFonts w:hint="eastAsia" w:ascii="宋体" w:hAnsi="宋体" w:eastAsia="宋体" w:cs="宋体"/>
      </w:rPr>
    </w:lvl>
    <w:lvl w:ilvl="5" w:tentative="0">
      <w:start w:val="1"/>
      <w:numFmt w:val="none"/>
      <w:suff w:val="nothing"/>
      <w:lvlText w:val="（1）"/>
      <w:lvlJc w:val="left"/>
      <w:pPr>
        <w:ind w:left="0" w:firstLine="402"/>
      </w:pPr>
      <w:rPr>
        <w:rFonts w:hint="eastAsia" w:ascii="宋体" w:hAnsi="宋体" w:eastAsia="宋体" w:cs="宋体"/>
      </w:rPr>
    </w:lvl>
    <w:lvl w:ilvl="6" w:tentative="0">
      <w:start w:val="1"/>
      <w:numFmt w:val="lowerLetter"/>
      <w:suff w:val="nothing"/>
      <w:lvlText w:val="%7"/>
      <w:lvlJc w:val="left"/>
      <w:pPr>
        <w:ind w:left="0" w:firstLine="402"/>
      </w:pPr>
      <w:rPr>
        <w:rFonts w:hint="eastAsia" w:ascii="宋体" w:hAnsi="宋体" w:eastAsia="宋体" w:cs="宋体"/>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0053208E"/>
    <w:multiLevelType w:val="multilevel"/>
    <w:tmpl w:val="0053208E"/>
    <w:lvl w:ilvl="0" w:tentative="0">
      <w:start w:val="1"/>
      <w:numFmt w:val="chineseCounting"/>
      <w:pStyle w:val="4"/>
      <w:suff w:val="nothing"/>
      <w:lvlText w:val="%1、"/>
      <w:lvlJc w:val="left"/>
      <w:pPr>
        <w:ind w:left="0" w:firstLine="0"/>
      </w:pPr>
      <w:rPr>
        <w:rFonts w:hint="eastAsia"/>
      </w:rPr>
    </w:lvl>
    <w:lvl w:ilvl="1" w:tentative="0">
      <w:start w:val="1"/>
      <w:numFmt w:val="chineseCounting"/>
      <w:pStyle w:val="5"/>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7"/>
      <w:suff w:val="nothing"/>
      <w:lvlText w:val="（%4）"/>
      <w:lvlJc w:val="left"/>
      <w:pPr>
        <w:ind w:left="0" w:firstLine="402"/>
      </w:pPr>
      <w:rPr>
        <w:rFonts w:hint="eastAsia"/>
      </w:rPr>
    </w:lvl>
    <w:lvl w:ilvl="4" w:tentative="0">
      <w:start w:val="1"/>
      <w:numFmt w:val="decimalEnclosedCircleChinese"/>
      <w:pStyle w:val="8"/>
      <w:suff w:val="nothing"/>
      <w:lvlText w:val="%5"/>
      <w:lvlJc w:val="left"/>
      <w:pPr>
        <w:ind w:left="0" w:firstLine="402"/>
      </w:pPr>
      <w:rPr>
        <w:rFonts w:hint="eastAsia"/>
      </w:rPr>
    </w:lvl>
    <w:lvl w:ilvl="5" w:tentative="0">
      <w:start w:val="1"/>
      <w:numFmt w:val="decimal"/>
      <w:pStyle w:val="9"/>
      <w:suff w:val="nothing"/>
      <w:lvlText w:val="%6）"/>
      <w:lvlJc w:val="left"/>
      <w:pPr>
        <w:ind w:left="0" w:firstLine="402"/>
      </w:pPr>
      <w:rPr>
        <w:rFonts w:hint="eastAsia"/>
      </w:rPr>
    </w:lvl>
    <w:lvl w:ilvl="6" w:tentative="0">
      <w:start w:val="1"/>
      <w:numFmt w:val="lowerLetter"/>
      <w:pStyle w:val="10"/>
      <w:suff w:val="nothing"/>
      <w:lvlText w:val="%7．"/>
      <w:lvlJc w:val="left"/>
      <w:pPr>
        <w:ind w:left="0" w:firstLine="402"/>
      </w:pPr>
      <w:rPr>
        <w:rFonts w:hint="eastAsia"/>
      </w:rPr>
    </w:lvl>
    <w:lvl w:ilvl="7" w:tentative="0">
      <w:start w:val="1"/>
      <w:numFmt w:val="lowerLetter"/>
      <w:pStyle w:val="11"/>
      <w:suff w:val="nothing"/>
      <w:lvlText w:val="%8）"/>
      <w:lvlJc w:val="left"/>
      <w:pPr>
        <w:ind w:left="0" w:firstLine="402"/>
      </w:pPr>
      <w:rPr>
        <w:rFonts w:hint="eastAsia"/>
      </w:rPr>
    </w:lvl>
    <w:lvl w:ilvl="8" w:tentative="0">
      <w:start w:val="1"/>
      <w:numFmt w:val="lowerRoman"/>
      <w:pStyle w:val="12"/>
      <w:suff w:val="nothing"/>
      <w:lvlText w:val="%9 "/>
      <w:lvlJc w:val="left"/>
      <w:pPr>
        <w:ind w:left="0" w:firstLine="402"/>
      </w:pPr>
      <w:rPr>
        <w:rFonts w:hint="eastAsia"/>
      </w:rPr>
    </w:lvl>
  </w:abstractNum>
  <w:abstractNum w:abstractNumId="2">
    <w:nsid w:val="034FEAE2"/>
    <w:multiLevelType w:val="multilevel"/>
    <w:tmpl w:val="034FEAE2"/>
    <w:lvl w:ilvl="0" w:tentative="0">
      <w:start w:val="14"/>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149E7A8F"/>
    <w:multiLevelType w:val="multilevel"/>
    <w:tmpl w:val="149E7A8F"/>
    <w:lvl w:ilvl="0" w:tentative="0">
      <w:start w:val="1"/>
      <w:numFmt w:val="chineseCounting"/>
      <w:suff w:val="space"/>
      <w:lvlText w:val="第%1章"/>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4">
    <w:nsid w:val="4188F08C"/>
    <w:multiLevelType w:val="singleLevel"/>
    <w:tmpl w:val="4188F08C"/>
    <w:lvl w:ilvl="0" w:tentative="0">
      <w:start w:val="9"/>
      <w:numFmt w:val="chineseCounting"/>
      <w:suff w:val="nothing"/>
      <w:lvlText w:val="%1、"/>
      <w:lvlJc w:val="left"/>
      <w:rPr>
        <w:rFonts w:hint="eastAsia"/>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97B81"/>
    <w:rsid w:val="023F2158"/>
    <w:rsid w:val="05816D36"/>
    <w:rsid w:val="07FF3854"/>
    <w:rsid w:val="09DB6EDD"/>
    <w:rsid w:val="0E1D1655"/>
    <w:rsid w:val="17137846"/>
    <w:rsid w:val="18FE477D"/>
    <w:rsid w:val="1AF0754E"/>
    <w:rsid w:val="1B861B3B"/>
    <w:rsid w:val="1C0E2F29"/>
    <w:rsid w:val="1E855610"/>
    <w:rsid w:val="1F835F75"/>
    <w:rsid w:val="24174945"/>
    <w:rsid w:val="244061CA"/>
    <w:rsid w:val="249B7324"/>
    <w:rsid w:val="25CF565C"/>
    <w:rsid w:val="27AF5397"/>
    <w:rsid w:val="2F52362A"/>
    <w:rsid w:val="2F944775"/>
    <w:rsid w:val="32ED4135"/>
    <w:rsid w:val="38FD0717"/>
    <w:rsid w:val="3957407D"/>
    <w:rsid w:val="3CC524C4"/>
    <w:rsid w:val="3E785DA0"/>
    <w:rsid w:val="409B5D27"/>
    <w:rsid w:val="4C6C0CB5"/>
    <w:rsid w:val="57443C5D"/>
    <w:rsid w:val="5745314C"/>
    <w:rsid w:val="579D6934"/>
    <w:rsid w:val="5A5F2D02"/>
    <w:rsid w:val="5CDE5F6B"/>
    <w:rsid w:val="5D9F0908"/>
    <w:rsid w:val="614F1AF0"/>
    <w:rsid w:val="64414AEB"/>
    <w:rsid w:val="6DC07B13"/>
    <w:rsid w:val="6FB1543F"/>
    <w:rsid w:val="71AD1A11"/>
    <w:rsid w:val="7A67012D"/>
    <w:rsid w:val="7E5702C3"/>
    <w:rsid w:val="7FE671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uiPriority="99"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Autospacing="1"/>
      <w:jc w:val="both"/>
    </w:pPr>
    <w:rPr>
      <w:rFonts w:hint="default" w:ascii="Times New Roman" w:hAnsi="Times New Roman" w:eastAsia="宋体" w:cstheme="minorBidi"/>
      <w:sz w:val="28"/>
      <w:lang w:val="en-US" w:eastAsia="zh-CN" w:bidi="ar-SA"/>
    </w:rPr>
  </w:style>
  <w:style w:type="paragraph" w:styleId="4">
    <w:name w:val="heading 1"/>
    <w:basedOn w:val="1"/>
    <w:next w:val="1"/>
    <w:qFormat/>
    <w:uiPriority w:val="0"/>
    <w:pPr>
      <w:keepNext/>
      <w:keepLines/>
      <w:numPr>
        <w:ilvl w:val="0"/>
        <w:numId w:val="1"/>
      </w:numPr>
      <w:spacing w:beforeAutospacing="0" w:line="360" w:lineRule="auto"/>
      <w:jc w:val="center"/>
      <w:outlineLvl w:val="0"/>
    </w:pPr>
    <w:rPr>
      <w:rFonts w:ascii="Times New Roman" w:hAnsi="Times New Roman" w:eastAsia="方正公文小标宋"/>
      <w:b/>
      <w:sz w:val="32"/>
    </w:rPr>
  </w:style>
  <w:style w:type="paragraph" w:styleId="5">
    <w:name w:val="heading 2"/>
    <w:basedOn w:val="1"/>
    <w:next w:val="1"/>
    <w:link w:val="200"/>
    <w:unhideWhenUsed/>
    <w:qFormat/>
    <w:uiPriority w:val="0"/>
    <w:pPr>
      <w:keepNext/>
      <w:keepLines/>
      <w:numPr>
        <w:ilvl w:val="1"/>
        <w:numId w:val="1"/>
      </w:numPr>
      <w:spacing w:beforeAutospacing="0" w:line="413" w:lineRule="auto"/>
      <w:jc w:val="center"/>
      <w:outlineLvl w:val="1"/>
    </w:pPr>
    <w:rPr>
      <w:rFonts w:ascii="Arial" w:hAnsi="Arial" w:eastAsia="黑体"/>
      <w:b/>
    </w:rPr>
  </w:style>
  <w:style w:type="paragraph" w:styleId="6">
    <w:name w:val="heading 3"/>
    <w:basedOn w:val="1"/>
    <w:next w:val="1"/>
    <w:link w:val="198"/>
    <w:unhideWhenUsed/>
    <w:qFormat/>
    <w:uiPriority w:val="0"/>
    <w:pPr>
      <w:numPr>
        <w:ilvl w:val="2"/>
        <w:numId w:val="2"/>
      </w:numPr>
      <w:spacing w:before="200" w:line="360" w:lineRule="auto"/>
      <w:ind w:firstLine="400"/>
      <w:outlineLvl w:val="2"/>
    </w:pPr>
    <w:rPr>
      <w:rFonts w:asciiTheme="majorHAnsi" w:hAnsiTheme="majorHAnsi" w:cstheme="majorBidi"/>
      <w:b/>
      <w:iCs/>
      <w:smallCaps/>
      <w:spacing w:val="5"/>
      <w:szCs w:val="26"/>
      <w:lang w:eastAsia="en-US" w:bidi="en-US"/>
    </w:rPr>
  </w:style>
  <w:style w:type="paragraph" w:styleId="7">
    <w:name w:val="heading 4"/>
    <w:basedOn w:val="1"/>
    <w:next w:val="1"/>
    <w:link w:val="50"/>
    <w:unhideWhenUsed/>
    <w:qFormat/>
    <w:uiPriority w:val="0"/>
    <w:pPr>
      <w:numPr>
        <w:ilvl w:val="3"/>
        <w:numId w:val="1"/>
      </w:numPr>
      <w:spacing w:line="360" w:lineRule="auto"/>
      <w:jc w:val="left"/>
      <w:outlineLvl w:val="3"/>
    </w:pPr>
    <w:rPr>
      <w:rFonts w:asciiTheme="majorHAnsi" w:hAnsiTheme="majorHAnsi" w:cstheme="majorBidi"/>
      <w:b/>
      <w:bCs/>
      <w:spacing w:val="5"/>
      <w:szCs w:val="24"/>
      <w:lang w:eastAsia="en-US" w:bidi="en-US"/>
    </w:rPr>
  </w:style>
  <w:style w:type="paragraph" w:styleId="8">
    <w:name w:val="heading 5"/>
    <w:basedOn w:val="1"/>
    <w:next w:val="1"/>
    <w:link w:val="199"/>
    <w:unhideWhenUsed/>
    <w:qFormat/>
    <w:uiPriority w:val="0"/>
    <w:pPr>
      <w:keepNext/>
      <w:keepLines/>
      <w:numPr>
        <w:ilvl w:val="4"/>
        <w:numId w:val="1"/>
      </w:numPr>
      <w:spacing w:beforeAutospacing="0" w:line="372" w:lineRule="auto"/>
      <w:outlineLvl w:val="4"/>
    </w:pPr>
    <w:rPr>
      <w:rFonts w:ascii="Calibri" w:hAnsi="Calibri" w:cs="Times New Roman"/>
      <w:b/>
      <w:szCs w:val="24"/>
    </w:rPr>
  </w:style>
  <w:style w:type="paragraph" w:styleId="9">
    <w:name w:val="heading 6"/>
    <w:basedOn w:val="1"/>
    <w:next w:val="1"/>
    <w:unhideWhenUsed/>
    <w:qFormat/>
    <w:uiPriority w:val="0"/>
    <w:pPr>
      <w:keepNext/>
      <w:keepLines/>
      <w:numPr>
        <w:ilvl w:val="5"/>
        <w:numId w:val="1"/>
      </w:numPr>
      <w:spacing w:beforeAutospacing="0" w:line="317" w:lineRule="auto"/>
      <w:outlineLvl w:val="5"/>
    </w:pPr>
    <w:rPr>
      <w:rFonts w:ascii="Arial" w:hAnsi="Arial" w:eastAsia="黑体"/>
      <w:b/>
      <w:sz w:val="24"/>
    </w:rPr>
  </w:style>
  <w:style w:type="paragraph" w:styleId="10">
    <w:name w:val="heading 7"/>
    <w:basedOn w:val="1"/>
    <w:next w:val="1"/>
    <w:unhideWhenUsed/>
    <w:qFormat/>
    <w:uiPriority w:val="0"/>
    <w:pPr>
      <w:keepNext/>
      <w:keepLines/>
      <w:numPr>
        <w:ilvl w:val="6"/>
        <w:numId w:val="1"/>
      </w:numPr>
      <w:spacing w:beforeAutospacing="0" w:line="317" w:lineRule="auto"/>
      <w:outlineLvl w:val="6"/>
    </w:pPr>
    <w:rPr>
      <w:b/>
      <w:sz w:val="24"/>
    </w:rPr>
  </w:style>
  <w:style w:type="paragraph" w:styleId="11">
    <w:name w:val="heading 8"/>
    <w:basedOn w:val="1"/>
    <w:next w:val="1"/>
    <w:unhideWhenUsed/>
    <w:qFormat/>
    <w:uiPriority w:val="0"/>
    <w:pPr>
      <w:keepNext/>
      <w:keepLines/>
      <w:numPr>
        <w:ilvl w:val="7"/>
        <w:numId w:val="1"/>
      </w:numPr>
      <w:spacing w:beforeAutospacing="0" w:line="317" w:lineRule="auto"/>
      <w:outlineLvl w:val="7"/>
    </w:pPr>
    <w:rPr>
      <w:rFonts w:ascii="Arial" w:hAnsi="Arial" w:eastAsia="黑体"/>
      <w:sz w:val="24"/>
    </w:rPr>
  </w:style>
  <w:style w:type="paragraph" w:styleId="12">
    <w:name w:val="heading 9"/>
    <w:basedOn w:val="1"/>
    <w:next w:val="1"/>
    <w:unhideWhenUsed/>
    <w:qFormat/>
    <w:uiPriority w:val="0"/>
    <w:pPr>
      <w:keepNext/>
      <w:keepLines/>
      <w:numPr>
        <w:ilvl w:val="8"/>
        <w:numId w:val="1"/>
      </w:numPr>
      <w:spacing w:beforeAutospacing="0" w:line="317" w:lineRule="auto"/>
      <w:outlineLvl w:val="8"/>
    </w:pPr>
    <w:rPr>
      <w:rFonts w:ascii="Arial" w:hAnsi="Arial" w:eastAsia="黑体"/>
      <w:sz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rPr>
      <w:rFonts w:ascii="宋体" w:hAnsi="宋体" w:cs="宋体"/>
      <w:sz w:val="21"/>
      <w:szCs w:val="21"/>
      <w:lang w:val="zh-CN" w:bidi="zh-CN"/>
    </w:rPr>
  </w:style>
  <w:style w:type="paragraph" w:customStyle="1" w:styleId="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PMingLiU" w:eastAsia="PMingLiU" w:cs="Times New Roman"/>
      <w:sz w:val="16"/>
      <w:szCs w:val="16"/>
      <w:lang w:eastAsia="zh-TW"/>
    </w:rPr>
  </w:style>
  <w:style w:type="paragraph" w:styleId="13">
    <w:name w:val="toc 7"/>
    <w:basedOn w:val="1"/>
    <w:next w:val="1"/>
    <w:unhideWhenUsed/>
    <w:qFormat/>
    <w:uiPriority w:val="39"/>
    <w:pPr>
      <w:spacing w:after="57"/>
      <w:ind w:left="1701" w:right="0" w:firstLine="0"/>
    </w:pPr>
  </w:style>
  <w:style w:type="paragraph" w:styleId="14">
    <w:name w:val="Normal Indent"/>
    <w:basedOn w:val="1"/>
    <w:qFormat/>
    <w:uiPriority w:val="0"/>
    <w:pPr>
      <w:ind w:firstLine="420"/>
    </w:pPr>
  </w:style>
  <w:style w:type="paragraph" w:styleId="15">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6">
    <w:name w:val="Body Text Indent"/>
    <w:basedOn w:val="1"/>
    <w:next w:val="17"/>
    <w:unhideWhenUsed/>
    <w:qFormat/>
    <w:uiPriority w:val="0"/>
    <w:pPr>
      <w:spacing w:after="120"/>
      <w:ind w:left="420"/>
    </w:pPr>
  </w:style>
  <w:style w:type="paragraph" w:styleId="17">
    <w:name w:val="Body Text First Indent 2"/>
    <w:basedOn w:val="16"/>
    <w:qFormat/>
    <w:uiPriority w:val="0"/>
    <w:pPr>
      <w:spacing w:after="0" w:line="360" w:lineRule="auto"/>
      <w:ind w:left="0" w:firstLine="420"/>
    </w:pPr>
    <w:rPr>
      <w:rFonts w:ascii="宋体" w:hAnsi="宋体"/>
      <w:szCs w:val="20"/>
    </w:rPr>
  </w:style>
  <w:style w:type="paragraph" w:styleId="18">
    <w:name w:val="index 4"/>
    <w:basedOn w:val="1"/>
    <w:next w:val="1"/>
    <w:qFormat/>
    <w:uiPriority w:val="0"/>
    <w:pPr>
      <w:widowControl w:val="0"/>
      <w:ind w:left="600"/>
      <w:jc w:val="both"/>
    </w:pPr>
    <w:rPr>
      <w:rFonts w:ascii="Times New Roman" w:hAnsi="Times New Roman" w:eastAsia="宋体" w:cs="Times New Roman"/>
      <w:sz w:val="21"/>
      <w:szCs w:val="24"/>
      <w:lang w:val="en-US" w:eastAsia="zh-CN" w:bidi="ar-SA"/>
    </w:rPr>
  </w:style>
  <w:style w:type="paragraph" w:styleId="19">
    <w:name w:val="toc 5"/>
    <w:basedOn w:val="1"/>
    <w:next w:val="1"/>
    <w:unhideWhenUsed/>
    <w:qFormat/>
    <w:uiPriority w:val="39"/>
    <w:pPr>
      <w:spacing w:after="57"/>
      <w:ind w:left="1134" w:right="0" w:firstLine="0"/>
    </w:pPr>
  </w:style>
  <w:style w:type="paragraph" w:styleId="20">
    <w:name w:val="toc 3"/>
    <w:basedOn w:val="1"/>
    <w:next w:val="1"/>
    <w:unhideWhenUsed/>
    <w:qFormat/>
    <w:uiPriority w:val="39"/>
    <w:pPr>
      <w:spacing w:after="57"/>
      <w:ind w:left="567" w:right="0" w:firstLine="0"/>
    </w:pPr>
  </w:style>
  <w:style w:type="paragraph" w:styleId="21">
    <w:name w:val="Plain Text"/>
    <w:basedOn w:val="1"/>
    <w:qFormat/>
    <w:uiPriority w:val="0"/>
    <w:rPr>
      <w:rFonts w:ascii="宋体" w:hAnsi="Courier New"/>
      <w:sz w:val="24"/>
    </w:rPr>
  </w:style>
  <w:style w:type="paragraph" w:styleId="22">
    <w:name w:val="toc 8"/>
    <w:basedOn w:val="1"/>
    <w:next w:val="1"/>
    <w:unhideWhenUsed/>
    <w:qFormat/>
    <w:uiPriority w:val="39"/>
    <w:pPr>
      <w:spacing w:after="57"/>
      <w:ind w:left="1984" w:right="0" w:firstLine="0"/>
    </w:pPr>
  </w:style>
  <w:style w:type="paragraph" w:styleId="23">
    <w:name w:val="Body Text Indent 2"/>
    <w:basedOn w:val="1"/>
    <w:qFormat/>
    <w:uiPriority w:val="0"/>
    <w:pPr>
      <w:ind w:left="630" w:firstLine="645"/>
    </w:pPr>
    <w:rPr>
      <w:rFonts w:ascii="Arial" w:hAnsi="Arial" w:eastAsia="仿宋_GB2312"/>
      <w:sz w:val="32"/>
    </w:rPr>
  </w:style>
  <w:style w:type="paragraph" w:styleId="24">
    <w:name w:val="endnote text"/>
    <w:basedOn w:val="1"/>
    <w:link w:val="196"/>
    <w:semiHidden/>
    <w:unhideWhenUsed/>
    <w:qFormat/>
    <w:uiPriority w:val="99"/>
    <w:pPr>
      <w:spacing w:after="0" w:line="240" w:lineRule="auto"/>
    </w:pPr>
    <w:rPr>
      <w:sz w:val="20"/>
    </w:rPr>
  </w:style>
  <w:style w:type="paragraph" w:styleId="25">
    <w:name w:val="Balloon Text"/>
    <w:basedOn w:val="1"/>
    <w:link w:val="208"/>
    <w:qFormat/>
    <w:uiPriority w:val="0"/>
    <w:rPr>
      <w:sz w:val="18"/>
      <w:szCs w:val="18"/>
    </w:rPr>
  </w:style>
  <w:style w:type="paragraph" w:styleId="26">
    <w:name w:val="footer"/>
    <w:basedOn w:val="1"/>
    <w:link w:val="207"/>
    <w:qFormat/>
    <w:uiPriority w:val="0"/>
    <w:pPr>
      <w:tabs>
        <w:tab w:val="center" w:pos="4153"/>
        <w:tab w:val="right" w:pos="8306"/>
      </w:tabs>
      <w:jc w:val="left"/>
    </w:pPr>
    <w:rPr>
      <w:sz w:val="18"/>
      <w:szCs w:val="18"/>
    </w:rPr>
  </w:style>
  <w:style w:type="paragraph" w:styleId="27">
    <w:name w:val="header"/>
    <w:basedOn w:val="1"/>
    <w:link w:val="206"/>
    <w:qFormat/>
    <w:uiPriority w:val="0"/>
    <w:pPr>
      <w:pBdr>
        <w:bottom w:val="single" w:color="auto" w:sz="6" w:space="1"/>
      </w:pBdr>
      <w:tabs>
        <w:tab w:val="center" w:pos="4153"/>
        <w:tab w:val="right" w:pos="8306"/>
      </w:tabs>
      <w:jc w:val="center"/>
    </w:pPr>
    <w:rPr>
      <w:sz w:val="18"/>
      <w:szCs w:val="18"/>
    </w:rPr>
  </w:style>
  <w:style w:type="paragraph" w:styleId="28">
    <w:name w:val="toc 1"/>
    <w:basedOn w:val="1"/>
    <w:next w:val="1"/>
    <w:qFormat/>
    <w:uiPriority w:val="0"/>
  </w:style>
  <w:style w:type="paragraph" w:styleId="29">
    <w:name w:val="toc 4"/>
    <w:basedOn w:val="1"/>
    <w:next w:val="1"/>
    <w:unhideWhenUsed/>
    <w:qFormat/>
    <w:uiPriority w:val="39"/>
    <w:pPr>
      <w:spacing w:after="57"/>
      <w:ind w:left="850" w:right="0" w:firstLine="0"/>
    </w:pPr>
  </w:style>
  <w:style w:type="paragraph" w:styleId="30">
    <w:name w:val="index heading"/>
    <w:basedOn w:val="1"/>
    <w:next w:val="31"/>
    <w:qFormat/>
    <w:uiPriority w:val="0"/>
    <w:rPr>
      <w:szCs w:val="20"/>
    </w:rPr>
  </w:style>
  <w:style w:type="paragraph" w:styleId="31">
    <w:name w:val="index 1"/>
    <w:basedOn w:val="1"/>
    <w:next w:val="1"/>
    <w:unhideWhenUsed/>
    <w:qFormat/>
    <w:uiPriority w:val="0"/>
  </w:style>
  <w:style w:type="paragraph" w:styleId="32">
    <w:name w:val="Subtitle"/>
    <w:basedOn w:val="1"/>
    <w:next w:val="1"/>
    <w:link w:val="62"/>
    <w:qFormat/>
    <w:uiPriority w:val="11"/>
    <w:pPr>
      <w:spacing w:before="200" w:after="200"/>
    </w:pPr>
    <w:rPr>
      <w:sz w:val="24"/>
      <w:szCs w:val="24"/>
    </w:rPr>
  </w:style>
  <w:style w:type="paragraph" w:styleId="33">
    <w:name w:val="footnote text"/>
    <w:basedOn w:val="1"/>
    <w:link w:val="195"/>
    <w:semiHidden/>
    <w:unhideWhenUsed/>
    <w:qFormat/>
    <w:uiPriority w:val="99"/>
    <w:pPr>
      <w:spacing w:after="40" w:line="240" w:lineRule="auto"/>
    </w:pPr>
    <w:rPr>
      <w:sz w:val="18"/>
    </w:rPr>
  </w:style>
  <w:style w:type="paragraph" w:styleId="34">
    <w:name w:val="toc 6"/>
    <w:basedOn w:val="1"/>
    <w:next w:val="1"/>
    <w:unhideWhenUsed/>
    <w:qFormat/>
    <w:uiPriority w:val="39"/>
    <w:pPr>
      <w:spacing w:after="57"/>
      <w:ind w:left="1417" w:right="0" w:firstLine="0"/>
    </w:pPr>
  </w:style>
  <w:style w:type="paragraph" w:styleId="35">
    <w:name w:val="table of figures"/>
    <w:basedOn w:val="1"/>
    <w:next w:val="1"/>
    <w:unhideWhenUsed/>
    <w:qFormat/>
    <w:uiPriority w:val="99"/>
    <w:pPr>
      <w:spacing w:after="0" w:afterAutospacing="0"/>
    </w:pPr>
  </w:style>
  <w:style w:type="paragraph" w:styleId="36">
    <w:name w:val="toc 2"/>
    <w:basedOn w:val="1"/>
    <w:next w:val="1"/>
    <w:unhideWhenUsed/>
    <w:qFormat/>
    <w:uiPriority w:val="39"/>
    <w:pPr>
      <w:spacing w:after="57"/>
      <w:ind w:left="283" w:right="0" w:firstLine="0"/>
    </w:pPr>
  </w:style>
  <w:style w:type="paragraph" w:styleId="37">
    <w:name w:val="toc 9"/>
    <w:basedOn w:val="1"/>
    <w:next w:val="1"/>
    <w:unhideWhenUsed/>
    <w:qFormat/>
    <w:uiPriority w:val="39"/>
    <w:pPr>
      <w:spacing w:after="57"/>
      <w:ind w:left="2268" w:right="0" w:firstLine="0"/>
    </w:pPr>
  </w:style>
  <w:style w:type="paragraph" w:styleId="38">
    <w:name w:val="Body Text 2"/>
    <w:basedOn w:val="1"/>
    <w:qFormat/>
    <w:uiPriority w:val="0"/>
    <w:rPr>
      <w:color w:val="000000"/>
    </w:rPr>
  </w:style>
  <w:style w:type="paragraph" w:styleId="39">
    <w:name w:val="Normal (Web)"/>
    <w:basedOn w:val="1"/>
    <w:qFormat/>
    <w:uiPriority w:val="0"/>
    <w:pPr>
      <w:spacing w:afterAutospacing="1"/>
      <w:jc w:val="left"/>
    </w:pPr>
    <w:rPr>
      <w:rFonts w:cs="Times New Roman"/>
      <w:sz w:val="24"/>
    </w:rPr>
  </w:style>
  <w:style w:type="paragraph" w:styleId="40">
    <w:name w:val="Title"/>
    <w:basedOn w:val="1"/>
    <w:next w:val="1"/>
    <w:link w:val="61"/>
    <w:qFormat/>
    <w:uiPriority w:val="10"/>
    <w:pPr>
      <w:spacing w:before="300" w:after="200"/>
      <w:contextualSpacing/>
    </w:pPr>
    <w:rPr>
      <w:sz w:val="48"/>
      <w:szCs w:val="48"/>
    </w:rPr>
  </w:style>
  <w:style w:type="paragraph" w:styleId="41">
    <w:name w:val="Body Text First Indent"/>
    <w:basedOn w:val="2"/>
    <w:next w:val="1"/>
    <w:qFormat/>
    <w:uiPriority w:val="0"/>
    <w:pPr>
      <w:spacing w:after="120"/>
      <w:ind w:firstLine="420" w:firstLineChars="100"/>
    </w:pPr>
    <w:rPr>
      <w:rFonts w:ascii="Times New Roman" w:hAnsi="Times New Roman" w:eastAsia="宋体"/>
      <w:sz w:val="21"/>
      <w:szCs w:val="24"/>
    </w:rPr>
  </w:style>
  <w:style w:type="table" w:styleId="43">
    <w:name w:val="Table Grid"/>
    <w:basedOn w:val="42"/>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5">
    <w:name w:val="Strong"/>
    <w:basedOn w:val="44"/>
    <w:qFormat/>
    <w:uiPriority w:val="0"/>
    <w:rPr>
      <w:b/>
    </w:rPr>
  </w:style>
  <w:style w:type="character" w:styleId="46">
    <w:name w:val="endnote reference"/>
    <w:basedOn w:val="44"/>
    <w:semiHidden/>
    <w:unhideWhenUsed/>
    <w:qFormat/>
    <w:uiPriority w:val="99"/>
    <w:rPr>
      <w:vertAlign w:val="superscript"/>
    </w:rPr>
  </w:style>
  <w:style w:type="character" w:styleId="47">
    <w:name w:val="Hyperlink"/>
    <w:basedOn w:val="44"/>
    <w:qFormat/>
    <w:uiPriority w:val="0"/>
    <w:rPr>
      <w:color w:val="0000FF"/>
      <w:u w:val="single"/>
    </w:rPr>
  </w:style>
  <w:style w:type="character" w:styleId="48">
    <w:name w:val="footnote reference"/>
    <w:basedOn w:val="44"/>
    <w:unhideWhenUsed/>
    <w:qFormat/>
    <w:uiPriority w:val="99"/>
    <w:rPr>
      <w:vertAlign w:val="superscript"/>
    </w:rPr>
  </w:style>
  <w:style w:type="paragraph" w:styleId="49">
    <w:name w:val="List Paragraph"/>
    <w:basedOn w:val="1"/>
    <w:next w:val="1"/>
    <w:qFormat/>
    <w:uiPriority w:val="99"/>
    <w:pPr>
      <w:ind w:firstLine="420"/>
    </w:pPr>
    <w:rPr>
      <w:rFonts w:cs="Times New Roman"/>
      <w:sz w:val="21"/>
      <w:szCs w:val="24"/>
    </w:rPr>
  </w:style>
  <w:style w:type="character" w:customStyle="1" w:styleId="50">
    <w:name w:val="标题 4 Char"/>
    <w:basedOn w:val="44"/>
    <w:link w:val="7"/>
    <w:qFormat/>
    <w:uiPriority w:val="0"/>
    <w:rPr>
      <w:rFonts w:eastAsia="宋体" w:asciiTheme="majorHAnsi" w:hAnsiTheme="majorHAnsi" w:cstheme="majorBidi"/>
      <w:b/>
      <w:bCs/>
      <w:spacing w:val="5"/>
      <w:sz w:val="28"/>
      <w:szCs w:val="24"/>
      <w:lang w:eastAsia="en-US" w:bidi="en-US"/>
    </w:rPr>
  </w:style>
  <w:style w:type="character" w:customStyle="1" w:styleId="51">
    <w:name w:val="Heading 1 Char"/>
    <w:basedOn w:val="44"/>
    <w:qFormat/>
    <w:uiPriority w:val="9"/>
    <w:rPr>
      <w:rFonts w:ascii="Arial" w:hAnsi="Arial" w:eastAsia="Arial" w:cs="Arial"/>
      <w:sz w:val="40"/>
      <w:szCs w:val="40"/>
    </w:rPr>
  </w:style>
  <w:style w:type="character" w:customStyle="1" w:styleId="52">
    <w:name w:val="Heading 2 Char"/>
    <w:basedOn w:val="44"/>
    <w:qFormat/>
    <w:uiPriority w:val="9"/>
    <w:rPr>
      <w:rFonts w:ascii="Arial" w:hAnsi="Arial" w:eastAsia="Arial" w:cs="Arial"/>
      <w:sz w:val="34"/>
    </w:rPr>
  </w:style>
  <w:style w:type="character" w:customStyle="1" w:styleId="53">
    <w:name w:val="Heading 3 Char"/>
    <w:basedOn w:val="44"/>
    <w:qFormat/>
    <w:uiPriority w:val="9"/>
    <w:rPr>
      <w:rFonts w:ascii="Arial" w:hAnsi="Arial" w:eastAsia="Arial" w:cs="Arial"/>
      <w:sz w:val="30"/>
      <w:szCs w:val="30"/>
    </w:rPr>
  </w:style>
  <w:style w:type="character" w:customStyle="1" w:styleId="54">
    <w:name w:val="Heading 4 Char"/>
    <w:basedOn w:val="44"/>
    <w:qFormat/>
    <w:uiPriority w:val="9"/>
    <w:rPr>
      <w:rFonts w:ascii="Arial" w:hAnsi="Arial" w:eastAsia="Arial" w:cs="Arial"/>
      <w:b/>
      <w:bCs/>
      <w:sz w:val="26"/>
      <w:szCs w:val="26"/>
    </w:rPr>
  </w:style>
  <w:style w:type="character" w:customStyle="1" w:styleId="55">
    <w:name w:val="Heading 5 Char"/>
    <w:basedOn w:val="44"/>
    <w:qFormat/>
    <w:uiPriority w:val="9"/>
    <w:rPr>
      <w:rFonts w:ascii="Arial" w:hAnsi="Arial" w:eastAsia="Arial" w:cs="Arial"/>
      <w:b/>
      <w:bCs/>
      <w:sz w:val="24"/>
      <w:szCs w:val="24"/>
    </w:rPr>
  </w:style>
  <w:style w:type="character" w:customStyle="1" w:styleId="56">
    <w:name w:val="Heading 6 Char"/>
    <w:basedOn w:val="44"/>
    <w:qFormat/>
    <w:uiPriority w:val="9"/>
    <w:rPr>
      <w:rFonts w:ascii="Arial" w:hAnsi="Arial" w:eastAsia="Arial" w:cs="Arial"/>
      <w:b/>
      <w:bCs/>
      <w:sz w:val="22"/>
      <w:szCs w:val="22"/>
    </w:rPr>
  </w:style>
  <w:style w:type="character" w:customStyle="1" w:styleId="57">
    <w:name w:val="Heading 7 Char"/>
    <w:basedOn w:val="44"/>
    <w:qFormat/>
    <w:uiPriority w:val="9"/>
    <w:rPr>
      <w:rFonts w:ascii="Arial" w:hAnsi="Arial" w:eastAsia="Arial" w:cs="Arial"/>
      <w:b/>
      <w:bCs/>
      <w:i/>
      <w:iCs/>
      <w:sz w:val="22"/>
      <w:szCs w:val="22"/>
    </w:rPr>
  </w:style>
  <w:style w:type="character" w:customStyle="1" w:styleId="58">
    <w:name w:val="Heading 8 Char"/>
    <w:basedOn w:val="44"/>
    <w:qFormat/>
    <w:uiPriority w:val="9"/>
    <w:rPr>
      <w:rFonts w:ascii="Arial" w:hAnsi="Arial" w:eastAsia="Arial" w:cs="Arial"/>
      <w:i/>
      <w:iCs/>
      <w:sz w:val="22"/>
      <w:szCs w:val="22"/>
    </w:rPr>
  </w:style>
  <w:style w:type="character" w:customStyle="1" w:styleId="59">
    <w:name w:val="Heading 9 Char"/>
    <w:basedOn w:val="44"/>
    <w:qFormat/>
    <w:uiPriority w:val="9"/>
    <w:rPr>
      <w:rFonts w:ascii="Arial" w:hAnsi="Arial" w:eastAsia="Arial" w:cs="Arial"/>
      <w:i/>
      <w:iCs/>
      <w:sz w:val="21"/>
      <w:szCs w:val="21"/>
    </w:rPr>
  </w:style>
  <w:style w:type="paragraph" w:styleId="60">
    <w:name w:val="No Spacing"/>
    <w:qFormat/>
    <w:uiPriority w:val="1"/>
    <w:pPr>
      <w:spacing w:before="0" w:after="0" w:line="240" w:lineRule="auto"/>
    </w:pPr>
    <w:rPr>
      <w:rFonts w:hint="default" w:ascii="Times New Roman" w:hAnsi="Times New Roman" w:eastAsia="宋体" w:cs="Times New Roman"/>
    </w:rPr>
  </w:style>
  <w:style w:type="character" w:customStyle="1" w:styleId="61">
    <w:name w:val="Title Char"/>
    <w:basedOn w:val="44"/>
    <w:link w:val="40"/>
    <w:qFormat/>
    <w:uiPriority w:val="10"/>
    <w:rPr>
      <w:sz w:val="48"/>
      <w:szCs w:val="48"/>
    </w:rPr>
  </w:style>
  <w:style w:type="character" w:customStyle="1" w:styleId="62">
    <w:name w:val="Subtitle Char"/>
    <w:basedOn w:val="44"/>
    <w:link w:val="32"/>
    <w:qFormat/>
    <w:uiPriority w:val="11"/>
    <w:rPr>
      <w:sz w:val="24"/>
      <w:szCs w:val="24"/>
    </w:rPr>
  </w:style>
  <w:style w:type="paragraph" w:styleId="63">
    <w:name w:val="Quote"/>
    <w:basedOn w:val="1"/>
    <w:next w:val="1"/>
    <w:link w:val="64"/>
    <w:qFormat/>
    <w:uiPriority w:val="29"/>
    <w:pPr>
      <w:ind w:left="720" w:right="720"/>
    </w:pPr>
    <w:rPr>
      <w:i/>
    </w:rPr>
  </w:style>
  <w:style w:type="character" w:customStyle="1" w:styleId="64">
    <w:name w:val="Quote Char"/>
    <w:link w:val="63"/>
    <w:qFormat/>
    <w:uiPriority w:val="29"/>
    <w:rPr>
      <w:i/>
    </w:rPr>
  </w:style>
  <w:style w:type="paragraph" w:styleId="65">
    <w:name w:val="Intense Quote"/>
    <w:basedOn w:val="1"/>
    <w:next w:val="1"/>
    <w:link w:val="66"/>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66">
    <w:name w:val="Intense Quote Char"/>
    <w:link w:val="65"/>
    <w:qFormat/>
    <w:uiPriority w:val="30"/>
    <w:rPr>
      <w:i/>
    </w:rPr>
  </w:style>
  <w:style w:type="character" w:customStyle="1" w:styleId="67">
    <w:name w:val="Header Char"/>
    <w:basedOn w:val="44"/>
    <w:qFormat/>
    <w:uiPriority w:val="99"/>
  </w:style>
  <w:style w:type="character" w:customStyle="1" w:styleId="68">
    <w:name w:val="Footer Char"/>
    <w:basedOn w:val="44"/>
    <w:qFormat/>
    <w:uiPriority w:val="99"/>
  </w:style>
  <w:style w:type="character" w:customStyle="1" w:styleId="69">
    <w:name w:val="Caption Char"/>
    <w:qFormat/>
    <w:uiPriority w:val="99"/>
  </w:style>
  <w:style w:type="table" w:customStyle="1" w:styleId="70">
    <w:name w:val="Table Grid Light"/>
    <w:basedOn w:val="4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71">
    <w:name w:val="Plain Table 1"/>
    <w:basedOn w:val="4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2">
    <w:name w:val="Plain Table 2"/>
    <w:basedOn w:val="4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3">
    <w:name w:val="Plain Table 3"/>
    <w:basedOn w:val="42"/>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4">
    <w:name w:val="Plain Table 4"/>
    <w:basedOn w:val="42"/>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5">
    <w:name w:val="Plain Table 5"/>
    <w:basedOn w:val="42"/>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6">
    <w:name w:val="Grid Table 1 Light"/>
    <w:basedOn w:val="42"/>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7">
    <w:name w:val="Grid Table 1 Light - Accent 1"/>
    <w:basedOn w:val="42"/>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78">
    <w:name w:val="Grid Table 1 Light - Accent 2"/>
    <w:basedOn w:val="42"/>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79">
    <w:name w:val="Grid Table 1 Light - Accent 3"/>
    <w:basedOn w:val="42"/>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80">
    <w:name w:val="Grid Table 1 Light - Accent 4"/>
    <w:basedOn w:val="42"/>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81">
    <w:name w:val="Grid Table 1 Light - Accent 5"/>
    <w:basedOn w:val="42"/>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82">
    <w:name w:val="Grid Table 1 Light - Accent 6"/>
    <w:basedOn w:val="42"/>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83">
    <w:name w:val="Grid Table 2"/>
    <w:basedOn w:val="4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4">
    <w:name w:val="Grid Table 2 - Accent 1"/>
    <w:basedOn w:val="42"/>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85">
    <w:name w:val="Grid Table 2 - Accent 2"/>
    <w:basedOn w:val="42"/>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6">
    <w:name w:val="Grid Table 2 - Accent 3"/>
    <w:basedOn w:val="42"/>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7">
    <w:name w:val="Grid Table 2 - Accent 4"/>
    <w:basedOn w:val="42"/>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8">
    <w:name w:val="Grid Table 2 - Accent 5"/>
    <w:basedOn w:val="42"/>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9">
    <w:name w:val="Grid Table 2 - Accent 6"/>
    <w:basedOn w:val="42"/>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90">
    <w:name w:val="Grid Table 3"/>
    <w:basedOn w:val="4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1">
    <w:name w:val="Grid Table 3 - Accent 1"/>
    <w:basedOn w:val="42"/>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92">
    <w:name w:val="Grid Table 3 - Accent 2"/>
    <w:basedOn w:val="42"/>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93">
    <w:name w:val="Grid Table 3 - Accent 3"/>
    <w:basedOn w:val="42"/>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94">
    <w:name w:val="Grid Table 3 - Accent 4"/>
    <w:basedOn w:val="42"/>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95">
    <w:name w:val="Grid Table 3 - Accent 5"/>
    <w:basedOn w:val="42"/>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96">
    <w:name w:val="Grid Table 3 - Accent 6"/>
    <w:basedOn w:val="42"/>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97">
    <w:name w:val="Grid Table 4"/>
    <w:basedOn w:val="42"/>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8">
    <w:name w:val="Grid Table 4 - Accent 1"/>
    <w:basedOn w:val="42"/>
    <w:qFormat/>
    <w:uiPriority w:val="5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99">
    <w:name w:val="Grid Table 4 - Accent 2"/>
    <w:basedOn w:val="42"/>
    <w:qFormat/>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00">
    <w:name w:val="Grid Table 4 - Accent 3"/>
    <w:basedOn w:val="42"/>
    <w:qFormat/>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01">
    <w:name w:val="Grid Table 4 - Accent 4"/>
    <w:basedOn w:val="42"/>
    <w:qFormat/>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02">
    <w:name w:val="Grid Table 4 - Accent 5"/>
    <w:basedOn w:val="42"/>
    <w:qFormat/>
    <w:uiPriority w:val="5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103">
    <w:name w:val="Grid Table 4 - Accent 6"/>
    <w:basedOn w:val="42"/>
    <w:qFormat/>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04">
    <w:name w:val="Grid Table 5 Dark"/>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05">
    <w:name w:val="Grid Table 5 Dark- Accent 1"/>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106">
    <w:name w:val="Grid Table 5 Dark - Accent 2"/>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107">
    <w:name w:val="Grid Table 5 Dark - Accent 3"/>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108">
    <w:name w:val="Grid Table 5 Dark- Accent 4"/>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109">
    <w:name w:val="Grid Table 5 Dark - Accent 5"/>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110">
    <w:name w:val="Grid Table 5 Dark - Accent 6"/>
    <w:basedOn w:val="4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111">
    <w:name w:val="Grid Table 6 Colorful"/>
    <w:basedOn w:val="42"/>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2">
    <w:name w:val="Grid Table 6 Colorful - Accent 1"/>
    <w:basedOn w:val="42"/>
    <w:qFormat/>
    <w:uiPriority w:val="99"/>
    <w:pPr>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13">
    <w:name w:val="Grid Table 6 Colorful - Accent 2"/>
    <w:basedOn w:val="42"/>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14">
    <w:name w:val="Grid Table 6 Colorful - Accent 3"/>
    <w:basedOn w:val="42"/>
    <w:qFormat/>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15">
    <w:name w:val="Grid Table 6 Colorful - Accent 4"/>
    <w:basedOn w:val="42"/>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16">
    <w:name w:val="Grid Table 6 Colorful - Accent 5"/>
    <w:basedOn w:val="42"/>
    <w:qFormat/>
    <w:uiPriority w:val="99"/>
    <w:pPr>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17">
    <w:name w:val="Grid Table 6 Colorful - Accent 6"/>
    <w:basedOn w:val="42"/>
    <w:qFormat/>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18">
    <w:name w:val="Grid Table 7 Colorful"/>
    <w:basedOn w:val="42"/>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9">
    <w:name w:val="Grid Table 7 Colorful - Accent 1"/>
    <w:basedOn w:val="42"/>
    <w:qFormat/>
    <w:uiPriority w:val="99"/>
    <w:pPr>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20">
    <w:name w:val="Grid Table 7 Colorful - Accent 2"/>
    <w:basedOn w:val="42"/>
    <w:qFormat/>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21">
    <w:name w:val="Grid Table 7 Colorful - Accent 3"/>
    <w:basedOn w:val="42"/>
    <w:qFormat/>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22">
    <w:name w:val="Grid Table 7 Colorful - Accent 4"/>
    <w:basedOn w:val="42"/>
    <w:qFormat/>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23">
    <w:name w:val="Grid Table 7 Colorful - Accent 5"/>
    <w:basedOn w:val="42"/>
    <w:qFormat/>
    <w:uiPriority w:val="99"/>
    <w:pPr>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24">
    <w:name w:val="Grid Table 7 Colorful - Accent 6"/>
    <w:basedOn w:val="42"/>
    <w:qFormat/>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25">
    <w:name w:val="List Table 1 Light"/>
    <w:basedOn w:val="42"/>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26">
    <w:name w:val="List Table 1 Light - Accent 1"/>
    <w:basedOn w:val="42"/>
    <w:qFormat/>
    <w:uiPriority w:val="99"/>
    <w:pPr>
      <w:spacing w:after="0" w:line="240" w:lineRule="auto"/>
    </w:p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27">
    <w:name w:val="List Table 1 Light - Accent 2"/>
    <w:basedOn w:val="42"/>
    <w:qFormat/>
    <w:uiPriority w:val="99"/>
    <w:pPr>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28">
    <w:name w:val="List Table 1 Light - Accent 3"/>
    <w:basedOn w:val="42"/>
    <w:qFormat/>
    <w:uiPriority w:val="99"/>
    <w:pPr>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29">
    <w:name w:val="List Table 1 Light - Accent 4"/>
    <w:basedOn w:val="42"/>
    <w:qFormat/>
    <w:uiPriority w:val="99"/>
    <w:pPr>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30">
    <w:name w:val="List Table 1 Light - Accent 5"/>
    <w:basedOn w:val="42"/>
    <w:qFormat/>
    <w:uiPriority w:val="99"/>
    <w:pPr>
      <w:spacing w:after="0" w:line="240" w:lineRule="auto"/>
    </w:p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31">
    <w:name w:val="List Table 1 Light - Accent 6"/>
    <w:basedOn w:val="42"/>
    <w:qFormat/>
    <w:uiPriority w:val="99"/>
    <w:pPr>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32">
    <w:name w:val="List Table 2"/>
    <w:basedOn w:val="4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3">
    <w:name w:val="List Table 2 - Accent 1"/>
    <w:basedOn w:val="42"/>
    <w:qFormat/>
    <w:uiPriority w:val="99"/>
    <w:pPr>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34">
    <w:name w:val="List Table 2 - Accent 2"/>
    <w:basedOn w:val="42"/>
    <w:qFormat/>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5">
    <w:name w:val="List Table 2 - Accent 3"/>
    <w:basedOn w:val="42"/>
    <w:qFormat/>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6">
    <w:name w:val="List Table 2 - Accent 4"/>
    <w:basedOn w:val="42"/>
    <w:qFormat/>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37">
    <w:name w:val="List Table 2 - Accent 5"/>
    <w:basedOn w:val="42"/>
    <w:qFormat/>
    <w:uiPriority w:val="99"/>
    <w:pPr>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38">
    <w:name w:val="List Table 2 - Accent 6"/>
    <w:basedOn w:val="42"/>
    <w:qFormat/>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39">
    <w:name w:val="List Table 3"/>
    <w:basedOn w:val="4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0">
    <w:name w:val="List Table 3 - Accent 1"/>
    <w:basedOn w:val="42"/>
    <w:qFormat/>
    <w:uiPriority w:val="99"/>
    <w:pPr>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41">
    <w:name w:val="List Table 3 - Accent 2"/>
    <w:basedOn w:val="42"/>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42">
    <w:name w:val="List Table 3 - Accent 3"/>
    <w:basedOn w:val="42"/>
    <w:qFormat/>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43">
    <w:name w:val="List Table 3 - Accent 4"/>
    <w:basedOn w:val="42"/>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44">
    <w:name w:val="List Table 3 - Accent 5"/>
    <w:basedOn w:val="42"/>
    <w:qFormat/>
    <w:uiPriority w:val="99"/>
    <w:pPr>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45">
    <w:name w:val="List Table 3 - Accent 6"/>
    <w:basedOn w:val="42"/>
    <w:qFormat/>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46">
    <w:name w:val="List Table 4"/>
    <w:basedOn w:val="4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7">
    <w:name w:val="List Table 4 - Accent 1"/>
    <w:basedOn w:val="42"/>
    <w:qFormat/>
    <w:uiPriority w:val="9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48">
    <w:name w:val="List Table 4 - Accent 2"/>
    <w:basedOn w:val="42"/>
    <w:qFormat/>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49">
    <w:name w:val="List Table 4 - Accent 3"/>
    <w:basedOn w:val="42"/>
    <w:qFormat/>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50">
    <w:name w:val="List Table 4 - Accent 4"/>
    <w:basedOn w:val="42"/>
    <w:qFormat/>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51">
    <w:name w:val="List Table 4 - Accent 5"/>
    <w:basedOn w:val="42"/>
    <w:qFormat/>
    <w:uiPriority w:val="9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52">
    <w:name w:val="List Table 4 - Accent 6"/>
    <w:basedOn w:val="42"/>
    <w:qFormat/>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53">
    <w:name w:val="List Table 5 Dark"/>
    <w:basedOn w:val="42"/>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54">
    <w:name w:val="List Table 5 Dark - Accent 1"/>
    <w:basedOn w:val="42"/>
    <w:qFormat/>
    <w:uiPriority w:val="99"/>
    <w:pPr>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55">
    <w:name w:val="List Table 5 Dark - Accent 2"/>
    <w:basedOn w:val="42"/>
    <w:qFormat/>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56">
    <w:name w:val="List Table 5 Dark - Accent 3"/>
    <w:basedOn w:val="42"/>
    <w:qFormat/>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57">
    <w:name w:val="List Table 5 Dark - Accent 4"/>
    <w:basedOn w:val="42"/>
    <w:qFormat/>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58">
    <w:name w:val="List Table 5 Dark - Accent 5"/>
    <w:basedOn w:val="42"/>
    <w:qFormat/>
    <w:uiPriority w:val="99"/>
    <w:pPr>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59">
    <w:name w:val="List Table 5 Dark - Accent 6"/>
    <w:basedOn w:val="42"/>
    <w:qFormat/>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60">
    <w:name w:val="List Table 6 Colorful"/>
    <w:basedOn w:val="42"/>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1">
    <w:name w:val="List Table 6 Colorful - Accent 1"/>
    <w:basedOn w:val="42"/>
    <w:qFormat/>
    <w:uiPriority w:val="99"/>
    <w:pPr>
      <w:spacing w:after="0" w:line="240" w:lineRule="auto"/>
    </w:pPr>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62">
    <w:name w:val="List Table 6 Colorful - Accent 2"/>
    <w:basedOn w:val="42"/>
    <w:qFormat/>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63">
    <w:name w:val="List Table 6 Colorful - Accent 3"/>
    <w:basedOn w:val="42"/>
    <w:qFormat/>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64">
    <w:name w:val="List Table 6 Colorful - Accent 4"/>
    <w:basedOn w:val="42"/>
    <w:qFormat/>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65">
    <w:name w:val="List Table 6 Colorful - Accent 5"/>
    <w:basedOn w:val="42"/>
    <w:qFormat/>
    <w:uiPriority w:val="99"/>
    <w:pPr>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66">
    <w:name w:val="List Table 6 Colorful - Accent 6"/>
    <w:basedOn w:val="42"/>
    <w:qFormat/>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67">
    <w:name w:val="List Table 7 Colorful"/>
    <w:basedOn w:val="42"/>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68">
    <w:name w:val="List Table 7 Colorful - Accent 1"/>
    <w:basedOn w:val="42"/>
    <w:qFormat/>
    <w:uiPriority w:val="99"/>
    <w:pPr>
      <w:spacing w:after="0" w:line="240" w:lineRule="auto"/>
    </w:pPr>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69">
    <w:name w:val="List Table 7 Colorful - Accent 2"/>
    <w:basedOn w:val="42"/>
    <w:qFormat/>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70">
    <w:name w:val="List Table 7 Colorful - Accent 3"/>
    <w:basedOn w:val="42"/>
    <w:qFormat/>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71">
    <w:name w:val="List Table 7 Colorful - Accent 4"/>
    <w:basedOn w:val="42"/>
    <w:qFormat/>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72">
    <w:name w:val="List Table 7 Colorful - Accent 5"/>
    <w:basedOn w:val="42"/>
    <w:qFormat/>
    <w:uiPriority w:val="99"/>
    <w:pPr>
      <w:spacing w:after="0" w:line="240" w:lineRule="auto"/>
    </w:p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73">
    <w:name w:val="List Table 7 Colorful - Accent 6"/>
    <w:basedOn w:val="42"/>
    <w:qFormat/>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74">
    <w:name w:val="Lined - Accent"/>
    <w:basedOn w:val="42"/>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5">
    <w:name w:val="Lined - Accent 1"/>
    <w:basedOn w:val="42"/>
    <w:qFormat/>
    <w:uiPriority w:val="99"/>
    <w:pPr>
      <w:spacing w:after="0" w:line="240" w:lineRule="auto"/>
    </w:pPr>
    <w:rPr>
      <w:color w:val="404040"/>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76">
    <w:name w:val="Lined - Accent 2"/>
    <w:basedOn w:val="42"/>
    <w:qFormat/>
    <w:uiPriority w:val="99"/>
    <w:pPr>
      <w:spacing w:after="0" w:line="240" w:lineRule="auto"/>
    </w:pPr>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77">
    <w:name w:val="Lined - Accent 3"/>
    <w:basedOn w:val="42"/>
    <w:qFormat/>
    <w:uiPriority w:val="99"/>
    <w:pPr>
      <w:spacing w:after="0" w:line="240" w:lineRule="auto"/>
    </w:pPr>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78">
    <w:name w:val="Lined - Accent 4"/>
    <w:basedOn w:val="42"/>
    <w:qFormat/>
    <w:uiPriority w:val="99"/>
    <w:pPr>
      <w:spacing w:after="0" w:line="240" w:lineRule="auto"/>
    </w:pPr>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9">
    <w:name w:val="Lined - Accent 5"/>
    <w:basedOn w:val="42"/>
    <w:qFormat/>
    <w:uiPriority w:val="99"/>
    <w:pPr>
      <w:spacing w:after="0" w:line="240" w:lineRule="auto"/>
    </w:pPr>
    <w:rPr>
      <w:color w:val="404040"/>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80">
    <w:name w:val="Lined - Accent 6"/>
    <w:basedOn w:val="42"/>
    <w:qFormat/>
    <w:uiPriority w:val="99"/>
    <w:pPr>
      <w:spacing w:after="0" w:line="240" w:lineRule="auto"/>
    </w:pPr>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81">
    <w:name w:val="Bordered &amp; Lined - Accent"/>
    <w:basedOn w:val="42"/>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2">
    <w:name w:val="Bordered &amp; Lined - Accent 1"/>
    <w:basedOn w:val="42"/>
    <w:qFormat/>
    <w:uiPriority w:val="99"/>
    <w:pPr>
      <w:spacing w:after="0" w:line="240" w:lineRule="auto"/>
    </w:pPr>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83">
    <w:name w:val="Bordered &amp; Lined - Accent 2"/>
    <w:basedOn w:val="42"/>
    <w:qFormat/>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84">
    <w:name w:val="Bordered &amp; Lined - Accent 3"/>
    <w:basedOn w:val="42"/>
    <w:qFormat/>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85">
    <w:name w:val="Bordered &amp; Lined - Accent 4"/>
    <w:basedOn w:val="42"/>
    <w:qFormat/>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86">
    <w:name w:val="Bordered &amp; Lined - Accent 5"/>
    <w:basedOn w:val="42"/>
    <w:qFormat/>
    <w:uiPriority w:val="99"/>
    <w:pPr>
      <w:spacing w:after="0" w:line="240" w:lineRule="auto"/>
    </w:pPr>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87">
    <w:name w:val="Bordered &amp; Lined - Accent 6"/>
    <w:basedOn w:val="42"/>
    <w:qFormat/>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88">
    <w:name w:val="Bordered"/>
    <w:basedOn w:val="42"/>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89">
    <w:name w:val="Bordered - Accent 1"/>
    <w:basedOn w:val="42"/>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90">
    <w:name w:val="Bordered - Accent 2"/>
    <w:basedOn w:val="42"/>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91">
    <w:name w:val="Bordered - Accent 3"/>
    <w:basedOn w:val="42"/>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92">
    <w:name w:val="Bordered - Accent 4"/>
    <w:basedOn w:val="42"/>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93">
    <w:name w:val="Bordered - Accent 5"/>
    <w:basedOn w:val="42"/>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94">
    <w:name w:val="Bordered - Accent 6"/>
    <w:basedOn w:val="42"/>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95">
    <w:name w:val="Footnote Text Char"/>
    <w:link w:val="33"/>
    <w:qFormat/>
    <w:uiPriority w:val="99"/>
    <w:rPr>
      <w:sz w:val="18"/>
    </w:rPr>
  </w:style>
  <w:style w:type="character" w:customStyle="1" w:styleId="196">
    <w:name w:val="Endnote Text Char"/>
    <w:link w:val="24"/>
    <w:qFormat/>
    <w:uiPriority w:val="99"/>
    <w:rPr>
      <w:sz w:val="20"/>
    </w:rPr>
  </w:style>
  <w:style w:type="paragraph" w:customStyle="1" w:styleId="197">
    <w:name w:val="TOC Heading"/>
    <w:unhideWhenUsed/>
    <w:qFormat/>
    <w:uiPriority w:val="39"/>
    <w:rPr>
      <w:rFonts w:hint="default" w:ascii="Times New Roman" w:hAnsi="Times New Roman" w:eastAsia="宋体" w:cs="Times New Roman"/>
    </w:rPr>
  </w:style>
  <w:style w:type="character" w:customStyle="1" w:styleId="198">
    <w:name w:val="标题 3 Char"/>
    <w:basedOn w:val="44"/>
    <w:link w:val="6"/>
    <w:qFormat/>
    <w:uiPriority w:val="9"/>
    <w:rPr>
      <w:rFonts w:eastAsia="宋体" w:asciiTheme="majorHAnsi" w:hAnsiTheme="majorHAnsi" w:cstheme="majorBidi"/>
      <w:b/>
      <w:iCs/>
      <w:smallCaps/>
      <w:spacing w:val="5"/>
      <w:sz w:val="28"/>
      <w:szCs w:val="26"/>
      <w:lang w:eastAsia="en-US" w:bidi="en-US"/>
    </w:rPr>
  </w:style>
  <w:style w:type="character" w:customStyle="1" w:styleId="199">
    <w:name w:val="标题 5 Char"/>
    <w:link w:val="8"/>
    <w:qFormat/>
    <w:uiPriority w:val="0"/>
    <w:rPr>
      <w:rFonts w:hint="eastAsia" w:ascii="Calibri" w:hAnsi="Calibri" w:eastAsia="宋体" w:cs="Times New Roman"/>
      <w:b/>
      <w:sz w:val="28"/>
      <w:szCs w:val="24"/>
      <w:lang w:bidi="ar-SA"/>
    </w:rPr>
  </w:style>
  <w:style w:type="character" w:customStyle="1" w:styleId="200">
    <w:name w:val="标题 2 Char"/>
    <w:link w:val="5"/>
    <w:qFormat/>
    <w:uiPriority w:val="0"/>
    <w:rPr>
      <w:rFonts w:ascii="Arial" w:hAnsi="Arial" w:eastAsia="黑体"/>
      <w:b/>
      <w:sz w:val="28"/>
    </w:rPr>
  </w:style>
  <w:style w:type="paragraph" w:customStyle="1" w:styleId="201">
    <w:name w:val="List Paragraph1"/>
    <w:qFormat/>
    <w:uiPriority w:val="99"/>
    <w:pPr>
      <w:widowControl w:val="0"/>
      <w:ind w:firstLine="420"/>
      <w:jc w:val="both"/>
    </w:pPr>
    <w:rPr>
      <w:rFonts w:hint="default" w:ascii="Times New Roman" w:hAnsi="Times New Roman" w:eastAsia="宋体" w:cs="Times New Roman"/>
      <w:sz w:val="21"/>
      <w:szCs w:val="24"/>
      <w:lang w:val="en-US" w:eastAsia="zh-CN" w:bidi="ar-SA"/>
    </w:rPr>
  </w:style>
  <w:style w:type="paragraph" w:customStyle="1" w:styleId="202">
    <w:name w:val="WPSOffice手动目录 1"/>
    <w:qFormat/>
    <w:uiPriority w:val="0"/>
    <w:rPr>
      <w:rFonts w:hint="default" w:asciiTheme="minorHAnsi" w:hAnsiTheme="minorHAnsi" w:eastAsiaTheme="minorHAnsi" w:cstheme="minorBidi"/>
      <w:lang w:val="en-US" w:eastAsia="zh-CN" w:bidi="ar-SA"/>
    </w:rPr>
  </w:style>
  <w:style w:type="paragraph" w:customStyle="1" w:styleId="203">
    <w:name w:val="Table Paragraph"/>
    <w:basedOn w:val="1"/>
    <w:unhideWhenUsed/>
    <w:qFormat/>
    <w:uiPriority w:val="0"/>
    <w:pPr>
      <w:jc w:val="left"/>
    </w:pPr>
    <w:rPr>
      <w:rFonts w:hint="eastAsia" w:ascii="宋体" w:hAnsi="宋体"/>
      <w:sz w:val="22"/>
    </w:rPr>
  </w:style>
  <w:style w:type="paragraph" w:customStyle="1" w:styleId="204">
    <w:name w:val="列出段落11"/>
    <w:basedOn w:val="1"/>
    <w:qFormat/>
    <w:uiPriority w:val="0"/>
    <w:pPr>
      <w:ind w:firstLine="420"/>
    </w:pPr>
    <w:rPr>
      <w:rFonts w:ascii="Calibri" w:hAnsi="Calibri"/>
    </w:rPr>
  </w:style>
  <w:style w:type="paragraph" w:customStyle="1" w:styleId="205">
    <w:name w:val="列出段落1"/>
    <w:basedOn w:val="1"/>
    <w:qFormat/>
    <w:uiPriority w:val="0"/>
    <w:pPr>
      <w:ind w:firstLine="420"/>
    </w:pPr>
    <w:rPr>
      <w:rFonts w:ascii="Calibri" w:hAnsi="Calibri"/>
      <w:sz w:val="21"/>
      <w:szCs w:val="22"/>
    </w:rPr>
  </w:style>
  <w:style w:type="character" w:customStyle="1" w:styleId="206">
    <w:name w:val="页眉 Char"/>
    <w:basedOn w:val="44"/>
    <w:link w:val="27"/>
    <w:qFormat/>
    <w:uiPriority w:val="0"/>
    <w:rPr>
      <w:rFonts w:cstheme="minorBidi"/>
      <w:sz w:val="18"/>
      <w:szCs w:val="18"/>
    </w:rPr>
  </w:style>
  <w:style w:type="character" w:customStyle="1" w:styleId="207">
    <w:name w:val="页脚 Char"/>
    <w:basedOn w:val="44"/>
    <w:link w:val="26"/>
    <w:qFormat/>
    <w:uiPriority w:val="0"/>
    <w:rPr>
      <w:rFonts w:cstheme="minorBidi"/>
      <w:sz w:val="18"/>
      <w:szCs w:val="18"/>
    </w:rPr>
  </w:style>
  <w:style w:type="character" w:customStyle="1" w:styleId="208">
    <w:name w:val="批注框文本 Char"/>
    <w:basedOn w:val="44"/>
    <w:link w:val="25"/>
    <w:qFormat/>
    <w:uiPriority w:val="0"/>
    <w:rPr>
      <w:rFonts w:cstheme="minorBidi"/>
      <w:sz w:val="18"/>
      <w:szCs w:val="18"/>
    </w:rPr>
  </w:style>
  <w:style w:type="table" w:customStyle="1" w:styleId="209">
    <w:name w:val="Table Normal_0"/>
    <w:qFormat/>
    <w:uiPriority w:val="0"/>
    <w:tblPr>
      <w:tblCellMar>
        <w:top w:w="0" w:type="dxa"/>
        <w:left w:w="0" w:type="dxa"/>
        <w:bottom w:w="0" w:type="dxa"/>
        <w:right w:w="0" w:type="dxa"/>
      </w:tblCellMar>
    </w:tblPr>
  </w:style>
  <w:style w:type="paragraph" w:customStyle="1" w:styleId="210">
    <w:name w:val="索引 41"/>
    <w:basedOn w:val="1"/>
    <w:next w:val="1"/>
    <w:semiHidden/>
    <w:qFormat/>
    <w:uiPriority w:val="0"/>
    <w:pPr>
      <w:ind w:left="1260"/>
    </w:pPr>
    <w:rPr>
      <w:rFonts w:ascii="Calibri" w:hAnsi="Calibri" w:eastAsia="Calibri" w:cs="宋体"/>
      <w:sz w:val="20"/>
      <w:lang w:val="zh-CN"/>
    </w:rPr>
  </w:style>
  <w:style w:type="paragraph" w:customStyle="1" w:styleId="211">
    <w:name w:val="Table Text"/>
    <w:basedOn w:val="1"/>
    <w:semiHidden/>
    <w:qFormat/>
    <w:uiPriority w:val="0"/>
    <w:rPr>
      <w:rFonts w:ascii="宋体" w:hAnsi="宋体" w:eastAsia="宋体" w:cs="宋体"/>
      <w:sz w:val="21"/>
      <w:szCs w:val="21"/>
      <w:lang w:val="en-US" w:eastAsia="en-US" w:bidi="ar-SA"/>
    </w:rPr>
  </w:style>
  <w:style w:type="paragraph" w:customStyle="1" w:styleId="212">
    <w:name w:val="标题1，章节第一层"/>
    <w:basedOn w:val="213"/>
    <w:next w:val="213"/>
    <w:qFormat/>
    <w:uiPriority w:val="0"/>
    <w:pPr>
      <w:widowControl/>
      <w:tabs>
        <w:tab w:val="left" w:pos="693"/>
      </w:tabs>
      <w:spacing w:line="360" w:lineRule="auto"/>
      <w:ind w:left="272" w:right="44" w:hanging="272"/>
      <w:jc w:val="center"/>
      <w:outlineLvl w:val="0"/>
    </w:pPr>
    <w:rPr>
      <w:rFonts w:ascii="宋体" w:hAnsi="宋体" w:eastAsia="黑体"/>
      <w:color w:val="000000"/>
      <w:sz w:val="32"/>
      <w:szCs w:val="24"/>
      <w:lang w:val="zh-CN"/>
    </w:rPr>
  </w:style>
  <w:style w:type="paragraph" w:customStyle="1" w:styleId="213">
    <w:name w:val="正文格式"/>
    <w:basedOn w:val="1"/>
    <w:qFormat/>
    <w:uiPriority w:val="0"/>
    <w:pPr>
      <w:widowControl/>
      <w:spacing w:line="360" w:lineRule="auto"/>
      <w:ind w:left="178" w:right="44" w:hanging="178"/>
      <w:jc w:val="left"/>
    </w:pPr>
    <w:rPr>
      <w:rFonts w:ascii="宋体" w:hAnsi="宋体"/>
      <w:bCs/>
      <w:szCs w:val="21"/>
    </w:rPr>
  </w:style>
  <w:style w:type="paragraph" w:customStyle="1" w:styleId="214">
    <w:name w:val="正文文本缩进11"/>
    <w:basedOn w:val="1"/>
    <w:next w:val="215"/>
    <w:unhideWhenUsed/>
    <w:qFormat/>
    <w:uiPriority w:val="0"/>
    <w:pPr>
      <w:spacing w:after="120"/>
      <w:ind w:left="420"/>
    </w:pPr>
  </w:style>
  <w:style w:type="paragraph" w:customStyle="1" w:styleId="215">
    <w:name w:val="正文首行缩进 211"/>
    <w:basedOn w:val="214"/>
    <w:qFormat/>
    <w:uiPriority w:val="99"/>
    <w:pPr>
      <w:spacing w:after="0" w:line="360" w:lineRule="auto"/>
      <w:ind w:left="0" w:firstLine="420"/>
    </w:pPr>
    <w:rPr>
      <w:rFonts w:ascii="宋体" w:hAnsi="宋体" w:eastAsia="宋体" w:cs="Times New Roman"/>
      <w:szCs w:val="20"/>
    </w:rPr>
  </w:style>
  <w:style w:type="paragraph" w:customStyle="1" w:styleId="216">
    <w:name w:val="首行缩进"/>
    <w:basedOn w:val="1"/>
    <w:qFormat/>
    <w:uiPriority w:val="0"/>
    <w:pPr>
      <w:ind w:firstLine="480" w:firstLineChars="200"/>
    </w:pPr>
    <w:rPr>
      <w:lang w:val="zh-CN"/>
    </w:rPr>
  </w:style>
  <w:style w:type="paragraph" w:customStyle="1" w:styleId="217">
    <w:name w:val="标题 21"/>
    <w:basedOn w:val="1"/>
    <w:next w:val="1"/>
    <w:qFormat/>
    <w:uiPriority w:val="0"/>
    <w:pPr>
      <w:keepNext/>
      <w:keepLines/>
      <w:numPr>
        <w:ilvl w:val="1"/>
        <w:numId w:val="2"/>
      </w:numPr>
      <w:spacing w:before="260" w:after="260" w:line="416" w:lineRule="auto"/>
      <w:outlineLvl w:val="1"/>
    </w:pPr>
    <w:rPr>
      <w:rFonts w:ascii="宋体" w:hAnsi="宋体"/>
      <w:b/>
      <w:bCs/>
      <w:sz w:val="32"/>
      <w:szCs w:val="32"/>
      <w:lang w:val="zh-CN"/>
    </w:rPr>
  </w:style>
  <w:style w:type="paragraph" w:customStyle="1" w:styleId="218">
    <w:name w:val="正文文本111"/>
    <w:basedOn w:val="1"/>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50</Pages>
  <Words>11426</Words>
  <Characters>12385</Characters>
  <TotalTime>0</TotalTime>
  <ScaleCrop>false</ScaleCrop>
  <LinksUpToDate>false</LinksUpToDate>
  <CharactersWithSpaces>12499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Zxy211156</cp:lastModifiedBy>
  <dcterms:modified xsi:type="dcterms:W3CDTF">2025-07-30T02:54:09Z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60CA815E0FB44DADB31A79FF7BE55028_13</vt:lpwstr>
  </property>
  <property fmtid="{D5CDD505-2E9C-101B-9397-08002B2CF9AE}" pid="4" name="KSOTemplateDocerSaveRecord">
    <vt:lpwstr>eyJoZGlkIjoiNmMyZDY5YmZjYWQxOThkYWU3Njk1NGExZDE0YzUyNTUiLCJ1c2VySWQiOiIxMzE5NTc3NDE2In0=</vt:lpwstr>
  </property>
</Properties>
</file>