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2"/>
      </w:tblGrid>
      <w:tr w14:paraId="1C83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07DE4A80">
            <w:pPr>
              <w:keepNext w:val="0"/>
              <w:keepLines w:val="0"/>
              <w:widowControl/>
              <w:suppressLineNumbers w:val="0"/>
              <w:jc w:val="center"/>
              <w:textAlignment w:val="center"/>
              <w:rPr>
                <w:rFonts w:hint="default" w:ascii="黑体" w:hAnsi="宋体" w:eastAsia="黑体" w:cs="黑体"/>
                <w:i w:val="0"/>
                <w:iCs w:val="0"/>
                <w:color w:val="000000"/>
                <w:sz w:val="28"/>
                <w:szCs w:val="28"/>
                <w:u w:val="none"/>
                <w:lang w:val="en-US"/>
              </w:rPr>
            </w:pPr>
            <w:r>
              <w:rPr>
                <w:rFonts w:hint="eastAsia" w:ascii="黑体" w:hAnsi="宋体" w:eastAsia="黑体" w:cs="黑体"/>
                <w:i w:val="0"/>
                <w:iCs w:val="0"/>
                <w:color w:val="000000"/>
                <w:kern w:val="0"/>
                <w:sz w:val="28"/>
                <w:szCs w:val="28"/>
                <w:u w:val="none"/>
                <w:lang w:val="en-US" w:eastAsia="zh-CN" w:bidi="ar"/>
              </w:rPr>
              <w:t>305县道王兴段、Z02乡道道路维修工程 工程量清单说明</w:t>
            </w:r>
          </w:p>
        </w:tc>
      </w:tr>
      <w:tr w14:paraId="4690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747F9C6E">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1.工程量清单说明</w:t>
            </w:r>
          </w:p>
        </w:tc>
      </w:tr>
      <w:tr w14:paraId="344B6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20111C9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1.1本工程量清单是根据中华人民共和国交通运输部《公路工程标准施工招标文件》（2018年版）、</w:t>
            </w:r>
            <w:r>
              <w:rPr>
                <w:rFonts w:hint="eastAsia" w:ascii="宋体" w:hAnsi="宋体" w:cs="宋体"/>
                <w:i w:val="0"/>
                <w:iCs w:val="0"/>
                <w:color w:val="000000"/>
                <w:kern w:val="0"/>
                <w:sz w:val="24"/>
                <w:szCs w:val="24"/>
                <w:u w:val="none"/>
                <w:lang w:val="en-US" w:eastAsia="zh-CN" w:bidi="ar"/>
              </w:rPr>
              <w:t>305县道王兴段、Z02乡道道路维修工程施工图纸</w:t>
            </w:r>
            <w:r>
              <w:rPr>
                <w:rFonts w:hint="eastAsia" w:ascii="宋体" w:hAnsi="宋体" w:eastAsia="宋体" w:cs="宋体"/>
                <w:i w:val="0"/>
                <w:iCs w:val="0"/>
                <w:color w:val="000000"/>
                <w:kern w:val="0"/>
                <w:sz w:val="24"/>
                <w:szCs w:val="24"/>
                <w:u w:val="none"/>
                <w:lang w:val="en-US" w:eastAsia="zh-CN" w:bidi="ar"/>
              </w:rPr>
              <w:t>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tc>
      </w:tr>
      <w:tr w14:paraId="2521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6E3173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本工程量清单应与招标文件中的投标人须知、通用合同条款、专用合同条款、工程量清单计量规则、技术规范及图纸等一起阅读和理解。</w:t>
            </w:r>
          </w:p>
        </w:tc>
      </w:tr>
      <w:tr w14:paraId="5591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00BEE8C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 本工程量清单中所列工程数量是估算的或设计的预算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tc>
      </w:tr>
      <w:tr w14:paraId="3F6B2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230E53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 工程量清单各章是按照第八章“工程量清单计量规则”、第七章“技术规范”的相应章次编号的，因此，工程量中各章的工程子目的范围与计量等应与“工程量清单计量规则”“技术规范”的相应章节的范围、计量与支付条款结合起来理解或解释。</w:t>
            </w:r>
          </w:p>
        </w:tc>
      </w:tr>
      <w:tr w14:paraId="6B25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30B274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 对作业和材料的一般说明或规定，未重复写入工程清单内，在给工程量清单各子目标价前，应参阅第七章“技术规范”的有关内容。</w:t>
            </w:r>
          </w:p>
        </w:tc>
      </w:tr>
      <w:tr w14:paraId="7EFE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2DD9DD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 工程量清单中所列工程量的变动，丝毫不会降低或影响合同条款的效力，也不免除承包人按规定的标准进行施工和修复缺陷的责任。</w:t>
            </w:r>
          </w:p>
        </w:tc>
      </w:tr>
      <w:tr w14:paraId="0107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2C7BA6E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 图纸中所列的工程数量表及数量汇总表仅是提供资料，不是工程量清单的外延。当图纸与工程量清单所列数量不一致时，以工程量清单所列数量作为报价的依据。</w:t>
            </w:r>
          </w:p>
        </w:tc>
      </w:tr>
      <w:tr w14:paraId="69C2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7B7CBA4F">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2.投标报价说明</w:t>
            </w:r>
          </w:p>
        </w:tc>
      </w:tr>
      <w:tr w14:paraId="5AD8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3FB9DA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工程量清单中的每一子目须填入单价或价格，且只允许有一个报价。</w:t>
            </w:r>
          </w:p>
        </w:tc>
      </w:tr>
      <w:tr w14:paraId="3137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0424D89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tc>
      </w:tr>
      <w:tr w14:paraId="08BE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3263381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tc>
      </w:tr>
      <w:tr w14:paraId="4BEB8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40A014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符合合同条款规定的全部费用应认为已被计入有标价的工程量清单所列各子目之中，未列子目不予计量的工作，其费用应视为已分摊在本合同工程的有关子目的单价或总额价之中。</w:t>
            </w:r>
          </w:p>
        </w:tc>
      </w:tr>
      <w:tr w14:paraId="392C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192F78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 承包人用于本合同工程的各类装备的提供、运输、维护、拆卸、拼装等支付的费用，已包括在工程量清单的单价与总额价之中。</w:t>
            </w:r>
          </w:p>
        </w:tc>
      </w:tr>
      <w:tr w14:paraId="6D4E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7B4677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 工程量清单中各项金额均已人民币（元）结算。</w:t>
            </w:r>
          </w:p>
        </w:tc>
      </w:tr>
      <w:tr w14:paraId="5BD3E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2DBC59E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 暂列金额：第100章至第700章清单小计的</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w:t>
            </w:r>
          </w:p>
        </w:tc>
      </w:tr>
      <w:tr w14:paraId="1B65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44D7D14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 暂估价的数量及拟用子目的说明：</w:t>
            </w:r>
            <w:r>
              <w:rPr>
                <w:rFonts w:hint="eastAsia" w:ascii="宋体" w:hAnsi="宋体" w:cs="宋体"/>
                <w:i w:val="0"/>
                <w:iCs w:val="0"/>
                <w:color w:val="000000"/>
                <w:kern w:val="0"/>
                <w:sz w:val="24"/>
                <w:szCs w:val="24"/>
                <w:u w:val="none"/>
                <w:lang w:val="en-US" w:eastAsia="zh-CN" w:bidi="ar"/>
              </w:rPr>
              <w:t>无</w:t>
            </w:r>
          </w:p>
        </w:tc>
      </w:tr>
      <w:tr w14:paraId="47CC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2EF0839E">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4．其他说明</w:t>
            </w:r>
          </w:p>
        </w:tc>
      </w:tr>
      <w:tr w14:paraId="5690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440B24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4.1建筑工程一切险、第三者责任险：投标人自行投保，费率自行考虑。</w:t>
            </w:r>
          </w:p>
        </w:tc>
      </w:tr>
      <w:tr w14:paraId="36C3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14:paraId="124C5D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 安全生产责任险按《市政府办公室关于大力推进安全生产责任保险工作的意见》（淮政办发〔2017〕90号）规定自行投保，费用已包括在工程量清单相应细目的单价或总额价之中。</w:t>
            </w:r>
          </w:p>
        </w:tc>
      </w:tr>
      <w:tr w14:paraId="374E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033BEC9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4.3工伤保险依据《江苏省人力资源社会保障厅、江苏省财政厅关于印发江苏省工伤保险费率管理办法的通知》（苏人社规〔2020〕1号）规定，工伤保险费率暂按合同价的</w:t>
            </w:r>
            <w:r>
              <w:rPr>
                <w:rFonts w:hint="eastAsia" w:ascii="宋体" w:hAnsi="宋体" w:cs="宋体"/>
                <w:i w:val="0"/>
                <w:iCs w:val="0"/>
                <w:color w:val="000000"/>
                <w:kern w:val="0"/>
                <w:sz w:val="24"/>
                <w:szCs w:val="24"/>
                <w:u w:val="none"/>
                <w:lang w:val="en-US" w:eastAsia="zh-CN" w:bidi="ar"/>
              </w:rPr>
              <w:t>2.5</w:t>
            </w:r>
            <w:r>
              <w:rPr>
                <w:rFonts w:hint="eastAsia" w:ascii="宋体" w:hAnsi="宋体" w:eastAsia="宋体" w:cs="宋体"/>
                <w:i w:val="0"/>
                <w:iCs w:val="0"/>
                <w:color w:val="000000"/>
                <w:kern w:val="0"/>
                <w:sz w:val="24"/>
                <w:szCs w:val="24"/>
                <w:u w:val="none"/>
                <w:lang w:val="en-US" w:eastAsia="zh-CN" w:bidi="ar"/>
              </w:rPr>
              <w:t>‰计取（具体费率以人社等部门的最新规定为准），工伤保险费列入100章作为不可竞争费用，专款专用，承包人凭发票报销，发包人据实支付。</w:t>
            </w:r>
          </w:p>
        </w:tc>
      </w:tr>
      <w:tr w14:paraId="17BD0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14:paraId="52DF16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 安全生产费为最高投标限价（含暂列金额）的1.5%，投标人不得擅自修改，如投标人认为在此基础上增加安全生产费用以满足项目施工需要，则由投标人在本项目工程量清单其他相关子目的单价或总额价中予以考虑，不单独计量与支付。</w:t>
            </w:r>
          </w:p>
        </w:tc>
      </w:tr>
      <w:tr w14:paraId="1F82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14:paraId="0555F3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本工程承包人应严格执行国家和省环保、节能减排的相关要求。在施工过程中采取覆盖、封闭等合理措施防止扬尘污染，因此发生的一切费用应包含在投标报价相应子目的单价或总价之中，不单独计量与支付。</w:t>
            </w:r>
          </w:p>
        </w:tc>
      </w:tr>
      <w:tr w14:paraId="5608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14:paraId="1DBFB2BC">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本工程除工程量清单单独列项外，所涉其它内容均不另行计量与支付，其所涉及的费用应包括在与其相关工程项目的单价或费率之中。</w:t>
            </w:r>
          </w:p>
        </w:tc>
      </w:tr>
      <w:tr w14:paraId="0A3D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14:paraId="7024797F">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7</w:t>
            </w:r>
            <w:r>
              <w:rPr>
                <w:rFonts w:hint="eastAsia" w:ascii="宋体" w:hAnsi="宋体" w:eastAsia="宋体" w:cs="宋体"/>
                <w:i w:val="0"/>
                <w:iCs w:val="0"/>
                <w:color w:val="000000"/>
                <w:kern w:val="0"/>
                <w:sz w:val="24"/>
                <w:szCs w:val="24"/>
                <w:u w:val="none"/>
                <w:lang w:val="en-US" w:eastAsia="zh-CN" w:bidi="ar"/>
              </w:rPr>
              <w:t>所有清理、掘除、挖除与拆除等项目，投标人应自行考虑弃方运输及堆放，其费用已包括在工程量清单相应细目的单价或总额价之中。</w:t>
            </w:r>
          </w:p>
        </w:tc>
      </w:tr>
      <w:tr w14:paraId="3EE2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noWrap/>
            <w:vAlign w:val="center"/>
          </w:tcPr>
          <w:p w14:paraId="2987427D">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5.工程量清单</w:t>
            </w:r>
          </w:p>
        </w:tc>
      </w:tr>
      <w:tr w14:paraId="05881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tcBorders>
              <w:top w:val="nil"/>
              <w:left w:val="nil"/>
              <w:bottom w:val="nil"/>
              <w:right w:val="nil"/>
            </w:tcBorders>
            <w:shd w:val="clear" w:color="auto" w:fill="auto"/>
            <w:vAlign w:val="center"/>
          </w:tcPr>
          <w:p w14:paraId="6FC0B1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路工程标准施工招标文件》（2018年版）的工程量清单格式中表5.2～5.3不适用，以本项目专用本提供的格式为准。招标人将提供的“工程量清单”电子文档，各投标人在购买招标文件时获取。投标人不得擅自修改工程量清单项目名称、计量单位、工程数量或运算定义等引起错误，否则一律否决其投标。工程量清单应包括：工程量清单说明（包括工程量清单说明、投标报价说明、计日工说明、其他说明等。固化格式）、清单汇总表（固化格式）、工程量清单（固化格式）、工程量清单单价分析表（非固化格式））。</w:t>
            </w:r>
            <w:bookmarkStart w:id="0" w:name="_GoBack"/>
            <w:bookmarkEnd w:id="0"/>
          </w:p>
        </w:tc>
      </w:tr>
    </w:tbl>
    <w:p w14:paraId="610E4961"/>
    <w:p w14:paraId="2A2A9DB0"/>
    <w:p w14:paraId="5D2D9E3F"/>
    <w:p w14:paraId="728C0A9E"/>
    <w:p w14:paraId="188E1F51"/>
    <w:p w14:paraId="34E201B1"/>
    <w:p w14:paraId="784BB1AC"/>
    <w:p w14:paraId="1CBAC491"/>
    <w:p w14:paraId="7153D6D2"/>
    <w:p w14:paraId="52DE8B66"/>
    <w:p w14:paraId="586342FF"/>
    <w:p w14:paraId="6C6DB049"/>
    <w:p w14:paraId="74F6D97F"/>
    <w:p w14:paraId="77731989"/>
    <w:p w14:paraId="50FF156F"/>
    <w:p w14:paraId="7401F2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ZTY4ODdlYTNkMmI5ZGY1ZDliYzc1MGI3OWE5OTcifQ=="/>
  </w:docVars>
  <w:rsids>
    <w:rsidRoot w:val="00000000"/>
    <w:rsid w:val="03B127CB"/>
    <w:rsid w:val="04500854"/>
    <w:rsid w:val="06E8731C"/>
    <w:rsid w:val="078B2FCF"/>
    <w:rsid w:val="09BF0088"/>
    <w:rsid w:val="09FD5E3C"/>
    <w:rsid w:val="0ADD6933"/>
    <w:rsid w:val="0DC97701"/>
    <w:rsid w:val="12745F08"/>
    <w:rsid w:val="1461070D"/>
    <w:rsid w:val="167E7B54"/>
    <w:rsid w:val="1AB772DF"/>
    <w:rsid w:val="229F1D92"/>
    <w:rsid w:val="22F0243B"/>
    <w:rsid w:val="265E0E77"/>
    <w:rsid w:val="26A01D33"/>
    <w:rsid w:val="2B9E7074"/>
    <w:rsid w:val="2D004C14"/>
    <w:rsid w:val="2FD22068"/>
    <w:rsid w:val="34181D97"/>
    <w:rsid w:val="346D716B"/>
    <w:rsid w:val="37AE6D36"/>
    <w:rsid w:val="38AD24CF"/>
    <w:rsid w:val="3BF77C84"/>
    <w:rsid w:val="3CAA746C"/>
    <w:rsid w:val="3D2952C5"/>
    <w:rsid w:val="3F003361"/>
    <w:rsid w:val="404A3211"/>
    <w:rsid w:val="4093314D"/>
    <w:rsid w:val="42287632"/>
    <w:rsid w:val="43C706E0"/>
    <w:rsid w:val="45603F46"/>
    <w:rsid w:val="45641E8C"/>
    <w:rsid w:val="50720FD1"/>
    <w:rsid w:val="5268268C"/>
    <w:rsid w:val="53641DC3"/>
    <w:rsid w:val="54C120D0"/>
    <w:rsid w:val="56764771"/>
    <w:rsid w:val="583B75C9"/>
    <w:rsid w:val="5B315BC4"/>
    <w:rsid w:val="5B461362"/>
    <w:rsid w:val="5C090A3C"/>
    <w:rsid w:val="61740FF7"/>
    <w:rsid w:val="62264428"/>
    <w:rsid w:val="664D3C1B"/>
    <w:rsid w:val="67DB4A3D"/>
    <w:rsid w:val="70AE52B6"/>
    <w:rsid w:val="715461E1"/>
    <w:rsid w:val="71C541BC"/>
    <w:rsid w:val="73846F05"/>
    <w:rsid w:val="764C4DD6"/>
    <w:rsid w:val="79D62707"/>
    <w:rsid w:val="7D2E415E"/>
    <w:rsid w:val="7F36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1961</Words>
  <Characters>2044</Characters>
  <Lines>0</Lines>
  <Paragraphs>0</Paragraphs>
  <TotalTime>4</TotalTime>
  <ScaleCrop>false</ScaleCrop>
  <LinksUpToDate>false</LinksUpToDate>
  <CharactersWithSpaces>2060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2023-10-30T01:29:00Z</dcterms:created>
  <dc:creator>Administrator</dc:creator>
  <cp:lastModifiedBy>爱小予</cp:lastModifiedBy>
  <dcterms:modified xsi:type="dcterms:W3CDTF">2025-10-10T05:02:06Z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DDD23A0191F441C88D9D62D4DFCC4AF5_12</vt:lpwstr>
  </property>
  <property fmtid="{D5CDD505-2E9C-101B-9397-08002B2CF9AE}" pid="4" name="KSOTemplateDocerSaveRecord">
    <vt:lpwstr>eyJoZGlkIjoiYmFiODM0MGViZTEwNDI5YjdhYmJmNDRlOTc1MWY5MTYiLCJ1c2VySWQiOiI1NDM5NzQyMTEifQ==</vt:lpwstr>
  </property>
</Properties>
</file>