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407F5">
      <w:pPr>
        <w:pStyle w:val="240"/>
        <w:snapToGrid w:val="0"/>
        <w:spacing w:after="200" w:line="480" w:lineRule="auto"/>
        <w:ind w:firstLine="0"/>
        <w:jc w:val="both"/>
        <w:rPr>
          <w:rFonts w:ascii="宋体" w:hAnsi="宋体" w:cs="宋体"/>
          <w:color w:val="4472C4"/>
          <w:highlight w:val="none"/>
        </w:rPr>
      </w:pPr>
      <w:bookmarkStart w:id="0" w:name="_Toc98669691"/>
      <w:bookmarkStart w:id="1" w:name="_Toc101264811"/>
      <w:bookmarkStart w:id="2" w:name="_Toc98669333"/>
      <w:bookmarkStart w:id="3" w:name="_Toc22000613"/>
      <w:bookmarkStart w:id="4" w:name="_Toc76955228"/>
    </w:p>
    <w:p w14:paraId="01AF4F39">
      <w:pPr>
        <w:pStyle w:val="240"/>
        <w:tabs>
          <w:tab w:val="center" w:pos="4725"/>
        </w:tabs>
        <w:snapToGrid w:val="0"/>
        <w:spacing w:before="0" w:after="0" w:line="240" w:lineRule="auto"/>
        <w:ind w:firstLine="0"/>
        <w:rPr>
          <w:rFonts w:ascii="宋体" w:hAnsi="宋体" w:cs="宋体"/>
          <w:color w:val="0000FF"/>
          <w:highlight w:val="none"/>
        </w:rPr>
      </w:pPr>
      <w:r>
        <w:rPr>
          <w:rFonts w:hint="eastAsia" w:ascii="宋体" w:hAnsi="宋体" w:cs="宋体"/>
          <w:color w:val="0000FF"/>
          <w:highlight w:val="none"/>
        </w:rPr>
        <w:tab/>
      </w:r>
    </w:p>
    <w:p w14:paraId="718150C3">
      <w:pPr>
        <w:pStyle w:val="240"/>
        <w:snapToGrid w:val="0"/>
        <w:spacing w:before="0" w:after="0" w:line="240" w:lineRule="auto"/>
        <w:ind w:firstLine="0"/>
        <w:rPr>
          <w:rFonts w:ascii="宋体" w:hAnsi="宋体" w:cs="宋体"/>
          <w:color w:val="4472C4"/>
          <w:highlight w:val="none"/>
        </w:rPr>
      </w:pPr>
    </w:p>
    <w:p w14:paraId="046E2BE0">
      <w:pPr>
        <w:pStyle w:val="240"/>
        <w:snapToGrid w:val="0"/>
        <w:spacing w:before="0" w:after="0" w:line="240" w:lineRule="auto"/>
        <w:ind w:firstLine="0"/>
        <w:rPr>
          <w:rFonts w:ascii="宋体" w:hAnsi="宋体" w:cs="宋体"/>
          <w:color w:val="4472C4"/>
          <w:highlight w:val="none"/>
        </w:rPr>
      </w:pPr>
    </w:p>
    <w:p w14:paraId="4C71A27E">
      <w:pPr>
        <w:pStyle w:val="240"/>
        <w:snapToGrid w:val="0"/>
        <w:spacing w:before="0" w:after="0" w:line="240" w:lineRule="auto"/>
        <w:ind w:firstLine="0"/>
        <w:rPr>
          <w:rFonts w:ascii="宋体" w:hAnsi="宋体" w:cs="宋体"/>
          <w:color w:val="4472C4"/>
          <w:highlight w:val="none"/>
        </w:rPr>
      </w:pPr>
    </w:p>
    <w:p w14:paraId="54CA7BDF">
      <w:pPr>
        <w:pStyle w:val="240"/>
        <w:snapToGrid w:val="0"/>
        <w:spacing w:before="0" w:after="0" w:line="240" w:lineRule="auto"/>
        <w:ind w:firstLine="0"/>
        <w:jc w:val="center"/>
        <w:outlineLvl w:val="0"/>
        <w:rPr>
          <w:rFonts w:ascii="宋体" w:hAnsi="宋体" w:cs="宋体"/>
          <w:b/>
          <w:bCs/>
          <w:sz w:val="36"/>
          <w:highlight w:val="none"/>
        </w:rPr>
      </w:pPr>
      <w:bookmarkStart w:id="5" w:name="_Toc12546"/>
      <w:bookmarkStart w:id="6" w:name="_Toc10078"/>
      <w:r>
        <w:rPr>
          <w:rFonts w:hint="eastAsia" w:ascii="宋体" w:hAnsi="宋体" w:cs="宋体"/>
          <w:b/>
          <w:bCs/>
          <w:sz w:val="100"/>
          <w:szCs w:val="100"/>
          <w:highlight w:val="none"/>
        </w:rPr>
        <w:t>竞争性谈判文件</w:t>
      </w:r>
      <w:bookmarkEnd w:id="5"/>
      <w:bookmarkEnd w:id="6"/>
    </w:p>
    <w:p w14:paraId="2D94EC44">
      <w:pPr>
        <w:pStyle w:val="240"/>
        <w:snapToGrid w:val="0"/>
        <w:spacing w:before="0" w:after="0" w:line="240" w:lineRule="auto"/>
        <w:ind w:firstLine="0"/>
        <w:jc w:val="center"/>
        <w:rPr>
          <w:rFonts w:ascii="宋体" w:hAnsi="宋体" w:cs="宋体"/>
          <w:b/>
          <w:bCs/>
          <w:sz w:val="36"/>
          <w:highlight w:val="none"/>
        </w:rPr>
      </w:pPr>
    </w:p>
    <w:p w14:paraId="10FA83F8">
      <w:pPr>
        <w:pStyle w:val="240"/>
        <w:snapToGrid w:val="0"/>
        <w:spacing w:before="0" w:after="0" w:line="240" w:lineRule="auto"/>
        <w:ind w:firstLine="0"/>
        <w:jc w:val="center"/>
        <w:outlineLvl w:val="0"/>
        <w:rPr>
          <w:rFonts w:hint="eastAsia" w:ascii="宋体" w:hAnsi="宋体" w:eastAsia="宋体" w:cs="宋体"/>
          <w:b/>
          <w:bCs/>
          <w:sz w:val="32"/>
          <w:highlight w:val="none"/>
          <w:lang w:eastAsia="zh-CN"/>
        </w:rPr>
      </w:pPr>
      <w:bookmarkStart w:id="7" w:name="_Toc22901"/>
      <w:bookmarkStart w:id="8" w:name="_Toc11265"/>
      <w:bookmarkStart w:id="9" w:name="_Toc7893"/>
      <w:r>
        <w:rPr>
          <w:rFonts w:hint="eastAsia" w:ascii="宋体" w:hAnsi="宋体" w:cs="宋体"/>
          <w:b/>
          <w:bCs/>
          <w:sz w:val="36"/>
          <w:highlight w:val="none"/>
        </w:rPr>
        <w:t>项目编号：</w:t>
      </w:r>
      <w:bookmarkEnd w:id="7"/>
      <w:bookmarkEnd w:id="8"/>
      <w:bookmarkEnd w:id="9"/>
      <w:r>
        <w:rPr>
          <w:rFonts w:hint="eastAsia" w:ascii="宋体" w:hAnsi="宋体" w:cs="宋体"/>
          <w:b/>
          <w:bCs/>
          <w:sz w:val="36"/>
          <w:highlight w:val="none"/>
          <w:lang w:eastAsia="zh-CN"/>
        </w:rPr>
        <w:t>JSZC-320000-JSCW-T2025-0073</w:t>
      </w:r>
    </w:p>
    <w:p w14:paraId="44944B2C">
      <w:pPr>
        <w:pStyle w:val="240"/>
        <w:snapToGrid w:val="0"/>
        <w:spacing w:before="0" w:after="0" w:line="240" w:lineRule="auto"/>
        <w:ind w:firstLine="2249" w:firstLineChars="700"/>
        <w:rPr>
          <w:rFonts w:ascii="宋体" w:hAnsi="宋体" w:cs="宋体"/>
          <w:b/>
          <w:bCs/>
          <w:sz w:val="32"/>
          <w:highlight w:val="none"/>
        </w:rPr>
      </w:pPr>
    </w:p>
    <w:p w14:paraId="647D2040">
      <w:pPr>
        <w:pStyle w:val="240"/>
        <w:snapToGrid w:val="0"/>
        <w:spacing w:before="0" w:after="0" w:line="240" w:lineRule="auto"/>
        <w:ind w:firstLine="0"/>
        <w:rPr>
          <w:rFonts w:ascii="宋体" w:hAnsi="宋体" w:cs="宋体"/>
          <w:b/>
          <w:bCs/>
          <w:sz w:val="32"/>
          <w:highlight w:val="none"/>
        </w:rPr>
      </w:pPr>
    </w:p>
    <w:p w14:paraId="00656E2C">
      <w:pPr>
        <w:pStyle w:val="240"/>
        <w:snapToGrid w:val="0"/>
        <w:spacing w:before="0" w:after="0" w:line="240" w:lineRule="auto"/>
        <w:ind w:firstLine="0"/>
        <w:rPr>
          <w:rFonts w:ascii="宋体" w:hAnsi="宋体" w:cs="宋体"/>
          <w:b/>
          <w:bCs/>
          <w:sz w:val="32"/>
          <w:highlight w:val="none"/>
        </w:rPr>
      </w:pPr>
    </w:p>
    <w:p w14:paraId="34168D6B">
      <w:pPr>
        <w:pStyle w:val="240"/>
        <w:snapToGrid w:val="0"/>
        <w:spacing w:before="0" w:after="0" w:line="240" w:lineRule="auto"/>
        <w:ind w:firstLine="0"/>
        <w:rPr>
          <w:rFonts w:ascii="宋体" w:hAnsi="宋体" w:cs="宋体"/>
          <w:b/>
          <w:bCs/>
          <w:sz w:val="32"/>
          <w:highlight w:val="none"/>
        </w:rPr>
      </w:pPr>
    </w:p>
    <w:p w14:paraId="296A6CEF">
      <w:pPr>
        <w:pStyle w:val="240"/>
        <w:snapToGrid w:val="0"/>
        <w:spacing w:before="0" w:after="0" w:line="240" w:lineRule="auto"/>
        <w:ind w:firstLine="0"/>
        <w:rPr>
          <w:rFonts w:ascii="宋体" w:hAnsi="宋体" w:cs="宋体"/>
          <w:b/>
          <w:bCs/>
          <w:sz w:val="32"/>
          <w:highlight w:val="none"/>
        </w:rPr>
      </w:pPr>
    </w:p>
    <w:p w14:paraId="42B16177">
      <w:pPr>
        <w:pStyle w:val="240"/>
        <w:snapToGrid w:val="0"/>
        <w:spacing w:before="0" w:after="0" w:line="480" w:lineRule="auto"/>
        <w:ind w:firstLineChars="200"/>
        <w:jc w:val="both"/>
        <w:rPr>
          <w:rFonts w:hint="eastAsia" w:ascii="宋体" w:hAnsi="宋体" w:eastAsia="宋体" w:cs="宋体"/>
          <w:b/>
          <w:bCs/>
          <w:sz w:val="36"/>
          <w:highlight w:val="none"/>
          <w:lang w:eastAsia="zh-CN"/>
        </w:rPr>
      </w:pPr>
      <w:r>
        <w:rPr>
          <w:rFonts w:ascii="宋体" w:hAnsi="宋体" w:cs="宋体"/>
          <w:highlight w:val="none"/>
        </w:rPr>
        <mc:AlternateContent>
          <mc:Choice Requires="wps">
            <w:drawing>
              <wp:anchor distT="0" distB="0" distL="114300" distR="114300" simplePos="0" relativeHeight="251667456" behindDoc="0" locked="0" layoutInCell="1" allowOverlap="1">
                <wp:simplePos x="0" y="0"/>
                <wp:positionH relativeFrom="column">
                  <wp:posOffset>1433195</wp:posOffset>
                </wp:positionH>
                <wp:positionV relativeFrom="paragraph">
                  <wp:posOffset>370205</wp:posOffset>
                </wp:positionV>
                <wp:extent cx="446341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2.85pt;margin-top:29.15pt;height:0.05pt;width:351.45pt;z-index:251667456;mso-width-relative:page;mso-height-relative:page;" filled="f" stroked="t" coordsize="21600,21600" o:gfxdata="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kMrB1wAAAAkBAAAPAAAAAAAAAAEAIAAAACIAAABkcnMvZG93bnJldi54bWxQSwECFAAU&#10;AAAACACHTuJAL0mas/IBAADV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宋体" w:hAnsi="宋体" w:cs="宋体"/>
          <w:b/>
          <w:bCs/>
          <w:sz w:val="36"/>
          <w:highlight w:val="none"/>
        </w:rPr>
        <w:t>项目名称：</w:t>
      </w:r>
      <w:r>
        <w:rPr>
          <w:rFonts w:hint="eastAsia" w:ascii="宋体" w:hAnsi="宋体" w:cs="宋体"/>
          <w:b/>
          <w:bCs/>
          <w:sz w:val="36"/>
          <w:highlight w:val="none"/>
          <w:lang w:eastAsia="zh-CN"/>
        </w:rPr>
        <w:t>图书馆（科研楼）加装电梯、卫生间改造</w:t>
      </w:r>
    </w:p>
    <w:p w14:paraId="3B23D37A">
      <w:pPr>
        <w:pStyle w:val="240"/>
        <w:snapToGrid w:val="0"/>
        <w:spacing w:before="0" w:after="0" w:line="480" w:lineRule="auto"/>
        <w:rPr>
          <w:rFonts w:ascii="宋体" w:hAnsi="宋体" w:cs="宋体"/>
          <w:b/>
          <w:bCs/>
          <w:sz w:val="36"/>
          <w:highlight w:val="none"/>
          <w:u w:val="single"/>
        </w:rPr>
      </w:pPr>
      <w:r>
        <w:rPr>
          <w:rFonts w:ascii="宋体" w:hAnsi="宋体" w:cs="宋体"/>
          <w:highlight w:val="none"/>
        </w:rPr>
        <mc:AlternateContent>
          <mc:Choice Requires="wps">
            <w:drawing>
              <wp:anchor distT="0" distB="0" distL="114300" distR="114300" simplePos="0" relativeHeight="251668480" behindDoc="0" locked="0" layoutInCell="1" allowOverlap="1">
                <wp:simplePos x="0" y="0"/>
                <wp:positionH relativeFrom="column">
                  <wp:posOffset>1452245</wp:posOffset>
                </wp:positionH>
                <wp:positionV relativeFrom="paragraph">
                  <wp:posOffset>360680</wp:posOffset>
                </wp:positionV>
                <wp:extent cx="446341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35pt;margin-top:28.4pt;height:0.05pt;width:351.45pt;z-index:251668480;mso-width-relative:page;mso-height-relative:page;" filled="f" stroked="t" coordsize="21600,21600" o:gfxdata="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TJug1wAAAAkBAAAPAAAAAAAAAAEAIAAAACIAAABkcnMvZG93bnJldi54bWxQSwECFAAU&#10;AAAACACHTuJADt8O4PIBAADV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宋体" w:hAnsi="宋体" w:cs="宋体"/>
          <w:b/>
          <w:bCs/>
          <w:sz w:val="36"/>
          <w:highlight w:val="none"/>
        </w:rPr>
        <w:t xml:space="preserve">采 购 人：           江苏大学附属医院      </w:t>
      </w:r>
    </w:p>
    <w:p w14:paraId="607F6936">
      <w:pPr>
        <w:pStyle w:val="240"/>
        <w:snapToGrid w:val="0"/>
        <w:spacing w:before="0" w:after="0" w:line="480" w:lineRule="auto"/>
        <w:rPr>
          <w:rFonts w:ascii="宋体" w:hAnsi="宋体" w:cs="宋体"/>
          <w:b/>
          <w:bCs/>
          <w:sz w:val="36"/>
          <w:highlight w:val="none"/>
        </w:rPr>
      </w:pPr>
      <w:r>
        <w:rPr>
          <w:rFonts w:ascii="宋体" w:hAnsi="宋体" w:cs="宋体"/>
          <w:highlight w:val="none"/>
        </w:rPr>
        <mc:AlternateContent>
          <mc:Choice Requires="wps">
            <w:drawing>
              <wp:anchor distT="0" distB="0" distL="114300" distR="114300" simplePos="0" relativeHeight="251669504" behindDoc="0" locked="0" layoutInCell="1" allowOverlap="1">
                <wp:simplePos x="0" y="0"/>
                <wp:positionH relativeFrom="column">
                  <wp:posOffset>1452245</wp:posOffset>
                </wp:positionH>
                <wp:positionV relativeFrom="paragraph">
                  <wp:posOffset>370840</wp:posOffset>
                </wp:positionV>
                <wp:extent cx="4463415"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35pt;margin-top:29.2pt;height:0.05pt;width:351.45pt;z-index:251669504;mso-width-relative:page;mso-height-relative:page;" filled="f" stroked="t" coordsize="21600,21600" o:gfxdata="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S0+edgAAAAJAQAADwAAAAAAAAABACAAAAAiAAAAZHJzL2Rvd25yZXYueG1sUEsBAhQA&#10;FAAAAAgAh07iQC6vrWfyAQAA1QMAAA4AAAAAAAAAAQAgAAAAJwEAAGRycy9lMm9Eb2MueG1sUEsF&#10;BgAAAAAGAAYAWQEAAIsFAAAAAA==&#10;">
                <v:fill on="f" focussize="0,0"/>
                <v:stroke weight="0.5pt" color="#000000" miterlimit="8" joinstyle="miter"/>
                <v:imagedata o:title=""/>
                <o:lock v:ext="edit" aspectratio="f"/>
              </v:line>
            </w:pict>
          </mc:Fallback>
        </mc:AlternateContent>
      </w:r>
      <w:r>
        <w:rPr>
          <w:rFonts w:hint="eastAsia" w:ascii="宋体" w:hAnsi="宋体" w:cs="宋体"/>
          <w:b/>
          <w:bCs/>
          <w:sz w:val="36"/>
          <w:highlight w:val="none"/>
        </w:rPr>
        <w:t xml:space="preserve">代理机构：    江苏春为全过程工程咨询有限公司 </w:t>
      </w:r>
    </w:p>
    <w:p w14:paraId="17DD9C78">
      <w:pPr>
        <w:pStyle w:val="240"/>
        <w:snapToGrid w:val="0"/>
        <w:spacing w:before="0" w:after="0" w:line="300" w:lineRule="exact"/>
        <w:ind w:firstLine="0"/>
        <w:jc w:val="center"/>
        <w:rPr>
          <w:rFonts w:ascii="宋体" w:hAnsi="宋体" w:cs="宋体"/>
          <w:b/>
          <w:bCs/>
          <w:sz w:val="36"/>
          <w:highlight w:val="none"/>
        </w:rPr>
      </w:pPr>
    </w:p>
    <w:p w14:paraId="5C757777">
      <w:pPr>
        <w:pStyle w:val="240"/>
        <w:snapToGrid w:val="0"/>
        <w:spacing w:before="0" w:after="0" w:line="300" w:lineRule="exact"/>
        <w:ind w:firstLine="0"/>
        <w:rPr>
          <w:rFonts w:ascii="宋体" w:hAnsi="宋体" w:cs="宋体"/>
          <w:b/>
          <w:bCs/>
          <w:sz w:val="36"/>
          <w:highlight w:val="none"/>
        </w:rPr>
      </w:pPr>
    </w:p>
    <w:p w14:paraId="1667C9FE">
      <w:pPr>
        <w:pStyle w:val="240"/>
        <w:snapToGrid w:val="0"/>
        <w:spacing w:before="0" w:after="0" w:line="300" w:lineRule="exact"/>
        <w:ind w:firstLine="0"/>
        <w:jc w:val="center"/>
        <w:rPr>
          <w:rFonts w:ascii="宋体" w:hAnsi="宋体" w:cs="宋体"/>
          <w:b/>
          <w:bCs/>
          <w:sz w:val="36"/>
          <w:highlight w:val="none"/>
        </w:rPr>
      </w:pPr>
    </w:p>
    <w:p w14:paraId="7D0E1D23">
      <w:pPr>
        <w:pStyle w:val="240"/>
        <w:snapToGrid w:val="0"/>
        <w:spacing w:before="0" w:after="0" w:line="300" w:lineRule="exact"/>
        <w:ind w:firstLine="0"/>
        <w:jc w:val="center"/>
        <w:rPr>
          <w:rFonts w:ascii="宋体" w:hAnsi="宋体" w:cs="宋体"/>
          <w:b/>
          <w:bCs/>
          <w:sz w:val="36"/>
          <w:highlight w:val="none"/>
        </w:rPr>
      </w:pPr>
    </w:p>
    <w:p w14:paraId="0E56C6B4">
      <w:pPr>
        <w:pStyle w:val="240"/>
        <w:snapToGrid w:val="0"/>
        <w:spacing w:before="0" w:after="0" w:line="300" w:lineRule="exact"/>
        <w:ind w:firstLine="0"/>
        <w:rPr>
          <w:rFonts w:ascii="宋体" w:hAnsi="宋体" w:cs="宋体"/>
          <w:b/>
          <w:bCs/>
          <w:sz w:val="36"/>
          <w:highlight w:val="none"/>
        </w:rPr>
      </w:pPr>
    </w:p>
    <w:p w14:paraId="4086E1AF">
      <w:pPr>
        <w:pStyle w:val="240"/>
        <w:snapToGrid w:val="0"/>
        <w:spacing w:before="0" w:after="0" w:line="240" w:lineRule="auto"/>
        <w:ind w:firstLine="0"/>
        <w:jc w:val="center"/>
        <w:rPr>
          <w:rFonts w:ascii="宋体" w:hAnsi="宋体" w:cs="宋体"/>
          <w:b/>
          <w:bCs/>
          <w:sz w:val="36"/>
          <w:highlight w:val="none"/>
        </w:rPr>
      </w:pPr>
      <w:r>
        <w:rPr>
          <w:rFonts w:hint="eastAsia" w:ascii="宋体" w:hAnsi="宋体" w:cs="宋体"/>
          <w:b/>
          <w:bCs/>
          <w:sz w:val="36"/>
          <w:highlight w:val="none"/>
        </w:rPr>
        <w:t>二零二</w:t>
      </w:r>
      <w:r>
        <w:rPr>
          <w:rFonts w:hint="eastAsia" w:ascii="宋体" w:hAnsi="宋体" w:cs="宋体"/>
          <w:b/>
          <w:bCs/>
          <w:sz w:val="36"/>
          <w:highlight w:val="none"/>
          <w:lang w:eastAsia="zh-CN"/>
        </w:rPr>
        <w:t>五</w:t>
      </w:r>
      <w:r>
        <w:rPr>
          <w:rFonts w:hint="eastAsia" w:ascii="宋体" w:hAnsi="宋体" w:cs="宋体"/>
          <w:b/>
          <w:bCs/>
          <w:sz w:val="36"/>
          <w:highlight w:val="none"/>
        </w:rPr>
        <w:t>年</w:t>
      </w:r>
      <w:r>
        <w:rPr>
          <w:rFonts w:hint="eastAsia" w:ascii="宋体" w:hAnsi="宋体" w:cs="宋体"/>
          <w:b/>
          <w:bCs/>
          <w:sz w:val="36"/>
          <w:highlight w:val="none"/>
          <w:lang w:eastAsia="zh-CN"/>
        </w:rPr>
        <w:t>九</w:t>
      </w:r>
      <w:r>
        <w:rPr>
          <w:rFonts w:hint="eastAsia" w:ascii="宋体" w:hAnsi="宋体" w:cs="宋体"/>
          <w:b/>
          <w:bCs/>
          <w:sz w:val="36"/>
          <w:highlight w:val="none"/>
        </w:rPr>
        <w:t>月</w:t>
      </w:r>
    </w:p>
    <w:p w14:paraId="2FF0FE23">
      <w:pPr>
        <w:spacing w:line="500" w:lineRule="exact"/>
        <w:jc w:val="center"/>
        <w:rPr>
          <w:rFonts w:ascii="宋体" w:hAnsi="宋体" w:cs="宋体"/>
          <w:b/>
          <w:sz w:val="32"/>
          <w:highlight w:val="none"/>
        </w:rPr>
        <w:sectPr>
          <w:headerReference r:id="rId3" w:type="default"/>
          <w:pgSz w:w="11906" w:h="16838"/>
          <w:pgMar w:top="1440" w:right="1080" w:bottom="1440" w:left="1080" w:header="851" w:footer="992" w:gutter="0"/>
          <w:pgNumType w:start="1"/>
          <w:cols w:space="720" w:num="1"/>
          <w:docGrid w:type="lines" w:linePitch="312" w:charSpace="0"/>
        </w:sectPr>
      </w:pPr>
    </w:p>
    <w:p w14:paraId="23870923">
      <w:pPr>
        <w:spacing w:line="500" w:lineRule="exact"/>
        <w:jc w:val="center"/>
        <w:rPr>
          <w:rFonts w:ascii="宋体" w:hAnsi="宋体" w:cs="宋体"/>
          <w:b/>
          <w:sz w:val="32"/>
          <w:highlight w:val="none"/>
        </w:rPr>
      </w:pPr>
      <w:r>
        <w:rPr>
          <w:rFonts w:hint="eastAsia" w:ascii="宋体" w:hAnsi="宋体" w:cs="宋体"/>
          <w:b/>
          <w:sz w:val="32"/>
          <w:highlight w:val="none"/>
        </w:rPr>
        <w:t>前附表</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680"/>
      </w:tblGrid>
      <w:tr w14:paraId="70B92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7DA7F358">
            <w:pPr>
              <w:spacing w:line="400" w:lineRule="exact"/>
              <w:jc w:val="center"/>
              <w:rPr>
                <w:rFonts w:ascii="宋体" w:hAnsi="宋体" w:cs="宋体"/>
                <w:sz w:val="24"/>
                <w:highlight w:val="none"/>
              </w:rPr>
            </w:pPr>
            <w:r>
              <w:rPr>
                <w:rFonts w:hint="eastAsia" w:ascii="宋体" w:hAnsi="宋体" w:cs="宋体"/>
                <w:sz w:val="24"/>
                <w:highlight w:val="none"/>
              </w:rPr>
              <w:t>项号</w:t>
            </w:r>
          </w:p>
        </w:tc>
        <w:tc>
          <w:tcPr>
            <w:tcW w:w="7680" w:type="dxa"/>
            <w:noWrap/>
            <w:vAlign w:val="center"/>
          </w:tcPr>
          <w:p w14:paraId="5FD7C636">
            <w:pPr>
              <w:spacing w:line="400" w:lineRule="exact"/>
              <w:jc w:val="center"/>
              <w:rPr>
                <w:rFonts w:ascii="宋体" w:hAnsi="宋体" w:cs="宋体"/>
                <w:sz w:val="24"/>
                <w:highlight w:val="none"/>
              </w:rPr>
            </w:pPr>
            <w:r>
              <w:rPr>
                <w:rFonts w:hint="eastAsia" w:ascii="宋体" w:hAnsi="宋体" w:cs="宋体"/>
                <w:sz w:val="24"/>
                <w:highlight w:val="none"/>
              </w:rPr>
              <w:t>内容规定</w:t>
            </w:r>
          </w:p>
        </w:tc>
      </w:tr>
      <w:tr w14:paraId="6C5B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720" w:type="dxa"/>
            <w:noWrap/>
            <w:vAlign w:val="center"/>
          </w:tcPr>
          <w:p w14:paraId="6B0FEC1D">
            <w:pPr>
              <w:spacing w:line="400" w:lineRule="exact"/>
              <w:jc w:val="center"/>
              <w:rPr>
                <w:rFonts w:ascii="宋体" w:hAnsi="宋体" w:cs="宋体"/>
                <w:sz w:val="24"/>
                <w:highlight w:val="none"/>
              </w:rPr>
            </w:pPr>
            <w:r>
              <w:rPr>
                <w:rFonts w:hint="eastAsia" w:ascii="宋体" w:hAnsi="宋体" w:cs="宋体"/>
                <w:sz w:val="24"/>
                <w:highlight w:val="none"/>
              </w:rPr>
              <w:t>1</w:t>
            </w:r>
          </w:p>
        </w:tc>
        <w:tc>
          <w:tcPr>
            <w:tcW w:w="7680" w:type="dxa"/>
            <w:noWrap/>
            <w:vAlign w:val="center"/>
          </w:tcPr>
          <w:p w14:paraId="648084D8">
            <w:pPr>
              <w:spacing w:line="400" w:lineRule="exact"/>
              <w:rPr>
                <w:rFonts w:hint="eastAsia" w:ascii="宋体" w:hAnsi="宋体" w:eastAsia="宋体" w:cs="宋体"/>
                <w:sz w:val="24"/>
                <w:highlight w:val="none"/>
                <w:lang w:eastAsia="zh-CN"/>
              </w:rPr>
            </w:pPr>
            <w:r>
              <w:rPr>
                <w:rFonts w:hint="eastAsia" w:ascii="宋体" w:hAnsi="宋体" w:cs="宋体"/>
                <w:sz w:val="24"/>
                <w:highlight w:val="none"/>
              </w:rPr>
              <w:t>采购内容：</w:t>
            </w:r>
            <w:r>
              <w:rPr>
                <w:rFonts w:hint="eastAsia" w:ascii="宋体" w:hAnsi="宋体" w:cs="宋体"/>
                <w:sz w:val="24"/>
                <w:highlight w:val="none"/>
                <w:lang w:eastAsia="zh-CN"/>
              </w:rPr>
              <w:t>图书馆（科研楼）加装电梯、卫生间改造</w:t>
            </w:r>
          </w:p>
        </w:tc>
      </w:tr>
      <w:tr w14:paraId="24508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303D584E">
            <w:pPr>
              <w:spacing w:line="400" w:lineRule="exact"/>
              <w:jc w:val="center"/>
              <w:rPr>
                <w:rFonts w:ascii="宋体" w:hAnsi="宋体" w:cs="宋体"/>
                <w:sz w:val="24"/>
                <w:highlight w:val="none"/>
              </w:rPr>
            </w:pPr>
            <w:r>
              <w:rPr>
                <w:rFonts w:hint="eastAsia" w:ascii="宋体" w:hAnsi="宋体" w:cs="宋体"/>
                <w:sz w:val="24"/>
                <w:highlight w:val="none"/>
              </w:rPr>
              <w:t>2</w:t>
            </w:r>
          </w:p>
        </w:tc>
        <w:tc>
          <w:tcPr>
            <w:tcW w:w="7680" w:type="dxa"/>
            <w:noWrap/>
            <w:vAlign w:val="center"/>
          </w:tcPr>
          <w:p w14:paraId="05CC0758">
            <w:pPr>
              <w:spacing w:line="400" w:lineRule="exact"/>
              <w:rPr>
                <w:rFonts w:ascii="宋体" w:hAnsi="宋体" w:cs="宋体"/>
                <w:sz w:val="24"/>
                <w:highlight w:val="none"/>
              </w:rPr>
            </w:pPr>
            <w:r>
              <w:rPr>
                <w:rFonts w:hint="eastAsia" w:ascii="宋体" w:hAnsi="宋体" w:cs="宋体"/>
                <w:sz w:val="24"/>
                <w:highlight w:val="none"/>
              </w:rPr>
              <w:t>采购数量：详见第四部分 采购需求</w:t>
            </w:r>
          </w:p>
        </w:tc>
      </w:tr>
      <w:tr w14:paraId="4F54E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26DD9B6F">
            <w:pPr>
              <w:spacing w:line="400" w:lineRule="exact"/>
              <w:jc w:val="center"/>
              <w:rPr>
                <w:rFonts w:ascii="宋体" w:hAnsi="宋体" w:cs="宋体"/>
                <w:sz w:val="24"/>
                <w:highlight w:val="none"/>
              </w:rPr>
            </w:pPr>
            <w:r>
              <w:rPr>
                <w:rFonts w:hint="eastAsia" w:ascii="宋体" w:hAnsi="宋体" w:cs="宋体"/>
                <w:sz w:val="24"/>
                <w:highlight w:val="none"/>
              </w:rPr>
              <w:t>3</w:t>
            </w:r>
          </w:p>
        </w:tc>
        <w:tc>
          <w:tcPr>
            <w:tcW w:w="7680" w:type="dxa"/>
            <w:noWrap/>
          </w:tcPr>
          <w:p w14:paraId="2586A2C1">
            <w:pPr>
              <w:spacing w:line="400" w:lineRule="exact"/>
              <w:rPr>
                <w:rFonts w:ascii="宋体" w:hAnsi="宋体" w:cs="宋体"/>
                <w:sz w:val="24"/>
                <w:highlight w:val="none"/>
              </w:rPr>
            </w:pPr>
            <w:r>
              <w:rPr>
                <w:rFonts w:hint="eastAsia" w:ascii="宋体" w:hAnsi="宋体" w:cs="宋体"/>
                <w:sz w:val="24"/>
                <w:highlight w:val="none"/>
              </w:rPr>
              <w:t>响应文件有效期为谈判开始后90天（日历天）</w:t>
            </w:r>
          </w:p>
        </w:tc>
      </w:tr>
      <w:tr w14:paraId="3884A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69D249E1">
            <w:pPr>
              <w:spacing w:line="400" w:lineRule="exact"/>
              <w:jc w:val="center"/>
              <w:rPr>
                <w:rFonts w:ascii="宋体" w:hAnsi="宋体" w:cs="宋体"/>
                <w:sz w:val="24"/>
                <w:highlight w:val="none"/>
              </w:rPr>
            </w:pPr>
            <w:r>
              <w:rPr>
                <w:rFonts w:hint="eastAsia" w:ascii="宋体" w:hAnsi="宋体" w:cs="宋体"/>
                <w:sz w:val="24"/>
                <w:highlight w:val="none"/>
              </w:rPr>
              <w:t>4</w:t>
            </w:r>
          </w:p>
        </w:tc>
        <w:tc>
          <w:tcPr>
            <w:tcW w:w="7680" w:type="dxa"/>
            <w:noWrap/>
            <w:vAlign w:val="center"/>
          </w:tcPr>
          <w:p w14:paraId="346D802D">
            <w:pPr>
              <w:spacing w:line="400" w:lineRule="exact"/>
              <w:rPr>
                <w:rFonts w:ascii="宋体" w:hAnsi="宋体" w:cs="宋体"/>
                <w:sz w:val="24"/>
                <w:highlight w:val="none"/>
              </w:rPr>
            </w:pPr>
            <w:r>
              <w:rPr>
                <w:rFonts w:hint="eastAsia" w:ascii="宋体" w:hAnsi="宋体" w:cs="宋体"/>
                <w:sz w:val="24"/>
                <w:highlight w:val="none"/>
              </w:rPr>
              <w:t>谈判文件售价：人民币</w:t>
            </w:r>
            <w:r>
              <w:rPr>
                <w:rFonts w:hint="eastAsia" w:ascii="宋体" w:hAnsi="宋体" w:cs="宋体"/>
                <w:sz w:val="24"/>
                <w:highlight w:val="none"/>
                <w:lang w:eastAsia="zh-CN"/>
              </w:rPr>
              <w:t>叁佰元</w:t>
            </w:r>
            <w:r>
              <w:rPr>
                <w:rFonts w:hint="eastAsia" w:ascii="宋体" w:hAnsi="宋体" w:cs="宋体"/>
                <w:sz w:val="24"/>
                <w:highlight w:val="none"/>
              </w:rPr>
              <w:t>整</w:t>
            </w:r>
          </w:p>
        </w:tc>
      </w:tr>
      <w:tr w14:paraId="6AE6D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3C1383D0">
            <w:pPr>
              <w:spacing w:line="400" w:lineRule="exact"/>
              <w:jc w:val="center"/>
              <w:rPr>
                <w:rFonts w:ascii="宋体" w:hAnsi="宋体" w:cs="宋体"/>
                <w:sz w:val="24"/>
                <w:highlight w:val="none"/>
              </w:rPr>
            </w:pPr>
            <w:r>
              <w:rPr>
                <w:rFonts w:hint="eastAsia" w:ascii="宋体" w:hAnsi="宋体" w:cs="宋体"/>
                <w:sz w:val="24"/>
                <w:highlight w:val="none"/>
              </w:rPr>
              <w:t>5</w:t>
            </w:r>
          </w:p>
        </w:tc>
        <w:tc>
          <w:tcPr>
            <w:tcW w:w="7680" w:type="dxa"/>
            <w:noWrap/>
            <w:vAlign w:val="center"/>
          </w:tcPr>
          <w:p w14:paraId="29565D36">
            <w:pPr>
              <w:spacing w:line="400" w:lineRule="exact"/>
              <w:rPr>
                <w:rFonts w:ascii="宋体" w:hAnsi="宋体" w:cs="宋体"/>
                <w:sz w:val="24"/>
                <w:highlight w:val="none"/>
              </w:rPr>
            </w:pPr>
            <w:r>
              <w:rPr>
                <w:rFonts w:hint="eastAsia" w:ascii="宋体" w:hAnsi="宋体" w:cs="宋体"/>
                <w:sz w:val="24"/>
                <w:highlight w:val="none"/>
              </w:rPr>
              <w:t>谈判文件发售时间：</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4</w:t>
            </w:r>
            <w:r>
              <w:rPr>
                <w:rFonts w:hint="eastAsia" w:ascii="宋体" w:hAnsi="宋体" w:cs="宋体"/>
                <w:kern w:val="0"/>
                <w:sz w:val="24"/>
                <w:szCs w:val="21"/>
                <w:highlight w:val="none"/>
              </w:rPr>
              <w:t>日</w:t>
            </w:r>
            <w:r>
              <w:rPr>
                <w:rFonts w:hint="eastAsia" w:ascii="宋体" w:hAnsi="宋体" w:cs="宋体"/>
                <w:sz w:val="24"/>
                <w:highlight w:val="none"/>
              </w:rPr>
              <w:t>至</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11</w:t>
            </w:r>
            <w:r>
              <w:rPr>
                <w:rFonts w:hint="eastAsia" w:ascii="宋体" w:hAnsi="宋体" w:cs="宋体"/>
                <w:kern w:val="0"/>
                <w:sz w:val="24"/>
                <w:szCs w:val="21"/>
                <w:highlight w:val="none"/>
              </w:rPr>
              <w:t>日</w:t>
            </w:r>
            <w:r>
              <w:rPr>
                <w:rFonts w:hint="eastAsia" w:ascii="宋体" w:hAnsi="宋体" w:cs="宋体"/>
                <w:sz w:val="24"/>
                <w:highlight w:val="none"/>
              </w:rPr>
              <w:t>(节假日除外)</w:t>
            </w:r>
          </w:p>
          <w:p w14:paraId="74E5D224">
            <w:pPr>
              <w:spacing w:line="400" w:lineRule="exact"/>
              <w:rPr>
                <w:rFonts w:ascii="宋体" w:hAnsi="宋体" w:cs="宋体"/>
                <w:sz w:val="24"/>
                <w:highlight w:val="none"/>
              </w:rPr>
            </w:pPr>
            <w:r>
              <w:rPr>
                <w:rFonts w:hint="eastAsia" w:ascii="宋体" w:hAnsi="宋体" w:cs="宋体"/>
                <w:sz w:val="24"/>
                <w:highlight w:val="none"/>
                <w:lang w:eastAsia="zh-CN"/>
              </w:rPr>
              <w:t>响应文件</w:t>
            </w:r>
            <w:r>
              <w:rPr>
                <w:rFonts w:hint="eastAsia" w:ascii="宋体" w:hAnsi="宋体" w:cs="宋体"/>
                <w:sz w:val="24"/>
                <w:highlight w:val="none"/>
              </w:rPr>
              <w:t>接收时间：</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19</w:t>
            </w:r>
            <w:r>
              <w:rPr>
                <w:rFonts w:hint="eastAsia" w:ascii="宋体" w:hAnsi="宋体" w:cs="宋体"/>
                <w:kern w:val="0"/>
                <w:sz w:val="24"/>
                <w:szCs w:val="21"/>
                <w:highlight w:val="none"/>
              </w:rPr>
              <w:t>日</w:t>
            </w:r>
            <w:r>
              <w:rPr>
                <w:rFonts w:hint="eastAsia" w:ascii="宋体" w:hAnsi="宋体" w:cs="宋体"/>
                <w:sz w:val="24"/>
                <w:highlight w:val="none"/>
              </w:rPr>
              <w:t>14时00分（北京时间）</w:t>
            </w:r>
          </w:p>
          <w:p w14:paraId="5895DC7C">
            <w:pPr>
              <w:spacing w:line="400" w:lineRule="exact"/>
              <w:rPr>
                <w:rFonts w:ascii="宋体" w:hAnsi="宋体" w:cs="宋体"/>
                <w:sz w:val="24"/>
                <w:highlight w:val="none"/>
              </w:rPr>
            </w:pPr>
            <w:r>
              <w:rPr>
                <w:rFonts w:hint="eastAsia" w:ascii="宋体" w:hAnsi="宋体" w:cs="宋体"/>
                <w:sz w:val="24"/>
                <w:highlight w:val="none"/>
                <w:lang w:eastAsia="zh-CN"/>
              </w:rPr>
              <w:t>响应文件</w:t>
            </w:r>
            <w:r>
              <w:rPr>
                <w:rFonts w:hint="eastAsia" w:ascii="宋体" w:hAnsi="宋体" w:cs="宋体"/>
                <w:sz w:val="24"/>
                <w:highlight w:val="none"/>
              </w:rPr>
              <w:t>递交截止时间：</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19</w:t>
            </w:r>
            <w:r>
              <w:rPr>
                <w:rFonts w:hint="eastAsia" w:ascii="宋体" w:hAnsi="宋体" w:cs="宋体"/>
                <w:kern w:val="0"/>
                <w:sz w:val="24"/>
                <w:szCs w:val="21"/>
                <w:highlight w:val="none"/>
              </w:rPr>
              <w:t>日</w:t>
            </w:r>
            <w:r>
              <w:rPr>
                <w:rFonts w:hint="eastAsia" w:ascii="宋体" w:hAnsi="宋体" w:cs="宋体"/>
                <w:sz w:val="24"/>
                <w:highlight w:val="none"/>
              </w:rPr>
              <w:t>14时30分（北京时间）</w:t>
            </w:r>
          </w:p>
          <w:p w14:paraId="2A60F936">
            <w:pPr>
              <w:spacing w:line="400" w:lineRule="exact"/>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对</w:t>
            </w:r>
            <w:r>
              <w:rPr>
                <w:rFonts w:hint="eastAsia" w:ascii="宋体" w:hAnsi="宋体" w:cs="宋体"/>
                <w:sz w:val="24"/>
                <w:highlight w:val="none"/>
                <w:lang w:eastAsia="zh-CN"/>
              </w:rPr>
              <w:t>谈判文件</w:t>
            </w:r>
            <w:r>
              <w:rPr>
                <w:rFonts w:hint="eastAsia" w:ascii="宋体" w:hAnsi="宋体" w:cs="宋体"/>
                <w:sz w:val="24"/>
                <w:highlight w:val="none"/>
              </w:rPr>
              <w:t>如有疑问，请将疑问于</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12</w:t>
            </w:r>
            <w:r>
              <w:rPr>
                <w:rFonts w:hint="eastAsia" w:ascii="宋体" w:hAnsi="宋体" w:cs="宋体"/>
                <w:kern w:val="0"/>
                <w:sz w:val="24"/>
                <w:szCs w:val="21"/>
                <w:highlight w:val="none"/>
              </w:rPr>
              <w:t>日</w:t>
            </w:r>
            <w:r>
              <w:rPr>
                <w:rFonts w:hint="eastAsia" w:ascii="宋体" w:hAnsi="宋体" w:cs="宋体"/>
                <w:sz w:val="24"/>
                <w:highlight w:val="none"/>
              </w:rPr>
              <w:t>17:00前以书面形式递交至江苏春为全过程工程咨询有限公司。</w:t>
            </w:r>
          </w:p>
        </w:tc>
      </w:tr>
      <w:tr w14:paraId="53B0D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18D69247">
            <w:pPr>
              <w:spacing w:line="400" w:lineRule="exact"/>
              <w:jc w:val="center"/>
              <w:rPr>
                <w:rFonts w:ascii="宋体" w:hAnsi="宋体" w:cs="宋体"/>
                <w:sz w:val="24"/>
                <w:highlight w:val="none"/>
              </w:rPr>
            </w:pPr>
            <w:r>
              <w:rPr>
                <w:rFonts w:hint="eastAsia" w:ascii="宋体" w:hAnsi="宋体" w:cs="宋体"/>
                <w:sz w:val="24"/>
                <w:highlight w:val="none"/>
              </w:rPr>
              <w:t>6</w:t>
            </w:r>
          </w:p>
        </w:tc>
        <w:tc>
          <w:tcPr>
            <w:tcW w:w="7680" w:type="dxa"/>
            <w:noWrap/>
            <w:vAlign w:val="center"/>
          </w:tcPr>
          <w:p w14:paraId="6868A489">
            <w:pPr>
              <w:spacing w:line="400" w:lineRule="exact"/>
              <w:rPr>
                <w:rFonts w:ascii="宋体" w:hAnsi="宋体" w:cs="宋体"/>
                <w:sz w:val="24"/>
                <w:highlight w:val="none"/>
              </w:rPr>
            </w:pPr>
            <w:r>
              <w:rPr>
                <w:rFonts w:hint="eastAsia" w:ascii="宋体" w:hAnsi="宋体" w:cs="宋体"/>
                <w:sz w:val="24"/>
                <w:highlight w:val="none"/>
              </w:rPr>
              <w:t>现场踏勘时间：本项目不组织集中踏勘，</w:t>
            </w:r>
            <w:r>
              <w:rPr>
                <w:rFonts w:hint="eastAsia" w:ascii="宋体" w:hAnsi="宋体" w:cs="宋体"/>
                <w:sz w:val="24"/>
                <w:highlight w:val="none"/>
                <w:lang w:eastAsia="zh-CN"/>
              </w:rPr>
              <w:t>供应商</w:t>
            </w:r>
            <w:r>
              <w:rPr>
                <w:rFonts w:hint="eastAsia" w:ascii="宋体" w:hAnsi="宋体" w:cs="宋体"/>
                <w:sz w:val="24"/>
                <w:highlight w:val="none"/>
              </w:rPr>
              <w:t>自行踏勘。</w:t>
            </w:r>
          </w:p>
        </w:tc>
      </w:tr>
      <w:tr w14:paraId="154DC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61675CCE">
            <w:pPr>
              <w:spacing w:line="400" w:lineRule="exact"/>
              <w:jc w:val="center"/>
              <w:rPr>
                <w:rFonts w:ascii="宋体" w:hAnsi="宋体" w:cs="宋体"/>
                <w:sz w:val="24"/>
                <w:highlight w:val="none"/>
              </w:rPr>
            </w:pPr>
            <w:r>
              <w:rPr>
                <w:rFonts w:hint="eastAsia" w:ascii="宋体" w:hAnsi="宋体" w:cs="宋体"/>
                <w:sz w:val="24"/>
                <w:highlight w:val="none"/>
              </w:rPr>
              <w:t>7</w:t>
            </w:r>
          </w:p>
        </w:tc>
        <w:tc>
          <w:tcPr>
            <w:tcW w:w="7680" w:type="dxa"/>
            <w:noWrap/>
            <w:vAlign w:val="center"/>
          </w:tcPr>
          <w:p w14:paraId="36EB4C0E">
            <w:pPr>
              <w:spacing w:line="400" w:lineRule="exact"/>
              <w:rPr>
                <w:rFonts w:ascii="宋体" w:hAnsi="宋体" w:cs="宋体"/>
                <w:sz w:val="24"/>
                <w:highlight w:val="none"/>
              </w:rPr>
            </w:pPr>
            <w:r>
              <w:rPr>
                <w:rFonts w:hint="eastAsia" w:ascii="宋体" w:hAnsi="宋体" w:cs="宋体"/>
                <w:sz w:val="24"/>
                <w:highlight w:val="none"/>
                <w:lang w:eastAsia="zh-CN"/>
              </w:rPr>
              <w:t>投标保证金</w:t>
            </w:r>
            <w:r>
              <w:rPr>
                <w:rFonts w:hint="eastAsia" w:ascii="宋体" w:hAnsi="宋体" w:cs="宋体"/>
                <w:sz w:val="24"/>
                <w:highlight w:val="none"/>
              </w:rPr>
              <w:t>：无</w:t>
            </w:r>
          </w:p>
        </w:tc>
      </w:tr>
      <w:tr w14:paraId="7F87C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4F080F0C">
            <w:pPr>
              <w:spacing w:line="400" w:lineRule="exact"/>
              <w:jc w:val="center"/>
              <w:rPr>
                <w:rFonts w:ascii="宋体" w:hAnsi="宋体" w:cs="宋体"/>
                <w:sz w:val="24"/>
                <w:highlight w:val="none"/>
              </w:rPr>
            </w:pPr>
            <w:r>
              <w:rPr>
                <w:rFonts w:hint="eastAsia" w:ascii="宋体" w:hAnsi="宋体" w:cs="宋体"/>
                <w:sz w:val="24"/>
                <w:highlight w:val="none"/>
              </w:rPr>
              <w:t>8</w:t>
            </w:r>
          </w:p>
        </w:tc>
        <w:tc>
          <w:tcPr>
            <w:tcW w:w="7680" w:type="dxa"/>
            <w:noWrap/>
            <w:vAlign w:val="center"/>
          </w:tcPr>
          <w:p w14:paraId="74823407">
            <w:pPr>
              <w:spacing w:line="400" w:lineRule="exact"/>
              <w:rPr>
                <w:rFonts w:ascii="宋体" w:hAnsi="宋体" w:cs="宋体"/>
                <w:b/>
                <w:sz w:val="24"/>
                <w:highlight w:val="none"/>
              </w:rPr>
            </w:pPr>
            <w:r>
              <w:rPr>
                <w:rFonts w:hint="eastAsia" w:ascii="宋体" w:hAnsi="宋体" w:cs="宋体"/>
                <w:b/>
                <w:sz w:val="24"/>
                <w:highlight w:val="none"/>
                <w:lang w:eastAsia="zh-CN"/>
              </w:rPr>
              <w:t>响应文件</w:t>
            </w:r>
            <w:r>
              <w:rPr>
                <w:rFonts w:hint="eastAsia" w:ascii="宋体" w:hAnsi="宋体" w:cs="宋体"/>
                <w:b/>
                <w:sz w:val="24"/>
                <w:highlight w:val="none"/>
              </w:rPr>
              <w:t>：正本壹份、副本贰份（密封完好、印章齐全），</w:t>
            </w:r>
            <w:r>
              <w:rPr>
                <w:rFonts w:hint="eastAsia" w:ascii="宋体" w:hAnsi="宋体" w:cs="宋体"/>
                <w:b/>
                <w:sz w:val="24"/>
                <w:highlight w:val="none"/>
                <w:lang w:eastAsia="zh-CN"/>
              </w:rPr>
              <w:t>PDF格式正本盖章扫描件1份</w:t>
            </w:r>
            <w:r>
              <w:rPr>
                <w:rFonts w:hint="eastAsia" w:ascii="宋体" w:hAnsi="宋体" w:cs="宋体"/>
                <w:b/>
                <w:sz w:val="24"/>
                <w:highlight w:val="none"/>
              </w:rPr>
              <w:t>拷入U盘随谈判文件一并提交。</w:t>
            </w:r>
          </w:p>
        </w:tc>
      </w:tr>
      <w:tr w14:paraId="0B97A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0D38B3D8">
            <w:pPr>
              <w:spacing w:line="400" w:lineRule="exact"/>
              <w:jc w:val="center"/>
              <w:rPr>
                <w:rFonts w:ascii="宋体" w:hAnsi="宋体" w:cs="宋体"/>
                <w:sz w:val="24"/>
                <w:highlight w:val="none"/>
              </w:rPr>
            </w:pPr>
            <w:r>
              <w:rPr>
                <w:rFonts w:hint="eastAsia" w:ascii="宋体" w:hAnsi="宋体" w:cs="宋体"/>
                <w:sz w:val="24"/>
                <w:highlight w:val="none"/>
              </w:rPr>
              <w:t>9</w:t>
            </w:r>
          </w:p>
        </w:tc>
        <w:tc>
          <w:tcPr>
            <w:tcW w:w="7680" w:type="dxa"/>
            <w:noWrap/>
            <w:vAlign w:val="center"/>
          </w:tcPr>
          <w:p w14:paraId="1C60FF3C">
            <w:pPr>
              <w:spacing w:line="400" w:lineRule="exact"/>
              <w:rPr>
                <w:rFonts w:ascii="宋体" w:hAnsi="宋体" w:cs="宋体"/>
                <w:sz w:val="24"/>
                <w:highlight w:val="none"/>
              </w:rPr>
            </w:pPr>
            <w:r>
              <w:rPr>
                <w:rFonts w:hint="eastAsia" w:ascii="宋体" w:hAnsi="宋体" w:cs="宋体"/>
                <w:sz w:val="24"/>
                <w:highlight w:val="none"/>
                <w:lang w:eastAsia="zh-CN"/>
              </w:rPr>
              <w:t>响应文件</w:t>
            </w:r>
            <w:r>
              <w:rPr>
                <w:rFonts w:hint="eastAsia" w:ascii="宋体" w:hAnsi="宋体" w:cs="宋体"/>
                <w:sz w:val="24"/>
                <w:highlight w:val="none"/>
              </w:rPr>
              <w:t>递交地点：镇江市京口区解放路256号401</w:t>
            </w:r>
          </w:p>
        </w:tc>
      </w:tr>
      <w:tr w14:paraId="64E4B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056BF6BC">
            <w:pPr>
              <w:spacing w:line="400" w:lineRule="exact"/>
              <w:jc w:val="center"/>
              <w:rPr>
                <w:rFonts w:ascii="宋体" w:hAnsi="宋体" w:cs="宋体"/>
                <w:sz w:val="24"/>
                <w:highlight w:val="none"/>
              </w:rPr>
            </w:pPr>
            <w:r>
              <w:rPr>
                <w:rFonts w:hint="eastAsia" w:ascii="宋体" w:hAnsi="宋体" w:cs="宋体"/>
                <w:sz w:val="24"/>
                <w:highlight w:val="none"/>
              </w:rPr>
              <w:t>10</w:t>
            </w:r>
          </w:p>
        </w:tc>
        <w:tc>
          <w:tcPr>
            <w:tcW w:w="7680" w:type="dxa"/>
            <w:noWrap/>
            <w:vAlign w:val="center"/>
          </w:tcPr>
          <w:p w14:paraId="742C38B0">
            <w:pPr>
              <w:spacing w:line="400" w:lineRule="exact"/>
              <w:rPr>
                <w:rFonts w:ascii="宋体" w:hAnsi="宋体" w:cs="宋体"/>
                <w:sz w:val="24"/>
                <w:highlight w:val="none"/>
              </w:rPr>
            </w:pPr>
            <w:r>
              <w:rPr>
                <w:rFonts w:hint="eastAsia" w:ascii="宋体" w:hAnsi="宋体" w:cs="宋体"/>
                <w:sz w:val="24"/>
                <w:highlight w:val="none"/>
              </w:rPr>
              <w:t>谈判开始时间：</w:t>
            </w:r>
            <w:r>
              <w:rPr>
                <w:rFonts w:hint="eastAsia" w:ascii="宋体" w:hAnsi="宋体" w:cs="宋体"/>
                <w:sz w:val="24"/>
                <w:highlight w:val="none"/>
                <w:lang w:eastAsia="zh-CN"/>
              </w:rPr>
              <w:t>2025</w:t>
            </w:r>
            <w:r>
              <w:rPr>
                <w:rFonts w:hint="eastAsia" w:ascii="宋体" w:hAnsi="宋体" w:cs="宋体"/>
                <w:sz w:val="24"/>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19</w:t>
            </w:r>
            <w:r>
              <w:rPr>
                <w:rFonts w:hint="eastAsia" w:ascii="宋体" w:hAnsi="宋体" w:cs="宋体"/>
                <w:kern w:val="0"/>
                <w:sz w:val="24"/>
                <w:szCs w:val="21"/>
                <w:highlight w:val="none"/>
              </w:rPr>
              <w:t>日</w:t>
            </w:r>
            <w:r>
              <w:rPr>
                <w:rFonts w:hint="eastAsia" w:ascii="宋体" w:hAnsi="宋体" w:cs="宋体"/>
                <w:sz w:val="24"/>
                <w:highlight w:val="none"/>
              </w:rPr>
              <w:t>14时30分（北京时间）</w:t>
            </w:r>
          </w:p>
          <w:p w14:paraId="5C0BECB2">
            <w:pPr>
              <w:spacing w:line="400" w:lineRule="exact"/>
              <w:rPr>
                <w:rFonts w:ascii="宋体" w:hAnsi="宋体" w:cs="宋体"/>
                <w:sz w:val="24"/>
                <w:highlight w:val="none"/>
              </w:rPr>
            </w:pPr>
            <w:r>
              <w:rPr>
                <w:rFonts w:hint="eastAsia" w:ascii="宋体" w:hAnsi="宋体" w:cs="宋体"/>
                <w:sz w:val="24"/>
                <w:highlight w:val="none"/>
              </w:rPr>
              <w:t>谈判地点：镇江市京口区解放路256号401</w:t>
            </w:r>
          </w:p>
        </w:tc>
      </w:tr>
      <w:tr w14:paraId="4B4D6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2E61D892">
            <w:pPr>
              <w:spacing w:line="400" w:lineRule="exact"/>
              <w:jc w:val="center"/>
              <w:rPr>
                <w:rFonts w:ascii="宋体" w:hAnsi="宋体" w:cs="宋体"/>
                <w:sz w:val="24"/>
                <w:highlight w:val="none"/>
              </w:rPr>
            </w:pPr>
            <w:r>
              <w:rPr>
                <w:rFonts w:hint="eastAsia" w:ascii="宋体" w:hAnsi="宋体" w:cs="宋体"/>
                <w:sz w:val="24"/>
                <w:highlight w:val="none"/>
              </w:rPr>
              <w:t>11</w:t>
            </w:r>
          </w:p>
        </w:tc>
        <w:tc>
          <w:tcPr>
            <w:tcW w:w="7680" w:type="dxa"/>
            <w:noWrap/>
            <w:vAlign w:val="center"/>
          </w:tcPr>
          <w:p w14:paraId="37393EA0">
            <w:pPr>
              <w:spacing w:line="400" w:lineRule="exact"/>
              <w:rPr>
                <w:rFonts w:ascii="宋体" w:hAnsi="宋体" w:cs="宋体"/>
                <w:sz w:val="24"/>
                <w:highlight w:val="none"/>
              </w:rPr>
            </w:pPr>
            <w:r>
              <w:rPr>
                <w:rFonts w:hint="eastAsia" w:ascii="宋体" w:hAnsi="宋体" w:cs="宋体"/>
                <w:sz w:val="24"/>
                <w:highlight w:val="none"/>
              </w:rPr>
              <w:t>履约保证金：</w:t>
            </w:r>
            <w:r>
              <w:rPr>
                <w:rFonts w:hint="eastAsia" w:ascii="宋体" w:hAnsi="宋体" w:cs="宋体"/>
                <w:sz w:val="24"/>
                <w:highlight w:val="none"/>
                <w:lang w:eastAsia="zh-CN"/>
              </w:rPr>
              <w:t>支票、汇票、银行转账、银行保函</w:t>
            </w:r>
            <w:r>
              <w:rPr>
                <w:rFonts w:hint="eastAsia" w:ascii="宋体" w:hAnsi="宋体" w:eastAsia="宋体" w:cs="宋体"/>
                <w:sz w:val="24"/>
                <w:highlight w:val="none"/>
              </w:rPr>
              <w:t>。履约保证金的金额为</w:t>
            </w:r>
            <w:r>
              <w:rPr>
                <w:rFonts w:hint="eastAsia" w:ascii="宋体" w:hAnsi="宋体" w:cs="宋体"/>
                <w:sz w:val="24"/>
                <w:highlight w:val="none"/>
                <w:lang w:eastAsia="zh-CN"/>
              </w:rPr>
              <w:t>合同价</w:t>
            </w:r>
            <w:r>
              <w:rPr>
                <w:rFonts w:hint="eastAsia" w:ascii="宋体" w:hAnsi="宋体" w:eastAsia="宋体" w:cs="宋体"/>
                <w:sz w:val="24"/>
                <w:highlight w:val="none"/>
              </w:rPr>
              <w:t>的10%。</w:t>
            </w:r>
          </w:p>
        </w:tc>
      </w:tr>
      <w:tr w14:paraId="1FACD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20" w:type="dxa"/>
            <w:noWrap/>
            <w:vAlign w:val="center"/>
          </w:tcPr>
          <w:p w14:paraId="475BA550">
            <w:pPr>
              <w:spacing w:line="400" w:lineRule="exact"/>
              <w:jc w:val="center"/>
              <w:rPr>
                <w:rFonts w:ascii="宋体" w:hAnsi="宋体" w:cs="宋体"/>
                <w:sz w:val="24"/>
                <w:highlight w:val="none"/>
              </w:rPr>
            </w:pPr>
            <w:r>
              <w:rPr>
                <w:rFonts w:hint="eastAsia" w:ascii="宋体" w:hAnsi="宋体" w:cs="宋体"/>
                <w:sz w:val="24"/>
                <w:highlight w:val="none"/>
              </w:rPr>
              <w:t>12</w:t>
            </w:r>
          </w:p>
        </w:tc>
        <w:tc>
          <w:tcPr>
            <w:tcW w:w="7680" w:type="dxa"/>
            <w:noWrap/>
            <w:vAlign w:val="center"/>
          </w:tcPr>
          <w:p w14:paraId="0A233D68">
            <w:pPr>
              <w:spacing w:line="400" w:lineRule="exact"/>
              <w:rPr>
                <w:rFonts w:ascii="宋体" w:hAnsi="宋体" w:cs="宋体"/>
                <w:sz w:val="24"/>
                <w:highlight w:val="none"/>
              </w:rPr>
            </w:pPr>
            <w:r>
              <w:rPr>
                <w:rFonts w:hint="eastAsia" w:ascii="宋体" w:hAnsi="宋体" w:cs="宋体"/>
                <w:sz w:val="24"/>
                <w:highlight w:val="none"/>
              </w:rPr>
              <w:t>招标代理服务费：约</w:t>
            </w:r>
            <w:r>
              <w:rPr>
                <w:rFonts w:hint="eastAsia" w:ascii="宋体" w:hAnsi="宋体" w:cs="宋体"/>
                <w:sz w:val="24"/>
                <w:highlight w:val="none"/>
                <w:lang w:val="en-US" w:eastAsia="zh-CN"/>
              </w:rPr>
              <w:t>7</w:t>
            </w:r>
            <w:r>
              <w:rPr>
                <w:rFonts w:hint="eastAsia" w:ascii="宋体" w:hAnsi="宋体" w:cs="宋体"/>
                <w:sz w:val="24"/>
                <w:highlight w:val="none"/>
              </w:rPr>
              <w:t>000元（最终按实际中标价计取）由中标单位支付。</w:t>
            </w:r>
          </w:p>
        </w:tc>
      </w:tr>
    </w:tbl>
    <w:p w14:paraId="0EEA1E72">
      <w:pPr>
        <w:rPr>
          <w:rFonts w:ascii="宋体" w:hAnsi="宋体" w:cs="宋体"/>
          <w:b/>
          <w:sz w:val="36"/>
          <w:szCs w:val="36"/>
          <w:highlight w:val="none"/>
        </w:rPr>
      </w:pPr>
      <w:r>
        <w:rPr>
          <w:rFonts w:hint="eastAsia" w:ascii="宋体" w:hAnsi="宋体" w:cs="宋体"/>
          <w:b/>
          <w:sz w:val="36"/>
          <w:szCs w:val="36"/>
          <w:highlight w:val="none"/>
        </w:rPr>
        <w:br w:type="page"/>
      </w:r>
    </w:p>
    <w:p w14:paraId="57209C87">
      <w:pPr>
        <w:pStyle w:val="36"/>
        <w:rPr>
          <w:rFonts w:hint="eastAsia" w:ascii="宋体" w:hAnsi="宋体" w:eastAsia="宋体" w:cs="宋体"/>
          <w:b/>
          <w:sz w:val="36"/>
          <w:szCs w:val="36"/>
          <w:highlight w:val="none"/>
        </w:rPr>
      </w:pPr>
      <w:r>
        <w:rPr>
          <w:rFonts w:hint="eastAsia" w:ascii="宋体" w:hAnsi="宋体" w:eastAsia="宋体" w:cs="宋体"/>
          <w:b/>
          <w:sz w:val="36"/>
          <w:szCs w:val="36"/>
          <w:highlight w:val="none"/>
        </w:rPr>
        <w:t>谈判文件目录</w:t>
      </w:r>
    </w:p>
    <w:p w14:paraId="4FB12ED8">
      <w:pPr>
        <w:rPr>
          <w:highlight w:val="none"/>
        </w:rPr>
      </w:pPr>
    </w:p>
    <w:sdt>
      <w:sdtPr>
        <w:rPr>
          <w:rFonts w:ascii="宋体" w:hAnsi="宋体" w:eastAsia="宋体" w:cs="Times New Roman"/>
          <w:kern w:val="2"/>
          <w:sz w:val="21"/>
          <w:szCs w:val="24"/>
          <w:highlight w:val="none"/>
          <w:lang w:val="en-US" w:eastAsia="zh-CN" w:bidi="ar-SA"/>
        </w:rPr>
        <w:id w:val="147452559"/>
        <w15:color w:val="DBDBDB"/>
        <w:docPartObj>
          <w:docPartGallery w:val="Table of Contents"/>
          <w:docPartUnique/>
        </w:docPartObj>
      </w:sdtPr>
      <w:sdtEndPr>
        <w:rPr>
          <w:rFonts w:ascii="宋体" w:hAnsi="宋体" w:eastAsia="宋体" w:cs="宋体"/>
          <w:b/>
          <w:kern w:val="2"/>
          <w:sz w:val="44"/>
          <w:szCs w:val="20"/>
          <w:highlight w:val="none"/>
          <w:lang w:val="en-US" w:eastAsia="zh-CN" w:bidi="ar-SA"/>
        </w:rPr>
      </w:sdtEndPr>
      <w:sdtContent>
        <w:p w14:paraId="68441531">
          <w:pPr>
            <w:spacing w:before="0" w:beforeLines="0" w:after="0" w:afterLines="0" w:line="240" w:lineRule="auto"/>
            <w:ind w:left="0" w:leftChars="0" w:right="0" w:rightChars="0" w:firstLine="0" w:firstLineChars="0"/>
            <w:jc w:val="center"/>
            <w:rPr>
              <w:highlight w:val="none"/>
            </w:rPr>
          </w:pPr>
          <w:r>
            <w:rPr>
              <w:rFonts w:ascii="宋体" w:hAnsi="宋体" w:eastAsia="宋体" w:cs="宋体"/>
              <w:sz w:val="36"/>
              <w:highlight w:val="none"/>
            </w:rPr>
            <w:fldChar w:fldCharType="begin"/>
          </w:r>
          <w:r>
            <w:rPr>
              <w:rFonts w:ascii="宋体" w:hAnsi="宋体" w:eastAsia="宋体" w:cs="宋体"/>
              <w:sz w:val="36"/>
              <w:highlight w:val="none"/>
            </w:rPr>
            <w:instrText xml:space="preserve">TOC \o "1-1" \h \u </w:instrText>
          </w:r>
          <w:r>
            <w:rPr>
              <w:rFonts w:ascii="宋体" w:hAnsi="宋体" w:eastAsia="宋体" w:cs="宋体"/>
              <w:sz w:val="36"/>
              <w:highlight w:val="none"/>
            </w:rPr>
            <w:fldChar w:fldCharType="separate"/>
          </w:r>
        </w:p>
        <w:p w14:paraId="75BF11C2">
          <w:pPr>
            <w:pStyle w:val="36"/>
            <w:keepNext w:val="0"/>
            <w:keepLines w:val="0"/>
            <w:pageBreakBefore w:val="0"/>
            <w:widowControl w:val="0"/>
            <w:tabs>
              <w:tab w:val="right" w:leader="dot" w:pos="9752"/>
              <w:tab w:val="clear" w:pos="9118"/>
            </w:tabs>
            <w:kinsoku/>
            <w:wordWrap/>
            <w:overflowPunct/>
            <w:topLinePunct w:val="0"/>
            <w:autoSpaceDE/>
            <w:autoSpaceDN/>
            <w:bidi w:val="0"/>
            <w:adjustRightInd/>
            <w:snapToGrid/>
            <w:spacing w:line="480" w:lineRule="auto"/>
            <w:textAlignment w:val="auto"/>
            <w:rPr>
              <w:sz w:val="32"/>
              <w:szCs w:val="44"/>
              <w:highlight w:val="none"/>
            </w:rPr>
          </w:pPr>
          <w:r>
            <w:rPr>
              <w:rFonts w:ascii="宋体" w:hAnsi="宋体" w:eastAsia="宋体" w:cs="宋体"/>
              <w:sz w:val="32"/>
              <w:szCs w:val="44"/>
              <w:highlight w:val="none"/>
            </w:rPr>
            <w:fldChar w:fldCharType="begin"/>
          </w:r>
          <w:r>
            <w:rPr>
              <w:rFonts w:ascii="宋体" w:hAnsi="宋体" w:eastAsia="宋体" w:cs="宋体"/>
              <w:sz w:val="32"/>
              <w:szCs w:val="44"/>
              <w:highlight w:val="none"/>
            </w:rPr>
            <w:instrText xml:space="preserve"> HYPERLINK \l _Toc28813 </w:instrText>
          </w:r>
          <w:r>
            <w:rPr>
              <w:rFonts w:ascii="宋体" w:hAnsi="宋体" w:eastAsia="宋体" w:cs="宋体"/>
              <w:sz w:val="32"/>
              <w:szCs w:val="44"/>
              <w:highlight w:val="none"/>
            </w:rPr>
            <w:fldChar w:fldCharType="separate"/>
          </w:r>
          <w:r>
            <w:rPr>
              <w:rFonts w:hint="eastAsia" w:ascii="宋体" w:hAnsi="宋体" w:cs="宋体"/>
              <w:sz w:val="32"/>
              <w:szCs w:val="44"/>
              <w:highlight w:val="none"/>
            </w:rPr>
            <w:t>第一部分</w:t>
          </w:r>
          <w:r>
            <w:rPr>
              <w:rFonts w:hint="eastAsia" w:ascii="宋体" w:hAnsi="宋体" w:cs="宋体"/>
              <w:sz w:val="32"/>
              <w:szCs w:val="44"/>
              <w:highlight w:val="none"/>
              <w:lang w:val="en-US" w:eastAsia="zh-CN"/>
            </w:rPr>
            <w:t xml:space="preserve"> </w:t>
          </w:r>
          <w:r>
            <w:rPr>
              <w:rFonts w:hint="eastAsia" w:ascii="宋体" w:hAnsi="宋体" w:cs="宋体"/>
              <w:sz w:val="32"/>
              <w:szCs w:val="44"/>
              <w:highlight w:val="none"/>
            </w:rPr>
            <w:t xml:space="preserve"> 竞争性谈判邀请书</w:t>
          </w:r>
          <w:r>
            <w:rPr>
              <w:sz w:val="32"/>
              <w:szCs w:val="44"/>
              <w:highlight w:val="none"/>
            </w:rPr>
            <w:tab/>
          </w:r>
          <w:r>
            <w:rPr>
              <w:sz w:val="32"/>
              <w:szCs w:val="44"/>
              <w:highlight w:val="none"/>
            </w:rPr>
            <w:fldChar w:fldCharType="begin"/>
          </w:r>
          <w:r>
            <w:rPr>
              <w:sz w:val="32"/>
              <w:szCs w:val="44"/>
              <w:highlight w:val="none"/>
            </w:rPr>
            <w:instrText xml:space="preserve"> PAGEREF _Toc28813 \h </w:instrText>
          </w:r>
          <w:r>
            <w:rPr>
              <w:sz w:val="32"/>
              <w:szCs w:val="44"/>
              <w:highlight w:val="none"/>
            </w:rPr>
            <w:fldChar w:fldCharType="separate"/>
          </w:r>
          <w:r>
            <w:rPr>
              <w:sz w:val="32"/>
              <w:szCs w:val="44"/>
              <w:highlight w:val="none"/>
            </w:rPr>
            <w:t>- 1 -</w:t>
          </w:r>
          <w:r>
            <w:rPr>
              <w:sz w:val="32"/>
              <w:szCs w:val="44"/>
              <w:highlight w:val="none"/>
            </w:rPr>
            <w:fldChar w:fldCharType="end"/>
          </w:r>
          <w:r>
            <w:rPr>
              <w:rFonts w:ascii="宋体" w:hAnsi="宋体" w:eastAsia="宋体" w:cs="宋体"/>
              <w:sz w:val="32"/>
              <w:szCs w:val="44"/>
              <w:highlight w:val="none"/>
            </w:rPr>
            <w:fldChar w:fldCharType="end"/>
          </w:r>
        </w:p>
        <w:p w14:paraId="2C8FAEE1">
          <w:pPr>
            <w:pStyle w:val="36"/>
            <w:keepNext w:val="0"/>
            <w:keepLines w:val="0"/>
            <w:pageBreakBefore w:val="0"/>
            <w:widowControl w:val="0"/>
            <w:tabs>
              <w:tab w:val="right" w:leader="dot" w:pos="9752"/>
              <w:tab w:val="clear" w:pos="9118"/>
            </w:tabs>
            <w:kinsoku/>
            <w:wordWrap/>
            <w:overflowPunct/>
            <w:topLinePunct w:val="0"/>
            <w:autoSpaceDE/>
            <w:autoSpaceDN/>
            <w:bidi w:val="0"/>
            <w:adjustRightInd/>
            <w:snapToGrid/>
            <w:spacing w:line="480" w:lineRule="auto"/>
            <w:textAlignment w:val="auto"/>
            <w:rPr>
              <w:rFonts w:hint="eastAsia" w:ascii="宋体" w:hAnsi="宋体" w:cs="宋体"/>
              <w:sz w:val="32"/>
              <w:szCs w:val="44"/>
              <w:highlight w:val="none"/>
            </w:rPr>
          </w:pP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HYPERLINK \l _Toc6940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第二部分  供应商须知</w:t>
          </w:r>
          <w:r>
            <w:rPr>
              <w:rFonts w:hint="eastAsia" w:ascii="宋体" w:hAnsi="宋体" w:cs="宋体"/>
              <w:sz w:val="32"/>
              <w:szCs w:val="44"/>
              <w:highlight w:val="none"/>
            </w:rPr>
            <w:tab/>
          </w: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PAGEREF _Toc6940 \h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- 6 -</w:t>
          </w:r>
          <w:r>
            <w:rPr>
              <w:rFonts w:hint="eastAsia" w:ascii="宋体" w:hAnsi="宋体" w:cs="宋体"/>
              <w:sz w:val="32"/>
              <w:szCs w:val="44"/>
              <w:highlight w:val="none"/>
            </w:rPr>
            <w:fldChar w:fldCharType="end"/>
          </w:r>
          <w:r>
            <w:rPr>
              <w:rFonts w:hint="eastAsia" w:ascii="宋体" w:hAnsi="宋体" w:cs="宋体"/>
              <w:sz w:val="32"/>
              <w:szCs w:val="44"/>
              <w:highlight w:val="none"/>
            </w:rPr>
            <w:fldChar w:fldCharType="end"/>
          </w:r>
        </w:p>
        <w:p w14:paraId="5A8B43D9">
          <w:pPr>
            <w:pStyle w:val="36"/>
            <w:keepNext w:val="0"/>
            <w:keepLines w:val="0"/>
            <w:pageBreakBefore w:val="0"/>
            <w:widowControl w:val="0"/>
            <w:tabs>
              <w:tab w:val="right" w:leader="dot" w:pos="9752"/>
              <w:tab w:val="clear" w:pos="9118"/>
            </w:tabs>
            <w:kinsoku/>
            <w:wordWrap/>
            <w:overflowPunct/>
            <w:topLinePunct w:val="0"/>
            <w:autoSpaceDE/>
            <w:autoSpaceDN/>
            <w:bidi w:val="0"/>
            <w:adjustRightInd/>
            <w:snapToGrid/>
            <w:spacing w:line="480" w:lineRule="auto"/>
            <w:textAlignment w:val="auto"/>
            <w:rPr>
              <w:rFonts w:hint="eastAsia" w:ascii="宋体" w:hAnsi="宋体" w:cs="宋体"/>
              <w:sz w:val="32"/>
              <w:szCs w:val="44"/>
              <w:highlight w:val="none"/>
            </w:rPr>
          </w:pP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HYPERLINK \l _Toc9240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第三部分</w:t>
          </w:r>
          <w:r>
            <w:rPr>
              <w:rFonts w:hint="eastAsia" w:ascii="宋体" w:hAnsi="宋体" w:cs="宋体"/>
              <w:sz w:val="32"/>
              <w:szCs w:val="44"/>
              <w:highlight w:val="none"/>
              <w:lang w:val="en-US" w:eastAsia="zh-CN"/>
            </w:rPr>
            <w:t xml:space="preserve"> </w:t>
          </w:r>
          <w:r>
            <w:rPr>
              <w:rFonts w:hint="eastAsia" w:ascii="宋体" w:hAnsi="宋体" w:cs="宋体"/>
              <w:sz w:val="32"/>
              <w:szCs w:val="44"/>
              <w:highlight w:val="none"/>
            </w:rPr>
            <w:t xml:space="preserve"> 合同主要条款</w:t>
          </w:r>
          <w:r>
            <w:rPr>
              <w:rFonts w:hint="eastAsia" w:ascii="宋体" w:hAnsi="宋体" w:cs="宋体"/>
              <w:sz w:val="32"/>
              <w:szCs w:val="44"/>
              <w:highlight w:val="none"/>
            </w:rPr>
            <w:tab/>
          </w: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PAGEREF _Toc9240 \h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- 23 -</w:t>
          </w:r>
          <w:r>
            <w:rPr>
              <w:rFonts w:hint="eastAsia" w:ascii="宋体" w:hAnsi="宋体" w:cs="宋体"/>
              <w:sz w:val="32"/>
              <w:szCs w:val="44"/>
              <w:highlight w:val="none"/>
            </w:rPr>
            <w:fldChar w:fldCharType="end"/>
          </w:r>
          <w:r>
            <w:rPr>
              <w:rFonts w:hint="eastAsia" w:ascii="宋体" w:hAnsi="宋体" w:cs="宋体"/>
              <w:sz w:val="32"/>
              <w:szCs w:val="44"/>
              <w:highlight w:val="none"/>
            </w:rPr>
            <w:fldChar w:fldCharType="end"/>
          </w:r>
        </w:p>
        <w:p w14:paraId="54DA85FB">
          <w:pPr>
            <w:pStyle w:val="36"/>
            <w:keepNext w:val="0"/>
            <w:keepLines w:val="0"/>
            <w:pageBreakBefore w:val="0"/>
            <w:widowControl w:val="0"/>
            <w:tabs>
              <w:tab w:val="right" w:leader="dot" w:pos="9752"/>
              <w:tab w:val="clear" w:pos="9118"/>
            </w:tabs>
            <w:kinsoku/>
            <w:wordWrap/>
            <w:overflowPunct/>
            <w:topLinePunct w:val="0"/>
            <w:autoSpaceDE/>
            <w:autoSpaceDN/>
            <w:bidi w:val="0"/>
            <w:adjustRightInd/>
            <w:snapToGrid/>
            <w:spacing w:line="480" w:lineRule="auto"/>
            <w:textAlignment w:val="auto"/>
            <w:rPr>
              <w:rFonts w:hint="eastAsia" w:ascii="宋体" w:hAnsi="宋体" w:cs="宋体"/>
              <w:sz w:val="32"/>
              <w:szCs w:val="44"/>
              <w:highlight w:val="none"/>
            </w:rPr>
          </w:pP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HYPERLINK \l _Toc13708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 xml:space="preserve">第四部分 </w:t>
          </w:r>
          <w:r>
            <w:rPr>
              <w:rFonts w:hint="eastAsia" w:ascii="宋体" w:hAnsi="宋体" w:cs="宋体"/>
              <w:sz w:val="32"/>
              <w:szCs w:val="44"/>
              <w:highlight w:val="none"/>
              <w:lang w:val="en-US" w:eastAsia="zh-CN"/>
            </w:rPr>
            <w:t xml:space="preserve"> </w:t>
          </w:r>
          <w:r>
            <w:rPr>
              <w:rFonts w:hint="eastAsia" w:ascii="宋体" w:hAnsi="宋体" w:cs="宋体"/>
              <w:sz w:val="32"/>
              <w:szCs w:val="44"/>
              <w:highlight w:val="none"/>
            </w:rPr>
            <w:t>采购需求</w:t>
          </w:r>
          <w:r>
            <w:rPr>
              <w:rFonts w:hint="eastAsia" w:ascii="宋体" w:hAnsi="宋体" w:cs="宋体"/>
              <w:sz w:val="32"/>
              <w:szCs w:val="44"/>
              <w:highlight w:val="none"/>
            </w:rPr>
            <w:tab/>
          </w: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PAGEREF _Toc13708 \h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- 47 -</w:t>
          </w:r>
          <w:r>
            <w:rPr>
              <w:rFonts w:hint="eastAsia" w:ascii="宋体" w:hAnsi="宋体" w:cs="宋体"/>
              <w:sz w:val="32"/>
              <w:szCs w:val="44"/>
              <w:highlight w:val="none"/>
            </w:rPr>
            <w:fldChar w:fldCharType="end"/>
          </w:r>
          <w:r>
            <w:rPr>
              <w:rFonts w:hint="eastAsia" w:ascii="宋体" w:hAnsi="宋体" w:cs="宋体"/>
              <w:sz w:val="32"/>
              <w:szCs w:val="44"/>
              <w:highlight w:val="none"/>
            </w:rPr>
            <w:fldChar w:fldCharType="end"/>
          </w:r>
        </w:p>
        <w:p w14:paraId="352C74FA">
          <w:pPr>
            <w:pStyle w:val="36"/>
            <w:keepNext w:val="0"/>
            <w:keepLines w:val="0"/>
            <w:pageBreakBefore w:val="0"/>
            <w:widowControl w:val="0"/>
            <w:tabs>
              <w:tab w:val="right" w:leader="dot" w:pos="9752"/>
              <w:tab w:val="clear" w:pos="9118"/>
            </w:tabs>
            <w:kinsoku/>
            <w:wordWrap/>
            <w:overflowPunct/>
            <w:topLinePunct w:val="0"/>
            <w:autoSpaceDE/>
            <w:autoSpaceDN/>
            <w:bidi w:val="0"/>
            <w:adjustRightInd/>
            <w:snapToGrid/>
            <w:spacing w:line="480" w:lineRule="auto"/>
            <w:textAlignment w:val="auto"/>
            <w:rPr>
              <w:sz w:val="32"/>
              <w:szCs w:val="44"/>
              <w:highlight w:val="none"/>
            </w:rPr>
          </w:pP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HYPERLINK \l _Toc14818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 xml:space="preserve">第五部分  </w:t>
          </w:r>
          <w:r>
            <w:rPr>
              <w:rFonts w:hint="eastAsia" w:ascii="宋体" w:hAnsi="宋体" w:cs="宋体"/>
              <w:sz w:val="32"/>
              <w:szCs w:val="44"/>
              <w:highlight w:val="none"/>
              <w:lang w:eastAsia="zh-CN"/>
            </w:rPr>
            <w:t>响应文件</w:t>
          </w:r>
          <w:r>
            <w:rPr>
              <w:rFonts w:hint="eastAsia" w:ascii="宋体" w:hAnsi="宋体" w:cs="宋体"/>
              <w:sz w:val="32"/>
              <w:szCs w:val="44"/>
              <w:highlight w:val="none"/>
            </w:rPr>
            <w:t>(格式)</w:t>
          </w:r>
          <w:r>
            <w:rPr>
              <w:rFonts w:hint="eastAsia" w:ascii="宋体" w:hAnsi="宋体" w:cs="宋体"/>
              <w:sz w:val="32"/>
              <w:szCs w:val="44"/>
              <w:highlight w:val="none"/>
            </w:rPr>
            <w:tab/>
          </w:r>
          <w:r>
            <w:rPr>
              <w:rFonts w:hint="eastAsia" w:ascii="宋体" w:hAnsi="宋体" w:cs="宋体"/>
              <w:sz w:val="32"/>
              <w:szCs w:val="44"/>
              <w:highlight w:val="none"/>
            </w:rPr>
            <w:fldChar w:fldCharType="begin"/>
          </w:r>
          <w:r>
            <w:rPr>
              <w:rFonts w:hint="eastAsia" w:ascii="宋体" w:hAnsi="宋体" w:cs="宋体"/>
              <w:sz w:val="32"/>
              <w:szCs w:val="44"/>
              <w:highlight w:val="none"/>
            </w:rPr>
            <w:instrText xml:space="preserve"> PAGEREF _Toc14818 \h </w:instrText>
          </w:r>
          <w:r>
            <w:rPr>
              <w:rFonts w:hint="eastAsia" w:ascii="宋体" w:hAnsi="宋体" w:cs="宋体"/>
              <w:sz w:val="32"/>
              <w:szCs w:val="44"/>
              <w:highlight w:val="none"/>
            </w:rPr>
            <w:fldChar w:fldCharType="separate"/>
          </w:r>
          <w:r>
            <w:rPr>
              <w:rFonts w:hint="eastAsia" w:ascii="宋体" w:hAnsi="宋体" w:cs="宋体"/>
              <w:sz w:val="32"/>
              <w:szCs w:val="44"/>
              <w:highlight w:val="none"/>
            </w:rPr>
            <w:t>- 49 -</w:t>
          </w:r>
          <w:r>
            <w:rPr>
              <w:rFonts w:hint="eastAsia" w:ascii="宋体" w:hAnsi="宋体" w:cs="宋体"/>
              <w:sz w:val="32"/>
              <w:szCs w:val="44"/>
              <w:highlight w:val="none"/>
            </w:rPr>
            <w:fldChar w:fldCharType="end"/>
          </w:r>
          <w:r>
            <w:rPr>
              <w:rFonts w:hint="eastAsia" w:ascii="宋体" w:hAnsi="宋体" w:cs="宋体"/>
              <w:sz w:val="32"/>
              <w:szCs w:val="44"/>
              <w:highlight w:val="none"/>
            </w:rPr>
            <w:fldChar w:fldCharType="end"/>
          </w:r>
        </w:p>
        <w:p w14:paraId="61012770">
          <w:pPr>
            <w:pStyle w:val="5"/>
            <w:tabs>
              <w:tab w:val="center" w:pos="4876"/>
            </w:tabs>
            <w:spacing w:before="0" w:after="0" w:line="360" w:lineRule="auto"/>
            <w:jc w:val="both"/>
            <w:outlineLvl w:val="9"/>
            <w:rPr>
              <w:rFonts w:hint="eastAsia" w:ascii="宋体" w:hAnsi="宋体" w:eastAsia="宋体" w:cs="宋体"/>
              <w:sz w:val="36"/>
              <w:highlight w:val="none"/>
            </w:rPr>
            <w:sectPr>
              <w:headerReference r:id="rId5" w:type="first"/>
              <w:footerReference r:id="rId7" w:type="first"/>
              <w:headerReference r:id="rId4" w:type="default"/>
              <w:footerReference r:id="rId6" w:type="default"/>
              <w:pgSz w:w="11906" w:h="16838"/>
              <w:pgMar w:top="1440" w:right="1077" w:bottom="1440" w:left="1077" w:header="851" w:footer="992" w:gutter="0"/>
              <w:pgNumType w:fmt="decimalFullWidth" w:start="0"/>
              <w:cols w:space="425" w:num="1"/>
              <w:titlePg/>
              <w:docGrid w:linePitch="290" w:charSpace="0"/>
            </w:sectPr>
          </w:pPr>
          <w:r>
            <w:rPr>
              <w:rFonts w:ascii="宋体" w:hAnsi="宋体" w:eastAsia="宋体" w:cs="宋体"/>
              <w:highlight w:val="none"/>
            </w:rPr>
            <w:fldChar w:fldCharType="end"/>
          </w:r>
        </w:p>
      </w:sdtContent>
    </w:sdt>
    <w:p w14:paraId="7C9CA538">
      <w:pPr>
        <w:spacing w:line="360" w:lineRule="auto"/>
        <w:jc w:val="center"/>
        <w:outlineLvl w:val="0"/>
        <w:rPr>
          <w:rFonts w:hint="eastAsia" w:ascii="宋体" w:hAnsi="宋体" w:cs="宋体"/>
          <w:b/>
          <w:sz w:val="36"/>
          <w:highlight w:val="none"/>
          <w:lang w:val="en-US" w:eastAsia="zh-CN"/>
        </w:rPr>
      </w:pPr>
      <w:bookmarkStart w:id="10" w:name="_Toc28813"/>
      <w:r>
        <w:rPr>
          <w:rFonts w:hint="eastAsia" w:ascii="宋体" w:hAnsi="宋体" w:cs="宋体"/>
          <w:b/>
          <w:sz w:val="36"/>
          <w:highlight w:val="none"/>
          <w:lang w:val="en-US" w:eastAsia="zh-CN"/>
        </w:rPr>
        <w:t xml:space="preserve"> </w:t>
      </w:r>
    </w:p>
    <w:p w14:paraId="7D49369D">
      <w:pPr>
        <w:spacing w:line="360" w:lineRule="auto"/>
        <w:jc w:val="center"/>
        <w:outlineLvl w:val="0"/>
        <w:rPr>
          <w:rFonts w:hint="eastAsia" w:ascii="宋体" w:hAnsi="宋体" w:cs="宋体"/>
          <w:b/>
          <w:sz w:val="36"/>
          <w:highlight w:val="none"/>
          <w:lang w:val="en-US" w:eastAsia="zh-CN"/>
        </w:rPr>
      </w:pPr>
    </w:p>
    <w:p w14:paraId="0B4C05A0">
      <w:pPr>
        <w:spacing w:line="360" w:lineRule="auto"/>
        <w:jc w:val="center"/>
        <w:outlineLvl w:val="0"/>
        <w:rPr>
          <w:rFonts w:hint="eastAsia" w:ascii="宋体" w:hAnsi="宋体" w:cs="宋体"/>
          <w:b/>
          <w:sz w:val="36"/>
          <w:highlight w:val="none"/>
          <w:lang w:val="en-US" w:eastAsia="zh-CN"/>
        </w:rPr>
      </w:pPr>
    </w:p>
    <w:p w14:paraId="09FFF618">
      <w:pPr>
        <w:spacing w:line="360" w:lineRule="auto"/>
        <w:jc w:val="center"/>
        <w:outlineLvl w:val="0"/>
        <w:rPr>
          <w:rFonts w:hint="eastAsia" w:ascii="宋体" w:hAnsi="宋体" w:cs="宋体"/>
          <w:b/>
          <w:sz w:val="36"/>
          <w:highlight w:val="none"/>
        </w:rPr>
        <w:sectPr>
          <w:footerReference r:id="rId8" w:type="default"/>
          <w:type w:val="continuous"/>
          <w:pgSz w:w="11906" w:h="16838"/>
          <w:pgMar w:top="1418" w:right="1418" w:bottom="1418" w:left="1418" w:header="851" w:footer="992" w:gutter="0"/>
          <w:pgNumType w:fmt="numberInDash"/>
          <w:cols w:space="720" w:num="1"/>
          <w:docGrid w:linePitch="290" w:charSpace="0"/>
        </w:sectPr>
      </w:pPr>
    </w:p>
    <w:p w14:paraId="6240FDAE">
      <w:pPr>
        <w:spacing w:line="360" w:lineRule="auto"/>
        <w:jc w:val="center"/>
        <w:outlineLvl w:val="0"/>
        <w:rPr>
          <w:rFonts w:hint="eastAsia" w:ascii="宋体" w:hAnsi="宋体" w:cs="宋体"/>
          <w:b/>
          <w:sz w:val="36"/>
          <w:highlight w:val="none"/>
        </w:rPr>
      </w:pPr>
      <w:r>
        <w:rPr>
          <w:rFonts w:hint="eastAsia" w:ascii="宋体" w:hAnsi="宋体" w:cs="宋体"/>
          <w:b/>
          <w:sz w:val="36"/>
          <w:highlight w:val="none"/>
        </w:rPr>
        <w:t>第一部分 竞争性谈判邀请书</w:t>
      </w:r>
      <w:bookmarkEnd w:id="10"/>
    </w:p>
    <w:p w14:paraId="2F90818D">
      <w:pPr>
        <w:pBdr>
          <w:top w:val="single" w:color="auto" w:sz="4" w:space="1"/>
          <w:left w:val="single" w:color="auto" w:sz="4" w:space="0"/>
          <w:bottom w:val="single" w:color="auto" w:sz="4" w:space="1"/>
          <w:right w:val="single" w:color="auto" w:sz="4" w:space="4"/>
        </w:pBdr>
        <w:spacing w:line="360" w:lineRule="auto"/>
        <w:ind w:firstLine="480" w:firstLineChars="200"/>
        <w:rPr>
          <w:rFonts w:ascii="宋体" w:hAnsi="宋体" w:cs="宋体"/>
          <w:sz w:val="24"/>
          <w:highlight w:val="none"/>
          <w:lang w:bidi="mn-Mong-CN"/>
        </w:rPr>
      </w:pPr>
      <w:bookmarkStart w:id="11" w:name="OLE_LINK4"/>
      <w:bookmarkStart w:id="12" w:name="OLE_LINK3"/>
      <w:bookmarkStart w:id="13" w:name="OLE_LINK1"/>
      <w:r>
        <w:rPr>
          <w:rFonts w:hint="eastAsia" w:ascii="宋体" w:hAnsi="宋体" w:cs="宋体"/>
          <w:sz w:val="24"/>
          <w:highlight w:val="none"/>
          <w:lang w:bidi="mn-Mong-CN"/>
        </w:rPr>
        <w:t>项目概况</w:t>
      </w:r>
    </w:p>
    <w:p w14:paraId="18CFE652">
      <w:pPr>
        <w:pBdr>
          <w:top w:val="single" w:color="auto" w:sz="4" w:space="1"/>
          <w:left w:val="single" w:color="auto" w:sz="4" w:space="0"/>
          <w:bottom w:val="single" w:color="auto" w:sz="4" w:space="1"/>
          <w:right w:val="single" w:color="auto" w:sz="4" w:space="4"/>
        </w:pBdr>
        <w:spacing w:line="360" w:lineRule="auto"/>
        <w:ind w:firstLine="480" w:firstLineChars="200"/>
        <w:rPr>
          <w:rFonts w:ascii="宋体" w:hAnsi="宋体" w:cs="宋体"/>
          <w:sz w:val="24"/>
          <w:highlight w:val="none"/>
          <w:lang w:bidi="mn-Mong-CN"/>
        </w:rPr>
      </w:pPr>
      <w:r>
        <w:rPr>
          <w:rFonts w:hint="eastAsia" w:ascii="宋体" w:hAnsi="宋体" w:cs="宋体"/>
          <w:bCs/>
          <w:kern w:val="0"/>
          <w:sz w:val="24"/>
          <w:highlight w:val="none"/>
          <w:u w:val="single"/>
          <w:lang w:eastAsia="zh-CN"/>
        </w:rPr>
        <w:t>图书馆（科研楼）加装电梯、卫生间改造</w:t>
      </w:r>
      <w:r>
        <w:rPr>
          <w:rFonts w:hint="eastAsia" w:ascii="宋体" w:hAnsi="宋体" w:cs="宋体"/>
          <w:sz w:val="24"/>
          <w:highlight w:val="none"/>
          <w:lang w:bidi="mn-Mong-CN"/>
        </w:rPr>
        <w:t>的潜在供应商应在</w:t>
      </w:r>
      <w:r>
        <w:rPr>
          <w:rFonts w:hint="eastAsia" w:ascii="宋体" w:hAnsi="宋体" w:cs="宋体"/>
          <w:sz w:val="24"/>
          <w:highlight w:val="none"/>
          <w:u w:val="single"/>
          <w:lang w:bidi="mn-Mong-CN"/>
        </w:rPr>
        <w:t>江苏春为全过程工程咨询有限公司通过3614188402@qq.com邮箱</w:t>
      </w:r>
      <w:r>
        <w:rPr>
          <w:rFonts w:hint="eastAsia" w:ascii="宋体" w:hAnsi="宋体" w:cs="宋体"/>
          <w:sz w:val="24"/>
          <w:highlight w:val="none"/>
          <w:lang w:bidi="mn-Mong-CN"/>
        </w:rPr>
        <w:t>获取谈判文件，并于</w:t>
      </w:r>
      <w:r>
        <w:rPr>
          <w:rFonts w:hint="eastAsia" w:ascii="宋体" w:hAnsi="宋体" w:cs="宋体"/>
          <w:sz w:val="24"/>
          <w:highlight w:val="none"/>
          <w:u w:val="single"/>
          <w:lang w:eastAsia="zh-CN" w:bidi="mn-Mong-CN"/>
        </w:rPr>
        <w:t>2025</w:t>
      </w:r>
      <w:r>
        <w:rPr>
          <w:rFonts w:hint="eastAsia" w:ascii="宋体" w:hAnsi="宋体" w:cs="宋体"/>
          <w:bCs/>
          <w:sz w:val="24"/>
          <w:highlight w:val="none"/>
          <w:u w:val="single"/>
          <w:lang w:bidi="mn-Mong-CN"/>
        </w:rPr>
        <w:t>年</w:t>
      </w:r>
      <w:r>
        <w:rPr>
          <w:rFonts w:hint="eastAsia" w:ascii="宋体" w:hAnsi="宋体" w:cs="宋体"/>
          <w:sz w:val="24"/>
          <w:highlight w:val="none"/>
          <w:u w:val="single"/>
          <w:lang w:val="en-US" w:eastAsia="zh-CN"/>
        </w:rPr>
        <w:t>9</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19</w:t>
      </w:r>
      <w:r>
        <w:rPr>
          <w:rFonts w:hint="eastAsia" w:ascii="宋体" w:hAnsi="宋体" w:cs="宋体"/>
          <w:sz w:val="24"/>
          <w:highlight w:val="none"/>
          <w:u w:val="single"/>
        </w:rPr>
        <w:t>日</w:t>
      </w:r>
      <w:r>
        <w:rPr>
          <w:rFonts w:hint="eastAsia" w:ascii="宋体" w:hAnsi="宋体" w:cs="宋体"/>
          <w:bCs/>
          <w:sz w:val="24"/>
          <w:highlight w:val="none"/>
          <w:u w:val="single"/>
          <w:lang w:bidi="mn-Mong-CN"/>
        </w:rPr>
        <w:t>14点30分（</w:t>
      </w:r>
      <w:r>
        <w:rPr>
          <w:rFonts w:hint="eastAsia" w:ascii="宋体" w:hAnsi="宋体" w:cs="宋体"/>
          <w:bCs/>
          <w:sz w:val="24"/>
          <w:highlight w:val="none"/>
          <w:lang w:bidi="mn-Mong-CN"/>
        </w:rPr>
        <w:t>北京时间）前递交响应文件</w:t>
      </w:r>
      <w:r>
        <w:rPr>
          <w:rFonts w:hint="eastAsia" w:ascii="宋体" w:hAnsi="宋体" w:cs="宋体"/>
          <w:sz w:val="24"/>
          <w:highlight w:val="none"/>
          <w:lang w:bidi="mn-Mong-CN"/>
        </w:rPr>
        <w:t>。</w:t>
      </w:r>
    </w:p>
    <w:p w14:paraId="14B9EE1C">
      <w:pPr>
        <w:adjustRightInd w:val="0"/>
        <w:snapToGrid w:val="0"/>
        <w:spacing w:line="420" w:lineRule="auto"/>
        <w:rPr>
          <w:rFonts w:ascii="宋体" w:hAnsi="宋体" w:cs="宋体"/>
          <w:szCs w:val="21"/>
          <w:highlight w:val="none"/>
        </w:rPr>
      </w:pPr>
    </w:p>
    <w:p w14:paraId="575963BF">
      <w:pPr>
        <w:adjustRightInd w:val="0"/>
        <w:snapToGrid w:val="0"/>
        <w:spacing w:line="420" w:lineRule="auto"/>
        <w:ind w:firstLine="426" w:firstLineChars="177"/>
        <w:rPr>
          <w:rFonts w:ascii="宋体" w:hAnsi="宋体" w:cs="宋体"/>
          <w:b/>
          <w:bCs/>
          <w:sz w:val="24"/>
          <w:szCs w:val="21"/>
          <w:highlight w:val="none"/>
        </w:rPr>
      </w:pPr>
      <w:r>
        <w:rPr>
          <w:rFonts w:hint="eastAsia" w:ascii="宋体" w:hAnsi="宋体" w:cs="宋体"/>
          <w:b/>
          <w:bCs/>
          <w:sz w:val="24"/>
          <w:szCs w:val="21"/>
          <w:highlight w:val="none"/>
        </w:rPr>
        <w:t>一、项目基本情况</w:t>
      </w:r>
    </w:p>
    <w:p w14:paraId="538ABA7F">
      <w:pPr>
        <w:adjustRightInd w:val="0"/>
        <w:snapToGrid w:val="0"/>
        <w:spacing w:line="420" w:lineRule="auto"/>
        <w:ind w:firstLine="426"/>
        <w:rPr>
          <w:rFonts w:hint="eastAsia" w:ascii="宋体" w:hAnsi="宋体" w:eastAsia="宋体" w:cs="宋体"/>
          <w:kern w:val="0"/>
          <w:sz w:val="24"/>
          <w:highlight w:val="none"/>
          <w:lang w:eastAsia="zh-CN"/>
        </w:rPr>
      </w:pPr>
      <w:r>
        <w:rPr>
          <w:rFonts w:hint="eastAsia" w:ascii="宋体" w:hAnsi="宋体" w:cs="宋体"/>
          <w:kern w:val="0"/>
          <w:sz w:val="24"/>
          <w:highlight w:val="none"/>
        </w:rPr>
        <w:t>1、项目名称：</w:t>
      </w:r>
      <w:r>
        <w:rPr>
          <w:rFonts w:hint="eastAsia" w:ascii="宋体" w:hAnsi="宋体" w:cs="宋体"/>
          <w:bCs/>
          <w:kern w:val="0"/>
          <w:sz w:val="24"/>
          <w:highlight w:val="none"/>
          <w:lang w:eastAsia="zh-CN"/>
        </w:rPr>
        <w:t>图书馆（科研楼）加装电梯、卫生间改造</w:t>
      </w:r>
    </w:p>
    <w:p w14:paraId="003E4EDC">
      <w:pPr>
        <w:adjustRightInd w:val="0"/>
        <w:snapToGrid w:val="0"/>
        <w:spacing w:line="420" w:lineRule="auto"/>
        <w:ind w:firstLine="426"/>
        <w:rPr>
          <w:rFonts w:hint="eastAsia" w:ascii="宋体" w:hAnsi="宋体" w:eastAsia="宋体" w:cs="宋体"/>
          <w:kern w:val="0"/>
          <w:sz w:val="24"/>
          <w:highlight w:val="none"/>
          <w:lang w:eastAsia="zh-CN"/>
        </w:rPr>
      </w:pPr>
      <w:r>
        <w:rPr>
          <w:rFonts w:hint="eastAsia" w:ascii="宋体" w:hAnsi="宋体" w:cs="宋体"/>
          <w:kern w:val="0"/>
          <w:sz w:val="24"/>
          <w:highlight w:val="none"/>
        </w:rPr>
        <w:t>2、项目编号：</w:t>
      </w:r>
      <w:r>
        <w:rPr>
          <w:rFonts w:hint="eastAsia" w:ascii="宋体" w:hAnsi="宋体" w:cs="宋体"/>
          <w:kern w:val="0"/>
          <w:sz w:val="24"/>
          <w:highlight w:val="none"/>
          <w:lang w:eastAsia="zh-CN"/>
        </w:rPr>
        <w:t>JSZC-320000-JSCW-T2025-0073</w:t>
      </w:r>
    </w:p>
    <w:p w14:paraId="01DA86B6">
      <w:pPr>
        <w:adjustRightInd w:val="0"/>
        <w:snapToGrid w:val="0"/>
        <w:spacing w:line="420" w:lineRule="auto"/>
        <w:ind w:firstLine="426"/>
        <w:rPr>
          <w:rFonts w:hint="eastAsia" w:ascii="宋体" w:hAnsi="宋体" w:eastAsia="宋体" w:cs="宋体"/>
          <w:bCs/>
          <w:sz w:val="24"/>
          <w:szCs w:val="21"/>
          <w:highlight w:val="none"/>
          <w:lang w:eastAsia="zh-CN"/>
        </w:rPr>
      </w:pPr>
      <w:r>
        <w:rPr>
          <w:rFonts w:hint="eastAsia" w:ascii="宋体" w:hAnsi="宋体" w:cs="宋体"/>
          <w:bCs/>
          <w:kern w:val="0"/>
          <w:sz w:val="24"/>
          <w:highlight w:val="none"/>
        </w:rPr>
        <w:t>3、</w:t>
      </w:r>
      <w:r>
        <w:rPr>
          <w:rFonts w:hint="eastAsia" w:ascii="宋体" w:hAnsi="宋体" w:cs="宋体"/>
          <w:bCs/>
          <w:sz w:val="24"/>
          <w:szCs w:val="21"/>
          <w:highlight w:val="none"/>
        </w:rPr>
        <w:t>采购方式：</w:t>
      </w:r>
      <w:r>
        <w:rPr>
          <w:rFonts w:hint="eastAsia" w:ascii="宋体" w:hAnsi="宋体" w:cs="宋体"/>
          <w:bCs/>
          <w:sz w:val="24"/>
          <w:szCs w:val="21"/>
          <w:highlight w:val="none"/>
          <w:lang w:eastAsia="zh-CN"/>
        </w:rPr>
        <w:t>竞争性谈判</w:t>
      </w:r>
    </w:p>
    <w:p w14:paraId="1323013A">
      <w:pPr>
        <w:adjustRightInd w:val="0"/>
        <w:snapToGrid w:val="0"/>
        <w:spacing w:line="420" w:lineRule="auto"/>
        <w:ind w:firstLine="426"/>
        <w:rPr>
          <w:rFonts w:ascii="宋体" w:hAnsi="宋体" w:cs="宋体"/>
          <w:sz w:val="24"/>
          <w:highlight w:val="none"/>
        </w:rPr>
      </w:pPr>
      <w:r>
        <w:rPr>
          <w:rFonts w:hint="eastAsia" w:ascii="宋体" w:hAnsi="宋体" w:cs="宋体"/>
          <w:kern w:val="0"/>
          <w:sz w:val="24"/>
          <w:highlight w:val="none"/>
        </w:rPr>
        <w:t>4、</w:t>
      </w:r>
      <w:r>
        <w:rPr>
          <w:rFonts w:hint="eastAsia" w:ascii="宋体" w:hAnsi="宋体" w:cs="宋体"/>
          <w:sz w:val="24"/>
          <w:highlight w:val="none"/>
        </w:rPr>
        <w:t>本项目总控制价金额为人民币</w:t>
      </w:r>
      <w:r>
        <w:rPr>
          <w:rFonts w:hint="eastAsia" w:ascii="宋体" w:hAnsi="宋体" w:cs="宋体"/>
          <w:sz w:val="24"/>
          <w:highlight w:val="none"/>
          <w:u w:val="single"/>
          <w:lang w:eastAsia="zh-CN"/>
        </w:rPr>
        <w:t>214.710588万</w:t>
      </w:r>
      <w:r>
        <w:rPr>
          <w:rFonts w:hint="eastAsia" w:ascii="宋体" w:hAnsi="宋体" w:cs="宋体"/>
          <w:sz w:val="24"/>
          <w:highlight w:val="none"/>
        </w:rPr>
        <w:t>元</w:t>
      </w:r>
    </w:p>
    <w:p w14:paraId="34256E51">
      <w:pPr>
        <w:adjustRightInd w:val="0"/>
        <w:snapToGrid w:val="0"/>
        <w:spacing w:line="420" w:lineRule="auto"/>
        <w:ind w:firstLine="424" w:firstLineChars="177"/>
        <w:rPr>
          <w:rFonts w:hint="eastAsia" w:ascii="宋体" w:hAnsi="宋体" w:eastAsia="宋体" w:cs="宋体"/>
          <w:sz w:val="24"/>
          <w:szCs w:val="21"/>
          <w:highlight w:val="none"/>
          <w:lang w:eastAsia="zh-CN"/>
        </w:rPr>
      </w:pPr>
      <w:r>
        <w:rPr>
          <w:rFonts w:hint="eastAsia" w:ascii="宋体" w:hAnsi="宋体" w:cs="宋体"/>
          <w:sz w:val="24"/>
          <w:szCs w:val="21"/>
          <w:highlight w:val="none"/>
        </w:rPr>
        <w:t>5、招</w:t>
      </w:r>
      <w:r>
        <w:rPr>
          <w:rFonts w:hint="eastAsia" w:ascii="宋体" w:hAnsi="宋体" w:cs="宋体"/>
          <w:sz w:val="24"/>
          <w:highlight w:val="none"/>
        </w:rPr>
        <w:t>标范围：</w:t>
      </w:r>
      <w:r>
        <w:rPr>
          <w:rFonts w:hint="eastAsia" w:ascii="宋体" w:hAnsi="宋体" w:cs="宋体"/>
          <w:sz w:val="24"/>
          <w:highlight w:val="none"/>
          <w:lang w:eastAsia="zh-CN"/>
        </w:rPr>
        <w:t>图书馆（科研楼）加装电梯、卫生间改造，位于江苏大学附属医院院内。主要施工内容包括：结构加固、建筑改造、电气改造、给排水改造等工作内容。</w:t>
      </w:r>
    </w:p>
    <w:p w14:paraId="3C745186">
      <w:pPr>
        <w:adjustRightInd w:val="0"/>
        <w:snapToGrid w:val="0"/>
        <w:spacing w:line="420" w:lineRule="auto"/>
        <w:ind w:firstLine="426"/>
        <w:rPr>
          <w:rFonts w:ascii="宋体" w:hAnsi="宋体" w:cs="宋体"/>
          <w:sz w:val="24"/>
          <w:highlight w:val="none"/>
        </w:rPr>
      </w:pPr>
      <w:r>
        <w:rPr>
          <w:rFonts w:hint="eastAsia" w:ascii="宋体" w:hAnsi="宋体" w:cs="宋体"/>
          <w:sz w:val="24"/>
          <w:szCs w:val="21"/>
          <w:highlight w:val="none"/>
        </w:rPr>
        <w:t>6、</w:t>
      </w:r>
      <w:r>
        <w:rPr>
          <w:rFonts w:hint="eastAsia" w:ascii="宋体" w:hAnsi="宋体" w:cs="宋体"/>
          <w:sz w:val="24"/>
          <w:highlight w:val="none"/>
        </w:rPr>
        <w:t>项目工期：</w:t>
      </w:r>
      <w:r>
        <w:rPr>
          <w:rFonts w:hint="eastAsia" w:ascii="宋体" w:hAnsi="宋体" w:cs="宋体"/>
          <w:sz w:val="24"/>
          <w:highlight w:val="none"/>
          <w:u w:val="single"/>
          <w:lang w:val="en-US" w:eastAsia="zh-CN"/>
        </w:rPr>
        <w:t>80</w:t>
      </w:r>
      <w:r>
        <w:rPr>
          <w:rFonts w:hint="eastAsia" w:ascii="宋体" w:hAnsi="宋体" w:cs="宋体"/>
          <w:sz w:val="24"/>
          <w:highlight w:val="none"/>
        </w:rPr>
        <w:t>日历天；</w:t>
      </w:r>
    </w:p>
    <w:p w14:paraId="25F6FA38">
      <w:pPr>
        <w:adjustRightInd w:val="0"/>
        <w:snapToGrid w:val="0"/>
        <w:spacing w:line="420" w:lineRule="auto"/>
        <w:ind w:firstLine="426"/>
        <w:rPr>
          <w:rFonts w:ascii="宋体" w:hAnsi="宋体" w:cs="宋体"/>
          <w:sz w:val="24"/>
          <w:szCs w:val="21"/>
          <w:highlight w:val="none"/>
        </w:rPr>
      </w:pPr>
      <w:r>
        <w:rPr>
          <w:rFonts w:hint="eastAsia" w:ascii="宋体" w:hAnsi="宋体" w:cs="宋体"/>
          <w:sz w:val="24"/>
          <w:szCs w:val="21"/>
          <w:highlight w:val="none"/>
        </w:rPr>
        <w:t>7、承包方式：包工包料</w:t>
      </w:r>
    </w:p>
    <w:p w14:paraId="502404DB">
      <w:pPr>
        <w:adjustRightInd w:val="0"/>
        <w:snapToGrid w:val="0"/>
        <w:spacing w:line="420" w:lineRule="auto"/>
        <w:ind w:firstLine="424" w:firstLineChars="177"/>
        <w:rPr>
          <w:rFonts w:ascii="宋体" w:hAnsi="宋体" w:cs="宋体"/>
          <w:sz w:val="24"/>
          <w:szCs w:val="21"/>
          <w:highlight w:val="none"/>
        </w:rPr>
      </w:pPr>
      <w:r>
        <w:rPr>
          <w:rFonts w:hint="eastAsia" w:ascii="宋体" w:hAnsi="宋体" w:cs="宋体"/>
          <w:sz w:val="24"/>
          <w:szCs w:val="21"/>
          <w:highlight w:val="none"/>
        </w:rPr>
        <w:t>8、本项目是否接受联合体投标：不接受</w:t>
      </w:r>
    </w:p>
    <w:p w14:paraId="587FD0C9">
      <w:pPr>
        <w:adjustRightInd w:val="0"/>
        <w:snapToGrid w:val="0"/>
        <w:spacing w:line="420" w:lineRule="auto"/>
        <w:ind w:firstLine="424" w:firstLineChars="177"/>
        <w:rPr>
          <w:rFonts w:ascii="宋体" w:hAnsi="宋体" w:cs="宋体"/>
          <w:sz w:val="24"/>
          <w:szCs w:val="21"/>
          <w:highlight w:val="none"/>
        </w:rPr>
      </w:pPr>
      <w:r>
        <w:rPr>
          <w:rFonts w:hint="eastAsia" w:ascii="宋体" w:hAnsi="宋体" w:cs="宋体"/>
          <w:sz w:val="24"/>
          <w:szCs w:val="21"/>
          <w:highlight w:val="none"/>
        </w:rPr>
        <w:t>9、本项目供应商邀请方式：发布公告</w:t>
      </w:r>
    </w:p>
    <w:p w14:paraId="26503F28">
      <w:pPr>
        <w:adjustRightInd w:val="0"/>
        <w:snapToGrid w:val="0"/>
        <w:spacing w:line="420" w:lineRule="auto"/>
        <w:ind w:firstLine="424" w:firstLineChars="177"/>
        <w:rPr>
          <w:rFonts w:ascii="宋体" w:hAnsi="宋体" w:cs="宋体"/>
          <w:sz w:val="24"/>
          <w:szCs w:val="21"/>
          <w:highlight w:val="none"/>
        </w:rPr>
      </w:pPr>
      <w:r>
        <w:rPr>
          <w:rFonts w:hint="eastAsia" w:ascii="宋体" w:hAnsi="宋体" w:cs="宋体"/>
          <w:sz w:val="24"/>
          <w:szCs w:val="21"/>
          <w:highlight w:val="none"/>
        </w:rPr>
        <w:t>10、本次采购确定的成交供应商数量:1名。</w:t>
      </w:r>
    </w:p>
    <w:p w14:paraId="6C5FABD3">
      <w:pPr>
        <w:adjustRightInd w:val="0"/>
        <w:snapToGrid w:val="0"/>
        <w:spacing w:line="420" w:lineRule="auto"/>
        <w:ind w:firstLine="426" w:firstLineChars="177"/>
        <w:rPr>
          <w:rFonts w:ascii="宋体" w:hAnsi="宋体" w:cs="宋体"/>
          <w:sz w:val="24"/>
          <w:szCs w:val="21"/>
          <w:highlight w:val="none"/>
        </w:rPr>
      </w:pPr>
      <w:r>
        <w:rPr>
          <w:rFonts w:hint="eastAsia" w:ascii="宋体" w:hAnsi="宋体" w:cs="宋体"/>
          <w:b/>
          <w:bCs/>
          <w:sz w:val="24"/>
          <w:szCs w:val="21"/>
          <w:highlight w:val="none"/>
        </w:rPr>
        <w:t>二、</w:t>
      </w:r>
      <w:r>
        <w:rPr>
          <w:rFonts w:hint="eastAsia" w:ascii="宋体" w:hAnsi="宋体" w:cs="宋体"/>
          <w:b/>
          <w:sz w:val="24"/>
          <w:highlight w:val="none"/>
          <w:lang w:bidi="en-US"/>
        </w:rPr>
        <w:t>申请人的资格要求</w:t>
      </w:r>
    </w:p>
    <w:p w14:paraId="0805123B">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1.满足《中华人民共和国政府采购法》第二十二条规定:</w:t>
      </w:r>
    </w:p>
    <w:p w14:paraId="2A13A0C9">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1.1具有独立承担民事责任的能力(提供法人或者其他组织的营业执照等证明文件，自然人的身份证明) ;</w:t>
      </w:r>
    </w:p>
    <w:p w14:paraId="6FC48AAD">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1.2具有良好的商业信誉和健全的财务会计制度(提供</w:t>
      </w:r>
      <w:r>
        <w:rPr>
          <w:rFonts w:hint="eastAsia" w:ascii="宋体" w:hAnsi="宋体" w:cs="宋体"/>
          <w:kern w:val="0"/>
          <w:sz w:val="24"/>
          <w:highlight w:val="none"/>
          <w:lang w:eastAsia="zh-CN"/>
        </w:rPr>
        <w:t>2024</w:t>
      </w:r>
      <w:r>
        <w:rPr>
          <w:rFonts w:hint="eastAsia" w:ascii="宋体" w:hAnsi="宋体" w:cs="宋体"/>
          <w:kern w:val="0"/>
          <w:sz w:val="24"/>
          <w:highlight w:val="none"/>
        </w:rPr>
        <w:t>年度财务报告(成立不满一年的提供至少一个月)，或银行出具的资信证明，或财政部门认可的政府采购专业担保机构出具的谈判担保函等，或提供资格承诺函) ;</w:t>
      </w:r>
    </w:p>
    <w:p w14:paraId="4D0F8E87">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1.3具备履行合同所必需的设备和专业技术能力(提供资格承诺函) ;</w:t>
      </w:r>
    </w:p>
    <w:p w14:paraId="449A088C">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1.4有依法缴纳税收和职工社会保障资金的良好记录(提供参加本次政府采购活动最近6个月内（</w:t>
      </w:r>
      <w:r>
        <w:rPr>
          <w:rFonts w:hint="eastAsia" w:ascii="宋体" w:hAnsi="宋体" w:cs="宋体"/>
          <w:kern w:val="0"/>
          <w:sz w:val="24"/>
          <w:highlight w:val="none"/>
          <w:lang w:eastAsia="zh-CN"/>
        </w:rPr>
        <w:t>2025年3月——2025年8月</w:t>
      </w:r>
      <w:r>
        <w:rPr>
          <w:rFonts w:hint="eastAsia" w:ascii="宋体" w:hAnsi="宋体" w:cs="宋体"/>
          <w:kern w:val="0"/>
          <w:sz w:val="24"/>
          <w:highlight w:val="none"/>
        </w:rPr>
        <w:t>）任意一个月依法缴纳税收和社会保障资金的相关材料,或提供资格承诺函) ;</w:t>
      </w:r>
    </w:p>
    <w:p w14:paraId="0F6A3036">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1.5参加政府采购活动前3年内在经营活动中没有重大违法记录(提供资格承诺函) ;</w:t>
      </w:r>
    </w:p>
    <w:p w14:paraId="599F8076">
      <w:pPr>
        <w:adjustRightInd w:val="0"/>
        <w:snapToGrid w:val="0"/>
        <w:spacing w:line="420" w:lineRule="auto"/>
        <w:ind w:firstLine="426"/>
        <w:rPr>
          <w:rFonts w:hint="eastAsia" w:ascii="宋体" w:hAnsi="宋体" w:cs="宋体"/>
          <w:kern w:val="0"/>
          <w:sz w:val="24"/>
          <w:highlight w:val="none"/>
        </w:rPr>
      </w:pPr>
      <w:r>
        <w:rPr>
          <w:rFonts w:hint="eastAsia" w:ascii="宋体" w:hAnsi="宋体" w:eastAsia="宋体" w:cs="宋体"/>
          <w:kern w:val="0"/>
          <w:sz w:val="24"/>
          <w:highlight w:val="none"/>
        </w:rPr>
        <w:t>1.6</w:t>
      </w:r>
      <w:r>
        <w:rPr>
          <w:rFonts w:hint="eastAsia" w:ascii="宋体" w:hAnsi="宋体" w:eastAsia="宋体" w:cs="宋体"/>
          <w:kern w:val="0"/>
          <w:sz w:val="24"/>
          <w:highlight w:val="none"/>
          <w:lang w:eastAsia="zh-CN"/>
        </w:rPr>
        <w:t>动态监管核查：</w:t>
      </w:r>
      <w:r>
        <w:rPr>
          <w:rFonts w:hint="eastAsia" w:ascii="宋体" w:hAnsi="宋体" w:eastAsia="宋体" w:cs="宋体"/>
          <w:kern w:val="0"/>
          <w:sz w:val="24"/>
          <w:highlight w:val="none"/>
          <w:lang w:val="en-US" w:eastAsia="zh-CN"/>
        </w:rPr>
        <w:t>采购人或采购代理机构在响应文件递交截止时间当日，登录“江苏省建筑市场监管与诚信信息一体化平台”，检查供应商的建筑业企业资质动态监管状态，对动态监管处于不合格状态的供应商进行截图保存，提供给评标委员会，资格审查不通过；</w:t>
      </w:r>
    </w:p>
    <w:p w14:paraId="1BC3DA96">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lang w:val="en-US" w:eastAsia="zh-CN"/>
        </w:rPr>
        <w:t>1.7</w:t>
      </w:r>
      <w:r>
        <w:rPr>
          <w:rFonts w:hint="eastAsia" w:ascii="宋体" w:hAnsi="宋体" w:cs="宋体"/>
          <w:kern w:val="0"/>
          <w:sz w:val="24"/>
          <w:highlight w:val="none"/>
        </w:rPr>
        <w:t>法律、行政法规规定的其他条件(信用记录查询证明等)。</w:t>
      </w:r>
    </w:p>
    <w:p w14:paraId="2F54AA14">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2.落实政府采购政策需满足的资格要求：根据苏财购〔2020〕52号及镇财采2020【12】号文件精神，本项目专门面向中小微企业采购。中小企业划分标准见《工业和信息化部、国家统计局、国家发展和改革委员会、财政部关于印发中小企业划型标准规定的通知》（工信部联企业〔2011〕300号）（所属行业：建筑业）。</w:t>
      </w:r>
    </w:p>
    <w:p w14:paraId="4F625030">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3.本项目的特定资格要求：</w:t>
      </w:r>
    </w:p>
    <w:p w14:paraId="03B9FCB6">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3.1合格的供应商必须具有</w:t>
      </w:r>
      <w:r>
        <w:rPr>
          <w:rFonts w:hint="eastAsia" w:ascii="宋体" w:hAnsi="宋体" w:cs="宋体"/>
          <w:kern w:val="0"/>
          <w:sz w:val="24"/>
          <w:highlight w:val="none"/>
          <w:lang w:eastAsia="zh-CN"/>
        </w:rPr>
        <w:t>建筑工程总承包</w:t>
      </w:r>
      <w:r>
        <w:rPr>
          <w:rFonts w:hint="eastAsia" w:ascii="宋体" w:hAnsi="宋体" w:cs="宋体"/>
          <w:kern w:val="0"/>
          <w:sz w:val="24"/>
          <w:highlight w:val="none"/>
        </w:rPr>
        <w:t>三级及以上资质；</w:t>
      </w:r>
    </w:p>
    <w:p w14:paraId="45BC7959">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3.2项目负责人应具有注册二级及以上建造师（</w:t>
      </w:r>
      <w:r>
        <w:rPr>
          <w:rFonts w:hint="eastAsia" w:ascii="宋体" w:hAnsi="宋体" w:cs="宋体"/>
          <w:kern w:val="0"/>
          <w:sz w:val="24"/>
          <w:highlight w:val="none"/>
          <w:lang w:eastAsia="zh-CN"/>
        </w:rPr>
        <w:t>建筑工程</w:t>
      </w:r>
      <w:r>
        <w:rPr>
          <w:rFonts w:hint="eastAsia" w:ascii="宋体" w:hAnsi="宋体" w:cs="宋体"/>
          <w:kern w:val="0"/>
          <w:sz w:val="24"/>
          <w:highlight w:val="none"/>
        </w:rPr>
        <w:t>专业）；并提供</w:t>
      </w:r>
      <w:r>
        <w:rPr>
          <w:rFonts w:hint="eastAsia" w:ascii="宋体" w:hAnsi="宋体" w:cs="宋体"/>
          <w:kern w:val="0"/>
          <w:sz w:val="24"/>
          <w:highlight w:val="none"/>
          <w:lang w:eastAsia="zh-CN"/>
        </w:rPr>
        <w:t>供应商</w:t>
      </w:r>
      <w:r>
        <w:rPr>
          <w:rFonts w:hint="eastAsia" w:ascii="宋体" w:hAnsi="宋体" w:cs="宋体"/>
          <w:kern w:val="0"/>
          <w:sz w:val="24"/>
          <w:highlight w:val="none"/>
        </w:rPr>
        <w:t>为项目负责人缴纳的最近6个月内（</w:t>
      </w:r>
      <w:r>
        <w:rPr>
          <w:rFonts w:hint="eastAsia" w:ascii="宋体" w:hAnsi="宋体" w:cs="宋体"/>
          <w:kern w:val="0"/>
          <w:sz w:val="24"/>
          <w:highlight w:val="none"/>
          <w:lang w:eastAsia="zh-CN"/>
        </w:rPr>
        <w:t>2025年3月——2025年8月</w:t>
      </w:r>
      <w:r>
        <w:rPr>
          <w:rFonts w:hint="eastAsia" w:ascii="宋体" w:hAnsi="宋体" w:cs="宋体"/>
          <w:kern w:val="0"/>
          <w:sz w:val="24"/>
          <w:highlight w:val="none"/>
        </w:rPr>
        <w:t>）任意一个月的社会保险证明；</w:t>
      </w:r>
    </w:p>
    <w:p w14:paraId="1568AB9C">
      <w:pPr>
        <w:adjustRightInd w:val="0"/>
        <w:snapToGrid w:val="0"/>
        <w:spacing w:line="420" w:lineRule="auto"/>
        <w:ind w:firstLine="426"/>
        <w:rPr>
          <w:rFonts w:ascii="宋体" w:hAnsi="宋体" w:cs="宋体"/>
          <w:kern w:val="0"/>
          <w:sz w:val="24"/>
          <w:highlight w:val="none"/>
        </w:rPr>
      </w:pPr>
      <w:r>
        <w:rPr>
          <w:rFonts w:hint="eastAsia" w:ascii="宋体" w:hAnsi="宋体" w:cs="宋体"/>
          <w:kern w:val="0"/>
          <w:sz w:val="24"/>
          <w:highlight w:val="none"/>
        </w:rPr>
        <w:t>3.3合格的供应商具有安全生产许可证，项目负责人具有安全生产考核证书且无在建工程项目。（在建工程的认定，按照苏建规字【2017】1文相关规定执行，提供项目负责人无在建工程项目的诚信承诺函）</w:t>
      </w:r>
    </w:p>
    <w:p w14:paraId="5303B2DE">
      <w:pPr>
        <w:widowControl/>
        <w:shd w:val="clear" w:color="auto" w:fill="FFFFFF"/>
        <w:adjustRightInd w:val="0"/>
        <w:snapToGrid w:val="0"/>
        <w:spacing w:line="420" w:lineRule="auto"/>
        <w:ind w:firstLine="426" w:firstLineChars="177"/>
        <w:rPr>
          <w:rFonts w:ascii="宋体" w:hAnsi="宋体" w:cs="宋体"/>
          <w:b/>
          <w:bCs/>
          <w:sz w:val="24"/>
          <w:szCs w:val="21"/>
          <w:highlight w:val="none"/>
        </w:rPr>
      </w:pPr>
      <w:r>
        <w:rPr>
          <w:rFonts w:hint="eastAsia" w:ascii="宋体" w:hAnsi="宋体" w:cs="宋体"/>
          <w:b/>
          <w:bCs/>
          <w:sz w:val="24"/>
          <w:szCs w:val="21"/>
          <w:highlight w:val="none"/>
        </w:rPr>
        <w:t>三、谈判文件的获取</w:t>
      </w:r>
    </w:p>
    <w:p w14:paraId="38C02A79">
      <w:pPr>
        <w:widowControl/>
        <w:shd w:val="clear" w:color="auto" w:fill="FFFFFF"/>
        <w:adjustRightInd w:val="0"/>
        <w:snapToGrid w:val="0"/>
        <w:spacing w:line="420" w:lineRule="auto"/>
        <w:ind w:firstLine="480"/>
        <w:rPr>
          <w:rFonts w:ascii="宋体" w:hAnsi="宋体" w:cs="宋体"/>
          <w:kern w:val="0"/>
          <w:sz w:val="24"/>
          <w:highlight w:val="none"/>
        </w:rPr>
      </w:pPr>
      <w:r>
        <w:rPr>
          <w:rFonts w:hint="eastAsia" w:ascii="宋体" w:hAnsi="宋体" w:cs="宋体"/>
          <w:kern w:val="0"/>
          <w:sz w:val="24"/>
          <w:highlight w:val="none"/>
        </w:rPr>
        <w:t>获取方式：电子邮箱获取。</w:t>
      </w:r>
    </w:p>
    <w:p w14:paraId="097318EF">
      <w:pPr>
        <w:widowControl/>
        <w:shd w:val="clear" w:color="auto" w:fill="FFFFFF"/>
        <w:adjustRightInd w:val="0"/>
        <w:snapToGrid w:val="0"/>
        <w:spacing w:line="420" w:lineRule="auto"/>
        <w:ind w:left="480"/>
        <w:rPr>
          <w:rFonts w:ascii="宋体" w:hAnsi="宋体" w:cs="宋体"/>
          <w:kern w:val="0"/>
          <w:szCs w:val="21"/>
          <w:highlight w:val="none"/>
        </w:rPr>
      </w:pPr>
      <w:r>
        <w:rPr>
          <w:rFonts w:hint="eastAsia" w:ascii="宋体" w:hAnsi="宋体" w:cs="宋体"/>
          <w:kern w:val="0"/>
          <w:sz w:val="24"/>
          <w:szCs w:val="21"/>
          <w:highlight w:val="none"/>
        </w:rPr>
        <w:t>获取时间：</w:t>
      </w:r>
      <w:r>
        <w:rPr>
          <w:rFonts w:hint="eastAsia" w:ascii="宋体" w:hAnsi="宋体" w:cs="宋体"/>
          <w:kern w:val="0"/>
          <w:sz w:val="24"/>
          <w:szCs w:val="21"/>
          <w:highlight w:val="none"/>
          <w:lang w:eastAsia="zh-CN"/>
        </w:rPr>
        <w:t>2025</w:t>
      </w:r>
      <w:r>
        <w:rPr>
          <w:rFonts w:hint="eastAsia" w:ascii="宋体" w:hAnsi="宋体" w:cs="宋体"/>
          <w:kern w:val="0"/>
          <w:sz w:val="24"/>
          <w:szCs w:val="21"/>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4</w:t>
      </w:r>
      <w:r>
        <w:rPr>
          <w:rFonts w:hint="eastAsia" w:ascii="宋体" w:hAnsi="宋体" w:cs="宋体"/>
          <w:kern w:val="0"/>
          <w:sz w:val="24"/>
          <w:szCs w:val="21"/>
          <w:highlight w:val="none"/>
        </w:rPr>
        <w:t>日至</w:t>
      </w:r>
      <w:r>
        <w:rPr>
          <w:rFonts w:hint="eastAsia" w:ascii="宋体" w:hAnsi="宋体" w:cs="宋体"/>
          <w:kern w:val="0"/>
          <w:sz w:val="24"/>
          <w:szCs w:val="21"/>
          <w:highlight w:val="none"/>
          <w:lang w:eastAsia="zh-CN"/>
        </w:rPr>
        <w:t>2025</w:t>
      </w:r>
      <w:r>
        <w:rPr>
          <w:rFonts w:hint="eastAsia" w:ascii="宋体" w:hAnsi="宋体" w:cs="宋体"/>
          <w:kern w:val="0"/>
          <w:sz w:val="24"/>
          <w:szCs w:val="21"/>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11</w:t>
      </w:r>
      <w:r>
        <w:rPr>
          <w:rFonts w:hint="eastAsia" w:ascii="宋体" w:hAnsi="宋体" w:cs="宋体"/>
          <w:kern w:val="0"/>
          <w:sz w:val="24"/>
          <w:szCs w:val="21"/>
          <w:highlight w:val="none"/>
        </w:rPr>
        <w:t>日，每日9时至17时（节假日除外）</w:t>
      </w:r>
    </w:p>
    <w:p w14:paraId="61C89E7B">
      <w:pPr>
        <w:widowControl/>
        <w:adjustRightInd w:val="0"/>
        <w:snapToGrid w:val="0"/>
        <w:spacing w:line="42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报名联系人：顾春玉     联系电话：13852915380     邮箱：3614188402@qq.com</w:t>
      </w:r>
    </w:p>
    <w:p w14:paraId="651ED4B5">
      <w:pPr>
        <w:adjustRightInd w:val="0"/>
        <w:snapToGrid w:val="0"/>
        <w:spacing w:line="420" w:lineRule="auto"/>
        <w:ind w:firstLine="482" w:firstLineChars="200"/>
        <w:rPr>
          <w:rFonts w:ascii="宋体" w:hAnsi="宋体" w:cs="宋体"/>
          <w:b/>
          <w:bCs/>
          <w:kern w:val="0"/>
          <w:sz w:val="24"/>
          <w:szCs w:val="21"/>
          <w:highlight w:val="none"/>
        </w:rPr>
      </w:pPr>
      <w:r>
        <w:rPr>
          <w:rFonts w:hint="eastAsia" w:ascii="宋体" w:hAnsi="宋体" w:cs="宋体"/>
          <w:b/>
          <w:bCs/>
          <w:kern w:val="0"/>
          <w:sz w:val="24"/>
          <w:szCs w:val="21"/>
          <w:highlight w:val="none"/>
        </w:rPr>
        <w:t>注：本项目采用资格后审的方式，获取谈判文件并不代表供应商响应文件通过资格性审查。</w:t>
      </w:r>
    </w:p>
    <w:p w14:paraId="30ECE825">
      <w:pPr>
        <w:adjustRightInd w:val="0"/>
        <w:snapToGrid w:val="0"/>
        <w:spacing w:line="420" w:lineRule="auto"/>
        <w:ind w:firstLine="588" w:firstLineChars="244"/>
        <w:rPr>
          <w:rFonts w:ascii="宋体" w:hAnsi="宋体" w:cs="宋体"/>
          <w:sz w:val="24"/>
          <w:szCs w:val="21"/>
          <w:highlight w:val="none"/>
        </w:rPr>
      </w:pPr>
      <w:r>
        <w:rPr>
          <w:rFonts w:hint="eastAsia" w:ascii="宋体" w:hAnsi="宋体" w:cs="宋体"/>
          <w:b/>
          <w:bCs/>
          <w:sz w:val="24"/>
          <w:szCs w:val="21"/>
          <w:highlight w:val="none"/>
        </w:rPr>
        <w:t>四、</w:t>
      </w:r>
      <w:r>
        <w:rPr>
          <w:rFonts w:hint="eastAsia" w:ascii="宋体" w:hAnsi="宋体" w:cs="宋体"/>
          <w:b/>
          <w:bCs/>
          <w:sz w:val="24"/>
          <w:szCs w:val="21"/>
          <w:highlight w:val="none"/>
          <w:lang w:eastAsia="zh-CN"/>
        </w:rPr>
        <w:t>响应文件</w:t>
      </w:r>
      <w:r>
        <w:rPr>
          <w:rFonts w:hint="eastAsia" w:ascii="宋体" w:hAnsi="宋体" w:cs="宋体"/>
          <w:b/>
          <w:bCs/>
          <w:sz w:val="24"/>
          <w:szCs w:val="21"/>
          <w:highlight w:val="none"/>
        </w:rPr>
        <w:t>接收截止时间、开启时间和地点</w:t>
      </w:r>
    </w:p>
    <w:p w14:paraId="2EF27AD2">
      <w:pPr>
        <w:adjustRightInd w:val="0"/>
        <w:snapToGrid w:val="0"/>
        <w:spacing w:line="420" w:lineRule="auto"/>
        <w:ind w:firstLine="585" w:firstLineChars="244"/>
        <w:rPr>
          <w:rFonts w:ascii="宋体" w:hAnsi="宋体" w:cs="宋体"/>
          <w:sz w:val="24"/>
          <w:szCs w:val="21"/>
          <w:highlight w:val="none"/>
        </w:rPr>
      </w:pPr>
      <w:r>
        <w:rPr>
          <w:rFonts w:hint="eastAsia" w:ascii="宋体" w:hAnsi="宋体" w:cs="宋体"/>
          <w:kern w:val="0"/>
          <w:sz w:val="24"/>
          <w:szCs w:val="21"/>
          <w:highlight w:val="none"/>
        </w:rPr>
        <w:t>1.</w:t>
      </w:r>
      <w:r>
        <w:rPr>
          <w:rFonts w:hint="eastAsia" w:ascii="宋体" w:hAnsi="宋体" w:cs="宋体"/>
          <w:kern w:val="0"/>
          <w:sz w:val="24"/>
          <w:szCs w:val="21"/>
          <w:highlight w:val="none"/>
          <w:lang w:eastAsia="zh-CN"/>
        </w:rPr>
        <w:t>响应文件</w:t>
      </w:r>
      <w:r>
        <w:rPr>
          <w:rFonts w:hint="eastAsia" w:ascii="宋体" w:hAnsi="宋体" w:cs="宋体"/>
          <w:kern w:val="0"/>
          <w:sz w:val="24"/>
          <w:szCs w:val="21"/>
          <w:highlight w:val="none"/>
        </w:rPr>
        <w:t>接收时间：</w:t>
      </w:r>
      <w:r>
        <w:rPr>
          <w:rFonts w:hint="eastAsia" w:ascii="宋体" w:hAnsi="宋体" w:cs="宋体"/>
          <w:kern w:val="0"/>
          <w:sz w:val="24"/>
          <w:szCs w:val="21"/>
          <w:highlight w:val="none"/>
          <w:lang w:eastAsia="zh-CN"/>
        </w:rPr>
        <w:t>2025</w:t>
      </w:r>
      <w:r>
        <w:rPr>
          <w:rFonts w:hint="eastAsia" w:ascii="宋体" w:hAnsi="宋体" w:cs="宋体"/>
          <w:kern w:val="0"/>
          <w:sz w:val="24"/>
          <w:szCs w:val="21"/>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19</w:t>
      </w:r>
      <w:r>
        <w:rPr>
          <w:rFonts w:hint="eastAsia" w:ascii="宋体" w:hAnsi="宋体" w:cs="宋体"/>
          <w:kern w:val="0"/>
          <w:sz w:val="24"/>
          <w:szCs w:val="21"/>
          <w:highlight w:val="none"/>
        </w:rPr>
        <w:t>日14:00 ；</w:t>
      </w:r>
    </w:p>
    <w:p w14:paraId="22DEB0B3">
      <w:pPr>
        <w:adjustRightInd w:val="0"/>
        <w:snapToGrid w:val="0"/>
        <w:spacing w:line="420" w:lineRule="auto"/>
        <w:ind w:firstLine="585" w:firstLineChars="244"/>
        <w:rPr>
          <w:rFonts w:ascii="宋体" w:hAnsi="宋体" w:cs="宋体"/>
          <w:sz w:val="24"/>
          <w:szCs w:val="21"/>
          <w:highlight w:val="none"/>
        </w:rPr>
      </w:pPr>
      <w:r>
        <w:rPr>
          <w:rFonts w:hint="eastAsia" w:ascii="宋体" w:hAnsi="宋体" w:cs="宋体"/>
          <w:kern w:val="0"/>
          <w:sz w:val="24"/>
          <w:szCs w:val="21"/>
          <w:highlight w:val="none"/>
        </w:rPr>
        <w:t>2.</w:t>
      </w:r>
      <w:r>
        <w:rPr>
          <w:rFonts w:hint="eastAsia" w:ascii="宋体" w:hAnsi="宋体" w:cs="宋体"/>
          <w:kern w:val="0"/>
          <w:sz w:val="24"/>
          <w:szCs w:val="21"/>
          <w:highlight w:val="none"/>
          <w:lang w:eastAsia="zh-CN"/>
        </w:rPr>
        <w:t>响应文件</w:t>
      </w:r>
      <w:r>
        <w:rPr>
          <w:rFonts w:hint="eastAsia" w:ascii="宋体" w:hAnsi="宋体" w:cs="宋体"/>
          <w:kern w:val="0"/>
          <w:sz w:val="24"/>
          <w:szCs w:val="21"/>
          <w:highlight w:val="none"/>
        </w:rPr>
        <w:t>接收截止及开启时间：</w:t>
      </w:r>
      <w:r>
        <w:rPr>
          <w:rFonts w:hint="eastAsia" w:ascii="宋体" w:hAnsi="宋体" w:cs="宋体"/>
          <w:kern w:val="0"/>
          <w:sz w:val="24"/>
          <w:szCs w:val="21"/>
          <w:highlight w:val="none"/>
          <w:lang w:eastAsia="zh-CN"/>
        </w:rPr>
        <w:t>2025</w:t>
      </w:r>
      <w:r>
        <w:rPr>
          <w:rFonts w:hint="eastAsia" w:ascii="宋体" w:hAnsi="宋体" w:cs="宋体"/>
          <w:kern w:val="0"/>
          <w:sz w:val="24"/>
          <w:szCs w:val="21"/>
          <w:highlight w:val="none"/>
        </w:rPr>
        <w:t>年</w:t>
      </w:r>
      <w:r>
        <w:rPr>
          <w:rFonts w:hint="eastAsia" w:ascii="宋体" w:hAnsi="宋体" w:cs="宋体"/>
          <w:kern w:val="0"/>
          <w:sz w:val="24"/>
          <w:szCs w:val="21"/>
          <w:highlight w:val="none"/>
          <w:lang w:val="en-US" w:eastAsia="zh-CN"/>
        </w:rPr>
        <w:t>9</w:t>
      </w:r>
      <w:r>
        <w:rPr>
          <w:rFonts w:hint="eastAsia" w:ascii="宋体" w:hAnsi="宋体" w:cs="宋体"/>
          <w:kern w:val="0"/>
          <w:sz w:val="24"/>
          <w:szCs w:val="21"/>
          <w:highlight w:val="none"/>
        </w:rPr>
        <w:t>月</w:t>
      </w:r>
      <w:r>
        <w:rPr>
          <w:rFonts w:hint="eastAsia" w:ascii="宋体" w:hAnsi="宋体" w:cs="宋体"/>
          <w:kern w:val="0"/>
          <w:sz w:val="24"/>
          <w:szCs w:val="21"/>
          <w:highlight w:val="none"/>
          <w:lang w:val="en-US" w:eastAsia="zh-CN"/>
        </w:rPr>
        <w:t>19</w:t>
      </w:r>
      <w:r>
        <w:rPr>
          <w:rFonts w:hint="eastAsia" w:ascii="宋体" w:hAnsi="宋体" w:cs="宋体"/>
          <w:kern w:val="0"/>
          <w:sz w:val="24"/>
          <w:szCs w:val="21"/>
          <w:highlight w:val="none"/>
        </w:rPr>
        <w:t>日14:30 ；逾期送达将作无效响应处理；</w:t>
      </w:r>
    </w:p>
    <w:p w14:paraId="36A1E1C4">
      <w:pPr>
        <w:adjustRightInd w:val="0"/>
        <w:snapToGrid w:val="0"/>
        <w:spacing w:line="420" w:lineRule="auto"/>
        <w:ind w:firstLine="585" w:firstLineChars="244"/>
        <w:rPr>
          <w:rFonts w:ascii="宋体" w:hAnsi="宋体" w:cs="宋体"/>
          <w:sz w:val="24"/>
          <w:szCs w:val="21"/>
          <w:highlight w:val="none"/>
        </w:rPr>
      </w:pPr>
      <w:r>
        <w:rPr>
          <w:rFonts w:hint="eastAsia" w:ascii="宋体" w:hAnsi="宋体" w:cs="宋体"/>
          <w:kern w:val="0"/>
          <w:sz w:val="24"/>
          <w:szCs w:val="21"/>
          <w:highlight w:val="none"/>
        </w:rPr>
        <w:t>3.</w:t>
      </w:r>
      <w:r>
        <w:rPr>
          <w:rFonts w:hint="eastAsia" w:ascii="宋体" w:hAnsi="宋体" w:cs="宋体"/>
          <w:kern w:val="0"/>
          <w:sz w:val="24"/>
          <w:szCs w:val="21"/>
          <w:highlight w:val="none"/>
          <w:lang w:eastAsia="zh-CN"/>
        </w:rPr>
        <w:t>响应文件</w:t>
      </w:r>
      <w:r>
        <w:rPr>
          <w:rFonts w:hint="eastAsia" w:ascii="宋体" w:hAnsi="宋体" w:cs="宋体"/>
          <w:kern w:val="0"/>
          <w:sz w:val="24"/>
          <w:szCs w:val="21"/>
          <w:highlight w:val="none"/>
        </w:rPr>
        <w:t>接收及开启地点：镇江市京口区解放路256号401开标室。</w:t>
      </w:r>
    </w:p>
    <w:p w14:paraId="0B0F9C5B">
      <w:pPr>
        <w:adjustRightInd w:val="0"/>
        <w:snapToGrid w:val="0"/>
        <w:spacing w:line="420" w:lineRule="auto"/>
        <w:ind w:firstLine="588" w:firstLineChars="244"/>
        <w:rPr>
          <w:rFonts w:ascii="宋体" w:hAnsi="宋体" w:cs="宋体"/>
          <w:sz w:val="24"/>
          <w:szCs w:val="21"/>
          <w:highlight w:val="none"/>
        </w:rPr>
      </w:pPr>
      <w:r>
        <w:rPr>
          <w:rFonts w:hint="eastAsia" w:ascii="宋体" w:hAnsi="宋体" w:cs="宋体"/>
          <w:b/>
          <w:bCs/>
          <w:kern w:val="0"/>
          <w:sz w:val="24"/>
          <w:highlight w:val="none"/>
        </w:rPr>
        <w:t>五、公告期：</w:t>
      </w:r>
      <w:r>
        <w:rPr>
          <w:rFonts w:hint="eastAsia" w:ascii="宋体" w:hAnsi="宋体" w:cs="宋体"/>
          <w:kern w:val="0"/>
          <w:sz w:val="24"/>
          <w:highlight w:val="none"/>
        </w:rPr>
        <w:t>自本公告发布之日起三个工作日,</w:t>
      </w:r>
    </w:p>
    <w:p w14:paraId="6A46395B">
      <w:pPr>
        <w:adjustRightInd w:val="0"/>
        <w:snapToGrid w:val="0"/>
        <w:spacing w:line="420" w:lineRule="auto"/>
        <w:ind w:firstLine="588" w:firstLineChars="244"/>
        <w:rPr>
          <w:rFonts w:ascii="宋体" w:hAnsi="宋体" w:cs="宋体"/>
          <w:sz w:val="24"/>
          <w:szCs w:val="21"/>
          <w:highlight w:val="none"/>
        </w:rPr>
      </w:pPr>
      <w:r>
        <w:rPr>
          <w:rFonts w:hint="eastAsia" w:ascii="宋体" w:hAnsi="宋体" w:cs="宋体"/>
          <w:b/>
          <w:bCs/>
          <w:kern w:val="0"/>
          <w:sz w:val="24"/>
          <w:highlight w:val="none"/>
        </w:rPr>
        <w:t>六、其他补充事宜</w:t>
      </w:r>
    </w:p>
    <w:p w14:paraId="31194FF0">
      <w:pPr>
        <w:adjustRightInd w:val="0"/>
        <w:snapToGrid w:val="0"/>
        <w:spacing w:line="420" w:lineRule="auto"/>
        <w:ind w:firstLine="588" w:firstLineChars="244"/>
        <w:rPr>
          <w:rFonts w:ascii="宋体" w:hAnsi="宋体" w:cs="宋体"/>
          <w:sz w:val="24"/>
          <w:szCs w:val="21"/>
          <w:highlight w:val="none"/>
        </w:rPr>
      </w:pPr>
      <w:r>
        <w:rPr>
          <w:rFonts w:hint="eastAsia" w:ascii="宋体" w:hAnsi="宋体" w:cs="宋体"/>
          <w:b/>
          <w:bCs/>
          <w:kern w:val="0"/>
          <w:sz w:val="24"/>
          <w:highlight w:val="none"/>
        </w:rPr>
        <w:t>1、响应文件制作份数要求：正本份数：1份，副本份数：2份（同时提供</w:t>
      </w:r>
      <w:r>
        <w:rPr>
          <w:rFonts w:hint="eastAsia" w:ascii="宋体" w:hAnsi="宋体" w:cs="宋体"/>
          <w:b/>
          <w:bCs/>
          <w:kern w:val="0"/>
          <w:sz w:val="24"/>
          <w:highlight w:val="none"/>
          <w:lang w:eastAsia="zh-CN"/>
        </w:rPr>
        <w:t>PDF格式正本盖章扫描件1份</w:t>
      </w:r>
      <w:r>
        <w:rPr>
          <w:rFonts w:hint="eastAsia" w:ascii="宋体" w:hAnsi="宋体" w:cs="宋体"/>
          <w:b/>
          <w:bCs/>
          <w:kern w:val="0"/>
          <w:sz w:val="24"/>
          <w:highlight w:val="none"/>
        </w:rPr>
        <w:t>） 。</w:t>
      </w:r>
    </w:p>
    <w:p w14:paraId="194E0E3F">
      <w:pPr>
        <w:adjustRightInd w:val="0"/>
        <w:snapToGrid w:val="0"/>
        <w:spacing w:line="420" w:lineRule="auto"/>
        <w:ind w:firstLine="588" w:firstLineChars="244"/>
        <w:rPr>
          <w:rFonts w:ascii="宋体" w:hAnsi="宋体" w:cs="宋体"/>
          <w:sz w:val="24"/>
          <w:szCs w:val="21"/>
          <w:highlight w:val="none"/>
        </w:rPr>
      </w:pPr>
      <w:r>
        <w:rPr>
          <w:rFonts w:hint="eastAsia" w:ascii="宋体" w:hAnsi="宋体" w:cs="宋体"/>
          <w:b/>
          <w:bCs/>
          <w:kern w:val="0"/>
          <w:sz w:val="24"/>
          <w:highlight w:val="none"/>
        </w:rPr>
        <w:t>2、本项目无需缴纳</w:t>
      </w:r>
      <w:r>
        <w:rPr>
          <w:rFonts w:hint="eastAsia" w:ascii="宋体" w:hAnsi="宋体" w:cs="宋体"/>
          <w:b/>
          <w:bCs/>
          <w:kern w:val="0"/>
          <w:sz w:val="24"/>
          <w:highlight w:val="none"/>
          <w:lang w:eastAsia="zh-CN"/>
        </w:rPr>
        <w:t>投标保证金</w:t>
      </w:r>
      <w:r>
        <w:rPr>
          <w:rFonts w:hint="eastAsia" w:ascii="宋体" w:hAnsi="宋体" w:cs="宋体"/>
          <w:b/>
          <w:bCs/>
          <w:kern w:val="0"/>
          <w:sz w:val="24"/>
          <w:highlight w:val="none"/>
        </w:rPr>
        <w:t>。</w:t>
      </w:r>
    </w:p>
    <w:p w14:paraId="7804AB1A">
      <w:pPr>
        <w:adjustRightInd w:val="0"/>
        <w:snapToGrid w:val="0"/>
        <w:spacing w:line="420" w:lineRule="auto"/>
        <w:ind w:firstLine="588" w:firstLineChars="244"/>
        <w:rPr>
          <w:rFonts w:ascii="宋体" w:hAnsi="宋体" w:cs="宋体"/>
          <w:kern w:val="0"/>
          <w:sz w:val="24"/>
          <w:highlight w:val="none"/>
        </w:rPr>
      </w:pPr>
      <w:r>
        <w:rPr>
          <w:rFonts w:hint="eastAsia" w:ascii="宋体" w:hAnsi="宋体" w:cs="宋体"/>
          <w:b/>
          <w:bCs/>
          <w:kern w:val="0"/>
          <w:sz w:val="24"/>
          <w:highlight w:val="none"/>
        </w:rPr>
        <w:t>3、现场查勘：</w:t>
      </w:r>
      <w:r>
        <w:rPr>
          <w:rFonts w:hint="eastAsia" w:ascii="宋体" w:hAnsi="宋体" w:cs="宋体"/>
          <w:kern w:val="0"/>
          <w:sz w:val="24"/>
          <w:highlight w:val="none"/>
        </w:rPr>
        <w:t>自行踏勘。</w:t>
      </w:r>
    </w:p>
    <w:p w14:paraId="44A16533">
      <w:pPr>
        <w:adjustRightInd w:val="0"/>
        <w:snapToGrid w:val="0"/>
        <w:spacing w:line="420" w:lineRule="auto"/>
        <w:ind w:firstLine="588" w:firstLineChars="244"/>
        <w:rPr>
          <w:rFonts w:ascii="宋体" w:hAnsi="宋体" w:cs="宋体"/>
          <w:sz w:val="24"/>
          <w:szCs w:val="21"/>
          <w:highlight w:val="none"/>
        </w:rPr>
      </w:pPr>
      <w:r>
        <w:rPr>
          <w:rFonts w:hint="eastAsia" w:ascii="宋体" w:hAnsi="宋体" w:cs="宋体"/>
          <w:b/>
          <w:bCs/>
          <w:kern w:val="0"/>
          <w:sz w:val="24"/>
          <w:highlight w:val="none"/>
        </w:rPr>
        <w:t>4、政府采购政策功能</w:t>
      </w:r>
    </w:p>
    <w:p w14:paraId="511A6352">
      <w:pPr>
        <w:adjustRightInd w:val="0"/>
        <w:snapToGrid w:val="0"/>
        <w:spacing w:line="420" w:lineRule="auto"/>
        <w:ind w:firstLine="585" w:firstLineChars="244"/>
        <w:rPr>
          <w:rFonts w:ascii="宋体" w:hAnsi="宋体" w:cs="宋体"/>
          <w:sz w:val="24"/>
          <w:szCs w:val="21"/>
          <w:highlight w:val="none"/>
        </w:rPr>
      </w:pPr>
      <w:r>
        <w:rPr>
          <w:rFonts w:hint="eastAsia" w:ascii="宋体" w:hAnsi="宋体" w:cs="宋体"/>
          <w:kern w:val="0"/>
          <w:sz w:val="24"/>
          <w:highlight w:val="none"/>
        </w:rPr>
        <w:t>本项目支持和适用节能环保产品（财库〔2019〕9号）、（财库〔2019〕19号）、（财库〔2019〕18号）、财库〔2023〕7 号、财库〔2023〕35 号附件 2、财库〔2023〕52 号；支持中小微企业（财库﹝2020﹞46 号）、苏财购【2020】19号；支持监狱企业（财库〔2014〕68号）；促进残疾人就业（财库〔2017〕141号）；商品包装和快递包装规定的包装需求标准（财办库〔2020〕123 号）</w:t>
      </w:r>
      <w:r>
        <w:rPr>
          <w:rFonts w:hint="eastAsia" w:ascii="宋体" w:hAnsi="宋体" w:cs="宋体"/>
          <w:bCs/>
          <w:sz w:val="24"/>
          <w:highlight w:val="none"/>
        </w:rPr>
        <w:t>等政策</w:t>
      </w:r>
      <w:r>
        <w:rPr>
          <w:rFonts w:hint="eastAsia" w:ascii="宋体" w:hAnsi="宋体" w:cs="宋体"/>
          <w:kern w:val="0"/>
          <w:sz w:val="24"/>
          <w:highlight w:val="none"/>
        </w:rPr>
        <w:t>。</w:t>
      </w:r>
    </w:p>
    <w:p w14:paraId="52B49C7D">
      <w:pPr>
        <w:adjustRightInd w:val="0"/>
        <w:snapToGrid w:val="0"/>
        <w:spacing w:line="420" w:lineRule="auto"/>
        <w:ind w:firstLine="588" w:firstLineChars="244"/>
        <w:rPr>
          <w:rFonts w:ascii="宋体" w:hAnsi="宋体" w:cs="宋体"/>
          <w:sz w:val="24"/>
          <w:szCs w:val="21"/>
          <w:highlight w:val="none"/>
        </w:rPr>
      </w:pPr>
      <w:r>
        <w:rPr>
          <w:rFonts w:hint="eastAsia" w:ascii="宋体" w:hAnsi="宋体" w:cs="宋体"/>
          <w:b/>
          <w:bCs/>
          <w:kern w:val="0"/>
          <w:sz w:val="24"/>
          <w:highlight w:val="none"/>
        </w:rPr>
        <w:t>七、凡对本次采购提出询问，请按以下方式联系</w:t>
      </w:r>
    </w:p>
    <w:p w14:paraId="569E7FC4">
      <w:pPr>
        <w:adjustRightInd w:val="0"/>
        <w:snapToGrid w:val="0"/>
        <w:spacing w:line="420" w:lineRule="auto"/>
        <w:ind w:firstLine="585" w:firstLineChars="244"/>
        <w:rPr>
          <w:rFonts w:ascii="宋体" w:hAnsi="宋体" w:cs="宋体"/>
          <w:sz w:val="24"/>
          <w:szCs w:val="21"/>
          <w:highlight w:val="none"/>
        </w:rPr>
      </w:pPr>
      <w:r>
        <w:rPr>
          <w:rFonts w:hint="eastAsia" w:ascii="宋体" w:hAnsi="宋体" w:cs="宋体"/>
          <w:kern w:val="0"/>
          <w:sz w:val="24"/>
          <w:highlight w:val="none"/>
        </w:rPr>
        <w:t>1、采购人信息</w:t>
      </w:r>
    </w:p>
    <w:p w14:paraId="418F4DEC">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采购人：江苏大学附属医院</w:t>
      </w:r>
    </w:p>
    <w:p w14:paraId="0237358B">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地  址：江苏省镇江市解放路438号</w:t>
      </w:r>
    </w:p>
    <w:p w14:paraId="6B626D97">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联系人：张</w:t>
      </w:r>
      <w:r>
        <w:rPr>
          <w:rFonts w:hint="eastAsia" w:ascii="宋体" w:hAnsi="宋体" w:cs="宋体"/>
          <w:sz w:val="24"/>
          <w:szCs w:val="21"/>
          <w:highlight w:val="none"/>
        </w:rPr>
        <w:t>老师</w:t>
      </w:r>
    </w:p>
    <w:p w14:paraId="15373333">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联系人：0511-80820337</w:t>
      </w:r>
    </w:p>
    <w:p w14:paraId="5C3530EF">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2、采购代理机构信息</w:t>
      </w:r>
    </w:p>
    <w:p w14:paraId="0AE57968">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名  称：江苏春为全过程工程咨询有限公司</w:t>
      </w:r>
    </w:p>
    <w:p w14:paraId="5182E25C">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地　址：镇江市京口区解放路256号401</w:t>
      </w:r>
    </w:p>
    <w:p w14:paraId="78F60DAE">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联系方式：13852915380</w:t>
      </w:r>
    </w:p>
    <w:p w14:paraId="582C27BC">
      <w:pPr>
        <w:widowControl/>
        <w:shd w:val="clear" w:color="auto" w:fill="FFFFFF"/>
        <w:tabs>
          <w:tab w:val="left" w:pos="900"/>
        </w:tabs>
        <w:adjustRightInd w:val="0"/>
        <w:snapToGrid w:val="0"/>
        <w:spacing w:line="420" w:lineRule="auto"/>
        <w:ind w:firstLine="588"/>
        <w:rPr>
          <w:rFonts w:ascii="宋体" w:hAnsi="宋体" w:cs="宋体"/>
          <w:kern w:val="0"/>
          <w:sz w:val="24"/>
          <w:szCs w:val="21"/>
          <w:highlight w:val="none"/>
        </w:rPr>
      </w:pPr>
      <w:r>
        <w:rPr>
          <w:rFonts w:hint="eastAsia" w:ascii="宋体" w:hAnsi="宋体" w:cs="宋体"/>
          <w:kern w:val="0"/>
          <w:sz w:val="24"/>
          <w:szCs w:val="21"/>
          <w:highlight w:val="none"/>
        </w:rPr>
        <w:t>3、项目联系方式</w:t>
      </w:r>
    </w:p>
    <w:p w14:paraId="02BB6B3C">
      <w:pPr>
        <w:widowControl/>
        <w:shd w:val="clear" w:color="auto" w:fill="FFFFFF"/>
        <w:tabs>
          <w:tab w:val="left" w:pos="900"/>
        </w:tabs>
        <w:adjustRightInd w:val="0"/>
        <w:snapToGrid w:val="0"/>
        <w:spacing w:line="420" w:lineRule="auto"/>
        <w:ind w:firstLine="588"/>
        <w:rPr>
          <w:rFonts w:hint="eastAsia" w:ascii="宋体" w:hAnsi="宋体" w:eastAsia="宋体" w:cs="宋体"/>
          <w:kern w:val="0"/>
          <w:sz w:val="24"/>
          <w:szCs w:val="21"/>
          <w:highlight w:val="none"/>
          <w:lang w:eastAsia="zh-CN"/>
        </w:rPr>
      </w:pPr>
      <w:r>
        <w:rPr>
          <w:rFonts w:hint="eastAsia" w:ascii="宋体" w:hAnsi="宋体" w:cs="宋体"/>
          <w:kern w:val="0"/>
          <w:sz w:val="24"/>
          <w:szCs w:val="21"/>
          <w:highlight w:val="none"/>
        </w:rPr>
        <w:t>项目经理及标书答疑联系人：顾春玉</w:t>
      </w:r>
      <w:r>
        <w:rPr>
          <w:rFonts w:hint="eastAsia" w:ascii="宋体" w:hAnsi="宋体" w:cs="宋体"/>
          <w:kern w:val="0"/>
          <w:sz w:val="24"/>
          <w:szCs w:val="21"/>
          <w:highlight w:val="none"/>
          <w:lang w:eastAsia="zh-CN"/>
        </w:rPr>
        <w:t>、袁杜翔</w:t>
      </w:r>
    </w:p>
    <w:p w14:paraId="2150F767">
      <w:pPr>
        <w:widowControl/>
        <w:shd w:val="clear" w:color="auto" w:fill="FFFFFF"/>
        <w:tabs>
          <w:tab w:val="left" w:pos="900"/>
        </w:tabs>
        <w:adjustRightInd w:val="0"/>
        <w:snapToGrid w:val="0"/>
        <w:spacing w:line="420" w:lineRule="auto"/>
        <w:ind w:firstLine="588"/>
        <w:rPr>
          <w:rFonts w:ascii="宋体" w:hAnsi="宋体" w:cs="宋体"/>
          <w:highlight w:val="none"/>
        </w:rPr>
      </w:pPr>
      <w:r>
        <w:rPr>
          <w:rFonts w:hint="eastAsia" w:ascii="宋体" w:hAnsi="宋体" w:cs="宋体"/>
          <w:kern w:val="0"/>
          <w:sz w:val="24"/>
          <w:szCs w:val="21"/>
          <w:highlight w:val="none"/>
        </w:rPr>
        <w:t>联系电话：13852915380</w:t>
      </w:r>
      <w:r>
        <w:rPr>
          <w:rFonts w:hint="eastAsia" w:ascii="宋体" w:hAnsi="宋体" w:cs="宋体"/>
          <w:kern w:val="0"/>
          <w:sz w:val="24"/>
          <w:szCs w:val="21"/>
          <w:highlight w:val="none"/>
          <w:lang w:eastAsia="zh-CN"/>
        </w:rPr>
        <w:t>、</w:t>
      </w:r>
      <w:r>
        <w:rPr>
          <w:rFonts w:hint="eastAsia" w:ascii="宋体" w:hAnsi="宋体" w:cs="宋体"/>
          <w:kern w:val="0"/>
          <w:sz w:val="24"/>
          <w:szCs w:val="21"/>
          <w:highlight w:val="none"/>
          <w:lang w:val="en-US" w:eastAsia="zh-CN"/>
        </w:rPr>
        <w:t>18052765827</w:t>
      </w:r>
      <w:r>
        <w:rPr>
          <w:rFonts w:hint="eastAsia" w:ascii="宋体" w:hAnsi="宋体" w:cs="宋体"/>
          <w:highlight w:val="none"/>
        </w:rPr>
        <w:br w:type="page"/>
      </w:r>
      <w:bookmarkEnd w:id="11"/>
      <w:bookmarkEnd w:id="12"/>
    </w:p>
    <w:bookmarkEnd w:id="0"/>
    <w:bookmarkEnd w:id="1"/>
    <w:bookmarkEnd w:id="2"/>
    <w:bookmarkEnd w:id="13"/>
    <w:p w14:paraId="7AAD53BC">
      <w:pPr>
        <w:spacing w:line="360" w:lineRule="auto"/>
        <w:jc w:val="center"/>
        <w:outlineLvl w:val="0"/>
        <w:rPr>
          <w:rFonts w:ascii="宋体" w:hAnsi="宋体" w:cs="宋体"/>
          <w:b/>
          <w:sz w:val="24"/>
          <w:highlight w:val="none"/>
        </w:rPr>
      </w:pPr>
      <w:bookmarkStart w:id="14" w:name="_Toc101264814"/>
      <w:bookmarkStart w:id="15" w:name="_Toc92168000"/>
      <w:bookmarkStart w:id="16" w:name="_Toc6940"/>
      <w:bookmarkStart w:id="17" w:name="_Toc20732967"/>
      <w:r>
        <w:rPr>
          <w:rFonts w:hint="eastAsia" w:ascii="宋体" w:hAnsi="宋体" w:cs="宋体"/>
          <w:b/>
          <w:sz w:val="36"/>
          <w:highlight w:val="none"/>
        </w:rPr>
        <w:t>第二部分</w:t>
      </w:r>
      <w:bookmarkEnd w:id="14"/>
      <w:bookmarkEnd w:id="15"/>
      <w:r>
        <w:rPr>
          <w:rFonts w:hint="eastAsia" w:ascii="宋体" w:hAnsi="宋体" w:cs="宋体"/>
          <w:b/>
          <w:sz w:val="36"/>
          <w:highlight w:val="none"/>
        </w:rPr>
        <w:t xml:space="preserve">    供应商须知</w:t>
      </w:r>
      <w:bookmarkEnd w:id="16"/>
    </w:p>
    <w:p w14:paraId="0818F997">
      <w:pPr>
        <w:pStyle w:val="9"/>
        <w:ind w:firstLine="0"/>
        <w:rPr>
          <w:rFonts w:ascii="宋体" w:hAnsi="宋体" w:cs="宋体"/>
          <w:b/>
          <w:sz w:val="32"/>
          <w:szCs w:val="32"/>
          <w:highlight w:val="none"/>
        </w:rPr>
      </w:pPr>
      <w:r>
        <w:rPr>
          <w:rFonts w:hint="eastAsia" w:ascii="宋体" w:hAnsi="宋体" w:cs="宋体"/>
          <w:b/>
          <w:sz w:val="32"/>
          <w:szCs w:val="32"/>
          <w:highlight w:val="none"/>
        </w:rPr>
        <w:t>一、总  则</w:t>
      </w:r>
    </w:p>
    <w:p w14:paraId="5E41F57C">
      <w:pPr>
        <w:pStyle w:val="6"/>
        <w:keepNext w:val="0"/>
        <w:keepLines w:val="0"/>
        <w:spacing w:line="240" w:lineRule="auto"/>
        <w:rPr>
          <w:rFonts w:ascii="宋体" w:hAnsi="宋体" w:cs="宋体"/>
          <w:sz w:val="30"/>
          <w:highlight w:val="none"/>
        </w:rPr>
      </w:pPr>
      <w:bookmarkStart w:id="18" w:name="_Toc92168001"/>
      <w:bookmarkStart w:id="19" w:name="_Toc101264815"/>
      <w:r>
        <w:rPr>
          <w:rFonts w:hint="eastAsia" w:ascii="宋体" w:hAnsi="宋体" w:cs="宋体"/>
          <w:sz w:val="30"/>
          <w:highlight w:val="none"/>
        </w:rPr>
        <w:t>1、适用范围</w:t>
      </w:r>
      <w:bookmarkEnd w:id="18"/>
      <w:bookmarkEnd w:id="19"/>
    </w:p>
    <w:p w14:paraId="2F37FF89">
      <w:pPr>
        <w:spacing w:line="360" w:lineRule="auto"/>
        <w:ind w:left="470"/>
        <w:rPr>
          <w:rFonts w:ascii="宋体" w:hAnsi="宋体" w:cs="宋体"/>
          <w:sz w:val="24"/>
          <w:highlight w:val="none"/>
        </w:rPr>
      </w:pPr>
      <w:r>
        <w:rPr>
          <w:rFonts w:hint="eastAsia" w:ascii="宋体" w:hAnsi="宋体" w:cs="宋体"/>
          <w:sz w:val="24"/>
          <w:highlight w:val="none"/>
        </w:rPr>
        <w:t>1.1 本谈判文件仅适用于</w:t>
      </w:r>
      <w:r>
        <w:rPr>
          <w:rFonts w:hint="eastAsia" w:ascii="宋体" w:hAnsi="宋体" w:cs="宋体"/>
          <w:sz w:val="24"/>
          <w:highlight w:val="none"/>
          <w:lang w:eastAsia="zh-CN"/>
        </w:rPr>
        <w:t>图书馆（科研楼）加装电梯、卫生间改造</w:t>
      </w:r>
      <w:r>
        <w:rPr>
          <w:rFonts w:hint="eastAsia" w:ascii="宋体" w:hAnsi="宋体" w:cs="宋体"/>
          <w:sz w:val="24"/>
          <w:highlight w:val="none"/>
        </w:rPr>
        <w:t>。</w:t>
      </w:r>
    </w:p>
    <w:p w14:paraId="1F7BCFBA">
      <w:pPr>
        <w:pStyle w:val="6"/>
        <w:keepNext w:val="0"/>
        <w:keepLines w:val="0"/>
        <w:spacing w:line="360" w:lineRule="auto"/>
        <w:rPr>
          <w:rFonts w:ascii="宋体" w:hAnsi="宋体" w:cs="宋体"/>
          <w:sz w:val="30"/>
          <w:highlight w:val="none"/>
        </w:rPr>
      </w:pPr>
      <w:bookmarkStart w:id="20" w:name="_Toc101264816"/>
      <w:bookmarkStart w:id="21" w:name="_Toc92168002"/>
      <w:r>
        <w:rPr>
          <w:rFonts w:hint="eastAsia" w:ascii="宋体" w:hAnsi="宋体" w:cs="宋体"/>
          <w:sz w:val="30"/>
          <w:highlight w:val="none"/>
        </w:rPr>
        <w:t>2、</w:t>
      </w:r>
      <w:r>
        <w:rPr>
          <w:rFonts w:hint="eastAsia" w:ascii="宋体" w:hAnsi="宋体" w:cs="宋体"/>
          <w:sz w:val="30"/>
          <w:szCs w:val="30"/>
          <w:highlight w:val="none"/>
        </w:rPr>
        <w:t>定义</w:t>
      </w:r>
      <w:bookmarkEnd w:id="20"/>
      <w:bookmarkEnd w:id="21"/>
    </w:p>
    <w:p w14:paraId="1FCFBC6C">
      <w:pPr>
        <w:spacing w:line="360" w:lineRule="auto"/>
        <w:ind w:left="525" w:leftChars="250"/>
        <w:rPr>
          <w:rFonts w:ascii="宋体" w:hAnsi="宋体" w:cs="宋体"/>
          <w:sz w:val="24"/>
          <w:highlight w:val="none"/>
        </w:rPr>
      </w:pPr>
      <w:r>
        <w:rPr>
          <w:rFonts w:hint="eastAsia" w:ascii="宋体" w:hAnsi="宋体" w:cs="宋体"/>
          <w:sz w:val="24"/>
          <w:highlight w:val="none"/>
        </w:rPr>
        <w:t>谈判文件中下列术语应解释为：</w:t>
      </w:r>
    </w:p>
    <w:p w14:paraId="1DDE29AD">
      <w:pPr>
        <w:spacing w:line="360" w:lineRule="auto"/>
        <w:ind w:left="525" w:leftChars="250"/>
        <w:rPr>
          <w:rFonts w:ascii="宋体" w:hAnsi="宋体" w:cs="宋体"/>
          <w:sz w:val="24"/>
          <w:highlight w:val="none"/>
        </w:rPr>
      </w:pPr>
      <w:r>
        <w:rPr>
          <w:rFonts w:hint="eastAsia" w:ascii="宋体" w:hAnsi="宋体" w:cs="宋体"/>
          <w:sz w:val="24"/>
          <w:highlight w:val="none"/>
        </w:rPr>
        <w:t>2.1 "采购代理机构"：</w:t>
      </w:r>
      <w:r>
        <w:rPr>
          <w:rFonts w:hint="eastAsia" w:ascii="宋体" w:hAnsi="宋体" w:cs="宋体"/>
          <w:sz w:val="24"/>
          <w:highlight w:val="none"/>
          <w:u w:val="single"/>
        </w:rPr>
        <w:t>江苏春为全过程工程咨询有限公司</w:t>
      </w:r>
      <w:r>
        <w:rPr>
          <w:rFonts w:hint="eastAsia" w:ascii="宋体" w:hAnsi="宋体" w:cs="宋体"/>
          <w:sz w:val="24"/>
          <w:highlight w:val="none"/>
        </w:rPr>
        <w:t>。</w:t>
      </w:r>
    </w:p>
    <w:p w14:paraId="57BC533E">
      <w:pPr>
        <w:spacing w:line="360" w:lineRule="auto"/>
        <w:ind w:left="525" w:leftChars="250"/>
        <w:rPr>
          <w:rFonts w:ascii="宋体" w:hAnsi="宋体" w:cs="宋体"/>
          <w:sz w:val="24"/>
          <w:highlight w:val="none"/>
        </w:rPr>
      </w:pPr>
      <w:r>
        <w:rPr>
          <w:rFonts w:hint="eastAsia" w:ascii="宋体" w:hAnsi="宋体" w:cs="宋体"/>
          <w:sz w:val="24"/>
          <w:highlight w:val="none"/>
        </w:rPr>
        <w:t>2.2 "采购人"：</w:t>
      </w:r>
      <w:r>
        <w:rPr>
          <w:rFonts w:hint="eastAsia" w:ascii="宋体" w:hAnsi="宋体" w:cs="宋体"/>
          <w:sz w:val="24"/>
          <w:highlight w:val="none"/>
          <w:u w:val="single"/>
        </w:rPr>
        <w:t>江苏大学附属医院</w:t>
      </w:r>
      <w:r>
        <w:rPr>
          <w:rFonts w:hint="eastAsia" w:ascii="宋体" w:hAnsi="宋体" w:cs="宋体"/>
          <w:sz w:val="24"/>
          <w:highlight w:val="none"/>
        </w:rPr>
        <w:t>。</w:t>
      </w:r>
    </w:p>
    <w:p w14:paraId="1E618DDF">
      <w:pPr>
        <w:spacing w:line="360" w:lineRule="auto"/>
        <w:ind w:left="525" w:leftChars="250"/>
        <w:rPr>
          <w:rFonts w:ascii="宋体" w:hAnsi="宋体" w:cs="宋体"/>
          <w:sz w:val="24"/>
          <w:highlight w:val="none"/>
        </w:rPr>
      </w:pPr>
      <w:r>
        <w:rPr>
          <w:rFonts w:hint="eastAsia" w:ascii="宋体" w:hAnsi="宋体" w:cs="宋体"/>
          <w:sz w:val="24"/>
          <w:highlight w:val="none"/>
        </w:rPr>
        <w:t>2.3 "供应商"系指向采购人提供货物、工程或者服务的法人、其他组织或者自然人。</w:t>
      </w:r>
    </w:p>
    <w:p w14:paraId="1EB6BF3A">
      <w:pPr>
        <w:spacing w:line="360" w:lineRule="auto"/>
        <w:ind w:left="525" w:leftChars="250"/>
        <w:rPr>
          <w:rFonts w:ascii="宋体" w:hAnsi="宋体" w:cs="宋体"/>
          <w:sz w:val="24"/>
          <w:highlight w:val="none"/>
        </w:rPr>
      </w:pPr>
      <w:r>
        <w:rPr>
          <w:rFonts w:hint="eastAsia" w:ascii="宋体" w:hAnsi="宋体" w:cs="宋体"/>
          <w:sz w:val="24"/>
          <w:highlight w:val="none"/>
        </w:rPr>
        <w:t>2.4 "工程"系指本次采购范围内所描述的各类建设工程，包括图纸和工程量清单中的全部内容</w:t>
      </w:r>
    </w:p>
    <w:p w14:paraId="236AEEA5">
      <w:pPr>
        <w:spacing w:line="360" w:lineRule="auto"/>
        <w:ind w:left="525" w:leftChars="250"/>
        <w:rPr>
          <w:rFonts w:ascii="宋体" w:hAnsi="宋体" w:cs="宋体"/>
          <w:sz w:val="24"/>
          <w:highlight w:val="none"/>
        </w:rPr>
      </w:pPr>
      <w:r>
        <w:rPr>
          <w:rFonts w:hint="eastAsia" w:ascii="宋体" w:hAnsi="宋体" w:cs="宋体"/>
          <w:sz w:val="24"/>
          <w:highlight w:val="none"/>
        </w:rPr>
        <w:t>2.5 "服务"系指本谈判文件所述供应商必须承担的工程服务以及其他类似的承诺义务。</w:t>
      </w:r>
    </w:p>
    <w:p w14:paraId="0048A470">
      <w:pPr>
        <w:spacing w:line="360" w:lineRule="auto"/>
        <w:ind w:left="525" w:leftChars="250"/>
        <w:rPr>
          <w:rFonts w:ascii="宋体" w:hAnsi="宋体" w:cs="宋体"/>
          <w:sz w:val="24"/>
          <w:highlight w:val="none"/>
        </w:rPr>
      </w:pPr>
      <w:r>
        <w:rPr>
          <w:rFonts w:hint="eastAsia" w:ascii="宋体" w:hAnsi="宋体" w:cs="宋体"/>
          <w:sz w:val="24"/>
          <w:highlight w:val="none"/>
        </w:rPr>
        <w:t>2.6 "货物"系指本谈判文件所述工程涉及的各种建筑材料。</w:t>
      </w:r>
    </w:p>
    <w:p w14:paraId="2E052420">
      <w:pPr>
        <w:pStyle w:val="6"/>
        <w:keepNext w:val="0"/>
        <w:keepLines w:val="0"/>
        <w:spacing w:line="360" w:lineRule="auto"/>
        <w:rPr>
          <w:rFonts w:ascii="宋体" w:hAnsi="宋体" w:cs="宋体"/>
          <w:sz w:val="30"/>
          <w:highlight w:val="none"/>
        </w:rPr>
      </w:pPr>
      <w:bookmarkStart w:id="22" w:name="_Toc101264817"/>
      <w:bookmarkStart w:id="23" w:name="_Toc92168003"/>
      <w:r>
        <w:rPr>
          <w:rFonts w:hint="eastAsia" w:ascii="宋体" w:hAnsi="宋体" w:cs="宋体"/>
          <w:sz w:val="30"/>
          <w:highlight w:val="none"/>
        </w:rPr>
        <w:t>3、本次采购方式</w:t>
      </w:r>
      <w:bookmarkEnd w:id="22"/>
      <w:bookmarkEnd w:id="23"/>
    </w:p>
    <w:p w14:paraId="788AD370">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3.1 本次采购采用竞争性谈判的方式；</w:t>
      </w:r>
    </w:p>
    <w:p w14:paraId="532C1248">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3.2 本项目资格审查方式：☑资格后审</w:t>
      </w:r>
    </w:p>
    <w:p w14:paraId="1136A0D0">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3.3 本次采购确定的成交人数量：1 名</w:t>
      </w:r>
    </w:p>
    <w:p w14:paraId="3D6AC84E">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3.4 本项目是否接受联合体：☑不接受</w:t>
      </w:r>
    </w:p>
    <w:bookmarkEnd w:id="17"/>
    <w:p w14:paraId="4E96E139">
      <w:pPr>
        <w:pStyle w:val="6"/>
        <w:keepNext w:val="0"/>
        <w:keepLines w:val="0"/>
        <w:spacing w:line="360" w:lineRule="auto"/>
        <w:rPr>
          <w:rFonts w:ascii="宋体" w:hAnsi="宋体" w:cs="宋体"/>
          <w:sz w:val="30"/>
          <w:highlight w:val="none"/>
        </w:rPr>
      </w:pPr>
      <w:bookmarkStart w:id="24" w:name="_Toc20732971"/>
      <w:bookmarkStart w:id="25" w:name="_Toc98669335"/>
      <w:bookmarkStart w:id="26" w:name="_Toc98669693"/>
      <w:bookmarkStart w:id="27" w:name="_Toc101264818"/>
      <w:bookmarkStart w:id="28" w:name="_Toc92168004"/>
      <w:r>
        <w:rPr>
          <w:rFonts w:hint="eastAsia" w:ascii="宋体" w:hAnsi="宋体" w:cs="宋体"/>
          <w:sz w:val="30"/>
          <w:highlight w:val="none"/>
        </w:rPr>
        <w:t>4、谈判费用</w:t>
      </w:r>
      <w:bookmarkEnd w:id="24"/>
      <w:bookmarkEnd w:id="25"/>
      <w:bookmarkEnd w:id="26"/>
      <w:bookmarkEnd w:id="27"/>
      <w:bookmarkEnd w:id="28"/>
    </w:p>
    <w:p w14:paraId="74114045">
      <w:pPr>
        <w:spacing w:line="360" w:lineRule="auto"/>
        <w:ind w:left="141" w:leftChars="67" w:firstLine="336" w:firstLineChars="140"/>
        <w:rPr>
          <w:rFonts w:ascii="宋体" w:hAnsi="宋体" w:cs="宋体"/>
          <w:sz w:val="24"/>
          <w:highlight w:val="none"/>
        </w:rPr>
      </w:pPr>
      <w:r>
        <w:rPr>
          <w:rFonts w:hint="eastAsia" w:ascii="宋体" w:hAnsi="宋体" w:cs="宋体"/>
          <w:bCs/>
          <w:sz w:val="24"/>
          <w:highlight w:val="none"/>
        </w:rPr>
        <w:t>4.1</w:t>
      </w:r>
      <w:r>
        <w:rPr>
          <w:rFonts w:hint="eastAsia" w:ascii="宋体" w:hAnsi="宋体" w:cs="宋体"/>
          <w:sz w:val="24"/>
          <w:highlight w:val="none"/>
        </w:rPr>
        <w:t>供应商应自行承担所有与参加投标有关的费用无论投标过程中的做法和结果如何，采购人在任何情况下均无义务和责任承担这些费用。</w:t>
      </w:r>
    </w:p>
    <w:p w14:paraId="5F1EFB7A">
      <w:pPr>
        <w:pStyle w:val="6"/>
        <w:keepNext w:val="0"/>
        <w:keepLines w:val="0"/>
        <w:spacing w:line="360" w:lineRule="auto"/>
        <w:rPr>
          <w:rFonts w:ascii="宋体" w:hAnsi="宋体" w:cs="宋体"/>
          <w:sz w:val="30"/>
          <w:highlight w:val="none"/>
        </w:rPr>
      </w:pPr>
      <w:bookmarkStart w:id="29" w:name="_Toc98669694"/>
      <w:bookmarkStart w:id="30" w:name="_Toc98669336"/>
      <w:bookmarkStart w:id="31" w:name="_Toc101264819"/>
      <w:bookmarkStart w:id="32" w:name="_Toc20732973"/>
      <w:bookmarkStart w:id="33" w:name="_Toc92168005"/>
      <w:r>
        <w:rPr>
          <w:rFonts w:hint="eastAsia" w:ascii="宋体" w:hAnsi="宋体" w:cs="宋体"/>
          <w:sz w:val="30"/>
          <w:highlight w:val="none"/>
        </w:rPr>
        <w:t>5、适用法律、政策及约束力</w:t>
      </w:r>
      <w:bookmarkEnd w:id="29"/>
      <w:bookmarkEnd w:id="30"/>
      <w:bookmarkEnd w:id="31"/>
      <w:bookmarkEnd w:id="32"/>
      <w:bookmarkEnd w:id="33"/>
    </w:p>
    <w:p w14:paraId="5BCAAF89">
      <w:pPr>
        <w:adjustRightInd w:val="0"/>
        <w:snapToGrid w:val="0"/>
        <w:spacing w:line="420" w:lineRule="auto"/>
        <w:ind w:firstLine="585" w:firstLineChars="244"/>
        <w:rPr>
          <w:rFonts w:ascii="宋体" w:hAnsi="宋体" w:cs="宋体"/>
          <w:sz w:val="24"/>
          <w:szCs w:val="21"/>
          <w:highlight w:val="none"/>
        </w:rPr>
      </w:pPr>
      <w:bookmarkStart w:id="34" w:name="_Toc20732974"/>
      <w:bookmarkStart w:id="35" w:name="_Toc101264820"/>
      <w:bookmarkStart w:id="36" w:name="_Toc98669695"/>
      <w:bookmarkStart w:id="37" w:name="_Toc92168006"/>
      <w:bookmarkStart w:id="38" w:name="_Toc98669337"/>
      <w:r>
        <w:rPr>
          <w:rFonts w:hint="eastAsia" w:ascii="宋体" w:hAnsi="宋体" w:cs="宋体"/>
          <w:kern w:val="0"/>
          <w:sz w:val="24"/>
          <w:highlight w:val="none"/>
        </w:rPr>
        <w:t>本项目支持和适用节能环保产品（财库〔2019〕9号）、（财库〔2019〕19号）、（财库〔2019〕18号）、财库〔2023〕7 号、财库〔2023〕35 号附件 2、财库〔2023〕52 号；支持中小微企业（财库﹝2020﹞46 号）、苏财购【2020】19号；支持监狱企业（财库〔2014〕68号）；促进残疾人就业（财库〔2017〕141号）；商品包装和快递包装规定的包装需求标准（财办库〔2020〕123 号）</w:t>
      </w:r>
      <w:r>
        <w:rPr>
          <w:rFonts w:hint="eastAsia" w:ascii="宋体" w:hAnsi="宋体" w:cs="宋体"/>
          <w:bCs/>
          <w:sz w:val="24"/>
          <w:highlight w:val="none"/>
        </w:rPr>
        <w:t>等政策</w:t>
      </w:r>
      <w:r>
        <w:rPr>
          <w:rFonts w:hint="eastAsia" w:ascii="宋体" w:hAnsi="宋体" w:cs="宋体"/>
          <w:kern w:val="0"/>
          <w:sz w:val="24"/>
          <w:highlight w:val="none"/>
        </w:rPr>
        <w:t>。</w:t>
      </w:r>
    </w:p>
    <w:p w14:paraId="6750DE02">
      <w:pPr>
        <w:spacing w:line="360" w:lineRule="auto"/>
        <w:ind w:left="479" w:leftChars="228"/>
        <w:jc w:val="center"/>
        <w:rPr>
          <w:rFonts w:ascii="宋体" w:hAnsi="宋体" w:cs="宋体"/>
          <w:b/>
          <w:sz w:val="32"/>
          <w:szCs w:val="32"/>
          <w:highlight w:val="none"/>
        </w:rPr>
      </w:pPr>
    </w:p>
    <w:p w14:paraId="49294EF1">
      <w:pPr>
        <w:spacing w:line="360" w:lineRule="auto"/>
        <w:ind w:left="479" w:leftChars="228"/>
        <w:jc w:val="center"/>
        <w:rPr>
          <w:rFonts w:ascii="宋体" w:hAnsi="宋体" w:cs="宋体"/>
          <w:b/>
          <w:sz w:val="32"/>
          <w:szCs w:val="32"/>
          <w:highlight w:val="none"/>
        </w:rPr>
      </w:pPr>
      <w:r>
        <w:rPr>
          <w:rFonts w:hint="eastAsia" w:ascii="宋体" w:hAnsi="宋体" w:cs="宋体"/>
          <w:b/>
          <w:sz w:val="32"/>
          <w:szCs w:val="32"/>
          <w:highlight w:val="none"/>
        </w:rPr>
        <w:t>二、谈判文件</w:t>
      </w:r>
      <w:bookmarkEnd w:id="34"/>
      <w:bookmarkEnd w:id="35"/>
      <w:bookmarkEnd w:id="36"/>
      <w:bookmarkEnd w:id="37"/>
      <w:bookmarkEnd w:id="38"/>
    </w:p>
    <w:p w14:paraId="46ADAF05">
      <w:pPr>
        <w:pStyle w:val="6"/>
        <w:keepNext w:val="0"/>
        <w:keepLines w:val="0"/>
        <w:spacing w:line="360" w:lineRule="auto"/>
        <w:rPr>
          <w:rFonts w:ascii="宋体" w:hAnsi="宋体" w:cs="宋体"/>
          <w:sz w:val="30"/>
          <w:highlight w:val="none"/>
        </w:rPr>
      </w:pPr>
      <w:bookmarkStart w:id="39" w:name="_Toc98669338"/>
      <w:bookmarkStart w:id="40" w:name="_Toc92168007"/>
      <w:bookmarkStart w:id="41" w:name="_Toc20732975"/>
      <w:bookmarkStart w:id="42" w:name="_Toc98669696"/>
      <w:bookmarkStart w:id="43" w:name="_Toc101264821"/>
      <w:r>
        <w:rPr>
          <w:rFonts w:hint="eastAsia" w:ascii="宋体" w:hAnsi="宋体" w:cs="宋体"/>
          <w:sz w:val="30"/>
          <w:highlight w:val="none"/>
        </w:rPr>
        <w:t>6、谈判文件构成</w:t>
      </w:r>
      <w:bookmarkEnd w:id="39"/>
      <w:bookmarkEnd w:id="40"/>
      <w:bookmarkEnd w:id="41"/>
      <w:bookmarkEnd w:id="42"/>
      <w:bookmarkEnd w:id="43"/>
    </w:p>
    <w:p w14:paraId="2144A6C9">
      <w:pPr>
        <w:spacing w:line="360" w:lineRule="auto"/>
        <w:ind w:firstLine="480" w:firstLineChars="200"/>
        <w:rPr>
          <w:rFonts w:ascii="宋体" w:hAnsi="宋体" w:cs="宋体"/>
          <w:sz w:val="24"/>
          <w:highlight w:val="none"/>
        </w:rPr>
      </w:pPr>
      <w:r>
        <w:rPr>
          <w:rFonts w:hint="eastAsia" w:ascii="宋体" w:hAnsi="宋体" w:cs="宋体"/>
          <w:sz w:val="24"/>
          <w:highlight w:val="none"/>
        </w:rPr>
        <w:t>6.1 谈判文件包括：</w:t>
      </w:r>
    </w:p>
    <w:p w14:paraId="0CBF2E69">
      <w:pPr>
        <w:spacing w:line="360" w:lineRule="auto"/>
        <w:ind w:firstLine="360" w:firstLineChars="150"/>
        <w:rPr>
          <w:rFonts w:ascii="宋体" w:hAnsi="宋体" w:cs="宋体"/>
          <w:sz w:val="24"/>
          <w:highlight w:val="none"/>
        </w:rPr>
      </w:pPr>
      <w:r>
        <w:rPr>
          <w:rFonts w:hint="eastAsia" w:ascii="宋体" w:hAnsi="宋体" w:cs="宋体"/>
          <w:sz w:val="24"/>
          <w:highlight w:val="none"/>
        </w:rPr>
        <w:t>（1）谈判邀请；</w:t>
      </w:r>
    </w:p>
    <w:p w14:paraId="0162BE34">
      <w:pPr>
        <w:spacing w:line="360" w:lineRule="auto"/>
        <w:ind w:firstLine="360" w:firstLineChars="150"/>
        <w:rPr>
          <w:rFonts w:ascii="宋体" w:hAnsi="宋体" w:cs="宋体"/>
          <w:sz w:val="24"/>
          <w:highlight w:val="none"/>
        </w:rPr>
      </w:pPr>
      <w:r>
        <w:rPr>
          <w:rFonts w:hint="eastAsia" w:ascii="宋体" w:hAnsi="宋体" w:cs="宋体"/>
          <w:sz w:val="24"/>
          <w:highlight w:val="none"/>
        </w:rPr>
        <w:t>（2）供应商须知；</w:t>
      </w:r>
    </w:p>
    <w:p w14:paraId="1234208C">
      <w:pPr>
        <w:spacing w:line="360" w:lineRule="auto"/>
        <w:ind w:firstLine="360" w:firstLineChars="150"/>
        <w:rPr>
          <w:rFonts w:ascii="宋体" w:hAnsi="宋体" w:cs="宋体"/>
          <w:sz w:val="24"/>
          <w:highlight w:val="none"/>
        </w:rPr>
      </w:pPr>
      <w:r>
        <w:rPr>
          <w:rFonts w:hint="eastAsia" w:ascii="宋体" w:hAnsi="宋体" w:cs="宋体"/>
          <w:sz w:val="24"/>
          <w:highlight w:val="none"/>
        </w:rPr>
        <w:t>（3）合同条款；</w:t>
      </w:r>
    </w:p>
    <w:p w14:paraId="251DEEF9">
      <w:pPr>
        <w:tabs>
          <w:tab w:val="left" w:pos="1260"/>
        </w:tabs>
        <w:spacing w:line="360" w:lineRule="auto"/>
        <w:ind w:left="-4" w:leftChars="-2" w:firstLine="360" w:firstLineChars="150"/>
        <w:rPr>
          <w:rFonts w:ascii="宋体" w:hAnsi="宋体" w:cs="宋体"/>
          <w:sz w:val="24"/>
          <w:highlight w:val="none"/>
        </w:rPr>
      </w:pPr>
      <w:r>
        <w:rPr>
          <w:rFonts w:hint="eastAsia" w:ascii="宋体" w:hAnsi="宋体" w:cs="宋体"/>
          <w:sz w:val="24"/>
          <w:highlight w:val="none"/>
        </w:rPr>
        <w:t>（4）采购要求；</w:t>
      </w:r>
    </w:p>
    <w:p w14:paraId="79D0CAE3">
      <w:pPr>
        <w:spacing w:line="360" w:lineRule="auto"/>
        <w:ind w:left="359" w:leftChars="171"/>
        <w:rPr>
          <w:rFonts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eastAsia="zh-CN"/>
        </w:rPr>
        <w:t>响应文件</w:t>
      </w:r>
      <w:r>
        <w:rPr>
          <w:rFonts w:hint="eastAsia" w:ascii="宋体" w:hAnsi="宋体" w:cs="宋体"/>
          <w:sz w:val="24"/>
          <w:highlight w:val="none"/>
        </w:rPr>
        <w:t>（格式）；</w:t>
      </w:r>
    </w:p>
    <w:p w14:paraId="1EB43770">
      <w:pPr>
        <w:spacing w:line="360" w:lineRule="auto"/>
        <w:ind w:left="359" w:leftChars="171"/>
        <w:rPr>
          <w:rFonts w:ascii="宋体" w:hAnsi="宋体" w:cs="宋体"/>
          <w:sz w:val="24"/>
          <w:highlight w:val="none"/>
        </w:rPr>
      </w:pPr>
      <w:r>
        <w:rPr>
          <w:rFonts w:hint="eastAsia" w:ascii="宋体" w:hAnsi="宋体" w:cs="宋体"/>
          <w:sz w:val="24"/>
          <w:highlight w:val="none"/>
        </w:rPr>
        <w:t>（6）附件。</w:t>
      </w:r>
    </w:p>
    <w:p w14:paraId="20363A29">
      <w:pPr>
        <w:spacing w:line="360" w:lineRule="auto"/>
        <w:ind w:left="359" w:leftChars="171"/>
        <w:rPr>
          <w:rFonts w:ascii="宋体" w:hAnsi="宋体" w:cs="宋体"/>
          <w:sz w:val="24"/>
          <w:highlight w:val="none"/>
        </w:rPr>
      </w:pPr>
      <w:r>
        <w:rPr>
          <w:rFonts w:hint="eastAsia" w:ascii="宋体" w:hAnsi="宋体" w:cs="宋体"/>
          <w:b/>
          <w:sz w:val="24"/>
          <w:highlight w:val="none"/>
          <w:u w:val="single"/>
        </w:rPr>
        <w:t>请仔细检查谈判文件是否齐全，如有缺漏请立即与采购代理机构联系解决</w:t>
      </w:r>
      <w:r>
        <w:rPr>
          <w:rFonts w:hint="eastAsia" w:ascii="宋体" w:hAnsi="宋体" w:cs="宋体"/>
          <w:sz w:val="24"/>
          <w:highlight w:val="none"/>
        </w:rPr>
        <w:t>。</w:t>
      </w:r>
    </w:p>
    <w:p w14:paraId="65D9C935">
      <w:pPr>
        <w:spacing w:line="360" w:lineRule="auto"/>
        <w:ind w:left="141" w:leftChars="67" w:firstLine="336" w:firstLineChars="140"/>
        <w:rPr>
          <w:rFonts w:ascii="宋体" w:hAnsi="宋体" w:cs="宋体"/>
          <w:sz w:val="24"/>
          <w:highlight w:val="none"/>
        </w:rPr>
      </w:pPr>
      <w:r>
        <w:rPr>
          <w:rFonts w:hint="eastAsia" w:ascii="宋体" w:hAnsi="宋体" w:cs="宋体"/>
          <w:bCs/>
          <w:sz w:val="24"/>
          <w:highlight w:val="none"/>
        </w:rPr>
        <w:t xml:space="preserve">6.2 </w:t>
      </w:r>
      <w:r>
        <w:rPr>
          <w:rFonts w:hint="eastAsia" w:ascii="宋体" w:hAnsi="宋体" w:cs="宋体"/>
          <w:sz w:val="24"/>
          <w:highlight w:val="none"/>
        </w:rPr>
        <w:t>供应商应认真阅读谈判文件中所有的事项、格式、条款和规范等要求。如果没有按照谈判文件要求和规定编制</w:t>
      </w:r>
      <w:r>
        <w:rPr>
          <w:rFonts w:hint="eastAsia" w:ascii="宋体" w:hAnsi="宋体" w:cs="宋体"/>
          <w:sz w:val="24"/>
          <w:highlight w:val="none"/>
          <w:lang w:eastAsia="zh-CN"/>
        </w:rPr>
        <w:t>响应文件</w:t>
      </w:r>
      <w:r>
        <w:rPr>
          <w:rFonts w:hint="eastAsia" w:ascii="宋体" w:hAnsi="宋体" w:cs="宋体"/>
          <w:sz w:val="24"/>
          <w:highlight w:val="none"/>
        </w:rPr>
        <w:t>及提交相关资料，其风险应由供应商自行承担。</w:t>
      </w:r>
    </w:p>
    <w:p w14:paraId="2A5884E3">
      <w:pPr>
        <w:spacing w:line="360" w:lineRule="auto"/>
        <w:ind w:left="141" w:leftChars="67" w:firstLine="336" w:firstLineChars="140"/>
        <w:rPr>
          <w:rFonts w:ascii="宋体" w:hAnsi="宋体" w:cs="宋体"/>
          <w:sz w:val="24"/>
          <w:highlight w:val="none"/>
        </w:rPr>
      </w:pPr>
      <w:r>
        <w:rPr>
          <w:rFonts w:hint="eastAsia" w:ascii="宋体" w:hAnsi="宋体" w:cs="宋体"/>
          <w:sz w:val="24"/>
          <w:highlight w:val="none"/>
        </w:rPr>
        <w:t>6.3除非有特殊要求，谈判文件不单独提供标的所在地自然环境、气象条件、公用设施等情况，供应商被视为熟悉上述与签订和履行合同有关的一切情况。</w:t>
      </w:r>
    </w:p>
    <w:p w14:paraId="47663D49">
      <w:pPr>
        <w:pStyle w:val="6"/>
        <w:keepNext w:val="0"/>
        <w:keepLines w:val="0"/>
        <w:spacing w:line="360" w:lineRule="auto"/>
        <w:rPr>
          <w:rFonts w:ascii="宋体" w:hAnsi="宋体" w:cs="宋体"/>
          <w:sz w:val="30"/>
          <w:highlight w:val="none"/>
        </w:rPr>
      </w:pPr>
      <w:bookmarkStart w:id="44" w:name="_Toc98669339"/>
      <w:bookmarkStart w:id="45" w:name="_Toc98669697"/>
      <w:bookmarkStart w:id="46" w:name="_Toc92168008"/>
      <w:bookmarkStart w:id="47" w:name="_Toc101264822"/>
      <w:bookmarkStart w:id="48" w:name="_Toc20732976"/>
      <w:r>
        <w:rPr>
          <w:rFonts w:hint="eastAsia" w:ascii="宋体" w:hAnsi="宋体" w:cs="宋体"/>
          <w:sz w:val="30"/>
          <w:highlight w:val="none"/>
        </w:rPr>
        <w:t>7、谈判文件的澄清</w:t>
      </w:r>
    </w:p>
    <w:p w14:paraId="2FB8BA5C">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7.1 任何要求对谈判文件进行澄清的供应商，均应在谈判响应截止时间前三天按谈判文件中的通讯地址，以书面形式（如信件、传真、电报等）通知采购代理机构，采购代理机构对谈判响应截止时间前三天收到的任何澄清要求予以答复。如需对谈判文件进行书面澄清，将同时将澄清内容传送给每个领取谈判文件的供应商，澄清内容可包括所有问题，但不包括问题的来源。</w:t>
      </w:r>
    </w:p>
    <w:p w14:paraId="635239FE">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7.2 在谈判日期截止日前的任何时候，无论出于何种原因，采购代理机构均可主动地或在解答供应商提出的澄清问题时对谈判文件进行修改。</w:t>
      </w:r>
    </w:p>
    <w:p w14:paraId="3E1BA382">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7.3谈判文件的修改将以在“江苏政府采购网——苏采云平台”（</w:t>
      </w:r>
      <w:r>
        <w:rPr>
          <w:highlight w:val="none"/>
        </w:rPr>
        <w:fldChar w:fldCharType="begin"/>
      </w:r>
      <w:r>
        <w:rPr>
          <w:highlight w:val="none"/>
        </w:rPr>
        <w:instrText xml:space="preserve"> HYPERLINK "http://www.zjzc.gov.cn" </w:instrText>
      </w:r>
      <w:r>
        <w:rPr>
          <w:highlight w:val="none"/>
        </w:rPr>
        <w:fldChar w:fldCharType="separate"/>
      </w:r>
      <w:r>
        <w:rPr>
          <w:rFonts w:hint="eastAsia" w:ascii="宋体" w:hAnsi="宋体" w:cs="宋体"/>
          <w:bCs/>
          <w:sz w:val="24"/>
          <w:highlight w:val="none"/>
        </w:rPr>
        <w:t>http://www.ccgp-jiangsu.gov.cn/</w:t>
      </w:r>
      <w:r>
        <w:rPr>
          <w:rFonts w:hint="eastAsia" w:ascii="宋体" w:hAnsi="宋体" w:cs="宋体"/>
          <w:bCs/>
          <w:sz w:val="24"/>
          <w:highlight w:val="none"/>
        </w:rPr>
        <w:fldChar w:fldCharType="end"/>
      </w:r>
      <w:r>
        <w:rPr>
          <w:rFonts w:hint="eastAsia" w:ascii="宋体" w:hAnsi="宋体" w:cs="宋体"/>
          <w:bCs/>
          <w:sz w:val="24"/>
          <w:highlight w:val="none"/>
        </w:rPr>
        <w:t>）发布公告的方式和以书面形式告知所有领取谈判文件的供应商，此修改将成为谈判文件的有效补充，具有同等法律效力。</w:t>
      </w:r>
    </w:p>
    <w:p w14:paraId="507063C8">
      <w:pPr>
        <w:spacing w:line="360" w:lineRule="auto"/>
        <w:ind w:left="141" w:leftChars="67" w:firstLine="336" w:firstLineChars="140"/>
        <w:rPr>
          <w:rFonts w:ascii="宋体" w:hAnsi="宋体" w:cs="宋体"/>
          <w:bCs/>
          <w:sz w:val="24"/>
          <w:highlight w:val="none"/>
        </w:rPr>
      </w:pPr>
      <w:r>
        <w:rPr>
          <w:rFonts w:hint="eastAsia" w:ascii="宋体" w:hAnsi="宋体" w:cs="宋体"/>
          <w:bCs/>
          <w:sz w:val="24"/>
          <w:highlight w:val="none"/>
        </w:rPr>
        <w:t>7.4 为使供应商编写</w:t>
      </w:r>
      <w:r>
        <w:rPr>
          <w:rFonts w:hint="eastAsia" w:ascii="宋体" w:hAnsi="宋体" w:cs="宋体"/>
          <w:bCs/>
          <w:sz w:val="24"/>
          <w:highlight w:val="none"/>
          <w:lang w:eastAsia="zh-CN"/>
        </w:rPr>
        <w:t>响应文件</w:t>
      </w:r>
      <w:r>
        <w:rPr>
          <w:rFonts w:hint="eastAsia" w:ascii="宋体" w:hAnsi="宋体" w:cs="宋体"/>
          <w:bCs/>
          <w:sz w:val="24"/>
          <w:highlight w:val="none"/>
        </w:rPr>
        <w:t>有充分的时间对谈判文件的修改部分进行分析、研究或其它采购具体情况，采购代理机构有权推迟谈判时间，并将此时间变更书面通知所有登记领取谈判文件的供应商。</w:t>
      </w:r>
    </w:p>
    <w:p w14:paraId="5F6B6007">
      <w:pPr>
        <w:spacing w:line="360" w:lineRule="auto"/>
        <w:ind w:left="141" w:leftChars="67" w:firstLine="336" w:firstLineChars="140"/>
        <w:rPr>
          <w:rFonts w:ascii="宋体" w:hAnsi="宋体" w:cs="宋体"/>
          <w:sz w:val="24"/>
          <w:highlight w:val="none"/>
        </w:rPr>
      </w:pPr>
      <w:r>
        <w:rPr>
          <w:rFonts w:hint="eastAsia" w:ascii="宋体" w:hAnsi="宋体" w:cs="宋体"/>
          <w:bCs/>
          <w:sz w:val="24"/>
          <w:highlight w:val="none"/>
        </w:rPr>
        <w:t>7.5 除非有特殊要求，谈判文件不单独提供项目实施所在地的自然环境、气象条件、公用设施等情况，供应商被视为熟悉上述与履行合同有关的一切情况。</w:t>
      </w:r>
    </w:p>
    <w:bookmarkEnd w:id="44"/>
    <w:bookmarkEnd w:id="45"/>
    <w:bookmarkEnd w:id="46"/>
    <w:bookmarkEnd w:id="47"/>
    <w:bookmarkEnd w:id="48"/>
    <w:p w14:paraId="5F2432FE">
      <w:pPr>
        <w:pStyle w:val="5"/>
        <w:keepNext w:val="0"/>
        <w:keepLines w:val="0"/>
        <w:spacing w:line="360" w:lineRule="auto"/>
        <w:rPr>
          <w:rFonts w:ascii="宋体" w:hAnsi="宋体" w:eastAsia="宋体" w:cs="宋体"/>
          <w:sz w:val="32"/>
          <w:szCs w:val="32"/>
          <w:highlight w:val="none"/>
        </w:rPr>
      </w:pPr>
      <w:bookmarkStart w:id="49" w:name="_Toc92168010"/>
      <w:bookmarkStart w:id="50" w:name="_Toc20732978"/>
      <w:bookmarkStart w:id="51" w:name="_Toc98669341"/>
      <w:bookmarkStart w:id="52" w:name="_Toc98669699"/>
      <w:bookmarkStart w:id="53" w:name="_Toc101264824"/>
      <w:r>
        <w:rPr>
          <w:rFonts w:hint="eastAsia" w:ascii="宋体" w:hAnsi="宋体" w:eastAsia="宋体" w:cs="宋体"/>
          <w:sz w:val="32"/>
          <w:szCs w:val="32"/>
          <w:highlight w:val="none"/>
        </w:rPr>
        <w:t>三、</w:t>
      </w:r>
      <w:r>
        <w:rPr>
          <w:rFonts w:hint="eastAsia" w:ascii="宋体" w:hAnsi="宋体" w:eastAsia="宋体" w:cs="宋体"/>
          <w:sz w:val="32"/>
          <w:szCs w:val="32"/>
          <w:highlight w:val="none"/>
          <w:lang w:eastAsia="zh-CN"/>
        </w:rPr>
        <w:t>响应文件</w:t>
      </w:r>
      <w:r>
        <w:rPr>
          <w:rFonts w:hint="eastAsia" w:ascii="宋体" w:hAnsi="宋体" w:eastAsia="宋体" w:cs="宋体"/>
          <w:sz w:val="32"/>
          <w:szCs w:val="32"/>
          <w:highlight w:val="none"/>
        </w:rPr>
        <w:t>的编制</w:t>
      </w:r>
      <w:bookmarkEnd w:id="49"/>
      <w:bookmarkEnd w:id="50"/>
      <w:bookmarkEnd w:id="51"/>
      <w:bookmarkEnd w:id="52"/>
      <w:bookmarkEnd w:id="53"/>
    </w:p>
    <w:p w14:paraId="13274340">
      <w:pPr>
        <w:pStyle w:val="6"/>
        <w:keepNext w:val="0"/>
        <w:keepLines w:val="0"/>
        <w:spacing w:line="360" w:lineRule="auto"/>
        <w:rPr>
          <w:rFonts w:ascii="宋体" w:hAnsi="宋体" w:cs="宋体"/>
          <w:sz w:val="30"/>
          <w:highlight w:val="none"/>
        </w:rPr>
      </w:pPr>
      <w:bookmarkStart w:id="54" w:name="_Toc20732979"/>
      <w:bookmarkStart w:id="55" w:name="_Toc92168011"/>
      <w:bookmarkStart w:id="56" w:name="_Toc98669342"/>
      <w:bookmarkStart w:id="57" w:name="_Toc98669700"/>
      <w:bookmarkStart w:id="58" w:name="_Toc101264825"/>
      <w:r>
        <w:rPr>
          <w:rFonts w:hint="eastAsia" w:ascii="宋体" w:hAnsi="宋体" w:cs="宋体"/>
          <w:sz w:val="30"/>
          <w:highlight w:val="none"/>
        </w:rPr>
        <w:t>8、</w:t>
      </w:r>
      <w:r>
        <w:rPr>
          <w:rFonts w:hint="eastAsia" w:ascii="宋体" w:hAnsi="宋体" w:cs="宋体"/>
          <w:sz w:val="30"/>
          <w:highlight w:val="none"/>
          <w:lang w:eastAsia="zh-CN"/>
        </w:rPr>
        <w:t>响应文件</w:t>
      </w:r>
      <w:r>
        <w:rPr>
          <w:rFonts w:hint="eastAsia" w:ascii="宋体" w:hAnsi="宋体" w:cs="宋体"/>
          <w:sz w:val="30"/>
          <w:szCs w:val="30"/>
          <w:highlight w:val="none"/>
        </w:rPr>
        <w:t>的编写</w:t>
      </w:r>
      <w:bookmarkEnd w:id="54"/>
      <w:bookmarkEnd w:id="55"/>
      <w:bookmarkEnd w:id="56"/>
      <w:bookmarkEnd w:id="57"/>
      <w:bookmarkEnd w:id="58"/>
    </w:p>
    <w:p w14:paraId="50007A6C">
      <w:pPr>
        <w:spacing w:line="360" w:lineRule="auto"/>
        <w:ind w:left="263" w:leftChars="125" w:firstLine="360" w:firstLineChars="150"/>
        <w:rPr>
          <w:rFonts w:ascii="宋体" w:hAnsi="宋体" w:cs="宋体"/>
          <w:bCs/>
          <w:sz w:val="24"/>
          <w:highlight w:val="none"/>
        </w:rPr>
      </w:pPr>
      <w:r>
        <w:rPr>
          <w:rFonts w:hint="eastAsia" w:ascii="宋体" w:hAnsi="宋体" w:cs="宋体"/>
          <w:bCs/>
          <w:sz w:val="24"/>
          <w:highlight w:val="none"/>
        </w:rPr>
        <w:t>8.1供应商应仔细阅读谈判文件，了解谈判文件的要求。在完全了解谈判文件规定的项目要求后，编制</w:t>
      </w:r>
      <w:r>
        <w:rPr>
          <w:rFonts w:hint="eastAsia" w:ascii="宋体" w:hAnsi="宋体" w:cs="宋体"/>
          <w:bCs/>
          <w:sz w:val="24"/>
          <w:highlight w:val="none"/>
          <w:lang w:eastAsia="zh-CN"/>
        </w:rPr>
        <w:t>响应文件</w:t>
      </w:r>
      <w:r>
        <w:rPr>
          <w:rFonts w:hint="eastAsia" w:ascii="宋体" w:hAnsi="宋体" w:cs="宋体"/>
          <w:bCs/>
          <w:sz w:val="24"/>
          <w:highlight w:val="none"/>
        </w:rPr>
        <w:t>。</w:t>
      </w:r>
      <w:bookmarkStart w:id="59" w:name="_Toc98669701"/>
      <w:bookmarkStart w:id="60" w:name="_Toc101264826"/>
      <w:bookmarkStart w:id="61" w:name="_Toc20732980"/>
      <w:bookmarkStart w:id="62" w:name="_Toc98669343"/>
      <w:bookmarkStart w:id="63" w:name="_Toc92168012"/>
    </w:p>
    <w:p w14:paraId="297CA8B0">
      <w:pPr>
        <w:spacing w:line="360" w:lineRule="auto"/>
        <w:ind w:left="263" w:leftChars="125" w:firstLine="360" w:firstLineChars="150"/>
        <w:rPr>
          <w:rFonts w:ascii="宋体" w:hAnsi="宋体" w:cs="宋体"/>
          <w:bCs/>
          <w:sz w:val="24"/>
          <w:highlight w:val="none"/>
        </w:rPr>
      </w:pPr>
      <w:r>
        <w:rPr>
          <w:rFonts w:hint="eastAsia" w:ascii="宋体" w:hAnsi="宋体" w:cs="宋体"/>
          <w:bCs/>
          <w:sz w:val="24"/>
          <w:highlight w:val="none"/>
        </w:rPr>
        <w:t xml:space="preserve">8.2 </w:t>
      </w:r>
      <w:r>
        <w:rPr>
          <w:rFonts w:hint="eastAsia" w:ascii="宋体" w:hAnsi="宋体" w:cs="宋体"/>
          <w:bCs/>
          <w:sz w:val="24"/>
          <w:highlight w:val="none"/>
          <w:lang w:eastAsia="zh-CN"/>
        </w:rPr>
        <w:t>响应文件</w:t>
      </w:r>
      <w:r>
        <w:rPr>
          <w:rFonts w:hint="eastAsia" w:ascii="宋体" w:hAnsi="宋体" w:cs="宋体"/>
          <w:bCs/>
          <w:sz w:val="24"/>
          <w:highlight w:val="none"/>
        </w:rPr>
        <w:t>的正本和所有的副本均装订成册。凡修改处（书写应清楚工整）</w:t>
      </w:r>
      <w:r>
        <w:rPr>
          <w:rFonts w:hint="eastAsia" w:ascii="宋体" w:hAnsi="宋体" w:cs="宋体"/>
          <w:b/>
          <w:bCs/>
          <w:sz w:val="24"/>
          <w:highlight w:val="none"/>
          <w:u w:val="single"/>
        </w:rPr>
        <w:t>必须加盖供应商公章</w:t>
      </w:r>
      <w:r>
        <w:rPr>
          <w:rFonts w:hint="eastAsia" w:ascii="宋体" w:hAnsi="宋体" w:cs="宋体"/>
          <w:bCs/>
          <w:sz w:val="24"/>
          <w:highlight w:val="none"/>
        </w:rPr>
        <w:t>。</w:t>
      </w:r>
    </w:p>
    <w:p w14:paraId="2FDC3AA9">
      <w:pPr>
        <w:spacing w:line="360" w:lineRule="auto"/>
        <w:ind w:left="263" w:leftChars="125" w:firstLine="360" w:firstLineChars="150"/>
        <w:rPr>
          <w:rFonts w:ascii="宋体" w:hAnsi="宋体" w:cs="宋体"/>
          <w:bCs/>
          <w:sz w:val="24"/>
          <w:highlight w:val="none"/>
        </w:rPr>
      </w:pPr>
      <w:r>
        <w:rPr>
          <w:rFonts w:hint="eastAsia" w:ascii="宋体" w:hAnsi="宋体" w:cs="宋体"/>
          <w:bCs/>
          <w:sz w:val="24"/>
          <w:highlight w:val="none"/>
        </w:rPr>
        <w:t>8.3</w:t>
      </w:r>
      <w:r>
        <w:rPr>
          <w:rFonts w:hint="eastAsia" w:ascii="宋体" w:hAnsi="宋体" w:cs="宋体"/>
          <w:b/>
          <w:bCs/>
          <w:sz w:val="24"/>
          <w:highlight w:val="none"/>
          <w:u w:val="single"/>
          <w:lang w:eastAsia="zh-CN"/>
        </w:rPr>
        <w:t>响应文件</w:t>
      </w:r>
      <w:r>
        <w:rPr>
          <w:rFonts w:hint="eastAsia" w:ascii="宋体" w:hAnsi="宋体" w:cs="宋体"/>
          <w:b/>
          <w:bCs/>
          <w:sz w:val="24"/>
          <w:highlight w:val="none"/>
          <w:u w:val="single"/>
        </w:rPr>
        <w:t>需提供详细的目录，并按顺序编写页码，</w:t>
      </w:r>
      <w:r>
        <w:rPr>
          <w:rFonts w:hint="eastAsia" w:ascii="宋体" w:hAnsi="宋体" w:cs="宋体"/>
          <w:b/>
          <w:bCs/>
          <w:sz w:val="24"/>
          <w:highlight w:val="none"/>
          <w:u w:val="single"/>
          <w:lang w:eastAsia="zh-CN"/>
        </w:rPr>
        <w:t>响应文件</w:t>
      </w:r>
      <w:r>
        <w:rPr>
          <w:rFonts w:hint="eastAsia" w:ascii="宋体" w:hAnsi="宋体" w:cs="宋体"/>
          <w:b/>
          <w:bCs/>
          <w:sz w:val="24"/>
          <w:highlight w:val="none"/>
          <w:u w:val="single"/>
        </w:rPr>
        <w:t>需胶装，</w:t>
      </w:r>
      <w:r>
        <w:rPr>
          <w:rFonts w:hint="eastAsia" w:ascii="宋体" w:hAnsi="宋体" w:cs="宋体"/>
          <w:b/>
          <w:bCs/>
          <w:sz w:val="24"/>
          <w:highlight w:val="none"/>
          <w:u w:val="single"/>
          <w:lang w:eastAsia="zh-CN"/>
        </w:rPr>
        <w:t>响应文件</w:t>
      </w:r>
      <w:r>
        <w:rPr>
          <w:rFonts w:hint="eastAsia" w:ascii="宋体" w:hAnsi="宋体" w:cs="宋体"/>
          <w:b/>
          <w:bCs/>
          <w:sz w:val="24"/>
          <w:highlight w:val="none"/>
          <w:u w:val="single"/>
        </w:rPr>
        <w:t>须双面打印。</w:t>
      </w:r>
    </w:p>
    <w:p w14:paraId="59F00303">
      <w:pPr>
        <w:spacing w:line="360" w:lineRule="auto"/>
        <w:ind w:left="263" w:leftChars="125" w:firstLine="360" w:firstLineChars="150"/>
        <w:rPr>
          <w:rFonts w:ascii="宋体" w:hAnsi="宋体" w:cs="宋体"/>
          <w:bCs/>
          <w:sz w:val="24"/>
          <w:highlight w:val="none"/>
        </w:rPr>
      </w:pPr>
      <w:r>
        <w:rPr>
          <w:rFonts w:hint="eastAsia" w:ascii="宋体" w:hAnsi="宋体" w:cs="宋体"/>
          <w:bCs/>
          <w:sz w:val="24"/>
          <w:highlight w:val="none"/>
        </w:rPr>
        <w:t xml:space="preserve">8.4 </w:t>
      </w:r>
      <w:r>
        <w:rPr>
          <w:rFonts w:hint="eastAsia" w:ascii="宋体" w:hAnsi="宋体" w:cs="宋体"/>
          <w:bCs/>
          <w:sz w:val="24"/>
          <w:highlight w:val="none"/>
          <w:lang w:eastAsia="zh-CN"/>
        </w:rPr>
        <w:t>响应文件</w:t>
      </w:r>
      <w:r>
        <w:rPr>
          <w:rFonts w:hint="eastAsia" w:ascii="宋体" w:hAnsi="宋体" w:cs="宋体"/>
          <w:bCs/>
          <w:sz w:val="24"/>
          <w:highlight w:val="none"/>
        </w:rPr>
        <w:t>应有</w:t>
      </w:r>
      <w:r>
        <w:rPr>
          <w:rFonts w:hint="eastAsia" w:ascii="宋体" w:hAnsi="宋体" w:cs="宋体"/>
          <w:b/>
          <w:bCs/>
          <w:sz w:val="24"/>
          <w:highlight w:val="none"/>
          <w:u w:val="single"/>
        </w:rPr>
        <w:t>供应商法定代表人或其授权委托代理人</w:t>
      </w:r>
      <w:r>
        <w:rPr>
          <w:rFonts w:hint="eastAsia" w:ascii="宋体" w:hAnsi="宋体" w:cs="宋体"/>
          <w:bCs/>
          <w:sz w:val="24"/>
          <w:highlight w:val="none"/>
        </w:rPr>
        <w:t>在规定签章处</w:t>
      </w:r>
      <w:r>
        <w:rPr>
          <w:rFonts w:hint="eastAsia" w:ascii="宋体" w:hAnsi="宋体" w:cs="宋体"/>
          <w:b/>
          <w:bCs/>
          <w:sz w:val="24"/>
          <w:highlight w:val="none"/>
          <w:u w:val="single"/>
        </w:rPr>
        <w:t>逐一签署</w:t>
      </w:r>
      <w:r>
        <w:rPr>
          <w:rFonts w:hint="eastAsia" w:ascii="宋体" w:hAnsi="宋体" w:cs="宋体"/>
          <w:b/>
          <w:bCs/>
          <w:sz w:val="24"/>
          <w:highlight w:val="none"/>
          <w:u w:val="single"/>
          <w:lang w:eastAsia="zh-CN"/>
        </w:rPr>
        <w:t>或</w:t>
      </w:r>
      <w:r>
        <w:rPr>
          <w:rFonts w:hint="eastAsia" w:ascii="宋体" w:hAnsi="宋体" w:cs="宋体"/>
          <w:b/>
          <w:bCs/>
          <w:sz w:val="24"/>
          <w:highlight w:val="none"/>
          <w:u w:val="single"/>
        </w:rPr>
        <w:t>加盖供应商的公章</w:t>
      </w:r>
      <w:r>
        <w:rPr>
          <w:rFonts w:hint="eastAsia" w:ascii="宋体" w:hAnsi="宋体" w:cs="宋体"/>
          <w:bCs/>
          <w:sz w:val="24"/>
          <w:highlight w:val="none"/>
        </w:rPr>
        <w:t>（副本的签字可以是复印的）。</w:t>
      </w:r>
    </w:p>
    <w:p w14:paraId="69A7FA90">
      <w:pPr>
        <w:spacing w:line="360" w:lineRule="auto"/>
        <w:ind w:left="263" w:leftChars="125" w:firstLine="360" w:firstLineChars="150"/>
        <w:rPr>
          <w:rFonts w:ascii="宋体" w:hAnsi="宋体" w:cs="宋体"/>
          <w:bCs/>
          <w:sz w:val="24"/>
          <w:highlight w:val="none"/>
        </w:rPr>
      </w:pPr>
      <w:r>
        <w:rPr>
          <w:rFonts w:hint="eastAsia" w:ascii="宋体" w:hAnsi="宋体" w:cs="宋体"/>
          <w:bCs/>
          <w:sz w:val="24"/>
          <w:highlight w:val="none"/>
        </w:rPr>
        <w:t xml:space="preserve">8.5 </w:t>
      </w:r>
      <w:r>
        <w:rPr>
          <w:rFonts w:hint="eastAsia" w:ascii="宋体" w:hAnsi="宋体" w:cs="宋体"/>
          <w:bCs/>
          <w:sz w:val="24"/>
          <w:highlight w:val="none"/>
          <w:lang w:eastAsia="zh-CN"/>
        </w:rPr>
        <w:t>响应文件</w:t>
      </w:r>
      <w:r>
        <w:rPr>
          <w:rFonts w:hint="eastAsia" w:ascii="宋体" w:hAnsi="宋体" w:cs="宋体"/>
          <w:bCs/>
          <w:sz w:val="24"/>
          <w:highlight w:val="none"/>
        </w:rPr>
        <w:t>的份数：正本份数：1份，副本份数：2份（同时提供</w:t>
      </w:r>
      <w:r>
        <w:rPr>
          <w:rFonts w:hint="eastAsia" w:ascii="宋体" w:hAnsi="宋体" w:cs="宋体"/>
          <w:bCs/>
          <w:sz w:val="24"/>
          <w:highlight w:val="none"/>
          <w:lang w:eastAsia="zh-CN"/>
        </w:rPr>
        <w:t>PDF格式正本盖章扫描件1份</w:t>
      </w:r>
      <w:r>
        <w:rPr>
          <w:rFonts w:hint="eastAsia" w:ascii="宋体" w:hAnsi="宋体" w:cs="宋体"/>
          <w:bCs/>
          <w:sz w:val="24"/>
          <w:highlight w:val="none"/>
        </w:rPr>
        <w:t>） 。一旦正本和副本不符，</w:t>
      </w:r>
      <w:r>
        <w:rPr>
          <w:rFonts w:hint="eastAsia" w:ascii="宋体" w:hAnsi="宋体" w:cs="宋体"/>
          <w:b/>
          <w:bCs/>
          <w:sz w:val="24"/>
          <w:highlight w:val="none"/>
          <w:u w:val="single"/>
        </w:rPr>
        <w:t>以正本为准。</w:t>
      </w:r>
    </w:p>
    <w:p w14:paraId="655BDE34">
      <w:pPr>
        <w:spacing w:line="360" w:lineRule="auto"/>
        <w:rPr>
          <w:rFonts w:ascii="宋体" w:hAnsi="宋体" w:cs="宋体"/>
          <w:b/>
          <w:sz w:val="10"/>
          <w:szCs w:val="10"/>
          <w:highlight w:val="none"/>
        </w:rPr>
      </w:pPr>
    </w:p>
    <w:p w14:paraId="3CA35357">
      <w:pPr>
        <w:spacing w:line="360" w:lineRule="auto"/>
        <w:rPr>
          <w:rFonts w:ascii="宋体" w:hAnsi="宋体" w:cs="宋体"/>
          <w:b/>
          <w:sz w:val="30"/>
          <w:highlight w:val="none"/>
        </w:rPr>
      </w:pPr>
      <w:r>
        <w:rPr>
          <w:rFonts w:hint="eastAsia" w:ascii="宋体" w:hAnsi="宋体" w:cs="宋体"/>
          <w:b/>
          <w:sz w:val="30"/>
          <w:highlight w:val="none"/>
        </w:rPr>
        <w:t>9、谈判响应语言及度量衡单位</w:t>
      </w:r>
      <w:bookmarkEnd w:id="59"/>
      <w:bookmarkEnd w:id="60"/>
      <w:bookmarkEnd w:id="61"/>
      <w:bookmarkEnd w:id="62"/>
      <w:bookmarkEnd w:id="63"/>
    </w:p>
    <w:p w14:paraId="7DFAB7B2">
      <w:pPr>
        <w:spacing w:line="360" w:lineRule="auto"/>
        <w:rPr>
          <w:rFonts w:ascii="宋体" w:hAnsi="宋体" w:cs="宋体"/>
          <w:b/>
          <w:sz w:val="10"/>
          <w:szCs w:val="10"/>
          <w:highlight w:val="none"/>
        </w:rPr>
      </w:pPr>
    </w:p>
    <w:p w14:paraId="16EDA42A">
      <w:pPr>
        <w:spacing w:line="360" w:lineRule="auto"/>
        <w:ind w:left="281" w:leftChars="134" w:firstLine="360" w:firstLineChars="150"/>
        <w:rPr>
          <w:rFonts w:ascii="宋体" w:hAnsi="宋体" w:cs="宋体"/>
          <w:bCs/>
          <w:sz w:val="24"/>
          <w:highlight w:val="none"/>
        </w:rPr>
      </w:pPr>
      <w:r>
        <w:rPr>
          <w:rFonts w:hint="eastAsia" w:ascii="宋体" w:hAnsi="宋体" w:cs="宋体"/>
          <w:bCs/>
          <w:sz w:val="24"/>
          <w:highlight w:val="none"/>
        </w:rPr>
        <w:t>9.1供应商的</w:t>
      </w:r>
      <w:r>
        <w:rPr>
          <w:rFonts w:hint="eastAsia" w:ascii="宋体" w:hAnsi="宋体" w:cs="宋体"/>
          <w:bCs/>
          <w:sz w:val="24"/>
          <w:highlight w:val="none"/>
          <w:lang w:eastAsia="zh-CN"/>
        </w:rPr>
        <w:t>响应文件</w:t>
      </w:r>
      <w:r>
        <w:rPr>
          <w:rFonts w:hint="eastAsia" w:ascii="宋体" w:hAnsi="宋体" w:cs="宋体"/>
          <w:bCs/>
          <w:sz w:val="24"/>
          <w:highlight w:val="none"/>
        </w:rPr>
        <w:t>以及供应商就有关谈判的所有来往函电均应使用中文。</w:t>
      </w:r>
    </w:p>
    <w:p w14:paraId="2EAA2E77">
      <w:pPr>
        <w:spacing w:line="360" w:lineRule="auto"/>
        <w:ind w:left="281" w:leftChars="134" w:firstLine="360" w:firstLineChars="150"/>
        <w:rPr>
          <w:rFonts w:ascii="宋体" w:hAnsi="宋体" w:cs="宋体"/>
          <w:bCs/>
          <w:sz w:val="24"/>
          <w:highlight w:val="none"/>
        </w:rPr>
      </w:pPr>
      <w:r>
        <w:rPr>
          <w:rFonts w:hint="eastAsia" w:ascii="宋体" w:hAnsi="宋体" w:cs="宋体"/>
          <w:bCs/>
          <w:sz w:val="24"/>
          <w:highlight w:val="none"/>
        </w:rPr>
        <w:t>9.2</w:t>
      </w:r>
      <w:r>
        <w:rPr>
          <w:rFonts w:hint="eastAsia" w:ascii="宋体" w:hAnsi="宋体" w:cs="宋体"/>
          <w:bCs/>
          <w:sz w:val="24"/>
          <w:highlight w:val="none"/>
          <w:lang w:eastAsia="zh-CN"/>
        </w:rPr>
        <w:t>响应文件</w:t>
      </w:r>
      <w:r>
        <w:rPr>
          <w:rFonts w:hint="eastAsia" w:ascii="宋体" w:hAnsi="宋体" w:cs="宋体"/>
          <w:bCs/>
          <w:sz w:val="24"/>
          <w:highlight w:val="none"/>
        </w:rPr>
        <w:t>中所使用的计量单位除谈判文件中有特殊规定外，一律使用法定计量单位。</w:t>
      </w:r>
    </w:p>
    <w:p w14:paraId="75D765E6">
      <w:pPr>
        <w:pStyle w:val="6"/>
        <w:keepNext w:val="0"/>
        <w:keepLines w:val="0"/>
        <w:spacing w:line="360" w:lineRule="auto"/>
        <w:rPr>
          <w:rFonts w:ascii="宋体" w:hAnsi="宋体" w:cs="宋体"/>
          <w:sz w:val="30"/>
          <w:highlight w:val="none"/>
        </w:rPr>
      </w:pPr>
      <w:bookmarkStart w:id="64" w:name="_Toc92168013"/>
      <w:bookmarkStart w:id="65" w:name="_Toc98669702"/>
      <w:bookmarkStart w:id="66" w:name="_Toc98669344"/>
      <w:bookmarkStart w:id="67" w:name="_Toc20732981"/>
      <w:bookmarkStart w:id="68" w:name="_Toc101264827"/>
      <w:r>
        <w:rPr>
          <w:rFonts w:hint="eastAsia" w:ascii="宋体" w:hAnsi="宋体" w:cs="宋体"/>
          <w:sz w:val="30"/>
          <w:highlight w:val="none"/>
        </w:rPr>
        <w:t>10、</w:t>
      </w:r>
      <w:r>
        <w:rPr>
          <w:rFonts w:hint="eastAsia" w:ascii="宋体" w:hAnsi="宋体" w:cs="宋体"/>
          <w:sz w:val="30"/>
          <w:highlight w:val="none"/>
          <w:lang w:eastAsia="zh-CN"/>
        </w:rPr>
        <w:t>响应文件</w:t>
      </w:r>
      <w:r>
        <w:rPr>
          <w:rFonts w:hint="eastAsia" w:ascii="宋体" w:hAnsi="宋体" w:cs="宋体"/>
          <w:sz w:val="30"/>
          <w:highlight w:val="none"/>
        </w:rPr>
        <w:t>构成</w:t>
      </w:r>
      <w:bookmarkEnd w:id="64"/>
      <w:bookmarkEnd w:id="65"/>
      <w:bookmarkEnd w:id="66"/>
      <w:bookmarkEnd w:id="67"/>
      <w:bookmarkEnd w:id="68"/>
    </w:p>
    <w:p w14:paraId="2F2677AA">
      <w:pPr>
        <w:spacing w:line="360" w:lineRule="auto"/>
        <w:ind w:left="479" w:leftChars="228"/>
        <w:rPr>
          <w:rFonts w:ascii="宋体" w:hAnsi="宋体" w:cs="宋体"/>
          <w:b/>
          <w:sz w:val="24"/>
          <w:highlight w:val="none"/>
          <w:u w:val="single"/>
        </w:rPr>
      </w:pPr>
      <w:r>
        <w:rPr>
          <w:rFonts w:hint="eastAsia" w:ascii="宋体" w:hAnsi="宋体" w:cs="宋体"/>
          <w:b/>
          <w:sz w:val="24"/>
          <w:highlight w:val="none"/>
        </w:rPr>
        <w:t xml:space="preserve">10.1 </w:t>
      </w:r>
      <w:r>
        <w:rPr>
          <w:rFonts w:hint="eastAsia" w:ascii="宋体" w:hAnsi="宋体" w:cs="宋体"/>
          <w:b/>
          <w:sz w:val="24"/>
          <w:highlight w:val="none"/>
          <w:u w:val="single"/>
        </w:rPr>
        <w:t>供应商编写的</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应包括下列部分：</w:t>
      </w:r>
    </w:p>
    <w:p w14:paraId="4DD9048E">
      <w:pPr>
        <w:spacing w:line="360" w:lineRule="auto"/>
        <w:ind w:left="424" w:leftChars="202"/>
        <w:rPr>
          <w:rFonts w:ascii="宋体" w:hAnsi="宋体" w:cs="宋体"/>
          <w:sz w:val="24"/>
          <w:highlight w:val="none"/>
        </w:rPr>
      </w:pPr>
      <w:r>
        <w:rPr>
          <w:rFonts w:hint="eastAsia" w:ascii="宋体" w:hAnsi="宋体" w:cs="宋体"/>
          <w:sz w:val="24"/>
          <w:highlight w:val="none"/>
        </w:rPr>
        <w:t>（1）按照第11、12条要求填写的谈判承诺函、谈判报价，证明其提供的工程服务符合谈判文件的规定。</w:t>
      </w:r>
    </w:p>
    <w:p w14:paraId="0BFC7BD1">
      <w:pPr>
        <w:spacing w:line="360" w:lineRule="auto"/>
        <w:ind w:left="424" w:leftChars="202"/>
        <w:rPr>
          <w:rFonts w:ascii="宋体" w:hAnsi="宋体" w:cs="宋体"/>
          <w:sz w:val="24"/>
          <w:highlight w:val="none"/>
        </w:rPr>
      </w:pPr>
      <w:r>
        <w:rPr>
          <w:rFonts w:hint="eastAsia" w:ascii="宋体" w:hAnsi="宋体" w:cs="宋体"/>
          <w:sz w:val="24"/>
          <w:highlight w:val="none"/>
        </w:rPr>
        <w:t>（2）按照第13条要求出具的技术及服务文件，证明其成交后有能力履行合同。</w:t>
      </w:r>
    </w:p>
    <w:p w14:paraId="6F34715B">
      <w:pPr>
        <w:spacing w:line="360" w:lineRule="auto"/>
        <w:ind w:left="424" w:leftChars="202"/>
        <w:rPr>
          <w:rFonts w:ascii="宋体" w:hAnsi="宋体" w:cs="宋体"/>
          <w:sz w:val="24"/>
          <w:highlight w:val="none"/>
        </w:rPr>
      </w:pPr>
      <w:r>
        <w:rPr>
          <w:rFonts w:hint="eastAsia" w:ascii="宋体" w:hAnsi="宋体" w:cs="宋体"/>
          <w:sz w:val="24"/>
          <w:highlight w:val="none"/>
        </w:rPr>
        <w:t>（3）按照第14条要求出具的资格证明文件，证明其资格符合谈判文件的规定。</w:t>
      </w:r>
    </w:p>
    <w:p w14:paraId="62F56E4B">
      <w:pPr>
        <w:spacing w:line="360" w:lineRule="auto"/>
        <w:ind w:left="424" w:leftChars="202"/>
        <w:rPr>
          <w:rFonts w:ascii="宋体" w:hAnsi="宋体" w:cs="宋体"/>
          <w:sz w:val="24"/>
          <w:highlight w:val="none"/>
        </w:rPr>
      </w:pPr>
      <w:r>
        <w:rPr>
          <w:rFonts w:hint="eastAsia" w:ascii="宋体" w:hAnsi="宋体" w:cs="宋体"/>
          <w:sz w:val="24"/>
          <w:highlight w:val="none"/>
        </w:rPr>
        <w:t>（4）具体填写格式详见谈判文件第五部分。</w:t>
      </w:r>
    </w:p>
    <w:p w14:paraId="60DA2745">
      <w:pPr>
        <w:pStyle w:val="6"/>
        <w:keepNext w:val="0"/>
        <w:keepLines w:val="0"/>
        <w:spacing w:line="360" w:lineRule="auto"/>
        <w:rPr>
          <w:rFonts w:ascii="宋体" w:hAnsi="宋体" w:cs="宋体"/>
          <w:sz w:val="30"/>
          <w:highlight w:val="none"/>
        </w:rPr>
      </w:pPr>
      <w:bookmarkStart w:id="69" w:name="_Toc98669703"/>
      <w:bookmarkStart w:id="70" w:name="_Toc101264828"/>
      <w:bookmarkStart w:id="71" w:name="_Toc20732982"/>
      <w:bookmarkStart w:id="72" w:name="_Toc92168014"/>
      <w:bookmarkStart w:id="73" w:name="_Toc98669345"/>
      <w:r>
        <w:rPr>
          <w:rFonts w:hint="eastAsia" w:ascii="宋体" w:hAnsi="宋体" w:cs="宋体"/>
          <w:sz w:val="30"/>
          <w:highlight w:val="none"/>
        </w:rPr>
        <w:t>11、</w:t>
      </w:r>
      <w:bookmarkEnd w:id="69"/>
      <w:bookmarkEnd w:id="70"/>
      <w:bookmarkEnd w:id="71"/>
      <w:bookmarkEnd w:id="72"/>
      <w:bookmarkEnd w:id="73"/>
      <w:r>
        <w:rPr>
          <w:rFonts w:hint="eastAsia" w:ascii="宋体" w:hAnsi="宋体" w:cs="宋体"/>
          <w:sz w:val="30"/>
          <w:highlight w:val="none"/>
        </w:rPr>
        <w:t>谈判承诺函</w:t>
      </w:r>
    </w:p>
    <w:p w14:paraId="6AEF77E0">
      <w:pPr>
        <w:spacing w:line="360" w:lineRule="auto"/>
        <w:ind w:left="479" w:leftChars="228"/>
        <w:rPr>
          <w:rFonts w:ascii="宋体" w:hAnsi="宋体" w:cs="宋体"/>
          <w:bCs/>
          <w:sz w:val="24"/>
          <w:highlight w:val="none"/>
        </w:rPr>
      </w:pPr>
      <w:r>
        <w:rPr>
          <w:rFonts w:hint="eastAsia" w:ascii="宋体" w:hAnsi="宋体" w:cs="宋体"/>
          <w:sz w:val="24"/>
          <w:highlight w:val="none"/>
        </w:rPr>
        <w:t>11.1 供应商应按照谈判文件中提供的“谈判承诺函（格式）”要求填写。</w:t>
      </w:r>
    </w:p>
    <w:p w14:paraId="58995F32">
      <w:pPr>
        <w:pStyle w:val="6"/>
        <w:keepNext w:val="0"/>
        <w:keepLines w:val="0"/>
        <w:spacing w:line="360" w:lineRule="auto"/>
        <w:rPr>
          <w:rFonts w:ascii="宋体" w:hAnsi="宋体" w:cs="宋体"/>
          <w:sz w:val="30"/>
          <w:highlight w:val="none"/>
        </w:rPr>
      </w:pPr>
      <w:bookmarkStart w:id="74" w:name="_Toc98669704"/>
      <w:bookmarkStart w:id="75" w:name="_Toc20732983"/>
      <w:bookmarkStart w:id="76" w:name="_Toc92168015"/>
      <w:bookmarkStart w:id="77" w:name="_Toc101264829"/>
      <w:bookmarkStart w:id="78" w:name="_Toc98669346"/>
      <w:r>
        <w:rPr>
          <w:rFonts w:hint="eastAsia" w:ascii="宋体" w:hAnsi="宋体" w:cs="宋体"/>
          <w:sz w:val="30"/>
          <w:highlight w:val="none"/>
        </w:rPr>
        <w:t>12、谈判报价</w:t>
      </w:r>
      <w:bookmarkEnd w:id="74"/>
      <w:bookmarkEnd w:id="75"/>
      <w:bookmarkEnd w:id="76"/>
      <w:bookmarkEnd w:id="77"/>
      <w:bookmarkEnd w:id="78"/>
    </w:p>
    <w:p w14:paraId="04C4B876">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12.1</w:t>
      </w:r>
      <w:r>
        <w:rPr>
          <w:rFonts w:hint="eastAsia" w:ascii="宋体" w:hAnsi="宋体" w:cs="宋体"/>
          <w:bCs/>
          <w:sz w:val="24"/>
          <w:highlight w:val="none"/>
          <w:lang w:eastAsia="zh-CN"/>
        </w:rPr>
        <w:t>响应文件</w:t>
      </w:r>
      <w:r>
        <w:rPr>
          <w:rFonts w:hint="eastAsia" w:ascii="宋体" w:hAnsi="宋体" w:cs="宋体"/>
          <w:bCs/>
          <w:sz w:val="24"/>
          <w:highlight w:val="none"/>
        </w:rPr>
        <w:t>应以人民币报价（保留至小数点后 2 位，四舍五入）。</w:t>
      </w:r>
    </w:p>
    <w:p w14:paraId="175CAC12">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12.2 供应商应按谈判文件要求的报价表格式进行报价。</w:t>
      </w:r>
    </w:p>
    <w:p w14:paraId="0AC70DD4">
      <w:pPr>
        <w:spacing w:line="360" w:lineRule="auto"/>
        <w:ind w:left="141" w:leftChars="67" w:firstLine="360" w:firstLineChars="150"/>
        <w:rPr>
          <w:rFonts w:ascii="宋体" w:hAnsi="宋体" w:cs="宋体"/>
          <w:b/>
          <w:sz w:val="24"/>
          <w:highlight w:val="none"/>
        </w:rPr>
      </w:pPr>
      <w:r>
        <w:rPr>
          <w:rFonts w:hint="eastAsia" w:ascii="宋体" w:hAnsi="宋体" w:cs="宋体"/>
          <w:bCs/>
          <w:sz w:val="24"/>
          <w:highlight w:val="none"/>
        </w:rPr>
        <w:t>12.3 供应商对本项目应报出具有竞争力的价格。本工程项目采用工程量清单报价方式，供应商应根据谈判文件所提供的工程量清单并充分考虑施工现场状况、施工期间各种建材的市场风险和国家政策性调整风险系数等，计算综合单价， 综合单价成交后不作调整。合同价款调整方法在合同中约定。</w:t>
      </w:r>
    </w:p>
    <w:p w14:paraId="6A33541D">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12.4 每种工程量只允许有一种报价，任何有选择报价将不予接受。供应商必须对谈判文件中所采购的所有工程量进行报价，只报其中部分工程量的</w:t>
      </w:r>
      <w:r>
        <w:rPr>
          <w:rFonts w:hint="eastAsia" w:ascii="宋体" w:hAnsi="宋体" w:cs="宋体"/>
          <w:bCs/>
          <w:sz w:val="24"/>
          <w:highlight w:val="none"/>
          <w:lang w:eastAsia="zh-CN"/>
        </w:rPr>
        <w:t>响应文件</w:t>
      </w:r>
      <w:r>
        <w:rPr>
          <w:rFonts w:hint="eastAsia" w:ascii="宋体" w:hAnsi="宋体" w:cs="宋体"/>
          <w:bCs/>
          <w:sz w:val="24"/>
          <w:highlight w:val="none"/>
        </w:rPr>
        <w:t>无效。</w:t>
      </w:r>
    </w:p>
    <w:p w14:paraId="738A252B">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12.5 供应商不得将以下不可竞争费用降低标准计取：（1）财政、税收、物价等部门批准的税金和行政性规费；（2）谈判文件明确的有关费用比例；（3）谈判文件中已经明确固定价格的材料、采购人供应的材料及暂定暂估的费用。</w:t>
      </w:r>
    </w:p>
    <w:p w14:paraId="66581A38">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12.6 供应商应按工程量清单中列出的工程项目填报单价和合价，供应商未填单价或合价或未列出的工程项目，视作未响应谈判文件，作无效响应（废标）处理。</w:t>
      </w:r>
    </w:p>
    <w:p w14:paraId="406059A5">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12.7 其他项目清单主要体现采购人提出的一些与拟建工程有关的特殊要求，但其中的暂列金额为估算价，虽在报价时计入总价，但不视为供应商所有。</w:t>
      </w:r>
    </w:p>
    <w:p w14:paraId="33B7231A">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12.8 供应商应按谈判文件的要求在响应文件里提供谈判首轮报价，并在所附的明细报价表上列明所提供工程的明细报价。</w:t>
      </w:r>
    </w:p>
    <w:p w14:paraId="49537E48">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12.9供应商需另行准备已加盖好公章的空白“最终报价表”，以备谈判结束后在规定的时间内填报最终报价。</w:t>
      </w:r>
    </w:p>
    <w:p w14:paraId="716BB74A">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12.10 实质性响应的供应商应按谈判小组要求在规定时间提交最后报价。供应商需根据项目需求及自身经验填写明细报价。</w:t>
      </w:r>
    </w:p>
    <w:p w14:paraId="2D86FEAA">
      <w:pPr>
        <w:spacing w:line="360" w:lineRule="auto"/>
        <w:ind w:left="141" w:leftChars="67" w:firstLine="360" w:firstLineChars="150"/>
        <w:rPr>
          <w:rFonts w:ascii="宋体" w:hAnsi="宋体" w:cs="宋体"/>
          <w:b/>
          <w:sz w:val="24"/>
          <w:highlight w:val="none"/>
        </w:rPr>
      </w:pPr>
      <w:r>
        <w:rPr>
          <w:rFonts w:hint="eastAsia" w:ascii="宋体" w:hAnsi="宋体" w:cs="宋体"/>
          <w:bCs/>
          <w:sz w:val="24"/>
          <w:highlight w:val="none"/>
        </w:rPr>
        <w:t>12.11 在谈判过程中未对谈判内容作出实质性变更、修改的情况下，如最后报价超过首轮报价，则最后报价无效，以其首轮报价作为最后报价。</w:t>
      </w:r>
    </w:p>
    <w:p w14:paraId="6355DC8E">
      <w:pPr>
        <w:pStyle w:val="6"/>
        <w:keepNext w:val="0"/>
        <w:keepLines w:val="0"/>
        <w:spacing w:line="360" w:lineRule="auto"/>
        <w:rPr>
          <w:rFonts w:ascii="宋体" w:hAnsi="宋体" w:cs="宋体"/>
          <w:sz w:val="30"/>
          <w:highlight w:val="none"/>
        </w:rPr>
      </w:pPr>
      <w:bookmarkStart w:id="79" w:name="_Toc92168016"/>
      <w:bookmarkStart w:id="80" w:name="_Toc20732984"/>
      <w:bookmarkStart w:id="81" w:name="_Toc98669347"/>
      <w:bookmarkStart w:id="82" w:name="_Toc101264830"/>
      <w:bookmarkStart w:id="83" w:name="_Toc98669705"/>
      <w:r>
        <w:rPr>
          <w:rFonts w:hint="eastAsia" w:ascii="宋体" w:hAnsi="宋体" w:cs="宋体"/>
          <w:sz w:val="30"/>
          <w:highlight w:val="none"/>
        </w:rPr>
        <w:t>13、</w:t>
      </w:r>
      <w:bookmarkEnd w:id="79"/>
      <w:bookmarkEnd w:id="80"/>
      <w:bookmarkEnd w:id="81"/>
      <w:bookmarkEnd w:id="82"/>
      <w:bookmarkEnd w:id="83"/>
      <w:r>
        <w:rPr>
          <w:rFonts w:hint="eastAsia" w:ascii="宋体" w:hAnsi="宋体" w:cs="宋体"/>
          <w:sz w:val="30"/>
          <w:highlight w:val="none"/>
        </w:rPr>
        <w:t>技术及服务要求的响应</w:t>
      </w:r>
    </w:p>
    <w:p w14:paraId="487DA103">
      <w:pPr>
        <w:spacing w:line="360" w:lineRule="auto"/>
        <w:ind w:firstLine="424" w:firstLineChars="177"/>
        <w:rPr>
          <w:rFonts w:ascii="宋体" w:hAnsi="宋体" w:cs="宋体"/>
          <w:bCs/>
          <w:sz w:val="24"/>
          <w:highlight w:val="none"/>
        </w:rPr>
      </w:pPr>
      <w:r>
        <w:rPr>
          <w:rFonts w:hint="eastAsia" w:ascii="宋体" w:hAnsi="宋体" w:cs="宋体"/>
          <w:bCs/>
          <w:sz w:val="24"/>
          <w:highlight w:val="none"/>
        </w:rPr>
        <w:t>13.1 供应商必须依据谈判文件中采购需求，逐条说明其提供的本工程服务符合谈判文件要求。该文件可以是文字资料、数据、图纸和电子文档。</w:t>
      </w:r>
    </w:p>
    <w:p w14:paraId="1EC9D329">
      <w:pPr>
        <w:spacing w:line="360" w:lineRule="auto"/>
        <w:ind w:firstLine="424" w:firstLineChars="177"/>
        <w:rPr>
          <w:rFonts w:ascii="宋体" w:hAnsi="宋体" w:cs="宋体"/>
          <w:bCs/>
          <w:sz w:val="24"/>
          <w:highlight w:val="none"/>
        </w:rPr>
      </w:pPr>
      <w:r>
        <w:rPr>
          <w:rFonts w:hint="eastAsia" w:ascii="宋体" w:hAnsi="宋体" w:cs="宋体"/>
          <w:bCs/>
          <w:sz w:val="24"/>
          <w:highlight w:val="none"/>
        </w:rPr>
        <w:t>13.2 供应商的服务承诺应按不低于谈判文件中技术及服务要求的标准做出响应。</w:t>
      </w:r>
    </w:p>
    <w:p w14:paraId="5D55F77A">
      <w:pPr>
        <w:pStyle w:val="6"/>
        <w:keepNext w:val="0"/>
        <w:keepLines w:val="0"/>
        <w:spacing w:line="360" w:lineRule="auto"/>
        <w:rPr>
          <w:rFonts w:ascii="宋体" w:hAnsi="宋体" w:cs="宋体"/>
          <w:sz w:val="30"/>
          <w:highlight w:val="none"/>
        </w:rPr>
      </w:pPr>
      <w:bookmarkStart w:id="84" w:name="_Toc98669348"/>
      <w:bookmarkStart w:id="85" w:name="_Toc92168017"/>
      <w:bookmarkStart w:id="86" w:name="_Toc20732985"/>
      <w:bookmarkStart w:id="87" w:name="_Toc101264831"/>
      <w:bookmarkStart w:id="88" w:name="_Toc98669706"/>
      <w:r>
        <w:rPr>
          <w:rFonts w:hint="eastAsia" w:ascii="宋体" w:hAnsi="宋体" w:cs="宋体"/>
          <w:sz w:val="30"/>
          <w:highlight w:val="none"/>
        </w:rPr>
        <w:t>14、证明供应商资格和能力的文件</w:t>
      </w:r>
      <w:bookmarkEnd w:id="84"/>
      <w:bookmarkEnd w:id="85"/>
      <w:bookmarkEnd w:id="86"/>
      <w:bookmarkEnd w:id="87"/>
      <w:bookmarkEnd w:id="88"/>
    </w:p>
    <w:p w14:paraId="136C0A7D">
      <w:pPr>
        <w:spacing w:line="360" w:lineRule="auto"/>
        <w:ind w:firstLine="424" w:firstLineChars="177"/>
        <w:rPr>
          <w:rFonts w:ascii="宋体" w:hAnsi="宋体" w:cs="宋体"/>
          <w:sz w:val="24"/>
          <w:highlight w:val="none"/>
        </w:rPr>
      </w:pPr>
      <w:r>
        <w:rPr>
          <w:rFonts w:hint="eastAsia" w:ascii="宋体" w:hAnsi="宋体" w:cs="宋体"/>
          <w:bCs/>
          <w:sz w:val="24"/>
          <w:highlight w:val="none"/>
        </w:rPr>
        <w:t xml:space="preserve">14.1 </w:t>
      </w:r>
      <w:r>
        <w:rPr>
          <w:rFonts w:hint="eastAsia" w:ascii="宋体" w:hAnsi="宋体" w:cs="宋体"/>
          <w:sz w:val="24"/>
          <w:highlight w:val="none"/>
        </w:rPr>
        <w:t>供应商应提交证明其有资格参加谈判和成交后有能力履行合同的文件，并作为其</w:t>
      </w:r>
      <w:r>
        <w:rPr>
          <w:rFonts w:hint="eastAsia" w:ascii="宋体" w:hAnsi="宋体" w:cs="宋体"/>
          <w:sz w:val="24"/>
          <w:highlight w:val="none"/>
          <w:lang w:eastAsia="zh-CN"/>
        </w:rPr>
        <w:t>响应文件</w:t>
      </w:r>
      <w:r>
        <w:rPr>
          <w:rFonts w:hint="eastAsia" w:ascii="宋体" w:hAnsi="宋体" w:cs="宋体"/>
          <w:sz w:val="24"/>
          <w:highlight w:val="none"/>
        </w:rPr>
        <w:t>的一部分。</w:t>
      </w:r>
    </w:p>
    <w:p w14:paraId="424F8A98">
      <w:pPr>
        <w:spacing w:line="360" w:lineRule="auto"/>
        <w:ind w:firstLine="424" w:firstLineChars="177"/>
        <w:rPr>
          <w:rFonts w:ascii="宋体" w:hAnsi="宋体" w:cs="宋体"/>
          <w:bCs/>
          <w:sz w:val="24"/>
          <w:highlight w:val="none"/>
        </w:rPr>
      </w:pPr>
      <w:r>
        <w:rPr>
          <w:rFonts w:hint="eastAsia" w:ascii="宋体" w:hAnsi="宋体" w:cs="宋体"/>
          <w:bCs/>
          <w:sz w:val="24"/>
          <w:highlight w:val="none"/>
        </w:rPr>
        <w:t>14.2 供应商除必须具有履行合同所需提供的工程服务的能力外，还必须具备相应的后期维修服务、财务、技术方面的能力。</w:t>
      </w:r>
    </w:p>
    <w:p w14:paraId="1C5E5647">
      <w:pPr>
        <w:pStyle w:val="6"/>
        <w:keepNext w:val="0"/>
        <w:keepLines w:val="0"/>
        <w:spacing w:line="360" w:lineRule="auto"/>
        <w:rPr>
          <w:rFonts w:ascii="宋体" w:hAnsi="宋体" w:cs="宋体"/>
          <w:sz w:val="30"/>
          <w:highlight w:val="none"/>
        </w:rPr>
      </w:pPr>
      <w:bookmarkStart w:id="89" w:name="_Toc92168018"/>
      <w:bookmarkStart w:id="90" w:name="_Toc20732986"/>
      <w:bookmarkStart w:id="91" w:name="_Toc98669707"/>
      <w:bookmarkStart w:id="92" w:name="_Toc101264832"/>
      <w:bookmarkStart w:id="93" w:name="_Toc98669349"/>
      <w:r>
        <w:rPr>
          <w:rFonts w:hint="eastAsia" w:ascii="宋体" w:hAnsi="宋体" w:cs="宋体"/>
          <w:sz w:val="30"/>
          <w:highlight w:val="none"/>
        </w:rPr>
        <w:t>15、</w:t>
      </w:r>
      <w:bookmarkEnd w:id="89"/>
      <w:bookmarkEnd w:id="90"/>
      <w:bookmarkEnd w:id="91"/>
      <w:bookmarkEnd w:id="92"/>
      <w:bookmarkEnd w:id="93"/>
      <w:r>
        <w:rPr>
          <w:rFonts w:hint="eastAsia" w:ascii="宋体" w:hAnsi="宋体" w:cs="宋体"/>
          <w:sz w:val="30"/>
          <w:highlight w:val="none"/>
          <w:lang w:eastAsia="zh-CN"/>
        </w:rPr>
        <w:t>投标保证金</w:t>
      </w:r>
      <w:r>
        <w:rPr>
          <w:rFonts w:hint="eastAsia" w:ascii="宋体" w:hAnsi="宋体" w:cs="宋体"/>
          <w:sz w:val="30"/>
          <w:highlight w:val="none"/>
        </w:rPr>
        <w:t>（本项目不采用）</w:t>
      </w:r>
    </w:p>
    <w:p w14:paraId="42BC28E2">
      <w:pPr>
        <w:pStyle w:val="6"/>
        <w:keepNext w:val="0"/>
        <w:keepLines w:val="0"/>
        <w:spacing w:line="360" w:lineRule="auto"/>
        <w:rPr>
          <w:rFonts w:ascii="宋体" w:hAnsi="宋体" w:cs="宋体"/>
          <w:sz w:val="30"/>
          <w:highlight w:val="none"/>
        </w:rPr>
      </w:pPr>
      <w:bookmarkStart w:id="94" w:name="_Toc98669708"/>
      <w:bookmarkStart w:id="95" w:name="_Toc20732987"/>
      <w:bookmarkStart w:id="96" w:name="_Toc98669350"/>
      <w:bookmarkStart w:id="97" w:name="_Toc101264833"/>
      <w:bookmarkStart w:id="98" w:name="_Toc92168019"/>
      <w:r>
        <w:rPr>
          <w:rFonts w:hint="eastAsia" w:ascii="宋体" w:hAnsi="宋体" w:cs="宋体"/>
          <w:sz w:val="30"/>
          <w:highlight w:val="none"/>
        </w:rPr>
        <w:t>16、谈判响应有效期</w:t>
      </w:r>
      <w:bookmarkEnd w:id="94"/>
      <w:bookmarkEnd w:id="95"/>
      <w:bookmarkEnd w:id="96"/>
      <w:bookmarkEnd w:id="97"/>
      <w:bookmarkEnd w:id="98"/>
    </w:p>
    <w:p w14:paraId="6F5F6C0D">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 xml:space="preserve">16.1 </w:t>
      </w:r>
      <w:r>
        <w:rPr>
          <w:rFonts w:hint="eastAsia" w:ascii="宋体" w:hAnsi="宋体" w:cs="宋体"/>
          <w:bCs/>
          <w:sz w:val="24"/>
          <w:highlight w:val="none"/>
          <w:lang w:eastAsia="zh-CN"/>
        </w:rPr>
        <w:t>响应文件</w:t>
      </w:r>
      <w:r>
        <w:rPr>
          <w:rFonts w:hint="eastAsia" w:ascii="宋体" w:hAnsi="宋体" w:cs="宋体"/>
          <w:bCs/>
          <w:sz w:val="24"/>
          <w:highlight w:val="none"/>
        </w:rPr>
        <w:t>有效期为：采购代理机构文件规定的谈判之日起90天内有效。</w:t>
      </w:r>
    </w:p>
    <w:p w14:paraId="1DFD1EEB">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16.2 在特殊情况下，采购代理机构于原谈判响应有效期满之前，可向供应商提出延长谈判响应有效期的要求。这种要求与答复均应采用书面形式（如信件、传真或电报等）。供应商可以拒绝采购代理机构的这一要求而放弃谈判响应，同意延长的供应商既不能要求也不允许修改其</w:t>
      </w:r>
      <w:r>
        <w:rPr>
          <w:rFonts w:hint="eastAsia" w:ascii="宋体" w:hAnsi="宋体" w:cs="宋体"/>
          <w:bCs/>
          <w:sz w:val="24"/>
          <w:highlight w:val="none"/>
          <w:lang w:eastAsia="zh-CN"/>
        </w:rPr>
        <w:t>响应文件</w:t>
      </w:r>
      <w:r>
        <w:rPr>
          <w:rFonts w:hint="eastAsia" w:ascii="宋体" w:hAnsi="宋体" w:cs="宋体"/>
          <w:bCs/>
          <w:sz w:val="24"/>
          <w:highlight w:val="none"/>
        </w:rPr>
        <w:t>。</w:t>
      </w:r>
      <w:bookmarkStart w:id="99" w:name="_Toc98669351"/>
      <w:bookmarkStart w:id="100" w:name="_Toc20732988"/>
      <w:bookmarkStart w:id="101" w:name="_Toc101264834"/>
      <w:bookmarkStart w:id="102" w:name="_Toc92168020"/>
      <w:bookmarkStart w:id="103" w:name="_Toc98669709"/>
    </w:p>
    <w:bookmarkEnd w:id="99"/>
    <w:bookmarkEnd w:id="100"/>
    <w:bookmarkEnd w:id="101"/>
    <w:bookmarkEnd w:id="102"/>
    <w:bookmarkEnd w:id="103"/>
    <w:p w14:paraId="5B17E1C7">
      <w:pPr>
        <w:pStyle w:val="5"/>
        <w:keepNext w:val="0"/>
        <w:keepLines w:val="0"/>
        <w:spacing w:line="360" w:lineRule="auto"/>
        <w:rPr>
          <w:rFonts w:ascii="宋体" w:hAnsi="宋体" w:eastAsia="宋体" w:cs="宋体"/>
          <w:sz w:val="32"/>
          <w:szCs w:val="32"/>
          <w:highlight w:val="none"/>
        </w:rPr>
      </w:pPr>
      <w:bookmarkStart w:id="104" w:name="_Toc98669710"/>
      <w:bookmarkStart w:id="105" w:name="_Toc20732989"/>
      <w:bookmarkStart w:id="106" w:name="_Toc98669352"/>
      <w:bookmarkStart w:id="107" w:name="_Toc101264835"/>
      <w:bookmarkStart w:id="108" w:name="_Toc92168021"/>
      <w:r>
        <w:rPr>
          <w:rFonts w:hint="eastAsia" w:ascii="宋体" w:hAnsi="宋体" w:eastAsia="宋体" w:cs="宋体"/>
          <w:sz w:val="32"/>
          <w:szCs w:val="32"/>
          <w:highlight w:val="none"/>
        </w:rPr>
        <w:t>四、</w:t>
      </w:r>
      <w:bookmarkEnd w:id="104"/>
      <w:bookmarkEnd w:id="105"/>
      <w:bookmarkEnd w:id="106"/>
      <w:bookmarkEnd w:id="107"/>
      <w:bookmarkEnd w:id="108"/>
      <w:r>
        <w:rPr>
          <w:rFonts w:hint="eastAsia" w:ascii="宋体" w:hAnsi="宋体" w:eastAsia="宋体" w:cs="宋体"/>
          <w:sz w:val="32"/>
          <w:szCs w:val="32"/>
          <w:highlight w:val="none"/>
        </w:rPr>
        <w:t>谈判</w:t>
      </w:r>
    </w:p>
    <w:p w14:paraId="1F881B65">
      <w:pPr>
        <w:pStyle w:val="6"/>
        <w:keepNext w:val="0"/>
        <w:keepLines w:val="0"/>
        <w:spacing w:line="360" w:lineRule="auto"/>
        <w:rPr>
          <w:rFonts w:ascii="宋体" w:hAnsi="宋体" w:cs="宋体"/>
          <w:sz w:val="30"/>
          <w:highlight w:val="none"/>
        </w:rPr>
      </w:pPr>
      <w:bookmarkStart w:id="109" w:name="_Toc92168022"/>
      <w:bookmarkStart w:id="110" w:name="_Toc98669711"/>
      <w:bookmarkStart w:id="111" w:name="_Toc98669353"/>
      <w:bookmarkStart w:id="112" w:name="_Toc101264836"/>
      <w:bookmarkStart w:id="113" w:name="_Toc20732990"/>
      <w:r>
        <w:rPr>
          <w:rFonts w:hint="eastAsia" w:ascii="宋体" w:hAnsi="宋体" w:cs="宋体"/>
          <w:sz w:val="30"/>
          <w:highlight w:val="none"/>
        </w:rPr>
        <w:t>17、</w:t>
      </w:r>
      <w:r>
        <w:rPr>
          <w:rFonts w:hint="eastAsia" w:ascii="宋体" w:hAnsi="宋体" w:cs="宋体"/>
          <w:sz w:val="30"/>
          <w:highlight w:val="none"/>
          <w:lang w:eastAsia="zh-CN"/>
        </w:rPr>
        <w:t>响应文件</w:t>
      </w:r>
      <w:r>
        <w:rPr>
          <w:rFonts w:hint="eastAsia" w:ascii="宋体" w:hAnsi="宋体" w:cs="宋体"/>
          <w:sz w:val="30"/>
          <w:highlight w:val="none"/>
        </w:rPr>
        <w:t>的密封和标记</w:t>
      </w:r>
      <w:bookmarkEnd w:id="109"/>
      <w:bookmarkEnd w:id="110"/>
      <w:bookmarkEnd w:id="111"/>
      <w:bookmarkEnd w:id="112"/>
      <w:bookmarkEnd w:id="113"/>
    </w:p>
    <w:p w14:paraId="43411606">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17.1</w:t>
      </w:r>
      <w:r>
        <w:rPr>
          <w:rFonts w:hint="eastAsia" w:ascii="宋体" w:hAnsi="宋体" w:cs="宋体"/>
          <w:b/>
          <w:sz w:val="24"/>
          <w:highlight w:val="none"/>
          <w:u w:val="single"/>
        </w:rPr>
        <w:t>供应商应将</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正本和副本密封，包装物上需加盖供应商公章，并注明供应商名称、项目名称、项目编号。</w:t>
      </w:r>
    </w:p>
    <w:p w14:paraId="2C461F65">
      <w:pPr>
        <w:spacing w:line="360" w:lineRule="auto"/>
        <w:ind w:firstLine="361" w:firstLineChars="150"/>
        <w:rPr>
          <w:rFonts w:ascii="宋体" w:hAnsi="宋体" w:cs="宋体"/>
          <w:b/>
          <w:sz w:val="24"/>
          <w:highlight w:val="none"/>
          <w:u w:val="single"/>
        </w:rPr>
      </w:pPr>
      <w:bookmarkStart w:id="114" w:name="_Toc98669712"/>
      <w:bookmarkStart w:id="115" w:name="_Toc98669354"/>
      <w:bookmarkStart w:id="116" w:name="_Toc20732991"/>
      <w:bookmarkStart w:id="117" w:name="_Toc92168023"/>
      <w:bookmarkStart w:id="118" w:name="_Toc101264837"/>
      <w:r>
        <w:rPr>
          <w:rFonts w:hint="eastAsia" w:ascii="宋体" w:hAnsi="宋体" w:cs="宋体"/>
          <w:b/>
          <w:sz w:val="24"/>
          <w:highlight w:val="none"/>
          <w:u w:val="single"/>
        </w:rPr>
        <w:t>17.2未按谈判文件规定密封、装订的</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，采购代理机构将拒收。</w:t>
      </w:r>
    </w:p>
    <w:p w14:paraId="60AA6766">
      <w:pPr>
        <w:spacing w:line="360" w:lineRule="auto"/>
        <w:ind w:firstLine="360" w:firstLineChars="150"/>
        <w:rPr>
          <w:rFonts w:ascii="宋体" w:hAnsi="宋体" w:cs="宋体"/>
          <w:b/>
          <w:bCs/>
          <w:sz w:val="24"/>
          <w:highlight w:val="none"/>
        </w:rPr>
      </w:pPr>
      <w:r>
        <w:rPr>
          <w:rFonts w:hint="eastAsia" w:ascii="宋体" w:hAnsi="宋体" w:cs="宋体"/>
          <w:bCs/>
          <w:sz w:val="24"/>
          <w:highlight w:val="none"/>
        </w:rPr>
        <w:t>17.3供应商在递交</w:t>
      </w:r>
      <w:r>
        <w:rPr>
          <w:rFonts w:hint="eastAsia" w:ascii="宋体" w:hAnsi="宋体" w:cs="宋体"/>
          <w:bCs/>
          <w:sz w:val="24"/>
          <w:highlight w:val="none"/>
          <w:lang w:eastAsia="zh-CN"/>
        </w:rPr>
        <w:t>响应文件</w:t>
      </w:r>
      <w:r>
        <w:rPr>
          <w:rFonts w:hint="eastAsia" w:ascii="宋体" w:hAnsi="宋体" w:cs="宋体"/>
          <w:bCs/>
          <w:sz w:val="24"/>
          <w:highlight w:val="none"/>
        </w:rPr>
        <w:t>时须由法定代表人或其授权委托代理人出示居民身份证，并填写签到簿。供应商法定代表人或其授权委托代理人未出示居民身份证的，采购代理机构拒绝接收其</w:t>
      </w:r>
      <w:r>
        <w:rPr>
          <w:rFonts w:hint="eastAsia" w:ascii="宋体" w:hAnsi="宋体" w:cs="宋体"/>
          <w:bCs/>
          <w:sz w:val="24"/>
          <w:highlight w:val="none"/>
          <w:lang w:eastAsia="zh-CN"/>
        </w:rPr>
        <w:t>响应文件</w:t>
      </w:r>
      <w:r>
        <w:rPr>
          <w:rFonts w:hint="eastAsia" w:ascii="宋体" w:hAnsi="宋体" w:cs="宋体"/>
          <w:bCs/>
          <w:sz w:val="24"/>
          <w:highlight w:val="none"/>
        </w:rPr>
        <w:t>。</w:t>
      </w:r>
    </w:p>
    <w:p w14:paraId="3499AA44">
      <w:pPr>
        <w:pStyle w:val="6"/>
        <w:keepNext w:val="0"/>
        <w:keepLines w:val="0"/>
        <w:spacing w:line="360" w:lineRule="auto"/>
        <w:rPr>
          <w:rFonts w:ascii="宋体" w:hAnsi="宋体" w:cs="宋体"/>
          <w:sz w:val="30"/>
          <w:highlight w:val="none"/>
        </w:rPr>
      </w:pPr>
      <w:r>
        <w:rPr>
          <w:rFonts w:hint="eastAsia" w:ascii="宋体" w:hAnsi="宋体" w:cs="宋体"/>
          <w:sz w:val="30"/>
          <w:highlight w:val="none"/>
        </w:rPr>
        <w:t>18、谈判响应截止日期</w:t>
      </w:r>
      <w:bookmarkEnd w:id="114"/>
      <w:bookmarkEnd w:id="115"/>
      <w:bookmarkEnd w:id="116"/>
      <w:bookmarkEnd w:id="117"/>
      <w:bookmarkEnd w:id="118"/>
    </w:p>
    <w:p w14:paraId="4F5954DA">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 xml:space="preserve">18.1 </w:t>
      </w:r>
      <w:r>
        <w:rPr>
          <w:rFonts w:hint="eastAsia" w:ascii="宋体" w:hAnsi="宋体" w:cs="宋体"/>
          <w:sz w:val="24"/>
          <w:highlight w:val="none"/>
        </w:rPr>
        <w:t>供应商必须在谈判文件规定的</w:t>
      </w:r>
      <w:r>
        <w:rPr>
          <w:rFonts w:hint="eastAsia" w:ascii="宋体" w:hAnsi="宋体" w:cs="宋体"/>
          <w:sz w:val="24"/>
          <w:highlight w:val="none"/>
          <w:lang w:eastAsia="zh-CN"/>
        </w:rPr>
        <w:t>响应文件</w:t>
      </w:r>
      <w:r>
        <w:rPr>
          <w:rFonts w:hint="eastAsia" w:ascii="宋体" w:hAnsi="宋体" w:cs="宋体"/>
          <w:sz w:val="24"/>
          <w:highlight w:val="none"/>
        </w:rPr>
        <w:t>提交截止时间前将</w:t>
      </w:r>
      <w:r>
        <w:rPr>
          <w:rFonts w:hint="eastAsia" w:ascii="宋体" w:hAnsi="宋体" w:cs="宋体"/>
          <w:sz w:val="24"/>
          <w:highlight w:val="none"/>
          <w:lang w:eastAsia="zh-CN"/>
        </w:rPr>
        <w:t>响应文件</w:t>
      </w:r>
      <w:r>
        <w:rPr>
          <w:rFonts w:hint="eastAsia" w:ascii="宋体" w:hAnsi="宋体" w:cs="宋体"/>
          <w:sz w:val="24"/>
          <w:highlight w:val="none"/>
        </w:rPr>
        <w:t>送达指定的谈判地点。</w:t>
      </w:r>
    </w:p>
    <w:p w14:paraId="27AF54EE">
      <w:pPr>
        <w:spacing w:line="360" w:lineRule="auto"/>
        <w:ind w:left="122" w:leftChars="58" w:firstLine="360" w:firstLineChars="150"/>
        <w:rPr>
          <w:rFonts w:ascii="宋体" w:hAnsi="宋体" w:cs="宋体"/>
          <w:bCs/>
          <w:sz w:val="24"/>
          <w:highlight w:val="none"/>
        </w:rPr>
      </w:pPr>
      <w:r>
        <w:rPr>
          <w:rFonts w:hint="eastAsia" w:ascii="宋体" w:hAnsi="宋体" w:cs="宋体"/>
          <w:bCs/>
          <w:sz w:val="24"/>
          <w:highlight w:val="none"/>
        </w:rPr>
        <w:t xml:space="preserve">18.2 </w:t>
      </w:r>
      <w:r>
        <w:rPr>
          <w:rFonts w:hint="eastAsia" w:ascii="宋体" w:hAnsi="宋体" w:cs="宋体"/>
          <w:sz w:val="24"/>
          <w:highlight w:val="none"/>
        </w:rPr>
        <w:t>采购代理机构将根据本项目须知条款，通过修改谈判文件自行推迟谈判响应截止时间。在此情况下，推迟谈判响应截止时间将以书面形式和在“江苏政府采购网——苏采云平台”（http://www.ccgp-jiangsu.gov.cn/）以发布公告的方式告知所有领取谈判文件的供应商。采购代理机构和供应商的所有权利和义务以及供应商受制的截止时间均应延长至新的截止时间为准。</w:t>
      </w:r>
    </w:p>
    <w:p w14:paraId="162A9AB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18.3 </w:t>
      </w:r>
      <w:r>
        <w:rPr>
          <w:rFonts w:hint="eastAsia" w:ascii="宋体" w:hAnsi="宋体" w:cs="宋体"/>
          <w:sz w:val="24"/>
          <w:highlight w:val="none"/>
        </w:rPr>
        <w:t>在</w:t>
      </w:r>
      <w:r>
        <w:rPr>
          <w:rFonts w:hint="eastAsia" w:ascii="宋体" w:hAnsi="宋体" w:cs="宋体"/>
          <w:sz w:val="24"/>
          <w:highlight w:val="none"/>
          <w:lang w:eastAsia="zh-CN"/>
        </w:rPr>
        <w:t>响应文件</w:t>
      </w:r>
      <w:r>
        <w:rPr>
          <w:rFonts w:hint="eastAsia" w:ascii="宋体" w:hAnsi="宋体" w:cs="宋体"/>
          <w:sz w:val="24"/>
          <w:highlight w:val="none"/>
        </w:rPr>
        <w:t>提交截止时间后送达的</w:t>
      </w:r>
      <w:r>
        <w:rPr>
          <w:rFonts w:hint="eastAsia" w:ascii="宋体" w:hAnsi="宋体" w:cs="宋体"/>
          <w:sz w:val="24"/>
          <w:highlight w:val="none"/>
          <w:lang w:eastAsia="zh-CN"/>
        </w:rPr>
        <w:t>响应文件</w:t>
      </w:r>
      <w:r>
        <w:rPr>
          <w:rFonts w:hint="eastAsia" w:ascii="宋体" w:hAnsi="宋体" w:cs="宋体"/>
          <w:sz w:val="24"/>
          <w:highlight w:val="none"/>
        </w:rPr>
        <w:t>，采购代理机构拒绝接收。</w:t>
      </w:r>
    </w:p>
    <w:p w14:paraId="2B546193">
      <w:pPr>
        <w:pStyle w:val="6"/>
        <w:keepNext w:val="0"/>
        <w:keepLines w:val="0"/>
        <w:spacing w:line="360" w:lineRule="auto"/>
        <w:rPr>
          <w:rFonts w:ascii="宋体" w:hAnsi="宋体" w:cs="宋体"/>
          <w:b w:val="0"/>
          <w:bCs/>
          <w:sz w:val="24"/>
          <w:szCs w:val="24"/>
          <w:highlight w:val="none"/>
        </w:rPr>
      </w:pPr>
      <w:bookmarkStart w:id="119" w:name="_Toc98669713"/>
      <w:bookmarkStart w:id="120" w:name="_Toc92168024"/>
      <w:bookmarkStart w:id="121" w:name="_Toc98669355"/>
      <w:bookmarkStart w:id="122" w:name="_Toc20732992"/>
      <w:bookmarkStart w:id="123" w:name="_Toc101264838"/>
      <w:r>
        <w:rPr>
          <w:rFonts w:hint="eastAsia" w:ascii="宋体" w:hAnsi="宋体" w:cs="宋体"/>
          <w:sz w:val="30"/>
          <w:highlight w:val="none"/>
        </w:rPr>
        <w:t>19</w:t>
      </w:r>
      <w:r>
        <w:rPr>
          <w:rFonts w:hint="eastAsia" w:ascii="宋体" w:hAnsi="宋体" w:cs="宋体"/>
          <w:b w:val="0"/>
          <w:bCs/>
          <w:sz w:val="24"/>
          <w:szCs w:val="24"/>
          <w:highlight w:val="none"/>
        </w:rPr>
        <w:t>、</w:t>
      </w:r>
      <w:bookmarkEnd w:id="119"/>
      <w:bookmarkEnd w:id="120"/>
      <w:bookmarkEnd w:id="121"/>
      <w:bookmarkEnd w:id="122"/>
      <w:bookmarkEnd w:id="123"/>
      <w:r>
        <w:rPr>
          <w:rFonts w:hint="eastAsia" w:ascii="宋体" w:hAnsi="宋体" w:cs="宋体"/>
          <w:sz w:val="30"/>
          <w:highlight w:val="none"/>
          <w:lang w:eastAsia="zh-CN"/>
        </w:rPr>
        <w:t>响应文件</w:t>
      </w:r>
      <w:r>
        <w:rPr>
          <w:rFonts w:hint="eastAsia" w:ascii="宋体" w:hAnsi="宋体" w:cs="宋体"/>
          <w:sz w:val="30"/>
          <w:highlight w:val="none"/>
        </w:rPr>
        <w:t>的修改和撤回</w:t>
      </w:r>
    </w:p>
    <w:p w14:paraId="5C663263">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 xml:space="preserve">19.1 </w:t>
      </w:r>
      <w:r>
        <w:rPr>
          <w:rFonts w:hint="eastAsia" w:ascii="宋体" w:hAnsi="宋体" w:cs="宋体"/>
          <w:sz w:val="24"/>
          <w:highlight w:val="none"/>
        </w:rPr>
        <w:t>供应商在提交</w:t>
      </w:r>
      <w:r>
        <w:rPr>
          <w:rFonts w:hint="eastAsia" w:ascii="宋体" w:hAnsi="宋体" w:cs="宋体"/>
          <w:sz w:val="24"/>
          <w:highlight w:val="none"/>
          <w:lang w:eastAsia="zh-CN"/>
        </w:rPr>
        <w:t>响应文件</w:t>
      </w:r>
      <w:r>
        <w:rPr>
          <w:rFonts w:hint="eastAsia" w:ascii="宋体" w:hAnsi="宋体" w:cs="宋体"/>
          <w:sz w:val="24"/>
          <w:highlight w:val="none"/>
        </w:rPr>
        <w:t>截止时间前，可以对所提交的响应文件进行补充、修改或者撤回，并书面通知采购代理机构。补充、修改的内容作为响应文件的组成部分。补充、修改的内容与响应文件不一致的，以补充、修改的内容为准。</w:t>
      </w:r>
    </w:p>
    <w:p w14:paraId="5C85DA62">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 xml:space="preserve">19.2 </w:t>
      </w:r>
      <w:r>
        <w:rPr>
          <w:rFonts w:hint="eastAsia" w:ascii="宋体" w:hAnsi="宋体" w:cs="宋体"/>
          <w:sz w:val="24"/>
          <w:highlight w:val="none"/>
        </w:rPr>
        <w:t>供应商的补充、修改或撤回通知书，应按第17条的规定进行编制、密封、标记和发送，并应在封套上加注“补充”“修改”和“撤回”字样。</w:t>
      </w:r>
    </w:p>
    <w:p w14:paraId="5687D3A1">
      <w:pPr>
        <w:spacing w:line="360" w:lineRule="auto"/>
        <w:ind w:left="141" w:leftChars="67" w:firstLine="360" w:firstLineChars="150"/>
        <w:rPr>
          <w:rFonts w:ascii="宋体" w:hAnsi="宋体" w:cs="宋体"/>
          <w:sz w:val="24"/>
          <w:highlight w:val="none"/>
        </w:rPr>
      </w:pPr>
      <w:r>
        <w:rPr>
          <w:rFonts w:hint="eastAsia" w:ascii="宋体" w:hAnsi="宋体" w:cs="宋体"/>
          <w:bCs/>
          <w:sz w:val="24"/>
          <w:highlight w:val="none"/>
        </w:rPr>
        <w:t xml:space="preserve">19.3 </w:t>
      </w:r>
      <w:r>
        <w:rPr>
          <w:rFonts w:hint="eastAsia" w:ascii="宋体" w:hAnsi="宋体" w:cs="宋体"/>
          <w:sz w:val="24"/>
          <w:highlight w:val="none"/>
        </w:rPr>
        <w:t>在谈判响应截止时间之后，供应商不得自行对其递交的</w:t>
      </w:r>
      <w:r>
        <w:rPr>
          <w:rFonts w:hint="eastAsia" w:ascii="宋体" w:hAnsi="宋体" w:cs="宋体"/>
          <w:sz w:val="24"/>
          <w:highlight w:val="none"/>
          <w:lang w:eastAsia="zh-CN"/>
        </w:rPr>
        <w:t>响应文件</w:t>
      </w:r>
      <w:r>
        <w:rPr>
          <w:rFonts w:hint="eastAsia" w:ascii="宋体" w:hAnsi="宋体" w:cs="宋体"/>
          <w:sz w:val="24"/>
          <w:highlight w:val="none"/>
        </w:rPr>
        <w:t>作任何修改。</w:t>
      </w:r>
    </w:p>
    <w:p w14:paraId="6E813A84">
      <w:pPr>
        <w:spacing w:line="360" w:lineRule="auto"/>
        <w:ind w:left="141" w:leftChars="67" w:firstLine="360" w:firstLineChars="150"/>
        <w:rPr>
          <w:rFonts w:ascii="宋体" w:hAnsi="宋体" w:cs="宋体"/>
          <w:sz w:val="24"/>
          <w:highlight w:val="none"/>
        </w:rPr>
      </w:pPr>
      <w:r>
        <w:rPr>
          <w:rFonts w:hint="eastAsia" w:ascii="宋体" w:hAnsi="宋体" w:cs="宋体"/>
          <w:bCs/>
          <w:sz w:val="24"/>
          <w:highlight w:val="none"/>
        </w:rPr>
        <w:t xml:space="preserve">19.4 </w:t>
      </w:r>
      <w:r>
        <w:rPr>
          <w:rFonts w:hint="eastAsia" w:ascii="宋体" w:hAnsi="宋体" w:cs="宋体"/>
          <w:sz w:val="24"/>
          <w:highlight w:val="none"/>
        </w:rPr>
        <w:t>在谈判开始后至谈判文件中规定的</w:t>
      </w:r>
      <w:r>
        <w:rPr>
          <w:rFonts w:hint="eastAsia" w:ascii="宋体" w:hAnsi="宋体" w:cs="宋体"/>
          <w:sz w:val="24"/>
          <w:highlight w:val="none"/>
          <w:lang w:eastAsia="zh-CN"/>
        </w:rPr>
        <w:t>响应文件</w:t>
      </w:r>
      <w:r>
        <w:rPr>
          <w:rFonts w:hint="eastAsia" w:ascii="宋体" w:hAnsi="宋体" w:cs="宋体"/>
          <w:sz w:val="24"/>
          <w:highlight w:val="none"/>
        </w:rPr>
        <w:t>有效期期满之间的这段时间内，供应商不得撤回其</w:t>
      </w:r>
      <w:r>
        <w:rPr>
          <w:rFonts w:hint="eastAsia" w:ascii="宋体" w:hAnsi="宋体" w:cs="宋体"/>
          <w:sz w:val="24"/>
          <w:highlight w:val="none"/>
          <w:lang w:eastAsia="zh-CN"/>
        </w:rPr>
        <w:t>响应文件</w:t>
      </w:r>
      <w:r>
        <w:rPr>
          <w:rFonts w:hint="eastAsia" w:ascii="宋体" w:hAnsi="宋体" w:cs="宋体"/>
          <w:sz w:val="24"/>
          <w:highlight w:val="none"/>
        </w:rPr>
        <w:t>。</w:t>
      </w:r>
    </w:p>
    <w:p w14:paraId="722083E3">
      <w:pPr>
        <w:pStyle w:val="5"/>
        <w:keepNext w:val="0"/>
        <w:keepLines w:val="0"/>
        <w:spacing w:line="360" w:lineRule="auto"/>
        <w:rPr>
          <w:rFonts w:ascii="宋体" w:hAnsi="宋体" w:eastAsia="宋体" w:cs="宋体"/>
          <w:sz w:val="32"/>
          <w:szCs w:val="32"/>
          <w:highlight w:val="none"/>
        </w:rPr>
      </w:pPr>
      <w:bookmarkStart w:id="124" w:name="_Toc98669715"/>
      <w:bookmarkStart w:id="125" w:name="_Toc101264840"/>
      <w:bookmarkStart w:id="126" w:name="_Toc20732994"/>
      <w:bookmarkStart w:id="127" w:name="_Toc92168026"/>
      <w:bookmarkStart w:id="128" w:name="_Toc98669357"/>
      <w:r>
        <w:rPr>
          <w:rFonts w:hint="eastAsia" w:ascii="宋体" w:hAnsi="宋体" w:eastAsia="宋体" w:cs="宋体"/>
          <w:sz w:val="32"/>
          <w:szCs w:val="32"/>
          <w:highlight w:val="none"/>
        </w:rPr>
        <w:t>五、谈判与评</w:t>
      </w:r>
      <w:bookmarkEnd w:id="124"/>
      <w:bookmarkEnd w:id="125"/>
      <w:bookmarkEnd w:id="126"/>
      <w:bookmarkEnd w:id="127"/>
      <w:bookmarkEnd w:id="128"/>
      <w:r>
        <w:rPr>
          <w:rFonts w:hint="eastAsia" w:ascii="宋体" w:hAnsi="宋体" w:eastAsia="宋体" w:cs="宋体"/>
          <w:sz w:val="32"/>
          <w:szCs w:val="32"/>
          <w:highlight w:val="none"/>
        </w:rPr>
        <w:t>定</w:t>
      </w:r>
    </w:p>
    <w:p w14:paraId="6B0F9C4C">
      <w:pPr>
        <w:pStyle w:val="6"/>
        <w:keepNext w:val="0"/>
        <w:keepLines w:val="0"/>
        <w:spacing w:line="360" w:lineRule="auto"/>
        <w:rPr>
          <w:rFonts w:ascii="宋体" w:hAnsi="宋体" w:cs="宋体"/>
          <w:sz w:val="30"/>
          <w:highlight w:val="none"/>
        </w:rPr>
      </w:pPr>
      <w:bookmarkStart w:id="129" w:name="_Toc98669716"/>
      <w:bookmarkStart w:id="130" w:name="_Toc98669358"/>
      <w:bookmarkStart w:id="131" w:name="_Toc92168027"/>
      <w:bookmarkStart w:id="132" w:name="_Toc20732995"/>
      <w:bookmarkStart w:id="133" w:name="_Toc101264841"/>
      <w:r>
        <w:rPr>
          <w:rFonts w:hint="eastAsia" w:ascii="宋体" w:hAnsi="宋体" w:cs="宋体"/>
          <w:sz w:val="30"/>
          <w:highlight w:val="none"/>
        </w:rPr>
        <w:t>20、</w:t>
      </w:r>
      <w:bookmarkEnd w:id="129"/>
      <w:bookmarkEnd w:id="130"/>
      <w:bookmarkEnd w:id="131"/>
      <w:bookmarkEnd w:id="132"/>
      <w:bookmarkEnd w:id="133"/>
      <w:r>
        <w:rPr>
          <w:rFonts w:hint="eastAsia" w:ascii="宋体" w:hAnsi="宋体" w:cs="宋体"/>
          <w:sz w:val="30"/>
          <w:highlight w:val="none"/>
        </w:rPr>
        <w:t>谈判小组组成及谈判文件确认</w:t>
      </w:r>
    </w:p>
    <w:p w14:paraId="772490A3">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20.1 采购代理机构将在“谈判文件”中规定的时间和地点进行谈判活动。供应商须由法定代表人或其授权委托代理人（</w:t>
      </w:r>
      <w:r>
        <w:rPr>
          <w:rFonts w:hint="eastAsia" w:ascii="宋体" w:hAnsi="宋体" w:cs="宋体"/>
          <w:b/>
          <w:bCs/>
          <w:sz w:val="24"/>
          <w:highlight w:val="none"/>
          <w:u w:val="single"/>
        </w:rPr>
        <w:t>具法人授权委托书</w:t>
      </w:r>
      <w:r>
        <w:rPr>
          <w:rFonts w:hint="eastAsia" w:ascii="宋体" w:hAnsi="宋体" w:cs="宋体"/>
          <w:bCs/>
          <w:sz w:val="24"/>
          <w:highlight w:val="none"/>
        </w:rPr>
        <w:t>）准时参加谈判会议，并签字报到以证明其出席（</w:t>
      </w:r>
      <w:r>
        <w:rPr>
          <w:rFonts w:hint="eastAsia" w:ascii="宋体" w:hAnsi="宋体" w:cs="宋体"/>
          <w:b/>
          <w:bCs/>
          <w:sz w:val="24"/>
          <w:highlight w:val="none"/>
          <w:u w:val="single"/>
        </w:rPr>
        <w:t>须随身携带居民身份证，以确定其身份</w:t>
      </w:r>
      <w:r>
        <w:rPr>
          <w:rFonts w:hint="eastAsia" w:ascii="宋体" w:hAnsi="宋体" w:cs="宋体"/>
          <w:bCs/>
          <w:sz w:val="24"/>
          <w:highlight w:val="none"/>
        </w:rPr>
        <w:t>）。</w:t>
      </w:r>
    </w:p>
    <w:p w14:paraId="6F1C9B85">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20.2 按照第19条规定，同意撤回的</w:t>
      </w:r>
      <w:r>
        <w:rPr>
          <w:rFonts w:hint="eastAsia" w:ascii="宋体" w:hAnsi="宋体" w:cs="宋体"/>
          <w:bCs/>
          <w:sz w:val="24"/>
          <w:highlight w:val="none"/>
          <w:lang w:eastAsia="zh-CN"/>
        </w:rPr>
        <w:t>响应文件</w:t>
      </w:r>
      <w:r>
        <w:rPr>
          <w:rFonts w:hint="eastAsia" w:ascii="宋体" w:hAnsi="宋体" w:cs="宋体"/>
          <w:bCs/>
          <w:sz w:val="24"/>
          <w:highlight w:val="none"/>
        </w:rPr>
        <w:t>将不予开封。</w:t>
      </w:r>
    </w:p>
    <w:p w14:paraId="2969A84E">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20.3 谈判时，由供应商或者其推选的代表检查</w:t>
      </w:r>
      <w:r>
        <w:rPr>
          <w:rFonts w:hint="eastAsia" w:ascii="宋体" w:hAnsi="宋体" w:cs="宋体"/>
          <w:bCs/>
          <w:sz w:val="24"/>
          <w:highlight w:val="none"/>
          <w:lang w:eastAsia="zh-CN"/>
        </w:rPr>
        <w:t>响应文件</w:t>
      </w:r>
      <w:r>
        <w:rPr>
          <w:rFonts w:hint="eastAsia" w:ascii="宋体" w:hAnsi="宋体" w:cs="宋体"/>
          <w:bCs/>
          <w:sz w:val="24"/>
          <w:highlight w:val="none"/>
        </w:rPr>
        <w:t>的密封情况。</w:t>
      </w:r>
    </w:p>
    <w:p w14:paraId="51846AC3">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20.4</w:t>
      </w:r>
      <w:r>
        <w:rPr>
          <w:rFonts w:hint="eastAsia" w:ascii="宋体" w:hAnsi="宋体" w:cs="宋体"/>
          <w:sz w:val="24"/>
          <w:highlight w:val="none"/>
        </w:rPr>
        <w:t>采购代理机构将当众宣读递交响应文件的供应商名称、谈判顺序号。</w:t>
      </w:r>
    </w:p>
    <w:p w14:paraId="47792123">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20.5 谈判小组由3人或3人以上（单数）的技术专家、经济专家、采购人代表等组成。</w:t>
      </w:r>
    </w:p>
    <w:p w14:paraId="7319C636">
      <w:pPr>
        <w:spacing w:line="360" w:lineRule="auto"/>
        <w:ind w:left="141" w:leftChars="67" w:firstLine="360" w:firstLineChars="150"/>
        <w:rPr>
          <w:rFonts w:ascii="宋体" w:hAnsi="宋体" w:cs="宋体"/>
          <w:bCs/>
          <w:sz w:val="24"/>
          <w:highlight w:val="none"/>
        </w:rPr>
      </w:pPr>
      <w:r>
        <w:rPr>
          <w:rFonts w:hint="eastAsia" w:ascii="宋体" w:hAnsi="宋体" w:cs="宋体"/>
          <w:bCs/>
          <w:sz w:val="24"/>
          <w:highlight w:val="none"/>
        </w:rPr>
        <w:t>20.6 谈判文件由谈判小组确认并出具书面意见。</w:t>
      </w:r>
    </w:p>
    <w:p w14:paraId="20ED04ED">
      <w:pPr>
        <w:pStyle w:val="6"/>
        <w:keepNext w:val="0"/>
        <w:keepLines w:val="0"/>
        <w:spacing w:line="360" w:lineRule="auto"/>
        <w:rPr>
          <w:rFonts w:ascii="宋体" w:hAnsi="宋体" w:cs="宋体"/>
          <w:sz w:val="30"/>
          <w:highlight w:val="none"/>
        </w:rPr>
      </w:pPr>
      <w:bookmarkStart w:id="134" w:name="_Toc98669717"/>
      <w:bookmarkStart w:id="135" w:name="_Toc92168028"/>
      <w:bookmarkStart w:id="136" w:name="_Toc101264842"/>
      <w:bookmarkStart w:id="137" w:name="_Toc20732996"/>
      <w:bookmarkStart w:id="138" w:name="_Toc98669359"/>
      <w:r>
        <w:rPr>
          <w:rFonts w:hint="eastAsia" w:ascii="宋体" w:hAnsi="宋体" w:cs="宋体"/>
          <w:sz w:val="30"/>
          <w:highlight w:val="none"/>
        </w:rPr>
        <w:t>21、</w:t>
      </w:r>
      <w:bookmarkEnd w:id="134"/>
      <w:bookmarkEnd w:id="135"/>
      <w:bookmarkEnd w:id="136"/>
      <w:bookmarkEnd w:id="137"/>
      <w:bookmarkEnd w:id="138"/>
      <w:r>
        <w:rPr>
          <w:rFonts w:hint="eastAsia" w:ascii="宋体" w:hAnsi="宋体" w:cs="宋体"/>
          <w:sz w:val="30"/>
          <w:highlight w:val="none"/>
        </w:rPr>
        <w:t>谈判过程的保密</w:t>
      </w:r>
    </w:p>
    <w:p w14:paraId="34D07E58">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 xml:space="preserve">21.1 </w:t>
      </w:r>
      <w:r>
        <w:rPr>
          <w:rFonts w:hint="eastAsia" w:ascii="宋体" w:hAnsi="宋体" w:cs="宋体"/>
          <w:sz w:val="24"/>
          <w:highlight w:val="none"/>
        </w:rPr>
        <w:t>谈判将采取谈判小组所有成员集中与单一供应商分别进行谈判的方式（不向其他供应商公布、透露其价格等信息）。谈判开始后，直至向成交的供应商授予合同时止，凡是与审查、澄清、评价和比较谈判响应的有关资料以及成交建议等，均不得向供应商或与评审无关的其他人员透露。</w:t>
      </w:r>
    </w:p>
    <w:p w14:paraId="63E68FED">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 xml:space="preserve">21.2 </w:t>
      </w:r>
      <w:r>
        <w:rPr>
          <w:rFonts w:hint="eastAsia" w:ascii="宋体" w:hAnsi="宋体" w:cs="宋体"/>
          <w:sz w:val="24"/>
          <w:highlight w:val="none"/>
        </w:rPr>
        <w:t>在谈判过程中，如果供应商试图在</w:t>
      </w:r>
      <w:r>
        <w:rPr>
          <w:rFonts w:hint="eastAsia" w:ascii="宋体" w:hAnsi="宋体" w:cs="宋体"/>
          <w:sz w:val="24"/>
          <w:highlight w:val="none"/>
          <w:lang w:eastAsia="zh-CN"/>
        </w:rPr>
        <w:t>响应文件</w:t>
      </w:r>
      <w:r>
        <w:rPr>
          <w:rFonts w:hint="eastAsia" w:ascii="宋体" w:hAnsi="宋体" w:cs="宋体"/>
          <w:sz w:val="24"/>
          <w:highlight w:val="none"/>
        </w:rPr>
        <w:t>审查、澄清、比较及授予合同等方面向采购代理机构或参加谈判的人员施加任何影响，都将会导致其响应被拒绝</w:t>
      </w:r>
      <w:r>
        <w:rPr>
          <w:rFonts w:hint="eastAsia" w:ascii="宋体" w:hAnsi="宋体" w:cs="宋体"/>
          <w:bCs/>
          <w:sz w:val="24"/>
          <w:highlight w:val="none"/>
        </w:rPr>
        <w:t>。</w:t>
      </w:r>
    </w:p>
    <w:p w14:paraId="7FCEA7D2">
      <w:pPr>
        <w:pStyle w:val="6"/>
        <w:keepNext w:val="0"/>
        <w:keepLines w:val="0"/>
        <w:spacing w:line="360" w:lineRule="auto"/>
        <w:rPr>
          <w:rFonts w:ascii="宋体" w:hAnsi="宋体" w:cs="宋体"/>
          <w:sz w:val="30"/>
          <w:highlight w:val="none"/>
        </w:rPr>
      </w:pPr>
      <w:r>
        <w:rPr>
          <w:rFonts w:hint="eastAsia" w:ascii="宋体" w:hAnsi="宋体" w:cs="宋体"/>
          <w:sz w:val="30"/>
          <w:highlight w:val="none"/>
        </w:rPr>
        <w:t>22、</w:t>
      </w:r>
      <w:bookmarkStart w:id="139" w:name="_Toc98669360"/>
      <w:bookmarkStart w:id="140" w:name="_Toc20732997"/>
      <w:bookmarkStart w:id="141" w:name="_Toc101264843"/>
      <w:bookmarkStart w:id="142" w:name="_Toc98669718"/>
      <w:bookmarkStart w:id="143" w:name="_Toc92168029"/>
      <w:r>
        <w:rPr>
          <w:rFonts w:hint="eastAsia" w:ascii="宋体" w:hAnsi="宋体" w:cs="宋体"/>
          <w:sz w:val="30"/>
          <w:highlight w:val="none"/>
          <w:lang w:eastAsia="zh-CN"/>
        </w:rPr>
        <w:t>响应文件</w:t>
      </w:r>
      <w:r>
        <w:rPr>
          <w:rFonts w:hint="eastAsia" w:ascii="宋体" w:hAnsi="宋体" w:cs="宋体"/>
          <w:sz w:val="30"/>
          <w:highlight w:val="none"/>
        </w:rPr>
        <w:t>的初审</w:t>
      </w:r>
      <w:bookmarkEnd w:id="139"/>
      <w:bookmarkEnd w:id="140"/>
      <w:bookmarkEnd w:id="141"/>
      <w:bookmarkEnd w:id="142"/>
      <w:bookmarkEnd w:id="143"/>
    </w:p>
    <w:p w14:paraId="678DCFC0">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22.1</w:t>
      </w:r>
      <w:r>
        <w:rPr>
          <w:rFonts w:hint="eastAsia" w:ascii="宋体" w:hAnsi="宋体" w:cs="宋体"/>
          <w:sz w:val="24"/>
          <w:highlight w:val="none"/>
        </w:rPr>
        <w:t>谈判开始后，谈判小组将依法对供应商的资格进行审查。资格审查的内容如下：</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646"/>
        <w:gridCol w:w="5362"/>
      </w:tblGrid>
      <w:tr w14:paraId="546D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bottom"/>
          </w:tcPr>
          <w:p w14:paraId="448A79E4">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3646" w:type="dxa"/>
            <w:vAlign w:val="bottom"/>
          </w:tcPr>
          <w:p w14:paraId="5BA44F8D">
            <w:pPr>
              <w:spacing w:line="360" w:lineRule="auto"/>
              <w:jc w:val="center"/>
              <w:rPr>
                <w:rFonts w:ascii="宋体" w:hAnsi="宋体" w:cs="宋体"/>
                <w:b/>
                <w:sz w:val="24"/>
                <w:highlight w:val="none"/>
              </w:rPr>
            </w:pPr>
            <w:r>
              <w:rPr>
                <w:rFonts w:hint="eastAsia" w:ascii="宋体" w:hAnsi="宋体" w:cs="宋体"/>
                <w:b/>
                <w:sz w:val="24"/>
                <w:highlight w:val="none"/>
              </w:rPr>
              <w:t>审查要素</w:t>
            </w:r>
          </w:p>
        </w:tc>
        <w:tc>
          <w:tcPr>
            <w:tcW w:w="5362" w:type="dxa"/>
            <w:vAlign w:val="bottom"/>
          </w:tcPr>
          <w:p w14:paraId="5F71465E">
            <w:pPr>
              <w:spacing w:line="360" w:lineRule="auto"/>
              <w:jc w:val="center"/>
              <w:rPr>
                <w:rFonts w:ascii="宋体" w:hAnsi="宋体" w:cs="宋体"/>
                <w:b/>
                <w:sz w:val="24"/>
                <w:highlight w:val="none"/>
              </w:rPr>
            </w:pPr>
            <w:r>
              <w:rPr>
                <w:rFonts w:hint="eastAsia" w:ascii="宋体" w:hAnsi="宋体" w:cs="宋体"/>
                <w:b/>
                <w:sz w:val="24"/>
                <w:highlight w:val="none"/>
              </w:rPr>
              <w:t>审查内容</w:t>
            </w:r>
          </w:p>
        </w:tc>
      </w:tr>
      <w:tr w14:paraId="12B2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7C2153A6">
            <w:pPr>
              <w:spacing w:line="360" w:lineRule="auto"/>
              <w:jc w:val="center"/>
              <w:rPr>
                <w:rFonts w:ascii="宋体" w:hAnsi="宋体" w:cs="宋体"/>
                <w:sz w:val="24"/>
                <w:highlight w:val="none"/>
              </w:rPr>
            </w:pPr>
            <w:r>
              <w:rPr>
                <w:rFonts w:hint="eastAsia" w:ascii="宋体" w:hAnsi="宋体" w:cs="宋体"/>
                <w:sz w:val="24"/>
                <w:highlight w:val="none"/>
              </w:rPr>
              <w:t>1</w:t>
            </w:r>
          </w:p>
        </w:tc>
        <w:tc>
          <w:tcPr>
            <w:tcW w:w="3646" w:type="dxa"/>
            <w:vAlign w:val="center"/>
          </w:tcPr>
          <w:p w14:paraId="3834A547">
            <w:pPr>
              <w:spacing w:line="360" w:lineRule="auto"/>
              <w:jc w:val="center"/>
              <w:rPr>
                <w:rFonts w:ascii="宋体" w:hAnsi="宋体" w:cs="宋体"/>
                <w:sz w:val="24"/>
                <w:highlight w:val="none"/>
              </w:rPr>
            </w:pPr>
            <w:r>
              <w:rPr>
                <w:rFonts w:hint="eastAsia" w:ascii="宋体" w:hAnsi="宋体" w:cs="宋体"/>
                <w:sz w:val="24"/>
                <w:highlight w:val="none"/>
              </w:rPr>
              <w:t>具有独立承担民事责任的能力</w:t>
            </w:r>
          </w:p>
        </w:tc>
        <w:tc>
          <w:tcPr>
            <w:tcW w:w="5362" w:type="dxa"/>
            <w:vAlign w:val="center"/>
          </w:tcPr>
          <w:p w14:paraId="12FD3ED0">
            <w:pPr>
              <w:spacing w:line="360" w:lineRule="auto"/>
              <w:jc w:val="left"/>
              <w:rPr>
                <w:rFonts w:ascii="宋体" w:hAnsi="宋体" w:cs="宋体"/>
                <w:sz w:val="24"/>
                <w:highlight w:val="none"/>
              </w:rPr>
            </w:pPr>
            <w:r>
              <w:rPr>
                <w:rFonts w:hint="eastAsia" w:ascii="宋体" w:hAnsi="宋体" w:cs="宋体"/>
                <w:sz w:val="24"/>
                <w:highlight w:val="none"/>
              </w:rPr>
              <w:t>提供法人或者其他组织的营业执照等证明文件，自然人的身份证明</w:t>
            </w:r>
          </w:p>
        </w:tc>
      </w:tr>
      <w:tr w14:paraId="706C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612E4DB4">
            <w:pPr>
              <w:spacing w:line="360" w:lineRule="auto"/>
              <w:jc w:val="center"/>
              <w:rPr>
                <w:rFonts w:ascii="宋体" w:hAnsi="宋体" w:cs="宋体"/>
                <w:sz w:val="24"/>
                <w:highlight w:val="none"/>
              </w:rPr>
            </w:pPr>
            <w:r>
              <w:rPr>
                <w:rFonts w:hint="eastAsia" w:ascii="宋体" w:hAnsi="宋体" w:cs="宋体"/>
                <w:sz w:val="24"/>
                <w:highlight w:val="none"/>
              </w:rPr>
              <w:t>2</w:t>
            </w:r>
          </w:p>
        </w:tc>
        <w:tc>
          <w:tcPr>
            <w:tcW w:w="3646" w:type="dxa"/>
            <w:vAlign w:val="center"/>
          </w:tcPr>
          <w:p w14:paraId="6DCF000B">
            <w:pPr>
              <w:spacing w:line="360" w:lineRule="auto"/>
              <w:jc w:val="center"/>
              <w:rPr>
                <w:rFonts w:ascii="宋体" w:hAnsi="宋体" w:cs="宋体"/>
                <w:sz w:val="24"/>
                <w:highlight w:val="none"/>
              </w:rPr>
            </w:pPr>
            <w:r>
              <w:rPr>
                <w:rFonts w:hint="eastAsia" w:ascii="宋体" w:hAnsi="宋体" w:cs="宋体"/>
                <w:sz w:val="24"/>
                <w:highlight w:val="none"/>
              </w:rPr>
              <w:t>具有良好的商业信誉和健全的财务会计制度</w:t>
            </w:r>
          </w:p>
        </w:tc>
        <w:tc>
          <w:tcPr>
            <w:tcW w:w="5362" w:type="dxa"/>
            <w:vAlign w:val="center"/>
          </w:tcPr>
          <w:p w14:paraId="2B31F0E1">
            <w:pPr>
              <w:spacing w:line="360" w:lineRule="auto"/>
              <w:jc w:val="left"/>
              <w:rPr>
                <w:rFonts w:ascii="宋体" w:hAnsi="宋体" w:cs="宋体"/>
                <w:sz w:val="24"/>
                <w:highlight w:val="none"/>
              </w:rPr>
            </w:pPr>
            <w:r>
              <w:rPr>
                <w:rFonts w:hint="eastAsia" w:ascii="宋体" w:hAnsi="宋体" w:cs="宋体"/>
                <w:sz w:val="24"/>
                <w:highlight w:val="none"/>
              </w:rPr>
              <w:t>提供</w:t>
            </w:r>
            <w:r>
              <w:rPr>
                <w:rFonts w:hint="eastAsia" w:ascii="宋体" w:hAnsi="宋体" w:cs="宋体"/>
                <w:sz w:val="24"/>
                <w:highlight w:val="none"/>
                <w:lang w:eastAsia="zh-CN"/>
              </w:rPr>
              <w:t>2024</w:t>
            </w:r>
            <w:r>
              <w:rPr>
                <w:rFonts w:hint="eastAsia" w:ascii="宋体" w:hAnsi="宋体" w:cs="宋体"/>
                <w:sz w:val="24"/>
                <w:highlight w:val="none"/>
              </w:rPr>
              <w:t>年度财务报告(成立不满一年的提供至少一个月)，或银行出具的资信证明，或财政部门认可的政府采购专业担保机构出具的谈判担保函等，或提供资格承诺函)</w:t>
            </w:r>
          </w:p>
        </w:tc>
      </w:tr>
      <w:tr w14:paraId="55FD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0EBA9B3">
            <w:pPr>
              <w:spacing w:line="360" w:lineRule="auto"/>
              <w:jc w:val="center"/>
              <w:rPr>
                <w:rFonts w:ascii="宋体" w:hAnsi="宋体" w:cs="宋体"/>
                <w:sz w:val="24"/>
                <w:highlight w:val="none"/>
              </w:rPr>
            </w:pPr>
            <w:r>
              <w:rPr>
                <w:rFonts w:hint="eastAsia" w:ascii="宋体" w:hAnsi="宋体" w:cs="宋体"/>
                <w:sz w:val="24"/>
                <w:highlight w:val="none"/>
              </w:rPr>
              <w:t>3</w:t>
            </w:r>
          </w:p>
        </w:tc>
        <w:tc>
          <w:tcPr>
            <w:tcW w:w="3646" w:type="dxa"/>
            <w:vAlign w:val="center"/>
          </w:tcPr>
          <w:p w14:paraId="3EBB1167">
            <w:pPr>
              <w:spacing w:line="360" w:lineRule="auto"/>
              <w:jc w:val="center"/>
              <w:rPr>
                <w:rFonts w:ascii="宋体" w:hAnsi="宋体" w:cs="宋体"/>
                <w:sz w:val="24"/>
                <w:highlight w:val="none"/>
              </w:rPr>
            </w:pPr>
            <w:r>
              <w:rPr>
                <w:rFonts w:hint="eastAsia" w:ascii="宋体" w:hAnsi="宋体" w:cs="宋体"/>
                <w:sz w:val="24"/>
                <w:highlight w:val="none"/>
              </w:rPr>
              <w:t>具有履行合同所必需的设备和专业技术能力</w:t>
            </w:r>
          </w:p>
        </w:tc>
        <w:tc>
          <w:tcPr>
            <w:tcW w:w="5362" w:type="dxa"/>
            <w:vAlign w:val="center"/>
          </w:tcPr>
          <w:p w14:paraId="13FCFFB1">
            <w:pPr>
              <w:spacing w:line="360" w:lineRule="auto"/>
              <w:jc w:val="center"/>
              <w:rPr>
                <w:rFonts w:ascii="宋体" w:hAnsi="宋体" w:cs="宋体"/>
                <w:sz w:val="24"/>
                <w:highlight w:val="none"/>
              </w:rPr>
            </w:pPr>
            <w:r>
              <w:rPr>
                <w:rFonts w:hint="eastAsia" w:ascii="宋体" w:hAnsi="宋体" w:cs="宋体"/>
                <w:sz w:val="24"/>
                <w:highlight w:val="none"/>
              </w:rPr>
              <w:t>提供资格承诺函</w:t>
            </w:r>
          </w:p>
        </w:tc>
      </w:tr>
      <w:tr w14:paraId="4605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B9A0F56">
            <w:pPr>
              <w:spacing w:line="360" w:lineRule="auto"/>
              <w:jc w:val="center"/>
              <w:rPr>
                <w:rFonts w:ascii="宋体" w:hAnsi="宋体" w:cs="宋体"/>
                <w:sz w:val="24"/>
                <w:highlight w:val="none"/>
              </w:rPr>
            </w:pPr>
            <w:r>
              <w:rPr>
                <w:rFonts w:hint="eastAsia" w:ascii="宋体" w:hAnsi="宋体" w:cs="宋体"/>
                <w:sz w:val="24"/>
                <w:highlight w:val="none"/>
              </w:rPr>
              <w:t>4</w:t>
            </w:r>
          </w:p>
        </w:tc>
        <w:tc>
          <w:tcPr>
            <w:tcW w:w="3646" w:type="dxa"/>
            <w:vAlign w:val="center"/>
          </w:tcPr>
          <w:p w14:paraId="296E899A">
            <w:pPr>
              <w:spacing w:line="360" w:lineRule="auto"/>
              <w:jc w:val="center"/>
              <w:rPr>
                <w:rFonts w:ascii="宋体" w:hAnsi="宋体" w:cs="宋体"/>
                <w:sz w:val="24"/>
                <w:highlight w:val="none"/>
              </w:rPr>
            </w:pPr>
            <w:r>
              <w:rPr>
                <w:rFonts w:hint="eastAsia" w:ascii="宋体" w:hAnsi="宋体" w:cs="宋体"/>
                <w:sz w:val="24"/>
                <w:highlight w:val="none"/>
              </w:rPr>
              <w:t>有依法缴纳税收和社会保障资金的良好记录</w:t>
            </w:r>
          </w:p>
        </w:tc>
        <w:tc>
          <w:tcPr>
            <w:tcW w:w="5362" w:type="dxa"/>
            <w:vAlign w:val="center"/>
          </w:tcPr>
          <w:p w14:paraId="49241C8D">
            <w:pPr>
              <w:spacing w:line="360" w:lineRule="auto"/>
              <w:jc w:val="left"/>
              <w:rPr>
                <w:rFonts w:ascii="宋体" w:hAnsi="宋体" w:cs="宋体"/>
                <w:sz w:val="24"/>
                <w:highlight w:val="none"/>
              </w:rPr>
            </w:pPr>
            <w:r>
              <w:rPr>
                <w:rFonts w:hint="eastAsia" w:ascii="宋体" w:hAnsi="宋体" w:cs="宋体"/>
                <w:sz w:val="24"/>
                <w:highlight w:val="none"/>
              </w:rPr>
              <w:t>提供参加本次政府采购活动最近6个月内（</w:t>
            </w:r>
            <w:r>
              <w:rPr>
                <w:rFonts w:hint="eastAsia" w:ascii="宋体" w:hAnsi="宋体" w:cs="宋体"/>
                <w:sz w:val="24"/>
                <w:highlight w:val="none"/>
                <w:lang w:eastAsia="zh-CN"/>
              </w:rPr>
              <w:t>2025年3月——2025年8月</w:t>
            </w:r>
            <w:r>
              <w:rPr>
                <w:rFonts w:hint="eastAsia" w:ascii="宋体" w:hAnsi="宋体" w:cs="宋体"/>
                <w:sz w:val="24"/>
                <w:highlight w:val="none"/>
              </w:rPr>
              <w:t>）任意一个月依法缴纳税收和社会保障资金的相关材料,或提供资格承诺函</w:t>
            </w:r>
          </w:p>
        </w:tc>
      </w:tr>
      <w:tr w14:paraId="33DC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C4D5C89">
            <w:pPr>
              <w:spacing w:line="360" w:lineRule="auto"/>
              <w:jc w:val="center"/>
              <w:rPr>
                <w:rFonts w:ascii="宋体" w:hAnsi="宋体" w:cs="宋体"/>
                <w:sz w:val="24"/>
                <w:highlight w:val="none"/>
              </w:rPr>
            </w:pPr>
            <w:r>
              <w:rPr>
                <w:rFonts w:hint="eastAsia" w:ascii="宋体" w:hAnsi="宋体" w:cs="宋体"/>
                <w:sz w:val="24"/>
                <w:highlight w:val="none"/>
              </w:rPr>
              <w:t>5</w:t>
            </w:r>
          </w:p>
        </w:tc>
        <w:tc>
          <w:tcPr>
            <w:tcW w:w="3646" w:type="dxa"/>
            <w:vAlign w:val="center"/>
          </w:tcPr>
          <w:p w14:paraId="49BFA62E">
            <w:pPr>
              <w:spacing w:line="360" w:lineRule="auto"/>
              <w:jc w:val="center"/>
              <w:rPr>
                <w:rFonts w:ascii="宋体" w:hAnsi="宋体" w:cs="宋体"/>
                <w:sz w:val="24"/>
                <w:highlight w:val="none"/>
              </w:rPr>
            </w:pPr>
            <w:r>
              <w:rPr>
                <w:rFonts w:hint="eastAsia" w:ascii="宋体" w:hAnsi="宋体" w:cs="宋体"/>
                <w:sz w:val="24"/>
                <w:highlight w:val="none"/>
              </w:rPr>
              <w:t>参加政府采购活动前三年内，在经营活动中没有重大违法记录</w:t>
            </w:r>
          </w:p>
        </w:tc>
        <w:tc>
          <w:tcPr>
            <w:tcW w:w="5362" w:type="dxa"/>
            <w:vAlign w:val="center"/>
          </w:tcPr>
          <w:p w14:paraId="7099D895">
            <w:pPr>
              <w:spacing w:line="360" w:lineRule="auto"/>
              <w:jc w:val="center"/>
              <w:rPr>
                <w:rFonts w:ascii="宋体" w:hAnsi="宋体" w:cs="宋体"/>
                <w:sz w:val="24"/>
                <w:highlight w:val="none"/>
              </w:rPr>
            </w:pPr>
            <w:r>
              <w:rPr>
                <w:rFonts w:hint="eastAsia" w:ascii="宋体" w:hAnsi="宋体" w:cs="宋体"/>
                <w:sz w:val="24"/>
                <w:highlight w:val="none"/>
              </w:rPr>
              <w:t>提供资格承诺函</w:t>
            </w:r>
          </w:p>
        </w:tc>
      </w:tr>
      <w:tr w14:paraId="2C1C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2029CEC9">
            <w:pPr>
              <w:spacing w:line="360" w:lineRule="auto"/>
              <w:jc w:val="center"/>
              <w:rPr>
                <w:rFonts w:ascii="宋体" w:hAnsi="宋体" w:cs="宋体"/>
                <w:sz w:val="24"/>
                <w:highlight w:val="none"/>
              </w:rPr>
            </w:pPr>
            <w:r>
              <w:rPr>
                <w:rFonts w:hint="eastAsia" w:ascii="宋体" w:hAnsi="宋体" w:cs="宋体"/>
                <w:sz w:val="24"/>
                <w:highlight w:val="none"/>
              </w:rPr>
              <w:t>6</w:t>
            </w:r>
          </w:p>
        </w:tc>
        <w:tc>
          <w:tcPr>
            <w:tcW w:w="3646" w:type="dxa"/>
            <w:vAlign w:val="center"/>
          </w:tcPr>
          <w:p w14:paraId="42BB173D">
            <w:pPr>
              <w:spacing w:line="360" w:lineRule="auto"/>
              <w:jc w:val="center"/>
              <w:rPr>
                <w:rFonts w:ascii="宋体" w:hAnsi="宋体" w:cs="宋体"/>
                <w:sz w:val="24"/>
                <w:highlight w:val="none"/>
              </w:rPr>
            </w:pPr>
            <w:r>
              <w:rPr>
                <w:rFonts w:hint="eastAsia" w:ascii="宋体" w:hAnsi="宋体" w:cs="宋体"/>
                <w:sz w:val="24"/>
                <w:highlight w:val="none"/>
              </w:rPr>
              <w:t>信用查询</w:t>
            </w:r>
          </w:p>
        </w:tc>
        <w:tc>
          <w:tcPr>
            <w:tcW w:w="5362" w:type="dxa"/>
            <w:vAlign w:val="center"/>
          </w:tcPr>
          <w:p w14:paraId="483EB01B">
            <w:pPr>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lang w:eastAsia="zh-CN"/>
              </w:rPr>
              <w:t>“信用中国”网站（www.creditchina.gov.cn）或“中国政府采购网”（www.ccgp.gov.cn）或“信用江苏”网站（http://www.jscredit.gov.cn）、未被列为失信被执行人、重大税收违法案件当事人名单、政府采购严重违法失信行为的（提供查询到的网页记录）</w:t>
            </w:r>
          </w:p>
        </w:tc>
      </w:tr>
      <w:tr w14:paraId="5968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A2A5274">
            <w:pPr>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p>
        </w:tc>
        <w:tc>
          <w:tcPr>
            <w:tcW w:w="3646" w:type="dxa"/>
            <w:vAlign w:val="center"/>
          </w:tcPr>
          <w:p w14:paraId="6D258620">
            <w:pPr>
              <w:spacing w:line="360" w:lineRule="auto"/>
              <w:jc w:val="center"/>
              <w:rPr>
                <w:rFonts w:hint="eastAsia" w:ascii="宋体" w:hAnsi="宋体" w:cs="宋体"/>
                <w:sz w:val="24"/>
                <w:highlight w:val="none"/>
              </w:rPr>
            </w:pPr>
            <w:r>
              <w:rPr>
                <w:rFonts w:hint="eastAsia" w:ascii="宋体" w:hAnsi="宋体" w:eastAsia="宋体" w:cs="宋体"/>
                <w:kern w:val="0"/>
                <w:sz w:val="24"/>
                <w:highlight w:val="none"/>
                <w:lang w:eastAsia="zh-CN"/>
              </w:rPr>
              <w:t>动态监管核查</w:t>
            </w:r>
          </w:p>
        </w:tc>
        <w:tc>
          <w:tcPr>
            <w:tcW w:w="5362" w:type="dxa"/>
            <w:vAlign w:val="center"/>
          </w:tcPr>
          <w:p w14:paraId="66CD9324">
            <w:pPr>
              <w:spacing w:line="360" w:lineRule="auto"/>
              <w:jc w:val="left"/>
              <w:rPr>
                <w:rFonts w:hint="eastAsia" w:ascii="宋体" w:hAnsi="宋体" w:cs="宋体"/>
                <w:sz w:val="24"/>
                <w:highlight w:val="none"/>
              </w:rPr>
            </w:pPr>
            <w:r>
              <w:rPr>
                <w:rFonts w:hint="eastAsia" w:ascii="宋体" w:hAnsi="宋体" w:eastAsia="宋体" w:cs="宋体"/>
                <w:kern w:val="0"/>
                <w:sz w:val="24"/>
                <w:highlight w:val="none"/>
                <w:lang w:val="en-US" w:eastAsia="zh-CN"/>
              </w:rPr>
              <w:t>采购人或采购代理机构在响应文件递交截止时间当日，登录“江苏省建筑市场监管与诚信信息一体化平台”，检查供应商的建筑业企业资质动态监管状态，对动态监管处于不合格状态的供应商进行截图保存，提供给评标委员会，资格审查不通过</w:t>
            </w:r>
          </w:p>
        </w:tc>
      </w:tr>
      <w:tr w14:paraId="1C4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6A6FDEAB">
            <w:pPr>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8</w:t>
            </w:r>
          </w:p>
        </w:tc>
        <w:tc>
          <w:tcPr>
            <w:tcW w:w="3646" w:type="dxa"/>
            <w:vAlign w:val="center"/>
          </w:tcPr>
          <w:p w14:paraId="3F4A2DCB">
            <w:pPr>
              <w:spacing w:line="360" w:lineRule="auto"/>
              <w:jc w:val="center"/>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5362" w:type="dxa"/>
            <w:vAlign w:val="center"/>
          </w:tcPr>
          <w:p w14:paraId="0CE0EF74">
            <w:pPr>
              <w:adjustRightInd w:val="0"/>
              <w:snapToGrid w:val="0"/>
              <w:spacing w:line="420" w:lineRule="auto"/>
              <w:rPr>
                <w:rFonts w:hint="eastAsia" w:ascii="宋体" w:hAnsi="宋体" w:cs="宋体"/>
                <w:sz w:val="24"/>
                <w:highlight w:val="none"/>
              </w:rPr>
            </w:pPr>
            <w:r>
              <w:rPr>
                <w:rFonts w:hint="eastAsia" w:ascii="宋体" w:hAnsi="宋体" w:cs="宋体"/>
                <w:kern w:val="0"/>
                <w:sz w:val="24"/>
                <w:highlight w:val="none"/>
              </w:rPr>
              <w:t>落实政府采购政策需满足的资格要求：根据苏财购〔2020〕52号及镇财采2020【12】号文件精神，本项目专门面向中小微企业采购。中小企业划分标准见《工业和信息化部、国家统计局、国家发展和改革委员会、财政部关于印发中小企业划型标准规定的通知》（工信部联企业〔2011〕300号）（所属行业：建筑业）。</w:t>
            </w:r>
          </w:p>
        </w:tc>
      </w:tr>
      <w:tr w14:paraId="2709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vAlign w:val="center"/>
          </w:tcPr>
          <w:p w14:paraId="10558918">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p>
        </w:tc>
        <w:tc>
          <w:tcPr>
            <w:tcW w:w="3646" w:type="dxa"/>
            <w:vAlign w:val="center"/>
          </w:tcPr>
          <w:p w14:paraId="1F3AAF96">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本项目特定资格要求</w:t>
            </w:r>
          </w:p>
        </w:tc>
        <w:tc>
          <w:tcPr>
            <w:tcW w:w="5362" w:type="dxa"/>
            <w:vAlign w:val="center"/>
          </w:tcPr>
          <w:p w14:paraId="05DB23BA">
            <w:pPr>
              <w:spacing w:line="360" w:lineRule="auto"/>
              <w:jc w:val="left"/>
              <w:rPr>
                <w:rFonts w:ascii="宋体" w:hAnsi="宋体" w:cs="宋体"/>
                <w:sz w:val="24"/>
                <w:highlight w:val="none"/>
              </w:rPr>
            </w:pPr>
            <w:r>
              <w:rPr>
                <w:rFonts w:hint="eastAsia" w:ascii="宋体" w:hAnsi="宋体" w:cs="宋体"/>
                <w:sz w:val="24"/>
                <w:highlight w:val="none"/>
              </w:rPr>
              <w:t>1、合格的供应商必须具有</w:t>
            </w:r>
            <w:r>
              <w:rPr>
                <w:rFonts w:hint="eastAsia" w:ascii="宋体" w:hAnsi="宋体" w:cs="宋体"/>
                <w:sz w:val="24"/>
                <w:highlight w:val="none"/>
                <w:lang w:eastAsia="zh-CN"/>
              </w:rPr>
              <w:t>建筑工程总承包</w:t>
            </w:r>
            <w:r>
              <w:rPr>
                <w:rFonts w:hint="eastAsia" w:ascii="宋体" w:hAnsi="宋体" w:cs="宋体"/>
                <w:sz w:val="24"/>
                <w:highlight w:val="none"/>
              </w:rPr>
              <w:t>三级及以上资质；注：依据《省住房和城乡建设厅关于建设工程企业资质延续换证期间参加房屋建筑和市政基础设施工程项目招标投标活动有关事项的公告》要求：对于住房城乡建设部已核准建设工程企业资质延续但还未收到企业资质证书原件的企业，</w:t>
            </w:r>
            <w:r>
              <w:rPr>
                <w:rFonts w:hint="eastAsia" w:ascii="宋体" w:hAnsi="宋体" w:cs="宋体"/>
                <w:sz w:val="24"/>
                <w:highlight w:val="none"/>
                <w:lang w:eastAsia="zh-CN"/>
              </w:rPr>
              <w:t>供应商</w:t>
            </w:r>
            <w:r>
              <w:rPr>
                <w:rFonts w:hint="eastAsia" w:ascii="宋体" w:hAnsi="宋体" w:cs="宋体"/>
                <w:sz w:val="24"/>
                <w:highlight w:val="none"/>
              </w:rPr>
              <w:t>在</w:t>
            </w:r>
            <w:r>
              <w:rPr>
                <w:rFonts w:hint="eastAsia" w:ascii="宋体" w:hAnsi="宋体" w:cs="宋体"/>
                <w:sz w:val="24"/>
                <w:highlight w:val="none"/>
                <w:lang w:eastAsia="zh-CN"/>
              </w:rPr>
              <w:t>响应文件</w:t>
            </w:r>
            <w:r>
              <w:rPr>
                <w:rFonts w:hint="eastAsia" w:ascii="宋体" w:hAnsi="宋体" w:cs="宋体"/>
                <w:sz w:val="24"/>
                <w:highlight w:val="none"/>
              </w:rPr>
              <w:t>中提供原资质证书原件扫描件、住房城乡建设部核准建设工程企业资质延续名单公告页和加盖企业公章的附件名单页，即视为提供了有效的企业资质证书原件，否则资格审查不予通过；（提供资质证书复印件加盖公章）</w:t>
            </w:r>
          </w:p>
          <w:p w14:paraId="7568BCD0">
            <w:pPr>
              <w:spacing w:line="360" w:lineRule="auto"/>
              <w:jc w:val="left"/>
              <w:rPr>
                <w:rFonts w:ascii="宋体" w:hAnsi="宋体" w:cs="宋体"/>
                <w:sz w:val="24"/>
                <w:highlight w:val="none"/>
              </w:rPr>
            </w:pPr>
            <w:r>
              <w:rPr>
                <w:rFonts w:hint="eastAsia" w:ascii="宋体" w:hAnsi="宋体" w:cs="宋体"/>
                <w:sz w:val="24"/>
                <w:highlight w:val="none"/>
              </w:rPr>
              <w:t>2、项目负责人应具有注册二级及以上建造师（</w:t>
            </w:r>
            <w:r>
              <w:rPr>
                <w:rFonts w:hint="eastAsia" w:ascii="宋体" w:hAnsi="宋体" w:cs="宋体"/>
                <w:sz w:val="24"/>
                <w:highlight w:val="none"/>
                <w:lang w:eastAsia="zh-CN"/>
              </w:rPr>
              <w:t>建筑工程</w:t>
            </w:r>
            <w:r>
              <w:rPr>
                <w:rFonts w:hint="eastAsia" w:ascii="宋体" w:hAnsi="宋体" w:cs="宋体"/>
                <w:sz w:val="24"/>
                <w:highlight w:val="none"/>
              </w:rPr>
              <w:t>专业）；注：建造师有效期为电子证书使用时限内，超出使用时限的电子证书无效；（如拟派项目负责人为一级建造师，须根据《住房和城乡建设部办公厅关于全面实行一级建造师电子注册证书的通知》）（建办事【2021】40 号）文件的规定提供有效的电子证书，否则资格审查不予通过；并提供</w:t>
            </w:r>
            <w:r>
              <w:rPr>
                <w:rFonts w:hint="eastAsia" w:ascii="宋体" w:hAnsi="宋体" w:cs="宋体"/>
                <w:sz w:val="24"/>
                <w:highlight w:val="none"/>
                <w:lang w:eastAsia="zh-CN"/>
              </w:rPr>
              <w:t>供应商</w:t>
            </w:r>
            <w:r>
              <w:rPr>
                <w:rFonts w:hint="eastAsia" w:ascii="宋体" w:hAnsi="宋体" w:cs="宋体"/>
                <w:sz w:val="24"/>
                <w:highlight w:val="none"/>
              </w:rPr>
              <w:t>为项目负责人缴纳的最近6个月内（</w:t>
            </w:r>
            <w:r>
              <w:rPr>
                <w:rFonts w:hint="eastAsia" w:ascii="宋体" w:hAnsi="宋体" w:cs="宋体"/>
                <w:sz w:val="24"/>
                <w:highlight w:val="none"/>
                <w:lang w:eastAsia="zh-CN"/>
              </w:rPr>
              <w:t>2025年3月——2025年8月</w:t>
            </w:r>
            <w:r>
              <w:rPr>
                <w:rFonts w:hint="eastAsia" w:ascii="宋体" w:hAnsi="宋体" w:cs="宋体"/>
                <w:sz w:val="24"/>
                <w:highlight w:val="none"/>
              </w:rPr>
              <w:t>）任意一个月的社会保险证明；（提供注册证书复印件加盖公章）</w:t>
            </w:r>
          </w:p>
          <w:p w14:paraId="40F3FEE9">
            <w:pPr>
              <w:spacing w:line="360" w:lineRule="auto"/>
              <w:jc w:val="left"/>
              <w:rPr>
                <w:rFonts w:ascii="宋体" w:hAnsi="宋体" w:cs="宋体"/>
                <w:sz w:val="24"/>
                <w:highlight w:val="none"/>
              </w:rPr>
            </w:pPr>
            <w:r>
              <w:rPr>
                <w:rFonts w:hint="eastAsia" w:ascii="宋体" w:hAnsi="宋体" w:cs="宋体"/>
                <w:sz w:val="24"/>
                <w:highlight w:val="none"/>
              </w:rPr>
              <w:t>3、合格的供应商具有安全生产许可证，项目负责人具有安全生产考核证书且无在建工程项目。（在建工程的认定，按照苏建规字【2017】1文相关规定执行）</w:t>
            </w:r>
          </w:p>
          <w:p w14:paraId="7EE0989C">
            <w:pPr>
              <w:spacing w:line="360" w:lineRule="auto"/>
              <w:jc w:val="left"/>
              <w:rPr>
                <w:rFonts w:ascii="宋体" w:hAnsi="宋体" w:cs="宋体"/>
                <w:sz w:val="24"/>
                <w:highlight w:val="none"/>
              </w:rPr>
            </w:pPr>
            <w:r>
              <w:rPr>
                <w:rFonts w:hint="eastAsia" w:ascii="宋体" w:hAnsi="宋体" w:cs="宋体"/>
                <w:sz w:val="24"/>
                <w:highlight w:val="none"/>
              </w:rPr>
              <w:t>（提供相关证书复印件加盖公章，无在建工程提供诚信承诺函）</w:t>
            </w:r>
          </w:p>
        </w:tc>
      </w:tr>
    </w:tbl>
    <w:p w14:paraId="0F7A4765">
      <w:pPr>
        <w:pStyle w:val="6"/>
        <w:keepNext w:val="0"/>
        <w:keepLines w:val="0"/>
        <w:spacing w:line="360" w:lineRule="auto"/>
        <w:rPr>
          <w:rFonts w:ascii="宋体" w:hAnsi="宋体" w:cs="宋体"/>
          <w:b w:val="0"/>
          <w:sz w:val="30"/>
          <w:highlight w:val="none"/>
        </w:rPr>
      </w:pPr>
      <w:r>
        <w:rPr>
          <w:rFonts w:hint="eastAsia" w:ascii="宋体" w:hAnsi="宋体" w:cs="宋体"/>
          <w:sz w:val="30"/>
          <w:szCs w:val="30"/>
          <w:highlight w:val="none"/>
        </w:rPr>
        <w:t>23.</w:t>
      </w:r>
      <w:r>
        <w:rPr>
          <w:rFonts w:hint="eastAsia" w:ascii="宋体" w:hAnsi="宋体" w:cs="宋体"/>
          <w:sz w:val="30"/>
          <w:highlight w:val="none"/>
        </w:rPr>
        <w:t>供应商符合性审查</w:t>
      </w:r>
    </w:p>
    <w:p w14:paraId="565FB6F8">
      <w:pPr>
        <w:spacing w:line="360" w:lineRule="auto"/>
        <w:ind w:left="1" w:firstLine="477" w:firstLineChars="199"/>
        <w:rPr>
          <w:rFonts w:ascii="宋体" w:hAnsi="宋体" w:cs="宋体"/>
          <w:sz w:val="24"/>
          <w:highlight w:val="none"/>
        </w:rPr>
      </w:pPr>
      <w:r>
        <w:rPr>
          <w:rFonts w:hint="eastAsia" w:ascii="宋体" w:hAnsi="宋体" w:cs="宋体"/>
          <w:sz w:val="24"/>
          <w:highlight w:val="none"/>
        </w:rPr>
        <w:t>23.1谈判小组应当对</w:t>
      </w:r>
      <w:r>
        <w:rPr>
          <w:rFonts w:hint="eastAsia" w:ascii="宋体" w:hAnsi="宋体" w:cs="宋体"/>
          <w:sz w:val="24"/>
          <w:highlight w:val="none"/>
          <w:lang w:eastAsia="zh-CN"/>
        </w:rPr>
        <w:t>响应文件</w:t>
      </w:r>
      <w:r>
        <w:rPr>
          <w:rFonts w:hint="eastAsia" w:ascii="宋体" w:hAnsi="宋体" w:cs="宋体"/>
          <w:sz w:val="24"/>
          <w:highlight w:val="none"/>
        </w:rPr>
        <w:t>进行符合性审查，审查内容主要是</w:t>
      </w:r>
      <w:r>
        <w:rPr>
          <w:rFonts w:hint="eastAsia" w:ascii="宋体" w:hAnsi="宋体" w:cs="宋体"/>
          <w:sz w:val="24"/>
          <w:highlight w:val="none"/>
          <w:lang w:eastAsia="zh-CN"/>
        </w:rPr>
        <w:t>响应文件</w:t>
      </w:r>
      <w:r>
        <w:rPr>
          <w:rFonts w:hint="eastAsia" w:ascii="宋体" w:hAnsi="宋体" w:cs="宋体"/>
          <w:sz w:val="24"/>
          <w:highlight w:val="none"/>
        </w:rPr>
        <w:t>的有效性、完整性和对谈判文件的响应程度，以确定是否满足谈判文件的实质性要求。</w:t>
      </w:r>
    </w:p>
    <w:tbl>
      <w:tblPr>
        <w:tblStyle w:val="5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646"/>
        <w:gridCol w:w="5362"/>
      </w:tblGrid>
      <w:tr w14:paraId="2144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Pr>
          <w:p w14:paraId="22C5B7ED">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3646" w:type="dxa"/>
          </w:tcPr>
          <w:p w14:paraId="12056307">
            <w:pPr>
              <w:spacing w:line="360" w:lineRule="auto"/>
              <w:jc w:val="center"/>
              <w:rPr>
                <w:rFonts w:ascii="宋体" w:hAnsi="宋体" w:cs="宋体"/>
                <w:b/>
                <w:sz w:val="24"/>
                <w:highlight w:val="none"/>
              </w:rPr>
            </w:pPr>
            <w:r>
              <w:rPr>
                <w:rFonts w:hint="eastAsia" w:ascii="宋体" w:hAnsi="宋体" w:cs="宋体"/>
                <w:b/>
                <w:sz w:val="24"/>
                <w:highlight w:val="none"/>
              </w:rPr>
              <w:t>审查要素</w:t>
            </w:r>
          </w:p>
        </w:tc>
        <w:tc>
          <w:tcPr>
            <w:tcW w:w="5362" w:type="dxa"/>
          </w:tcPr>
          <w:p w14:paraId="32B58F70">
            <w:pPr>
              <w:spacing w:line="360" w:lineRule="auto"/>
              <w:jc w:val="center"/>
              <w:rPr>
                <w:rFonts w:ascii="宋体" w:hAnsi="宋体" w:cs="宋体"/>
                <w:b/>
                <w:sz w:val="24"/>
                <w:highlight w:val="none"/>
              </w:rPr>
            </w:pPr>
            <w:r>
              <w:rPr>
                <w:rFonts w:hint="eastAsia" w:ascii="宋体" w:hAnsi="宋体" w:cs="宋体"/>
                <w:b/>
                <w:sz w:val="24"/>
                <w:highlight w:val="none"/>
              </w:rPr>
              <w:t>审查内容</w:t>
            </w:r>
          </w:p>
        </w:tc>
      </w:tr>
      <w:tr w14:paraId="33F6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restart"/>
            <w:vAlign w:val="center"/>
          </w:tcPr>
          <w:p w14:paraId="7770F61A">
            <w:pPr>
              <w:jc w:val="center"/>
              <w:rPr>
                <w:rFonts w:ascii="宋体" w:hAnsi="宋体" w:cs="宋体"/>
                <w:sz w:val="24"/>
                <w:highlight w:val="none"/>
              </w:rPr>
            </w:pPr>
            <w:r>
              <w:rPr>
                <w:rFonts w:hint="eastAsia" w:ascii="宋体" w:hAnsi="宋体" w:cs="宋体"/>
                <w:sz w:val="24"/>
                <w:highlight w:val="none"/>
              </w:rPr>
              <w:t>1</w:t>
            </w:r>
          </w:p>
        </w:tc>
        <w:tc>
          <w:tcPr>
            <w:tcW w:w="3646" w:type="dxa"/>
            <w:vMerge w:val="restart"/>
            <w:vAlign w:val="center"/>
          </w:tcPr>
          <w:p w14:paraId="57827091">
            <w:pPr>
              <w:spacing w:line="360" w:lineRule="auto"/>
              <w:rPr>
                <w:rFonts w:ascii="宋体" w:hAnsi="宋体" w:cs="宋体"/>
                <w:sz w:val="24"/>
                <w:highlight w:val="none"/>
              </w:rPr>
            </w:pPr>
            <w:r>
              <w:rPr>
                <w:rFonts w:hint="eastAsia" w:ascii="宋体" w:hAnsi="宋体" w:cs="宋体"/>
                <w:sz w:val="24"/>
                <w:highlight w:val="none"/>
                <w:lang w:eastAsia="zh-CN"/>
              </w:rPr>
              <w:t>响应文件</w:t>
            </w:r>
            <w:r>
              <w:rPr>
                <w:rFonts w:hint="eastAsia" w:ascii="宋体" w:hAnsi="宋体" w:cs="宋体"/>
                <w:sz w:val="24"/>
                <w:highlight w:val="none"/>
              </w:rPr>
              <w:t>有效性</w:t>
            </w:r>
          </w:p>
        </w:tc>
        <w:tc>
          <w:tcPr>
            <w:tcW w:w="5362" w:type="dxa"/>
            <w:vAlign w:val="center"/>
          </w:tcPr>
          <w:p w14:paraId="38299B2C">
            <w:pPr>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响应文件签署、盖章（含谈判承诺函、首轮报价表、法定代表人身份证明书和法人授权委托书）</w:t>
            </w:r>
          </w:p>
        </w:tc>
      </w:tr>
      <w:tr w14:paraId="0192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vAlign w:val="center"/>
          </w:tcPr>
          <w:p w14:paraId="0D71ED82">
            <w:pPr>
              <w:spacing w:line="360" w:lineRule="auto"/>
              <w:jc w:val="center"/>
              <w:rPr>
                <w:rFonts w:ascii="宋体" w:hAnsi="宋体" w:cs="宋体"/>
                <w:sz w:val="24"/>
                <w:highlight w:val="none"/>
              </w:rPr>
            </w:pPr>
          </w:p>
        </w:tc>
        <w:tc>
          <w:tcPr>
            <w:tcW w:w="3646" w:type="dxa"/>
            <w:vMerge w:val="continue"/>
            <w:vAlign w:val="center"/>
          </w:tcPr>
          <w:p w14:paraId="695D1C97">
            <w:pPr>
              <w:spacing w:line="360" w:lineRule="auto"/>
              <w:rPr>
                <w:rFonts w:ascii="宋体" w:hAnsi="宋体" w:cs="宋体"/>
                <w:sz w:val="24"/>
                <w:highlight w:val="none"/>
              </w:rPr>
            </w:pPr>
          </w:p>
        </w:tc>
        <w:tc>
          <w:tcPr>
            <w:tcW w:w="5362" w:type="dxa"/>
            <w:vAlign w:val="center"/>
          </w:tcPr>
          <w:p w14:paraId="68FA6D54">
            <w:pPr>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谈判报价</w:t>
            </w:r>
          </w:p>
        </w:tc>
      </w:tr>
      <w:tr w14:paraId="0A2C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vAlign w:val="center"/>
          </w:tcPr>
          <w:p w14:paraId="0A6022C9">
            <w:pPr>
              <w:spacing w:line="360" w:lineRule="auto"/>
              <w:jc w:val="center"/>
              <w:rPr>
                <w:rFonts w:ascii="宋体" w:hAnsi="宋体" w:cs="宋体"/>
                <w:sz w:val="24"/>
                <w:highlight w:val="none"/>
              </w:rPr>
            </w:pPr>
          </w:p>
        </w:tc>
        <w:tc>
          <w:tcPr>
            <w:tcW w:w="3646" w:type="dxa"/>
            <w:vMerge w:val="continue"/>
            <w:vAlign w:val="center"/>
          </w:tcPr>
          <w:p w14:paraId="0E70C19C">
            <w:pPr>
              <w:spacing w:line="360" w:lineRule="auto"/>
              <w:rPr>
                <w:rFonts w:ascii="宋体" w:hAnsi="宋体" w:cs="宋体"/>
                <w:sz w:val="24"/>
                <w:highlight w:val="none"/>
              </w:rPr>
            </w:pPr>
          </w:p>
        </w:tc>
        <w:tc>
          <w:tcPr>
            <w:tcW w:w="5362" w:type="dxa"/>
            <w:vAlign w:val="center"/>
          </w:tcPr>
          <w:p w14:paraId="781A8FD3">
            <w:pPr>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无效谈判情形的判定和处理</w:t>
            </w:r>
          </w:p>
        </w:tc>
      </w:tr>
      <w:tr w14:paraId="7D4A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Merge w:val="continue"/>
            <w:vAlign w:val="center"/>
          </w:tcPr>
          <w:p w14:paraId="55A67C32">
            <w:pPr>
              <w:spacing w:line="360" w:lineRule="auto"/>
              <w:jc w:val="center"/>
              <w:rPr>
                <w:rFonts w:ascii="宋体" w:hAnsi="宋体" w:cs="宋体"/>
                <w:sz w:val="24"/>
                <w:highlight w:val="none"/>
              </w:rPr>
            </w:pPr>
          </w:p>
        </w:tc>
        <w:tc>
          <w:tcPr>
            <w:tcW w:w="3646" w:type="dxa"/>
            <w:vMerge w:val="continue"/>
            <w:vAlign w:val="center"/>
          </w:tcPr>
          <w:p w14:paraId="678338EC">
            <w:pPr>
              <w:spacing w:line="360" w:lineRule="auto"/>
              <w:rPr>
                <w:rFonts w:ascii="宋体" w:hAnsi="宋体" w:cs="宋体"/>
                <w:sz w:val="24"/>
                <w:highlight w:val="none"/>
              </w:rPr>
            </w:pPr>
          </w:p>
        </w:tc>
        <w:tc>
          <w:tcPr>
            <w:tcW w:w="5362" w:type="dxa"/>
            <w:vAlign w:val="center"/>
          </w:tcPr>
          <w:p w14:paraId="5BA667A5">
            <w:pPr>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法律、法规和谈判文件规定的其他资格证明材料</w:t>
            </w:r>
          </w:p>
        </w:tc>
      </w:tr>
      <w:tr w14:paraId="4657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14:paraId="4A0C02BA">
            <w:pPr>
              <w:spacing w:line="360" w:lineRule="auto"/>
              <w:jc w:val="center"/>
              <w:rPr>
                <w:rFonts w:ascii="宋体" w:hAnsi="宋体" w:cs="宋体"/>
                <w:sz w:val="24"/>
                <w:highlight w:val="none"/>
              </w:rPr>
            </w:pPr>
            <w:r>
              <w:rPr>
                <w:rFonts w:hint="eastAsia" w:ascii="宋体" w:hAnsi="宋体" w:cs="宋体"/>
                <w:sz w:val="24"/>
                <w:highlight w:val="none"/>
              </w:rPr>
              <w:t>2</w:t>
            </w:r>
          </w:p>
        </w:tc>
        <w:tc>
          <w:tcPr>
            <w:tcW w:w="3646" w:type="dxa"/>
            <w:vAlign w:val="center"/>
          </w:tcPr>
          <w:p w14:paraId="24F886D2">
            <w:pPr>
              <w:spacing w:line="360" w:lineRule="auto"/>
              <w:rPr>
                <w:rFonts w:ascii="宋体" w:hAnsi="宋体" w:cs="宋体"/>
                <w:sz w:val="24"/>
                <w:highlight w:val="none"/>
              </w:rPr>
            </w:pPr>
            <w:r>
              <w:rPr>
                <w:rFonts w:hint="eastAsia" w:ascii="宋体" w:hAnsi="宋体" w:cs="宋体"/>
                <w:sz w:val="24"/>
                <w:highlight w:val="none"/>
                <w:lang w:eastAsia="zh-CN"/>
              </w:rPr>
              <w:t>响应文件</w:t>
            </w:r>
            <w:r>
              <w:rPr>
                <w:rFonts w:hint="eastAsia" w:ascii="宋体" w:hAnsi="宋体" w:cs="宋体"/>
                <w:sz w:val="24"/>
                <w:highlight w:val="none"/>
              </w:rPr>
              <w:t>完整性</w:t>
            </w:r>
          </w:p>
        </w:tc>
        <w:tc>
          <w:tcPr>
            <w:tcW w:w="5362" w:type="dxa"/>
            <w:vAlign w:val="center"/>
          </w:tcPr>
          <w:p w14:paraId="63AA82BE">
            <w:pPr>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响应文件内容完整性、齐全性</w:t>
            </w:r>
          </w:p>
        </w:tc>
      </w:tr>
      <w:tr w14:paraId="7F1E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54" w:type="dxa"/>
            <w:vAlign w:val="center"/>
          </w:tcPr>
          <w:p w14:paraId="0F1F58C3">
            <w:pPr>
              <w:spacing w:line="360" w:lineRule="auto"/>
              <w:jc w:val="center"/>
              <w:rPr>
                <w:rFonts w:ascii="宋体" w:hAnsi="宋体" w:cs="宋体"/>
                <w:sz w:val="24"/>
                <w:highlight w:val="none"/>
              </w:rPr>
            </w:pPr>
            <w:r>
              <w:rPr>
                <w:rFonts w:hint="eastAsia" w:ascii="宋体" w:hAnsi="宋体" w:cs="宋体"/>
                <w:sz w:val="24"/>
                <w:highlight w:val="none"/>
              </w:rPr>
              <w:t>3</w:t>
            </w:r>
          </w:p>
        </w:tc>
        <w:tc>
          <w:tcPr>
            <w:tcW w:w="3646" w:type="dxa"/>
            <w:vAlign w:val="center"/>
          </w:tcPr>
          <w:p w14:paraId="3FC2282A">
            <w:pPr>
              <w:spacing w:line="360" w:lineRule="auto"/>
              <w:rPr>
                <w:rFonts w:ascii="宋体" w:hAnsi="宋体" w:cs="宋体"/>
                <w:sz w:val="24"/>
                <w:highlight w:val="none"/>
              </w:rPr>
            </w:pPr>
            <w:r>
              <w:rPr>
                <w:rFonts w:hint="eastAsia" w:ascii="宋体" w:hAnsi="宋体" w:cs="宋体"/>
                <w:sz w:val="24"/>
                <w:highlight w:val="none"/>
              </w:rPr>
              <w:t>对谈判文件响应程度</w:t>
            </w:r>
          </w:p>
        </w:tc>
        <w:tc>
          <w:tcPr>
            <w:tcW w:w="5362" w:type="dxa"/>
            <w:vAlign w:val="center"/>
          </w:tcPr>
          <w:p w14:paraId="1A1FC139">
            <w:pPr>
              <w:spacing w:line="360" w:lineRule="auto"/>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审查响应文件与谈判文件要求的主要条款、条件和技术规格是否相符，是否存在重大偏离或保留。</w:t>
            </w:r>
          </w:p>
        </w:tc>
      </w:tr>
      <w:tr w14:paraId="4CA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954" w:type="dxa"/>
            <w:vAlign w:val="center"/>
          </w:tcPr>
          <w:p w14:paraId="420D7D02">
            <w:pPr>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w:t>
            </w:r>
          </w:p>
        </w:tc>
        <w:tc>
          <w:tcPr>
            <w:tcW w:w="3646" w:type="dxa"/>
            <w:shd w:val="clear" w:color="auto" w:fill="auto"/>
            <w:vAlign w:val="center"/>
          </w:tcPr>
          <w:p w14:paraId="79FA9EC3">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已标价工程量清单</w:t>
            </w:r>
          </w:p>
        </w:tc>
        <w:tc>
          <w:tcPr>
            <w:tcW w:w="5362" w:type="dxa"/>
            <w:shd w:val="clear" w:color="auto" w:fill="auto"/>
            <w:vAlign w:val="center"/>
          </w:tcPr>
          <w:p w14:paraId="4B8CBFB0">
            <w:pPr>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①投标报价不低于工程成本； ②未改变招标文件规定的暂估价、暂列金额及甲供材料价格； ③未改变招标文件（招标工程量清单）明确列出的不可竞争费用项目或费率或计算基础的； ④未改变招标文件提供的工程量清单的项目编码、项目名称、项目特征、计量单位和工程量的；</w:t>
            </w:r>
          </w:p>
        </w:tc>
      </w:tr>
    </w:tbl>
    <w:p w14:paraId="4935F668">
      <w:pPr>
        <w:spacing w:line="360" w:lineRule="auto"/>
        <w:ind w:left="1" w:firstLine="477" w:firstLineChars="199"/>
        <w:rPr>
          <w:rFonts w:ascii="宋体" w:hAnsi="宋体" w:cs="宋体"/>
          <w:sz w:val="24"/>
          <w:highlight w:val="none"/>
        </w:rPr>
      </w:pPr>
      <w:r>
        <w:rPr>
          <w:rFonts w:hint="eastAsia" w:ascii="宋体" w:hAnsi="宋体" w:cs="宋体"/>
          <w:sz w:val="24"/>
          <w:highlight w:val="none"/>
        </w:rPr>
        <w:t>审查</w:t>
      </w:r>
      <w:r>
        <w:rPr>
          <w:rFonts w:hint="eastAsia" w:ascii="宋体" w:hAnsi="宋体" w:cs="宋体"/>
          <w:sz w:val="24"/>
          <w:highlight w:val="none"/>
          <w:lang w:eastAsia="zh-CN"/>
        </w:rPr>
        <w:t>响应文件</w:t>
      </w:r>
      <w:r>
        <w:rPr>
          <w:rFonts w:hint="eastAsia" w:ascii="宋体" w:hAnsi="宋体" w:cs="宋体"/>
          <w:sz w:val="24"/>
          <w:highlight w:val="none"/>
        </w:rPr>
        <w:t>与谈判文件要求的主要条款、条件和技术规格是否相符，是否存在重大偏离或保留。所谓重大偏离或保留系指影响到谈判文件规定的工程（或服务）范围、质量和性能的，或者在实质上与谈判文件不一致，有限制采购方权利和谈判方义务的规定，而纠正这些偏离或保留将会对其他实质上响应谈判文件的谈判方的竞争地位产生不公正的影响（重大偏离或保留的认定须经谈判小组半数以上同意）。谈判小组决定</w:t>
      </w:r>
      <w:r>
        <w:rPr>
          <w:rFonts w:hint="eastAsia" w:ascii="宋体" w:hAnsi="宋体" w:cs="宋体"/>
          <w:sz w:val="24"/>
          <w:highlight w:val="none"/>
          <w:lang w:eastAsia="zh-CN"/>
        </w:rPr>
        <w:t>响应文件</w:t>
      </w:r>
      <w:r>
        <w:rPr>
          <w:rFonts w:hint="eastAsia" w:ascii="宋体" w:hAnsi="宋体" w:cs="宋体"/>
          <w:sz w:val="24"/>
          <w:highlight w:val="none"/>
        </w:rPr>
        <w:t>的响应性只根据</w:t>
      </w:r>
      <w:r>
        <w:rPr>
          <w:rFonts w:hint="eastAsia" w:ascii="宋体" w:hAnsi="宋体" w:cs="宋体"/>
          <w:sz w:val="24"/>
          <w:highlight w:val="none"/>
          <w:lang w:eastAsia="zh-CN"/>
        </w:rPr>
        <w:t>响应文件</w:t>
      </w:r>
      <w:r>
        <w:rPr>
          <w:rFonts w:hint="eastAsia" w:ascii="宋体" w:hAnsi="宋体" w:cs="宋体"/>
          <w:sz w:val="24"/>
          <w:highlight w:val="none"/>
        </w:rPr>
        <w:t>本身的内容，而不寻求外部的证据。</w:t>
      </w:r>
    </w:p>
    <w:p w14:paraId="75399181">
      <w:pPr>
        <w:pStyle w:val="6"/>
        <w:keepNext w:val="0"/>
        <w:keepLines w:val="0"/>
        <w:spacing w:line="360" w:lineRule="auto"/>
        <w:rPr>
          <w:rFonts w:ascii="宋体" w:hAnsi="宋体" w:cs="宋体"/>
          <w:b w:val="0"/>
          <w:sz w:val="30"/>
          <w:szCs w:val="30"/>
          <w:highlight w:val="none"/>
        </w:rPr>
      </w:pPr>
      <w:r>
        <w:rPr>
          <w:rFonts w:hint="eastAsia" w:ascii="宋体" w:hAnsi="宋体" w:cs="宋体"/>
          <w:sz w:val="30"/>
          <w:szCs w:val="30"/>
          <w:highlight w:val="none"/>
        </w:rPr>
        <w:t>24.无效响应的情形</w:t>
      </w:r>
    </w:p>
    <w:p w14:paraId="539A415D">
      <w:pPr>
        <w:spacing w:line="360" w:lineRule="auto"/>
        <w:ind w:left="1" w:firstLine="477" w:firstLineChars="199"/>
        <w:rPr>
          <w:rFonts w:ascii="宋体" w:hAnsi="宋体" w:cs="宋体"/>
          <w:sz w:val="24"/>
          <w:highlight w:val="none"/>
        </w:rPr>
      </w:pPr>
      <w:r>
        <w:rPr>
          <w:rFonts w:hint="eastAsia" w:ascii="宋体" w:hAnsi="宋体" w:cs="宋体"/>
          <w:sz w:val="24"/>
          <w:highlight w:val="none"/>
        </w:rPr>
        <w:t>供应商存在下列情况之一的，其谈判响应无效：</w:t>
      </w:r>
    </w:p>
    <w:p w14:paraId="1DB41376">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（1）未按规定由供应商的法定代表人签字或盖章；或其授权委托代理人未按规定签字；或未加盖供应商公章的；或签字人未经法定代表人有效授权委托的；</w:t>
      </w:r>
    </w:p>
    <w:p w14:paraId="24C911C8">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（2）单位负责人为同一人或者存在直接控股、管理关系的不同供应商参加同一合同项下的政府采购活动的；</w:t>
      </w:r>
    </w:p>
    <w:p w14:paraId="3B0FC793">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（3）不具备谈判文件中规定的资格要求的；</w:t>
      </w:r>
    </w:p>
    <w:p w14:paraId="027AFEAD">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4）“信用中国”网站（www.creditchina.gov.cn）或中国政府采购网（www.ccgp.gov.cn）或“信用江苏”网站（http://www.jscredit.gov.cn）查询结果为失信被执行人、重大税收违法案件当事人名单、政府采购严重违法失信行为的；</w:t>
      </w:r>
    </w:p>
    <w:p w14:paraId="027942A0">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（5）不具备《政府采购法》第二十二条规定的资格条件的；</w:t>
      </w:r>
    </w:p>
    <w:p w14:paraId="2349B91F">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（6）供应商提交的首轮报价或最终报价超过预算的；</w:t>
      </w:r>
    </w:p>
    <w:p w14:paraId="206B84A4">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（7）谈判委员会认为供应商的报价明显低于其他通过符合性审查供应商；</w:t>
      </w:r>
    </w:p>
    <w:p w14:paraId="150D5AB6">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（8）经评委会认定偏离程</w:t>
      </w:r>
      <w:bookmarkStart w:id="433" w:name="_GoBack"/>
      <w:bookmarkEnd w:id="433"/>
      <w:r>
        <w:rPr>
          <w:rFonts w:hint="eastAsia" w:ascii="宋体" w:hAnsi="宋体" w:cs="宋体"/>
          <w:b/>
          <w:sz w:val="24"/>
          <w:highlight w:val="none"/>
        </w:rPr>
        <w:t>度过大影响采购人实际使用的；</w:t>
      </w:r>
    </w:p>
    <w:p w14:paraId="485552B6">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（9）供应商提交的是可选择报价的；</w:t>
      </w:r>
    </w:p>
    <w:p w14:paraId="2480E501">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（10）</w:t>
      </w:r>
      <w:r>
        <w:rPr>
          <w:rFonts w:hint="eastAsia" w:ascii="宋体" w:hAnsi="宋体" w:cs="宋体"/>
          <w:b/>
          <w:sz w:val="24"/>
          <w:highlight w:val="none"/>
          <w:lang w:eastAsia="zh-CN"/>
        </w:rPr>
        <w:t>响应文件</w:t>
      </w:r>
      <w:r>
        <w:rPr>
          <w:rFonts w:hint="eastAsia" w:ascii="宋体" w:hAnsi="宋体" w:cs="宋体"/>
          <w:b/>
          <w:sz w:val="24"/>
          <w:highlight w:val="none"/>
        </w:rPr>
        <w:t>含有采购人不能接受的附加条件的;</w:t>
      </w:r>
    </w:p>
    <w:p w14:paraId="7430F083">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（11）供应商存在串通投标情形的；</w:t>
      </w:r>
    </w:p>
    <w:p w14:paraId="4CE7A6A3">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（12）不符合法律、法规和谈判文件规定的其它实质性条款（须经谈判委员会半数以上同意）；</w:t>
      </w:r>
    </w:p>
    <w:p w14:paraId="3065AFCD">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（13）项目完成期限超过谈判文件规定的期限；</w:t>
      </w:r>
    </w:p>
    <w:p w14:paraId="32320749">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（14）项目采购需求中“★”条款响应有负偏离的；</w:t>
      </w:r>
    </w:p>
    <w:p w14:paraId="343F94B1">
      <w:pPr>
        <w:spacing w:line="360" w:lineRule="auto"/>
        <w:ind w:left="1" w:firstLine="482" w:firstLineChars="200"/>
        <w:rPr>
          <w:rFonts w:ascii="宋体" w:hAnsi="宋体" w:cs="宋体"/>
          <w:b/>
          <w:sz w:val="24"/>
          <w:highlight w:val="none"/>
        </w:rPr>
      </w:pPr>
      <w:r>
        <w:rPr>
          <w:rFonts w:hint="eastAsia" w:ascii="宋体" w:hAnsi="宋体" w:cs="宋体"/>
          <w:b/>
          <w:sz w:val="24"/>
          <w:highlight w:val="none"/>
        </w:rPr>
        <w:t>（15）①投标报价低于工程成本； ②改变文件规定的暂估价、暂列金额及甲供材料价格； ③改变谈判文件（工程量清单）明确列出的不可竞争费用项目或费率或计算基础的； ④改变谈判文件提供的工程量清单的项目编码、项目名称、项目特征、计量单位和工程量的；</w:t>
      </w:r>
      <w:r>
        <w:rPr>
          <w:rFonts w:hint="eastAsia" w:ascii="宋体" w:hAnsi="宋体" w:cs="宋体"/>
          <w:b/>
          <w:sz w:val="24"/>
          <w:highlight w:val="none"/>
        </w:rPr>
        <w:fldChar w:fldCharType="begin"/>
      </w:r>
      <w:r>
        <w:rPr>
          <w:rFonts w:hint="eastAsia" w:ascii="宋体" w:hAnsi="宋体" w:cs="宋体"/>
          <w:b/>
          <w:sz w:val="24"/>
          <w:highlight w:val="none"/>
        </w:rPr>
        <w:instrText xml:space="preserve">= 5 \* GB3</w:instrText>
      </w:r>
      <w:r>
        <w:rPr>
          <w:rFonts w:hint="eastAsia" w:ascii="宋体" w:hAnsi="宋体" w:cs="宋体"/>
          <w:b/>
          <w:sz w:val="24"/>
          <w:highlight w:val="none"/>
        </w:rPr>
        <w:fldChar w:fldCharType="separate"/>
      </w:r>
      <w:r>
        <w:rPr>
          <w:rFonts w:hint="eastAsia" w:ascii="宋体" w:hAnsi="宋体" w:cs="宋体"/>
          <w:b/>
          <w:sz w:val="24"/>
          <w:highlight w:val="none"/>
        </w:rPr>
        <w:t>⑤</w:t>
      </w:r>
      <w:r>
        <w:rPr>
          <w:rFonts w:hint="eastAsia" w:ascii="宋体" w:hAnsi="宋体" w:cs="宋体"/>
          <w:b/>
          <w:sz w:val="24"/>
          <w:highlight w:val="none"/>
        </w:rPr>
        <w:fldChar w:fldCharType="end"/>
      </w:r>
      <w:r>
        <w:rPr>
          <w:rFonts w:hint="eastAsia" w:ascii="宋体" w:hAnsi="宋体" w:cs="宋体"/>
          <w:b/>
          <w:sz w:val="24"/>
          <w:highlight w:val="none"/>
        </w:rPr>
        <w:t>供应商未填单价或合价的。</w:t>
      </w:r>
    </w:p>
    <w:p w14:paraId="74B130A1">
      <w:pPr>
        <w:spacing w:line="360" w:lineRule="auto"/>
        <w:ind w:left="1" w:firstLine="482" w:firstLineChars="200"/>
        <w:rPr>
          <w:rFonts w:ascii="宋体" w:hAnsi="宋体" w:cs="宋体"/>
          <w:b/>
          <w:sz w:val="24"/>
          <w:highlight w:val="none"/>
        </w:rPr>
      </w:pPr>
    </w:p>
    <w:p w14:paraId="3416C0D4">
      <w:pPr>
        <w:pStyle w:val="6"/>
        <w:keepNext w:val="0"/>
        <w:keepLines w:val="0"/>
        <w:spacing w:line="360" w:lineRule="auto"/>
        <w:rPr>
          <w:rFonts w:ascii="宋体" w:hAnsi="宋体" w:cs="宋体"/>
          <w:b w:val="0"/>
          <w:sz w:val="30"/>
          <w:szCs w:val="30"/>
          <w:highlight w:val="none"/>
        </w:rPr>
      </w:pPr>
      <w:r>
        <w:rPr>
          <w:rFonts w:hint="eastAsia" w:ascii="宋体" w:hAnsi="宋体" w:cs="宋体"/>
          <w:sz w:val="30"/>
          <w:szCs w:val="30"/>
          <w:highlight w:val="none"/>
        </w:rPr>
        <w:t>25.串通谈判的情形</w:t>
      </w:r>
    </w:p>
    <w:p w14:paraId="2B29A85C">
      <w:pPr>
        <w:spacing w:line="360" w:lineRule="auto"/>
        <w:ind w:firstLine="480" w:firstLineChars="200"/>
        <w:rPr>
          <w:rFonts w:ascii="宋体" w:hAnsi="宋体" w:cs="宋体"/>
          <w:sz w:val="24"/>
          <w:highlight w:val="none"/>
        </w:rPr>
      </w:pPr>
      <w:r>
        <w:rPr>
          <w:rFonts w:hint="eastAsia" w:ascii="宋体" w:hAnsi="宋体" w:cs="宋体"/>
          <w:sz w:val="24"/>
          <w:highlight w:val="none"/>
        </w:rPr>
        <w:t>有下列情形之一的，视为供应商串通谈判，谈判响应无效：</w:t>
      </w:r>
    </w:p>
    <w:p w14:paraId="40E8B145">
      <w:pPr>
        <w:spacing w:line="360" w:lineRule="auto"/>
        <w:ind w:firstLine="602" w:firstLineChars="250"/>
        <w:rPr>
          <w:rFonts w:ascii="宋体" w:hAnsi="宋体" w:cs="宋体"/>
          <w:b/>
          <w:sz w:val="24"/>
          <w:highlight w:val="none"/>
        </w:rPr>
      </w:pPr>
      <w:r>
        <w:rPr>
          <w:rFonts w:hint="eastAsia" w:ascii="宋体" w:hAnsi="宋体" w:cs="宋体"/>
          <w:b/>
          <w:sz w:val="24"/>
          <w:highlight w:val="none"/>
        </w:rPr>
        <w:t>（1）不同供应商的</w:t>
      </w:r>
      <w:r>
        <w:rPr>
          <w:rFonts w:hint="eastAsia" w:ascii="宋体" w:hAnsi="宋体" w:cs="宋体"/>
          <w:b/>
          <w:sz w:val="24"/>
          <w:highlight w:val="none"/>
          <w:lang w:eastAsia="zh-CN"/>
        </w:rPr>
        <w:t>响应文件</w:t>
      </w:r>
      <w:r>
        <w:rPr>
          <w:rFonts w:hint="eastAsia" w:ascii="宋体" w:hAnsi="宋体" w:cs="宋体"/>
          <w:b/>
          <w:sz w:val="24"/>
          <w:highlight w:val="none"/>
        </w:rPr>
        <w:t>由同一单位或者个人编制；</w:t>
      </w:r>
    </w:p>
    <w:p w14:paraId="2F1A85B9">
      <w:pPr>
        <w:spacing w:line="360" w:lineRule="auto"/>
        <w:ind w:firstLine="602" w:firstLineChars="250"/>
        <w:rPr>
          <w:rFonts w:ascii="宋体" w:hAnsi="宋体" w:cs="宋体"/>
          <w:b/>
          <w:sz w:val="24"/>
          <w:highlight w:val="none"/>
        </w:rPr>
      </w:pPr>
      <w:r>
        <w:rPr>
          <w:rFonts w:hint="eastAsia" w:ascii="宋体" w:hAnsi="宋体" w:cs="宋体"/>
          <w:b/>
          <w:sz w:val="24"/>
          <w:highlight w:val="none"/>
        </w:rPr>
        <w:t>（2）不同供应商委托同一单位或者个人办理谈判事宜；</w:t>
      </w:r>
    </w:p>
    <w:p w14:paraId="45BBC673">
      <w:pPr>
        <w:spacing w:line="360" w:lineRule="auto"/>
        <w:ind w:firstLine="602" w:firstLineChars="250"/>
        <w:rPr>
          <w:rFonts w:ascii="宋体" w:hAnsi="宋体" w:cs="宋体"/>
          <w:b/>
          <w:sz w:val="24"/>
          <w:highlight w:val="none"/>
        </w:rPr>
      </w:pPr>
      <w:r>
        <w:rPr>
          <w:rFonts w:hint="eastAsia" w:ascii="宋体" w:hAnsi="宋体" w:cs="宋体"/>
          <w:b/>
          <w:sz w:val="24"/>
          <w:highlight w:val="none"/>
        </w:rPr>
        <w:t>（3）不同供应商的</w:t>
      </w:r>
      <w:r>
        <w:rPr>
          <w:rFonts w:hint="eastAsia" w:ascii="宋体" w:hAnsi="宋体" w:cs="宋体"/>
          <w:b/>
          <w:sz w:val="24"/>
          <w:highlight w:val="none"/>
          <w:lang w:eastAsia="zh-CN"/>
        </w:rPr>
        <w:t>响应文件</w:t>
      </w:r>
      <w:r>
        <w:rPr>
          <w:rFonts w:hint="eastAsia" w:ascii="宋体" w:hAnsi="宋体" w:cs="宋体"/>
          <w:b/>
          <w:sz w:val="24"/>
          <w:highlight w:val="none"/>
        </w:rPr>
        <w:t>载明的项目管理成员或者联系人员为同一人；</w:t>
      </w:r>
    </w:p>
    <w:p w14:paraId="5D8AFF1B">
      <w:pPr>
        <w:spacing w:line="360" w:lineRule="auto"/>
        <w:ind w:firstLine="602" w:firstLineChars="250"/>
        <w:rPr>
          <w:rFonts w:ascii="宋体" w:hAnsi="宋体" w:cs="宋体"/>
          <w:b/>
          <w:sz w:val="24"/>
          <w:highlight w:val="none"/>
        </w:rPr>
      </w:pPr>
      <w:r>
        <w:rPr>
          <w:rFonts w:hint="eastAsia" w:ascii="宋体" w:hAnsi="宋体" w:cs="宋体"/>
          <w:b/>
          <w:sz w:val="24"/>
          <w:highlight w:val="none"/>
        </w:rPr>
        <w:t>（4）不同供应商的</w:t>
      </w:r>
      <w:r>
        <w:rPr>
          <w:rFonts w:hint="eastAsia" w:ascii="宋体" w:hAnsi="宋体" w:cs="宋体"/>
          <w:b/>
          <w:sz w:val="24"/>
          <w:highlight w:val="none"/>
          <w:lang w:eastAsia="zh-CN"/>
        </w:rPr>
        <w:t>响应文件</w:t>
      </w:r>
      <w:r>
        <w:rPr>
          <w:rFonts w:hint="eastAsia" w:ascii="宋体" w:hAnsi="宋体" w:cs="宋体"/>
          <w:b/>
          <w:sz w:val="24"/>
          <w:highlight w:val="none"/>
        </w:rPr>
        <w:t>异常一致或者谈判报价呈规律性差异；</w:t>
      </w:r>
    </w:p>
    <w:p w14:paraId="7FBBF5B0">
      <w:pPr>
        <w:spacing w:line="360" w:lineRule="auto"/>
        <w:ind w:firstLine="602" w:firstLineChars="250"/>
        <w:rPr>
          <w:rFonts w:ascii="宋体" w:hAnsi="宋体" w:cs="宋体"/>
          <w:b/>
          <w:sz w:val="24"/>
          <w:highlight w:val="none"/>
        </w:rPr>
      </w:pPr>
      <w:r>
        <w:rPr>
          <w:rFonts w:hint="eastAsia" w:ascii="宋体" w:hAnsi="宋体" w:cs="宋体"/>
          <w:b/>
          <w:sz w:val="24"/>
          <w:highlight w:val="none"/>
        </w:rPr>
        <w:t>（5）不同供应商的</w:t>
      </w:r>
      <w:r>
        <w:rPr>
          <w:rFonts w:hint="eastAsia" w:ascii="宋体" w:hAnsi="宋体" w:cs="宋体"/>
          <w:b/>
          <w:sz w:val="24"/>
          <w:highlight w:val="none"/>
          <w:lang w:eastAsia="zh-CN"/>
        </w:rPr>
        <w:t>响应文件</w:t>
      </w:r>
      <w:r>
        <w:rPr>
          <w:rFonts w:hint="eastAsia" w:ascii="宋体" w:hAnsi="宋体" w:cs="宋体"/>
          <w:b/>
          <w:sz w:val="24"/>
          <w:highlight w:val="none"/>
        </w:rPr>
        <w:t>相互混装；</w:t>
      </w:r>
    </w:p>
    <w:p w14:paraId="1AD33F8E">
      <w:pPr>
        <w:pStyle w:val="6"/>
        <w:keepNext w:val="0"/>
        <w:keepLines w:val="0"/>
        <w:spacing w:line="360" w:lineRule="auto"/>
        <w:rPr>
          <w:rFonts w:ascii="宋体" w:hAnsi="宋体" w:cs="宋体"/>
          <w:sz w:val="30"/>
          <w:highlight w:val="none"/>
        </w:rPr>
      </w:pPr>
      <w:r>
        <w:rPr>
          <w:rFonts w:hint="eastAsia" w:ascii="宋体" w:hAnsi="宋体" w:cs="宋体"/>
          <w:sz w:val="30"/>
          <w:highlight w:val="none"/>
        </w:rPr>
        <w:t>26、谈判内容及</w:t>
      </w:r>
      <w:r>
        <w:rPr>
          <w:rFonts w:hint="eastAsia" w:ascii="宋体" w:hAnsi="宋体" w:cs="宋体"/>
          <w:sz w:val="30"/>
          <w:highlight w:val="none"/>
          <w:lang w:eastAsia="zh-CN"/>
        </w:rPr>
        <w:t>响应文件</w:t>
      </w:r>
      <w:r>
        <w:rPr>
          <w:rFonts w:hint="eastAsia" w:ascii="宋体" w:hAnsi="宋体" w:cs="宋体"/>
          <w:sz w:val="30"/>
          <w:highlight w:val="none"/>
        </w:rPr>
        <w:t>的澄清、说明或修正</w:t>
      </w:r>
    </w:p>
    <w:p w14:paraId="546D95DD">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26.1 谈判的内容：</w:t>
      </w:r>
    </w:p>
    <w:p w14:paraId="0C01C9C7">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（1）供应商所提供的服务内容及条款。</w:t>
      </w:r>
    </w:p>
    <w:p w14:paraId="1DD5AE26">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（2）供应商所提供工程的价格。</w:t>
      </w:r>
    </w:p>
    <w:p w14:paraId="4EB43F64">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（3）其他与本项目有关的事项。</w:t>
      </w:r>
    </w:p>
    <w:p w14:paraId="77ADD6B5">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26.2 谈判小组在对</w:t>
      </w:r>
      <w:r>
        <w:rPr>
          <w:rFonts w:hint="eastAsia" w:ascii="宋体" w:hAnsi="宋体" w:cs="宋体"/>
          <w:bCs/>
          <w:sz w:val="24"/>
          <w:highlight w:val="none"/>
          <w:lang w:eastAsia="zh-CN"/>
        </w:rPr>
        <w:t>响应文件</w:t>
      </w:r>
      <w:r>
        <w:rPr>
          <w:rFonts w:hint="eastAsia" w:ascii="宋体" w:hAnsi="宋体" w:cs="宋体"/>
          <w:bCs/>
          <w:sz w:val="24"/>
          <w:highlight w:val="none"/>
        </w:rPr>
        <w:t>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FFFFEC">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26.3 接到谈判小组澄清、说明或修正要求的供应商应派人按谈判小组通知的时间和地点做出书面澄清、说明或修正，书面澄清、说明或修正的内容须由供应商法定代表人或其授权委托代理人签署，并作为</w:t>
      </w:r>
      <w:r>
        <w:rPr>
          <w:rFonts w:hint="eastAsia" w:ascii="宋体" w:hAnsi="宋体" w:cs="宋体"/>
          <w:bCs/>
          <w:sz w:val="24"/>
          <w:highlight w:val="none"/>
          <w:lang w:eastAsia="zh-CN"/>
        </w:rPr>
        <w:t>响应文件</w:t>
      </w:r>
      <w:r>
        <w:rPr>
          <w:rFonts w:hint="eastAsia" w:ascii="宋体" w:hAnsi="宋体" w:cs="宋体"/>
          <w:bCs/>
          <w:sz w:val="24"/>
          <w:highlight w:val="none"/>
        </w:rPr>
        <w:t>的补充部分。</w:t>
      </w:r>
    </w:p>
    <w:p w14:paraId="5263CFAF">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26.4 如供应商未</w:t>
      </w:r>
      <w:r>
        <w:rPr>
          <w:rFonts w:hint="eastAsia" w:ascii="宋体" w:hAnsi="宋体" w:cs="宋体"/>
          <w:sz w:val="24"/>
          <w:highlight w:val="none"/>
        </w:rPr>
        <w:t>按本项目须知条款</w:t>
      </w:r>
      <w:r>
        <w:rPr>
          <w:rFonts w:hint="eastAsia" w:ascii="宋体" w:hAnsi="宋体" w:cs="宋体"/>
          <w:bCs/>
          <w:sz w:val="24"/>
          <w:highlight w:val="none"/>
        </w:rPr>
        <w:t>的规定作出澄清、说明或修正，其后果由供应商自行承担。</w:t>
      </w:r>
    </w:p>
    <w:p w14:paraId="64E84513">
      <w:pPr>
        <w:pStyle w:val="6"/>
        <w:keepNext w:val="0"/>
        <w:keepLines w:val="0"/>
        <w:spacing w:line="360" w:lineRule="auto"/>
        <w:rPr>
          <w:rFonts w:ascii="宋体" w:hAnsi="宋体" w:cs="宋体"/>
          <w:b w:val="0"/>
          <w:sz w:val="30"/>
          <w:szCs w:val="30"/>
          <w:highlight w:val="none"/>
        </w:rPr>
      </w:pPr>
      <w:r>
        <w:rPr>
          <w:rFonts w:hint="eastAsia" w:ascii="宋体" w:hAnsi="宋体" w:cs="宋体"/>
          <w:sz w:val="30"/>
          <w:szCs w:val="30"/>
          <w:highlight w:val="none"/>
        </w:rPr>
        <w:t>27.报价前后不一致的处理原则</w:t>
      </w:r>
    </w:p>
    <w:p w14:paraId="7722901D">
      <w:pPr>
        <w:spacing w:line="360" w:lineRule="auto"/>
        <w:ind w:left="1" w:firstLine="477" w:firstLineChars="199"/>
        <w:rPr>
          <w:rFonts w:ascii="宋体" w:hAnsi="宋体" w:cs="宋体"/>
          <w:sz w:val="24"/>
          <w:highlight w:val="none"/>
        </w:rPr>
      </w:pPr>
      <w:r>
        <w:rPr>
          <w:rFonts w:hint="eastAsia" w:ascii="宋体" w:hAnsi="宋体" w:cs="宋体"/>
          <w:sz w:val="24"/>
          <w:highlight w:val="none"/>
        </w:rPr>
        <w:t>27.1</w:t>
      </w:r>
      <w:r>
        <w:rPr>
          <w:rFonts w:hint="eastAsia" w:ascii="宋体" w:hAnsi="宋体" w:cs="宋体"/>
          <w:sz w:val="24"/>
          <w:highlight w:val="none"/>
          <w:lang w:eastAsia="zh-CN"/>
        </w:rPr>
        <w:t>响应文件</w:t>
      </w:r>
      <w:r>
        <w:rPr>
          <w:rFonts w:hint="eastAsia" w:ascii="宋体" w:hAnsi="宋体" w:cs="宋体"/>
          <w:sz w:val="24"/>
          <w:highlight w:val="none"/>
        </w:rPr>
        <w:t>报价出现前后不一致的，按照下列规定修正：</w:t>
      </w:r>
    </w:p>
    <w:p w14:paraId="40A0997B">
      <w:pPr>
        <w:spacing w:line="360" w:lineRule="auto"/>
        <w:ind w:left="1" w:firstLine="237" w:firstLineChars="99"/>
        <w:rPr>
          <w:rFonts w:ascii="宋体" w:hAnsi="宋体" w:cs="宋体"/>
          <w:sz w:val="24"/>
          <w:highlight w:val="none"/>
        </w:rPr>
      </w:pPr>
      <w:r>
        <w:rPr>
          <w:rFonts w:hint="eastAsia" w:ascii="宋体" w:hAnsi="宋体" w:cs="宋体"/>
          <w:sz w:val="24"/>
          <w:highlight w:val="none"/>
        </w:rPr>
        <w:t>　（1）</w:t>
      </w:r>
      <w:r>
        <w:rPr>
          <w:rFonts w:hint="eastAsia" w:ascii="宋体" w:hAnsi="宋体" w:cs="宋体"/>
          <w:sz w:val="24"/>
          <w:highlight w:val="none"/>
          <w:lang w:eastAsia="zh-CN"/>
        </w:rPr>
        <w:t>响应文件</w:t>
      </w:r>
      <w:r>
        <w:rPr>
          <w:rFonts w:hint="eastAsia" w:ascii="宋体" w:hAnsi="宋体" w:cs="宋体"/>
          <w:sz w:val="24"/>
          <w:highlight w:val="none"/>
        </w:rPr>
        <w:t>中谈判报价表（报价表）内容与</w:t>
      </w:r>
      <w:r>
        <w:rPr>
          <w:rFonts w:hint="eastAsia" w:ascii="宋体" w:hAnsi="宋体" w:cs="宋体"/>
          <w:sz w:val="24"/>
          <w:highlight w:val="none"/>
          <w:lang w:eastAsia="zh-CN"/>
        </w:rPr>
        <w:t>响应文件</w:t>
      </w:r>
      <w:r>
        <w:rPr>
          <w:rFonts w:hint="eastAsia" w:ascii="宋体" w:hAnsi="宋体" w:cs="宋体"/>
          <w:sz w:val="24"/>
          <w:highlight w:val="none"/>
        </w:rPr>
        <w:t>中相应内容不一致的，以谈判报价表（报价表）为准；</w:t>
      </w:r>
    </w:p>
    <w:p w14:paraId="1CC386A7">
      <w:pPr>
        <w:spacing w:line="360" w:lineRule="auto"/>
        <w:ind w:left="1" w:firstLine="237" w:firstLineChars="99"/>
        <w:rPr>
          <w:rFonts w:ascii="宋体" w:hAnsi="宋体" w:cs="宋体"/>
          <w:sz w:val="24"/>
          <w:highlight w:val="none"/>
        </w:rPr>
      </w:pPr>
      <w:r>
        <w:rPr>
          <w:rFonts w:hint="eastAsia" w:ascii="宋体" w:hAnsi="宋体" w:cs="宋体"/>
          <w:sz w:val="24"/>
          <w:highlight w:val="none"/>
        </w:rPr>
        <w:t>　（2）大写金额和小写金额不一致的，以大写金额为准；</w:t>
      </w:r>
    </w:p>
    <w:p w14:paraId="080567E7">
      <w:pPr>
        <w:spacing w:line="360" w:lineRule="auto"/>
        <w:ind w:left="1" w:firstLine="237" w:firstLineChars="99"/>
        <w:rPr>
          <w:rFonts w:ascii="宋体" w:hAnsi="宋体" w:cs="宋体"/>
          <w:sz w:val="24"/>
          <w:highlight w:val="none"/>
        </w:rPr>
      </w:pPr>
      <w:r>
        <w:rPr>
          <w:rFonts w:hint="eastAsia" w:ascii="宋体" w:hAnsi="宋体" w:cs="宋体"/>
          <w:sz w:val="24"/>
          <w:highlight w:val="none"/>
        </w:rPr>
        <w:t>　（3）单价金额小数点或者百分比有明显错位的，以谈判报价表的总价为准，并修改单价；</w:t>
      </w:r>
    </w:p>
    <w:p w14:paraId="66A8DE2A">
      <w:pPr>
        <w:spacing w:line="360" w:lineRule="auto"/>
        <w:ind w:left="1" w:firstLine="237" w:firstLineChars="99"/>
        <w:rPr>
          <w:rFonts w:ascii="宋体" w:hAnsi="宋体" w:cs="宋体"/>
          <w:sz w:val="24"/>
          <w:highlight w:val="none"/>
        </w:rPr>
      </w:pPr>
      <w:r>
        <w:rPr>
          <w:rFonts w:hint="eastAsia" w:ascii="宋体" w:hAnsi="宋体" w:cs="宋体"/>
          <w:sz w:val="24"/>
          <w:highlight w:val="none"/>
        </w:rPr>
        <w:t>　（4）总价金额与按单价汇总金额不一致的，以单价金额计算结果为准。</w:t>
      </w:r>
    </w:p>
    <w:p w14:paraId="6D8F5F67">
      <w:pPr>
        <w:spacing w:line="360" w:lineRule="auto"/>
        <w:ind w:left="1" w:firstLine="237" w:firstLineChars="99"/>
        <w:rPr>
          <w:rFonts w:ascii="宋体" w:hAnsi="宋体" w:cs="宋体"/>
          <w:sz w:val="24"/>
          <w:highlight w:val="none"/>
        </w:rPr>
      </w:pPr>
      <w:r>
        <w:rPr>
          <w:rFonts w:hint="eastAsia" w:ascii="宋体" w:hAnsi="宋体" w:cs="宋体"/>
          <w:sz w:val="24"/>
          <w:highlight w:val="none"/>
        </w:rPr>
        <w:t>　同时出现两种以上不一致的，按照上述规定的顺序修正。修正后的报价经供应商法定代表人或其授权委托代理人签字确认后产生约束力，供应商不确认的，其谈判无效。</w:t>
      </w:r>
    </w:p>
    <w:p w14:paraId="4D6FE938">
      <w:pPr>
        <w:pStyle w:val="6"/>
        <w:keepNext w:val="0"/>
        <w:keepLines w:val="0"/>
        <w:spacing w:line="360" w:lineRule="auto"/>
        <w:rPr>
          <w:rFonts w:ascii="宋体" w:hAnsi="宋体" w:cs="宋体"/>
          <w:sz w:val="30"/>
          <w:highlight w:val="none"/>
        </w:rPr>
      </w:pPr>
      <w:r>
        <w:rPr>
          <w:rFonts w:hint="eastAsia" w:ascii="宋体" w:hAnsi="宋体" w:cs="宋体"/>
          <w:sz w:val="30"/>
          <w:highlight w:val="none"/>
        </w:rPr>
        <w:t>28、</w:t>
      </w:r>
      <w:r>
        <w:rPr>
          <w:rFonts w:hint="eastAsia" w:ascii="宋体" w:hAnsi="宋体" w:cs="宋体"/>
          <w:sz w:val="30"/>
          <w:highlight w:val="none"/>
          <w:lang w:eastAsia="zh-CN"/>
        </w:rPr>
        <w:t>响应文件</w:t>
      </w:r>
      <w:r>
        <w:rPr>
          <w:rFonts w:hint="eastAsia" w:ascii="宋体" w:hAnsi="宋体" w:cs="宋体"/>
          <w:sz w:val="30"/>
          <w:highlight w:val="none"/>
        </w:rPr>
        <w:t>的评价和比较</w:t>
      </w:r>
    </w:p>
    <w:p w14:paraId="64627C2D">
      <w:pPr>
        <w:spacing w:line="360" w:lineRule="auto"/>
        <w:ind w:firstLine="360" w:firstLineChars="150"/>
        <w:rPr>
          <w:rFonts w:ascii="宋体" w:hAnsi="宋体" w:cs="宋体"/>
          <w:b/>
          <w:sz w:val="24"/>
          <w:highlight w:val="none"/>
          <w:u w:val="single"/>
        </w:rPr>
      </w:pPr>
      <w:r>
        <w:rPr>
          <w:rFonts w:hint="eastAsia" w:ascii="宋体" w:hAnsi="宋体" w:cs="宋体"/>
          <w:bCs/>
          <w:sz w:val="24"/>
          <w:highlight w:val="none"/>
        </w:rPr>
        <w:t>28.1 谈判小组仅对确定为实质上响应谈判文件要求的供应商进行评价和比较，</w:t>
      </w:r>
      <w:r>
        <w:rPr>
          <w:rFonts w:hint="eastAsia" w:ascii="宋体" w:hAnsi="宋体" w:cs="宋体"/>
          <w:b/>
          <w:bCs/>
          <w:sz w:val="24"/>
          <w:highlight w:val="none"/>
          <w:u w:val="single"/>
        </w:rPr>
        <w:t>成交的原则：</w:t>
      </w:r>
      <w:r>
        <w:rPr>
          <w:rFonts w:hint="eastAsia" w:ascii="宋体" w:hAnsi="宋体" w:cs="宋体"/>
          <w:b/>
          <w:sz w:val="24"/>
          <w:highlight w:val="none"/>
          <w:u w:val="single"/>
        </w:rPr>
        <w:t>成交的标准为最低评标价法,即在符合采购需求、质量和服务相等的前提下，以最低评标价的供应商作为成交候选供应商。</w:t>
      </w:r>
    </w:p>
    <w:p w14:paraId="5240B84D">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28.2 谈判小组在同参加谈判的所有供应商谈判结束后，供应商按照谈判小组的要求，在统一规定的时间内进行第二次报价（最终报价）（需同时提供最终报价和最终报价清单明细）。最终成交价以第二次报价为准</w:t>
      </w:r>
      <w:r>
        <w:rPr>
          <w:rFonts w:hint="eastAsia" w:ascii="宋体" w:hAnsi="宋体" w:cs="宋体"/>
          <w:b/>
          <w:bCs/>
          <w:sz w:val="24"/>
          <w:highlight w:val="none"/>
          <w:u w:val="single"/>
        </w:rPr>
        <w:t>（谈判过程中未对谈判内容作出实质性变更、修改的情况下，第二次报价不得超过首轮报价，否则以其首轮报价作为最终报价）</w:t>
      </w:r>
      <w:r>
        <w:rPr>
          <w:rFonts w:hint="eastAsia" w:ascii="宋体" w:hAnsi="宋体" w:cs="宋体"/>
          <w:bCs/>
          <w:sz w:val="24"/>
          <w:highlight w:val="none"/>
        </w:rPr>
        <w:t>。</w:t>
      </w:r>
    </w:p>
    <w:p w14:paraId="420CA74C">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 xml:space="preserve">28.3 最低评标价法的程序及原则： </w:t>
      </w:r>
    </w:p>
    <w:p w14:paraId="6D6B5566">
      <w:pPr>
        <w:spacing w:line="360" w:lineRule="auto"/>
        <w:ind w:firstLine="361" w:firstLineChars="150"/>
        <w:rPr>
          <w:rFonts w:ascii="宋体" w:hAnsi="宋体" w:cs="宋体"/>
          <w:b/>
          <w:sz w:val="24"/>
          <w:highlight w:val="none"/>
          <w:u w:val="single"/>
        </w:rPr>
      </w:pPr>
      <w:r>
        <w:rPr>
          <w:rFonts w:hint="eastAsia" w:ascii="宋体" w:hAnsi="宋体" w:cs="宋体"/>
          <w:b/>
          <w:sz w:val="24"/>
          <w:highlight w:val="none"/>
          <w:u w:val="single"/>
        </w:rPr>
        <w:t>（1）谈判小组对</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的有效性、完整性和响应程度进行审查。</w:t>
      </w:r>
    </w:p>
    <w:p w14:paraId="1A8826D9">
      <w:pPr>
        <w:spacing w:line="360" w:lineRule="auto"/>
        <w:ind w:firstLine="361" w:firstLineChars="150"/>
        <w:rPr>
          <w:rFonts w:ascii="宋体" w:hAnsi="宋体" w:cs="宋体"/>
          <w:b/>
          <w:sz w:val="24"/>
          <w:highlight w:val="none"/>
          <w:u w:val="single"/>
        </w:rPr>
      </w:pPr>
      <w:r>
        <w:rPr>
          <w:rFonts w:hint="eastAsia" w:ascii="宋体" w:hAnsi="宋体" w:cs="宋体"/>
          <w:b/>
          <w:sz w:val="24"/>
          <w:highlight w:val="none"/>
          <w:u w:val="single"/>
        </w:rPr>
        <w:t>（2）谈判小组可以要求供应商对</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中含义不明确、同类问题表述不一致或者有明显文字和计算错误的内容等作出必要的澄清、说明或者更正。供应商的澄清、说明或者更正不得超出</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的范围或者改变响应文件的实质性内容（谈判小组要求供应商澄清、说明或者更正</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以书面形式作出。供应商的澄清、说明或者更正应当由法定代表人或其授权委托代理人签字或者加盖公章）。</w:t>
      </w:r>
    </w:p>
    <w:p w14:paraId="38670598">
      <w:pPr>
        <w:spacing w:line="360" w:lineRule="auto"/>
        <w:ind w:firstLine="361" w:firstLineChars="150"/>
        <w:rPr>
          <w:rFonts w:ascii="宋体" w:hAnsi="宋体" w:cs="宋体"/>
          <w:b/>
          <w:bCs/>
          <w:sz w:val="24"/>
          <w:highlight w:val="none"/>
          <w:u w:val="single"/>
        </w:rPr>
      </w:pPr>
      <w:bookmarkStart w:id="144" w:name="_Toc163898415"/>
      <w:r>
        <w:rPr>
          <w:rFonts w:hint="eastAsia" w:ascii="宋体" w:hAnsi="宋体" w:cs="宋体"/>
          <w:b/>
          <w:bCs/>
          <w:sz w:val="24"/>
          <w:highlight w:val="none"/>
        </w:rPr>
        <w:t xml:space="preserve">28.4 </w:t>
      </w:r>
      <w:r>
        <w:rPr>
          <w:rFonts w:hint="eastAsia" w:ascii="宋体" w:hAnsi="宋体" w:cs="宋体"/>
          <w:b/>
          <w:bCs/>
          <w:sz w:val="24"/>
          <w:highlight w:val="none"/>
          <w:u w:val="single"/>
        </w:rPr>
        <w:t>最终评标价及成交供应商的确定</w:t>
      </w:r>
    </w:p>
    <w:p w14:paraId="60E089F2">
      <w:pPr>
        <w:spacing w:line="360" w:lineRule="auto"/>
        <w:ind w:firstLine="361" w:firstLineChars="150"/>
        <w:rPr>
          <w:rFonts w:ascii="宋体" w:hAnsi="宋体" w:cs="宋体"/>
          <w:b/>
          <w:bCs/>
          <w:sz w:val="24"/>
          <w:highlight w:val="none"/>
          <w:u w:val="single"/>
        </w:rPr>
      </w:pPr>
      <w:r>
        <w:rPr>
          <w:rFonts w:hint="eastAsia" w:ascii="宋体" w:hAnsi="宋体" w:cs="宋体"/>
          <w:b/>
          <w:bCs/>
          <w:sz w:val="24"/>
          <w:highlight w:val="none"/>
          <w:u w:val="single"/>
        </w:rPr>
        <w:t>对审查后的有效响应文件，最终评标总价最低的供应商将被推荐为成交候选人。如最低评标总价相同，则由谈判小组现场抽签，确定成交候选人。</w:t>
      </w:r>
    </w:p>
    <w:p w14:paraId="2C3EFFD8">
      <w:pPr>
        <w:spacing w:line="360" w:lineRule="auto"/>
        <w:ind w:firstLine="361" w:firstLineChars="150"/>
        <w:rPr>
          <w:rFonts w:ascii="宋体" w:hAnsi="宋体" w:cs="宋体"/>
          <w:b/>
          <w:bCs/>
          <w:sz w:val="24"/>
          <w:highlight w:val="none"/>
          <w:u w:val="single"/>
        </w:rPr>
      </w:pPr>
      <w:r>
        <w:rPr>
          <w:rFonts w:hint="eastAsia" w:ascii="宋体" w:hAnsi="宋体" w:cs="宋体"/>
          <w:b/>
          <w:bCs/>
          <w:sz w:val="24"/>
          <w:highlight w:val="none"/>
        </w:rPr>
        <w:t xml:space="preserve">28.5 </w:t>
      </w:r>
      <w:r>
        <w:rPr>
          <w:rFonts w:hint="eastAsia" w:ascii="宋体" w:hAnsi="宋体" w:cs="宋体"/>
          <w:b/>
          <w:bCs/>
          <w:sz w:val="24"/>
          <w:highlight w:val="none"/>
          <w:u w:val="single"/>
        </w:rPr>
        <w:t>其他说明</w:t>
      </w:r>
    </w:p>
    <w:p w14:paraId="3083AF13">
      <w:pPr>
        <w:spacing w:line="360" w:lineRule="auto"/>
        <w:ind w:firstLine="361" w:firstLineChars="150"/>
        <w:rPr>
          <w:rFonts w:ascii="宋体" w:hAnsi="宋体" w:cs="宋体"/>
          <w:b/>
          <w:sz w:val="24"/>
          <w:highlight w:val="none"/>
          <w:u w:val="single"/>
        </w:rPr>
      </w:pPr>
      <w:r>
        <w:rPr>
          <w:rFonts w:hint="eastAsia" w:ascii="宋体" w:hAnsi="宋体" w:cs="宋体"/>
          <w:b/>
          <w:sz w:val="24"/>
          <w:highlight w:val="none"/>
          <w:u w:val="single"/>
        </w:rPr>
        <w:t>谈判小组保留对携带原件资料的审核权，如在要求审核原件时未能提供原件的，可以用公证部门出具的证明复印件与原件一致的公证书替代。如果供应商既不能提供原件，又不能提供公证书，则视同没有。对于谈判文件要求供应商提供的资料，如出现未编入</w:t>
      </w:r>
      <w:r>
        <w:rPr>
          <w:rFonts w:hint="eastAsia" w:ascii="宋体" w:hAnsi="宋体" w:cs="宋体"/>
          <w:b/>
          <w:sz w:val="24"/>
          <w:highlight w:val="none"/>
          <w:u w:val="single"/>
          <w:lang w:eastAsia="zh-CN"/>
        </w:rPr>
        <w:t>响应文件</w:t>
      </w:r>
      <w:r>
        <w:rPr>
          <w:rFonts w:hint="eastAsia" w:ascii="宋体" w:hAnsi="宋体" w:cs="宋体"/>
          <w:b/>
          <w:sz w:val="24"/>
          <w:highlight w:val="none"/>
          <w:u w:val="single"/>
        </w:rPr>
        <w:t>的，一律视同没有（在谈判过程中谈判小组统一要求所有供应商追加提供的资料除外）。</w:t>
      </w:r>
    </w:p>
    <w:bookmarkEnd w:id="144"/>
    <w:p w14:paraId="3929E0AE">
      <w:pPr>
        <w:pStyle w:val="5"/>
        <w:keepNext w:val="0"/>
        <w:keepLines w:val="0"/>
        <w:spacing w:line="360" w:lineRule="auto"/>
        <w:jc w:val="both"/>
        <w:rPr>
          <w:rFonts w:ascii="宋体" w:hAnsi="宋体" w:eastAsia="宋体" w:cs="宋体"/>
          <w:sz w:val="30"/>
          <w:szCs w:val="30"/>
          <w:highlight w:val="none"/>
        </w:rPr>
      </w:pPr>
      <w:r>
        <w:rPr>
          <w:rFonts w:hint="eastAsia" w:ascii="宋体" w:hAnsi="宋体" w:eastAsia="宋体" w:cs="宋体"/>
          <w:sz w:val="30"/>
          <w:szCs w:val="30"/>
          <w:highlight w:val="none"/>
        </w:rPr>
        <w:t>29．竞争性谈判特殊情况处理</w:t>
      </w:r>
    </w:p>
    <w:p w14:paraId="45CEB419">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29.1在谈判过程中，谈判小组可以根据谈判文件和谈判情况实质性变动采购需求中的技术、服务要求以及合同草案条款，但不得变动谈判文件中的其他内容。实质性变动的内容，须经采购人代表书面确认后进行。</w:t>
      </w:r>
    </w:p>
    <w:p w14:paraId="60BFCB58">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29.2 已提交</w:t>
      </w:r>
      <w:r>
        <w:rPr>
          <w:rFonts w:hint="eastAsia" w:ascii="宋体" w:hAnsi="宋体" w:cs="宋体"/>
          <w:bCs/>
          <w:sz w:val="24"/>
          <w:highlight w:val="none"/>
          <w:lang w:eastAsia="zh-CN"/>
        </w:rPr>
        <w:t>响应文件</w:t>
      </w:r>
      <w:r>
        <w:rPr>
          <w:rFonts w:hint="eastAsia" w:ascii="宋体" w:hAnsi="宋体" w:cs="宋体"/>
          <w:bCs/>
          <w:sz w:val="24"/>
          <w:highlight w:val="none"/>
        </w:rPr>
        <w:t>的供应商，由于谈判小组实质性变动采购需求中的技术、服务要求以及合同草案条款，在提交最后报价之前，可以根据谈判情况退出谈判。</w:t>
      </w:r>
    </w:p>
    <w:p w14:paraId="7BD00014">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29.3 出现下列情形之一的，应当终止竞争性谈判采购活动，发布项目终止公告并说明原因，重新开展采购活动：</w:t>
      </w:r>
    </w:p>
    <w:p w14:paraId="76ACC95B">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29.3.1 因情况变化，不再符合规定的竞争性谈判采购方式适用情形的。</w:t>
      </w:r>
    </w:p>
    <w:p w14:paraId="700747FC">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29.3.2 出现影响采购公正的违法、违规行为的。</w:t>
      </w:r>
    </w:p>
    <w:p w14:paraId="31872D10">
      <w:pPr>
        <w:spacing w:line="360" w:lineRule="auto"/>
        <w:ind w:firstLine="360" w:firstLineChars="150"/>
        <w:rPr>
          <w:rFonts w:ascii="宋体" w:hAnsi="宋体" w:cs="宋体"/>
          <w:bCs/>
          <w:sz w:val="24"/>
          <w:highlight w:val="none"/>
        </w:rPr>
      </w:pPr>
      <w:r>
        <w:rPr>
          <w:rFonts w:hint="eastAsia" w:ascii="宋体" w:hAnsi="宋体" w:cs="宋体"/>
          <w:bCs/>
          <w:sz w:val="24"/>
          <w:highlight w:val="none"/>
        </w:rPr>
        <w:t>29.3.3在采购过程中符合竞争要求的供应商或者报价未超过采购预算的供应商不足3家的。</w:t>
      </w:r>
    </w:p>
    <w:bookmarkEnd w:id="3"/>
    <w:bookmarkEnd w:id="4"/>
    <w:p w14:paraId="3CA45A28">
      <w:pPr>
        <w:pStyle w:val="5"/>
        <w:keepNext w:val="0"/>
        <w:keepLines w:val="0"/>
        <w:spacing w:line="360" w:lineRule="auto"/>
        <w:rPr>
          <w:rFonts w:ascii="宋体" w:hAnsi="宋体" w:eastAsia="宋体" w:cs="宋体"/>
          <w:sz w:val="32"/>
          <w:szCs w:val="32"/>
          <w:highlight w:val="none"/>
        </w:rPr>
      </w:pPr>
      <w:bookmarkStart w:id="145" w:name="_Toc100386076"/>
      <w:bookmarkStart w:id="146" w:name="_Toc98669372"/>
      <w:bookmarkStart w:id="147" w:name="_Toc98669730"/>
      <w:bookmarkStart w:id="148" w:name="_Toc20821546"/>
      <w:bookmarkStart w:id="149" w:name="_Toc76955302"/>
      <w:r>
        <w:rPr>
          <w:rFonts w:hint="eastAsia" w:ascii="宋体" w:hAnsi="宋体" w:eastAsia="宋体" w:cs="宋体"/>
          <w:sz w:val="32"/>
          <w:szCs w:val="32"/>
          <w:highlight w:val="none"/>
        </w:rPr>
        <w:t>六、授予合同</w:t>
      </w:r>
    </w:p>
    <w:p w14:paraId="45748747">
      <w:pPr>
        <w:pStyle w:val="6"/>
        <w:keepNext w:val="0"/>
        <w:keepLines w:val="0"/>
        <w:spacing w:line="360" w:lineRule="auto"/>
        <w:rPr>
          <w:rFonts w:ascii="宋体" w:hAnsi="宋体" w:cs="宋体"/>
          <w:sz w:val="30"/>
          <w:highlight w:val="none"/>
        </w:rPr>
      </w:pPr>
      <w:r>
        <w:rPr>
          <w:rFonts w:hint="eastAsia" w:ascii="宋体" w:hAnsi="宋体" w:cs="宋体"/>
          <w:sz w:val="30"/>
          <w:highlight w:val="none"/>
        </w:rPr>
        <w:t>30、合同授予标准</w:t>
      </w:r>
    </w:p>
    <w:p w14:paraId="2EA4EFFA">
      <w:pPr>
        <w:spacing w:line="360" w:lineRule="auto"/>
        <w:ind w:firstLine="360" w:firstLineChars="150"/>
        <w:rPr>
          <w:rFonts w:ascii="宋体" w:hAnsi="宋体" w:cs="宋体"/>
          <w:sz w:val="24"/>
          <w:highlight w:val="none"/>
        </w:rPr>
      </w:pPr>
      <w:r>
        <w:rPr>
          <w:rFonts w:hint="eastAsia" w:ascii="宋体" w:hAnsi="宋体" w:cs="宋体"/>
          <w:sz w:val="24"/>
          <w:highlight w:val="none"/>
        </w:rPr>
        <w:t>30.1 谈判小组将根据谈判结果向采购人推荐本项目的成交候选人。</w:t>
      </w:r>
    </w:p>
    <w:p w14:paraId="2BA26DCF">
      <w:pPr>
        <w:spacing w:line="360" w:lineRule="auto"/>
        <w:ind w:firstLine="360" w:firstLineChars="150"/>
        <w:rPr>
          <w:rFonts w:ascii="宋体" w:hAnsi="宋体" w:cs="宋体"/>
          <w:sz w:val="24"/>
          <w:highlight w:val="none"/>
        </w:rPr>
      </w:pPr>
      <w:r>
        <w:rPr>
          <w:rFonts w:hint="eastAsia" w:ascii="宋体" w:hAnsi="宋体" w:cs="宋体"/>
          <w:sz w:val="24"/>
          <w:highlight w:val="none"/>
        </w:rPr>
        <w:t>30.2 采购人根据谈判小组的推荐确定最终成交供应商。</w:t>
      </w:r>
    </w:p>
    <w:p w14:paraId="516D49E5">
      <w:pPr>
        <w:pStyle w:val="6"/>
        <w:keepNext w:val="0"/>
        <w:keepLines w:val="0"/>
        <w:spacing w:line="360" w:lineRule="auto"/>
        <w:rPr>
          <w:rFonts w:ascii="宋体" w:hAnsi="宋体" w:cs="宋体"/>
          <w:sz w:val="30"/>
          <w:highlight w:val="none"/>
        </w:rPr>
      </w:pPr>
      <w:r>
        <w:rPr>
          <w:rFonts w:hint="eastAsia" w:ascii="宋体" w:hAnsi="宋体" w:cs="宋体"/>
          <w:sz w:val="30"/>
          <w:highlight w:val="none"/>
        </w:rPr>
        <w:t>31、采购代理机构接受和拒绝任何或所有谈判响应的权利</w:t>
      </w:r>
    </w:p>
    <w:p w14:paraId="32F65A9D">
      <w:pPr>
        <w:spacing w:line="360" w:lineRule="auto"/>
        <w:ind w:firstLine="360" w:firstLineChars="150"/>
        <w:rPr>
          <w:rFonts w:ascii="宋体" w:hAnsi="宋体" w:cs="宋体"/>
          <w:sz w:val="24"/>
          <w:highlight w:val="none"/>
        </w:rPr>
      </w:pPr>
      <w:r>
        <w:rPr>
          <w:rFonts w:hint="eastAsia" w:ascii="宋体" w:hAnsi="宋体" w:cs="宋体"/>
          <w:sz w:val="24"/>
          <w:highlight w:val="none"/>
        </w:rPr>
        <w:t>31.1 为维护国家和社会公共利益，采购代理机构保留在授标（即签订合同）之前任何时候接受或拒绝任何供应商成交的权利，且对受影响的供应商不承担任何责任。</w:t>
      </w:r>
    </w:p>
    <w:p w14:paraId="5FF9451D">
      <w:pPr>
        <w:spacing w:line="360" w:lineRule="auto"/>
        <w:ind w:firstLine="360" w:firstLineChars="150"/>
        <w:rPr>
          <w:rFonts w:ascii="宋体" w:hAnsi="宋体" w:cs="宋体"/>
          <w:sz w:val="24"/>
          <w:highlight w:val="none"/>
        </w:rPr>
      </w:pPr>
      <w:r>
        <w:rPr>
          <w:rFonts w:hint="eastAsia" w:ascii="宋体" w:hAnsi="宋体" w:cs="宋体"/>
          <w:sz w:val="24"/>
          <w:highlight w:val="none"/>
        </w:rPr>
        <w:t>31.2 因不可抗力或成交供应商不能履约等情形，采购人保留与其他候选供应商签订合同的权利。</w:t>
      </w:r>
    </w:p>
    <w:p w14:paraId="157B0573">
      <w:pPr>
        <w:pStyle w:val="6"/>
        <w:keepNext w:val="0"/>
        <w:keepLines w:val="0"/>
        <w:spacing w:line="360" w:lineRule="auto"/>
        <w:rPr>
          <w:rFonts w:ascii="宋体" w:hAnsi="宋体" w:cs="宋体"/>
          <w:sz w:val="30"/>
          <w:highlight w:val="none"/>
        </w:rPr>
      </w:pPr>
      <w:r>
        <w:rPr>
          <w:rFonts w:hint="eastAsia" w:ascii="宋体" w:hAnsi="宋体" w:cs="宋体"/>
          <w:sz w:val="30"/>
          <w:highlight w:val="none"/>
        </w:rPr>
        <w:t>32、成交通知书</w:t>
      </w:r>
    </w:p>
    <w:p w14:paraId="79BE6CB9">
      <w:pPr>
        <w:spacing w:line="360" w:lineRule="auto"/>
        <w:ind w:firstLine="360" w:firstLineChars="150"/>
        <w:rPr>
          <w:rFonts w:ascii="宋体" w:hAnsi="宋体" w:cs="宋体"/>
          <w:sz w:val="24"/>
          <w:highlight w:val="none"/>
        </w:rPr>
      </w:pPr>
      <w:r>
        <w:rPr>
          <w:rFonts w:hint="eastAsia" w:ascii="宋体" w:hAnsi="宋体" w:cs="宋体"/>
          <w:sz w:val="24"/>
          <w:highlight w:val="none"/>
        </w:rPr>
        <w:t>32.1在谈判响应有效期期满之前,采购代理机构将以书面形式通知成交供应商，成交供应商在收到成交通知书后，须立即以书面形式回复采购代理机构，确认成交通知书已收，并同意接受。</w:t>
      </w:r>
    </w:p>
    <w:p w14:paraId="345309FC">
      <w:pPr>
        <w:spacing w:line="360" w:lineRule="auto"/>
        <w:ind w:firstLine="360" w:firstLineChars="150"/>
        <w:rPr>
          <w:rFonts w:ascii="宋体" w:hAnsi="宋体" w:cs="宋体"/>
          <w:sz w:val="24"/>
          <w:highlight w:val="none"/>
        </w:rPr>
      </w:pPr>
      <w:r>
        <w:rPr>
          <w:rFonts w:hint="eastAsia" w:ascii="宋体" w:hAnsi="宋体" w:cs="宋体"/>
          <w:sz w:val="24"/>
          <w:highlight w:val="none"/>
        </w:rPr>
        <w:t>32.2成交通知书将是合同的一个组成部分。</w:t>
      </w:r>
    </w:p>
    <w:p w14:paraId="70B24057">
      <w:pPr>
        <w:spacing w:line="360" w:lineRule="auto"/>
        <w:ind w:firstLine="361" w:firstLineChars="150"/>
        <w:rPr>
          <w:rFonts w:ascii="宋体" w:hAnsi="宋体" w:cs="宋体"/>
          <w:b/>
          <w:bCs/>
          <w:sz w:val="24"/>
          <w:highlight w:val="none"/>
        </w:rPr>
      </w:pPr>
      <w:r>
        <w:rPr>
          <w:rFonts w:hint="eastAsia" w:ascii="宋体" w:hAnsi="宋体" w:cs="宋体"/>
          <w:b/>
          <w:bCs/>
          <w:sz w:val="24"/>
          <w:highlight w:val="none"/>
        </w:rPr>
        <w:t>32.3成交供应商在领取成交通知书之前应向代理机构缴纳代理服务费。收费标准：参照国家发改价格[2011]534 号文件所规定的收费标准的4</w:t>
      </w:r>
      <w:r>
        <w:rPr>
          <w:rFonts w:hint="eastAsia" w:ascii="宋体" w:hAnsi="宋体" w:cs="宋体"/>
          <w:b/>
          <w:bCs/>
          <w:sz w:val="24"/>
          <w:highlight w:val="none"/>
          <w:lang w:val="en-US" w:eastAsia="zh-CN"/>
        </w:rPr>
        <w:t>5</w:t>
      </w:r>
      <w:r>
        <w:rPr>
          <w:rFonts w:hint="eastAsia" w:ascii="宋体" w:hAnsi="宋体" w:cs="宋体"/>
          <w:b/>
          <w:bCs/>
          <w:sz w:val="24"/>
          <w:highlight w:val="none"/>
        </w:rPr>
        <w:t>%计算,且最低不少于2</w:t>
      </w:r>
      <w:r>
        <w:rPr>
          <w:rFonts w:hint="eastAsia" w:ascii="宋体" w:hAnsi="宋体" w:cs="宋体"/>
          <w:b/>
          <w:bCs/>
          <w:sz w:val="24"/>
          <w:highlight w:val="none"/>
          <w:lang w:val="en-US" w:eastAsia="zh-CN"/>
        </w:rPr>
        <w:t>5</w:t>
      </w:r>
      <w:r>
        <w:rPr>
          <w:rFonts w:hint="eastAsia" w:ascii="宋体" w:hAnsi="宋体" w:cs="宋体"/>
          <w:b/>
          <w:bCs/>
          <w:sz w:val="24"/>
          <w:highlight w:val="none"/>
        </w:rPr>
        <w:t>00元，最高不超过1</w:t>
      </w:r>
      <w:r>
        <w:rPr>
          <w:rFonts w:hint="eastAsia" w:ascii="宋体" w:hAnsi="宋体" w:cs="宋体"/>
          <w:b/>
          <w:bCs/>
          <w:sz w:val="24"/>
          <w:highlight w:val="none"/>
          <w:lang w:val="en-US" w:eastAsia="zh-CN"/>
        </w:rPr>
        <w:t>5</w:t>
      </w:r>
      <w:r>
        <w:rPr>
          <w:rFonts w:hint="eastAsia" w:ascii="宋体" w:hAnsi="宋体" w:cs="宋体"/>
          <w:b/>
          <w:bCs/>
          <w:sz w:val="24"/>
          <w:highlight w:val="none"/>
        </w:rPr>
        <w:t>000元。</w:t>
      </w:r>
    </w:p>
    <w:p w14:paraId="6F8FACDB">
      <w:pPr>
        <w:pStyle w:val="6"/>
        <w:keepNext w:val="0"/>
        <w:keepLines w:val="0"/>
        <w:spacing w:line="360" w:lineRule="auto"/>
        <w:rPr>
          <w:rFonts w:ascii="宋体" w:hAnsi="宋体" w:cs="宋体"/>
          <w:sz w:val="30"/>
          <w:highlight w:val="none"/>
        </w:rPr>
      </w:pPr>
      <w:r>
        <w:rPr>
          <w:rFonts w:hint="eastAsia" w:ascii="宋体" w:hAnsi="宋体" w:cs="宋体"/>
          <w:sz w:val="30"/>
          <w:highlight w:val="none"/>
        </w:rPr>
        <w:t>33、签订合同时不得对谈判响应做实质性更改</w:t>
      </w:r>
    </w:p>
    <w:p w14:paraId="06FF32C6">
      <w:pPr>
        <w:spacing w:line="360" w:lineRule="auto"/>
        <w:ind w:firstLine="360" w:firstLineChars="150"/>
        <w:rPr>
          <w:rFonts w:ascii="宋体" w:hAnsi="宋体" w:cs="宋体"/>
          <w:sz w:val="24"/>
          <w:highlight w:val="none"/>
        </w:rPr>
      </w:pPr>
      <w:r>
        <w:rPr>
          <w:rFonts w:hint="eastAsia" w:ascii="宋体" w:hAnsi="宋体" w:cs="宋体"/>
          <w:sz w:val="24"/>
          <w:highlight w:val="none"/>
        </w:rPr>
        <w:t>33.1 采购人与成交供应商应当在成交通知书发出之日起15日内，按照谈判文件确定的合同文本以及谈判标的、规格型号、采购金额、采购数量、技术和服务要求等事项签订政府采购合同。</w:t>
      </w:r>
    </w:p>
    <w:p w14:paraId="4EA20799">
      <w:pPr>
        <w:spacing w:line="360" w:lineRule="auto"/>
        <w:ind w:firstLine="360" w:firstLineChars="150"/>
        <w:rPr>
          <w:rFonts w:ascii="宋体" w:hAnsi="宋体" w:cs="宋体"/>
          <w:sz w:val="24"/>
          <w:highlight w:val="none"/>
        </w:rPr>
      </w:pPr>
      <w:r>
        <w:rPr>
          <w:rFonts w:hint="eastAsia" w:ascii="宋体" w:hAnsi="宋体" w:cs="宋体"/>
          <w:sz w:val="24"/>
          <w:highlight w:val="none"/>
        </w:rPr>
        <w:t>33.2政府采购合同履行中，采购人需追加与合同标的相同的服务、工程或货物的，在不改变合同其他条款的前提下，可以与成交供应商协商签订补充合同，但所有补充合同的采购金额不得超过原合同采购金额的百分之十。</w:t>
      </w:r>
    </w:p>
    <w:p w14:paraId="5990CDCF">
      <w:pPr>
        <w:pStyle w:val="6"/>
        <w:keepNext w:val="0"/>
        <w:keepLines w:val="0"/>
        <w:spacing w:line="360" w:lineRule="auto"/>
        <w:rPr>
          <w:rFonts w:ascii="宋体" w:hAnsi="宋体" w:cs="宋体"/>
          <w:sz w:val="30"/>
          <w:highlight w:val="none"/>
        </w:rPr>
      </w:pPr>
      <w:r>
        <w:rPr>
          <w:rFonts w:hint="eastAsia" w:ascii="宋体" w:hAnsi="宋体" w:cs="宋体"/>
          <w:sz w:val="30"/>
          <w:highlight w:val="none"/>
        </w:rPr>
        <w:t>34、签订合同</w:t>
      </w:r>
    </w:p>
    <w:p w14:paraId="12EFECA7">
      <w:pPr>
        <w:spacing w:line="360" w:lineRule="auto"/>
        <w:ind w:firstLine="360" w:firstLineChars="150"/>
        <w:rPr>
          <w:rFonts w:ascii="宋体" w:hAnsi="宋体" w:cs="宋体"/>
          <w:sz w:val="24"/>
          <w:highlight w:val="none"/>
        </w:rPr>
      </w:pPr>
      <w:r>
        <w:rPr>
          <w:rFonts w:hint="eastAsia" w:ascii="宋体" w:hAnsi="宋体" w:cs="宋体"/>
          <w:sz w:val="24"/>
          <w:highlight w:val="none"/>
        </w:rPr>
        <w:t>34.1成交供应商应按成交通知书指定的时间、地点派代表前来与采购人签订合同。谈判文件、成交供应商的</w:t>
      </w:r>
      <w:r>
        <w:rPr>
          <w:rFonts w:hint="eastAsia" w:ascii="宋体" w:hAnsi="宋体" w:cs="宋体"/>
          <w:sz w:val="24"/>
          <w:highlight w:val="none"/>
          <w:lang w:eastAsia="zh-CN"/>
        </w:rPr>
        <w:t>响应文件</w:t>
      </w:r>
      <w:r>
        <w:rPr>
          <w:rFonts w:hint="eastAsia" w:ascii="宋体" w:hAnsi="宋体" w:cs="宋体"/>
          <w:sz w:val="24"/>
          <w:highlight w:val="none"/>
        </w:rPr>
        <w:t>、澄清文件及成交供应商与采购人的有关补充协议等，均为签订合同的依据。</w:t>
      </w:r>
    </w:p>
    <w:p w14:paraId="2DD81ABA">
      <w:pPr>
        <w:spacing w:line="360" w:lineRule="auto"/>
        <w:ind w:firstLine="360" w:firstLineChars="150"/>
        <w:rPr>
          <w:rFonts w:ascii="宋体" w:hAnsi="宋体" w:cs="宋体"/>
          <w:sz w:val="24"/>
          <w:highlight w:val="none"/>
        </w:rPr>
      </w:pPr>
      <w:r>
        <w:rPr>
          <w:rFonts w:hint="eastAsia" w:ascii="宋体" w:hAnsi="宋体" w:cs="宋体"/>
          <w:sz w:val="24"/>
          <w:highlight w:val="none"/>
        </w:rPr>
        <w:t>34.2采购人与成交供应商应当在成交通知书发出之日起15日内签订政府采购合同。成交通知书对采购人和成交供应商均具有法律效力。成交通知书发出后，采购人改变成交结果的，或者成交供应商放弃成交项目的，应当依法承担法律责任。 </w:t>
      </w:r>
    </w:p>
    <w:p w14:paraId="4280ADE8">
      <w:pPr>
        <w:spacing w:line="360" w:lineRule="auto"/>
        <w:ind w:firstLine="360" w:firstLineChars="150"/>
        <w:rPr>
          <w:rFonts w:ascii="宋体" w:hAnsi="宋体" w:cs="宋体"/>
          <w:sz w:val="24"/>
          <w:highlight w:val="none"/>
        </w:rPr>
      </w:pPr>
      <w:r>
        <w:rPr>
          <w:rFonts w:hint="eastAsia" w:ascii="宋体" w:hAnsi="宋体" w:cs="宋体"/>
          <w:sz w:val="24"/>
          <w:highlight w:val="none"/>
        </w:rPr>
        <w:t>34.3成交供应商因不可抗力或者自身原因不能履行政府采购合同的，采购人可以与排位在成交供应商之后第一位的成交候选供应商签订政府采购合同，以此类推。</w:t>
      </w:r>
    </w:p>
    <w:p w14:paraId="11103F3A">
      <w:pPr>
        <w:pStyle w:val="6"/>
        <w:keepNext w:val="0"/>
        <w:keepLines w:val="0"/>
        <w:spacing w:line="360" w:lineRule="auto"/>
        <w:rPr>
          <w:rFonts w:ascii="宋体" w:hAnsi="宋体" w:cs="宋体"/>
          <w:sz w:val="30"/>
          <w:highlight w:val="none"/>
        </w:rPr>
      </w:pPr>
      <w:r>
        <w:rPr>
          <w:rFonts w:hint="eastAsia" w:ascii="宋体" w:hAnsi="宋体" w:cs="宋体"/>
          <w:sz w:val="30"/>
          <w:highlight w:val="none"/>
        </w:rPr>
        <w:t>35、履约保证金</w:t>
      </w:r>
    </w:p>
    <w:p w14:paraId="38EDF000">
      <w:pPr>
        <w:spacing w:line="360" w:lineRule="auto"/>
        <w:ind w:firstLine="360" w:firstLineChars="150"/>
        <w:rPr>
          <w:rFonts w:hint="eastAsia" w:ascii="宋体" w:hAnsi="宋体" w:eastAsia="宋体" w:cs="宋体"/>
          <w:sz w:val="24"/>
          <w:highlight w:val="none"/>
        </w:rPr>
      </w:pPr>
      <w:r>
        <w:rPr>
          <w:rFonts w:hint="eastAsia" w:ascii="宋体" w:hAnsi="宋体" w:cs="宋体"/>
          <w:sz w:val="24"/>
          <w:highlight w:val="none"/>
        </w:rPr>
        <w:t>35.1</w:t>
      </w:r>
      <w:r>
        <w:rPr>
          <w:rFonts w:hint="eastAsia" w:ascii="宋体" w:hAnsi="宋体" w:eastAsia="宋体" w:cs="宋体"/>
          <w:sz w:val="24"/>
          <w:highlight w:val="none"/>
        </w:rPr>
        <w:t>成交供应商应在收到成交通知后五个工作日内，按照约定向采购人提交履约保证金，保证金方式：</w:t>
      </w:r>
      <w:r>
        <w:rPr>
          <w:rFonts w:hint="eastAsia" w:ascii="宋体" w:hAnsi="宋体" w:cs="宋体"/>
          <w:sz w:val="24"/>
          <w:highlight w:val="none"/>
          <w:lang w:eastAsia="zh-CN"/>
        </w:rPr>
        <w:t>支票、汇票、银行转账、银行保函</w:t>
      </w:r>
      <w:r>
        <w:rPr>
          <w:rFonts w:hint="eastAsia" w:ascii="宋体" w:hAnsi="宋体" w:eastAsia="宋体" w:cs="宋体"/>
          <w:sz w:val="24"/>
          <w:highlight w:val="none"/>
        </w:rPr>
        <w:t>。履约保证金的金额为</w:t>
      </w:r>
      <w:r>
        <w:rPr>
          <w:rFonts w:hint="eastAsia" w:ascii="宋体" w:hAnsi="宋体" w:cs="宋体"/>
          <w:sz w:val="24"/>
          <w:highlight w:val="none"/>
          <w:lang w:eastAsia="zh-CN"/>
        </w:rPr>
        <w:t>合同价</w:t>
      </w:r>
      <w:r>
        <w:rPr>
          <w:rFonts w:hint="eastAsia" w:ascii="宋体" w:hAnsi="宋体" w:eastAsia="宋体" w:cs="宋体"/>
          <w:sz w:val="24"/>
          <w:highlight w:val="none"/>
        </w:rPr>
        <w:t>的10%。履约保证金在竣工验收合格后，承包人无违约行为并提供相关资料向采购人申请，采购人在五个工作日后无息退还。</w:t>
      </w:r>
    </w:p>
    <w:p w14:paraId="6CFC95BE">
      <w:pPr>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5</w:t>
      </w:r>
      <w:r>
        <w:rPr>
          <w:rFonts w:hint="eastAsia" w:ascii="宋体" w:hAnsi="宋体" w:eastAsia="宋体" w:cs="宋体"/>
          <w:sz w:val="24"/>
          <w:highlight w:val="none"/>
        </w:rPr>
        <w:t>.2 如乙方未能履行合同规定的义务，甲方有权从履约保证金中取得补偿。</w:t>
      </w:r>
    </w:p>
    <w:p w14:paraId="08C87F19">
      <w:pPr>
        <w:spacing w:line="360" w:lineRule="auto"/>
        <w:ind w:firstLine="360" w:firstLineChars="150"/>
        <w:rPr>
          <w:rFonts w:ascii="宋体" w:hAnsi="宋体" w:cs="宋体"/>
          <w:sz w:val="24"/>
          <w:highlight w:val="none"/>
        </w:rPr>
      </w:pPr>
    </w:p>
    <w:p w14:paraId="44947318">
      <w:pPr>
        <w:spacing w:line="360" w:lineRule="auto"/>
        <w:jc w:val="center"/>
        <w:rPr>
          <w:rFonts w:ascii="宋体" w:hAnsi="宋体" w:cs="宋体"/>
          <w:b/>
          <w:sz w:val="32"/>
          <w:szCs w:val="32"/>
          <w:highlight w:val="none"/>
        </w:rPr>
      </w:pPr>
    </w:p>
    <w:p w14:paraId="1F4F79FA">
      <w:pPr>
        <w:spacing w:line="360" w:lineRule="auto"/>
        <w:jc w:val="center"/>
        <w:rPr>
          <w:rFonts w:ascii="宋体" w:hAnsi="宋体" w:cs="宋体"/>
          <w:sz w:val="28"/>
          <w:szCs w:val="28"/>
          <w:highlight w:val="none"/>
        </w:rPr>
      </w:pPr>
      <w:r>
        <w:rPr>
          <w:rFonts w:hint="eastAsia" w:ascii="宋体" w:hAnsi="宋体" w:cs="宋体"/>
          <w:b/>
          <w:sz w:val="32"/>
          <w:szCs w:val="32"/>
          <w:highlight w:val="none"/>
        </w:rPr>
        <w:t>七、询问、质疑和投诉</w:t>
      </w:r>
    </w:p>
    <w:p w14:paraId="6F6902E9">
      <w:pPr>
        <w:spacing w:line="360" w:lineRule="auto"/>
        <w:rPr>
          <w:rFonts w:ascii="宋体" w:hAnsi="宋体" w:cs="宋体"/>
          <w:sz w:val="28"/>
          <w:szCs w:val="28"/>
          <w:highlight w:val="none"/>
        </w:rPr>
      </w:pPr>
      <w:r>
        <w:rPr>
          <w:rFonts w:hint="eastAsia" w:ascii="宋体" w:hAnsi="宋体" w:cs="宋体"/>
          <w:b/>
          <w:sz w:val="30"/>
          <w:szCs w:val="30"/>
          <w:highlight w:val="none"/>
        </w:rPr>
        <w:t>36.询问</w:t>
      </w:r>
    </w:p>
    <w:p w14:paraId="57FE8C3A">
      <w:pPr>
        <w:spacing w:line="360" w:lineRule="auto"/>
        <w:ind w:firstLine="360" w:firstLineChars="150"/>
        <w:rPr>
          <w:rFonts w:ascii="宋体" w:hAnsi="宋体" w:cs="宋体"/>
          <w:sz w:val="24"/>
          <w:highlight w:val="none"/>
        </w:rPr>
      </w:pPr>
      <w:r>
        <w:rPr>
          <w:rFonts w:hint="eastAsia" w:ascii="宋体" w:hAnsi="宋体" w:cs="宋体"/>
          <w:sz w:val="24"/>
          <w:highlight w:val="none"/>
        </w:rPr>
        <w:t>36.1 供应商对谈判活动事项有疑问的，可以向采购人或采购代理机构提出询问，采购人或采购代理机构将依法作出答复，但答复的内容不涉及商业秘密。</w:t>
      </w:r>
    </w:p>
    <w:p w14:paraId="2829F8EA">
      <w:pPr>
        <w:spacing w:line="360" w:lineRule="auto"/>
        <w:rPr>
          <w:rFonts w:ascii="宋体" w:hAnsi="宋体" w:cs="宋体"/>
          <w:b/>
          <w:sz w:val="30"/>
          <w:szCs w:val="30"/>
          <w:highlight w:val="none"/>
        </w:rPr>
      </w:pPr>
      <w:r>
        <w:rPr>
          <w:rFonts w:hint="eastAsia" w:ascii="宋体" w:hAnsi="宋体" w:cs="宋体"/>
          <w:b/>
          <w:sz w:val="30"/>
          <w:szCs w:val="30"/>
          <w:highlight w:val="none"/>
        </w:rPr>
        <w:t>37.质疑</w:t>
      </w:r>
    </w:p>
    <w:p w14:paraId="354748AD">
      <w:pPr>
        <w:spacing w:line="360" w:lineRule="auto"/>
        <w:ind w:firstLine="360" w:firstLineChars="150"/>
        <w:rPr>
          <w:rFonts w:ascii="宋体" w:hAnsi="宋体" w:cs="宋体"/>
          <w:sz w:val="24"/>
          <w:highlight w:val="none"/>
        </w:rPr>
      </w:pPr>
      <w:r>
        <w:rPr>
          <w:rFonts w:hint="eastAsia" w:ascii="宋体" w:hAnsi="宋体" w:cs="宋体"/>
          <w:sz w:val="24"/>
          <w:highlight w:val="none"/>
        </w:rPr>
        <w:t>37.1质疑供应商是指直接参加本项目采购活动的供应商；供应商认为</w:t>
      </w:r>
      <w:r>
        <w:rPr>
          <w:rFonts w:hint="eastAsia" w:ascii="宋体" w:hAnsi="宋体" w:cs="宋体"/>
          <w:sz w:val="24"/>
          <w:highlight w:val="none"/>
          <w:lang w:eastAsia="zh-CN"/>
        </w:rPr>
        <w:t>谈判文件</w:t>
      </w:r>
      <w:r>
        <w:rPr>
          <w:rFonts w:hint="eastAsia" w:ascii="宋体" w:hAnsi="宋体" w:cs="宋体"/>
          <w:sz w:val="24"/>
          <w:highlight w:val="none"/>
        </w:rPr>
        <w:t>、采购过程和成交结果使自己的合法权益受到损害的，可以在知道或者应当知道其权益受到损害之日起七个工作日内，将质疑文件原件送达采购人或采购代理机构。对谈判文件提出质疑的，自供应商获得谈判文件之日起计算；对谈判过程提出质疑的，自谈判程序环节结束之日起计算；对成交结果提出质疑的，自成交结果公告届满之日起计算。</w:t>
      </w:r>
    </w:p>
    <w:p w14:paraId="5CED9783">
      <w:pPr>
        <w:spacing w:line="360" w:lineRule="auto"/>
        <w:ind w:firstLine="360" w:firstLineChars="150"/>
        <w:rPr>
          <w:rFonts w:ascii="宋体" w:hAnsi="宋体" w:cs="宋体"/>
          <w:sz w:val="24"/>
          <w:highlight w:val="none"/>
        </w:rPr>
      </w:pPr>
      <w:r>
        <w:rPr>
          <w:rFonts w:hint="eastAsia" w:ascii="宋体" w:hAnsi="宋体" w:cs="宋体"/>
          <w:sz w:val="24"/>
          <w:highlight w:val="none"/>
        </w:rPr>
        <w:t>37.2供应商应按照“谁主张、谁举证”的原则对质疑内容提供相关证明材料，并对质疑内容的真实性承担责任。供应商不得虚假质疑和恶意质疑，如通过捏造事实、伪造证明材料等方式提出质疑，阻碍招投标活动正常进行的，属于严重不良行为，采购代理机构将提请财政部门将其列入不良行为记录名单，并依法予以处罚。</w:t>
      </w:r>
    </w:p>
    <w:p w14:paraId="6D1E56B8">
      <w:pPr>
        <w:spacing w:line="360" w:lineRule="auto"/>
        <w:ind w:firstLine="360" w:firstLineChars="150"/>
        <w:rPr>
          <w:rFonts w:ascii="宋体" w:hAnsi="宋体" w:cs="宋体"/>
          <w:sz w:val="24"/>
          <w:highlight w:val="none"/>
        </w:rPr>
      </w:pPr>
      <w:r>
        <w:rPr>
          <w:rFonts w:hint="eastAsia" w:ascii="宋体" w:hAnsi="宋体" w:cs="宋体"/>
          <w:sz w:val="24"/>
          <w:highlight w:val="none"/>
        </w:rPr>
        <w:t>37.3质疑流程及注意事项见“江苏政府采购网——苏采云平台”（http://www.ccgp-jiangsu.gov.cn/）。</w:t>
      </w:r>
    </w:p>
    <w:p w14:paraId="701581C5">
      <w:pPr>
        <w:spacing w:line="360" w:lineRule="auto"/>
        <w:ind w:firstLine="360" w:firstLineChars="150"/>
        <w:rPr>
          <w:rFonts w:ascii="宋体" w:hAnsi="宋体" w:cs="宋体"/>
          <w:sz w:val="24"/>
          <w:highlight w:val="none"/>
        </w:rPr>
      </w:pPr>
      <w:r>
        <w:rPr>
          <w:rFonts w:hint="eastAsia" w:ascii="宋体" w:hAnsi="宋体" w:cs="宋体"/>
          <w:sz w:val="24"/>
          <w:highlight w:val="none"/>
        </w:rPr>
        <w:t>37.4 采购人或采购代理机构在收到供应商的书面质疑后将及时组织调查核实，在七个工作日内作出答复，并以书面或在网站公告形式通知质疑供应商和其他有关供应商，答复的内容不涉及商业秘密。</w:t>
      </w:r>
    </w:p>
    <w:p w14:paraId="53B7B716">
      <w:pPr>
        <w:spacing w:line="360" w:lineRule="auto"/>
        <w:rPr>
          <w:rFonts w:ascii="宋体" w:hAnsi="宋体" w:cs="宋体"/>
          <w:sz w:val="30"/>
          <w:szCs w:val="30"/>
          <w:highlight w:val="none"/>
        </w:rPr>
      </w:pPr>
      <w:r>
        <w:rPr>
          <w:rFonts w:hint="eastAsia" w:ascii="宋体" w:hAnsi="宋体" w:cs="宋体"/>
          <w:b/>
          <w:sz w:val="30"/>
          <w:szCs w:val="30"/>
          <w:highlight w:val="none"/>
        </w:rPr>
        <w:t>38.投诉</w:t>
      </w:r>
    </w:p>
    <w:p w14:paraId="5F2CFC8F">
      <w:pPr>
        <w:spacing w:line="360" w:lineRule="auto"/>
        <w:ind w:firstLine="360" w:firstLineChars="150"/>
        <w:rPr>
          <w:rFonts w:ascii="宋体" w:hAnsi="宋体" w:cs="宋体"/>
          <w:sz w:val="24"/>
          <w:highlight w:val="none"/>
        </w:rPr>
      </w:pPr>
      <w:r>
        <w:rPr>
          <w:rFonts w:hint="eastAsia" w:ascii="宋体" w:hAnsi="宋体" w:cs="宋体"/>
          <w:sz w:val="24"/>
          <w:highlight w:val="none"/>
        </w:rPr>
        <w:t>38.1 质疑供应商对采购人或采购代理机构的答复不满意，以及采购人或采购代理机构未在规定的时间内作出答复的，可以在答复期满后十五个工作日内向采购项目同级财政部门投诉。</w:t>
      </w:r>
    </w:p>
    <w:p w14:paraId="0D7F6D43">
      <w:pPr>
        <w:spacing w:line="360" w:lineRule="auto"/>
        <w:ind w:firstLine="450" w:firstLineChars="150"/>
        <w:rPr>
          <w:rFonts w:ascii="宋体" w:hAnsi="宋体" w:cs="宋体"/>
          <w:sz w:val="30"/>
          <w:szCs w:val="30"/>
          <w:highlight w:val="none"/>
        </w:rPr>
      </w:pPr>
    </w:p>
    <w:p w14:paraId="5F2E163D">
      <w:pPr>
        <w:spacing w:line="360" w:lineRule="auto"/>
        <w:jc w:val="center"/>
        <w:rPr>
          <w:rFonts w:ascii="宋体" w:hAnsi="宋体" w:cs="宋体"/>
          <w:sz w:val="30"/>
          <w:szCs w:val="30"/>
          <w:highlight w:val="none"/>
        </w:rPr>
      </w:pPr>
      <w:r>
        <w:rPr>
          <w:rFonts w:hint="eastAsia" w:ascii="宋体" w:hAnsi="宋体" w:cs="宋体"/>
          <w:b/>
          <w:sz w:val="30"/>
          <w:szCs w:val="30"/>
          <w:highlight w:val="none"/>
        </w:rPr>
        <w:t>八、诚实信用和解释权</w:t>
      </w:r>
    </w:p>
    <w:p w14:paraId="01E62A87">
      <w:pPr>
        <w:spacing w:line="360" w:lineRule="auto"/>
        <w:rPr>
          <w:rFonts w:ascii="宋体" w:hAnsi="宋体" w:cs="宋体"/>
          <w:b/>
          <w:sz w:val="30"/>
          <w:szCs w:val="30"/>
          <w:highlight w:val="none"/>
        </w:rPr>
      </w:pPr>
      <w:r>
        <w:rPr>
          <w:rFonts w:hint="eastAsia" w:ascii="宋体" w:hAnsi="宋体" w:cs="宋体"/>
          <w:b/>
          <w:sz w:val="30"/>
          <w:szCs w:val="30"/>
          <w:highlight w:val="none"/>
        </w:rPr>
        <w:t>39.诚实信用</w:t>
      </w:r>
    </w:p>
    <w:p w14:paraId="2C7A676F">
      <w:pPr>
        <w:spacing w:line="360" w:lineRule="auto"/>
        <w:ind w:firstLine="360" w:firstLineChars="150"/>
        <w:rPr>
          <w:rFonts w:ascii="宋体" w:hAnsi="宋体" w:cs="宋体"/>
          <w:sz w:val="24"/>
          <w:highlight w:val="none"/>
        </w:rPr>
      </w:pPr>
      <w:r>
        <w:rPr>
          <w:rFonts w:hint="eastAsia" w:ascii="宋体" w:hAnsi="宋体" w:cs="宋体"/>
          <w:sz w:val="24"/>
          <w:highlight w:val="none"/>
        </w:rPr>
        <w:t>39.1 供应商之间不得相互串通竞标报价，不得妨碍其他供应商的公平竞争，不得损害采购人和其他供应商的合法权益。</w:t>
      </w:r>
    </w:p>
    <w:p w14:paraId="23C6F7A1">
      <w:pPr>
        <w:spacing w:line="360" w:lineRule="auto"/>
        <w:ind w:firstLine="360" w:firstLineChars="150"/>
        <w:rPr>
          <w:rFonts w:ascii="宋体" w:hAnsi="宋体" w:cs="宋体"/>
          <w:sz w:val="24"/>
          <w:highlight w:val="none"/>
        </w:rPr>
      </w:pPr>
      <w:r>
        <w:rPr>
          <w:rFonts w:hint="eastAsia" w:ascii="宋体" w:hAnsi="宋体" w:cs="宋体"/>
          <w:sz w:val="24"/>
          <w:highlight w:val="none"/>
        </w:rPr>
        <w:t>39.2 供应商不得以向采购代理机构工作人员、谈判小组成员行贿或者采取其他不正当手段谋取中标/成交。经查实供应商有此行为的，将在“江苏政府采购网——苏采云平台”（http://www.ccgp-jiangsu.gov.cn/）公告，政府采购管理部门将供应商列入不良行为记录名单，按照《政府采购法》有关规定处理。</w:t>
      </w:r>
    </w:p>
    <w:p w14:paraId="34B6E6C5">
      <w:pPr>
        <w:spacing w:line="360" w:lineRule="auto"/>
        <w:ind w:firstLine="360" w:firstLineChars="150"/>
        <w:rPr>
          <w:rFonts w:ascii="宋体" w:hAnsi="宋体" w:cs="宋体"/>
          <w:sz w:val="24"/>
          <w:highlight w:val="none"/>
        </w:rPr>
      </w:pPr>
      <w:r>
        <w:rPr>
          <w:rFonts w:hint="eastAsia" w:ascii="宋体" w:hAnsi="宋体" w:cs="宋体"/>
          <w:sz w:val="24"/>
          <w:highlight w:val="none"/>
        </w:rPr>
        <w:t>39.3供应商不得虚假承诺，否则，按照提供虚假材料谋取中标/成交处理。</w:t>
      </w:r>
    </w:p>
    <w:p w14:paraId="086743D0">
      <w:pPr>
        <w:spacing w:line="360" w:lineRule="auto"/>
        <w:ind w:firstLine="360" w:firstLineChars="150"/>
        <w:rPr>
          <w:rFonts w:ascii="宋体" w:hAnsi="宋体" w:cs="宋体"/>
          <w:sz w:val="24"/>
          <w:highlight w:val="none"/>
        </w:rPr>
      </w:pPr>
      <w:r>
        <w:rPr>
          <w:rFonts w:hint="eastAsia" w:ascii="宋体" w:hAnsi="宋体" w:cs="宋体"/>
          <w:sz w:val="24"/>
          <w:highlight w:val="none"/>
        </w:rPr>
        <w:t>39.4根据《财政部关于在政府采购活动中查询及使用信息记录有关问题的通知》（财库〔2016〕125号）、江苏省财政厅《关于做好政府采购信用信息查询使用及登记等工作的通知》（苏财购〔2016〕50号）等文件精神，评标委员会（谈判小组/谈判小组）在项目评审时对参加本项目的各供应商进行信用记录查询，信用记录查询渠道为“信用中国”网站（www.creditchina.gov.cn）或中国政府采购网（www.ccgp.gov.cn）或“信用江苏”网站（http://www.jscredit.gov.cn），信用信息查询记录及证据留存的具体方式为打印或网页截图。对存在失信信息的供应商（列入失信被执行人、重大税收违法案件当事人名单、政府采购严重违法失信行为记录名单及其他不符合《中华人民共和国政府采购法》第二十二条规定条件的供应商）应当拒绝其参与政府采购活动。</w:t>
      </w:r>
    </w:p>
    <w:p w14:paraId="383E66FA">
      <w:pPr>
        <w:spacing w:line="360" w:lineRule="auto"/>
        <w:rPr>
          <w:rFonts w:ascii="宋体" w:hAnsi="宋体" w:cs="宋体"/>
          <w:sz w:val="24"/>
          <w:highlight w:val="none"/>
        </w:rPr>
      </w:pPr>
      <w:r>
        <w:rPr>
          <w:rFonts w:hint="eastAsia" w:ascii="宋体" w:hAnsi="宋体" w:cs="宋体"/>
          <w:b/>
          <w:sz w:val="30"/>
          <w:szCs w:val="30"/>
          <w:highlight w:val="none"/>
        </w:rPr>
        <w:t>40.解释权</w:t>
      </w:r>
    </w:p>
    <w:p w14:paraId="6852D7B4">
      <w:pPr>
        <w:spacing w:line="360" w:lineRule="auto"/>
        <w:ind w:firstLine="480" w:firstLineChars="200"/>
        <w:rPr>
          <w:rFonts w:ascii="宋体" w:hAnsi="宋体" w:cs="宋体"/>
          <w:sz w:val="24"/>
          <w:highlight w:val="none"/>
        </w:rPr>
      </w:pPr>
      <w:r>
        <w:rPr>
          <w:rFonts w:hint="eastAsia" w:ascii="宋体" w:hAnsi="宋体" w:cs="宋体"/>
          <w:sz w:val="24"/>
          <w:highlight w:val="none"/>
        </w:rPr>
        <w:t>40.1 除相关法律、法规规定外，本谈判文件的解释权归江苏春为全过程工程咨询有限公司所有。</w:t>
      </w:r>
    </w:p>
    <w:p w14:paraId="5A3C93B7">
      <w:pPr>
        <w:pStyle w:val="5"/>
        <w:spacing w:line="360" w:lineRule="auto"/>
        <w:outlineLvl w:val="0"/>
        <w:rPr>
          <w:rFonts w:ascii="宋体" w:hAnsi="宋体" w:eastAsia="宋体" w:cs="宋体"/>
          <w:b w:val="0"/>
          <w:sz w:val="32"/>
          <w:highlight w:val="none"/>
        </w:rPr>
      </w:pPr>
      <w:r>
        <w:rPr>
          <w:rFonts w:hint="eastAsia" w:ascii="宋体" w:hAnsi="宋体" w:eastAsia="宋体" w:cs="宋体"/>
          <w:sz w:val="36"/>
          <w:highlight w:val="none"/>
        </w:rPr>
        <w:br w:type="page"/>
      </w:r>
      <w:bookmarkStart w:id="150" w:name="_Toc9240"/>
      <w:r>
        <w:rPr>
          <w:rFonts w:hint="eastAsia" w:ascii="宋体" w:hAnsi="宋体" w:eastAsia="宋体" w:cs="宋体"/>
          <w:sz w:val="36"/>
          <w:highlight w:val="none"/>
        </w:rPr>
        <w:t xml:space="preserve">第三部分 </w:t>
      </w:r>
      <w:bookmarkStart w:id="151" w:name="_Toc23398"/>
      <w:r>
        <w:rPr>
          <w:rFonts w:hint="eastAsia" w:ascii="宋体" w:hAnsi="宋体" w:eastAsia="宋体" w:cs="宋体"/>
          <w:sz w:val="36"/>
          <w:highlight w:val="none"/>
        </w:rPr>
        <w:t>合同主要条款</w:t>
      </w:r>
      <w:bookmarkEnd w:id="150"/>
      <w:bookmarkEnd w:id="151"/>
    </w:p>
    <w:p w14:paraId="14DBC889">
      <w:pPr>
        <w:jc w:val="center"/>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w:t>
      </w:r>
      <w:r>
        <w:rPr>
          <w:rFonts w:ascii="Times New Roman" w:hAnsi="Times New Roman" w:eastAsia="仿宋_GB2312"/>
          <w:bCs/>
          <w:color w:val="000000"/>
          <w:sz w:val="32"/>
          <w:szCs w:val="32"/>
          <w:highlight w:val="none"/>
        </w:rPr>
        <w:t>GF—2017—0201</w:t>
      </w:r>
      <w:r>
        <w:rPr>
          <w:rFonts w:hint="eastAsia" w:ascii="Times New Roman" w:hAnsi="Times New Roman" w:eastAsia="仿宋_GB2312"/>
          <w:bCs/>
          <w:color w:val="000000"/>
          <w:sz w:val="32"/>
          <w:szCs w:val="32"/>
          <w:highlight w:val="none"/>
        </w:rPr>
        <w:t>）</w:t>
      </w:r>
    </w:p>
    <w:p w14:paraId="2E55A34E">
      <w:pPr>
        <w:jc w:val="center"/>
        <w:rPr>
          <w:rFonts w:ascii="Times New Roman" w:hAnsi="Times New Roman" w:eastAsia="华文中宋"/>
          <w:b/>
          <w:color w:val="000000"/>
          <w:sz w:val="52"/>
          <w:szCs w:val="52"/>
          <w:highlight w:val="none"/>
        </w:rPr>
      </w:pPr>
    </w:p>
    <w:p w14:paraId="157C2BB8">
      <w:pPr>
        <w:jc w:val="center"/>
        <w:rPr>
          <w:rFonts w:ascii="Times New Roman" w:hAnsi="Times New Roman" w:eastAsia="华文中宋"/>
          <w:b/>
          <w:color w:val="000000"/>
          <w:sz w:val="52"/>
          <w:szCs w:val="52"/>
          <w:highlight w:val="none"/>
        </w:rPr>
      </w:pPr>
    </w:p>
    <w:p w14:paraId="7D4DF9B1">
      <w:pPr>
        <w:jc w:val="center"/>
        <w:rPr>
          <w:rFonts w:ascii="Times New Roman" w:hAnsi="Times New Roman" w:eastAsia="华文中宋"/>
          <w:b/>
          <w:color w:val="000000"/>
          <w:sz w:val="52"/>
          <w:szCs w:val="52"/>
          <w:highlight w:val="none"/>
        </w:rPr>
      </w:pPr>
    </w:p>
    <w:p w14:paraId="2691A4CE">
      <w:pPr>
        <w:jc w:val="center"/>
        <w:rPr>
          <w:rFonts w:ascii="Times New Roman" w:hAnsi="Times New Roman" w:eastAsia="华文中宋"/>
          <w:b/>
          <w:color w:val="000000"/>
          <w:sz w:val="52"/>
          <w:szCs w:val="52"/>
          <w:highlight w:val="none"/>
        </w:rPr>
      </w:pPr>
    </w:p>
    <w:p w14:paraId="31794649">
      <w:pPr>
        <w:jc w:val="center"/>
        <w:rPr>
          <w:rFonts w:ascii="Times New Roman" w:hAnsi="Times New Roman" w:eastAsia="华文中宋"/>
          <w:b/>
          <w:color w:val="000000"/>
          <w:sz w:val="52"/>
          <w:szCs w:val="52"/>
          <w:highlight w:val="none"/>
        </w:rPr>
      </w:pPr>
      <w:r>
        <w:rPr>
          <w:rFonts w:hint="eastAsia" w:ascii="Times New Roman" w:hAnsi="Times New Roman" w:eastAsia="华文中宋"/>
          <w:b/>
          <w:color w:val="000000"/>
          <w:sz w:val="72"/>
          <w:szCs w:val="52"/>
          <w:highlight w:val="none"/>
        </w:rPr>
        <w:t>建设工程施工合同</w:t>
      </w:r>
      <w:r>
        <w:rPr>
          <w:rFonts w:ascii="Times New Roman" w:hAnsi="Times New Roman" w:eastAsia="华文中宋"/>
          <w:b/>
          <w:color w:val="000000"/>
          <w:sz w:val="52"/>
          <w:szCs w:val="52"/>
          <w:highlight w:val="none"/>
        </w:rPr>
        <w:br w:type="textWrapping"/>
      </w:r>
    </w:p>
    <w:p w14:paraId="65A49683">
      <w:pPr>
        <w:jc w:val="center"/>
        <w:rPr>
          <w:rFonts w:ascii="Times New Roman" w:hAnsi="Times New Roman" w:eastAsia="华文中宋"/>
          <w:b/>
          <w:color w:val="000000"/>
          <w:sz w:val="52"/>
          <w:szCs w:val="52"/>
          <w:highlight w:val="none"/>
        </w:rPr>
      </w:pPr>
    </w:p>
    <w:p w14:paraId="66A4AF3E">
      <w:pPr>
        <w:jc w:val="center"/>
        <w:rPr>
          <w:rFonts w:ascii="Times New Roman" w:hAnsi="Times New Roman" w:eastAsia="华文中宋"/>
          <w:b/>
          <w:color w:val="000000"/>
          <w:sz w:val="52"/>
          <w:szCs w:val="52"/>
          <w:highlight w:val="none"/>
        </w:rPr>
      </w:pPr>
    </w:p>
    <w:p w14:paraId="1CAAB78E">
      <w:pPr>
        <w:jc w:val="center"/>
        <w:rPr>
          <w:rFonts w:ascii="Times New Roman" w:hAnsi="Times New Roman" w:eastAsia="黑体"/>
          <w:b/>
          <w:color w:val="000000"/>
          <w:sz w:val="72"/>
          <w:szCs w:val="72"/>
          <w:highlight w:val="none"/>
        </w:rPr>
      </w:pPr>
    </w:p>
    <w:p w14:paraId="3D100B23">
      <w:pPr>
        <w:jc w:val="center"/>
        <w:rPr>
          <w:rFonts w:ascii="Times New Roman" w:hAnsi="Times New Roman" w:eastAsia="楷体_GB2312"/>
          <w:b/>
          <w:color w:val="000000"/>
          <w:sz w:val="72"/>
          <w:szCs w:val="72"/>
          <w:highlight w:val="none"/>
        </w:rPr>
      </w:pPr>
    </w:p>
    <w:p w14:paraId="0D688B2C">
      <w:pPr>
        <w:jc w:val="center"/>
        <w:rPr>
          <w:rFonts w:ascii="Times New Roman" w:hAnsi="Times New Roman" w:eastAsia="黑体"/>
          <w:b/>
          <w:color w:val="000000"/>
          <w:sz w:val="52"/>
          <w:szCs w:val="52"/>
          <w:highlight w:val="none"/>
        </w:rPr>
      </w:pPr>
    </w:p>
    <w:p w14:paraId="08BAFD1B">
      <w:pPr>
        <w:rPr>
          <w:rFonts w:ascii="Times New Roman" w:hAnsi="Times New Roman"/>
          <w:b/>
          <w:color w:val="000000"/>
          <w:sz w:val="28"/>
          <w:szCs w:val="28"/>
          <w:highlight w:val="none"/>
        </w:rPr>
      </w:pPr>
    </w:p>
    <w:p w14:paraId="1751F04E">
      <w:pPr>
        <w:rPr>
          <w:rFonts w:ascii="Times New Roman" w:hAnsi="Times New Roman"/>
          <w:b/>
          <w:color w:val="000000"/>
          <w:sz w:val="28"/>
          <w:szCs w:val="28"/>
          <w:highlight w:val="none"/>
        </w:rPr>
      </w:pPr>
    </w:p>
    <w:p w14:paraId="68E95A21">
      <w:pPr>
        <w:rPr>
          <w:rFonts w:ascii="Times New Roman" w:hAnsi="Times New Roman"/>
          <w:b/>
          <w:color w:val="000000"/>
          <w:sz w:val="28"/>
          <w:szCs w:val="28"/>
          <w:highlight w:val="none"/>
        </w:rPr>
      </w:pPr>
    </w:p>
    <w:p w14:paraId="23C3E394">
      <w:pPr>
        <w:rPr>
          <w:rFonts w:ascii="Times New Roman" w:hAnsi="Times New Roman"/>
          <w:b/>
          <w:color w:val="000000"/>
          <w:sz w:val="28"/>
          <w:szCs w:val="28"/>
          <w:highlight w:val="none"/>
        </w:rPr>
      </w:pPr>
    </w:p>
    <w:p w14:paraId="4F32275F">
      <w:pPr>
        <w:rPr>
          <w:rFonts w:ascii="Times New Roman" w:hAnsi="Times New Roman"/>
          <w:b/>
          <w:color w:val="000000"/>
          <w:sz w:val="28"/>
          <w:szCs w:val="28"/>
          <w:highlight w:val="none"/>
        </w:rPr>
      </w:pPr>
    </w:p>
    <w:p w14:paraId="49686F3F">
      <w:pPr>
        <w:ind w:right="2719" w:rightChars="1295" w:firstLine="3158" w:firstLineChars="1504"/>
        <w:rPr>
          <w:rFonts w:ascii="Times New Roman" w:hAnsi="Times New Roman"/>
          <w:b/>
          <w:color w:val="000000"/>
          <w:sz w:val="32"/>
          <w:szCs w:val="28"/>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2687E76D">
                            <w:pPr>
                              <w:rPr>
                                <w:b/>
                                <w:bCs/>
                                <w:sz w:val="32"/>
                              </w:rPr>
                            </w:pPr>
                            <w:r>
                              <w:rPr>
                                <w:rFonts w:hint="eastAsia"/>
                                <w:b/>
                                <w:bCs/>
                                <w:sz w:val="32"/>
                                <w:highlight w:val="white"/>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2.6pt;margin-top:9.45pt;height:36pt;width:57pt;z-index:25167052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HNLXHYAAAACQEAAA8AAAAAAAAAAQAgAAAAIgAAAGRy&#10;cy9kb3ducmV2LnhtbFBLAQIUABQAAAAIAIdO4kAqgwumPgIAAF8EAAAOAAAAAAAAAAEAIAAAACcB&#10;AABkcnMvZTJvRG9jLnhtbFBLBQYAAAAABgAGAFkBAADXBQAAAAA=&#10;">
                <v:fill on="f" focussize="0,0"/>
                <v:stroke color="#FFFFFF" miterlimit="8" joinstyle="miter"/>
                <v:imagedata o:title=""/>
                <o:lock v:ext="edit" aspectratio="f"/>
                <v:textbox>
                  <w:txbxContent>
                    <w:p w14:paraId="2687E76D">
                      <w:pPr>
                        <w:rPr>
                          <w:b/>
                          <w:bCs/>
                          <w:sz w:val="32"/>
                        </w:rPr>
                      </w:pPr>
                      <w:r>
                        <w:rPr>
                          <w:rFonts w:hint="eastAsia"/>
                          <w:b/>
                          <w:bCs/>
                          <w:sz w:val="32"/>
                          <w:highlight w:val="white"/>
                        </w:rPr>
                        <w:t>制定</w:t>
                      </w:r>
                    </w:p>
                  </w:txbxContent>
                </v:textbox>
              </v:shape>
            </w:pict>
          </mc:Fallback>
        </mc:AlternateContent>
      </w:r>
      <w:r>
        <w:rPr>
          <w:rFonts w:hint="eastAsia" w:ascii="Times New Roman" w:hAnsi="Times New Roman"/>
          <w:b/>
          <w:color w:val="000000"/>
          <w:sz w:val="32"/>
          <w:szCs w:val="28"/>
          <w:highlight w:val="none"/>
        </w:rPr>
        <w:t>住房城乡建设部</w:t>
      </w:r>
    </w:p>
    <w:p w14:paraId="79A750A7">
      <w:pPr>
        <w:ind w:right="2719" w:rightChars="1295" w:firstLine="2249" w:firstLineChars="700"/>
        <w:jc w:val="left"/>
        <w:rPr>
          <w:rFonts w:ascii="Times New Roman" w:hAnsi="Times New Roman"/>
          <w:b/>
          <w:color w:val="000000"/>
          <w:sz w:val="32"/>
          <w:szCs w:val="28"/>
          <w:highlight w:val="none"/>
        </w:rPr>
      </w:pPr>
      <w:r>
        <w:rPr>
          <w:rFonts w:hint="eastAsia" w:ascii="Times New Roman" w:hAnsi="Times New Roman"/>
          <w:b/>
          <w:color w:val="000000"/>
          <w:sz w:val="32"/>
          <w:szCs w:val="28"/>
          <w:highlight w:val="none"/>
        </w:rPr>
        <w:t>国家工商行政管理总局</w:t>
      </w:r>
    </w:p>
    <w:p w14:paraId="7D7ECAE8">
      <w:pPr>
        <w:widowControl/>
        <w:jc w:val="left"/>
        <w:rPr>
          <w:rFonts w:ascii="华文中宋" w:hAnsi="华文中宋" w:eastAsia="华文中宋"/>
          <w:b/>
          <w:sz w:val="44"/>
          <w:szCs w:val="44"/>
          <w:highlight w:val="none"/>
        </w:rPr>
      </w:pPr>
    </w:p>
    <w:p w14:paraId="5150E4E3">
      <w:pPr>
        <w:pStyle w:val="6"/>
        <w:jc w:val="center"/>
        <w:rPr>
          <w:rFonts w:ascii="Times New Roman" w:hAnsi="Times New Roman" w:eastAsia="华文中宋"/>
          <w:b w:val="0"/>
          <w:color w:val="000000"/>
          <w:sz w:val="44"/>
          <w:szCs w:val="44"/>
          <w:highlight w:val="none"/>
        </w:rPr>
      </w:pPr>
      <w:r>
        <w:rPr>
          <w:rFonts w:hint="eastAsia" w:ascii="华文中宋" w:hAnsi="华文中宋" w:eastAsia="华文中宋"/>
          <w:sz w:val="44"/>
          <w:szCs w:val="44"/>
          <w:highlight w:val="none"/>
        </w:rPr>
        <w:t>第一部分 合同协议书</w:t>
      </w:r>
    </w:p>
    <w:p w14:paraId="48948CD0">
      <w:pPr>
        <w:spacing w:line="400" w:lineRule="exact"/>
        <w:rPr>
          <w:rFonts w:ascii="Times New Roman" w:hAnsi="Times New Roman" w:eastAsia="仿宋_GB2312"/>
          <w:b/>
          <w:color w:val="000000"/>
          <w:szCs w:val="21"/>
          <w:highlight w:val="none"/>
          <w:u w:val="single"/>
        </w:rPr>
      </w:pPr>
      <w:r>
        <w:rPr>
          <w:rFonts w:hint="eastAsia" w:ascii="Times New Roman" w:hAnsi="Times New Roman" w:eastAsia="仿宋_GB2312"/>
          <w:b/>
          <w:color w:val="000000"/>
          <w:szCs w:val="21"/>
          <w:highlight w:val="none"/>
        </w:rPr>
        <w:t>发包人（全称）：</w:t>
      </w:r>
      <w:bookmarkStart w:id="152" w:name="EB6d098b8b0b9d49ce9e4c320bd485bb09"/>
      <w:bookmarkEnd w:id="152"/>
    </w:p>
    <w:p w14:paraId="615124BE">
      <w:pPr>
        <w:spacing w:line="400" w:lineRule="exact"/>
        <w:rPr>
          <w:rFonts w:ascii="Times New Roman" w:hAnsi="Times New Roman" w:eastAsia="仿宋_GB2312"/>
          <w:b/>
          <w:color w:val="000000"/>
          <w:szCs w:val="21"/>
          <w:highlight w:val="none"/>
          <w:u w:val="single"/>
        </w:rPr>
      </w:pPr>
      <w:r>
        <w:rPr>
          <w:rFonts w:hint="eastAsia" w:ascii="Times New Roman" w:hAnsi="Times New Roman" w:eastAsia="仿宋_GB2312"/>
          <w:b/>
          <w:color w:val="000000"/>
          <w:szCs w:val="21"/>
          <w:highlight w:val="none"/>
        </w:rPr>
        <w:t>承包人（全称）：</w:t>
      </w:r>
      <w:bookmarkStart w:id="153" w:name="EB814c213d03744bc2b0425e047312c28f"/>
      <w:bookmarkEnd w:id="153"/>
    </w:p>
    <w:p w14:paraId="34D6A166">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根据《中华人民共和国民法典》、《中华人民共和国建筑法》及有关法律规定，遵循平等、自愿、公平和诚实信用的原则，双方就</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工程施工及有关事项协商一致，共同达成如下协议：</w:t>
      </w:r>
    </w:p>
    <w:p w14:paraId="0B9A425B">
      <w:pPr>
        <w:pStyle w:val="7"/>
        <w:spacing w:before="120" w:after="120" w:line="400" w:lineRule="exact"/>
        <w:rPr>
          <w:rFonts w:ascii="Times New Roman" w:hAnsi="Times New Roman"/>
          <w:color w:val="000000"/>
          <w:sz w:val="21"/>
          <w:szCs w:val="21"/>
          <w:highlight w:val="none"/>
        </w:rPr>
      </w:pPr>
      <w:r>
        <w:rPr>
          <w:rFonts w:ascii="Times New Roman" w:hAnsi="Times New Roman"/>
          <w:bCs/>
          <w:color w:val="000000"/>
          <w:sz w:val="21"/>
          <w:szCs w:val="21"/>
          <w:highlight w:val="none"/>
        </w:rPr>
        <w:t xml:space="preserve">   </w:t>
      </w:r>
      <w:r>
        <w:rPr>
          <w:rFonts w:ascii="Times New Roman" w:hAnsi="Times New Roman"/>
          <w:b w:val="0"/>
          <w:color w:val="000000"/>
          <w:sz w:val="21"/>
          <w:szCs w:val="21"/>
          <w:highlight w:val="none"/>
        </w:rPr>
        <w:t xml:space="preserve"> </w:t>
      </w:r>
      <w:r>
        <w:rPr>
          <w:rFonts w:hint="eastAsia" w:ascii="Times New Roman" w:hAnsi="Times New Roman"/>
          <w:b w:val="0"/>
          <w:color w:val="000000"/>
          <w:sz w:val="21"/>
          <w:szCs w:val="21"/>
          <w:highlight w:val="none"/>
        </w:rPr>
        <w:t>一、工程概况</w:t>
      </w:r>
    </w:p>
    <w:p w14:paraId="1A7C8309">
      <w:pPr>
        <w:spacing w:line="400" w:lineRule="exact"/>
        <w:ind w:firstLine="411" w:firstLineChars="196"/>
        <w:rPr>
          <w:rFonts w:ascii="Times New Roman" w:hAnsi="Times New Roman" w:eastAsia="仿宋_GB2312"/>
          <w:color w:val="000000"/>
          <w:szCs w:val="21"/>
          <w:highlight w:val="none"/>
          <w:u w:val="single"/>
        </w:rPr>
      </w:pPr>
      <w:r>
        <w:rPr>
          <w:rFonts w:ascii="Times New Roman" w:hAnsi="Times New Roman" w:eastAsia="仿宋_GB2312"/>
          <w:bCs/>
          <w:color w:val="000000"/>
          <w:szCs w:val="21"/>
          <w:highlight w:val="none"/>
        </w:rPr>
        <w:t>1.</w:t>
      </w:r>
      <w:r>
        <w:rPr>
          <w:rFonts w:hint="eastAsia" w:ascii="Times New Roman" w:hAnsi="Times New Roman" w:eastAsia="仿宋_GB2312"/>
          <w:bCs/>
          <w:color w:val="000000"/>
          <w:szCs w:val="21"/>
          <w:highlight w:val="none"/>
        </w:rPr>
        <w:t>工程名称</w:t>
      </w:r>
      <w:r>
        <w:rPr>
          <w:rFonts w:hint="eastAsia" w:ascii="Times New Roman" w:hAnsi="Times New Roman" w:eastAsia="仿宋_GB2312"/>
          <w:color w:val="000000"/>
          <w:szCs w:val="21"/>
          <w:highlight w:val="none"/>
        </w:rPr>
        <w:t>：</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w:t>
      </w:r>
    </w:p>
    <w:p w14:paraId="75F256B8">
      <w:pPr>
        <w:spacing w:line="400" w:lineRule="exact"/>
        <w:ind w:firstLine="411" w:firstLineChars="196"/>
        <w:rPr>
          <w:rFonts w:ascii="Times New Roman" w:hAnsi="Times New Roman" w:eastAsia="仿宋_GB2312"/>
          <w:bCs/>
          <w:color w:val="000000"/>
          <w:szCs w:val="21"/>
          <w:highlight w:val="none"/>
        </w:rPr>
      </w:pPr>
      <w:r>
        <w:rPr>
          <w:rFonts w:ascii="Times New Roman" w:hAnsi="Times New Roman" w:eastAsia="仿宋_GB2312"/>
          <w:bCs/>
          <w:color w:val="000000"/>
          <w:szCs w:val="21"/>
          <w:highlight w:val="none"/>
        </w:rPr>
        <w:t>2.</w:t>
      </w:r>
      <w:r>
        <w:rPr>
          <w:rFonts w:hint="eastAsia" w:ascii="Times New Roman" w:hAnsi="Times New Roman" w:eastAsia="仿宋_GB2312"/>
          <w:bCs/>
          <w:color w:val="000000"/>
          <w:szCs w:val="21"/>
          <w:highlight w:val="none"/>
        </w:rPr>
        <w:t>工程地点：</w:t>
      </w:r>
      <w:bookmarkStart w:id="154" w:name="EB6b8d67ecfe394fcd8769df00f2f2f172"/>
      <w:bookmarkEnd w:id="154"/>
      <w:r>
        <w:rPr>
          <w:rFonts w:hint="eastAsia" w:ascii="Times New Roman" w:hAnsi="Times New Roman" w:eastAsia="仿宋_GB2312"/>
          <w:color w:val="000000"/>
          <w:szCs w:val="21"/>
          <w:highlight w:val="none"/>
        </w:rPr>
        <w:t>。</w:t>
      </w:r>
    </w:p>
    <w:p w14:paraId="5606B823">
      <w:pPr>
        <w:spacing w:line="400" w:lineRule="exact"/>
        <w:ind w:firstLine="411" w:firstLineChars="196"/>
        <w:rPr>
          <w:rFonts w:ascii="Times New Roman" w:hAnsi="Times New Roman" w:eastAsia="仿宋_GB2312"/>
          <w:bCs/>
          <w:color w:val="000000"/>
          <w:szCs w:val="21"/>
          <w:highlight w:val="none"/>
        </w:rPr>
      </w:pPr>
      <w:r>
        <w:rPr>
          <w:rFonts w:ascii="Times New Roman" w:hAnsi="Times New Roman" w:eastAsia="仿宋_GB2312"/>
          <w:bCs/>
          <w:color w:val="000000"/>
          <w:szCs w:val="21"/>
          <w:highlight w:val="none"/>
        </w:rPr>
        <w:t>3.</w:t>
      </w:r>
      <w:r>
        <w:rPr>
          <w:rFonts w:hint="eastAsia" w:ascii="Times New Roman" w:hAnsi="Times New Roman" w:eastAsia="仿宋_GB2312"/>
          <w:bCs/>
          <w:color w:val="000000"/>
          <w:szCs w:val="21"/>
          <w:highlight w:val="none"/>
        </w:rPr>
        <w:t>工程立项批准文号：</w:t>
      </w:r>
      <w:bookmarkStart w:id="155" w:name="EB46786ee7342a42e698eeb77bf796cdb1"/>
      <w:bookmarkEnd w:id="155"/>
      <w:r>
        <w:rPr>
          <w:rFonts w:hint="eastAsia" w:ascii="Times New Roman" w:hAnsi="Times New Roman" w:eastAsia="仿宋_GB2312"/>
          <w:bCs/>
          <w:color w:val="000000"/>
          <w:szCs w:val="21"/>
          <w:highlight w:val="none"/>
        </w:rPr>
        <w:t>。</w:t>
      </w:r>
    </w:p>
    <w:p w14:paraId="5D6E364D">
      <w:pPr>
        <w:spacing w:line="400" w:lineRule="exact"/>
        <w:ind w:firstLine="411" w:firstLineChars="196"/>
        <w:rPr>
          <w:rFonts w:ascii="Times New Roman" w:hAnsi="Times New Roman" w:eastAsia="仿宋_GB2312"/>
          <w:bCs/>
          <w:color w:val="000000"/>
          <w:szCs w:val="21"/>
          <w:highlight w:val="none"/>
        </w:rPr>
      </w:pPr>
      <w:r>
        <w:rPr>
          <w:rFonts w:ascii="Times New Roman" w:hAnsi="Times New Roman" w:eastAsia="仿宋_GB2312"/>
          <w:bCs/>
          <w:color w:val="000000"/>
          <w:szCs w:val="21"/>
          <w:highlight w:val="none"/>
        </w:rPr>
        <w:t>4.</w:t>
      </w:r>
      <w:r>
        <w:rPr>
          <w:rFonts w:hint="eastAsia" w:ascii="Times New Roman" w:hAnsi="Times New Roman" w:eastAsia="仿宋_GB2312"/>
          <w:bCs/>
          <w:color w:val="000000"/>
          <w:szCs w:val="21"/>
          <w:highlight w:val="none"/>
        </w:rPr>
        <w:t>资金来源：</w:t>
      </w:r>
      <w:bookmarkStart w:id="156" w:name="EB3d26de449f3a459387b7a66074d699e4"/>
      <w:bookmarkEnd w:id="156"/>
      <w:r>
        <w:rPr>
          <w:rFonts w:hint="eastAsia" w:ascii="Times New Roman" w:hAnsi="Times New Roman" w:eastAsia="仿宋_GB2312"/>
          <w:bCs/>
          <w:color w:val="000000"/>
          <w:szCs w:val="21"/>
          <w:highlight w:val="none"/>
        </w:rPr>
        <w:t>。</w:t>
      </w:r>
    </w:p>
    <w:p w14:paraId="22F2A7AE">
      <w:pPr>
        <w:spacing w:line="400" w:lineRule="exact"/>
        <w:ind w:firstLine="411" w:firstLineChars="196"/>
        <w:rPr>
          <w:rFonts w:ascii="Times New Roman" w:hAnsi="Times New Roman" w:eastAsia="仿宋_GB2312"/>
          <w:bCs/>
          <w:color w:val="000000"/>
          <w:szCs w:val="21"/>
          <w:highlight w:val="none"/>
        </w:rPr>
      </w:pPr>
      <w:r>
        <w:rPr>
          <w:rFonts w:ascii="Times New Roman" w:hAnsi="Times New Roman" w:eastAsia="仿宋_GB2312"/>
          <w:bCs/>
          <w:color w:val="000000"/>
          <w:szCs w:val="21"/>
          <w:highlight w:val="none"/>
        </w:rPr>
        <w:t>5.</w:t>
      </w:r>
      <w:r>
        <w:rPr>
          <w:rFonts w:hint="eastAsia" w:ascii="Times New Roman" w:hAnsi="Times New Roman" w:eastAsia="仿宋_GB2312"/>
          <w:bCs/>
          <w:color w:val="000000"/>
          <w:szCs w:val="21"/>
          <w:highlight w:val="none"/>
        </w:rPr>
        <w:t>工程内容：</w:t>
      </w:r>
      <w:bookmarkStart w:id="157" w:name="EB795f8e80c7e74d9d9755e82115db844f"/>
      <w:bookmarkEnd w:id="157"/>
      <w:r>
        <w:rPr>
          <w:rFonts w:hint="eastAsia" w:ascii="Times New Roman" w:hAnsi="Times New Roman" w:eastAsia="仿宋_GB2312"/>
          <w:bCs/>
          <w:color w:val="000000"/>
          <w:szCs w:val="21"/>
          <w:highlight w:val="none"/>
        </w:rPr>
        <w:t>。</w:t>
      </w:r>
    </w:p>
    <w:p w14:paraId="1FBC0F5C">
      <w:pPr>
        <w:spacing w:line="400" w:lineRule="exact"/>
        <w:ind w:firstLine="411" w:firstLineChars="196"/>
        <w:rPr>
          <w:rFonts w:ascii="Times New Roman" w:hAnsi="Times New Roman" w:eastAsia="仿宋_GB2312"/>
          <w:bCs/>
          <w:color w:val="000000"/>
          <w:szCs w:val="21"/>
          <w:highlight w:val="none"/>
        </w:rPr>
      </w:pPr>
      <w:r>
        <w:rPr>
          <w:rFonts w:hint="eastAsia" w:ascii="Times New Roman" w:hAnsi="Times New Roman" w:eastAsia="仿宋_GB2312"/>
          <w:color w:val="000000"/>
          <w:szCs w:val="21"/>
          <w:highlight w:val="none"/>
        </w:rPr>
        <w:t>群体工程应附《承包人承揽工程项目一览表》（附件</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w:t>
      </w:r>
    </w:p>
    <w:p w14:paraId="641965E7">
      <w:pPr>
        <w:spacing w:line="400" w:lineRule="exact"/>
        <w:ind w:firstLine="411" w:firstLineChars="196"/>
        <w:rPr>
          <w:rFonts w:ascii="Times New Roman" w:hAnsi="Times New Roman" w:eastAsia="仿宋_GB2312"/>
          <w:color w:val="000000"/>
          <w:szCs w:val="21"/>
          <w:highlight w:val="none"/>
        </w:rPr>
      </w:pPr>
      <w:r>
        <w:rPr>
          <w:rFonts w:ascii="Times New Roman" w:hAnsi="Times New Roman" w:eastAsia="仿宋_GB2312"/>
          <w:bCs/>
          <w:color w:val="000000"/>
          <w:szCs w:val="21"/>
          <w:highlight w:val="none"/>
        </w:rPr>
        <w:t>6.</w:t>
      </w:r>
      <w:r>
        <w:rPr>
          <w:rFonts w:hint="eastAsia" w:ascii="Times New Roman" w:hAnsi="Times New Roman" w:eastAsia="仿宋_GB2312"/>
          <w:bCs/>
          <w:color w:val="000000"/>
          <w:szCs w:val="21"/>
          <w:highlight w:val="none"/>
        </w:rPr>
        <w:t>工程承包范围：</w:t>
      </w:r>
      <w:bookmarkStart w:id="158" w:name="EB3617bbefe36b46c4a9348fa99aae74c5"/>
      <w:bookmarkEnd w:id="158"/>
      <w:r>
        <w:rPr>
          <w:rFonts w:hint="eastAsia" w:ascii="Times New Roman" w:hAnsi="Times New Roman" w:eastAsia="仿宋_GB2312"/>
          <w:color w:val="000000"/>
          <w:szCs w:val="21"/>
          <w:highlight w:val="none"/>
        </w:rPr>
        <w:t>。</w:t>
      </w:r>
    </w:p>
    <w:p w14:paraId="6F126A2D">
      <w:pPr>
        <w:pStyle w:val="7"/>
        <w:spacing w:before="120" w:after="120" w:line="400" w:lineRule="exact"/>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   </w:t>
      </w:r>
      <w:r>
        <w:rPr>
          <w:rFonts w:hint="eastAsia" w:ascii="Times New Roman" w:hAnsi="Times New Roman"/>
          <w:b w:val="0"/>
          <w:color w:val="000000"/>
          <w:sz w:val="21"/>
          <w:szCs w:val="21"/>
          <w:highlight w:val="none"/>
        </w:rPr>
        <w:t>二、合同工期</w:t>
      </w:r>
    </w:p>
    <w:p w14:paraId="4AEA19B4">
      <w:pPr>
        <w:spacing w:line="400" w:lineRule="exact"/>
        <w:ind w:firstLine="459"/>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计划开工日期：</w:t>
      </w:r>
      <w:bookmarkStart w:id="159" w:name="EB9cc0e774f145463e99421fbfb64bbbd4"/>
      <w:bookmarkEnd w:id="159"/>
      <w:r>
        <w:rPr>
          <w:rFonts w:hint="eastAsia" w:ascii="Times New Roman" w:hAnsi="Times New Roman" w:eastAsia="仿宋_GB2312"/>
          <w:color w:val="000000"/>
          <w:szCs w:val="21"/>
          <w:highlight w:val="none"/>
        </w:rPr>
        <w:t>。</w:t>
      </w:r>
    </w:p>
    <w:p w14:paraId="1E63EA31">
      <w:pPr>
        <w:spacing w:line="400" w:lineRule="exact"/>
        <w:ind w:firstLine="459"/>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计划竣工日期：</w:t>
      </w:r>
      <w:bookmarkStart w:id="160" w:name="EB8c4514a4e74d445cb69700e8bc11c14a"/>
      <w:bookmarkEnd w:id="160"/>
      <w:r>
        <w:rPr>
          <w:rFonts w:hint="eastAsia" w:ascii="Times New Roman" w:hAnsi="Times New Roman" w:eastAsia="仿宋_GB2312"/>
          <w:color w:val="000000"/>
          <w:szCs w:val="21"/>
          <w:highlight w:val="none"/>
        </w:rPr>
        <w:t>。</w:t>
      </w:r>
    </w:p>
    <w:p w14:paraId="0E5CEEFA">
      <w:pPr>
        <w:spacing w:line="400" w:lineRule="exact"/>
        <w:ind w:firstLine="459"/>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工期总日历天数：</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天。工期总日历天数与根据前述计划开竣工日期计算的工期天数不一致的，以工期总日历天数为准。</w:t>
      </w:r>
    </w:p>
    <w:p w14:paraId="28A6DF13">
      <w:pPr>
        <w:pStyle w:val="7"/>
        <w:spacing w:before="120" w:after="120" w:line="400" w:lineRule="exact"/>
        <w:rPr>
          <w:rFonts w:ascii="Times New Roman" w:hAnsi="Times New Roman"/>
          <w:color w:val="000000"/>
          <w:sz w:val="21"/>
          <w:szCs w:val="21"/>
          <w:highlight w:val="none"/>
        </w:rPr>
      </w:pPr>
      <w:r>
        <w:rPr>
          <w:rFonts w:ascii="Times New Roman" w:hAnsi="Times New Roman"/>
          <w:bCs/>
          <w:color w:val="000000"/>
          <w:sz w:val="21"/>
          <w:szCs w:val="21"/>
          <w:highlight w:val="none"/>
        </w:rPr>
        <w:t xml:space="preserve">    </w:t>
      </w:r>
      <w:r>
        <w:rPr>
          <w:rFonts w:hint="eastAsia" w:ascii="Times New Roman" w:hAnsi="Times New Roman"/>
          <w:b w:val="0"/>
          <w:color w:val="000000"/>
          <w:sz w:val="21"/>
          <w:szCs w:val="21"/>
          <w:highlight w:val="none"/>
        </w:rPr>
        <w:t>三、质量标准</w:t>
      </w:r>
    </w:p>
    <w:p w14:paraId="2842F236">
      <w:pPr>
        <w:spacing w:line="400" w:lineRule="exact"/>
        <w:ind w:firstLine="459"/>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工程质量符合</w:t>
      </w:r>
      <w:bookmarkStart w:id="161" w:name="EBb223682902a9401295df4db9c77636b0"/>
      <w:r>
        <w:rPr>
          <w:rFonts w:hint="eastAsia" w:ascii="Times New Roman" w:hAnsi="Times New Roman" w:eastAsia="仿宋_GB2312"/>
          <w:color w:val="0000FF"/>
          <w:szCs w:val="21"/>
          <w:highlight w:val="none"/>
        </w:rPr>
        <w:t>合格</w:t>
      </w:r>
      <w:bookmarkEnd w:id="161"/>
      <w:r>
        <w:rPr>
          <w:rFonts w:hint="eastAsia" w:ascii="Times New Roman" w:hAnsi="Times New Roman" w:eastAsia="仿宋_GB2312"/>
          <w:color w:val="000000"/>
          <w:szCs w:val="21"/>
          <w:highlight w:val="none"/>
        </w:rPr>
        <w:t>标准。</w:t>
      </w:r>
    </w:p>
    <w:p w14:paraId="090B06B8">
      <w:pPr>
        <w:pStyle w:val="7"/>
        <w:spacing w:before="120" w:after="120" w:line="400" w:lineRule="exact"/>
        <w:rPr>
          <w:rFonts w:ascii="Times New Roman" w:hAnsi="Times New Roman"/>
          <w:color w:val="000000"/>
          <w:sz w:val="21"/>
          <w:szCs w:val="21"/>
          <w:highlight w:val="none"/>
        </w:rPr>
      </w:pPr>
      <w:r>
        <w:rPr>
          <w:rFonts w:ascii="Times New Roman" w:hAnsi="Times New Roman"/>
          <w:bCs/>
          <w:color w:val="000000"/>
          <w:sz w:val="21"/>
          <w:szCs w:val="21"/>
          <w:highlight w:val="none"/>
        </w:rPr>
        <w:t xml:space="preserve">   </w:t>
      </w:r>
      <w:r>
        <w:rPr>
          <w:rFonts w:ascii="Times New Roman" w:hAnsi="Times New Roman"/>
          <w:b w:val="0"/>
          <w:color w:val="000000"/>
          <w:sz w:val="21"/>
          <w:szCs w:val="21"/>
          <w:highlight w:val="none"/>
        </w:rPr>
        <w:t xml:space="preserve"> </w:t>
      </w:r>
      <w:r>
        <w:rPr>
          <w:rFonts w:hint="eastAsia" w:ascii="Times New Roman" w:hAnsi="Times New Roman"/>
          <w:b w:val="0"/>
          <w:color w:val="000000"/>
          <w:sz w:val="21"/>
          <w:szCs w:val="21"/>
          <w:highlight w:val="none"/>
        </w:rPr>
        <w:t>四、签约合同价与合同价格形式</w:t>
      </w:r>
      <w:r>
        <w:rPr>
          <w:rFonts w:ascii="Times New Roman" w:hAnsi="Times New Roman"/>
          <w:b w:val="0"/>
          <w:color w:val="000000"/>
          <w:sz w:val="21"/>
          <w:szCs w:val="21"/>
          <w:highlight w:val="none"/>
        </w:rPr>
        <w:tab/>
      </w:r>
    </w:p>
    <w:p w14:paraId="130A050B">
      <w:pPr>
        <w:spacing w:line="400" w:lineRule="exact"/>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签约合同价为：</w:t>
      </w:r>
    </w:p>
    <w:p w14:paraId="418DC799">
      <w:pPr>
        <w:spacing w:line="400" w:lineRule="exact"/>
        <w:ind w:firstLine="525" w:firstLineChars="25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人民币（大写）</w:t>
      </w:r>
      <w:bookmarkStart w:id="162" w:name="EB03ad291ea7b24cc188f68d0e34c84027"/>
      <w:bookmarkEnd w:id="162"/>
      <w:r>
        <w:rPr>
          <w:rFonts w:ascii="Times New Roman" w:hAnsi="Times New Roman" w:eastAsia="仿宋_GB2312"/>
          <w:color w:val="000000"/>
          <w:szCs w:val="21"/>
          <w:highlight w:val="none"/>
        </w:rPr>
        <w:t>(¥</w:t>
      </w:r>
      <w:bookmarkStart w:id="163" w:name="EB0eb51910131e44769d16fe5d7f315019"/>
      <w:bookmarkEnd w:id="163"/>
      <w:r>
        <w:rPr>
          <w:rFonts w:hint="eastAsia" w:ascii="Times New Roman" w:hAnsi="Times New Roman" w:eastAsia="仿宋_GB2312"/>
          <w:color w:val="000000"/>
          <w:szCs w:val="21"/>
          <w:highlight w:val="none"/>
        </w:rPr>
        <w:t>元</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w:t>
      </w:r>
    </w:p>
    <w:p w14:paraId="7F112606">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其中：</w:t>
      </w:r>
    </w:p>
    <w:p w14:paraId="4ABB76C4">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）安全文明施工费：</w:t>
      </w:r>
    </w:p>
    <w:p w14:paraId="29401AE6">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人民币（大写）</w:t>
      </w:r>
      <w:bookmarkStart w:id="164" w:name="EBc462d7aaf941439f92ac126957ce0819"/>
      <w:bookmarkEnd w:id="164"/>
      <w:r>
        <w:rPr>
          <w:rFonts w:ascii="Times New Roman" w:hAnsi="Times New Roman" w:eastAsia="仿宋_GB2312"/>
          <w:color w:val="000000"/>
          <w:szCs w:val="21"/>
          <w:highlight w:val="none"/>
        </w:rPr>
        <w:t>(¥</w:t>
      </w:r>
      <w:bookmarkStart w:id="165" w:name="EB0a8b2b5679ed4a08b171ecb2dc1604db"/>
      <w:bookmarkEnd w:id="165"/>
      <w:r>
        <w:rPr>
          <w:rFonts w:hint="eastAsia" w:ascii="Times New Roman" w:hAnsi="Times New Roman" w:eastAsia="仿宋_GB2312"/>
          <w:color w:val="000000"/>
          <w:szCs w:val="21"/>
          <w:highlight w:val="none"/>
        </w:rPr>
        <w:t>元</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w:t>
      </w:r>
    </w:p>
    <w:p w14:paraId="05A8384A">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）材料和工程设备暂估价金额：</w:t>
      </w:r>
    </w:p>
    <w:p w14:paraId="37907DB7">
      <w:pPr>
        <w:spacing w:line="400" w:lineRule="exact"/>
        <w:ind w:firstLine="945" w:firstLineChars="45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人民币（大写）</w:t>
      </w:r>
      <w:bookmarkStart w:id="166" w:name="EB105b4adea13346fe81339aabb67d9322"/>
      <w:bookmarkEnd w:id="166"/>
      <w:r>
        <w:rPr>
          <w:rFonts w:ascii="Times New Roman" w:hAnsi="Times New Roman" w:eastAsia="仿宋_GB2312"/>
          <w:color w:val="000000"/>
          <w:szCs w:val="21"/>
          <w:highlight w:val="none"/>
        </w:rPr>
        <w:t>(¥</w:t>
      </w:r>
      <w:bookmarkStart w:id="167" w:name="EBdc59e63cd21f4bad8054663f6406d960"/>
      <w:bookmarkEnd w:id="167"/>
      <w:r>
        <w:rPr>
          <w:rFonts w:hint="eastAsia" w:ascii="Times New Roman" w:hAnsi="Times New Roman" w:eastAsia="仿宋_GB2312"/>
          <w:color w:val="000000"/>
          <w:szCs w:val="21"/>
          <w:highlight w:val="none"/>
        </w:rPr>
        <w:t>元</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w:t>
      </w:r>
    </w:p>
    <w:p w14:paraId="629076DE">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3</w:t>
      </w:r>
      <w:r>
        <w:rPr>
          <w:rFonts w:hint="eastAsia" w:ascii="Times New Roman" w:hAnsi="Times New Roman" w:eastAsia="仿宋_GB2312"/>
          <w:color w:val="000000"/>
          <w:szCs w:val="21"/>
          <w:highlight w:val="none"/>
        </w:rPr>
        <w:t>）专业工程暂估价金额：</w:t>
      </w:r>
    </w:p>
    <w:p w14:paraId="3AE0ECB3">
      <w:pPr>
        <w:spacing w:line="400" w:lineRule="exact"/>
        <w:ind w:firstLine="945" w:firstLineChars="45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人民币（大写）</w:t>
      </w:r>
      <w:bookmarkStart w:id="168" w:name="EBdb177241dd7e484e8be53f204f120baf"/>
      <w:bookmarkEnd w:id="168"/>
      <w:r>
        <w:rPr>
          <w:rFonts w:ascii="Times New Roman" w:hAnsi="Times New Roman" w:eastAsia="仿宋_GB2312"/>
          <w:color w:val="000000"/>
          <w:szCs w:val="21"/>
          <w:highlight w:val="none"/>
        </w:rPr>
        <w:t>(¥</w:t>
      </w:r>
      <w:bookmarkStart w:id="169" w:name="EB90d82504cc9a4f7ab931cc799f368863"/>
      <w:bookmarkEnd w:id="169"/>
      <w:r>
        <w:rPr>
          <w:rFonts w:hint="eastAsia" w:ascii="Times New Roman" w:hAnsi="Times New Roman" w:eastAsia="仿宋_GB2312"/>
          <w:color w:val="000000"/>
          <w:szCs w:val="21"/>
          <w:highlight w:val="none"/>
        </w:rPr>
        <w:t>元</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w:t>
      </w:r>
    </w:p>
    <w:p w14:paraId="051A5064">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4</w:t>
      </w:r>
      <w:r>
        <w:rPr>
          <w:rFonts w:hint="eastAsia" w:ascii="Times New Roman" w:hAnsi="Times New Roman" w:eastAsia="仿宋_GB2312"/>
          <w:color w:val="000000"/>
          <w:szCs w:val="21"/>
          <w:highlight w:val="none"/>
        </w:rPr>
        <w:t>）暂列金额：</w:t>
      </w:r>
    </w:p>
    <w:p w14:paraId="29AF9F4C">
      <w:pPr>
        <w:spacing w:line="400" w:lineRule="exact"/>
        <w:ind w:firstLine="945" w:firstLineChars="45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人民币（大写）</w:t>
      </w:r>
      <w:bookmarkStart w:id="170" w:name="EB88963641ea9240e6a8e5e2360de5a8fa"/>
      <w:bookmarkEnd w:id="170"/>
      <w:r>
        <w:rPr>
          <w:rFonts w:ascii="Times New Roman" w:hAnsi="Times New Roman" w:eastAsia="仿宋_GB2312"/>
          <w:color w:val="000000"/>
          <w:szCs w:val="21"/>
          <w:highlight w:val="none"/>
        </w:rPr>
        <w:t>(¥</w:t>
      </w:r>
      <w:bookmarkStart w:id="171" w:name="EBa7484863104f4f2da57559e601cda929"/>
      <w:bookmarkEnd w:id="171"/>
      <w:r>
        <w:rPr>
          <w:rFonts w:hint="eastAsia" w:ascii="Times New Roman" w:hAnsi="Times New Roman" w:eastAsia="仿宋_GB2312"/>
          <w:color w:val="000000"/>
          <w:szCs w:val="21"/>
          <w:highlight w:val="none"/>
        </w:rPr>
        <w:t>元</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w:t>
      </w:r>
    </w:p>
    <w:p w14:paraId="5BAC901E">
      <w:pPr>
        <w:spacing w:line="400" w:lineRule="exact"/>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合同价格形式：</w:t>
      </w:r>
      <w:bookmarkStart w:id="172" w:name="EB2d8a6c7c59e246af89d72f17a158f873"/>
      <w:r>
        <w:rPr>
          <w:rFonts w:hint="eastAsia" w:ascii="Times New Roman" w:hAnsi="Times New Roman" w:eastAsia="仿宋_GB2312"/>
          <w:color w:val="0000FF"/>
          <w:szCs w:val="21"/>
          <w:highlight w:val="none"/>
        </w:rPr>
        <w:t>固定单价</w:t>
      </w:r>
      <w:bookmarkEnd w:id="172"/>
      <w:r>
        <w:rPr>
          <w:rFonts w:hint="eastAsia" w:ascii="Times New Roman" w:hAnsi="Times New Roman" w:eastAsia="仿宋_GB2312"/>
          <w:color w:val="000000"/>
          <w:szCs w:val="21"/>
          <w:highlight w:val="none"/>
        </w:rPr>
        <w:t>。</w:t>
      </w:r>
    </w:p>
    <w:p w14:paraId="16886F76">
      <w:pPr>
        <w:pStyle w:val="7"/>
        <w:spacing w:before="120" w:after="120" w:line="400" w:lineRule="exact"/>
        <w:rPr>
          <w:rFonts w:ascii="Times New Roman" w:hAnsi="Times New Roman"/>
          <w:b w:val="0"/>
          <w:color w:val="000000"/>
          <w:sz w:val="21"/>
          <w:szCs w:val="21"/>
          <w:highlight w:val="none"/>
        </w:rPr>
      </w:pPr>
      <w:r>
        <w:rPr>
          <w:rFonts w:ascii="Times New Roman" w:hAnsi="Times New Roman"/>
          <w:bCs/>
          <w:color w:val="000000"/>
          <w:sz w:val="21"/>
          <w:szCs w:val="21"/>
          <w:highlight w:val="none"/>
        </w:rPr>
        <w:t xml:space="preserve">   </w:t>
      </w:r>
      <w:r>
        <w:rPr>
          <w:rFonts w:ascii="Times New Roman" w:hAnsi="Times New Roman"/>
          <w:b w:val="0"/>
          <w:color w:val="000000"/>
          <w:sz w:val="21"/>
          <w:szCs w:val="21"/>
          <w:highlight w:val="none"/>
        </w:rPr>
        <w:t xml:space="preserve"> </w:t>
      </w:r>
      <w:r>
        <w:rPr>
          <w:rFonts w:hint="eastAsia" w:ascii="Times New Roman" w:hAnsi="Times New Roman"/>
          <w:b w:val="0"/>
          <w:color w:val="000000"/>
          <w:sz w:val="21"/>
          <w:szCs w:val="21"/>
          <w:highlight w:val="none"/>
        </w:rPr>
        <w:t>五、项目经理</w:t>
      </w:r>
    </w:p>
    <w:p w14:paraId="7F690ED9">
      <w:pPr>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承包人项目经理：</w:t>
      </w:r>
      <w:bookmarkStart w:id="173" w:name="EB68e67a4670a341efb326a3eff50e2dac"/>
      <w:bookmarkEnd w:id="173"/>
      <w:r>
        <w:rPr>
          <w:rFonts w:hint="eastAsia" w:ascii="Times New Roman" w:hAnsi="Times New Roman" w:eastAsia="仿宋_GB2312"/>
          <w:color w:val="000000"/>
          <w:szCs w:val="21"/>
          <w:highlight w:val="none"/>
        </w:rPr>
        <w:t>。</w:t>
      </w:r>
    </w:p>
    <w:p w14:paraId="72B90F42">
      <w:pPr>
        <w:pStyle w:val="7"/>
        <w:spacing w:before="120" w:after="120" w:line="400" w:lineRule="exact"/>
        <w:rPr>
          <w:rFonts w:ascii="Times New Roman" w:hAnsi="Times New Roman"/>
          <w:color w:val="000000"/>
          <w:sz w:val="21"/>
          <w:szCs w:val="21"/>
          <w:highlight w:val="none"/>
        </w:rPr>
      </w:pPr>
      <w:r>
        <w:rPr>
          <w:rFonts w:ascii="Times New Roman" w:hAnsi="Times New Roman"/>
          <w:bCs/>
          <w:color w:val="000000"/>
          <w:sz w:val="21"/>
          <w:szCs w:val="21"/>
          <w:highlight w:val="none"/>
        </w:rPr>
        <w:t xml:space="preserve">   </w:t>
      </w:r>
      <w:r>
        <w:rPr>
          <w:rFonts w:ascii="Times New Roman" w:hAnsi="Times New Roman"/>
          <w:b w:val="0"/>
          <w:color w:val="000000"/>
          <w:sz w:val="21"/>
          <w:szCs w:val="21"/>
          <w:highlight w:val="none"/>
        </w:rPr>
        <w:t xml:space="preserve"> </w:t>
      </w:r>
      <w:r>
        <w:rPr>
          <w:rFonts w:hint="eastAsia" w:ascii="Times New Roman" w:hAnsi="Times New Roman"/>
          <w:b w:val="0"/>
          <w:color w:val="000000"/>
          <w:sz w:val="21"/>
          <w:szCs w:val="21"/>
          <w:highlight w:val="none"/>
        </w:rPr>
        <w:t>六、合同文件构成</w:t>
      </w:r>
    </w:p>
    <w:p w14:paraId="17527AA2">
      <w:pPr>
        <w:spacing w:line="400" w:lineRule="exact"/>
        <w:ind w:firstLine="420" w:firstLineChars="200"/>
        <w:rPr>
          <w:rFonts w:ascii="Times New Roman" w:hAnsi="Times New Roman" w:eastAsia="仿宋_GB2312"/>
          <w:bCs/>
          <w:color w:val="000000"/>
          <w:szCs w:val="21"/>
          <w:highlight w:val="none"/>
        </w:rPr>
      </w:pPr>
      <w:r>
        <w:rPr>
          <w:rFonts w:hint="eastAsia" w:ascii="Times New Roman" w:hAnsi="Times New Roman" w:eastAsia="仿宋_GB2312"/>
          <w:bCs/>
          <w:color w:val="000000"/>
          <w:szCs w:val="21"/>
          <w:highlight w:val="none"/>
        </w:rPr>
        <w:t>本协议书与下列文件一起构成合同文件：</w:t>
      </w:r>
    </w:p>
    <w:p w14:paraId="6213A000">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）中标通知书（如果有）；</w:t>
      </w:r>
    </w:p>
    <w:p w14:paraId="3970C316">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）投标函及其附录（如果有）；</w:t>
      </w:r>
      <w:r>
        <w:rPr>
          <w:rFonts w:ascii="Times New Roman" w:hAnsi="Times New Roman" w:eastAsia="仿宋_GB2312"/>
          <w:color w:val="000000"/>
          <w:szCs w:val="21"/>
          <w:highlight w:val="none"/>
        </w:rPr>
        <w:t xml:space="preserve"> </w:t>
      </w:r>
    </w:p>
    <w:p w14:paraId="137D99CE">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3</w:t>
      </w:r>
      <w:r>
        <w:rPr>
          <w:rFonts w:hint="eastAsia" w:ascii="Times New Roman" w:hAnsi="Times New Roman" w:eastAsia="仿宋_GB2312"/>
          <w:color w:val="000000"/>
          <w:szCs w:val="21"/>
          <w:highlight w:val="none"/>
        </w:rPr>
        <w:t>）专用合同条款及其附件；</w:t>
      </w:r>
    </w:p>
    <w:p w14:paraId="158B7FC8">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4</w:t>
      </w:r>
      <w:r>
        <w:rPr>
          <w:rFonts w:hint="eastAsia" w:ascii="Times New Roman" w:hAnsi="Times New Roman" w:eastAsia="仿宋_GB2312"/>
          <w:color w:val="000000"/>
          <w:szCs w:val="21"/>
          <w:highlight w:val="none"/>
        </w:rPr>
        <w:t>）通用合同条款；</w:t>
      </w:r>
    </w:p>
    <w:p w14:paraId="09F85D3C">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5</w:t>
      </w:r>
      <w:r>
        <w:rPr>
          <w:rFonts w:hint="eastAsia" w:ascii="Times New Roman" w:hAnsi="Times New Roman" w:eastAsia="仿宋_GB2312"/>
          <w:color w:val="000000"/>
          <w:szCs w:val="21"/>
          <w:highlight w:val="none"/>
        </w:rPr>
        <w:t>）技术标准和要求；</w:t>
      </w:r>
    </w:p>
    <w:p w14:paraId="1F8C5A2F">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6</w:t>
      </w:r>
      <w:r>
        <w:rPr>
          <w:rFonts w:hint="eastAsia" w:ascii="Times New Roman" w:hAnsi="Times New Roman" w:eastAsia="仿宋_GB2312"/>
          <w:color w:val="000000"/>
          <w:szCs w:val="21"/>
          <w:highlight w:val="none"/>
        </w:rPr>
        <w:t>）图纸；</w:t>
      </w:r>
    </w:p>
    <w:p w14:paraId="0A12FB5D">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7</w:t>
      </w:r>
      <w:r>
        <w:rPr>
          <w:rFonts w:hint="eastAsia" w:ascii="Times New Roman" w:hAnsi="Times New Roman" w:eastAsia="仿宋_GB2312"/>
          <w:color w:val="000000"/>
          <w:szCs w:val="21"/>
          <w:highlight w:val="none"/>
        </w:rPr>
        <w:t>）已标价工程量清单或预算书；</w:t>
      </w:r>
    </w:p>
    <w:p w14:paraId="1CD0082E">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8</w:t>
      </w:r>
      <w:r>
        <w:rPr>
          <w:rFonts w:hint="eastAsia" w:ascii="Times New Roman" w:hAnsi="Times New Roman" w:eastAsia="仿宋_GB2312"/>
          <w:color w:val="000000"/>
          <w:szCs w:val="21"/>
          <w:highlight w:val="none"/>
        </w:rPr>
        <w:t>）其他合同文件。</w:t>
      </w:r>
    </w:p>
    <w:p w14:paraId="78BBC2A4">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在合同订立及履行过程中形成的与合同有关的文件均构成合同文件组成部分。</w:t>
      </w:r>
    </w:p>
    <w:p w14:paraId="79392900">
      <w:pPr>
        <w:autoSpaceDE w:val="0"/>
        <w:autoSpaceDN w:val="0"/>
        <w:adjustRightInd w:val="0"/>
        <w:spacing w:line="400" w:lineRule="exact"/>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上述各项合同文件包括合同当事人就该项合同文件所作出的补充和修改，属于同一类内容的文件，应以最新签署的为准。专用合同条款及其附件须经合同当事人签字或盖章。</w:t>
      </w:r>
    </w:p>
    <w:p w14:paraId="3CB5C1BE">
      <w:pPr>
        <w:pStyle w:val="7"/>
        <w:spacing w:before="120" w:after="120" w:line="400" w:lineRule="exact"/>
        <w:rPr>
          <w:rFonts w:ascii="Times New Roman" w:hAnsi="Times New Roman"/>
          <w:b w:val="0"/>
          <w:color w:val="000000"/>
          <w:sz w:val="21"/>
          <w:szCs w:val="21"/>
          <w:highlight w:val="none"/>
        </w:rPr>
      </w:pPr>
      <w:r>
        <w:rPr>
          <w:rFonts w:ascii="Times New Roman" w:hAnsi="Times New Roman"/>
          <w:b w:val="0"/>
          <w:bCs/>
          <w:color w:val="000000"/>
          <w:sz w:val="21"/>
          <w:szCs w:val="21"/>
          <w:highlight w:val="none"/>
        </w:rPr>
        <w:t xml:space="preserve">   </w:t>
      </w:r>
      <w:r>
        <w:rPr>
          <w:rFonts w:ascii="Times New Roman" w:hAnsi="Times New Roman"/>
          <w:b w:val="0"/>
          <w:color w:val="000000"/>
          <w:sz w:val="21"/>
          <w:szCs w:val="21"/>
          <w:highlight w:val="none"/>
        </w:rPr>
        <w:t xml:space="preserve"> </w:t>
      </w:r>
      <w:r>
        <w:rPr>
          <w:rFonts w:hint="eastAsia" w:ascii="Times New Roman" w:hAnsi="Times New Roman"/>
          <w:b w:val="0"/>
          <w:color w:val="000000"/>
          <w:sz w:val="21"/>
          <w:szCs w:val="21"/>
          <w:highlight w:val="none"/>
        </w:rPr>
        <w:t>七、承诺</w:t>
      </w:r>
    </w:p>
    <w:p w14:paraId="7935FA25">
      <w:pPr>
        <w:spacing w:line="400" w:lineRule="exact"/>
        <w:ind w:firstLine="420" w:firstLineChars="200"/>
        <w:rPr>
          <w:rFonts w:ascii="Times New Roman" w:hAnsi="Times New Roman" w:eastAsia="仿宋_GB2312"/>
          <w:bCs/>
          <w:color w:val="000000"/>
          <w:szCs w:val="21"/>
          <w:highlight w:val="none"/>
        </w:rPr>
      </w:pPr>
      <w:r>
        <w:rPr>
          <w:rFonts w:ascii="Times New Roman" w:hAnsi="Times New Roman" w:eastAsia="仿宋_GB2312"/>
          <w:bCs/>
          <w:color w:val="000000"/>
          <w:szCs w:val="21"/>
          <w:highlight w:val="none"/>
        </w:rPr>
        <w:t>1.</w:t>
      </w:r>
      <w:r>
        <w:rPr>
          <w:rFonts w:hint="eastAsia" w:ascii="Times New Roman" w:hAnsi="Times New Roman" w:eastAsia="仿宋_GB2312"/>
          <w:bCs/>
          <w:color w:val="000000"/>
          <w:szCs w:val="21"/>
          <w:highlight w:val="none"/>
        </w:rPr>
        <w:t>发包人承诺按照法律规定履行项目审批手续、筹集工程建设资金并按照合同约定的期限和方式支付合同价款。</w:t>
      </w:r>
    </w:p>
    <w:p w14:paraId="06D796B7">
      <w:pPr>
        <w:spacing w:line="400" w:lineRule="exact"/>
        <w:ind w:firstLine="420" w:firstLineChars="200"/>
        <w:rPr>
          <w:rFonts w:ascii="Times New Roman" w:hAnsi="Times New Roman" w:eastAsia="仿宋_GB2312"/>
          <w:bCs/>
          <w:color w:val="000000"/>
          <w:szCs w:val="21"/>
          <w:highlight w:val="none"/>
        </w:rPr>
      </w:pPr>
      <w:r>
        <w:rPr>
          <w:rFonts w:ascii="Times New Roman" w:hAnsi="Times New Roman" w:eastAsia="仿宋_GB2312"/>
          <w:bCs/>
          <w:color w:val="000000"/>
          <w:szCs w:val="21"/>
          <w:highlight w:val="none"/>
        </w:rPr>
        <w:t>2.</w:t>
      </w:r>
      <w:r>
        <w:rPr>
          <w:rFonts w:hint="eastAsia" w:ascii="Times New Roman" w:hAnsi="Times New Roman" w:eastAsia="仿宋_GB2312"/>
          <w:bCs/>
          <w:color w:val="000000"/>
          <w:szCs w:val="21"/>
          <w:highlight w:val="none"/>
        </w:rPr>
        <w:t>承包人承诺按照法律规定及合同约定组织完成工程施工，确保工程质量和安全，不进行转包及违法分包，并在缺陷责任期及保修期内承担相应的工程维修责任。</w:t>
      </w:r>
    </w:p>
    <w:p w14:paraId="09037444">
      <w:pPr>
        <w:spacing w:line="400" w:lineRule="exact"/>
        <w:ind w:firstLine="420" w:firstLineChars="200"/>
        <w:rPr>
          <w:rFonts w:ascii="Times New Roman" w:hAnsi="Times New Roman" w:eastAsia="仿宋_GB2312"/>
          <w:bCs/>
          <w:color w:val="000000"/>
          <w:szCs w:val="21"/>
          <w:highlight w:val="none"/>
        </w:rPr>
      </w:pPr>
      <w:r>
        <w:rPr>
          <w:rFonts w:ascii="Times New Roman" w:hAnsi="Times New Roman" w:eastAsia="仿宋_GB2312"/>
          <w:bCs/>
          <w:color w:val="000000"/>
          <w:szCs w:val="21"/>
          <w:highlight w:val="none"/>
        </w:rPr>
        <w:t>3.</w:t>
      </w:r>
      <w:r>
        <w:rPr>
          <w:rFonts w:hint="eastAsia" w:ascii="Times New Roman" w:hAnsi="Times New Roman" w:eastAsia="仿宋_GB2312"/>
          <w:bCs/>
          <w:color w:val="000000"/>
          <w:szCs w:val="21"/>
          <w:highlight w:val="none"/>
        </w:rPr>
        <w:t>发包人和承包人通过招投标形式签订合同的，双方理解并承诺不再就同一工程另行签订与合同实质性内容相背离的协议。</w:t>
      </w:r>
    </w:p>
    <w:p w14:paraId="47CEEBE2">
      <w:pPr>
        <w:spacing w:line="400" w:lineRule="exact"/>
        <w:rPr>
          <w:rFonts w:ascii="Times New Roman" w:hAnsi="Times New Roman" w:eastAsia="黑体"/>
          <w:bCs/>
          <w:color w:val="000000"/>
          <w:szCs w:val="21"/>
          <w:highlight w:val="none"/>
        </w:rPr>
      </w:pPr>
      <w:r>
        <w:rPr>
          <w:rFonts w:ascii="Times New Roman" w:hAnsi="Times New Roman" w:eastAsia="黑体"/>
          <w:b/>
          <w:color w:val="000000"/>
          <w:szCs w:val="21"/>
          <w:highlight w:val="none"/>
        </w:rPr>
        <w:t xml:space="preserve">    </w:t>
      </w:r>
      <w:r>
        <w:rPr>
          <w:rFonts w:hint="eastAsia" w:ascii="Times New Roman" w:hAnsi="Times New Roman" w:eastAsia="黑体"/>
          <w:b/>
          <w:color w:val="000000"/>
          <w:szCs w:val="21"/>
          <w:highlight w:val="none"/>
        </w:rPr>
        <w:t>八、词语含义</w:t>
      </w:r>
    </w:p>
    <w:p w14:paraId="77FF879E">
      <w:pPr>
        <w:spacing w:line="400" w:lineRule="exact"/>
        <w:ind w:firstLine="420" w:firstLineChars="200"/>
        <w:rPr>
          <w:rFonts w:ascii="Times New Roman" w:hAnsi="Times New Roman" w:eastAsia="仿宋_GB2312"/>
          <w:bCs/>
          <w:color w:val="000000"/>
          <w:szCs w:val="21"/>
          <w:highlight w:val="none"/>
        </w:rPr>
      </w:pPr>
      <w:r>
        <w:rPr>
          <w:rFonts w:hint="eastAsia" w:ascii="Times New Roman" w:hAnsi="Times New Roman" w:eastAsia="仿宋_GB2312"/>
          <w:bCs/>
          <w:color w:val="000000"/>
          <w:szCs w:val="21"/>
          <w:highlight w:val="none"/>
        </w:rPr>
        <w:t>本协议书中词语含义与第二部分通用合同条款中赋予的含义相同。</w:t>
      </w:r>
    </w:p>
    <w:p w14:paraId="3379E422">
      <w:pPr>
        <w:pStyle w:val="7"/>
        <w:spacing w:before="120" w:after="120" w:line="400" w:lineRule="exact"/>
        <w:rPr>
          <w:rFonts w:ascii="Times New Roman" w:hAnsi="Times New Roman"/>
          <w:bCs/>
          <w:color w:val="000000"/>
          <w:sz w:val="21"/>
          <w:szCs w:val="21"/>
          <w:highlight w:val="none"/>
        </w:rPr>
      </w:pPr>
      <w:r>
        <w:rPr>
          <w:rFonts w:ascii="Times New Roman" w:hAnsi="Times New Roman"/>
          <w:bCs/>
          <w:color w:val="000000"/>
          <w:sz w:val="21"/>
          <w:szCs w:val="21"/>
          <w:highlight w:val="none"/>
        </w:rPr>
        <w:t xml:space="preserve">  </w:t>
      </w:r>
      <w:r>
        <w:rPr>
          <w:rFonts w:ascii="Times New Roman" w:hAnsi="Times New Roman"/>
          <w:b w:val="0"/>
          <w:color w:val="000000"/>
          <w:sz w:val="21"/>
          <w:szCs w:val="21"/>
          <w:highlight w:val="none"/>
        </w:rPr>
        <w:t xml:space="preserve">  </w:t>
      </w:r>
      <w:r>
        <w:rPr>
          <w:rFonts w:hint="eastAsia" w:ascii="Times New Roman" w:hAnsi="Times New Roman"/>
          <w:b w:val="0"/>
          <w:color w:val="000000"/>
          <w:sz w:val="21"/>
          <w:szCs w:val="21"/>
          <w:highlight w:val="none"/>
        </w:rPr>
        <w:t>九、签订地点</w:t>
      </w:r>
    </w:p>
    <w:p w14:paraId="29185878">
      <w:pPr>
        <w:autoSpaceDE w:val="0"/>
        <w:autoSpaceDN w:val="0"/>
        <w:adjustRightInd w:val="0"/>
        <w:spacing w:line="440" w:lineRule="exact"/>
        <w:ind w:firstLine="200"/>
        <w:jc w:val="left"/>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本合同在江苏大学附属医院签订。</w:t>
      </w:r>
    </w:p>
    <w:p w14:paraId="763C5A1A">
      <w:pPr>
        <w:pStyle w:val="7"/>
        <w:spacing w:before="120" w:after="120" w:line="400" w:lineRule="exact"/>
        <w:rPr>
          <w:rFonts w:ascii="Times New Roman" w:hAnsi="Times New Roman"/>
          <w:bCs/>
          <w:color w:val="000000"/>
          <w:sz w:val="21"/>
          <w:szCs w:val="21"/>
          <w:highlight w:val="none"/>
        </w:rPr>
      </w:pPr>
      <w:r>
        <w:rPr>
          <w:rFonts w:ascii="Times New Roman" w:hAnsi="Times New Roman"/>
          <w:bCs/>
          <w:color w:val="000000"/>
          <w:sz w:val="21"/>
          <w:szCs w:val="21"/>
          <w:highlight w:val="none"/>
        </w:rPr>
        <w:t xml:space="preserve">    </w:t>
      </w:r>
      <w:r>
        <w:rPr>
          <w:rFonts w:hint="eastAsia" w:ascii="Times New Roman" w:hAnsi="Times New Roman"/>
          <w:b w:val="0"/>
          <w:color w:val="000000"/>
          <w:sz w:val="21"/>
          <w:szCs w:val="21"/>
          <w:highlight w:val="none"/>
        </w:rPr>
        <w:t>十、补充协议</w:t>
      </w:r>
    </w:p>
    <w:p w14:paraId="3517912B">
      <w:pPr>
        <w:spacing w:line="400" w:lineRule="exact"/>
        <w:ind w:firstLine="420" w:firstLineChars="200"/>
        <w:rPr>
          <w:rFonts w:ascii="Times New Roman" w:hAnsi="Times New Roman" w:eastAsia="仿宋_GB2312"/>
          <w:b/>
          <w:bCs/>
          <w:color w:val="000000"/>
          <w:szCs w:val="21"/>
          <w:highlight w:val="none"/>
        </w:rPr>
      </w:pPr>
      <w:r>
        <w:rPr>
          <w:rFonts w:hint="eastAsia" w:ascii="Times New Roman" w:hAnsi="Times New Roman" w:eastAsia="仿宋_GB2312"/>
          <w:bCs/>
          <w:color w:val="000000"/>
          <w:szCs w:val="21"/>
          <w:highlight w:val="none"/>
        </w:rPr>
        <w:t>合同未尽事宜，合同当事人另行签订补充协议，补充协议是合同的组成部分。</w:t>
      </w:r>
    </w:p>
    <w:p w14:paraId="7853E7AB">
      <w:pPr>
        <w:pStyle w:val="7"/>
        <w:spacing w:before="120" w:after="120" w:line="400" w:lineRule="exact"/>
        <w:rPr>
          <w:rFonts w:ascii="Times New Roman" w:hAnsi="Times New Roman"/>
          <w:bCs/>
          <w:color w:val="000000"/>
          <w:sz w:val="21"/>
          <w:szCs w:val="21"/>
          <w:highlight w:val="none"/>
        </w:rPr>
      </w:pPr>
      <w:r>
        <w:rPr>
          <w:rFonts w:ascii="Times New Roman" w:hAnsi="Times New Roman"/>
          <w:bCs/>
          <w:color w:val="000000"/>
          <w:sz w:val="21"/>
          <w:szCs w:val="21"/>
          <w:highlight w:val="none"/>
        </w:rPr>
        <w:t xml:space="preserve">    </w:t>
      </w:r>
      <w:r>
        <w:rPr>
          <w:rFonts w:hint="eastAsia" w:ascii="Times New Roman" w:hAnsi="Times New Roman"/>
          <w:b w:val="0"/>
          <w:color w:val="000000"/>
          <w:sz w:val="21"/>
          <w:szCs w:val="21"/>
          <w:highlight w:val="none"/>
        </w:rPr>
        <w:t>十一、合同生效</w:t>
      </w:r>
    </w:p>
    <w:p w14:paraId="22E69B77">
      <w:pPr>
        <w:spacing w:line="400" w:lineRule="exact"/>
        <w:ind w:firstLine="420" w:firstLineChars="200"/>
        <w:rPr>
          <w:rFonts w:ascii="Times New Roman" w:hAnsi="Times New Roman" w:eastAsia="仿宋_GB2312"/>
          <w:bCs/>
          <w:color w:val="000000"/>
          <w:szCs w:val="21"/>
          <w:highlight w:val="none"/>
        </w:rPr>
      </w:pPr>
      <w:r>
        <w:rPr>
          <w:rFonts w:hint="eastAsia" w:ascii="Times New Roman" w:hAnsi="Times New Roman" w:eastAsia="仿宋_GB2312"/>
          <w:bCs/>
          <w:color w:val="000000"/>
          <w:szCs w:val="21"/>
          <w:highlight w:val="none"/>
        </w:rPr>
        <w:t>本合同自</w:t>
      </w:r>
      <w:bookmarkStart w:id="174" w:name="EBe96b94978cdd4cebbac34511681b317c"/>
      <w:bookmarkEnd w:id="174"/>
      <w:r>
        <w:rPr>
          <w:rFonts w:hint="eastAsia" w:ascii="Times New Roman" w:hAnsi="Times New Roman" w:eastAsia="仿宋_GB2312"/>
          <w:color w:val="000000"/>
          <w:szCs w:val="21"/>
          <w:highlight w:val="none"/>
        </w:rPr>
        <w:t>签订之日起</w:t>
      </w:r>
      <w:r>
        <w:rPr>
          <w:rFonts w:hint="eastAsia" w:ascii="Times New Roman" w:hAnsi="Times New Roman" w:eastAsia="仿宋_GB2312"/>
          <w:bCs/>
          <w:color w:val="000000"/>
          <w:szCs w:val="21"/>
          <w:highlight w:val="none"/>
        </w:rPr>
        <w:t>生效。</w:t>
      </w:r>
    </w:p>
    <w:p w14:paraId="79C007AA">
      <w:pPr>
        <w:pStyle w:val="7"/>
        <w:spacing w:before="120" w:after="120" w:line="400" w:lineRule="exact"/>
        <w:rPr>
          <w:rFonts w:ascii="Times New Roman" w:hAnsi="Times New Roman"/>
          <w:bCs/>
          <w:color w:val="000000"/>
          <w:sz w:val="21"/>
          <w:szCs w:val="21"/>
          <w:highlight w:val="none"/>
        </w:rPr>
      </w:pPr>
      <w:r>
        <w:rPr>
          <w:rFonts w:ascii="Times New Roman" w:hAnsi="Times New Roman"/>
          <w:bCs/>
          <w:color w:val="000000"/>
          <w:sz w:val="21"/>
          <w:szCs w:val="21"/>
          <w:highlight w:val="none"/>
        </w:rPr>
        <w:t xml:space="preserve">    </w:t>
      </w:r>
      <w:r>
        <w:rPr>
          <w:rFonts w:hint="eastAsia" w:ascii="Times New Roman" w:hAnsi="Times New Roman"/>
          <w:b w:val="0"/>
          <w:color w:val="000000"/>
          <w:sz w:val="21"/>
          <w:szCs w:val="21"/>
          <w:highlight w:val="none"/>
        </w:rPr>
        <w:t>十二、合同份数</w:t>
      </w:r>
    </w:p>
    <w:p w14:paraId="552F5166">
      <w:pPr>
        <w:spacing w:line="400" w:lineRule="exact"/>
        <w:ind w:firstLine="420" w:firstLineChars="200"/>
        <w:rPr>
          <w:rFonts w:ascii="Times New Roman" w:hAnsi="Times New Roman" w:eastAsia="仿宋_GB2312"/>
          <w:bCs/>
          <w:color w:val="000000"/>
          <w:szCs w:val="21"/>
          <w:highlight w:val="none"/>
        </w:rPr>
      </w:pPr>
      <w:r>
        <w:rPr>
          <w:rFonts w:hint="eastAsia" w:ascii="Times New Roman" w:hAnsi="Times New Roman" w:eastAsia="仿宋_GB2312"/>
          <w:bCs/>
          <w:color w:val="000000"/>
          <w:szCs w:val="21"/>
          <w:highlight w:val="none"/>
        </w:rPr>
        <w:t>本合同一式</w:t>
      </w:r>
      <w:bookmarkStart w:id="175" w:name="EB62c24263150b4e1c859bbabe8fd6c127"/>
      <w:bookmarkEnd w:id="175"/>
      <w:r>
        <w:rPr>
          <w:rFonts w:hint="eastAsia" w:ascii="Times New Roman" w:hAnsi="Times New Roman" w:eastAsia="仿宋_GB2312"/>
          <w:bCs/>
          <w:color w:val="000000"/>
          <w:szCs w:val="21"/>
          <w:highlight w:val="none"/>
        </w:rPr>
        <w:t>肆份，均具有同等法律效力，发包人执</w:t>
      </w:r>
      <w:bookmarkStart w:id="176" w:name="EBd25ceeba14904f09af77ef7968776fec"/>
      <w:bookmarkEnd w:id="176"/>
      <w:r>
        <w:rPr>
          <w:rFonts w:hint="eastAsia" w:ascii="Times New Roman" w:hAnsi="Times New Roman" w:eastAsia="仿宋_GB2312"/>
          <w:bCs/>
          <w:color w:val="000000"/>
          <w:szCs w:val="21"/>
          <w:highlight w:val="none"/>
        </w:rPr>
        <w:t>叁份，承包人执</w:t>
      </w:r>
      <w:bookmarkStart w:id="177" w:name="EB1c486b3cb31946b795a693d835d3e8e2"/>
      <w:bookmarkEnd w:id="177"/>
      <w:r>
        <w:rPr>
          <w:rFonts w:hint="eastAsia" w:ascii="Times New Roman" w:hAnsi="Times New Roman" w:eastAsia="仿宋_GB2312"/>
          <w:bCs/>
          <w:color w:val="000000"/>
          <w:szCs w:val="21"/>
          <w:highlight w:val="none"/>
        </w:rPr>
        <w:t>壹份。</w:t>
      </w:r>
    </w:p>
    <w:p w14:paraId="6F25F919">
      <w:pPr>
        <w:spacing w:line="360" w:lineRule="auto"/>
        <w:rPr>
          <w:rFonts w:ascii="Times New Roman" w:hAnsi="Times New Roman" w:eastAsia="仿宋_GB2312"/>
          <w:color w:val="000000"/>
          <w:szCs w:val="21"/>
          <w:highlight w:val="none"/>
        </w:rPr>
      </w:pPr>
    </w:p>
    <w:p w14:paraId="6421B975">
      <w:pPr>
        <w:spacing w:line="360" w:lineRule="auto"/>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  </w:t>
      </w:r>
    </w:p>
    <w:tbl>
      <w:tblPr>
        <w:tblStyle w:val="50"/>
        <w:tblW w:w="0" w:type="auto"/>
        <w:tblInd w:w="0" w:type="dxa"/>
        <w:tblLayout w:type="autofit"/>
        <w:tblCellMar>
          <w:top w:w="0" w:type="dxa"/>
          <w:left w:w="108" w:type="dxa"/>
          <w:bottom w:w="0" w:type="dxa"/>
          <w:right w:w="108" w:type="dxa"/>
        </w:tblCellMar>
      </w:tblPr>
      <w:tblGrid>
        <w:gridCol w:w="1809"/>
        <w:gridCol w:w="2552"/>
        <w:gridCol w:w="1843"/>
        <w:gridCol w:w="2832"/>
      </w:tblGrid>
      <w:tr w14:paraId="36D7DB32">
        <w:tblPrEx>
          <w:tblCellMar>
            <w:top w:w="0" w:type="dxa"/>
            <w:left w:w="108" w:type="dxa"/>
            <w:bottom w:w="0" w:type="dxa"/>
            <w:right w:w="108" w:type="dxa"/>
          </w:tblCellMar>
        </w:tblPrEx>
        <w:tc>
          <w:tcPr>
            <w:tcW w:w="1809" w:type="dxa"/>
          </w:tcPr>
          <w:p w14:paraId="501889AA">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w:t>
            </w:r>
          </w:p>
        </w:tc>
        <w:tc>
          <w:tcPr>
            <w:tcW w:w="2552" w:type="dxa"/>
          </w:tcPr>
          <w:p w14:paraId="3C0FDAD0">
            <w:pPr>
              <w:spacing w:line="360" w:lineRule="auto"/>
              <w:rPr>
                <w:rFonts w:ascii="Times New Roman" w:hAnsi="Times New Roman" w:eastAsia="仿宋_GB2312"/>
                <w:color w:val="000000"/>
                <w:szCs w:val="21"/>
                <w:highlight w:val="none"/>
              </w:rPr>
            </w:pPr>
            <w:bookmarkStart w:id="178" w:name="EBbc079446c97c4bf0a786ca5e0d8bfe0d"/>
            <w:bookmarkEnd w:id="178"/>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公章</w:t>
            </w:r>
            <w:r>
              <w:rPr>
                <w:rFonts w:ascii="Times New Roman" w:hAnsi="Times New Roman" w:eastAsia="仿宋_GB2312"/>
                <w:color w:val="000000"/>
                <w:szCs w:val="21"/>
                <w:highlight w:val="none"/>
              </w:rPr>
              <w:t xml:space="preserve">)  </w:t>
            </w:r>
          </w:p>
        </w:tc>
        <w:tc>
          <w:tcPr>
            <w:tcW w:w="1843" w:type="dxa"/>
          </w:tcPr>
          <w:p w14:paraId="4786F0A6">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w:t>
            </w:r>
          </w:p>
        </w:tc>
        <w:tc>
          <w:tcPr>
            <w:tcW w:w="2832" w:type="dxa"/>
          </w:tcPr>
          <w:p w14:paraId="43FC2A7B">
            <w:pPr>
              <w:spacing w:line="360" w:lineRule="auto"/>
              <w:rPr>
                <w:rFonts w:ascii="Times New Roman" w:hAnsi="Times New Roman" w:eastAsia="仿宋_GB2312"/>
                <w:color w:val="000000"/>
                <w:szCs w:val="21"/>
                <w:highlight w:val="none"/>
              </w:rPr>
            </w:pPr>
            <w:bookmarkStart w:id="179" w:name="EBb775f2e29c794e2492c1e47de590d6c0"/>
            <w:bookmarkEnd w:id="179"/>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公章</w:t>
            </w:r>
            <w:r>
              <w:rPr>
                <w:rFonts w:ascii="Times New Roman" w:hAnsi="Times New Roman" w:eastAsia="仿宋_GB2312"/>
                <w:color w:val="000000"/>
                <w:szCs w:val="21"/>
                <w:highlight w:val="none"/>
              </w:rPr>
              <w:t>)</w:t>
            </w:r>
          </w:p>
        </w:tc>
      </w:tr>
      <w:tr w14:paraId="75E69FAF">
        <w:tblPrEx>
          <w:tblCellMar>
            <w:top w:w="0" w:type="dxa"/>
            <w:left w:w="108" w:type="dxa"/>
            <w:bottom w:w="0" w:type="dxa"/>
            <w:right w:w="108" w:type="dxa"/>
          </w:tblCellMar>
        </w:tblPrEx>
        <w:tc>
          <w:tcPr>
            <w:tcW w:w="1809" w:type="dxa"/>
          </w:tcPr>
          <w:p w14:paraId="07E87145">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法定代表人或其委托代理人：</w:t>
            </w:r>
          </w:p>
        </w:tc>
        <w:tc>
          <w:tcPr>
            <w:tcW w:w="2552" w:type="dxa"/>
          </w:tcPr>
          <w:p w14:paraId="25081318">
            <w:pPr>
              <w:spacing w:line="360" w:lineRule="auto"/>
              <w:rPr>
                <w:rFonts w:ascii="Times New Roman" w:hAnsi="Times New Roman" w:eastAsia="仿宋_GB2312"/>
                <w:color w:val="000000"/>
                <w:szCs w:val="21"/>
                <w:highlight w:val="none"/>
              </w:rPr>
            </w:pPr>
            <w:bookmarkStart w:id="180" w:name="EB48c7d90b908c4643ba74c7a3e0f47880"/>
            <w:bookmarkEnd w:id="180"/>
            <w:r>
              <w:rPr>
                <w:rFonts w:hint="eastAsia" w:ascii="Times New Roman" w:hAnsi="Times New Roman" w:eastAsia="仿宋_GB2312"/>
                <w:color w:val="000000"/>
                <w:szCs w:val="21"/>
                <w:highlight w:val="none"/>
              </w:rPr>
              <w:t>(签字）</w:t>
            </w:r>
          </w:p>
        </w:tc>
        <w:tc>
          <w:tcPr>
            <w:tcW w:w="1843" w:type="dxa"/>
          </w:tcPr>
          <w:p w14:paraId="20E63914">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法定代表人或其委托代理人：</w:t>
            </w:r>
          </w:p>
        </w:tc>
        <w:tc>
          <w:tcPr>
            <w:tcW w:w="2832" w:type="dxa"/>
          </w:tcPr>
          <w:p w14:paraId="5251475D">
            <w:pPr>
              <w:spacing w:line="360" w:lineRule="auto"/>
              <w:rPr>
                <w:rFonts w:ascii="Times New Roman" w:hAnsi="Times New Roman" w:eastAsia="仿宋_GB2312"/>
                <w:color w:val="000000"/>
                <w:szCs w:val="21"/>
                <w:highlight w:val="none"/>
              </w:rPr>
            </w:pPr>
            <w:bookmarkStart w:id="181" w:name="EBc1f624df04044e6eac47e0765b946017"/>
            <w:bookmarkEnd w:id="181"/>
            <w:r>
              <w:rPr>
                <w:rFonts w:hint="eastAsia" w:ascii="Times New Roman" w:hAnsi="Times New Roman" w:eastAsia="仿宋_GB2312"/>
                <w:color w:val="000000"/>
                <w:szCs w:val="21"/>
                <w:highlight w:val="none"/>
              </w:rPr>
              <w:t>(签字)</w:t>
            </w:r>
          </w:p>
        </w:tc>
      </w:tr>
      <w:tr w14:paraId="66E05B2C">
        <w:tblPrEx>
          <w:tblCellMar>
            <w:top w:w="0" w:type="dxa"/>
            <w:left w:w="108" w:type="dxa"/>
            <w:bottom w:w="0" w:type="dxa"/>
            <w:right w:w="108" w:type="dxa"/>
          </w:tblCellMar>
        </w:tblPrEx>
        <w:tc>
          <w:tcPr>
            <w:tcW w:w="1809" w:type="dxa"/>
          </w:tcPr>
          <w:p w14:paraId="631FB803">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组织机构代码：</w:t>
            </w:r>
          </w:p>
        </w:tc>
        <w:tc>
          <w:tcPr>
            <w:tcW w:w="2552" w:type="dxa"/>
          </w:tcPr>
          <w:p w14:paraId="1C72F3F9">
            <w:pPr>
              <w:spacing w:line="360" w:lineRule="auto"/>
              <w:rPr>
                <w:rFonts w:ascii="Times New Roman" w:hAnsi="Times New Roman" w:eastAsia="仿宋_GB2312"/>
                <w:color w:val="000000"/>
                <w:szCs w:val="21"/>
                <w:highlight w:val="none"/>
              </w:rPr>
            </w:pPr>
            <w:bookmarkStart w:id="182" w:name="EBf27bdadf736246b1b3f3eecb89fc1837"/>
            <w:bookmarkEnd w:id="182"/>
          </w:p>
        </w:tc>
        <w:tc>
          <w:tcPr>
            <w:tcW w:w="1843" w:type="dxa"/>
          </w:tcPr>
          <w:p w14:paraId="0AF3519F">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组织机构代码：</w:t>
            </w:r>
          </w:p>
        </w:tc>
        <w:tc>
          <w:tcPr>
            <w:tcW w:w="2832" w:type="dxa"/>
          </w:tcPr>
          <w:p w14:paraId="4E2F36D0">
            <w:pPr>
              <w:spacing w:line="360" w:lineRule="auto"/>
              <w:rPr>
                <w:rFonts w:ascii="Times New Roman" w:hAnsi="Times New Roman" w:eastAsia="仿宋_GB2312"/>
                <w:color w:val="000000"/>
                <w:szCs w:val="21"/>
                <w:highlight w:val="none"/>
              </w:rPr>
            </w:pPr>
            <w:bookmarkStart w:id="183" w:name="EBb70931743c23447fbed316c3b02cc534"/>
            <w:bookmarkEnd w:id="183"/>
          </w:p>
        </w:tc>
      </w:tr>
      <w:tr w14:paraId="393665B0">
        <w:tblPrEx>
          <w:tblCellMar>
            <w:top w:w="0" w:type="dxa"/>
            <w:left w:w="108" w:type="dxa"/>
            <w:bottom w:w="0" w:type="dxa"/>
            <w:right w:w="108" w:type="dxa"/>
          </w:tblCellMar>
        </w:tblPrEx>
        <w:tc>
          <w:tcPr>
            <w:tcW w:w="1809" w:type="dxa"/>
          </w:tcPr>
          <w:p w14:paraId="626C20FC">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地</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址：</w:t>
            </w:r>
          </w:p>
        </w:tc>
        <w:tc>
          <w:tcPr>
            <w:tcW w:w="2552" w:type="dxa"/>
          </w:tcPr>
          <w:p w14:paraId="494C83E2">
            <w:pPr>
              <w:spacing w:line="360" w:lineRule="auto"/>
              <w:rPr>
                <w:rFonts w:ascii="Times New Roman" w:hAnsi="Times New Roman" w:eastAsia="仿宋_GB2312"/>
                <w:color w:val="000000"/>
                <w:szCs w:val="21"/>
                <w:highlight w:val="none"/>
              </w:rPr>
            </w:pPr>
            <w:bookmarkStart w:id="184" w:name="EBee6cb94c60094a6abdf92857f3f2df28"/>
            <w:bookmarkEnd w:id="184"/>
          </w:p>
        </w:tc>
        <w:tc>
          <w:tcPr>
            <w:tcW w:w="1843" w:type="dxa"/>
          </w:tcPr>
          <w:p w14:paraId="3EABE03D">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地</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址：</w:t>
            </w:r>
          </w:p>
        </w:tc>
        <w:tc>
          <w:tcPr>
            <w:tcW w:w="2832" w:type="dxa"/>
          </w:tcPr>
          <w:p w14:paraId="675DFB58">
            <w:pPr>
              <w:spacing w:line="360" w:lineRule="auto"/>
              <w:rPr>
                <w:rFonts w:ascii="Times New Roman" w:hAnsi="Times New Roman" w:eastAsia="仿宋_GB2312"/>
                <w:color w:val="000000"/>
                <w:szCs w:val="21"/>
                <w:highlight w:val="none"/>
              </w:rPr>
            </w:pPr>
            <w:bookmarkStart w:id="185" w:name="EB97c2473190b842dcb7d04fbe799559a3"/>
            <w:bookmarkEnd w:id="185"/>
          </w:p>
        </w:tc>
      </w:tr>
      <w:tr w14:paraId="4FC92620">
        <w:tblPrEx>
          <w:tblCellMar>
            <w:top w:w="0" w:type="dxa"/>
            <w:left w:w="108" w:type="dxa"/>
            <w:bottom w:w="0" w:type="dxa"/>
            <w:right w:w="108" w:type="dxa"/>
          </w:tblCellMar>
        </w:tblPrEx>
        <w:tc>
          <w:tcPr>
            <w:tcW w:w="1809" w:type="dxa"/>
          </w:tcPr>
          <w:p w14:paraId="14B3BDC2">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邮政编码：</w:t>
            </w:r>
          </w:p>
        </w:tc>
        <w:tc>
          <w:tcPr>
            <w:tcW w:w="2552" w:type="dxa"/>
          </w:tcPr>
          <w:p w14:paraId="659D7DD0">
            <w:pPr>
              <w:spacing w:line="360" w:lineRule="auto"/>
              <w:rPr>
                <w:rFonts w:ascii="Times New Roman" w:hAnsi="Times New Roman" w:eastAsia="仿宋_GB2312"/>
                <w:color w:val="000000"/>
                <w:szCs w:val="21"/>
                <w:highlight w:val="none"/>
              </w:rPr>
            </w:pPr>
            <w:bookmarkStart w:id="186" w:name="EB5dda9293b78345699fbbeaded64d82c2"/>
            <w:bookmarkEnd w:id="186"/>
          </w:p>
        </w:tc>
        <w:tc>
          <w:tcPr>
            <w:tcW w:w="1843" w:type="dxa"/>
          </w:tcPr>
          <w:p w14:paraId="33ECE002">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邮政编码：</w:t>
            </w:r>
          </w:p>
        </w:tc>
        <w:tc>
          <w:tcPr>
            <w:tcW w:w="2832" w:type="dxa"/>
          </w:tcPr>
          <w:p w14:paraId="67BC5023">
            <w:pPr>
              <w:spacing w:line="360" w:lineRule="auto"/>
              <w:rPr>
                <w:rFonts w:ascii="Times New Roman" w:hAnsi="Times New Roman" w:eastAsia="仿宋_GB2312"/>
                <w:color w:val="000000"/>
                <w:szCs w:val="21"/>
                <w:highlight w:val="none"/>
              </w:rPr>
            </w:pPr>
            <w:bookmarkStart w:id="187" w:name="EB1dbb0bf4342e4bf3ac2d1ead4fa12268"/>
            <w:bookmarkEnd w:id="187"/>
          </w:p>
        </w:tc>
      </w:tr>
      <w:tr w14:paraId="3CCF4B49">
        <w:tblPrEx>
          <w:tblCellMar>
            <w:top w:w="0" w:type="dxa"/>
            <w:left w:w="108" w:type="dxa"/>
            <w:bottom w:w="0" w:type="dxa"/>
            <w:right w:w="108" w:type="dxa"/>
          </w:tblCellMar>
        </w:tblPrEx>
        <w:tc>
          <w:tcPr>
            <w:tcW w:w="1809" w:type="dxa"/>
          </w:tcPr>
          <w:p w14:paraId="0C049303">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法定代表人：</w:t>
            </w:r>
          </w:p>
        </w:tc>
        <w:tc>
          <w:tcPr>
            <w:tcW w:w="2552" w:type="dxa"/>
          </w:tcPr>
          <w:p w14:paraId="3D0A4AA6">
            <w:pPr>
              <w:spacing w:line="360" w:lineRule="auto"/>
              <w:rPr>
                <w:rFonts w:ascii="Times New Roman" w:hAnsi="Times New Roman" w:eastAsia="仿宋_GB2312"/>
                <w:color w:val="000000"/>
                <w:szCs w:val="21"/>
                <w:highlight w:val="none"/>
              </w:rPr>
            </w:pPr>
            <w:bookmarkStart w:id="188" w:name="EB6aec6e810e5c437a9eef65ab20e1041f"/>
            <w:bookmarkEnd w:id="188"/>
          </w:p>
        </w:tc>
        <w:tc>
          <w:tcPr>
            <w:tcW w:w="1843" w:type="dxa"/>
          </w:tcPr>
          <w:p w14:paraId="6920F8DD">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法定代表人：</w:t>
            </w:r>
          </w:p>
        </w:tc>
        <w:tc>
          <w:tcPr>
            <w:tcW w:w="2832" w:type="dxa"/>
          </w:tcPr>
          <w:p w14:paraId="1DA0F42D">
            <w:pPr>
              <w:spacing w:line="360" w:lineRule="auto"/>
              <w:rPr>
                <w:rFonts w:ascii="Times New Roman" w:hAnsi="Times New Roman" w:eastAsia="仿宋_GB2312"/>
                <w:color w:val="000000"/>
                <w:szCs w:val="21"/>
                <w:highlight w:val="none"/>
              </w:rPr>
            </w:pPr>
            <w:bookmarkStart w:id="189" w:name="EB966dff860bea450294a24af8b4b7723d"/>
            <w:bookmarkEnd w:id="189"/>
          </w:p>
        </w:tc>
      </w:tr>
      <w:tr w14:paraId="6E04509A">
        <w:tblPrEx>
          <w:tblCellMar>
            <w:top w:w="0" w:type="dxa"/>
            <w:left w:w="108" w:type="dxa"/>
            <w:bottom w:w="0" w:type="dxa"/>
            <w:right w:w="108" w:type="dxa"/>
          </w:tblCellMar>
        </w:tblPrEx>
        <w:tc>
          <w:tcPr>
            <w:tcW w:w="1809" w:type="dxa"/>
          </w:tcPr>
          <w:p w14:paraId="46144433">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委托代理人：</w:t>
            </w:r>
          </w:p>
        </w:tc>
        <w:tc>
          <w:tcPr>
            <w:tcW w:w="2552" w:type="dxa"/>
          </w:tcPr>
          <w:p w14:paraId="1677FD98">
            <w:pPr>
              <w:spacing w:line="360" w:lineRule="auto"/>
              <w:rPr>
                <w:rFonts w:ascii="Times New Roman" w:hAnsi="Times New Roman" w:eastAsia="仿宋_GB2312"/>
                <w:color w:val="000000"/>
                <w:szCs w:val="21"/>
                <w:highlight w:val="none"/>
              </w:rPr>
            </w:pPr>
            <w:bookmarkStart w:id="190" w:name="EB9657c8fcf9f04798acf263c031273408"/>
            <w:bookmarkEnd w:id="190"/>
          </w:p>
        </w:tc>
        <w:tc>
          <w:tcPr>
            <w:tcW w:w="1843" w:type="dxa"/>
          </w:tcPr>
          <w:p w14:paraId="7AB9CFEF">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委托代理人：</w:t>
            </w:r>
          </w:p>
        </w:tc>
        <w:tc>
          <w:tcPr>
            <w:tcW w:w="2832" w:type="dxa"/>
          </w:tcPr>
          <w:p w14:paraId="0D5E8F3C">
            <w:pPr>
              <w:spacing w:line="360" w:lineRule="auto"/>
              <w:rPr>
                <w:rFonts w:ascii="Times New Roman" w:hAnsi="Times New Roman" w:eastAsia="仿宋_GB2312"/>
                <w:color w:val="000000"/>
                <w:szCs w:val="21"/>
                <w:highlight w:val="none"/>
              </w:rPr>
            </w:pPr>
            <w:bookmarkStart w:id="191" w:name="EB7f8d7daff2e24d22a4f78f5523f2a69c"/>
            <w:bookmarkEnd w:id="191"/>
          </w:p>
        </w:tc>
      </w:tr>
      <w:tr w14:paraId="03213B12">
        <w:tblPrEx>
          <w:tblCellMar>
            <w:top w:w="0" w:type="dxa"/>
            <w:left w:w="108" w:type="dxa"/>
            <w:bottom w:w="0" w:type="dxa"/>
            <w:right w:w="108" w:type="dxa"/>
          </w:tblCellMar>
        </w:tblPrEx>
        <w:tc>
          <w:tcPr>
            <w:tcW w:w="1809" w:type="dxa"/>
          </w:tcPr>
          <w:p w14:paraId="604A135C">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话：</w:t>
            </w:r>
          </w:p>
        </w:tc>
        <w:tc>
          <w:tcPr>
            <w:tcW w:w="2552" w:type="dxa"/>
          </w:tcPr>
          <w:p w14:paraId="6C1D52DB">
            <w:pPr>
              <w:spacing w:line="360" w:lineRule="auto"/>
              <w:rPr>
                <w:rFonts w:ascii="Times New Roman" w:hAnsi="Times New Roman" w:eastAsia="仿宋_GB2312"/>
                <w:color w:val="000000"/>
                <w:szCs w:val="21"/>
                <w:highlight w:val="none"/>
              </w:rPr>
            </w:pPr>
            <w:bookmarkStart w:id="192" w:name="EB988ffcef069a4f7daac0b47078cf1739"/>
            <w:bookmarkEnd w:id="192"/>
          </w:p>
        </w:tc>
        <w:tc>
          <w:tcPr>
            <w:tcW w:w="1843" w:type="dxa"/>
          </w:tcPr>
          <w:p w14:paraId="564CE82C">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话：</w:t>
            </w:r>
          </w:p>
        </w:tc>
        <w:tc>
          <w:tcPr>
            <w:tcW w:w="2832" w:type="dxa"/>
          </w:tcPr>
          <w:p w14:paraId="1EB2AA6A">
            <w:pPr>
              <w:spacing w:line="360" w:lineRule="auto"/>
              <w:rPr>
                <w:rFonts w:ascii="Times New Roman" w:hAnsi="Times New Roman" w:eastAsia="仿宋_GB2312"/>
                <w:color w:val="000000"/>
                <w:szCs w:val="21"/>
                <w:highlight w:val="none"/>
              </w:rPr>
            </w:pPr>
            <w:bookmarkStart w:id="193" w:name="EB946875a6cddd4fda82f655c82ab43e68"/>
            <w:bookmarkEnd w:id="193"/>
          </w:p>
        </w:tc>
      </w:tr>
      <w:tr w14:paraId="556099EB">
        <w:tblPrEx>
          <w:tblCellMar>
            <w:top w:w="0" w:type="dxa"/>
            <w:left w:w="108" w:type="dxa"/>
            <w:bottom w:w="0" w:type="dxa"/>
            <w:right w:w="108" w:type="dxa"/>
          </w:tblCellMar>
        </w:tblPrEx>
        <w:tc>
          <w:tcPr>
            <w:tcW w:w="1809" w:type="dxa"/>
          </w:tcPr>
          <w:p w14:paraId="2C2D5E6D">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传</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真：</w:t>
            </w:r>
          </w:p>
        </w:tc>
        <w:tc>
          <w:tcPr>
            <w:tcW w:w="2552" w:type="dxa"/>
          </w:tcPr>
          <w:p w14:paraId="44581FAF">
            <w:pPr>
              <w:spacing w:line="360" w:lineRule="auto"/>
              <w:rPr>
                <w:rFonts w:ascii="Times New Roman" w:hAnsi="Times New Roman" w:eastAsia="仿宋_GB2312"/>
                <w:color w:val="000000"/>
                <w:szCs w:val="21"/>
                <w:highlight w:val="none"/>
              </w:rPr>
            </w:pPr>
            <w:bookmarkStart w:id="194" w:name="EB5fa623c205094ba2be9067b11a2769d4"/>
            <w:bookmarkEnd w:id="194"/>
          </w:p>
        </w:tc>
        <w:tc>
          <w:tcPr>
            <w:tcW w:w="1843" w:type="dxa"/>
          </w:tcPr>
          <w:p w14:paraId="3A4B394E">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传</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真：</w:t>
            </w:r>
          </w:p>
        </w:tc>
        <w:tc>
          <w:tcPr>
            <w:tcW w:w="2832" w:type="dxa"/>
          </w:tcPr>
          <w:p w14:paraId="377BD5FC">
            <w:pPr>
              <w:spacing w:line="360" w:lineRule="auto"/>
              <w:rPr>
                <w:rFonts w:ascii="Times New Roman" w:hAnsi="Times New Roman" w:eastAsia="仿宋_GB2312"/>
                <w:color w:val="000000"/>
                <w:szCs w:val="21"/>
                <w:highlight w:val="none"/>
              </w:rPr>
            </w:pPr>
            <w:bookmarkStart w:id="195" w:name="EBd4df92fe6ed94db0b0978eddec38af62"/>
            <w:bookmarkEnd w:id="195"/>
          </w:p>
        </w:tc>
      </w:tr>
      <w:tr w14:paraId="04B72F95">
        <w:tblPrEx>
          <w:tblCellMar>
            <w:top w:w="0" w:type="dxa"/>
            <w:left w:w="108" w:type="dxa"/>
            <w:bottom w:w="0" w:type="dxa"/>
            <w:right w:w="108" w:type="dxa"/>
          </w:tblCellMar>
        </w:tblPrEx>
        <w:tc>
          <w:tcPr>
            <w:tcW w:w="1809" w:type="dxa"/>
          </w:tcPr>
          <w:p w14:paraId="1FF09F94">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电子信箱：</w:t>
            </w:r>
          </w:p>
        </w:tc>
        <w:tc>
          <w:tcPr>
            <w:tcW w:w="2552" w:type="dxa"/>
          </w:tcPr>
          <w:p w14:paraId="2A863D57">
            <w:pPr>
              <w:spacing w:line="360" w:lineRule="auto"/>
              <w:rPr>
                <w:rFonts w:ascii="Times New Roman" w:hAnsi="Times New Roman" w:eastAsia="仿宋_GB2312"/>
                <w:color w:val="000000"/>
                <w:szCs w:val="21"/>
                <w:highlight w:val="none"/>
              </w:rPr>
            </w:pPr>
            <w:bookmarkStart w:id="196" w:name="EB0eb1cf704ddc46e8a650370b8028c4ca"/>
            <w:bookmarkEnd w:id="196"/>
          </w:p>
        </w:tc>
        <w:tc>
          <w:tcPr>
            <w:tcW w:w="1843" w:type="dxa"/>
          </w:tcPr>
          <w:p w14:paraId="7D0EC374">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电子信箱：</w:t>
            </w:r>
          </w:p>
        </w:tc>
        <w:tc>
          <w:tcPr>
            <w:tcW w:w="2832" w:type="dxa"/>
          </w:tcPr>
          <w:p w14:paraId="1B202BD4">
            <w:pPr>
              <w:spacing w:line="360" w:lineRule="auto"/>
              <w:rPr>
                <w:rFonts w:ascii="Times New Roman" w:hAnsi="Times New Roman" w:eastAsia="仿宋_GB2312"/>
                <w:color w:val="000000"/>
                <w:szCs w:val="21"/>
                <w:highlight w:val="none"/>
              </w:rPr>
            </w:pPr>
            <w:bookmarkStart w:id="197" w:name="EBcc901d689b6c400ba0449c926a9ecf3e"/>
            <w:bookmarkEnd w:id="197"/>
          </w:p>
        </w:tc>
      </w:tr>
      <w:tr w14:paraId="22E20A22">
        <w:tblPrEx>
          <w:tblCellMar>
            <w:top w:w="0" w:type="dxa"/>
            <w:left w:w="108" w:type="dxa"/>
            <w:bottom w:w="0" w:type="dxa"/>
            <w:right w:w="108" w:type="dxa"/>
          </w:tblCellMar>
        </w:tblPrEx>
        <w:tc>
          <w:tcPr>
            <w:tcW w:w="1809" w:type="dxa"/>
          </w:tcPr>
          <w:p w14:paraId="22346670">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开户银行：</w:t>
            </w:r>
          </w:p>
        </w:tc>
        <w:tc>
          <w:tcPr>
            <w:tcW w:w="2552" w:type="dxa"/>
          </w:tcPr>
          <w:p w14:paraId="49DCBE26">
            <w:pPr>
              <w:spacing w:line="360" w:lineRule="auto"/>
              <w:rPr>
                <w:rFonts w:ascii="Times New Roman" w:hAnsi="Times New Roman" w:eastAsia="仿宋_GB2312"/>
                <w:color w:val="000000"/>
                <w:szCs w:val="21"/>
                <w:highlight w:val="none"/>
              </w:rPr>
            </w:pPr>
            <w:bookmarkStart w:id="198" w:name="EB809d5f0f744b41caa30d1eff0d5c3054"/>
            <w:bookmarkEnd w:id="198"/>
          </w:p>
        </w:tc>
        <w:tc>
          <w:tcPr>
            <w:tcW w:w="1843" w:type="dxa"/>
          </w:tcPr>
          <w:p w14:paraId="38E53A2B">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开户银行：</w:t>
            </w:r>
          </w:p>
        </w:tc>
        <w:tc>
          <w:tcPr>
            <w:tcW w:w="2832" w:type="dxa"/>
          </w:tcPr>
          <w:p w14:paraId="74A17DA6">
            <w:pPr>
              <w:spacing w:line="360" w:lineRule="auto"/>
              <w:rPr>
                <w:rFonts w:ascii="Times New Roman" w:hAnsi="Times New Roman" w:eastAsia="仿宋_GB2312"/>
                <w:color w:val="000000"/>
                <w:szCs w:val="21"/>
                <w:highlight w:val="none"/>
              </w:rPr>
            </w:pPr>
            <w:bookmarkStart w:id="199" w:name="EB50b946c9b87f411fa4188599a26f068b"/>
            <w:bookmarkEnd w:id="199"/>
          </w:p>
        </w:tc>
      </w:tr>
      <w:tr w14:paraId="4E5B20DB">
        <w:tblPrEx>
          <w:tblCellMar>
            <w:top w:w="0" w:type="dxa"/>
            <w:left w:w="108" w:type="dxa"/>
            <w:bottom w:w="0" w:type="dxa"/>
            <w:right w:w="108" w:type="dxa"/>
          </w:tblCellMar>
        </w:tblPrEx>
        <w:tc>
          <w:tcPr>
            <w:tcW w:w="1809" w:type="dxa"/>
          </w:tcPr>
          <w:p w14:paraId="1307B085">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账</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号：</w:t>
            </w:r>
          </w:p>
        </w:tc>
        <w:tc>
          <w:tcPr>
            <w:tcW w:w="2552" w:type="dxa"/>
          </w:tcPr>
          <w:p w14:paraId="1712C966">
            <w:pPr>
              <w:spacing w:line="360" w:lineRule="auto"/>
              <w:rPr>
                <w:rFonts w:ascii="Times New Roman" w:hAnsi="Times New Roman" w:eastAsia="仿宋_GB2312"/>
                <w:color w:val="000000"/>
                <w:szCs w:val="21"/>
                <w:highlight w:val="none"/>
              </w:rPr>
            </w:pPr>
            <w:bookmarkStart w:id="200" w:name="EBb21b65527568482b8a4602f2d2378d67"/>
            <w:bookmarkEnd w:id="200"/>
          </w:p>
        </w:tc>
        <w:tc>
          <w:tcPr>
            <w:tcW w:w="1843" w:type="dxa"/>
          </w:tcPr>
          <w:p w14:paraId="3077F218">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账</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号：</w:t>
            </w:r>
          </w:p>
        </w:tc>
        <w:tc>
          <w:tcPr>
            <w:tcW w:w="2832" w:type="dxa"/>
          </w:tcPr>
          <w:p w14:paraId="19D48016">
            <w:pPr>
              <w:spacing w:line="360" w:lineRule="auto"/>
              <w:rPr>
                <w:rFonts w:ascii="Times New Roman" w:hAnsi="Times New Roman" w:eastAsia="仿宋_GB2312"/>
                <w:color w:val="000000"/>
                <w:szCs w:val="21"/>
                <w:highlight w:val="none"/>
              </w:rPr>
            </w:pPr>
            <w:bookmarkStart w:id="201" w:name="EBe5efaad67daf439397257b2bf3f6a675"/>
            <w:bookmarkEnd w:id="201"/>
          </w:p>
        </w:tc>
      </w:tr>
    </w:tbl>
    <w:p w14:paraId="11F8B593">
      <w:pPr>
        <w:spacing w:line="360" w:lineRule="auto"/>
        <w:rPr>
          <w:rFonts w:ascii="Times New Roman" w:hAnsi="Times New Roman" w:eastAsia="仿宋_GB2312"/>
          <w:color w:val="000000"/>
          <w:szCs w:val="21"/>
          <w:highlight w:val="none"/>
          <w:u w:val="single"/>
        </w:rPr>
      </w:pPr>
      <w:r>
        <w:rPr>
          <w:rFonts w:ascii="Times New Roman" w:hAnsi="Times New Roman" w:eastAsia="仿宋_GB2312"/>
          <w:color w:val="000000"/>
          <w:szCs w:val="21"/>
          <w:highlight w:val="none"/>
          <w:u w:val="single"/>
        </w:rPr>
        <w:t xml:space="preserve"> </w:t>
      </w:r>
    </w:p>
    <w:p w14:paraId="383D828D">
      <w:pPr>
        <w:rPr>
          <w:rFonts w:ascii="Times New Roman" w:hAnsi="Times New Roman" w:eastAsia="仿宋_GB2312"/>
          <w:color w:val="000000"/>
          <w:szCs w:val="21"/>
          <w:highlight w:val="none"/>
        </w:rPr>
      </w:pPr>
    </w:p>
    <w:p w14:paraId="3E103E84">
      <w:pPr>
        <w:rPr>
          <w:highlight w:val="none"/>
        </w:rPr>
      </w:pPr>
      <w:bookmarkStart w:id="202" w:name="EBa3cdf48e21c34d598f24c3ecb4c9ad92"/>
      <w:r>
        <w:rPr>
          <w:rFonts w:hint="eastAsia"/>
          <w:color w:val="000080"/>
          <w:sz w:val="20"/>
          <w:highlight w:val="none"/>
        </w:rPr>
        <w:t xml:space="preserve"> </w:t>
      </w:r>
      <w:bookmarkEnd w:id="202"/>
      <w:bookmarkStart w:id="203" w:name="EB2f8b8ac26dae449a970e9a63bca3a7dd"/>
      <w:r>
        <w:rPr>
          <w:rFonts w:hint="eastAsia"/>
          <w:color w:val="000080"/>
          <w:sz w:val="20"/>
          <w:highlight w:val="none"/>
        </w:rPr>
        <w:t xml:space="preserve"> </w:t>
      </w:r>
      <w:bookmarkEnd w:id="203"/>
    </w:p>
    <w:p w14:paraId="6C6F8820">
      <w:pPr>
        <w:pStyle w:val="6"/>
        <w:jc w:val="center"/>
        <w:rPr>
          <w:rFonts w:ascii="华文中宋" w:hAnsi="华文中宋" w:eastAsia="华文中宋"/>
          <w:sz w:val="21"/>
          <w:szCs w:val="21"/>
          <w:highlight w:val="none"/>
        </w:rPr>
      </w:pPr>
      <w:r>
        <w:rPr>
          <w:rFonts w:ascii="华文中宋" w:hAnsi="华文中宋" w:eastAsia="华文中宋"/>
          <w:sz w:val="21"/>
          <w:szCs w:val="21"/>
          <w:highlight w:val="none"/>
        </w:rPr>
        <w:br w:type="page"/>
      </w:r>
      <w:r>
        <w:rPr>
          <w:rFonts w:hint="eastAsia" w:ascii="华文中宋" w:hAnsi="华文中宋" w:eastAsia="华文中宋"/>
          <w:sz w:val="21"/>
          <w:szCs w:val="21"/>
          <w:highlight w:val="none"/>
        </w:rPr>
        <w:t>第二部分 通用合同条款</w:t>
      </w:r>
    </w:p>
    <w:p w14:paraId="308128E4">
      <w:pPr>
        <w:autoSpaceDE w:val="0"/>
        <w:autoSpaceDN w:val="0"/>
        <w:adjustRightInd w:val="0"/>
        <w:spacing w:line="360" w:lineRule="auto"/>
        <w:ind w:firstLine="1676" w:firstLineChars="795"/>
        <w:jc w:val="left"/>
        <w:rPr>
          <w:rFonts w:ascii="Times New Roman" w:hAnsi="Times New Roman" w:eastAsia="仿宋_GB2312"/>
          <w:color w:val="000000"/>
          <w:kern w:val="0"/>
          <w:szCs w:val="21"/>
          <w:highlight w:val="none"/>
        </w:rPr>
      </w:pPr>
      <w:r>
        <w:rPr>
          <w:rFonts w:hint="eastAsia" w:hAnsi="宋体"/>
          <w:b/>
          <w:kern w:val="0"/>
          <w:szCs w:val="21"/>
          <w:highlight w:val="none"/>
        </w:rPr>
        <w:t>采用《建设工程施工合同（示范文本）》（</w:t>
      </w:r>
      <w:r>
        <w:rPr>
          <w:rFonts w:hAnsi="宋体"/>
          <w:b/>
          <w:kern w:val="0"/>
          <w:szCs w:val="21"/>
          <w:highlight w:val="none"/>
        </w:rPr>
        <w:t>GF</w:t>
      </w:r>
      <w:r>
        <w:rPr>
          <w:rFonts w:hint="eastAsia" w:hAnsi="宋体"/>
          <w:b/>
          <w:kern w:val="0"/>
          <w:szCs w:val="21"/>
          <w:highlight w:val="none"/>
        </w:rPr>
        <w:t>—</w:t>
      </w:r>
      <w:r>
        <w:rPr>
          <w:rFonts w:hAnsi="宋体"/>
          <w:b/>
          <w:kern w:val="0"/>
          <w:szCs w:val="21"/>
          <w:highlight w:val="none"/>
        </w:rPr>
        <w:t>2017</w:t>
      </w:r>
      <w:r>
        <w:rPr>
          <w:rFonts w:hint="eastAsia" w:hAnsi="宋体"/>
          <w:b/>
          <w:kern w:val="0"/>
          <w:szCs w:val="21"/>
          <w:highlight w:val="none"/>
        </w:rPr>
        <w:t>—</w:t>
      </w:r>
      <w:r>
        <w:rPr>
          <w:rFonts w:hAnsi="宋体"/>
          <w:b/>
          <w:kern w:val="0"/>
          <w:szCs w:val="21"/>
          <w:highlight w:val="none"/>
        </w:rPr>
        <w:t>0201</w:t>
      </w:r>
      <w:r>
        <w:rPr>
          <w:rFonts w:hint="eastAsia" w:hAnsi="宋体"/>
          <w:b/>
          <w:kern w:val="0"/>
          <w:szCs w:val="21"/>
          <w:highlight w:val="none"/>
        </w:rPr>
        <w:t>）</w:t>
      </w:r>
      <w:r>
        <w:rPr>
          <w:rFonts w:ascii="Times New Roman" w:hAnsi="Times New Roman" w:eastAsia="仿宋_GB2312"/>
          <w:color w:val="000000"/>
          <w:kern w:val="0"/>
          <w:szCs w:val="21"/>
          <w:highlight w:val="none"/>
        </w:rPr>
        <w:t xml:space="preserve"> </w:t>
      </w:r>
    </w:p>
    <w:p w14:paraId="0D2F1980">
      <w:pPr>
        <w:rPr>
          <w:highlight w:val="none"/>
        </w:rPr>
      </w:pPr>
      <w:bookmarkStart w:id="204" w:name="EBcdb0cecb76eb48ad9ee61fdccb93fea1"/>
      <w:r>
        <w:rPr>
          <w:rFonts w:hint="eastAsia"/>
          <w:color w:val="000080"/>
          <w:sz w:val="20"/>
          <w:highlight w:val="none"/>
        </w:rPr>
        <w:t xml:space="preserve"> </w:t>
      </w:r>
      <w:bookmarkEnd w:id="204"/>
    </w:p>
    <w:p w14:paraId="3A3829BE">
      <w:pPr>
        <w:pStyle w:val="6"/>
        <w:jc w:val="center"/>
        <w:rPr>
          <w:rFonts w:ascii="华文中宋" w:hAnsi="华文中宋" w:eastAsia="华文中宋"/>
          <w:sz w:val="21"/>
          <w:szCs w:val="21"/>
          <w:highlight w:val="none"/>
        </w:rPr>
      </w:pPr>
      <w:r>
        <w:rPr>
          <w:rFonts w:hint="eastAsia" w:ascii="华文中宋" w:hAnsi="华文中宋" w:eastAsia="华文中宋"/>
          <w:sz w:val="21"/>
          <w:szCs w:val="21"/>
          <w:highlight w:val="none"/>
        </w:rPr>
        <w:t>第三部分 专用合同条款</w:t>
      </w:r>
    </w:p>
    <w:p w14:paraId="3DC089BB">
      <w:pPr>
        <w:ind w:firstLine="422" w:firstLineChars="200"/>
        <w:rPr>
          <w:b/>
          <w:szCs w:val="21"/>
          <w:highlight w:val="none"/>
        </w:rPr>
      </w:pPr>
      <w:r>
        <w:rPr>
          <w:rFonts w:hint="eastAsia"/>
          <w:b/>
          <w:szCs w:val="21"/>
          <w:highlight w:val="none"/>
        </w:rPr>
        <w:t>本专用条款约定的内容如与国家相关法律、法规及政策相抵触，则抵触内容无效，待项目定标后，由</w:t>
      </w:r>
      <w:r>
        <w:rPr>
          <w:rFonts w:hint="eastAsia"/>
          <w:b/>
          <w:szCs w:val="21"/>
          <w:highlight w:val="none"/>
          <w:lang w:eastAsia="zh-CN"/>
        </w:rPr>
        <w:t>采购人</w:t>
      </w:r>
      <w:r>
        <w:rPr>
          <w:rFonts w:hint="eastAsia"/>
          <w:b/>
          <w:szCs w:val="21"/>
          <w:highlight w:val="none"/>
        </w:rPr>
        <w:t>与中标人按照国家相关法律、法规及政策另行约定。</w:t>
      </w:r>
    </w:p>
    <w:p w14:paraId="63C0D555">
      <w:pPr>
        <w:rPr>
          <w:highlight w:val="none"/>
        </w:rPr>
      </w:pPr>
    </w:p>
    <w:p w14:paraId="2B0882FB">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1. </w:t>
      </w:r>
      <w:r>
        <w:rPr>
          <w:rFonts w:hint="eastAsia" w:ascii="Times New Roman" w:hAnsi="Times New Roman"/>
          <w:b w:val="0"/>
          <w:color w:val="000000"/>
          <w:sz w:val="21"/>
          <w:szCs w:val="21"/>
          <w:highlight w:val="none"/>
        </w:rPr>
        <w:t>一般约定</w:t>
      </w:r>
    </w:p>
    <w:p w14:paraId="249CD266">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1.1 </w:t>
      </w:r>
      <w:r>
        <w:rPr>
          <w:rFonts w:hint="eastAsia" w:ascii="Times New Roman" w:hAnsi="Times New Roman" w:eastAsia="黑体"/>
          <w:color w:val="000000"/>
          <w:szCs w:val="21"/>
          <w:highlight w:val="none"/>
        </w:rPr>
        <w:t>词语定义</w:t>
      </w:r>
    </w:p>
    <w:p w14:paraId="0EA8BAC8">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1.1.1</w:t>
      </w:r>
      <w:r>
        <w:rPr>
          <w:rFonts w:hint="eastAsia" w:ascii="Times New Roman" w:hAnsi="Times New Roman" w:eastAsia="仿宋_GB2312"/>
          <w:color w:val="000000"/>
          <w:kern w:val="0"/>
          <w:szCs w:val="21"/>
          <w:highlight w:val="none"/>
        </w:rPr>
        <w:t>合同</w:t>
      </w:r>
    </w:p>
    <w:p w14:paraId="73E20DB4">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1.1.1.1</w:t>
      </w:r>
      <w:r>
        <w:rPr>
          <w:rFonts w:hint="eastAsia" w:ascii="Times New Roman" w:hAnsi="Times New Roman" w:eastAsia="仿宋_GB2312"/>
          <w:color w:val="000000"/>
          <w:kern w:val="0"/>
          <w:szCs w:val="21"/>
          <w:highlight w:val="none"/>
        </w:rPr>
        <w:t>其他合同文件包括：</w:t>
      </w:r>
    </w:p>
    <w:p w14:paraId="16A0B394">
      <w:pPr>
        <w:spacing w:line="360" w:lineRule="auto"/>
        <w:ind w:firstLine="420" w:firstLineChars="200"/>
        <w:rPr>
          <w:rFonts w:ascii="Times New Roman" w:hAnsi="Times New Roman" w:eastAsia="仿宋_GB2312"/>
          <w:color w:val="000000"/>
          <w:kern w:val="0"/>
          <w:szCs w:val="21"/>
          <w:highlight w:val="none"/>
        </w:rPr>
      </w:pPr>
      <w:bookmarkStart w:id="205" w:name="EB7824a48e646e4dceb1ec64d924b42458"/>
      <w:r>
        <w:rPr>
          <w:rFonts w:hint="eastAsia" w:ascii="Times New Roman" w:hAnsi="Times New Roman" w:eastAsia="仿宋_GB2312"/>
          <w:color w:val="0000FF"/>
          <w:kern w:val="0"/>
          <w:szCs w:val="21"/>
          <w:highlight w:val="none"/>
        </w:rPr>
        <w:t>已获批准的施工组织设计、工程洽商记录、工程签证单、工程测量资料、工作联系函、工程变更文件、补充协议、会议纪要、与工程计价、计量有关的其它书面文件或书面明确双方权利义务的纪要、协议、承诺等</w:t>
      </w:r>
      <w:bookmarkEnd w:id="205"/>
      <w:r>
        <w:rPr>
          <w:rFonts w:hint="eastAsia" w:ascii="Times New Roman" w:hAnsi="Times New Roman" w:eastAsia="仿宋_GB2312"/>
          <w:color w:val="000000"/>
          <w:szCs w:val="21"/>
          <w:highlight w:val="none"/>
        </w:rPr>
        <w:t>。</w:t>
      </w:r>
    </w:p>
    <w:p w14:paraId="46C47D51">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1.1.2 </w:t>
      </w:r>
      <w:r>
        <w:rPr>
          <w:rFonts w:hint="eastAsia" w:ascii="Times New Roman" w:hAnsi="Times New Roman" w:eastAsia="仿宋_GB2312"/>
          <w:color w:val="000000"/>
          <w:szCs w:val="21"/>
          <w:highlight w:val="none"/>
        </w:rPr>
        <w:t>合同当事人及其他相关方</w:t>
      </w:r>
    </w:p>
    <w:p w14:paraId="7A0955ED">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1.1.2.</w:t>
      </w:r>
      <w:r>
        <w:rPr>
          <w:rFonts w:hint="eastAsia" w:ascii="Times New Roman" w:hAnsi="Times New Roman" w:eastAsia="仿宋_GB2312"/>
          <w:color w:val="000000"/>
          <w:szCs w:val="21"/>
          <w:highlight w:val="none"/>
        </w:rPr>
        <w:t>1监理人：</w:t>
      </w:r>
    </w:p>
    <w:p w14:paraId="42192C3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名</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称：</w:t>
      </w:r>
      <w:bookmarkStart w:id="206" w:name="EB2e53f7aaf8c84148b9c433ab24e76286"/>
      <w:bookmarkEnd w:id="206"/>
      <w:r>
        <w:rPr>
          <w:rFonts w:hint="eastAsia" w:ascii="Times New Roman" w:hAnsi="Times New Roman" w:eastAsia="仿宋_GB2312"/>
          <w:color w:val="000000"/>
          <w:szCs w:val="21"/>
          <w:highlight w:val="none"/>
        </w:rPr>
        <w:t>；</w:t>
      </w:r>
    </w:p>
    <w:p w14:paraId="331162C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资质类别和等级：</w:t>
      </w:r>
      <w:bookmarkStart w:id="207" w:name="EB6e2500e2c9314dfe87e2544f3bbc3ae8"/>
      <w:bookmarkEnd w:id="207"/>
      <w:r>
        <w:rPr>
          <w:rFonts w:hint="eastAsia" w:ascii="Times New Roman" w:hAnsi="Times New Roman" w:eastAsia="仿宋_GB2312"/>
          <w:color w:val="000000"/>
          <w:szCs w:val="21"/>
          <w:highlight w:val="none"/>
        </w:rPr>
        <w:t>；</w:t>
      </w:r>
    </w:p>
    <w:p w14:paraId="1F9F297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联系电话：</w:t>
      </w:r>
      <w:bookmarkStart w:id="208" w:name="EBf950159031bc4009aa85eb992c30604c"/>
      <w:bookmarkEnd w:id="208"/>
      <w:r>
        <w:rPr>
          <w:rFonts w:hint="eastAsia" w:ascii="Times New Roman" w:hAnsi="Times New Roman" w:eastAsia="仿宋_GB2312"/>
          <w:color w:val="000000"/>
          <w:szCs w:val="21"/>
          <w:highlight w:val="none"/>
        </w:rPr>
        <w:t>；</w:t>
      </w:r>
    </w:p>
    <w:p w14:paraId="71A6FFFA">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电子信箱：</w:t>
      </w:r>
      <w:bookmarkStart w:id="209" w:name="EB8fe2f3875cdf455ba469fddaf7ac0a3f"/>
      <w:bookmarkEnd w:id="209"/>
      <w:r>
        <w:rPr>
          <w:rFonts w:hint="eastAsia" w:ascii="Times New Roman" w:hAnsi="Times New Roman" w:eastAsia="仿宋_GB2312"/>
          <w:color w:val="000000"/>
          <w:szCs w:val="21"/>
          <w:highlight w:val="none"/>
        </w:rPr>
        <w:t>；</w:t>
      </w:r>
    </w:p>
    <w:p w14:paraId="790B21E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通信地址：</w:t>
      </w:r>
      <w:bookmarkStart w:id="210" w:name="EBef7db2a549e749aebd1f6977bf07ff0b"/>
      <w:bookmarkEnd w:id="210"/>
      <w:r>
        <w:rPr>
          <w:rFonts w:hint="eastAsia" w:ascii="Times New Roman" w:hAnsi="Times New Roman" w:eastAsia="仿宋_GB2312"/>
          <w:color w:val="000000"/>
          <w:szCs w:val="21"/>
          <w:highlight w:val="none"/>
        </w:rPr>
        <w:t>。</w:t>
      </w:r>
    </w:p>
    <w:p w14:paraId="0446EA91">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1.1.2.</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设计人：</w:t>
      </w:r>
    </w:p>
    <w:p w14:paraId="311707E8">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名</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称：</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w:t>
      </w:r>
    </w:p>
    <w:p w14:paraId="6ED2559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资质类别和等级：</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w:t>
      </w:r>
    </w:p>
    <w:p w14:paraId="539FA5DF">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联系电话：</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w:t>
      </w:r>
    </w:p>
    <w:p w14:paraId="790DD5E4">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电子信箱：</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w:t>
      </w:r>
    </w:p>
    <w:p w14:paraId="356908E5">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通信地址：</w:t>
      </w:r>
      <w:r>
        <w:rPr>
          <w:rFonts w:hint="eastAsia" w:ascii="Times New Roman" w:hAnsi="Times New Roman" w:eastAsia="仿宋_GB2312"/>
          <w:b/>
          <w:bCs/>
          <w:color w:val="000000"/>
          <w:sz w:val="28"/>
          <w:szCs w:val="28"/>
          <w:highlight w:val="none"/>
        </w:rPr>
        <w:t>***********</w:t>
      </w:r>
      <w:r>
        <w:rPr>
          <w:rFonts w:hint="eastAsia" w:ascii="Times New Roman" w:hAnsi="Times New Roman" w:eastAsia="仿宋_GB2312"/>
          <w:color w:val="000000"/>
          <w:szCs w:val="21"/>
          <w:highlight w:val="none"/>
        </w:rPr>
        <w:t>。</w:t>
      </w:r>
    </w:p>
    <w:p w14:paraId="05BFD2CA">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1.1.3 </w:t>
      </w:r>
      <w:r>
        <w:rPr>
          <w:rFonts w:hint="eastAsia" w:ascii="Times New Roman" w:hAnsi="Times New Roman" w:eastAsia="仿宋_GB2312"/>
          <w:color w:val="000000"/>
          <w:szCs w:val="21"/>
          <w:highlight w:val="none"/>
        </w:rPr>
        <w:t>工程和设备</w:t>
      </w:r>
    </w:p>
    <w:p w14:paraId="7BC17488">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1.1.3.</w:t>
      </w:r>
      <w:r>
        <w:rPr>
          <w:rFonts w:hint="eastAsia" w:ascii="Times New Roman" w:hAnsi="Times New Roman" w:eastAsia="仿宋_GB2312"/>
          <w:color w:val="000000"/>
          <w:szCs w:val="21"/>
          <w:highlight w:val="none"/>
        </w:rPr>
        <w:t>1</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作为施工现场组成部分的其他场所包括：</w:t>
      </w:r>
    </w:p>
    <w:p w14:paraId="64238DBA">
      <w:pPr>
        <w:spacing w:line="360" w:lineRule="auto"/>
        <w:ind w:firstLine="420" w:firstLineChars="200"/>
        <w:rPr>
          <w:rFonts w:ascii="Times New Roman" w:hAnsi="Times New Roman" w:eastAsia="仿宋_GB2312"/>
          <w:color w:val="000000"/>
          <w:szCs w:val="21"/>
          <w:highlight w:val="none"/>
        </w:rPr>
      </w:pPr>
      <w:bookmarkStart w:id="211" w:name="EB8b1000229bcb4675af85ffccb59ba7ca"/>
      <w:r>
        <w:rPr>
          <w:rFonts w:hint="eastAsia" w:ascii="Times New Roman" w:hAnsi="Times New Roman" w:eastAsia="仿宋_GB2312"/>
          <w:color w:val="0000FF"/>
          <w:szCs w:val="21"/>
          <w:highlight w:val="none"/>
        </w:rPr>
        <w:t>工程征地红线内场地及发包人交付承包人的其他场地</w:t>
      </w:r>
      <w:bookmarkEnd w:id="211"/>
      <w:r>
        <w:rPr>
          <w:rFonts w:hint="eastAsia" w:ascii="Times New Roman" w:hAnsi="Times New Roman" w:eastAsia="仿宋_GB2312"/>
          <w:color w:val="000000"/>
          <w:szCs w:val="21"/>
          <w:highlight w:val="none"/>
        </w:rPr>
        <w:t>。</w:t>
      </w:r>
    </w:p>
    <w:p w14:paraId="1CD94F6C">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1.1.3.</w:t>
      </w:r>
      <w:r>
        <w:rPr>
          <w:rFonts w:hint="eastAsia" w:ascii="Times New Roman" w:hAnsi="Times New Roman" w:eastAsia="仿宋_GB2312"/>
          <w:color w:val="000000"/>
          <w:kern w:val="0"/>
          <w:szCs w:val="21"/>
          <w:highlight w:val="none"/>
        </w:rPr>
        <w:t>2</w:t>
      </w:r>
      <w:r>
        <w:rPr>
          <w:rFonts w:ascii="Times New Roman" w:hAnsi="Times New Roman" w:eastAsia="仿宋_GB2312"/>
          <w:color w:val="000000"/>
          <w:kern w:val="0"/>
          <w:szCs w:val="21"/>
          <w:highlight w:val="none"/>
        </w:rPr>
        <w:t xml:space="preserve"> </w:t>
      </w:r>
      <w:r>
        <w:rPr>
          <w:rFonts w:hint="eastAsia" w:ascii="Times New Roman" w:hAnsi="Times New Roman" w:eastAsia="仿宋_GB2312"/>
          <w:color w:val="000000"/>
          <w:kern w:val="0"/>
          <w:szCs w:val="21"/>
          <w:highlight w:val="none"/>
        </w:rPr>
        <w:t>永久占地包括：</w:t>
      </w:r>
    </w:p>
    <w:p w14:paraId="390D0BE1">
      <w:pPr>
        <w:spacing w:line="360" w:lineRule="auto"/>
        <w:ind w:firstLine="420" w:firstLineChars="200"/>
        <w:rPr>
          <w:rFonts w:ascii="Times New Roman" w:hAnsi="Times New Roman" w:eastAsia="仿宋_GB2312"/>
          <w:color w:val="000000"/>
          <w:kern w:val="0"/>
          <w:szCs w:val="21"/>
          <w:highlight w:val="none"/>
        </w:rPr>
      </w:pPr>
      <w:bookmarkStart w:id="212" w:name="EB7cea897f406d40a8b13abe25195a8067"/>
      <w:r>
        <w:rPr>
          <w:rFonts w:hint="eastAsia" w:ascii="Times New Roman" w:hAnsi="Times New Roman" w:eastAsia="仿宋_GB2312"/>
          <w:color w:val="0000FF"/>
          <w:kern w:val="0"/>
          <w:szCs w:val="21"/>
          <w:highlight w:val="none"/>
        </w:rPr>
        <w:t>工程征地红线内场地</w:t>
      </w:r>
      <w:bookmarkEnd w:id="212"/>
      <w:r>
        <w:rPr>
          <w:rFonts w:hint="eastAsia" w:ascii="Times New Roman" w:hAnsi="Times New Roman" w:eastAsia="仿宋_GB2312"/>
          <w:color w:val="000000"/>
          <w:kern w:val="0"/>
          <w:szCs w:val="21"/>
          <w:highlight w:val="none"/>
        </w:rPr>
        <w:t>。</w:t>
      </w:r>
    </w:p>
    <w:p w14:paraId="21CD7B1F">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1.1.3.</w:t>
      </w:r>
      <w:r>
        <w:rPr>
          <w:rFonts w:hint="eastAsia" w:ascii="Times New Roman" w:hAnsi="Times New Roman" w:eastAsia="仿宋_GB2312"/>
          <w:color w:val="000000"/>
          <w:kern w:val="0"/>
          <w:szCs w:val="21"/>
          <w:highlight w:val="none"/>
        </w:rPr>
        <w:t>2临时占地包括：</w:t>
      </w:r>
    </w:p>
    <w:p w14:paraId="364C15DD">
      <w:pPr>
        <w:spacing w:line="360" w:lineRule="auto"/>
        <w:ind w:firstLine="420" w:firstLineChars="200"/>
        <w:rPr>
          <w:rFonts w:ascii="Times New Roman" w:hAnsi="Times New Roman" w:eastAsia="仿宋_GB2312"/>
          <w:color w:val="000000"/>
          <w:szCs w:val="21"/>
          <w:highlight w:val="none"/>
        </w:rPr>
      </w:pPr>
      <w:bookmarkStart w:id="213" w:name="EBe8e62205791242f8a17babb2bdbb8631"/>
      <w:r>
        <w:rPr>
          <w:rFonts w:hint="eastAsia" w:ascii="Times New Roman" w:hAnsi="Times New Roman" w:eastAsia="仿宋_GB2312"/>
          <w:color w:val="0000FF"/>
          <w:kern w:val="0"/>
          <w:szCs w:val="21"/>
          <w:highlight w:val="none"/>
        </w:rPr>
        <w:t>除征地红线内场地外，发包人交付承包人的其他场地</w:t>
      </w:r>
      <w:bookmarkEnd w:id="213"/>
      <w:r>
        <w:rPr>
          <w:rFonts w:hint="eastAsia" w:ascii="Times New Roman" w:hAnsi="Times New Roman" w:eastAsia="仿宋_GB2312"/>
          <w:color w:val="000000"/>
          <w:kern w:val="0"/>
          <w:szCs w:val="21"/>
          <w:highlight w:val="none"/>
        </w:rPr>
        <w:t>。</w:t>
      </w:r>
    </w:p>
    <w:p w14:paraId="25F6262A">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2法律</w:t>
      </w:r>
      <w:r>
        <w:rPr>
          <w:rFonts w:ascii="Times New Roman" w:hAnsi="Times New Roman" w:eastAsia="黑体"/>
          <w:color w:val="000000"/>
          <w:szCs w:val="21"/>
          <w:highlight w:val="none"/>
        </w:rPr>
        <w:t xml:space="preserve"> </w:t>
      </w:r>
    </w:p>
    <w:p w14:paraId="37FE8F93">
      <w:pPr>
        <w:autoSpaceDE w:val="0"/>
        <w:autoSpaceDN w:val="0"/>
        <w:adjustRightInd w:val="0"/>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适用于合同的其他规范性文件：</w:t>
      </w:r>
    </w:p>
    <w:p w14:paraId="766F92B5">
      <w:pPr>
        <w:autoSpaceDE w:val="0"/>
        <w:autoSpaceDN w:val="0"/>
        <w:adjustRightInd w:val="0"/>
        <w:spacing w:line="360" w:lineRule="auto"/>
        <w:rPr>
          <w:rFonts w:ascii="Times New Roman" w:hAnsi="Times New Roman" w:eastAsia="仿宋_GB2312"/>
          <w:color w:val="000000"/>
          <w:szCs w:val="21"/>
          <w:highlight w:val="none"/>
        </w:rPr>
      </w:pPr>
      <w:bookmarkStart w:id="214" w:name="EB77d2e2b0ca6f45c7a93f33105f3add4a"/>
      <w:r>
        <w:rPr>
          <w:rFonts w:hint="eastAsia" w:ascii="Times New Roman" w:hAnsi="Times New Roman" w:eastAsia="仿宋_GB2312"/>
          <w:color w:val="0000FF"/>
          <w:szCs w:val="21"/>
          <w:highlight w:val="none"/>
        </w:rPr>
        <w:t>执行通用条款</w:t>
      </w:r>
      <w:bookmarkEnd w:id="214"/>
      <w:r>
        <w:rPr>
          <w:rFonts w:hint="eastAsia" w:ascii="Times New Roman" w:hAnsi="Times New Roman" w:eastAsia="仿宋_GB2312"/>
          <w:color w:val="000000"/>
          <w:szCs w:val="21"/>
          <w:highlight w:val="none"/>
        </w:rPr>
        <w:t>。</w:t>
      </w:r>
    </w:p>
    <w:p w14:paraId="52632A85">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3</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标准和规范</w:t>
      </w:r>
    </w:p>
    <w:p w14:paraId="4A4F29BB">
      <w:pPr>
        <w:spacing w:after="120" w:line="360" w:lineRule="auto"/>
        <w:ind w:firstLine="420" w:firstLineChars="200"/>
        <w:outlineLvl w:val="4"/>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3</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 xml:space="preserve">  适用于工程的标准规范包括：</w:t>
      </w:r>
      <w:bookmarkStart w:id="215" w:name="EBa87cc2b3da1b4d5f9c798ae74bbbdc8e"/>
      <w:r>
        <w:rPr>
          <w:rFonts w:hint="eastAsia" w:ascii="Times New Roman" w:hAnsi="Times New Roman" w:eastAsia="仿宋_GB2312"/>
          <w:color w:val="0000FF"/>
          <w:szCs w:val="21"/>
          <w:highlight w:val="none"/>
        </w:rPr>
        <w:t>执行通用条款</w:t>
      </w:r>
      <w:bookmarkEnd w:id="215"/>
      <w:r>
        <w:rPr>
          <w:rFonts w:hint="eastAsia" w:ascii="Times New Roman" w:hAnsi="Times New Roman" w:eastAsia="仿宋_GB2312"/>
          <w:color w:val="000000"/>
          <w:szCs w:val="21"/>
          <w:highlight w:val="none"/>
        </w:rPr>
        <w:t>。</w:t>
      </w:r>
    </w:p>
    <w:p w14:paraId="604F0FE0">
      <w:pPr>
        <w:spacing w:after="120" w:line="360" w:lineRule="auto"/>
        <w:ind w:firstLine="420" w:firstLineChars="200"/>
        <w:outlineLvl w:val="4"/>
        <w:rPr>
          <w:rFonts w:ascii="Times New Roman" w:hAnsi="Times New Roman" w:eastAsia="仿宋_GB2312"/>
          <w:color w:val="000000"/>
          <w:szCs w:val="21"/>
          <w:highlight w:val="none"/>
        </w:rPr>
      </w:pP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3</w:t>
      </w:r>
      <w:r>
        <w:rPr>
          <w:rFonts w:ascii="Times New Roman" w:hAnsi="Times New Roman" w:eastAsia="仿宋_GB2312"/>
          <w:color w:val="000000"/>
          <w:kern w:val="0"/>
          <w:szCs w:val="21"/>
          <w:highlight w:val="none"/>
        </w:rPr>
        <w:t xml:space="preserve">.2 </w:t>
      </w:r>
      <w:r>
        <w:rPr>
          <w:rFonts w:hint="eastAsia" w:ascii="Times New Roman" w:hAnsi="Times New Roman" w:eastAsia="仿宋_GB2312"/>
          <w:color w:val="000000"/>
          <w:kern w:val="0"/>
          <w:szCs w:val="21"/>
          <w:highlight w:val="none"/>
        </w:rPr>
        <w:t xml:space="preserve"> 发包人提供国外标准、规范的名称：</w:t>
      </w:r>
      <w:bookmarkStart w:id="216" w:name="EB5c71151f494c484a8ede35e72ce07128"/>
      <w:r>
        <w:rPr>
          <w:rFonts w:hint="eastAsia" w:ascii="Times New Roman" w:hAnsi="Times New Roman" w:eastAsia="仿宋_GB2312"/>
          <w:color w:val="0000FF"/>
          <w:kern w:val="0"/>
          <w:szCs w:val="21"/>
          <w:highlight w:val="none"/>
        </w:rPr>
        <w:t>/</w:t>
      </w:r>
      <w:bookmarkEnd w:id="216"/>
      <w:r>
        <w:rPr>
          <w:rFonts w:hint="eastAsia" w:ascii="Times New Roman" w:hAnsi="Times New Roman" w:eastAsia="仿宋_GB2312"/>
          <w:color w:val="000000"/>
          <w:kern w:val="0"/>
          <w:szCs w:val="21"/>
          <w:highlight w:val="none"/>
        </w:rPr>
        <w:t>；</w:t>
      </w:r>
    </w:p>
    <w:p w14:paraId="1DF02B80">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发包人提供国外标准、规范的份数：</w:t>
      </w:r>
      <w:bookmarkStart w:id="217" w:name="EB3d2b790144664836bd42b02209fb5e64"/>
      <w:r>
        <w:rPr>
          <w:rFonts w:hint="eastAsia" w:ascii="Times New Roman" w:hAnsi="Times New Roman" w:eastAsia="仿宋_GB2312"/>
          <w:color w:val="0000FF"/>
          <w:kern w:val="0"/>
          <w:szCs w:val="21"/>
          <w:highlight w:val="none"/>
        </w:rPr>
        <w:t>/</w:t>
      </w:r>
      <w:bookmarkEnd w:id="217"/>
      <w:r>
        <w:rPr>
          <w:rFonts w:hint="eastAsia" w:ascii="Times New Roman" w:hAnsi="Times New Roman" w:eastAsia="仿宋_GB2312"/>
          <w:color w:val="000000"/>
          <w:kern w:val="0"/>
          <w:szCs w:val="21"/>
          <w:highlight w:val="none"/>
        </w:rPr>
        <w:t>；</w:t>
      </w:r>
    </w:p>
    <w:p w14:paraId="7ECF430D">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发包人提供国外标准、规范的名称：</w:t>
      </w:r>
      <w:bookmarkStart w:id="218" w:name="EBca9f7cc82ef644d5832a7c9a6f279d17"/>
      <w:r>
        <w:rPr>
          <w:rFonts w:hint="eastAsia" w:ascii="Times New Roman" w:hAnsi="Times New Roman" w:eastAsia="仿宋_GB2312"/>
          <w:color w:val="0000FF"/>
          <w:kern w:val="0"/>
          <w:szCs w:val="21"/>
          <w:highlight w:val="none"/>
        </w:rPr>
        <w:t>/</w:t>
      </w:r>
      <w:bookmarkEnd w:id="218"/>
      <w:r>
        <w:rPr>
          <w:rFonts w:hint="eastAsia" w:ascii="Times New Roman" w:hAnsi="Times New Roman" w:eastAsia="仿宋_GB2312"/>
          <w:color w:val="000000"/>
          <w:kern w:val="0"/>
          <w:szCs w:val="21"/>
          <w:highlight w:val="none"/>
        </w:rPr>
        <w:t>。</w:t>
      </w:r>
    </w:p>
    <w:p w14:paraId="5C2048F4">
      <w:pPr>
        <w:spacing w:after="120" w:line="360" w:lineRule="auto"/>
        <w:ind w:firstLine="420" w:firstLineChars="200"/>
        <w:outlineLvl w:val="4"/>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3</w:t>
      </w:r>
      <w:r>
        <w:rPr>
          <w:rFonts w:ascii="Times New Roman" w:hAnsi="Times New Roman" w:eastAsia="仿宋_GB2312"/>
          <w:color w:val="000000"/>
          <w:szCs w:val="21"/>
          <w:highlight w:val="none"/>
        </w:rPr>
        <w:t>.3</w:t>
      </w:r>
      <w:r>
        <w:rPr>
          <w:rFonts w:hint="eastAsia" w:ascii="Times New Roman" w:hAnsi="Times New Roman" w:eastAsia="仿宋_GB2312"/>
          <w:color w:val="000000"/>
          <w:szCs w:val="21"/>
          <w:highlight w:val="none"/>
        </w:rPr>
        <w:t xml:space="preserve">  发包人对工程的技术标准和功能要求的特殊要求：</w:t>
      </w:r>
      <w:bookmarkStart w:id="219" w:name="EBdff34f9a125742a996731bb32b8bc6eb"/>
      <w:r>
        <w:rPr>
          <w:rFonts w:hint="eastAsia" w:ascii="Times New Roman" w:hAnsi="Times New Roman" w:eastAsia="仿宋_GB2312"/>
          <w:color w:val="0000FF"/>
          <w:szCs w:val="21"/>
          <w:highlight w:val="none"/>
        </w:rPr>
        <w:t>/</w:t>
      </w:r>
      <w:bookmarkEnd w:id="219"/>
      <w:r>
        <w:rPr>
          <w:rFonts w:hint="eastAsia" w:ascii="Times New Roman" w:hAnsi="Times New Roman" w:eastAsia="仿宋_GB2312"/>
          <w:color w:val="000000"/>
          <w:szCs w:val="21"/>
          <w:highlight w:val="none"/>
        </w:rPr>
        <w:t>。</w:t>
      </w:r>
    </w:p>
    <w:p w14:paraId="21E1D535">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4</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合同文件的优先顺序</w:t>
      </w:r>
    </w:p>
    <w:p w14:paraId="1401830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合同文件组成及优先顺序为：</w:t>
      </w:r>
      <w:bookmarkStart w:id="220" w:name="EB3cba480e09e745a0a0d82e04826771f9"/>
      <w:r>
        <w:rPr>
          <w:rFonts w:hint="eastAsia" w:ascii="Times New Roman" w:hAnsi="Times New Roman" w:eastAsia="仿宋_GB2312"/>
          <w:color w:val="0000FF"/>
          <w:szCs w:val="21"/>
          <w:highlight w:val="none"/>
        </w:rPr>
        <w:t>执行通用条款</w:t>
      </w:r>
      <w:bookmarkEnd w:id="220"/>
      <w:r>
        <w:rPr>
          <w:rFonts w:hint="eastAsia" w:ascii="Times New Roman" w:hAnsi="Times New Roman" w:eastAsia="仿宋_GB2312"/>
          <w:color w:val="000000"/>
          <w:szCs w:val="21"/>
          <w:highlight w:val="none"/>
        </w:rPr>
        <w:t>。</w:t>
      </w:r>
    </w:p>
    <w:p w14:paraId="77C05613">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5</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图纸和承包人文件</w:t>
      </w:r>
      <w:r>
        <w:rPr>
          <w:rFonts w:ascii="Times New Roman" w:hAnsi="Times New Roman" w:eastAsia="黑体"/>
          <w:color w:val="000000"/>
          <w:szCs w:val="21"/>
          <w:highlight w:val="none"/>
        </w:rPr>
        <w:tab/>
      </w:r>
    </w:p>
    <w:p w14:paraId="577D117C">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5</w:t>
      </w:r>
      <w:r>
        <w:rPr>
          <w:rFonts w:ascii="Times New Roman" w:hAnsi="Times New Roman" w:eastAsia="仿宋_GB2312"/>
          <w:color w:val="000000"/>
          <w:szCs w:val="21"/>
          <w:highlight w:val="none"/>
        </w:rPr>
        <w:t xml:space="preserve">.1 </w:t>
      </w:r>
      <w:r>
        <w:rPr>
          <w:rFonts w:hint="eastAsia" w:ascii="Times New Roman" w:hAnsi="Times New Roman" w:eastAsia="仿宋_GB2312"/>
          <w:color w:val="000000"/>
          <w:szCs w:val="21"/>
          <w:highlight w:val="none"/>
        </w:rPr>
        <w:t>图纸的提供</w:t>
      </w:r>
    </w:p>
    <w:p w14:paraId="0ECC7BA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发包人向承包人提供图纸的期限：</w:t>
      </w:r>
      <w:bookmarkStart w:id="221" w:name="EBc44507fe32484ee7b79344e0512362e2"/>
      <w:r>
        <w:rPr>
          <w:rFonts w:hint="eastAsia" w:ascii="Times New Roman" w:hAnsi="Times New Roman" w:eastAsia="仿宋_GB2312"/>
          <w:color w:val="0000FF"/>
          <w:szCs w:val="21"/>
          <w:highlight w:val="none"/>
        </w:rPr>
        <w:t>执行通用条款</w:t>
      </w:r>
      <w:bookmarkEnd w:id="221"/>
      <w:r>
        <w:rPr>
          <w:rFonts w:hint="eastAsia" w:ascii="Times New Roman" w:hAnsi="Times New Roman" w:eastAsia="仿宋_GB2312"/>
          <w:color w:val="000000"/>
          <w:szCs w:val="21"/>
          <w:highlight w:val="none"/>
        </w:rPr>
        <w:t>；</w:t>
      </w:r>
    </w:p>
    <w:p w14:paraId="0080D3B5">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发包人向承包人提供图纸的数量：</w:t>
      </w:r>
      <w:bookmarkStart w:id="222" w:name="EBa0944f81754f4a9f86037cb5db47a0c2"/>
      <w:r>
        <w:rPr>
          <w:rFonts w:hint="eastAsia" w:ascii="Times New Roman" w:hAnsi="Times New Roman" w:eastAsia="仿宋_GB2312"/>
          <w:color w:val="000000"/>
          <w:szCs w:val="21"/>
          <w:highlight w:val="none"/>
        </w:rPr>
        <w:t>5</w:t>
      </w:r>
      <w:r>
        <w:rPr>
          <w:rFonts w:hint="eastAsia" w:ascii="Times New Roman" w:hAnsi="Times New Roman" w:eastAsia="仿宋_GB2312"/>
          <w:color w:val="0000FF"/>
          <w:szCs w:val="21"/>
          <w:highlight w:val="none"/>
        </w:rPr>
        <w:t>套</w:t>
      </w:r>
      <w:bookmarkEnd w:id="222"/>
      <w:r>
        <w:rPr>
          <w:rFonts w:hint="eastAsia" w:ascii="Times New Roman" w:hAnsi="Times New Roman" w:eastAsia="仿宋_GB2312"/>
          <w:color w:val="000000"/>
          <w:szCs w:val="21"/>
          <w:highlight w:val="none"/>
        </w:rPr>
        <w:t>；</w:t>
      </w:r>
    </w:p>
    <w:p w14:paraId="7B48D605">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发包人向承包人提供图纸的内容：</w:t>
      </w:r>
    </w:p>
    <w:p w14:paraId="31A50DB6">
      <w:pPr>
        <w:spacing w:line="360" w:lineRule="auto"/>
        <w:ind w:firstLine="420" w:firstLineChars="200"/>
        <w:rPr>
          <w:rFonts w:ascii="Times New Roman" w:hAnsi="Times New Roman" w:eastAsia="仿宋_GB2312"/>
          <w:color w:val="000000"/>
          <w:szCs w:val="21"/>
          <w:highlight w:val="none"/>
        </w:rPr>
      </w:pPr>
      <w:bookmarkStart w:id="223" w:name="EBe1c428c18d5a48af97d690dd89954bae"/>
      <w:r>
        <w:rPr>
          <w:rFonts w:hint="eastAsia" w:ascii="Times New Roman" w:hAnsi="Times New Roman" w:eastAsia="仿宋_GB2312"/>
          <w:color w:val="0000FF"/>
          <w:szCs w:val="21"/>
          <w:highlight w:val="none"/>
        </w:rPr>
        <w:t>施工图及设计变更（如有）、地质勘探文件</w:t>
      </w:r>
      <w:bookmarkEnd w:id="223"/>
      <w:r>
        <w:rPr>
          <w:rFonts w:hint="eastAsia" w:ascii="Times New Roman" w:hAnsi="Times New Roman" w:eastAsia="仿宋_GB2312"/>
          <w:color w:val="000000"/>
          <w:szCs w:val="21"/>
          <w:highlight w:val="none"/>
        </w:rPr>
        <w:t>。</w:t>
      </w:r>
    </w:p>
    <w:p w14:paraId="1FCBDCEB">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5</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承包人文件</w:t>
      </w:r>
    </w:p>
    <w:p w14:paraId="388D92F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需要由承包人提供的文件，包括：</w:t>
      </w:r>
      <w:bookmarkStart w:id="224" w:name="EB8d734352d39d4c4e86dfdd8e54e5cd53"/>
      <w:r>
        <w:rPr>
          <w:rFonts w:hint="eastAsia" w:eastAsia="仿宋_GB2312"/>
          <w:color w:val="0000FF"/>
          <w:szCs w:val="21"/>
          <w:highlight w:val="none"/>
          <w:lang w:eastAsia="zh-CN"/>
        </w:rPr>
        <w:t>响应文件</w:t>
      </w:r>
      <w:r>
        <w:rPr>
          <w:rFonts w:hint="eastAsia" w:ascii="Times New Roman" w:hAnsi="Times New Roman" w:eastAsia="仿宋_GB2312"/>
          <w:color w:val="0000FF"/>
          <w:szCs w:val="21"/>
          <w:highlight w:val="none"/>
        </w:rPr>
        <w:t>、开工前施工组织设计</w:t>
      </w:r>
      <w:bookmarkEnd w:id="224"/>
      <w:r>
        <w:rPr>
          <w:rFonts w:hint="eastAsia" w:ascii="Times New Roman" w:hAnsi="Times New Roman" w:eastAsia="仿宋_GB2312"/>
          <w:color w:val="000000"/>
          <w:szCs w:val="21"/>
          <w:highlight w:val="none"/>
        </w:rPr>
        <w:t>；</w:t>
      </w:r>
    </w:p>
    <w:p w14:paraId="328EDF5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承包人提供的文件的期限为：</w:t>
      </w:r>
      <w:bookmarkStart w:id="225" w:name="EB67f086705e1d400f84267265eb6630f9"/>
      <w:r>
        <w:rPr>
          <w:rFonts w:hint="eastAsia" w:eastAsia="仿宋_GB2312"/>
          <w:color w:val="0000FF"/>
          <w:szCs w:val="21"/>
          <w:highlight w:val="none"/>
          <w:lang w:eastAsia="zh-CN"/>
        </w:rPr>
        <w:t>响应文件</w:t>
      </w:r>
      <w:r>
        <w:rPr>
          <w:rFonts w:hint="eastAsia" w:ascii="Times New Roman" w:hAnsi="Times New Roman" w:eastAsia="仿宋_GB2312"/>
          <w:color w:val="0000FF"/>
          <w:szCs w:val="21"/>
          <w:highlight w:val="none"/>
        </w:rPr>
        <w:t>在合同签订前5天内，其它文件在开工前7天</w:t>
      </w:r>
      <w:bookmarkEnd w:id="225"/>
      <w:r>
        <w:rPr>
          <w:rFonts w:hint="eastAsia" w:ascii="Times New Roman" w:hAnsi="Times New Roman" w:eastAsia="仿宋_GB2312"/>
          <w:color w:val="000000"/>
          <w:szCs w:val="21"/>
          <w:highlight w:val="none"/>
        </w:rPr>
        <w:t>；</w:t>
      </w:r>
    </w:p>
    <w:p w14:paraId="7B51944A">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承包人提供的文件的数量为：</w:t>
      </w:r>
      <w:bookmarkStart w:id="226" w:name="EBcac7ac44a3ea4b60a47c234f74fab519"/>
      <w:r>
        <w:rPr>
          <w:rFonts w:hint="eastAsia" w:eastAsia="仿宋_GB2312"/>
          <w:color w:val="0000FF"/>
          <w:szCs w:val="21"/>
          <w:highlight w:val="none"/>
          <w:lang w:eastAsia="zh-CN"/>
        </w:rPr>
        <w:t>响应文件</w:t>
      </w:r>
      <w:r>
        <w:rPr>
          <w:rFonts w:hint="eastAsia" w:ascii="Times New Roman" w:hAnsi="Times New Roman" w:eastAsia="仿宋_GB2312"/>
          <w:color w:val="0000FF"/>
          <w:szCs w:val="21"/>
          <w:highlight w:val="none"/>
        </w:rPr>
        <w:t>4套，施工组织设计文件壹套</w:t>
      </w:r>
      <w:bookmarkEnd w:id="226"/>
      <w:r>
        <w:rPr>
          <w:rFonts w:hint="eastAsia" w:ascii="Times New Roman" w:hAnsi="Times New Roman" w:eastAsia="仿宋_GB2312"/>
          <w:color w:val="000000"/>
          <w:szCs w:val="21"/>
          <w:highlight w:val="none"/>
        </w:rPr>
        <w:t>；</w:t>
      </w:r>
    </w:p>
    <w:p w14:paraId="7F67DF87">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承包人提供的文件的形式为：</w:t>
      </w:r>
      <w:bookmarkStart w:id="227" w:name="EBd9eb8dbbfe52422289cc8396bb051631"/>
      <w:r>
        <w:rPr>
          <w:rFonts w:hint="eastAsia" w:ascii="Times New Roman" w:hAnsi="Times New Roman" w:eastAsia="仿宋_GB2312"/>
          <w:color w:val="0000FF"/>
          <w:szCs w:val="21"/>
          <w:highlight w:val="none"/>
        </w:rPr>
        <w:t>投标报价文件需同时提供电子版及纸质版，其余均为纸质版</w:t>
      </w:r>
      <w:bookmarkEnd w:id="227"/>
      <w:r>
        <w:rPr>
          <w:rFonts w:hint="eastAsia" w:ascii="Times New Roman" w:hAnsi="Times New Roman" w:eastAsia="仿宋_GB2312"/>
          <w:color w:val="000000"/>
          <w:szCs w:val="21"/>
          <w:highlight w:val="none"/>
        </w:rPr>
        <w:t>；</w:t>
      </w:r>
    </w:p>
    <w:p w14:paraId="2D305BA8">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发包人审批承包人文件的期限：</w:t>
      </w:r>
      <w:bookmarkStart w:id="228" w:name="EBb65ce4059dae4363a75506ca4dd3fc39"/>
      <w:r>
        <w:rPr>
          <w:rFonts w:hint="eastAsia" w:ascii="Times New Roman" w:hAnsi="Times New Roman" w:eastAsia="仿宋_GB2312"/>
          <w:color w:val="0000FF"/>
          <w:szCs w:val="21"/>
          <w:highlight w:val="none"/>
        </w:rPr>
        <w:t>开工前完成</w:t>
      </w:r>
      <w:bookmarkEnd w:id="228"/>
      <w:r>
        <w:rPr>
          <w:rFonts w:hint="eastAsia" w:ascii="Times New Roman" w:hAnsi="Times New Roman" w:eastAsia="仿宋_GB2312"/>
          <w:color w:val="000000"/>
          <w:szCs w:val="21"/>
          <w:highlight w:val="none"/>
        </w:rPr>
        <w:t>。</w:t>
      </w:r>
    </w:p>
    <w:p w14:paraId="4160AA43">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5</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3</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现场图纸准备</w:t>
      </w:r>
    </w:p>
    <w:p w14:paraId="2DD2B95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关于现场图纸准备的约定：</w:t>
      </w:r>
    </w:p>
    <w:p w14:paraId="029C2C3F">
      <w:pPr>
        <w:spacing w:line="360" w:lineRule="auto"/>
        <w:ind w:firstLine="420" w:firstLineChars="200"/>
        <w:rPr>
          <w:rFonts w:ascii="Times New Roman" w:hAnsi="Times New Roman" w:eastAsia="仿宋_GB2312"/>
          <w:color w:val="000000"/>
          <w:szCs w:val="21"/>
          <w:highlight w:val="none"/>
        </w:rPr>
      </w:pPr>
      <w:bookmarkStart w:id="229" w:name="EBb28623e362704b0384a8ddb466f0bbb9"/>
      <w:r>
        <w:rPr>
          <w:rFonts w:hint="eastAsia" w:ascii="Times New Roman" w:hAnsi="Times New Roman" w:eastAsia="仿宋_GB2312"/>
          <w:color w:val="0000FF"/>
          <w:szCs w:val="21"/>
          <w:highlight w:val="none"/>
        </w:rPr>
        <w:t>执行通用条款</w:t>
      </w:r>
      <w:bookmarkEnd w:id="229"/>
      <w:r>
        <w:rPr>
          <w:rFonts w:hint="eastAsia" w:ascii="Times New Roman" w:hAnsi="Times New Roman" w:eastAsia="仿宋_GB2312"/>
          <w:color w:val="000000"/>
          <w:szCs w:val="21"/>
          <w:highlight w:val="none"/>
        </w:rPr>
        <w:t>。</w:t>
      </w:r>
    </w:p>
    <w:p w14:paraId="74F015C8">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6</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联络</w:t>
      </w:r>
    </w:p>
    <w:p w14:paraId="4ED7644F">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6</w:t>
      </w: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发包人和承包人应当在</w:t>
      </w:r>
      <w:r>
        <w:rPr>
          <w:rFonts w:hint="eastAsia" w:ascii="Times New Roman" w:hAnsi="Times New Roman" w:eastAsia="仿宋_GB2312"/>
          <w:color w:val="0000FF"/>
          <w:kern w:val="0"/>
          <w:szCs w:val="21"/>
          <w:highlight w:val="none"/>
        </w:rPr>
        <w:t>7</w:t>
      </w:r>
      <w:r>
        <w:rPr>
          <w:rFonts w:hint="eastAsia" w:ascii="Times New Roman" w:hAnsi="Times New Roman" w:eastAsia="仿宋_GB2312"/>
          <w:color w:val="000000"/>
          <w:kern w:val="0"/>
          <w:szCs w:val="21"/>
          <w:highlight w:val="none"/>
        </w:rPr>
        <w:t>天内将与合同有关的通知、批准、证明、证书、指示、指令、要求、请求、同意、意见、确定和决定等书面函件送达对方当事人。</w:t>
      </w:r>
    </w:p>
    <w:p w14:paraId="7F19E25C">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6</w:t>
      </w:r>
      <w:r>
        <w:rPr>
          <w:rFonts w:ascii="Times New Roman" w:hAnsi="Times New Roman" w:eastAsia="仿宋_GB2312"/>
          <w:color w:val="000000"/>
          <w:kern w:val="0"/>
          <w:szCs w:val="21"/>
          <w:highlight w:val="none"/>
        </w:rPr>
        <w:t xml:space="preserve">.2 </w:t>
      </w:r>
      <w:r>
        <w:rPr>
          <w:rFonts w:hint="eastAsia" w:ascii="Times New Roman" w:hAnsi="Times New Roman" w:eastAsia="仿宋_GB2312"/>
          <w:color w:val="000000"/>
          <w:kern w:val="0"/>
          <w:szCs w:val="21"/>
          <w:highlight w:val="none"/>
        </w:rPr>
        <w:t>发包人接收文件的地点：</w:t>
      </w:r>
      <w:bookmarkStart w:id="230" w:name="EB21cea7136c9b4ae9afbc38c79fb882f2"/>
      <w:r>
        <w:rPr>
          <w:rFonts w:hint="eastAsia" w:ascii="Times New Roman" w:hAnsi="Times New Roman" w:eastAsia="仿宋_GB2312"/>
          <w:color w:val="0000FF"/>
          <w:kern w:val="0"/>
          <w:szCs w:val="21"/>
          <w:highlight w:val="none"/>
        </w:rPr>
        <w:t>发包人指定地点</w:t>
      </w:r>
      <w:bookmarkEnd w:id="230"/>
      <w:r>
        <w:rPr>
          <w:rFonts w:hint="eastAsia" w:ascii="Times New Roman" w:hAnsi="Times New Roman" w:eastAsia="仿宋_GB2312"/>
          <w:color w:val="000000"/>
          <w:kern w:val="0"/>
          <w:szCs w:val="21"/>
          <w:highlight w:val="none"/>
        </w:rPr>
        <w:t>；</w:t>
      </w:r>
    </w:p>
    <w:p w14:paraId="7A19C0C0">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发包人指定的接收人为：</w:t>
      </w:r>
      <w:bookmarkStart w:id="231" w:name="EBcbfa4c338f8647e8b0491ad118664a9b"/>
      <w:r>
        <w:rPr>
          <w:rFonts w:hint="eastAsia" w:ascii="Times New Roman" w:hAnsi="Times New Roman" w:eastAsia="仿宋_GB2312"/>
          <w:color w:val="0000FF"/>
          <w:kern w:val="0"/>
          <w:szCs w:val="21"/>
          <w:highlight w:val="none"/>
        </w:rPr>
        <w:t>发包人代表</w:t>
      </w:r>
      <w:bookmarkEnd w:id="231"/>
      <w:r>
        <w:rPr>
          <w:rFonts w:hint="eastAsia" w:ascii="Times New Roman" w:hAnsi="Times New Roman" w:eastAsia="仿宋_GB2312"/>
          <w:color w:val="000000"/>
          <w:kern w:val="0"/>
          <w:szCs w:val="21"/>
          <w:highlight w:val="none"/>
        </w:rPr>
        <w:t>。</w:t>
      </w:r>
    </w:p>
    <w:p w14:paraId="259D1C49">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承包人接收文件的地点：</w:t>
      </w:r>
      <w:bookmarkStart w:id="232" w:name="EB9a25ab8bfa3f4e6faca37476ece7e313"/>
      <w:r>
        <w:rPr>
          <w:rFonts w:hint="eastAsia" w:ascii="Times New Roman" w:hAnsi="Times New Roman" w:eastAsia="仿宋_GB2312"/>
          <w:color w:val="0000FF"/>
          <w:kern w:val="0"/>
          <w:szCs w:val="21"/>
          <w:highlight w:val="none"/>
        </w:rPr>
        <w:t>承包人现场项目部</w:t>
      </w:r>
      <w:bookmarkEnd w:id="232"/>
      <w:r>
        <w:rPr>
          <w:rFonts w:hint="eastAsia" w:ascii="Times New Roman" w:hAnsi="Times New Roman" w:eastAsia="仿宋_GB2312"/>
          <w:color w:val="000000"/>
          <w:kern w:val="0"/>
          <w:szCs w:val="21"/>
          <w:highlight w:val="none"/>
        </w:rPr>
        <w:t>；</w:t>
      </w:r>
    </w:p>
    <w:p w14:paraId="70E1584A">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承包人指定的接收人为：</w:t>
      </w:r>
      <w:bookmarkStart w:id="233" w:name="EB1c3d7b7125d24ea191df4decc46a3449"/>
      <w:r>
        <w:rPr>
          <w:rFonts w:hint="eastAsia" w:ascii="Times New Roman" w:hAnsi="Times New Roman" w:eastAsia="仿宋_GB2312"/>
          <w:color w:val="0000FF"/>
          <w:kern w:val="0"/>
          <w:szCs w:val="21"/>
          <w:highlight w:val="none"/>
        </w:rPr>
        <w:t>项目经理</w:t>
      </w:r>
      <w:bookmarkEnd w:id="233"/>
      <w:r>
        <w:rPr>
          <w:rFonts w:hint="eastAsia" w:ascii="Times New Roman" w:hAnsi="Times New Roman" w:eastAsia="仿宋_GB2312"/>
          <w:color w:val="000000"/>
          <w:kern w:val="0"/>
          <w:szCs w:val="21"/>
          <w:highlight w:val="none"/>
        </w:rPr>
        <w:t>。</w:t>
      </w:r>
    </w:p>
    <w:p w14:paraId="73498BEE">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监理人接收文件的地点：</w:t>
      </w:r>
      <w:bookmarkStart w:id="234" w:name="EB9cb78c6b46a24c58b1777bbba2de93bc"/>
      <w:r>
        <w:rPr>
          <w:rFonts w:hint="eastAsia" w:ascii="Times New Roman" w:hAnsi="Times New Roman" w:eastAsia="仿宋_GB2312"/>
          <w:color w:val="0000FF"/>
          <w:kern w:val="0"/>
          <w:szCs w:val="21"/>
          <w:highlight w:val="none"/>
        </w:rPr>
        <w:t>监理人项目部</w:t>
      </w:r>
      <w:bookmarkEnd w:id="234"/>
      <w:r>
        <w:rPr>
          <w:rFonts w:hint="eastAsia" w:ascii="Times New Roman" w:hAnsi="Times New Roman" w:eastAsia="仿宋_GB2312"/>
          <w:color w:val="000000"/>
          <w:kern w:val="0"/>
          <w:szCs w:val="21"/>
          <w:highlight w:val="none"/>
        </w:rPr>
        <w:t>；</w:t>
      </w:r>
    </w:p>
    <w:p w14:paraId="5E4919F6">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监理人指定的接收人为：</w:t>
      </w:r>
      <w:bookmarkStart w:id="235" w:name="EB72e7ae2e14b847edae4d957deec3b809"/>
      <w:r>
        <w:rPr>
          <w:rFonts w:hint="eastAsia" w:ascii="Times New Roman" w:hAnsi="Times New Roman" w:eastAsia="仿宋_GB2312"/>
          <w:color w:val="0000FF"/>
          <w:kern w:val="0"/>
          <w:szCs w:val="21"/>
          <w:highlight w:val="none"/>
        </w:rPr>
        <w:t>总监理工程师</w:t>
      </w:r>
      <w:bookmarkEnd w:id="235"/>
      <w:r>
        <w:rPr>
          <w:rFonts w:hint="eastAsia" w:ascii="Times New Roman" w:hAnsi="Times New Roman" w:eastAsia="仿宋_GB2312"/>
          <w:color w:val="000000"/>
          <w:kern w:val="0"/>
          <w:szCs w:val="21"/>
          <w:highlight w:val="none"/>
        </w:rPr>
        <w:t>。</w:t>
      </w:r>
    </w:p>
    <w:p w14:paraId="7087E16C">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7</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交通运输</w:t>
      </w:r>
    </w:p>
    <w:p w14:paraId="667CCAB1">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szCs w:val="21"/>
          <w:highlight w:val="none"/>
        </w:rPr>
        <w:t>1.</w:t>
      </w:r>
      <w:r>
        <w:rPr>
          <w:rFonts w:hint="eastAsia" w:ascii="Times New Roman" w:hAnsi="Times New Roman" w:eastAsia="仿宋_GB2312"/>
          <w:szCs w:val="21"/>
          <w:highlight w:val="none"/>
        </w:rPr>
        <w:t>7</w:t>
      </w:r>
      <w:r>
        <w:rPr>
          <w:rFonts w:ascii="Times New Roman" w:hAnsi="Times New Roman" w:eastAsia="仿宋_GB2312"/>
          <w:szCs w:val="21"/>
          <w:highlight w:val="none"/>
        </w:rPr>
        <w:t xml:space="preserve">.1 </w:t>
      </w:r>
      <w:r>
        <w:rPr>
          <w:rFonts w:hint="eastAsia" w:ascii="Times New Roman" w:hAnsi="Times New Roman" w:eastAsia="仿宋_GB2312"/>
          <w:szCs w:val="21"/>
          <w:highlight w:val="none"/>
        </w:rPr>
        <w:t>出入现场的权利</w:t>
      </w:r>
    </w:p>
    <w:p w14:paraId="6E432080">
      <w:pPr>
        <w:spacing w:after="120" w:line="360" w:lineRule="auto"/>
        <w:ind w:firstLine="420" w:firstLineChars="200"/>
        <w:outlineLvl w:val="4"/>
        <w:rPr>
          <w:rFonts w:ascii="Times New Roman" w:hAnsi="Times New Roman" w:eastAsia="黑体"/>
          <w:color w:val="000000"/>
          <w:szCs w:val="21"/>
          <w:highlight w:val="none"/>
        </w:rPr>
      </w:pPr>
      <w:r>
        <w:rPr>
          <w:rFonts w:hint="eastAsia" w:ascii="Times New Roman" w:hAnsi="Times New Roman" w:eastAsia="仿宋_GB2312"/>
          <w:szCs w:val="21"/>
          <w:highlight w:val="none"/>
        </w:rPr>
        <w:t>关于出入现场的权利的约定：</w:t>
      </w:r>
      <w:bookmarkStart w:id="236" w:name="EBfe401d2fa1794a04a7c0fb1bc2803d57"/>
      <w:r>
        <w:rPr>
          <w:rFonts w:hint="eastAsia" w:ascii="Times New Roman" w:hAnsi="Times New Roman" w:eastAsia="仿宋_GB2312"/>
          <w:color w:val="0000FF"/>
          <w:szCs w:val="21"/>
          <w:highlight w:val="none"/>
        </w:rPr>
        <w:t>发包人负责办理进出施工场地所需的交通管制手续，承包人须协助办理</w:t>
      </w:r>
      <w:bookmarkEnd w:id="236"/>
      <w:r>
        <w:rPr>
          <w:rFonts w:hint="eastAsia" w:ascii="Times New Roman" w:hAnsi="Times New Roman" w:eastAsia="仿宋_GB2312"/>
          <w:szCs w:val="21"/>
          <w:highlight w:val="none"/>
        </w:rPr>
        <w:t>。</w:t>
      </w:r>
    </w:p>
    <w:p w14:paraId="50187A4D">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szCs w:val="21"/>
          <w:highlight w:val="none"/>
        </w:rPr>
        <w:t>1.</w:t>
      </w:r>
      <w:r>
        <w:rPr>
          <w:rFonts w:hint="eastAsia" w:ascii="Times New Roman" w:hAnsi="Times New Roman" w:eastAsia="仿宋_GB2312"/>
          <w:szCs w:val="21"/>
          <w:highlight w:val="none"/>
        </w:rPr>
        <w:t>7</w:t>
      </w:r>
      <w:r>
        <w:rPr>
          <w:rFonts w:ascii="Times New Roman" w:hAnsi="Times New Roman" w:eastAsia="仿宋_GB2312"/>
          <w:szCs w:val="21"/>
          <w:highlight w:val="none"/>
        </w:rPr>
        <w:t xml:space="preserve">.3 </w:t>
      </w:r>
      <w:r>
        <w:rPr>
          <w:rFonts w:hint="eastAsia" w:ascii="Times New Roman" w:hAnsi="Times New Roman" w:eastAsia="仿宋_GB2312"/>
          <w:szCs w:val="21"/>
          <w:highlight w:val="none"/>
        </w:rPr>
        <w:t>场内交通</w:t>
      </w:r>
    </w:p>
    <w:p w14:paraId="349A8F2B">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关于场外交通和场内交通的边界的约定：</w:t>
      </w:r>
      <w:bookmarkStart w:id="237" w:name="EBd6fac6eb56c849498ecd2c39b514eabf"/>
      <w:r>
        <w:rPr>
          <w:rFonts w:hint="eastAsia" w:ascii="Times New Roman" w:hAnsi="Times New Roman" w:eastAsia="仿宋_GB2312"/>
          <w:color w:val="0000FF"/>
          <w:kern w:val="0"/>
          <w:szCs w:val="21"/>
          <w:highlight w:val="none"/>
        </w:rPr>
        <w:t>发包人所提供的征地红线内场地、指定的取（弃）土场地、发包人为本工程所建设的临时便道、便桥等区域为场内交通范围，其余地方均为场外交通范围</w:t>
      </w:r>
      <w:bookmarkEnd w:id="237"/>
      <w:r>
        <w:rPr>
          <w:rFonts w:hint="eastAsia" w:ascii="Times New Roman" w:hAnsi="Times New Roman" w:eastAsia="仿宋_GB2312"/>
          <w:szCs w:val="21"/>
          <w:highlight w:val="none"/>
        </w:rPr>
        <w:t>。</w:t>
      </w:r>
    </w:p>
    <w:p w14:paraId="3F6CF34E">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关于发包人向承包人免费提供满足工程施工需要的场内道路和交通设施的约定：</w:t>
      </w:r>
      <w:bookmarkStart w:id="238" w:name="EB717915f56cc847feadab6ef3ddac22cb"/>
      <w:r>
        <w:rPr>
          <w:rFonts w:hint="eastAsia" w:ascii="Times New Roman" w:hAnsi="Times New Roman" w:eastAsia="仿宋_GB2312"/>
          <w:color w:val="0000FF"/>
          <w:szCs w:val="21"/>
          <w:highlight w:val="none"/>
        </w:rPr>
        <w:t>发包人仅承诺有外部道路可通达施工现场</w:t>
      </w:r>
      <w:bookmarkEnd w:id="238"/>
      <w:r>
        <w:rPr>
          <w:rFonts w:hint="eastAsia" w:ascii="Times New Roman" w:hAnsi="Times New Roman" w:eastAsia="仿宋_GB2312"/>
          <w:szCs w:val="21"/>
          <w:highlight w:val="none"/>
        </w:rPr>
        <w:t>。</w:t>
      </w:r>
      <w:r>
        <w:rPr>
          <w:rFonts w:ascii="Times New Roman" w:hAnsi="Times New Roman" w:eastAsia="仿宋_GB2312"/>
          <w:szCs w:val="21"/>
          <w:highlight w:val="none"/>
        </w:rPr>
        <w:t xml:space="preserve">  </w:t>
      </w:r>
    </w:p>
    <w:p w14:paraId="12A62764">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1.</w:t>
      </w:r>
      <w:r>
        <w:rPr>
          <w:rFonts w:hint="eastAsia" w:ascii="Times New Roman" w:hAnsi="Times New Roman" w:eastAsia="仿宋_GB2312"/>
          <w:szCs w:val="21"/>
          <w:highlight w:val="none"/>
        </w:rPr>
        <w:t>7</w:t>
      </w:r>
      <w:r>
        <w:rPr>
          <w:rFonts w:ascii="Times New Roman" w:hAnsi="Times New Roman" w:eastAsia="仿宋_GB2312"/>
          <w:szCs w:val="21"/>
          <w:highlight w:val="none"/>
        </w:rPr>
        <w:t>.4</w:t>
      </w:r>
      <w:r>
        <w:rPr>
          <w:rFonts w:hint="eastAsia" w:ascii="Times New Roman" w:hAnsi="Times New Roman" w:eastAsia="仿宋_GB2312"/>
          <w:szCs w:val="21"/>
          <w:highlight w:val="none"/>
        </w:rPr>
        <w:t>超大件和超重件的运输</w:t>
      </w:r>
    </w:p>
    <w:p w14:paraId="5A5ADFF6">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运输超大件或超重件所需的道路和桥梁临时加固改造费用和其他有关费用由/承担。</w:t>
      </w:r>
    </w:p>
    <w:p w14:paraId="664453C1">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8</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知识产权</w:t>
      </w:r>
    </w:p>
    <w:p w14:paraId="184537BC">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8</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关于发包人提供给承包人的图纸、发包人为实施工程自行编制或委托编制的技术规范以及反映发包人关于合同要求或其他类似性质的文件的著作权的归属：</w:t>
      </w:r>
      <w:bookmarkStart w:id="239" w:name="EB95a536c2957d405da52dbf481d0ea3ac"/>
      <w:r>
        <w:rPr>
          <w:rFonts w:hint="eastAsia" w:ascii="Times New Roman" w:hAnsi="Times New Roman" w:eastAsia="仿宋_GB2312"/>
          <w:color w:val="0000FF"/>
          <w:szCs w:val="21"/>
          <w:highlight w:val="none"/>
        </w:rPr>
        <w:t>执行通用条款</w:t>
      </w:r>
      <w:bookmarkEnd w:id="239"/>
      <w:r>
        <w:rPr>
          <w:rFonts w:hint="eastAsia" w:ascii="Times New Roman" w:hAnsi="Times New Roman" w:eastAsia="仿宋_GB2312"/>
          <w:color w:val="000000"/>
          <w:szCs w:val="21"/>
          <w:highlight w:val="none"/>
        </w:rPr>
        <w:t>。</w:t>
      </w:r>
    </w:p>
    <w:p w14:paraId="46DEAE95">
      <w:pPr>
        <w:spacing w:after="120" w:line="360" w:lineRule="auto"/>
        <w:ind w:firstLine="420" w:firstLineChars="200"/>
        <w:outlineLvl w:val="4"/>
        <w:rPr>
          <w:rFonts w:ascii="Times New Roman" w:hAnsi="Times New Roman" w:eastAsia="黑体"/>
          <w:color w:val="000000"/>
          <w:szCs w:val="21"/>
          <w:highlight w:val="none"/>
        </w:rPr>
      </w:pPr>
      <w:r>
        <w:rPr>
          <w:rFonts w:hint="eastAsia" w:ascii="Times New Roman" w:hAnsi="Times New Roman" w:eastAsia="仿宋_GB2312"/>
          <w:color w:val="000000"/>
          <w:szCs w:val="21"/>
          <w:highlight w:val="none"/>
        </w:rPr>
        <w:t>关于发包人提供的上述文件的使用限制的要求：</w:t>
      </w:r>
      <w:bookmarkStart w:id="240" w:name="EB041caba0e1b64ab4b8c7af8d390a93cf"/>
      <w:r>
        <w:rPr>
          <w:rFonts w:hint="eastAsia" w:ascii="Times New Roman" w:hAnsi="Times New Roman" w:eastAsia="仿宋_GB2312"/>
          <w:color w:val="0000FF"/>
          <w:szCs w:val="21"/>
          <w:highlight w:val="none"/>
        </w:rPr>
        <w:t>执行通用条款</w:t>
      </w:r>
      <w:bookmarkEnd w:id="240"/>
      <w:r>
        <w:rPr>
          <w:rFonts w:hint="eastAsia" w:ascii="Times New Roman" w:hAnsi="Times New Roman" w:eastAsia="仿宋_GB2312"/>
          <w:color w:val="000000"/>
          <w:szCs w:val="21"/>
          <w:highlight w:val="none"/>
        </w:rPr>
        <w:t>。</w:t>
      </w:r>
    </w:p>
    <w:p w14:paraId="1E690CDB">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8</w:t>
      </w:r>
      <w:r>
        <w:rPr>
          <w:rFonts w:ascii="Times New Roman" w:hAnsi="Times New Roman" w:eastAsia="仿宋_GB2312"/>
          <w:color w:val="000000"/>
          <w:szCs w:val="21"/>
          <w:highlight w:val="none"/>
        </w:rPr>
        <w:t xml:space="preserve">.2 </w:t>
      </w:r>
      <w:r>
        <w:rPr>
          <w:rFonts w:hint="eastAsia" w:ascii="Times New Roman" w:hAnsi="Times New Roman" w:eastAsia="仿宋_GB2312"/>
          <w:color w:val="000000"/>
          <w:szCs w:val="21"/>
          <w:highlight w:val="none"/>
        </w:rPr>
        <w:t>关于承包人为实施工程所编制文件的著作权的归属：</w:t>
      </w:r>
      <w:bookmarkStart w:id="241" w:name="EB2c620238502f4a79862cf5ce2b8b2b89"/>
      <w:r>
        <w:rPr>
          <w:rFonts w:hint="eastAsia" w:ascii="Times New Roman" w:hAnsi="Times New Roman" w:eastAsia="仿宋_GB2312"/>
          <w:color w:val="0000FF"/>
          <w:szCs w:val="21"/>
          <w:highlight w:val="none"/>
        </w:rPr>
        <w:t>执行通用条款</w:t>
      </w:r>
      <w:bookmarkEnd w:id="241"/>
      <w:r>
        <w:rPr>
          <w:rFonts w:hint="eastAsia" w:ascii="Times New Roman" w:hAnsi="Times New Roman" w:eastAsia="仿宋_GB2312"/>
          <w:color w:val="000000"/>
          <w:szCs w:val="21"/>
          <w:highlight w:val="none"/>
        </w:rPr>
        <w:t>。</w:t>
      </w:r>
    </w:p>
    <w:p w14:paraId="7AA9EC48">
      <w:pPr>
        <w:spacing w:after="120" w:line="360" w:lineRule="auto"/>
        <w:ind w:firstLine="420" w:firstLineChars="200"/>
        <w:outlineLvl w:val="4"/>
        <w:rPr>
          <w:rFonts w:ascii="Times New Roman" w:hAnsi="Times New Roman" w:eastAsia="黑体"/>
          <w:color w:val="000000"/>
          <w:szCs w:val="21"/>
          <w:highlight w:val="none"/>
        </w:rPr>
      </w:pPr>
      <w:r>
        <w:rPr>
          <w:rFonts w:hint="eastAsia" w:ascii="Times New Roman" w:hAnsi="Times New Roman" w:eastAsia="仿宋_GB2312"/>
          <w:color w:val="000000"/>
          <w:szCs w:val="21"/>
          <w:highlight w:val="none"/>
        </w:rPr>
        <w:t>关于承包人提供的上述文件的使用限制的要求：</w:t>
      </w:r>
      <w:bookmarkStart w:id="242" w:name="EB59e5a9394339478f963656b9df38003f"/>
      <w:r>
        <w:rPr>
          <w:rFonts w:hint="eastAsia" w:ascii="Times New Roman" w:hAnsi="Times New Roman" w:eastAsia="仿宋_GB2312"/>
          <w:color w:val="0000FF"/>
          <w:szCs w:val="21"/>
          <w:highlight w:val="none"/>
        </w:rPr>
        <w:t>执行通用条款</w:t>
      </w:r>
      <w:bookmarkEnd w:id="242"/>
      <w:r>
        <w:rPr>
          <w:rFonts w:hint="eastAsia" w:ascii="Times New Roman" w:hAnsi="Times New Roman" w:eastAsia="仿宋_GB2312"/>
          <w:color w:val="000000"/>
          <w:szCs w:val="21"/>
          <w:highlight w:val="none"/>
        </w:rPr>
        <w:t>。</w:t>
      </w:r>
    </w:p>
    <w:p w14:paraId="638B367C">
      <w:pPr>
        <w:spacing w:after="120" w:line="360" w:lineRule="auto"/>
        <w:ind w:firstLine="420" w:firstLineChars="200"/>
        <w:outlineLvl w:val="4"/>
        <w:rPr>
          <w:highlight w:val="none"/>
        </w:rPr>
      </w:pPr>
      <w:r>
        <w:rPr>
          <w:rFonts w:ascii="Times New Roman" w:hAnsi="Times New Roman" w:eastAsia="仿宋_GB2312"/>
          <w:szCs w:val="21"/>
          <w:highlight w:val="none"/>
        </w:rPr>
        <w:t>1.</w:t>
      </w:r>
      <w:r>
        <w:rPr>
          <w:rFonts w:hint="eastAsia" w:ascii="Times New Roman" w:hAnsi="Times New Roman" w:eastAsia="仿宋_GB2312"/>
          <w:szCs w:val="21"/>
          <w:highlight w:val="none"/>
        </w:rPr>
        <w:t>8</w:t>
      </w:r>
      <w:r>
        <w:rPr>
          <w:rFonts w:ascii="Times New Roman" w:hAnsi="Times New Roman" w:eastAsia="仿宋_GB2312"/>
          <w:szCs w:val="21"/>
          <w:highlight w:val="none"/>
        </w:rPr>
        <w:t>.</w:t>
      </w:r>
      <w:r>
        <w:rPr>
          <w:rFonts w:hint="eastAsia" w:ascii="Times New Roman" w:hAnsi="Times New Roman" w:eastAsia="仿宋_GB2312"/>
          <w:szCs w:val="21"/>
          <w:highlight w:val="none"/>
        </w:rPr>
        <w:t>3</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承包人在施工过程中所采用的专利、专有技术、技术秘密的使用费的承担方式：</w:t>
      </w:r>
      <w:bookmarkStart w:id="243" w:name="EB42ec924b55704b30b4df33e65c9d4a78"/>
      <w:r>
        <w:rPr>
          <w:rFonts w:hint="eastAsia" w:ascii="Times New Roman" w:hAnsi="Times New Roman" w:eastAsia="仿宋_GB2312"/>
          <w:color w:val="0000FF"/>
          <w:szCs w:val="21"/>
          <w:highlight w:val="none"/>
        </w:rPr>
        <w:t>执行通用条款</w:t>
      </w:r>
      <w:bookmarkEnd w:id="243"/>
      <w:r>
        <w:rPr>
          <w:rFonts w:hint="eastAsia"/>
          <w:highlight w:val="none"/>
        </w:rPr>
        <w:t>。</w:t>
      </w:r>
    </w:p>
    <w:p w14:paraId="5C477B03">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9工程量清单错误的修正</w:t>
      </w:r>
    </w:p>
    <w:p w14:paraId="004EB92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出现工程量清单错误时，是否调整合同价格：</w:t>
      </w:r>
      <w:bookmarkStart w:id="244" w:name="EB71efa267889842ef98ef2fda0c918226"/>
      <w:r>
        <w:rPr>
          <w:rFonts w:hint="eastAsia" w:ascii="Times New Roman" w:hAnsi="Times New Roman" w:eastAsia="仿宋_GB2312"/>
          <w:color w:val="0000FF"/>
          <w:szCs w:val="21"/>
          <w:highlight w:val="none"/>
        </w:rPr>
        <w:t>是</w:t>
      </w:r>
      <w:bookmarkEnd w:id="244"/>
      <w:r>
        <w:rPr>
          <w:rFonts w:hint="eastAsia" w:ascii="Times New Roman" w:hAnsi="Times New Roman" w:eastAsia="仿宋_GB2312"/>
          <w:color w:val="000000"/>
          <w:kern w:val="0"/>
          <w:szCs w:val="21"/>
          <w:highlight w:val="none"/>
        </w:rPr>
        <w:t>。</w:t>
      </w:r>
    </w:p>
    <w:p w14:paraId="3C435E37">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允许调整合同价格的工程量偏差范围：</w:t>
      </w:r>
      <w:bookmarkStart w:id="245" w:name="EB3d3a2774ab2849379ed985e0a5fcc483"/>
      <w:r>
        <w:rPr>
          <w:rFonts w:hint="eastAsia" w:ascii="Times New Roman" w:hAnsi="Times New Roman" w:eastAsia="仿宋_GB2312"/>
          <w:color w:val="0000FF"/>
          <w:szCs w:val="21"/>
          <w:highlight w:val="none"/>
        </w:rPr>
        <w:t>执行通用条款</w:t>
      </w:r>
      <w:bookmarkEnd w:id="245"/>
      <w:r>
        <w:rPr>
          <w:rFonts w:hint="eastAsia" w:ascii="Times New Roman" w:hAnsi="Times New Roman" w:eastAsia="仿宋_GB2312"/>
          <w:color w:val="000000"/>
          <w:kern w:val="0"/>
          <w:szCs w:val="21"/>
          <w:highlight w:val="none"/>
        </w:rPr>
        <w:t>。</w:t>
      </w:r>
    </w:p>
    <w:p w14:paraId="38137E1F">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2. </w:t>
      </w:r>
      <w:r>
        <w:rPr>
          <w:rFonts w:hint="eastAsia" w:ascii="Times New Roman" w:hAnsi="Times New Roman"/>
          <w:b w:val="0"/>
          <w:color w:val="000000"/>
          <w:sz w:val="21"/>
          <w:szCs w:val="21"/>
          <w:highlight w:val="none"/>
        </w:rPr>
        <w:t>发包人</w:t>
      </w:r>
    </w:p>
    <w:p w14:paraId="198A3E51">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2.</w:t>
      </w:r>
      <w:r>
        <w:rPr>
          <w:rFonts w:hint="eastAsia" w:ascii="Times New Roman" w:hAnsi="Times New Roman" w:eastAsia="黑体"/>
          <w:color w:val="000000"/>
          <w:szCs w:val="21"/>
          <w:highlight w:val="none"/>
        </w:rPr>
        <w:t>1</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发包人代表</w:t>
      </w:r>
    </w:p>
    <w:p w14:paraId="3DCAE43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发包人代表：</w:t>
      </w:r>
    </w:p>
    <w:p w14:paraId="67B632E3">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姓</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名：</w:t>
      </w:r>
      <w:bookmarkStart w:id="246" w:name="EB532a7d0299fa4745b2e5d9eee22b422f"/>
      <w:bookmarkEnd w:id="246"/>
      <w:r>
        <w:rPr>
          <w:rFonts w:hint="eastAsia" w:ascii="Times New Roman" w:hAnsi="Times New Roman" w:eastAsia="仿宋_GB2312"/>
          <w:color w:val="000000"/>
          <w:szCs w:val="21"/>
          <w:highlight w:val="none"/>
        </w:rPr>
        <w:t>；</w:t>
      </w:r>
    </w:p>
    <w:p w14:paraId="646B44D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身份证号：</w:t>
      </w:r>
      <w:bookmarkStart w:id="247" w:name="EB9892685687a14f718db7797cfe128492"/>
      <w:bookmarkEnd w:id="247"/>
      <w:r>
        <w:rPr>
          <w:rFonts w:hint="eastAsia" w:ascii="Times New Roman" w:hAnsi="Times New Roman" w:eastAsia="仿宋_GB2312"/>
          <w:color w:val="000000"/>
          <w:szCs w:val="21"/>
          <w:highlight w:val="none"/>
        </w:rPr>
        <w:t>；</w:t>
      </w:r>
    </w:p>
    <w:p w14:paraId="2BF1842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职</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务：</w:t>
      </w:r>
      <w:bookmarkStart w:id="248" w:name="EB1e6ee44cb53e400dbd4c39eb3d264c14"/>
      <w:bookmarkEnd w:id="248"/>
      <w:r>
        <w:rPr>
          <w:rFonts w:hint="eastAsia" w:ascii="Times New Roman" w:hAnsi="Times New Roman" w:eastAsia="仿宋_GB2312"/>
          <w:color w:val="000000"/>
          <w:szCs w:val="21"/>
          <w:highlight w:val="none"/>
        </w:rPr>
        <w:t>；</w:t>
      </w:r>
    </w:p>
    <w:p w14:paraId="5F36030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联系电话：</w:t>
      </w:r>
      <w:bookmarkStart w:id="249" w:name="EBa530e604a81f43819a3a5373f07fe4df"/>
      <w:bookmarkEnd w:id="249"/>
      <w:r>
        <w:rPr>
          <w:rFonts w:hint="eastAsia" w:ascii="Times New Roman" w:hAnsi="Times New Roman" w:eastAsia="仿宋_GB2312"/>
          <w:color w:val="000000"/>
          <w:szCs w:val="21"/>
          <w:highlight w:val="none"/>
        </w:rPr>
        <w:t>；</w:t>
      </w:r>
    </w:p>
    <w:p w14:paraId="2CDAB4A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电子信箱：</w:t>
      </w:r>
      <w:bookmarkStart w:id="250" w:name="EB8c1ee8466f8e46e98c9fbb1b3f4cc9ea"/>
      <w:bookmarkEnd w:id="250"/>
      <w:r>
        <w:rPr>
          <w:rFonts w:hint="eastAsia" w:ascii="Times New Roman" w:hAnsi="Times New Roman" w:eastAsia="仿宋_GB2312"/>
          <w:color w:val="000000"/>
          <w:szCs w:val="21"/>
          <w:highlight w:val="none"/>
        </w:rPr>
        <w:t>；</w:t>
      </w:r>
    </w:p>
    <w:p w14:paraId="449EE7E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通信地址：</w:t>
      </w:r>
      <w:bookmarkStart w:id="251" w:name="EB767b1ab5978a41a7ba785f5700443fae"/>
      <w:bookmarkEnd w:id="251"/>
      <w:r>
        <w:rPr>
          <w:rFonts w:hint="eastAsia" w:ascii="Times New Roman" w:hAnsi="Times New Roman" w:eastAsia="仿宋_GB2312"/>
          <w:color w:val="000000"/>
          <w:szCs w:val="21"/>
          <w:highlight w:val="none"/>
        </w:rPr>
        <w:t>。</w:t>
      </w:r>
    </w:p>
    <w:p w14:paraId="54F74A5A">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发包人对发包人代表的授权范围如下：</w:t>
      </w:r>
    </w:p>
    <w:p w14:paraId="7ABF734E">
      <w:pPr>
        <w:spacing w:line="360" w:lineRule="auto"/>
        <w:ind w:firstLine="420" w:firstLineChars="200"/>
        <w:rPr>
          <w:rFonts w:ascii="Times New Roman" w:hAnsi="Times New Roman" w:eastAsia="仿宋_GB2312"/>
          <w:color w:val="000000"/>
          <w:szCs w:val="21"/>
          <w:highlight w:val="none"/>
        </w:rPr>
      </w:pPr>
      <w:bookmarkStart w:id="252" w:name="EB1172d8305abe48d5bfc5760b822c5fd9"/>
      <w:r>
        <w:rPr>
          <w:rFonts w:hint="eastAsia" w:ascii="Times New Roman" w:hAnsi="Times New Roman" w:eastAsia="仿宋_GB2312"/>
          <w:color w:val="0000FF"/>
          <w:szCs w:val="21"/>
          <w:highlight w:val="none"/>
        </w:rPr>
        <w:t>（1）参与项目前期工作和项目总体实施计划的编制，负责编制工程项目施工阶段管理方案，确定项目施工管理的各项目标。</w:t>
      </w:r>
    </w:p>
    <w:p w14:paraId="1B99A4FD">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（2）负责开工前的各项准备工作，包括管杆线的迁移、交通组织方案的编制和报批等。</w:t>
      </w:r>
    </w:p>
    <w:p w14:paraId="075519F9">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（3）负责制订工程实施计划和资金计划，配合工程前期工作参与招标文件的编制，配合做好各项招标工作和合同交底工作。</w:t>
      </w:r>
    </w:p>
    <w:p w14:paraId="774ECB2A">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（4）负责办理工程质量报监、安全报监及施工许可证等手续，配合相关部门办理其他前期手续；审核工程开工报告，审查工程施工方案，督促检查各参建单位的工作。</w:t>
      </w:r>
    </w:p>
    <w:p w14:paraId="3A6A3C02">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（5）组织工程实施，督促监理单位加强对工程质量、进度、投资和安全的控制以及文明施工的管理工作；做好组织协调工作；编制并汇总各阶段的工程报表。</w:t>
      </w:r>
    </w:p>
    <w:p w14:paraId="251F8259">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（6）加强工程现场管理，严格控制工程变更和现场签证；负责工程计量及工程款支付计划的编报工作。</w:t>
      </w:r>
    </w:p>
    <w:p w14:paraId="1EFC13DE">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（7）负责对甲供材供货计划的审核及现场材料设备的初步验收、计量工作，但并不能据此免除或减轻承包人的义务和责任。</w:t>
      </w:r>
    </w:p>
    <w:p w14:paraId="349610BD">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（8）负责牵头组织各项目的综合检查评比工作和分部分项工程的验收工作以及工程项目的竣工预验收、试运营和临时管养工作。</w:t>
      </w:r>
    </w:p>
    <w:p w14:paraId="613FA36D">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FF"/>
          <w:szCs w:val="21"/>
          <w:highlight w:val="none"/>
        </w:rPr>
        <w:t>（9）配合做好工程决算报审、项目实物移交、项目保修以及项目后评价工作</w:t>
      </w:r>
      <w:bookmarkEnd w:id="252"/>
      <w:r>
        <w:rPr>
          <w:rFonts w:hint="eastAsia" w:ascii="Times New Roman" w:hAnsi="Times New Roman" w:eastAsia="仿宋_GB2312"/>
          <w:color w:val="000000"/>
          <w:szCs w:val="21"/>
          <w:highlight w:val="none"/>
        </w:rPr>
        <w:t>。</w:t>
      </w:r>
    </w:p>
    <w:p w14:paraId="57721704">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（10）发包人代表不得超越授权范围决定本合同项下的具体事项。</w:t>
      </w:r>
    </w:p>
    <w:p w14:paraId="15DE3BD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2.</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施工现场、施工条件和基础资料的提供</w:t>
      </w:r>
    </w:p>
    <w:p w14:paraId="2A36276E">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.1 </w:t>
      </w:r>
      <w:r>
        <w:rPr>
          <w:rFonts w:hint="eastAsia" w:ascii="Times New Roman" w:hAnsi="Times New Roman" w:eastAsia="仿宋_GB2312"/>
          <w:color w:val="000000"/>
          <w:szCs w:val="21"/>
          <w:highlight w:val="none"/>
        </w:rPr>
        <w:t>提供施工现场</w:t>
      </w:r>
    </w:p>
    <w:p w14:paraId="6C6FD762">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关于发包人移交施工现场的期限要求：</w:t>
      </w:r>
    </w:p>
    <w:p w14:paraId="4B9CA707">
      <w:pPr>
        <w:spacing w:line="360" w:lineRule="auto"/>
        <w:ind w:firstLine="420" w:firstLineChars="200"/>
        <w:rPr>
          <w:rFonts w:ascii="Times New Roman" w:hAnsi="Times New Roman" w:eastAsia="仿宋_GB2312"/>
          <w:color w:val="000000"/>
          <w:szCs w:val="21"/>
          <w:highlight w:val="none"/>
        </w:rPr>
      </w:pPr>
      <w:bookmarkStart w:id="253" w:name="EB014067be75a947dbb54bf6174c6a20b7"/>
      <w:r>
        <w:rPr>
          <w:rFonts w:hint="eastAsia" w:ascii="Times New Roman" w:hAnsi="Times New Roman" w:eastAsia="仿宋_GB2312"/>
          <w:color w:val="0000FF"/>
          <w:szCs w:val="21"/>
          <w:highlight w:val="none"/>
        </w:rPr>
        <w:t>发包人于正式开工前3天向承包人移交场地，如遇客观原因，不具备整体交付条件时，发包人将根据现场情况，分阶段移交场地</w:t>
      </w:r>
      <w:bookmarkEnd w:id="253"/>
      <w:r>
        <w:rPr>
          <w:rFonts w:hint="eastAsia" w:ascii="Times New Roman" w:hAnsi="Times New Roman" w:eastAsia="仿宋_GB2312"/>
          <w:color w:val="000000"/>
          <w:szCs w:val="21"/>
          <w:highlight w:val="none"/>
        </w:rPr>
        <w:t>。</w:t>
      </w:r>
    </w:p>
    <w:p w14:paraId="01C86AF0">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.2 </w:t>
      </w:r>
      <w:r>
        <w:rPr>
          <w:rFonts w:hint="eastAsia" w:ascii="Times New Roman" w:hAnsi="Times New Roman" w:eastAsia="仿宋_GB2312"/>
          <w:color w:val="000000"/>
          <w:szCs w:val="21"/>
          <w:highlight w:val="none"/>
        </w:rPr>
        <w:t>提供施工条件</w:t>
      </w:r>
    </w:p>
    <w:p w14:paraId="0F93D5E9">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关于发包人应负责提供施工所需要的条件，包括：</w:t>
      </w:r>
    </w:p>
    <w:p w14:paraId="02762F7B">
      <w:pPr>
        <w:spacing w:line="360" w:lineRule="auto"/>
        <w:ind w:firstLine="420" w:firstLineChars="200"/>
        <w:rPr>
          <w:rFonts w:ascii="Times New Roman" w:hAnsi="Times New Roman" w:eastAsia="仿宋_GB2312"/>
          <w:color w:val="000000"/>
          <w:szCs w:val="21"/>
          <w:highlight w:val="none"/>
          <w:u w:val="single"/>
        </w:rPr>
      </w:pPr>
      <w:bookmarkStart w:id="254" w:name="EB393c6d5868d14102aa0ecc4eac49d63f"/>
      <w:r>
        <w:rPr>
          <w:rFonts w:hint="eastAsia" w:ascii="Times New Roman" w:hAnsi="Times New Roman" w:eastAsia="仿宋_GB2312"/>
          <w:color w:val="0000FF"/>
          <w:szCs w:val="21"/>
          <w:highlight w:val="none"/>
        </w:rPr>
        <w:t>（1）发包人提供三通一平。</w:t>
      </w:r>
    </w:p>
    <w:p w14:paraId="46AC315A">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按规划要求，施工现场周围需进行改造的管杆线、邻近建筑物、构筑物、古树名木的迁改工作发包人负责协调处理，改造费用由发包人承担。迁改工作完成前，上述设施在施工期间的保护工作由承包人负责，费用由发包人承担。</w:t>
      </w:r>
    </w:p>
    <w:bookmarkEnd w:id="254"/>
    <w:p w14:paraId="320AAF0A">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2.</w:t>
      </w:r>
      <w:r>
        <w:rPr>
          <w:rFonts w:hint="eastAsia" w:ascii="Times New Roman" w:hAnsi="Times New Roman" w:eastAsia="黑体"/>
          <w:color w:val="000000"/>
          <w:szCs w:val="21"/>
          <w:highlight w:val="none"/>
        </w:rPr>
        <w:t>3</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资金来源证明及支付担保</w:t>
      </w:r>
    </w:p>
    <w:p w14:paraId="7A24FCEF">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发包人提供资金来源证明的期限要求：</w:t>
      </w:r>
      <w:bookmarkStart w:id="255" w:name="EB77dc1bb875144cb9b44399302b955e77"/>
      <w:r>
        <w:rPr>
          <w:rFonts w:hint="eastAsia" w:ascii="Times New Roman" w:hAnsi="Times New Roman" w:eastAsia="仿宋_GB2312"/>
          <w:color w:val="0000FF"/>
          <w:szCs w:val="21"/>
          <w:highlight w:val="none"/>
        </w:rPr>
        <w:t>/</w:t>
      </w:r>
      <w:bookmarkEnd w:id="255"/>
      <w:r>
        <w:rPr>
          <w:rFonts w:hint="eastAsia" w:ascii="Times New Roman" w:hAnsi="Times New Roman" w:eastAsia="仿宋_GB2312"/>
          <w:color w:val="000000"/>
          <w:szCs w:val="21"/>
          <w:highlight w:val="none"/>
        </w:rPr>
        <w:t>。</w:t>
      </w:r>
    </w:p>
    <w:p w14:paraId="42F65C0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发包人是否提供支付担保：</w:t>
      </w:r>
      <w:bookmarkStart w:id="256" w:name="EB925ca3d1fb9c42b9952d13701f9aa57d"/>
      <w:r>
        <w:rPr>
          <w:rFonts w:hint="eastAsia" w:ascii="Times New Roman" w:hAnsi="Times New Roman" w:eastAsia="仿宋_GB2312"/>
          <w:color w:val="0000FF"/>
          <w:szCs w:val="21"/>
          <w:highlight w:val="none"/>
        </w:rPr>
        <w:t>/</w:t>
      </w:r>
      <w:bookmarkEnd w:id="256"/>
      <w:r>
        <w:rPr>
          <w:rFonts w:hint="eastAsia" w:ascii="Times New Roman" w:hAnsi="Times New Roman" w:eastAsia="仿宋_GB2312"/>
          <w:color w:val="000000"/>
          <w:szCs w:val="21"/>
          <w:highlight w:val="none"/>
        </w:rPr>
        <w:t>。</w:t>
      </w:r>
    </w:p>
    <w:p w14:paraId="679A6E60">
      <w:pPr>
        <w:spacing w:line="360" w:lineRule="auto"/>
        <w:ind w:firstLine="420" w:firstLineChars="200"/>
        <w:rPr>
          <w:rFonts w:ascii="Times New Roman" w:hAnsi="Times New Roman" w:eastAsia="仿宋_GB2312"/>
          <w:color w:val="000000"/>
          <w:szCs w:val="21"/>
          <w:highlight w:val="none"/>
          <w:u w:val="single"/>
        </w:rPr>
      </w:pPr>
      <w:r>
        <w:rPr>
          <w:rFonts w:hint="eastAsia" w:ascii="Times New Roman" w:hAnsi="Times New Roman" w:eastAsia="仿宋_GB2312"/>
          <w:color w:val="000000"/>
          <w:szCs w:val="21"/>
          <w:highlight w:val="none"/>
        </w:rPr>
        <w:t>发包人提供支付担保的形式：</w:t>
      </w:r>
      <w:bookmarkStart w:id="257" w:name="EB2d1de9fba1654608aeffc4d77981e03f"/>
      <w:r>
        <w:rPr>
          <w:rFonts w:hint="eastAsia" w:ascii="Times New Roman" w:hAnsi="Times New Roman" w:eastAsia="仿宋_GB2312"/>
          <w:color w:val="0000FF"/>
          <w:szCs w:val="21"/>
          <w:highlight w:val="none"/>
        </w:rPr>
        <w:t>/</w:t>
      </w:r>
      <w:bookmarkEnd w:id="257"/>
      <w:r>
        <w:rPr>
          <w:rFonts w:hint="eastAsia" w:ascii="Times New Roman" w:hAnsi="Times New Roman" w:eastAsia="仿宋_GB2312"/>
          <w:color w:val="000000"/>
          <w:szCs w:val="21"/>
          <w:highlight w:val="none"/>
        </w:rPr>
        <w:t>。</w:t>
      </w:r>
    </w:p>
    <w:p w14:paraId="515B9D45">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3. </w:t>
      </w:r>
      <w:r>
        <w:rPr>
          <w:rFonts w:hint="eastAsia" w:ascii="Times New Roman" w:hAnsi="Times New Roman"/>
          <w:b w:val="0"/>
          <w:color w:val="000000"/>
          <w:sz w:val="21"/>
          <w:szCs w:val="21"/>
          <w:highlight w:val="none"/>
        </w:rPr>
        <w:t>承包人</w:t>
      </w:r>
    </w:p>
    <w:p w14:paraId="750DC15F">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3.1 </w:t>
      </w:r>
      <w:r>
        <w:rPr>
          <w:rFonts w:hint="eastAsia" w:ascii="Times New Roman" w:hAnsi="Times New Roman" w:eastAsia="黑体"/>
          <w:color w:val="000000"/>
          <w:szCs w:val="21"/>
          <w:highlight w:val="none"/>
        </w:rPr>
        <w:t>承包人的一般义务</w:t>
      </w:r>
    </w:p>
    <w:p w14:paraId="4116C14F">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承包人提交的竣工资料的内容：</w:t>
      </w:r>
      <w:bookmarkStart w:id="258" w:name="EBe0360b0829ac49e681ed00bde7588491"/>
      <w:r>
        <w:rPr>
          <w:rFonts w:hint="eastAsia" w:ascii="Times New Roman" w:hAnsi="Times New Roman" w:eastAsia="仿宋_GB2312"/>
          <w:color w:val="0000FF"/>
          <w:szCs w:val="21"/>
          <w:highlight w:val="none"/>
        </w:rPr>
        <w:t>执行通用条款</w:t>
      </w:r>
      <w:bookmarkEnd w:id="258"/>
      <w:r>
        <w:rPr>
          <w:rFonts w:hint="eastAsia" w:ascii="Times New Roman" w:hAnsi="Times New Roman" w:eastAsia="仿宋_GB2312"/>
          <w:color w:val="000000"/>
          <w:szCs w:val="21"/>
          <w:highlight w:val="none"/>
        </w:rPr>
        <w:t>。</w:t>
      </w:r>
    </w:p>
    <w:p w14:paraId="5FF136DE">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承包人需要提交的竣工资料套数：</w:t>
      </w:r>
      <w:bookmarkStart w:id="259" w:name="EB7c763010b8f846b5bfbf63317d9ca1d5"/>
      <w:r>
        <w:rPr>
          <w:rFonts w:hint="eastAsia" w:ascii="Times New Roman" w:hAnsi="Times New Roman" w:eastAsia="仿宋_GB2312"/>
          <w:color w:val="0000FF"/>
          <w:szCs w:val="21"/>
          <w:highlight w:val="none"/>
        </w:rPr>
        <w:t>正本两套、副本四套</w:t>
      </w:r>
      <w:bookmarkEnd w:id="259"/>
      <w:r>
        <w:rPr>
          <w:rFonts w:hint="eastAsia" w:ascii="Times New Roman" w:hAnsi="Times New Roman" w:eastAsia="仿宋_GB2312"/>
          <w:color w:val="000000"/>
          <w:szCs w:val="21"/>
          <w:highlight w:val="none"/>
        </w:rPr>
        <w:t>。</w:t>
      </w:r>
    </w:p>
    <w:p w14:paraId="5B0EDC68">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承包人提交的竣工资料的费用承担：</w:t>
      </w:r>
      <w:bookmarkStart w:id="260" w:name="EBa329c26310fd4cef96fcfb2c1dd01dfa"/>
      <w:r>
        <w:rPr>
          <w:rFonts w:hint="eastAsia" w:ascii="Times New Roman" w:hAnsi="Times New Roman" w:eastAsia="仿宋_GB2312"/>
          <w:color w:val="0000FF"/>
          <w:szCs w:val="21"/>
          <w:highlight w:val="none"/>
        </w:rPr>
        <w:t>承包人承担</w:t>
      </w:r>
      <w:bookmarkEnd w:id="260"/>
      <w:r>
        <w:rPr>
          <w:rFonts w:hint="eastAsia" w:ascii="Times New Roman" w:hAnsi="Times New Roman" w:eastAsia="仿宋_GB2312"/>
          <w:color w:val="000000"/>
          <w:szCs w:val="21"/>
          <w:highlight w:val="none"/>
        </w:rPr>
        <w:t>。</w:t>
      </w:r>
    </w:p>
    <w:p w14:paraId="5DD529F9">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承包人提交的竣工资料移交时间：</w:t>
      </w:r>
      <w:bookmarkStart w:id="261" w:name="EB4451abd14720437dbc3258d25d7a4113"/>
      <w:r>
        <w:rPr>
          <w:rFonts w:hint="eastAsia" w:ascii="Times New Roman" w:hAnsi="Times New Roman" w:eastAsia="仿宋_GB2312"/>
          <w:color w:val="0000FF"/>
          <w:szCs w:val="21"/>
          <w:highlight w:val="none"/>
        </w:rPr>
        <w:t>竣工验收合格后15日内</w:t>
      </w:r>
      <w:bookmarkEnd w:id="261"/>
      <w:r>
        <w:rPr>
          <w:rFonts w:hint="eastAsia" w:ascii="Times New Roman" w:hAnsi="Times New Roman" w:eastAsia="仿宋_GB2312"/>
          <w:color w:val="000000"/>
          <w:szCs w:val="21"/>
          <w:highlight w:val="none"/>
        </w:rPr>
        <w:t>。</w:t>
      </w:r>
    </w:p>
    <w:p w14:paraId="34FD6BE6">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承包人提交的竣工资料形式要求：</w:t>
      </w:r>
      <w:bookmarkStart w:id="262" w:name="EB43004b4039c64daf92ecfa1dc1ebdd1d"/>
      <w:r>
        <w:rPr>
          <w:rFonts w:hint="eastAsia" w:ascii="Times New Roman" w:hAnsi="Times New Roman" w:eastAsia="仿宋_GB2312"/>
          <w:color w:val="0000FF"/>
          <w:szCs w:val="21"/>
          <w:highlight w:val="none"/>
        </w:rPr>
        <w:t>纸质版（正本、副本)、电子版</w:t>
      </w:r>
      <w:bookmarkEnd w:id="262"/>
      <w:r>
        <w:rPr>
          <w:rFonts w:hint="eastAsia" w:ascii="Times New Roman" w:hAnsi="Times New Roman" w:eastAsia="仿宋_GB2312"/>
          <w:color w:val="000000"/>
          <w:szCs w:val="21"/>
          <w:highlight w:val="none"/>
        </w:rPr>
        <w:t>。</w:t>
      </w:r>
    </w:p>
    <w:p w14:paraId="74C03901">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承包人应履行的其他义务：</w:t>
      </w:r>
      <w:bookmarkStart w:id="263" w:name="EBddb47760ec7b4e4ab56cba79aa1890a0"/>
      <w:r>
        <w:rPr>
          <w:rFonts w:hint="eastAsia" w:ascii="Times New Roman" w:hAnsi="Times New Roman" w:eastAsia="仿宋_GB2312"/>
          <w:color w:val="0000FF"/>
          <w:kern w:val="0"/>
          <w:szCs w:val="21"/>
          <w:highlight w:val="none"/>
        </w:rPr>
        <w:t>/</w:t>
      </w:r>
      <w:bookmarkEnd w:id="263"/>
      <w:r>
        <w:rPr>
          <w:rFonts w:hint="eastAsia" w:ascii="Times New Roman" w:hAnsi="Times New Roman" w:eastAsia="仿宋_GB2312"/>
          <w:color w:val="000000"/>
          <w:szCs w:val="21"/>
          <w:highlight w:val="none"/>
        </w:rPr>
        <w:t>。</w:t>
      </w:r>
    </w:p>
    <w:p w14:paraId="4F666224">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3.2 </w:t>
      </w:r>
      <w:r>
        <w:rPr>
          <w:rFonts w:hint="eastAsia" w:ascii="Times New Roman" w:hAnsi="Times New Roman" w:eastAsia="黑体"/>
          <w:color w:val="000000"/>
          <w:szCs w:val="21"/>
          <w:highlight w:val="none"/>
        </w:rPr>
        <w:t>项目经理</w:t>
      </w:r>
    </w:p>
    <w:p w14:paraId="6506F9E3">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kern w:val="0"/>
          <w:szCs w:val="21"/>
          <w:highlight w:val="none"/>
        </w:rPr>
        <w:t xml:space="preserve">3.2.1 </w:t>
      </w:r>
      <w:r>
        <w:rPr>
          <w:rFonts w:hint="eastAsia" w:ascii="Times New Roman" w:hAnsi="Times New Roman" w:eastAsia="仿宋_GB2312"/>
          <w:color w:val="000000"/>
          <w:szCs w:val="21"/>
          <w:highlight w:val="none"/>
        </w:rPr>
        <w:t>项目经理：</w:t>
      </w:r>
    </w:p>
    <w:p w14:paraId="346B47B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姓</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名：</w:t>
      </w:r>
      <w:bookmarkStart w:id="264" w:name="EB5bb50edab5204af3b3f054b2c1109d55"/>
      <w:bookmarkEnd w:id="264"/>
      <w:r>
        <w:rPr>
          <w:rFonts w:hint="eastAsia" w:ascii="Times New Roman" w:hAnsi="Times New Roman" w:eastAsia="仿宋_GB2312"/>
          <w:color w:val="000000"/>
          <w:szCs w:val="21"/>
          <w:highlight w:val="none"/>
        </w:rPr>
        <w:t>；</w:t>
      </w:r>
    </w:p>
    <w:p w14:paraId="7B814C1A">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身份证号：</w:t>
      </w:r>
      <w:bookmarkStart w:id="265" w:name="EB490d47343c4c4beb85b44a53ac3961a0"/>
      <w:bookmarkEnd w:id="265"/>
      <w:r>
        <w:rPr>
          <w:rFonts w:hint="eastAsia" w:ascii="Times New Roman" w:hAnsi="Times New Roman" w:eastAsia="仿宋_GB2312"/>
          <w:color w:val="000000"/>
          <w:szCs w:val="21"/>
          <w:highlight w:val="none"/>
        </w:rPr>
        <w:t>；</w:t>
      </w:r>
    </w:p>
    <w:p w14:paraId="156703B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建造师执业资格等级：</w:t>
      </w:r>
      <w:bookmarkStart w:id="266" w:name="EBe8c4bfc0e0714271bbe0303616eb5c51"/>
      <w:bookmarkEnd w:id="266"/>
      <w:r>
        <w:rPr>
          <w:rFonts w:hint="eastAsia" w:ascii="Times New Roman" w:hAnsi="Times New Roman" w:eastAsia="仿宋_GB2312"/>
          <w:color w:val="000000"/>
          <w:szCs w:val="21"/>
          <w:highlight w:val="none"/>
        </w:rPr>
        <w:t>；</w:t>
      </w:r>
    </w:p>
    <w:p w14:paraId="326B0803">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建造师注册证书号：</w:t>
      </w:r>
      <w:bookmarkStart w:id="267" w:name="EBfccf8a487c184de4983c51691bfed087"/>
      <w:bookmarkEnd w:id="267"/>
      <w:r>
        <w:rPr>
          <w:rFonts w:hint="eastAsia" w:ascii="Times New Roman" w:hAnsi="Times New Roman" w:eastAsia="仿宋_GB2312"/>
          <w:color w:val="000000"/>
          <w:szCs w:val="21"/>
          <w:highlight w:val="none"/>
        </w:rPr>
        <w:t>；</w:t>
      </w:r>
    </w:p>
    <w:p w14:paraId="139CB45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建造师执业印章号：</w:t>
      </w:r>
      <w:bookmarkStart w:id="268" w:name="EB6f29a828adff4f249580d4419a998ce1"/>
      <w:bookmarkEnd w:id="268"/>
      <w:r>
        <w:rPr>
          <w:rFonts w:hint="eastAsia" w:ascii="Times New Roman" w:hAnsi="Times New Roman" w:eastAsia="仿宋_GB2312"/>
          <w:color w:val="000000"/>
          <w:szCs w:val="21"/>
          <w:highlight w:val="none"/>
        </w:rPr>
        <w:t>；</w:t>
      </w:r>
    </w:p>
    <w:p w14:paraId="53BC2E0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安全生产考核合格证书号：</w:t>
      </w:r>
      <w:bookmarkStart w:id="269" w:name="EB59ae3f5004fa4784baa024bd54e1e41c"/>
      <w:bookmarkEnd w:id="269"/>
      <w:r>
        <w:rPr>
          <w:rFonts w:hint="eastAsia" w:ascii="Times New Roman" w:hAnsi="Times New Roman" w:eastAsia="仿宋_GB2312"/>
          <w:color w:val="000000"/>
          <w:szCs w:val="21"/>
          <w:highlight w:val="none"/>
        </w:rPr>
        <w:t>；</w:t>
      </w:r>
    </w:p>
    <w:p w14:paraId="3BBC616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联系电话：</w:t>
      </w:r>
      <w:bookmarkStart w:id="270" w:name="EB183a51b3a3bf4e6282b169352e320fa4"/>
      <w:bookmarkEnd w:id="270"/>
      <w:r>
        <w:rPr>
          <w:rFonts w:hint="eastAsia" w:ascii="Times New Roman" w:hAnsi="Times New Roman" w:eastAsia="仿宋_GB2312"/>
          <w:color w:val="000000"/>
          <w:szCs w:val="21"/>
          <w:highlight w:val="none"/>
        </w:rPr>
        <w:t>；</w:t>
      </w:r>
    </w:p>
    <w:p w14:paraId="1353AD1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电子信箱：</w:t>
      </w:r>
      <w:bookmarkStart w:id="271" w:name="EB0fb3d9c139a44666922c2b69f367ea13"/>
      <w:bookmarkEnd w:id="271"/>
      <w:r>
        <w:rPr>
          <w:rFonts w:hint="eastAsia" w:ascii="Times New Roman" w:hAnsi="Times New Roman" w:eastAsia="仿宋_GB2312"/>
          <w:color w:val="000000"/>
          <w:szCs w:val="21"/>
          <w:highlight w:val="none"/>
        </w:rPr>
        <w:t>；</w:t>
      </w:r>
    </w:p>
    <w:p w14:paraId="08E1528D">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通信地址：</w:t>
      </w:r>
      <w:bookmarkStart w:id="272" w:name="EB7e05c994ccd24d8fa844ad5264a79281"/>
      <w:bookmarkEnd w:id="272"/>
      <w:r>
        <w:rPr>
          <w:rFonts w:hint="eastAsia" w:ascii="Times New Roman" w:hAnsi="Times New Roman" w:eastAsia="仿宋_GB2312"/>
          <w:color w:val="000000"/>
          <w:szCs w:val="21"/>
          <w:highlight w:val="none"/>
        </w:rPr>
        <w:t>；</w:t>
      </w:r>
    </w:p>
    <w:p w14:paraId="596C4472">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承包人对项目经理的授权范围如下：</w:t>
      </w:r>
    </w:p>
    <w:p w14:paraId="62500463">
      <w:pPr>
        <w:spacing w:line="360" w:lineRule="auto"/>
        <w:ind w:firstLine="420" w:firstLineChars="200"/>
        <w:rPr>
          <w:rFonts w:ascii="Times New Roman" w:hAnsi="Times New Roman" w:eastAsia="仿宋_GB2312"/>
          <w:color w:val="000000"/>
          <w:szCs w:val="21"/>
          <w:highlight w:val="none"/>
        </w:rPr>
      </w:pPr>
      <w:bookmarkStart w:id="273" w:name="EB91ae455537c843e6aa2711a1d68d29f6"/>
      <w:r>
        <w:rPr>
          <w:rFonts w:hint="eastAsia" w:ascii="Times New Roman" w:hAnsi="Times New Roman" w:eastAsia="仿宋_GB2312"/>
          <w:color w:val="0000FF"/>
          <w:szCs w:val="21"/>
          <w:highlight w:val="none"/>
        </w:rPr>
        <w:t>（1）参与项目招标、投标和合同签订；</w:t>
      </w:r>
    </w:p>
    <w:p w14:paraId="4080AA38">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（2）参与组建项目经理部；</w:t>
      </w:r>
    </w:p>
    <w:p w14:paraId="14B63C52">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（3）主持项目经理部工作；</w:t>
      </w:r>
    </w:p>
    <w:p w14:paraId="6E663DBA">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（4）决定授权范围内的项目资金的投入和使用；</w:t>
      </w:r>
    </w:p>
    <w:p w14:paraId="751BADA5">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（5）制定内部计酬办法；</w:t>
      </w:r>
    </w:p>
    <w:p w14:paraId="6317454B">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（6）参与选择并使用具有相应资质的分包人；</w:t>
      </w:r>
    </w:p>
    <w:p w14:paraId="45994BF8">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（7）参与选择物资供应单位</w:t>
      </w:r>
    </w:p>
    <w:p w14:paraId="7027A212">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（8）在授权范围内协调与项目有关的内、外部关系；</w:t>
      </w:r>
    </w:p>
    <w:p w14:paraId="22BB277F">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（9）承担施工安全和质量的责任；</w:t>
      </w:r>
    </w:p>
    <w:p w14:paraId="20F7C59E">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（10）对施工承担全面管理的责任；</w:t>
      </w:r>
    </w:p>
    <w:p w14:paraId="32F19594">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（11）法定代表人授予的其他权力；</w:t>
      </w:r>
    </w:p>
    <w:p w14:paraId="4CA1F596">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（12）代表承包人与发包人签署本项目履行过程中的相关合同、协议、确认书等文件</w:t>
      </w:r>
      <w:bookmarkEnd w:id="273"/>
      <w:r>
        <w:rPr>
          <w:rFonts w:hint="eastAsia" w:ascii="Times New Roman" w:hAnsi="Times New Roman" w:eastAsia="仿宋_GB2312"/>
          <w:color w:val="000000"/>
          <w:szCs w:val="21"/>
          <w:highlight w:val="none"/>
        </w:rPr>
        <w:t>。</w:t>
      </w:r>
    </w:p>
    <w:p w14:paraId="17484988">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关于项目经理每月在施工现场的时间要求：</w:t>
      </w:r>
    </w:p>
    <w:p w14:paraId="677A444C">
      <w:pPr>
        <w:spacing w:line="360" w:lineRule="auto"/>
        <w:ind w:firstLine="420" w:firstLineChars="200"/>
        <w:rPr>
          <w:rFonts w:ascii="Times New Roman" w:hAnsi="Times New Roman" w:eastAsia="仿宋_GB2312"/>
          <w:color w:val="000000"/>
          <w:kern w:val="0"/>
          <w:szCs w:val="21"/>
          <w:highlight w:val="none"/>
        </w:rPr>
      </w:pPr>
      <w:bookmarkStart w:id="274" w:name="EBeee018cd35ef43d990a672658778b19e"/>
      <w:r>
        <w:rPr>
          <w:rFonts w:hint="eastAsia" w:ascii="Times New Roman" w:hAnsi="Times New Roman" w:eastAsia="仿宋_GB2312"/>
          <w:color w:val="0000FF"/>
          <w:kern w:val="0"/>
          <w:szCs w:val="21"/>
          <w:highlight w:val="none"/>
        </w:rPr>
        <w:t>项目经理驻场时间需满足工程需要，不低于本合同的约定、发包人的要求以及镇江市建管处考核要求</w:t>
      </w:r>
      <w:bookmarkEnd w:id="274"/>
      <w:r>
        <w:rPr>
          <w:rFonts w:hint="eastAsia" w:ascii="Times New Roman" w:hAnsi="Times New Roman" w:eastAsia="仿宋_GB2312"/>
          <w:color w:val="000000"/>
          <w:szCs w:val="21"/>
          <w:highlight w:val="none"/>
        </w:rPr>
        <w:t>。</w:t>
      </w:r>
    </w:p>
    <w:p w14:paraId="211B4FB6">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承包人未提交劳动合同，以及没有为项目经理缴纳社会保险证明的违约责任：</w:t>
      </w:r>
    </w:p>
    <w:p w14:paraId="6ED1BC92">
      <w:pPr>
        <w:spacing w:line="360" w:lineRule="auto"/>
        <w:ind w:firstLine="420" w:firstLineChars="200"/>
        <w:rPr>
          <w:rFonts w:ascii="Times New Roman" w:hAnsi="Times New Roman" w:eastAsia="仿宋_GB2312"/>
          <w:color w:val="000000"/>
          <w:szCs w:val="21"/>
          <w:highlight w:val="none"/>
          <w:u w:val="single"/>
        </w:rPr>
      </w:pPr>
      <w:bookmarkStart w:id="275" w:name="EB1455796331c54bb88555685a000960d4"/>
      <w:r>
        <w:rPr>
          <w:rFonts w:hint="eastAsia" w:ascii="Times New Roman" w:hAnsi="Times New Roman" w:eastAsia="仿宋_GB2312"/>
          <w:color w:val="0000FF"/>
          <w:kern w:val="0"/>
          <w:szCs w:val="21"/>
          <w:highlight w:val="none"/>
        </w:rPr>
        <w:t>发包人有权要求更换项目经理，并向建设行政主管部门通报</w:t>
      </w:r>
      <w:bookmarkEnd w:id="275"/>
      <w:r>
        <w:rPr>
          <w:rFonts w:hint="eastAsia" w:ascii="Times New Roman" w:hAnsi="Times New Roman" w:eastAsia="仿宋_GB2312"/>
          <w:color w:val="000000"/>
          <w:szCs w:val="21"/>
          <w:highlight w:val="none"/>
        </w:rPr>
        <w:t>。</w:t>
      </w:r>
    </w:p>
    <w:p w14:paraId="3AEF1B87">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项目经理未经批准，擅自离开施工现场的违约责任：</w:t>
      </w:r>
    </w:p>
    <w:p w14:paraId="2810692D">
      <w:pPr>
        <w:spacing w:line="360" w:lineRule="auto"/>
        <w:ind w:firstLine="420" w:firstLineChars="200"/>
        <w:rPr>
          <w:rFonts w:ascii="Times New Roman" w:hAnsi="Times New Roman" w:eastAsia="仿宋_GB2312"/>
          <w:color w:val="000000"/>
          <w:szCs w:val="21"/>
          <w:highlight w:val="none"/>
          <w:u w:val="single"/>
        </w:rPr>
      </w:pPr>
      <w:bookmarkStart w:id="276" w:name="EB14bc8176bf6644c4add527302193c651"/>
      <w:r>
        <w:rPr>
          <w:rFonts w:hint="eastAsia" w:ascii="Times New Roman" w:hAnsi="Times New Roman" w:eastAsia="仿宋_GB2312"/>
          <w:color w:val="0000FF"/>
          <w:kern w:val="0"/>
          <w:szCs w:val="21"/>
          <w:highlight w:val="none"/>
        </w:rPr>
        <w:t>发包人将对承包人按8000元/次扣减签约合同价</w:t>
      </w:r>
      <w:bookmarkEnd w:id="276"/>
      <w:r>
        <w:rPr>
          <w:rFonts w:hint="eastAsia" w:ascii="Times New Roman" w:hAnsi="Times New Roman" w:eastAsia="仿宋_GB2312"/>
          <w:color w:val="000000"/>
          <w:szCs w:val="21"/>
          <w:highlight w:val="none"/>
        </w:rPr>
        <w:t>。</w:t>
      </w:r>
    </w:p>
    <w:p w14:paraId="5D81D4F2">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3.2.3 </w:t>
      </w:r>
      <w:r>
        <w:rPr>
          <w:rFonts w:hint="eastAsia" w:ascii="Times New Roman" w:hAnsi="Times New Roman" w:eastAsia="仿宋_GB2312"/>
          <w:color w:val="000000"/>
          <w:szCs w:val="21"/>
          <w:highlight w:val="none"/>
        </w:rPr>
        <w:t>承包人擅自更换项目经理的违约责任：</w:t>
      </w:r>
    </w:p>
    <w:p w14:paraId="65FD54DC">
      <w:pPr>
        <w:spacing w:line="360" w:lineRule="auto"/>
        <w:ind w:firstLine="420" w:firstLineChars="200"/>
        <w:rPr>
          <w:rFonts w:ascii="Times New Roman" w:hAnsi="Times New Roman" w:eastAsia="仿宋_GB2312"/>
          <w:color w:val="000000"/>
          <w:szCs w:val="21"/>
          <w:highlight w:val="none"/>
        </w:rPr>
      </w:pPr>
      <w:bookmarkStart w:id="277" w:name="EBe45b79f8a8a147b2a576cac9665fc30d"/>
      <w:r>
        <w:rPr>
          <w:rFonts w:hint="eastAsia" w:ascii="Times New Roman" w:hAnsi="Times New Roman" w:eastAsia="仿宋_GB2312"/>
          <w:color w:val="0000FF"/>
          <w:szCs w:val="21"/>
          <w:highlight w:val="none"/>
        </w:rPr>
        <w:t>发包人将扣减承包人2%的签约合同价。若承包人未按发包人要求整改的，发包人将有权终止合同，并没收承包人履约保证金（如有），同时向建设行政主管部门通报，由此增加的费用和延误的工期由承包人承担</w:t>
      </w:r>
      <w:bookmarkEnd w:id="277"/>
      <w:r>
        <w:rPr>
          <w:rFonts w:hint="eastAsia" w:ascii="Times New Roman" w:hAnsi="Times New Roman" w:eastAsia="仿宋_GB2312"/>
          <w:color w:val="000000"/>
          <w:szCs w:val="21"/>
          <w:highlight w:val="none"/>
        </w:rPr>
        <w:t>。</w:t>
      </w:r>
    </w:p>
    <w:p w14:paraId="448D4EB5">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 xml:space="preserve">3.2.4 </w:t>
      </w:r>
      <w:r>
        <w:rPr>
          <w:rFonts w:hint="eastAsia" w:ascii="Times New Roman" w:hAnsi="Times New Roman" w:eastAsia="仿宋_GB2312"/>
          <w:szCs w:val="21"/>
          <w:highlight w:val="none"/>
        </w:rPr>
        <w:t>承包人无正当理由拒绝更换项目经理的违约责任：</w:t>
      </w:r>
    </w:p>
    <w:p w14:paraId="44AF8432">
      <w:pPr>
        <w:spacing w:line="360" w:lineRule="auto"/>
        <w:ind w:firstLine="420" w:firstLineChars="200"/>
        <w:rPr>
          <w:rFonts w:ascii="Times New Roman" w:hAnsi="Times New Roman" w:eastAsia="仿宋_GB2312"/>
          <w:color w:val="0000FF"/>
          <w:szCs w:val="21"/>
          <w:highlight w:val="none"/>
        </w:rPr>
      </w:pPr>
      <w:bookmarkStart w:id="278" w:name="EB7288427fef464056936691353ebbd123"/>
      <w:r>
        <w:rPr>
          <w:rFonts w:hint="eastAsia" w:ascii="Times New Roman" w:hAnsi="Times New Roman" w:eastAsia="仿宋_GB2312"/>
          <w:color w:val="0000FF"/>
          <w:szCs w:val="21"/>
          <w:highlight w:val="none"/>
        </w:rPr>
        <w:t>发包人将扣减承包人2%的签约合同价。若承包人未按发包人要求整改的，发包人将有权终止合同，并没收承包人履约保证金（如有），同时向建设行政主管部门通报</w:t>
      </w:r>
      <w:bookmarkEnd w:id="278"/>
      <w:r>
        <w:rPr>
          <w:rFonts w:hint="eastAsia" w:ascii="Times New Roman" w:hAnsi="Times New Roman" w:eastAsia="仿宋_GB2312"/>
          <w:color w:val="0000FF"/>
          <w:szCs w:val="21"/>
          <w:highlight w:val="none"/>
        </w:rPr>
        <w:t>。</w:t>
      </w:r>
    </w:p>
    <w:p w14:paraId="39228CE9">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3.3 </w:t>
      </w:r>
      <w:r>
        <w:rPr>
          <w:rFonts w:hint="eastAsia" w:ascii="Times New Roman" w:hAnsi="Times New Roman" w:eastAsia="黑体"/>
          <w:color w:val="000000"/>
          <w:szCs w:val="21"/>
          <w:highlight w:val="none"/>
        </w:rPr>
        <w:t>承包人人员</w:t>
      </w:r>
    </w:p>
    <w:p w14:paraId="6F9F1F3F">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3.3.1 </w:t>
      </w:r>
      <w:r>
        <w:rPr>
          <w:rFonts w:hint="eastAsia" w:ascii="Times New Roman" w:hAnsi="Times New Roman" w:eastAsia="仿宋_GB2312"/>
          <w:color w:val="000000"/>
          <w:szCs w:val="21"/>
          <w:highlight w:val="none"/>
        </w:rPr>
        <w:t>承包人提交项目管理机构及施工现场管理人员安排报告的期限：</w:t>
      </w:r>
    </w:p>
    <w:p w14:paraId="06E01821">
      <w:pPr>
        <w:spacing w:line="360" w:lineRule="auto"/>
        <w:ind w:firstLine="420" w:firstLineChars="200"/>
        <w:rPr>
          <w:rFonts w:ascii="Times New Roman" w:hAnsi="Times New Roman" w:eastAsia="仿宋_GB2312"/>
          <w:color w:val="000000"/>
          <w:szCs w:val="21"/>
          <w:highlight w:val="none"/>
        </w:rPr>
      </w:pPr>
      <w:bookmarkStart w:id="279" w:name="EBb1c1a4c35f6b41c7ba7bcbfe618d8e0a"/>
      <w:r>
        <w:rPr>
          <w:rFonts w:hint="eastAsia" w:ascii="Times New Roman" w:hAnsi="Times New Roman" w:eastAsia="仿宋_GB2312"/>
          <w:color w:val="0000FF"/>
          <w:szCs w:val="21"/>
          <w:highlight w:val="none"/>
        </w:rPr>
        <w:t>除执行通用条款外，承包人现场管理人员应保证投标所承诺人员到场</w:t>
      </w:r>
      <w:bookmarkEnd w:id="279"/>
      <w:r>
        <w:rPr>
          <w:rFonts w:hint="eastAsia" w:ascii="Times New Roman" w:hAnsi="Times New Roman" w:eastAsia="仿宋_GB2312"/>
          <w:color w:val="000000"/>
          <w:szCs w:val="21"/>
          <w:highlight w:val="none"/>
        </w:rPr>
        <w:t>。</w:t>
      </w:r>
    </w:p>
    <w:p w14:paraId="2F394A0F">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3.3.</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承包人无正当理由拒绝撤换主要施工管理人员的违约责任：</w:t>
      </w:r>
    </w:p>
    <w:p w14:paraId="4880E4D5">
      <w:pPr>
        <w:spacing w:line="360" w:lineRule="auto"/>
        <w:ind w:firstLine="420" w:firstLineChars="200"/>
        <w:rPr>
          <w:rFonts w:ascii="Times New Roman" w:hAnsi="Times New Roman" w:eastAsia="仿宋_GB2312"/>
          <w:color w:val="000000"/>
          <w:szCs w:val="21"/>
          <w:highlight w:val="none"/>
        </w:rPr>
      </w:pPr>
      <w:bookmarkStart w:id="280" w:name="EB4993d135e65141fb940bf8a9334bfb71"/>
      <w:r>
        <w:rPr>
          <w:rFonts w:hint="eastAsia" w:ascii="Times New Roman" w:hAnsi="Times New Roman" w:eastAsia="仿宋_GB2312"/>
          <w:color w:val="0000FF"/>
          <w:szCs w:val="21"/>
          <w:highlight w:val="none"/>
        </w:rPr>
        <w:t>发包人将扣减承包人1%的签约合同价。若承包人未按发包人要求整改的，发包人将有权终止合同，并没收承包人履约保证金（如有），同时向建设行政主管部门通报</w:t>
      </w:r>
      <w:bookmarkEnd w:id="280"/>
      <w:r>
        <w:rPr>
          <w:rFonts w:hint="eastAsia" w:ascii="Times New Roman" w:hAnsi="Times New Roman" w:eastAsia="仿宋_GB2312"/>
          <w:color w:val="000000"/>
          <w:szCs w:val="21"/>
          <w:highlight w:val="none"/>
        </w:rPr>
        <w:t>。</w:t>
      </w:r>
    </w:p>
    <w:p w14:paraId="17CB43E1">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3.3.</w:t>
      </w:r>
      <w:r>
        <w:rPr>
          <w:rFonts w:hint="eastAsia" w:ascii="Times New Roman" w:hAnsi="Times New Roman" w:eastAsia="仿宋_GB2312"/>
          <w:color w:val="000000"/>
          <w:szCs w:val="21"/>
          <w:highlight w:val="none"/>
        </w:rPr>
        <w:t>3</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承包人主要施工管理人员离开施工现场的批准要求：</w:t>
      </w:r>
    </w:p>
    <w:p w14:paraId="3796E920">
      <w:pPr>
        <w:spacing w:line="360" w:lineRule="auto"/>
        <w:ind w:firstLine="420" w:firstLineChars="200"/>
        <w:rPr>
          <w:rFonts w:ascii="Times New Roman" w:hAnsi="Times New Roman" w:eastAsia="仿宋_GB2312"/>
          <w:color w:val="000000"/>
          <w:szCs w:val="21"/>
          <w:highlight w:val="none"/>
          <w:u w:val="single"/>
        </w:rPr>
      </w:pPr>
      <w:bookmarkStart w:id="281" w:name="EB90c32d6d8e55438083d1a2ab0e61faa5"/>
      <w:r>
        <w:rPr>
          <w:rFonts w:hint="eastAsia" w:ascii="Times New Roman" w:hAnsi="Times New Roman" w:eastAsia="仿宋_GB2312"/>
          <w:color w:val="0000FF"/>
          <w:szCs w:val="21"/>
          <w:highlight w:val="none"/>
        </w:rPr>
        <w:t>执行通用条款</w:t>
      </w:r>
      <w:bookmarkEnd w:id="281"/>
      <w:r>
        <w:rPr>
          <w:rFonts w:hint="eastAsia" w:ascii="Times New Roman" w:hAnsi="Times New Roman" w:eastAsia="仿宋_GB2312"/>
          <w:color w:val="000000"/>
          <w:szCs w:val="21"/>
          <w:highlight w:val="none"/>
        </w:rPr>
        <w:t>。</w:t>
      </w:r>
    </w:p>
    <w:p w14:paraId="1B4511B6">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3.3.</w:t>
      </w:r>
      <w:r>
        <w:rPr>
          <w:rFonts w:hint="eastAsia" w:ascii="Times New Roman" w:hAnsi="Times New Roman" w:eastAsia="仿宋_GB2312"/>
          <w:color w:val="000000"/>
          <w:szCs w:val="21"/>
          <w:highlight w:val="none"/>
        </w:rPr>
        <w:t>4承包人擅自更换主要施工管理人员的违约责任：</w:t>
      </w:r>
    </w:p>
    <w:p w14:paraId="3531E299">
      <w:pPr>
        <w:spacing w:line="360" w:lineRule="auto"/>
        <w:ind w:firstLine="420" w:firstLineChars="200"/>
        <w:rPr>
          <w:rFonts w:ascii="Times New Roman" w:hAnsi="Times New Roman" w:eastAsia="仿宋_GB2312"/>
          <w:color w:val="000000"/>
          <w:szCs w:val="21"/>
          <w:highlight w:val="none"/>
        </w:rPr>
      </w:pPr>
      <w:bookmarkStart w:id="282" w:name="EB37539f747b2b45aa8283fd9fb7990478"/>
      <w:r>
        <w:rPr>
          <w:rFonts w:hint="eastAsia" w:ascii="Times New Roman" w:hAnsi="Times New Roman" w:eastAsia="仿宋_GB2312"/>
          <w:color w:val="0000FF"/>
          <w:szCs w:val="21"/>
          <w:highlight w:val="none"/>
        </w:rPr>
        <w:t>发包人将扣减承包人1%的签约合同价。若承包人未按发包人要求整改的，发包人将有权终止合同，并没收承包人履约保证金（如有），同时向建设行政主管部门通报</w:t>
      </w:r>
      <w:bookmarkEnd w:id="282"/>
      <w:r>
        <w:rPr>
          <w:rFonts w:hint="eastAsia" w:ascii="Times New Roman" w:hAnsi="Times New Roman" w:eastAsia="仿宋_GB2312"/>
          <w:color w:val="000000"/>
          <w:szCs w:val="21"/>
          <w:highlight w:val="none"/>
        </w:rPr>
        <w:t>。</w:t>
      </w:r>
    </w:p>
    <w:p w14:paraId="0BFC3F85">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承包人主要施工管理人员擅自离开施工现场的违约责任：</w:t>
      </w:r>
    </w:p>
    <w:p w14:paraId="54857257">
      <w:pPr>
        <w:spacing w:line="360" w:lineRule="auto"/>
        <w:ind w:firstLine="420" w:firstLineChars="200"/>
        <w:rPr>
          <w:rFonts w:ascii="Times New Roman" w:hAnsi="Times New Roman" w:eastAsia="仿宋_GB2312"/>
          <w:color w:val="000000"/>
          <w:szCs w:val="21"/>
          <w:highlight w:val="none"/>
        </w:rPr>
      </w:pPr>
      <w:bookmarkStart w:id="283" w:name="EB23d14f3ef71740edbfb5e6fb05e01938"/>
      <w:r>
        <w:rPr>
          <w:rFonts w:hint="eastAsia" w:ascii="Times New Roman" w:hAnsi="Times New Roman" w:eastAsia="仿宋_GB2312"/>
          <w:color w:val="0000FF"/>
          <w:szCs w:val="21"/>
          <w:highlight w:val="none"/>
        </w:rPr>
        <w:t>发包人将对承包人按5000元/次扣减签约合同价</w:t>
      </w:r>
      <w:bookmarkEnd w:id="283"/>
      <w:r>
        <w:rPr>
          <w:rFonts w:hint="eastAsia" w:ascii="Times New Roman" w:hAnsi="Times New Roman" w:eastAsia="仿宋_GB2312"/>
          <w:color w:val="000000"/>
          <w:szCs w:val="21"/>
          <w:highlight w:val="none"/>
        </w:rPr>
        <w:t>。</w:t>
      </w:r>
    </w:p>
    <w:p w14:paraId="1D3F556D">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3.</w:t>
      </w:r>
      <w:r>
        <w:rPr>
          <w:rFonts w:hint="eastAsia" w:ascii="Times New Roman" w:hAnsi="Times New Roman" w:eastAsia="黑体"/>
          <w:color w:val="000000"/>
          <w:szCs w:val="21"/>
          <w:highlight w:val="none"/>
        </w:rPr>
        <w:t>4</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分包</w:t>
      </w:r>
    </w:p>
    <w:p w14:paraId="6DD7202E">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3.</w:t>
      </w:r>
      <w:r>
        <w:rPr>
          <w:rFonts w:hint="eastAsia" w:ascii="Times New Roman" w:hAnsi="Times New Roman" w:eastAsia="仿宋_GB2312"/>
          <w:szCs w:val="21"/>
          <w:highlight w:val="none"/>
        </w:rPr>
        <w:t>4</w:t>
      </w:r>
      <w:r>
        <w:rPr>
          <w:rFonts w:ascii="Times New Roman" w:hAnsi="Times New Roman" w:eastAsia="仿宋_GB2312"/>
          <w:szCs w:val="21"/>
          <w:highlight w:val="none"/>
        </w:rPr>
        <w:t xml:space="preserve">.1 </w:t>
      </w:r>
      <w:r>
        <w:rPr>
          <w:rFonts w:hint="eastAsia" w:ascii="Times New Roman" w:hAnsi="Times New Roman" w:eastAsia="仿宋_GB2312"/>
          <w:szCs w:val="21"/>
          <w:highlight w:val="none"/>
        </w:rPr>
        <w:t>分包的一般约定</w:t>
      </w:r>
    </w:p>
    <w:p w14:paraId="5E36F041">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禁止分包的工程包括：禁止分包</w:t>
      </w:r>
    </w:p>
    <w:p w14:paraId="40AB79A6">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主体结构、关键性工作的范围：</w:t>
      </w:r>
      <w:bookmarkStart w:id="284" w:name="EBddcddce8724b4ad7a84aeabec9e07558"/>
      <w:r>
        <w:rPr>
          <w:rFonts w:hint="eastAsia" w:ascii="Times New Roman" w:hAnsi="Times New Roman" w:eastAsia="仿宋_GB2312"/>
          <w:color w:val="0000FF"/>
          <w:szCs w:val="21"/>
          <w:highlight w:val="none"/>
        </w:rPr>
        <w:t>质监部门参与验收的工序验收项目及影响工程目标的关键部位，具体在现场确定</w:t>
      </w:r>
      <w:bookmarkEnd w:id="284"/>
      <w:r>
        <w:rPr>
          <w:rFonts w:hint="eastAsia" w:ascii="Times New Roman" w:hAnsi="Times New Roman" w:eastAsia="仿宋_GB2312"/>
          <w:color w:val="000000"/>
          <w:szCs w:val="21"/>
          <w:highlight w:val="none"/>
        </w:rPr>
        <w:t>。</w:t>
      </w:r>
    </w:p>
    <w:p w14:paraId="4F0645A5">
      <w:pPr>
        <w:spacing w:line="360" w:lineRule="auto"/>
        <w:rPr>
          <w:rFonts w:ascii="Times New Roman" w:hAnsi="Times New Roman" w:eastAsia="仿宋_GB2312"/>
          <w:szCs w:val="21"/>
          <w:highlight w:val="none"/>
        </w:rPr>
      </w:pPr>
      <w:r>
        <w:rPr>
          <w:rFonts w:ascii="Times New Roman" w:hAnsi="Times New Roman" w:eastAsia="仿宋_GB2312"/>
          <w:szCs w:val="21"/>
          <w:highlight w:val="none"/>
        </w:rPr>
        <w:t xml:space="preserve">    3.</w:t>
      </w:r>
      <w:r>
        <w:rPr>
          <w:rFonts w:hint="eastAsia" w:ascii="Times New Roman" w:hAnsi="Times New Roman" w:eastAsia="仿宋_GB2312"/>
          <w:szCs w:val="21"/>
          <w:highlight w:val="none"/>
        </w:rPr>
        <w:t>4</w:t>
      </w:r>
      <w:r>
        <w:rPr>
          <w:rFonts w:ascii="Times New Roman" w:hAnsi="Times New Roman" w:eastAsia="仿宋_GB2312"/>
          <w:szCs w:val="21"/>
          <w:highlight w:val="none"/>
        </w:rPr>
        <w:t>.2</w:t>
      </w:r>
      <w:r>
        <w:rPr>
          <w:rFonts w:hint="eastAsia" w:ascii="Times New Roman" w:hAnsi="Times New Roman" w:eastAsia="仿宋_GB2312"/>
          <w:szCs w:val="21"/>
          <w:highlight w:val="none"/>
        </w:rPr>
        <w:t>分包的确定</w:t>
      </w:r>
    </w:p>
    <w:p w14:paraId="52D5CA19">
      <w:pPr>
        <w:spacing w:line="360" w:lineRule="auto"/>
        <w:ind w:firstLine="420" w:firstLineChars="200"/>
        <w:rPr>
          <w:rFonts w:ascii="Times New Roman" w:hAnsi="Times New Roman" w:eastAsia="仿宋_GB2312"/>
          <w:color w:val="000000"/>
          <w:szCs w:val="21"/>
          <w:highlight w:val="none"/>
          <w:u w:val="single"/>
        </w:rPr>
      </w:pPr>
      <w:r>
        <w:rPr>
          <w:rFonts w:hint="eastAsia" w:ascii="Times New Roman" w:hAnsi="Times New Roman" w:eastAsia="仿宋_GB2312"/>
          <w:szCs w:val="21"/>
          <w:highlight w:val="none"/>
        </w:rPr>
        <w:t>允许分包的专业工程包括：</w:t>
      </w:r>
      <w:r>
        <w:rPr>
          <w:rFonts w:hint="eastAsia" w:ascii="Times New Roman" w:hAnsi="Times New Roman" w:eastAsia="仿宋_GB2312"/>
          <w:color w:val="000000"/>
          <w:szCs w:val="21"/>
          <w:highlight w:val="none"/>
        </w:rPr>
        <w:t>。</w:t>
      </w:r>
    </w:p>
    <w:p w14:paraId="50D15E2F">
      <w:pPr>
        <w:spacing w:line="360" w:lineRule="auto"/>
        <w:ind w:firstLine="420" w:firstLineChars="200"/>
        <w:rPr>
          <w:rFonts w:ascii="Times New Roman" w:hAnsi="Times New Roman" w:eastAsia="仿宋_GB2312"/>
          <w:color w:val="000000"/>
          <w:szCs w:val="21"/>
          <w:highlight w:val="none"/>
          <w:u w:val="single"/>
        </w:rPr>
      </w:pPr>
      <w:r>
        <w:rPr>
          <w:rFonts w:hint="eastAsia" w:ascii="Times New Roman" w:hAnsi="Times New Roman" w:eastAsia="仿宋_GB2312"/>
          <w:color w:val="000000"/>
          <w:szCs w:val="21"/>
          <w:highlight w:val="none"/>
        </w:rPr>
        <w:t>其他关于分包的约定：/。</w:t>
      </w:r>
    </w:p>
    <w:p w14:paraId="3D61619C">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3.</w:t>
      </w:r>
      <w:r>
        <w:rPr>
          <w:rFonts w:hint="eastAsia" w:ascii="Times New Roman" w:hAnsi="Times New Roman" w:eastAsia="仿宋_GB2312"/>
          <w:szCs w:val="21"/>
          <w:highlight w:val="none"/>
        </w:rPr>
        <w:t>4</w:t>
      </w:r>
      <w:r>
        <w:rPr>
          <w:rFonts w:ascii="Times New Roman" w:hAnsi="Times New Roman" w:eastAsia="仿宋_GB2312"/>
          <w:szCs w:val="21"/>
          <w:highlight w:val="none"/>
        </w:rPr>
        <w:t>.</w:t>
      </w:r>
      <w:r>
        <w:rPr>
          <w:rFonts w:hint="eastAsia" w:ascii="Times New Roman" w:hAnsi="Times New Roman" w:eastAsia="仿宋_GB2312"/>
          <w:szCs w:val="21"/>
          <w:highlight w:val="none"/>
        </w:rPr>
        <w:t>3</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分包合同价款</w:t>
      </w:r>
    </w:p>
    <w:p w14:paraId="0CCF9F43">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关于分包合同价款支付的约定：</w:t>
      </w:r>
      <w:bookmarkStart w:id="285" w:name="EBa4ba452c72704ccda4781a83be181a74"/>
      <w:r>
        <w:rPr>
          <w:rFonts w:hint="eastAsia" w:ascii="Times New Roman" w:hAnsi="Times New Roman" w:eastAsia="仿宋_GB2312"/>
          <w:color w:val="0000FF"/>
          <w:szCs w:val="21"/>
          <w:highlight w:val="none"/>
        </w:rPr>
        <w:t>由承包人支付</w:t>
      </w:r>
      <w:bookmarkEnd w:id="285"/>
      <w:r>
        <w:rPr>
          <w:rFonts w:hint="eastAsia" w:ascii="Times New Roman" w:hAnsi="Times New Roman" w:eastAsia="仿宋_GB2312"/>
          <w:color w:val="000000"/>
          <w:szCs w:val="21"/>
          <w:highlight w:val="none"/>
        </w:rPr>
        <w:t>。</w:t>
      </w:r>
    </w:p>
    <w:p w14:paraId="7D776584">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3.</w:t>
      </w:r>
      <w:r>
        <w:rPr>
          <w:rFonts w:hint="eastAsia" w:ascii="Times New Roman" w:hAnsi="Times New Roman" w:eastAsia="黑体"/>
          <w:color w:val="000000"/>
          <w:szCs w:val="21"/>
          <w:highlight w:val="none"/>
        </w:rPr>
        <w:t>5</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工程照管与成品、半成品保护</w:t>
      </w:r>
    </w:p>
    <w:p w14:paraId="3F68DCC4">
      <w:pPr>
        <w:spacing w:before="120" w:after="120" w:line="360" w:lineRule="auto"/>
        <w:ind w:firstLine="420" w:firstLineChars="200"/>
        <w:rPr>
          <w:rFonts w:ascii="Times New Roman" w:hAnsi="Times New Roman" w:eastAsia="仿宋_GB2312"/>
          <w:color w:val="000000"/>
          <w:kern w:val="0"/>
          <w:szCs w:val="21"/>
          <w:highlight w:val="none"/>
          <w:u w:val="single"/>
        </w:rPr>
      </w:pPr>
      <w:r>
        <w:rPr>
          <w:rFonts w:hint="eastAsia" w:ascii="Times New Roman" w:hAnsi="Times New Roman" w:eastAsia="仿宋_GB2312"/>
          <w:color w:val="000000"/>
          <w:kern w:val="0"/>
          <w:szCs w:val="21"/>
          <w:highlight w:val="none"/>
        </w:rPr>
        <w:t>承包人负责照管工程及工程相关的材料、工程设备的起始时间：</w:t>
      </w:r>
      <w:bookmarkStart w:id="286" w:name="EBdd165c1919464cd0b5aa882bfe482a50"/>
      <w:r>
        <w:rPr>
          <w:rFonts w:hint="eastAsia" w:ascii="Times New Roman" w:hAnsi="Times New Roman" w:eastAsia="仿宋_GB2312"/>
          <w:color w:val="0000FF"/>
          <w:kern w:val="0"/>
          <w:szCs w:val="21"/>
          <w:highlight w:val="none"/>
        </w:rPr>
        <w:t>执行通用条款</w:t>
      </w:r>
      <w:bookmarkEnd w:id="286"/>
      <w:r>
        <w:rPr>
          <w:rFonts w:hint="eastAsia" w:ascii="Times New Roman" w:hAnsi="Times New Roman" w:eastAsia="仿宋_GB2312"/>
          <w:color w:val="000000"/>
          <w:kern w:val="0"/>
          <w:szCs w:val="21"/>
          <w:highlight w:val="none"/>
        </w:rPr>
        <w:t>。</w:t>
      </w:r>
    </w:p>
    <w:p w14:paraId="6F0E98C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3.</w:t>
      </w:r>
      <w:r>
        <w:rPr>
          <w:rFonts w:hint="eastAsia" w:ascii="Times New Roman" w:hAnsi="Times New Roman" w:eastAsia="黑体"/>
          <w:color w:val="000000"/>
          <w:szCs w:val="21"/>
          <w:highlight w:val="none"/>
        </w:rPr>
        <w:t>6</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履约担保</w:t>
      </w:r>
    </w:p>
    <w:p w14:paraId="70AE6B3F">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承包人是否提供履约担保：</w:t>
      </w:r>
      <w:r>
        <w:rPr>
          <w:rFonts w:hint="eastAsia" w:ascii="Times New Roman" w:hAnsi="Times New Roman" w:eastAsia="仿宋_GB2312"/>
          <w:color w:val="0000FF"/>
          <w:szCs w:val="21"/>
          <w:highlight w:val="none"/>
        </w:rPr>
        <w:t>是</w:t>
      </w:r>
      <w:r>
        <w:rPr>
          <w:rFonts w:hint="eastAsia" w:ascii="Times New Roman" w:hAnsi="Times New Roman" w:eastAsia="仿宋_GB2312"/>
          <w:color w:val="000000"/>
          <w:szCs w:val="21"/>
          <w:highlight w:val="none"/>
        </w:rPr>
        <w:t>。</w:t>
      </w:r>
    </w:p>
    <w:p w14:paraId="15EB8E41">
      <w:pPr>
        <w:spacing w:line="360" w:lineRule="auto"/>
        <w:ind w:firstLine="420" w:firstLineChars="200"/>
        <w:rPr>
          <w:rFonts w:hint="eastAsia" w:ascii="Times New Roman" w:hAnsi="Times New Roman" w:eastAsia="仿宋_GB2312"/>
          <w:color w:val="000000"/>
          <w:szCs w:val="21"/>
          <w:highlight w:val="none"/>
          <w:lang w:eastAsia="zh-CN"/>
        </w:rPr>
      </w:pPr>
      <w:bookmarkStart w:id="287" w:name="EB77461b8d24d14d57aef0c5ba1eb2dac7"/>
      <w:r>
        <w:rPr>
          <w:rFonts w:hint="eastAsia" w:ascii="Times New Roman" w:hAnsi="Times New Roman" w:eastAsia="仿宋_GB2312"/>
          <w:color w:val="0000FF"/>
          <w:szCs w:val="21"/>
          <w:highlight w:val="none"/>
        </w:rPr>
        <w:t>履约担保的形式：</w:t>
      </w:r>
      <w:r>
        <w:rPr>
          <w:rFonts w:hint="eastAsia" w:eastAsia="仿宋_GB2312"/>
          <w:color w:val="0000FF"/>
          <w:szCs w:val="21"/>
          <w:highlight w:val="none"/>
          <w:lang w:eastAsia="zh-CN"/>
        </w:rPr>
        <w:t>支票、汇票、银行转账、银行保函</w:t>
      </w:r>
    </w:p>
    <w:p w14:paraId="49B25A47">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履约担保的金额:合同价的</w:t>
      </w:r>
      <w:r>
        <w:rPr>
          <w:rFonts w:hint="eastAsia" w:eastAsia="仿宋_GB2312"/>
          <w:color w:val="0000FF"/>
          <w:szCs w:val="21"/>
          <w:highlight w:val="none"/>
          <w:lang w:val="en-US" w:eastAsia="zh-CN"/>
        </w:rPr>
        <w:t>10</w:t>
      </w:r>
      <w:r>
        <w:rPr>
          <w:rFonts w:hint="eastAsia" w:ascii="Times New Roman" w:hAnsi="Times New Roman" w:eastAsia="仿宋_GB2312"/>
          <w:color w:val="0000FF"/>
          <w:szCs w:val="21"/>
          <w:highlight w:val="none"/>
        </w:rPr>
        <w:t>%。</w:t>
      </w:r>
    </w:p>
    <w:p w14:paraId="37EA8079">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履约担保及工程款支付担保交纳时间：合同签订后3日内</w:t>
      </w:r>
      <w:bookmarkEnd w:id="287"/>
      <w:r>
        <w:rPr>
          <w:rFonts w:hint="eastAsia" w:ascii="Times New Roman" w:hAnsi="Times New Roman" w:eastAsia="仿宋_GB2312"/>
          <w:color w:val="000000"/>
          <w:szCs w:val="21"/>
          <w:highlight w:val="none"/>
        </w:rPr>
        <w:t>。</w:t>
      </w:r>
    </w:p>
    <w:p w14:paraId="5594F7A7">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4. </w:t>
      </w:r>
      <w:r>
        <w:rPr>
          <w:rFonts w:hint="eastAsia" w:ascii="Times New Roman" w:hAnsi="Times New Roman"/>
          <w:b w:val="0"/>
          <w:color w:val="000000"/>
          <w:sz w:val="21"/>
          <w:szCs w:val="21"/>
          <w:highlight w:val="none"/>
        </w:rPr>
        <w:t>监理人</w:t>
      </w:r>
    </w:p>
    <w:p w14:paraId="458AE3A7">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4.1</w:t>
      </w:r>
      <w:r>
        <w:rPr>
          <w:rFonts w:hint="eastAsia" w:ascii="Times New Roman" w:hAnsi="Times New Roman" w:eastAsia="黑体"/>
          <w:color w:val="000000"/>
          <w:szCs w:val="21"/>
          <w:highlight w:val="none"/>
        </w:rPr>
        <w:t>监理人的一般规定</w:t>
      </w:r>
    </w:p>
    <w:p w14:paraId="6ADA0F6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关于监理人的监理内容</w:t>
      </w:r>
      <w:bookmarkStart w:id="288" w:name="EB80dcb35eba424728a3877b3155374a38"/>
      <w:r>
        <w:rPr>
          <w:rFonts w:hint="eastAsia" w:ascii="Times New Roman" w:hAnsi="Times New Roman" w:eastAsia="仿宋_GB2312"/>
          <w:color w:val="000000"/>
          <w:szCs w:val="21"/>
          <w:highlight w:val="none"/>
        </w:rPr>
        <w:t>：</w:t>
      </w:r>
      <w:r>
        <w:rPr>
          <w:rFonts w:hint="eastAsia" w:ascii="Times New Roman" w:hAnsi="Times New Roman" w:eastAsia="仿宋_GB2312"/>
          <w:color w:val="0000FF"/>
          <w:szCs w:val="21"/>
          <w:highlight w:val="none"/>
        </w:rPr>
        <w:t>执行本工程监理合同</w:t>
      </w:r>
      <w:bookmarkEnd w:id="288"/>
      <w:r>
        <w:rPr>
          <w:rFonts w:hint="eastAsia" w:ascii="Times New Roman" w:hAnsi="Times New Roman" w:eastAsia="仿宋_GB2312"/>
          <w:color w:val="000000"/>
          <w:szCs w:val="21"/>
          <w:highlight w:val="none"/>
        </w:rPr>
        <w:t>。</w:t>
      </w:r>
    </w:p>
    <w:p w14:paraId="583DAF22">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关于监理人的监理权限：</w:t>
      </w:r>
      <w:bookmarkStart w:id="289" w:name="EBc88039e858954015add2305399752bca"/>
      <w:r>
        <w:rPr>
          <w:rFonts w:hint="eastAsia" w:ascii="Times New Roman" w:hAnsi="Times New Roman" w:eastAsia="仿宋_GB2312"/>
          <w:color w:val="0000FF"/>
          <w:szCs w:val="21"/>
          <w:highlight w:val="none"/>
        </w:rPr>
        <w:t>执行本工程监理合同</w:t>
      </w:r>
      <w:bookmarkEnd w:id="289"/>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 xml:space="preserve"> </w:t>
      </w:r>
    </w:p>
    <w:p w14:paraId="2BD9F6B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关于监理人在施工现场的办公场所、生活场所的提供和费用承担的约定</w:t>
      </w:r>
      <w:bookmarkStart w:id="290" w:name="EBf6d642cc6bcf40bea7438968b4a4c949"/>
      <w:r>
        <w:rPr>
          <w:rFonts w:hint="eastAsia" w:ascii="Times New Roman" w:hAnsi="Times New Roman" w:eastAsia="仿宋_GB2312"/>
          <w:color w:val="000000"/>
          <w:szCs w:val="21"/>
          <w:highlight w:val="none"/>
        </w:rPr>
        <w:t>：</w:t>
      </w:r>
      <w:r>
        <w:rPr>
          <w:rFonts w:hint="eastAsia" w:ascii="Times New Roman" w:hAnsi="Times New Roman" w:eastAsia="仿宋_GB2312"/>
          <w:color w:val="0000FF"/>
          <w:szCs w:val="21"/>
          <w:highlight w:val="none"/>
        </w:rPr>
        <w:t>监理人自行负责，费用已包含在监理酬金中</w:t>
      </w:r>
      <w:bookmarkEnd w:id="290"/>
      <w:r>
        <w:rPr>
          <w:rFonts w:hint="eastAsia" w:ascii="Times New Roman" w:hAnsi="Times New Roman" w:eastAsia="仿宋_GB2312"/>
          <w:color w:val="000000"/>
          <w:szCs w:val="21"/>
          <w:highlight w:val="none"/>
        </w:rPr>
        <w:t>。</w:t>
      </w:r>
    </w:p>
    <w:p w14:paraId="09387973">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4.2 </w:t>
      </w:r>
      <w:r>
        <w:rPr>
          <w:rFonts w:hint="eastAsia" w:ascii="Times New Roman" w:hAnsi="Times New Roman" w:eastAsia="黑体"/>
          <w:color w:val="000000"/>
          <w:szCs w:val="21"/>
          <w:highlight w:val="none"/>
        </w:rPr>
        <w:t>监理人员</w:t>
      </w:r>
    </w:p>
    <w:p w14:paraId="686C6728">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总监理工程师：</w:t>
      </w:r>
    </w:p>
    <w:p w14:paraId="7BFEAF65">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姓</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名：</w:t>
      </w:r>
      <w:bookmarkStart w:id="291" w:name="EB3d72000623354a08a31ae2da120a50c4"/>
      <w:bookmarkEnd w:id="291"/>
      <w:r>
        <w:rPr>
          <w:rFonts w:hint="eastAsia" w:ascii="Times New Roman" w:hAnsi="Times New Roman" w:eastAsia="仿宋_GB2312"/>
          <w:color w:val="000000"/>
          <w:szCs w:val="21"/>
          <w:highlight w:val="none"/>
        </w:rPr>
        <w:t>；</w:t>
      </w:r>
    </w:p>
    <w:p w14:paraId="4380B1D3">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职</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务：</w:t>
      </w:r>
      <w:bookmarkStart w:id="292" w:name="EB801565143b6f495484fc10288fce1629"/>
      <w:bookmarkEnd w:id="292"/>
      <w:r>
        <w:rPr>
          <w:rFonts w:hint="eastAsia" w:ascii="Times New Roman" w:hAnsi="Times New Roman" w:eastAsia="仿宋_GB2312"/>
          <w:color w:val="000000"/>
          <w:szCs w:val="21"/>
          <w:highlight w:val="none"/>
        </w:rPr>
        <w:t>；</w:t>
      </w:r>
    </w:p>
    <w:p w14:paraId="5AD77AD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监理工程师执业资格证书号：</w:t>
      </w:r>
      <w:bookmarkStart w:id="293" w:name="EB4bbb437b47dd4a5ebb682f85ee576820"/>
      <w:bookmarkEnd w:id="293"/>
      <w:r>
        <w:rPr>
          <w:rFonts w:hint="eastAsia" w:ascii="Times New Roman" w:hAnsi="Times New Roman" w:eastAsia="仿宋_GB2312"/>
          <w:color w:val="000000"/>
          <w:szCs w:val="21"/>
          <w:highlight w:val="none"/>
        </w:rPr>
        <w:t>；</w:t>
      </w:r>
    </w:p>
    <w:p w14:paraId="03E2DE9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联系电话：</w:t>
      </w:r>
      <w:bookmarkStart w:id="294" w:name="EBebedad41c0a74a489924310ddf39653d"/>
      <w:bookmarkEnd w:id="294"/>
      <w:r>
        <w:rPr>
          <w:rFonts w:hint="eastAsia" w:ascii="Times New Roman" w:hAnsi="Times New Roman" w:eastAsia="仿宋_GB2312"/>
          <w:color w:val="000000"/>
          <w:szCs w:val="21"/>
          <w:highlight w:val="none"/>
        </w:rPr>
        <w:t>；</w:t>
      </w:r>
    </w:p>
    <w:p w14:paraId="3BD10AE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电子信箱：</w:t>
      </w:r>
      <w:bookmarkStart w:id="295" w:name="EBef4d281b43854417abf6b139d77e998d"/>
      <w:bookmarkEnd w:id="295"/>
      <w:r>
        <w:rPr>
          <w:rFonts w:hint="eastAsia" w:ascii="Times New Roman" w:hAnsi="Times New Roman" w:eastAsia="仿宋_GB2312"/>
          <w:color w:val="000000"/>
          <w:szCs w:val="21"/>
          <w:highlight w:val="none"/>
        </w:rPr>
        <w:t>；</w:t>
      </w:r>
    </w:p>
    <w:p w14:paraId="63C8A4E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通信地址：</w:t>
      </w:r>
      <w:bookmarkStart w:id="296" w:name="EB338bb639291745db8cf5ae7e7bd52445"/>
      <w:bookmarkEnd w:id="296"/>
      <w:r>
        <w:rPr>
          <w:rFonts w:hint="eastAsia" w:ascii="Times New Roman" w:hAnsi="Times New Roman" w:eastAsia="仿宋_GB2312"/>
          <w:color w:val="000000"/>
          <w:szCs w:val="21"/>
          <w:highlight w:val="none"/>
        </w:rPr>
        <w:t>；</w:t>
      </w:r>
    </w:p>
    <w:p w14:paraId="7CE01347">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关于监理人的其他约定：</w:t>
      </w:r>
      <w:bookmarkStart w:id="297" w:name="EB05ba2c140bbe4509beaa2a207568453a"/>
      <w:bookmarkEnd w:id="297"/>
      <w:r>
        <w:rPr>
          <w:rFonts w:hint="eastAsia" w:ascii="Times New Roman" w:hAnsi="Times New Roman" w:eastAsia="仿宋_GB2312"/>
          <w:color w:val="000000"/>
          <w:szCs w:val="21"/>
          <w:highlight w:val="none"/>
        </w:rPr>
        <w:t>。</w:t>
      </w:r>
    </w:p>
    <w:p w14:paraId="3E54EA74">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4.</w:t>
      </w:r>
      <w:r>
        <w:rPr>
          <w:rFonts w:hint="eastAsia" w:ascii="Times New Roman" w:hAnsi="Times New Roman" w:eastAsia="黑体"/>
          <w:color w:val="000000"/>
          <w:szCs w:val="21"/>
          <w:highlight w:val="none"/>
        </w:rPr>
        <w:t>3</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商定或确定</w:t>
      </w:r>
    </w:p>
    <w:p w14:paraId="310881F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在发包人和承包人不能通过协商达成一致意见时，发包人授权监理人对以下事项进行确定：</w:t>
      </w:r>
    </w:p>
    <w:p w14:paraId="07B94D83">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w:t>
      </w:r>
      <w:r>
        <w:rPr>
          <w:rFonts w:hint="eastAsia" w:ascii="Times New Roman" w:hAnsi="Times New Roman" w:eastAsia="仿宋_GB2312"/>
          <w:color w:val="000000"/>
          <w:szCs w:val="21"/>
          <w:highlight w:val="none"/>
        </w:rPr>
        <w:t>；</w:t>
      </w:r>
    </w:p>
    <w:p w14:paraId="1B42C2EB">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2</w:t>
      </w:r>
      <w:r>
        <w:rPr>
          <w:rFonts w:hint="eastAsia" w:ascii="Times New Roman" w:hAnsi="Times New Roman" w:eastAsia="仿宋_GB2312"/>
          <w:color w:val="000000"/>
          <w:kern w:val="0"/>
          <w:szCs w:val="21"/>
          <w:highlight w:val="none"/>
        </w:rPr>
        <w:t>）</w:t>
      </w:r>
      <w:bookmarkStart w:id="298" w:name="EBe6482ef5f48d4156af30f25171d9c216"/>
      <w:bookmarkEnd w:id="298"/>
      <w:r>
        <w:rPr>
          <w:rFonts w:hint="eastAsia" w:ascii="Times New Roman" w:hAnsi="Times New Roman" w:eastAsia="仿宋_GB2312"/>
          <w:color w:val="000000"/>
          <w:szCs w:val="21"/>
          <w:highlight w:val="none"/>
        </w:rPr>
        <w:t>；</w:t>
      </w:r>
    </w:p>
    <w:p w14:paraId="5324DCB5">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3</w:t>
      </w:r>
      <w:r>
        <w:rPr>
          <w:rFonts w:hint="eastAsia" w:ascii="Times New Roman" w:hAnsi="Times New Roman" w:eastAsia="仿宋_GB2312"/>
          <w:color w:val="000000"/>
          <w:kern w:val="0"/>
          <w:szCs w:val="21"/>
          <w:highlight w:val="none"/>
        </w:rPr>
        <w:t>）</w:t>
      </w:r>
      <w:bookmarkStart w:id="299" w:name="EB5bf943a9a54d48b08c6dc84710cc2b88"/>
      <w:bookmarkEnd w:id="299"/>
      <w:r>
        <w:rPr>
          <w:rFonts w:hint="eastAsia" w:ascii="Times New Roman" w:hAnsi="Times New Roman" w:eastAsia="仿宋_GB2312"/>
          <w:color w:val="000000"/>
          <w:szCs w:val="21"/>
          <w:highlight w:val="none"/>
        </w:rPr>
        <w:t>。</w:t>
      </w:r>
    </w:p>
    <w:p w14:paraId="6F23DF6A">
      <w:pPr>
        <w:pStyle w:val="7"/>
        <w:spacing w:before="120" w:after="120" w:line="360" w:lineRule="auto"/>
        <w:rPr>
          <w:rFonts w:ascii="Times New Roman" w:hAnsi="Times New Roman"/>
          <w:b w:val="0"/>
          <w:color w:val="000000"/>
          <w:kern w:val="2"/>
          <w:sz w:val="21"/>
          <w:szCs w:val="21"/>
          <w:highlight w:val="none"/>
        </w:rPr>
      </w:pPr>
      <w:r>
        <w:rPr>
          <w:rFonts w:ascii="Times New Roman" w:hAnsi="Times New Roman"/>
          <w:b w:val="0"/>
          <w:color w:val="000000"/>
          <w:sz w:val="21"/>
          <w:szCs w:val="21"/>
          <w:highlight w:val="none"/>
        </w:rPr>
        <w:t xml:space="preserve">5. </w:t>
      </w:r>
      <w:r>
        <w:rPr>
          <w:rFonts w:hint="eastAsia" w:ascii="Times New Roman" w:hAnsi="Times New Roman"/>
          <w:b w:val="0"/>
          <w:color w:val="000000"/>
          <w:sz w:val="21"/>
          <w:szCs w:val="21"/>
          <w:highlight w:val="none"/>
        </w:rPr>
        <w:t>工程质量</w:t>
      </w:r>
    </w:p>
    <w:p w14:paraId="1AC13464">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5.1 </w:t>
      </w:r>
      <w:r>
        <w:rPr>
          <w:rFonts w:hint="eastAsia" w:ascii="Times New Roman" w:hAnsi="Times New Roman" w:eastAsia="黑体"/>
          <w:color w:val="000000"/>
          <w:szCs w:val="21"/>
          <w:highlight w:val="none"/>
        </w:rPr>
        <w:t>质量要求</w:t>
      </w:r>
    </w:p>
    <w:p w14:paraId="7D3D7D0A">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 xml:space="preserve">5.1.1 </w:t>
      </w:r>
      <w:r>
        <w:rPr>
          <w:rFonts w:hint="eastAsia" w:ascii="Times New Roman" w:hAnsi="Times New Roman" w:eastAsia="仿宋_GB2312"/>
          <w:szCs w:val="21"/>
          <w:highlight w:val="none"/>
        </w:rPr>
        <w:t>特殊质量标准和要求：</w:t>
      </w:r>
      <w:bookmarkStart w:id="300" w:name="EBab7a53bd7d2f4416a1498132d95e9cbd"/>
      <w:r>
        <w:rPr>
          <w:rFonts w:hint="eastAsia" w:ascii="Times New Roman" w:hAnsi="Times New Roman" w:eastAsia="仿宋_GB2312"/>
          <w:color w:val="0000FF"/>
          <w:szCs w:val="21"/>
          <w:highlight w:val="none"/>
        </w:rPr>
        <w:t>本工程质量要求为合格</w:t>
      </w:r>
      <w:bookmarkEnd w:id="300"/>
      <w:r>
        <w:rPr>
          <w:rFonts w:hint="eastAsia" w:ascii="Times New Roman" w:hAnsi="Times New Roman" w:eastAsia="仿宋_GB2312"/>
          <w:szCs w:val="21"/>
          <w:highlight w:val="none"/>
        </w:rPr>
        <w:t>。</w:t>
      </w:r>
    </w:p>
    <w:p w14:paraId="1F578ABC">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关于工程奖项的约定：/。</w:t>
      </w:r>
    </w:p>
    <w:p w14:paraId="3D7F36F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5.</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隐蔽工程检查</w:t>
      </w:r>
    </w:p>
    <w:p w14:paraId="1FD46D07">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5.</w:t>
      </w:r>
      <w:r>
        <w:rPr>
          <w:rFonts w:hint="eastAsia" w:ascii="Times New Roman" w:hAnsi="Times New Roman" w:eastAsia="仿宋_GB2312"/>
          <w:szCs w:val="21"/>
          <w:highlight w:val="none"/>
        </w:rPr>
        <w:t>2</w:t>
      </w:r>
      <w:r>
        <w:rPr>
          <w:rFonts w:ascii="Times New Roman" w:hAnsi="Times New Roman" w:eastAsia="仿宋_GB2312"/>
          <w:szCs w:val="21"/>
          <w:highlight w:val="none"/>
        </w:rPr>
        <w:t>.</w:t>
      </w:r>
      <w:r>
        <w:rPr>
          <w:rFonts w:hint="eastAsia" w:ascii="Times New Roman" w:hAnsi="Times New Roman" w:eastAsia="仿宋_GB2312"/>
          <w:szCs w:val="21"/>
          <w:highlight w:val="none"/>
        </w:rPr>
        <w:t>1承包人提前通知监理人隐蔽工程检查的期限的约定：</w:t>
      </w:r>
      <w:bookmarkStart w:id="301" w:name="EB1aa61166ec044fa5a8109ac5aaab919e"/>
      <w:r>
        <w:rPr>
          <w:rFonts w:hint="eastAsia" w:ascii="Times New Roman" w:hAnsi="Times New Roman" w:eastAsia="仿宋_GB2312"/>
          <w:color w:val="0000FF"/>
          <w:szCs w:val="21"/>
          <w:highlight w:val="none"/>
        </w:rPr>
        <w:t>执行通用条款</w:t>
      </w:r>
      <w:bookmarkEnd w:id="301"/>
      <w:r>
        <w:rPr>
          <w:rFonts w:hint="eastAsia" w:ascii="Times New Roman" w:hAnsi="Times New Roman" w:eastAsia="仿宋_GB2312"/>
          <w:szCs w:val="21"/>
          <w:highlight w:val="none"/>
        </w:rPr>
        <w:t>。</w:t>
      </w:r>
    </w:p>
    <w:p w14:paraId="4135C26F">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监理人不能按时进行检查时，应提前</w:t>
      </w:r>
      <w:bookmarkStart w:id="302" w:name="EB12a4f0fa1d324833b65530d60384a028"/>
      <w:r>
        <w:rPr>
          <w:rFonts w:hint="eastAsia" w:ascii="Times New Roman" w:hAnsi="Times New Roman" w:eastAsia="仿宋_GB2312"/>
          <w:color w:val="0000FF"/>
          <w:szCs w:val="21"/>
          <w:highlight w:val="none"/>
        </w:rPr>
        <w:t>24</w:t>
      </w:r>
      <w:bookmarkEnd w:id="302"/>
      <w:r>
        <w:rPr>
          <w:rFonts w:hint="eastAsia" w:ascii="Times New Roman" w:hAnsi="Times New Roman" w:eastAsia="仿宋_GB2312"/>
          <w:szCs w:val="21"/>
          <w:highlight w:val="none"/>
        </w:rPr>
        <w:t>小时提交书面延期要求。</w:t>
      </w:r>
    </w:p>
    <w:p w14:paraId="4773229A">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关于延期最长不得超过：</w:t>
      </w:r>
      <w:bookmarkStart w:id="303" w:name="EB5b8c7675c75f4330a9be2b9b7213d6c2"/>
      <w:r>
        <w:rPr>
          <w:rFonts w:hint="eastAsia" w:ascii="Times New Roman" w:hAnsi="Times New Roman" w:eastAsia="仿宋_GB2312"/>
          <w:color w:val="0000FF"/>
          <w:szCs w:val="21"/>
          <w:highlight w:val="none"/>
        </w:rPr>
        <w:t>48</w:t>
      </w:r>
      <w:bookmarkEnd w:id="303"/>
      <w:r>
        <w:rPr>
          <w:rFonts w:hint="eastAsia" w:ascii="Times New Roman" w:hAnsi="Times New Roman" w:eastAsia="仿宋_GB2312"/>
          <w:szCs w:val="21"/>
          <w:highlight w:val="none"/>
        </w:rPr>
        <w:t>小时。</w:t>
      </w:r>
    </w:p>
    <w:p w14:paraId="4CEEBA0D">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6. </w:t>
      </w:r>
      <w:r>
        <w:rPr>
          <w:rFonts w:hint="eastAsia" w:ascii="Times New Roman" w:hAnsi="Times New Roman"/>
          <w:b w:val="0"/>
          <w:color w:val="000000"/>
          <w:sz w:val="21"/>
          <w:szCs w:val="21"/>
          <w:highlight w:val="none"/>
        </w:rPr>
        <w:t>安全文明施工与环境保护</w:t>
      </w:r>
    </w:p>
    <w:p w14:paraId="0118D4FE">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6.1</w:t>
      </w:r>
      <w:r>
        <w:rPr>
          <w:rFonts w:hint="eastAsia" w:ascii="Times New Roman" w:hAnsi="Times New Roman" w:eastAsia="黑体"/>
          <w:color w:val="000000"/>
          <w:szCs w:val="21"/>
          <w:highlight w:val="none"/>
        </w:rPr>
        <w:t>安全文明施工</w:t>
      </w:r>
    </w:p>
    <w:p w14:paraId="31EE4296">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6.1.1</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项目安全生产的达标目标及相应事项的约定：</w:t>
      </w:r>
      <w:bookmarkStart w:id="304" w:name="EB6e67bc6c1b0941b7ad85815e60a85933"/>
      <w:r>
        <w:rPr>
          <w:rFonts w:hint="eastAsia" w:ascii="Times New Roman" w:hAnsi="Times New Roman" w:eastAsia="仿宋_GB2312"/>
          <w:color w:val="0000FF"/>
          <w:szCs w:val="21"/>
          <w:highlight w:val="none"/>
        </w:rPr>
        <w:t>除执行通用条款外，本工程严禁发生任何安全生产事故</w:t>
      </w:r>
      <w:bookmarkEnd w:id="304"/>
      <w:r>
        <w:rPr>
          <w:rFonts w:hint="eastAsia" w:ascii="Times New Roman" w:hAnsi="Times New Roman" w:eastAsia="仿宋_GB2312"/>
          <w:szCs w:val="21"/>
          <w:highlight w:val="none"/>
        </w:rPr>
        <w:t>。</w:t>
      </w:r>
    </w:p>
    <w:p w14:paraId="04D8DA7E">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6.1.</w:t>
      </w:r>
      <w:r>
        <w:rPr>
          <w:rFonts w:hint="eastAsia" w:ascii="Times New Roman" w:hAnsi="Times New Roman" w:eastAsia="仿宋_GB2312"/>
          <w:szCs w:val="21"/>
          <w:highlight w:val="none"/>
        </w:rPr>
        <w:t>2</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关于治安保卫的特别约定：</w:t>
      </w:r>
      <w:bookmarkStart w:id="305" w:name="EB507c3441b4fd495fbe84449ddcef625a"/>
      <w:r>
        <w:rPr>
          <w:rFonts w:hint="eastAsia" w:ascii="Times New Roman" w:hAnsi="Times New Roman" w:eastAsia="仿宋_GB2312"/>
          <w:color w:val="0000FF"/>
          <w:szCs w:val="21"/>
          <w:highlight w:val="none"/>
        </w:rPr>
        <w:t>执行通用条款</w:t>
      </w:r>
      <w:bookmarkEnd w:id="305"/>
      <w:r>
        <w:rPr>
          <w:rFonts w:hint="eastAsia" w:ascii="Times New Roman" w:hAnsi="Times New Roman" w:eastAsia="仿宋_GB2312"/>
          <w:szCs w:val="21"/>
          <w:highlight w:val="none"/>
        </w:rPr>
        <w:t>。</w:t>
      </w:r>
    </w:p>
    <w:p w14:paraId="242AD85B">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关于编制施工场地治安管理计划的约定：</w:t>
      </w:r>
      <w:bookmarkStart w:id="306" w:name="EB4317f825c212487985149f85449e4373"/>
      <w:r>
        <w:rPr>
          <w:rFonts w:hint="eastAsia" w:ascii="Times New Roman" w:hAnsi="Times New Roman" w:eastAsia="仿宋_GB2312"/>
          <w:color w:val="0000FF"/>
          <w:szCs w:val="21"/>
          <w:highlight w:val="none"/>
        </w:rPr>
        <w:t>执行通用条款</w:t>
      </w:r>
      <w:bookmarkEnd w:id="306"/>
      <w:r>
        <w:rPr>
          <w:rFonts w:hint="eastAsia" w:ascii="Times New Roman" w:hAnsi="Times New Roman" w:eastAsia="仿宋_GB2312"/>
          <w:szCs w:val="21"/>
          <w:highlight w:val="none"/>
        </w:rPr>
        <w:t>。</w:t>
      </w:r>
    </w:p>
    <w:p w14:paraId="0CD8B062">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6.1.</w:t>
      </w:r>
      <w:r>
        <w:rPr>
          <w:rFonts w:hint="eastAsia" w:ascii="Times New Roman" w:hAnsi="Times New Roman" w:eastAsia="仿宋_GB2312"/>
          <w:szCs w:val="21"/>
          <w:highlight w:val="none"/>
        </w:rPr>
        <w:t>3</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文明施工</w:t>
      </w:r>
    </w:p>
    <w:p w14:paraId="62E89B6A">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合同当事人对文明施工的要求：</w:t>
      </w:r>
      <w:bookmarkStart w:id="307" w:name="EB3d73b8b4a32d4c4d9fbfb7a1a0825051"/>
      <w:r>
        <w:rPr>
          <w:rFonts w:hint="eastAsia" w:ascii="Times New Roman" w:hAnsi="Times New Roman" w:eastAsia="仿宋_GB2312"/>
          <w:color w:val="0000FF"/>
          <w:szCs w:val="21"/>
          <w:highlight w:val="none"/>
        </w:rPr>
        <w:t>承包人应做好施工期间的扬尘管控，做到文明施工，禁止发生任何施工扰民事件</w:t>
      </w:r>
      <w:bookmarkEnd w:id="307"/>
      <w:r>
        <w:rPr>
          <w:rFonts w:hint="eastAsia" w:ascii="Times New Roman" w:hAnsi="Times New Roman" w:eastAsia="仿宋_GB2312"/>
          <w:szCs w:val="21"/>
          <w:highlight w:val="none"/>
        </w:rPr>
        <w:t>。</w:t>
      </w:r>
    </w:p>
    <w:p w14:paraId="124E4FB7">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6.1.</w:t>
      </w:r>
      <w:r>
        <w:rPr>
          <w:rFonts w:hint="eastAsia" w:ascii="Times New Roman" w:hAnsi="Times New Roman" w:eastAsia="仿宋_GB2312"/>
          <w:szCs w:val="21"/>
          <w:highlight w:val="none"/>
        </w:rPr>
        <w:t>4</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关于安全文明施工费支付比例和支付期限的约定：</w:t>
      </w:r>
      <w:r>
        <w:rPr>
          <w:rFonts w:hint="eastAsia" w:ascii="Times New Roman" w:hAnsi="Times New Roman" w:eastAsia="仿宋_GB2312"/>
          <w:color w:val="0000FF"/>
          <w:szCs w:val="21"/>
          <w:highlight w:val="none"/>
        </w:rPr>
        <w:t>合同签定后15个工作日内，安全文明施工费支付比例不低于50%，其余随进度款支付</w:t>
      </w:r>
      <w:r>
        <w:rPr>
          <w:rFonts w:hint="eastAsia" w:ascii="Times New Roman" w:hAnsi="Times New Roman" w:eastAsia="仿宋_GB2312"/>
          <w:szCs w:val="21"/>
          <w:highlight w:val="none"/>
        </w:rPr>
        <w:t>。</w:t>
      </w:r>
    </w:p>
    <w:p w14:paraId="18857794">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7. </w:t>
      </w:r>
      <w:r>
        <w:rPr>
          <w:rFonts w:hint="eastAsia" w:ascii="Times New Roman" w:hAnsi="Times New Roman"/>
          <w:b w:val="0"/>
          <w:color w:val="000000"/>
          <w:sz w:val="21"/>
          <w:szCs w:val="21"/>
          <w:highlight w:val="none"/>
        </w:rPr>
        <w:t>工期和进度</w:t>
      </w:r>
    </w:p>
    <w:p w14:paraId="4C9D41B5">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7.1 </w:t>
      </w:r>
      <w:r>
        <w:rPr>
          <w:rFonts w:hint="eastAsia" w:ascii="Times New Roman" w:hAnsi="Times New Roman" w:eastAsia="黑体"/>
          <w:color w:val="000000"/>
          <w:szCs w:val="21"/>
          <w:highlight w:val="none"/>
        </w:rPr>
        <w:t>施工组织设计</w:t>
      </w:r>
    </w:p>
    <w:p w14:paraId="41D0FA6A">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szCs w:val="21"/>
          <w:highlight w:val="none"/>
        </w:rPr>
        <w:t xml:space="preserve">7.1.1 </w:t>
      </w:r>
      <w:r>
        <w:rPr>
          <w:rFonts w:hint="eastAsia" w:ascii="Times New Roman" w:hAnsi="Times New Roman" w:eastAsia="仿宋_GB2312"/>
          <w:color w:val="000000"/>
          <w:szCs w:val="21"/>
          <w:highlight w:val="none"/>
        </w:rPr>
        <w:t>合</w:t>
      </w:r>
      <w:r>
        <w:rPr>
          <w:rFonts w:hint="eastAsia" w:ascii="Times New Roman" w:hAnsi="Times New Roman" w:eastAsia="仿宋_GB2312"/>
          <w:color w:val="000000"/>
          <w:kern w:val="0"/>
          <w:szCs w:val="21"/>
          <w:highlight w:val="none"/>
        </w:rPr>
        <w:t>同当事人约定的施工组织设计应包括的其他内容：</w:t>
      </w:r>
      <w:bookmarkStart w:id="308" w:name="EB11bbfed44473470f942908c4c51e081f"/>
      <w:r>
        <w:rPr>
          <w:rFonts w:hint="eastAsia" w:ascii="Times New Roman" w:hAnsi="Times New Roman" w:eastAsia="仿宋_GB2312"/>
          <w:color w:val="0000FF"/>
          <w:kern w:val="0"/>
          <w:szCs w:val="21"/>
          <w:highlight w:val="none"/>
        </w:rPr>
        <w:t>执行通用条款</w:t>
      </w:r>
      <w:bookmarkEnd w:id="308"/>
      <w:r>
        <w:rPr>
          <w:rFonts w:hint="eastAsia" w:ascii="Times New Roman" w:hAnsi="Times New Roman" w:eastAsia="仿宋_GB2312"/>
          <w:szCs w:val="21"/>
          <w:highlight w:val="none"/>
        </w:rPr>
        <w:t>。</w:t>
      </w:r>
    </w:p>
    <w:p w14:paraId="57D298F7">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仿宋_GB2312"/>
          <w:szCs w:val="21"/>
          <w:highlight w:val="none"/>
        </w:rPr>
        <w:t>7.1.2</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kern w:val="0"/>
          <w:szCs w:val="21"/>
          <w:highlight w:val="none"/>
        </w:rPr>
        <w:t>施工组织设计的提交和修改</w:t>
      </w:r>
    </w:p>
    <w:p w14:paraId="61D07D81">
      <w:pPr>
        <w:spacing w:after="120" w:line="360" w:lineRule="auto"/>
        <w:ind w:firstLine="420" w:firstLineChars="200"/>
        <w:outlineLvl w:val="4"/>
        <w:rPr>
          <w:rFonts w:ascii="Times New Roman" w:hAnsi="Times New Roman" w:eastAsia="仿宋_GB2312"/>
          <w:szCs w:val="21"/>
          <w:highlight w:val="none"/>
        </w:rPr>
      </w:pPr>
      <w:r>
        <w:rPr>
          <w:rFonts w:hint="eastAsia" w:ascii="Times New Roman" w:hAnsi="Times New Roman" w:eastAsia="仿宋_GB2312"/>
          <w:color w:val="000000"/>
          <w:kern w:val="0"/>
          <w:szCs w:val="21"/>
          <w:highlight w:val="none"/>
        </w:rPr>
        <w:t>承包人提交详细施工组织设计的期限的约定：</w:t>
      </w:r>
      <w:bookmarkStart w:id="309" w:name="EBffddc3420bae4e12964a9fe235b8a442"/>
      <w:r>
        <w:rPr>
          <w:rFonts w:hint="eastAsia" w:ascii="Times New Roman" w:hAnsi="Times New Roman" w:eastAsia="仿宋_GB2312"/>
          <w:color w:val="0000FF"/>
          <w:kern w:val="0"/>
          <w:szCs w:val="21"/>
          <w:highlight w:val="none"/>
        </w:rPr>
        <w:t>执行通用条款</w:t>
      </w:r>
      <w:bookmarkEnd w:id="309"/>
      <w:r>
        <w:rPr>
          <w:rFonts w:hint="eastAsia" w:ascii="Times New Roman" w:hAnsi="Times New Roman" w:eastAsia="仿宋_GB2312"/>
          <w:szCs w:val="21"/>
          <w:highlight w:val="none"/>
        </w:rPr>
        <w:t>。</w:t>
      </w:r>
    </w:p>
    <w:p w14:paraId="3B5075D7">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发包人和监理人在收到详细的施工组织设计后确认或提出修改意见的期限：</w:t>
      </w:r>
      <w:bookmarkStart w:id="310" w:name="EB9f5c9bba0f1c4d9d99b7c8f9bdf6ab32"/>
      <w:r>
        <w:rPr>
          <w:rFonts w:hint="eastAsia" w:ascii="Times New Roman" w:hAnsi="Times New Roman" w:eastAsia="仿宋_GB2312"/>
          <w:color w:val="0000FF"/>
          <w:szCs w:val="21"/>
          <w:highlight w:val="none"/>
        </w:rPr>
        <w:t>执行通用条款</w:t>
      </w:r>
      <w:bookmarkEnd w:id="310"/>
      <w:r>
        <w:rPr>
          <w:rFonts w:hint="eastAsia" w:ascii="Times New Roman" w:hAnsi="Times New Roman" w:eastAsia="仿宋_GB2312"/>
          <w:szCs w:val="21"/>
          <w:highlight w:val="none"/>
        </w:rPr>
        <w:t>。</w:t>
      </w:r>
    </w:p>
    <w:p w14:paraId="6734E251">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7.2 </w:t>
      </w:r>
      <w:r>
        <w:rPr>
          <w:rFonts w:hint="eastAsia" w:ascii="Times New Roman" w:hAnsi="Times New Roman" w:eastAsia="黑体"/>
          <w:color w:val="000000"/>
          <w:szCs w:val="21"/>
          <w:highlight w:val="none"/>
        </w:rPr>
        <w:t>施工进度计划</w:t>
      </w:r>
    </w:p>
    <w:p w14:paraId="5EC0E701">
      <w:pPr>
        <w:spacing w:after="120" w:line="360" w:lineRule="auto"/>
        <w:ind w:firstLine="420" w:firstLineChars="200"/>
        <w:rPr>
          <w:rFonts w:ascii="Times New Roman" w:hAnsi="Times New Roman" w:eastAsia="黑体"/>
          <w:color w:val="000000"/>
          <w:szCs w:val="21"/>
          <w:highlight w:val="none"/>
        </w:rPr>
      </w:pPr>
      <w:r>
        <w:rPr>
          <w:rFonts w:ascii="Times New Roman" w:hAnsi="Times New Roman" w:eastAsia="仿宋_GB2312"/>
          <w:color w:val="000000"/>
          <w:szCs w:val="21"/>
          <w:highlight w:val="none"/>
        </w:rPr>
        <w:t>7.2.</w:t>
      </w:r>
      <w:r>
        <w:rPr>
          <w:rFonts w:hint="eastAsia" w:ascii="Times New Roman" w:hAnsi="Times New Roman" w:eastAsia="仿宋_GB2312"/>
          <w:color w:val="000000"/>
          <w:szCs w:val="21"/>
          <w:highlight w:val="none"/>
        </w:rPr>
        <w:t>1</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施工进度计划的修订</w:t>
      </w:r>
    </w:p>
    <w:p w14:paraId="542615E7">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发包人和监理人在收到修订的施工进度计划后确认或提出修改意见的期限：</w:t>
      </w:r>
      <w:bookmarkStart w:id="311" w:name="EBad11476eeaf945a4bb48c806a0209a0c"/>
      <w:r>
        <w:rPr>
          <w:rFonts w:hint="eastAsia" w:ascii="Times New Roman" w:hAnsi="Times New Roman" w:eastAsia="仿宋_GB2312"/>
          <w:color w:val="0000FF"/>
          <w:szCs w:val="21"/>
          <w:highlight w:val="none"/>
        </w:rPr>
        <w:t>执行通用条款</w:t>
      </w:r>
      <w:bookmarkEnd w:id="311"/>
      <w:r>
        <w:rPr>
          <w:rFonts w:hint="eastAsia" w:ascii="Times New Roman" w:hAnsi="Times New Roman" w:eastAsia="仿宋_GB2312"/>
          <w:szCs w:val="21"/>
          <w:highlight w:val="none"/>
        </w:rPr>
        <w:t>。</w:t>
      </w:r>
    </w:p>
    <w:p w14:paraId="505DCAA6">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7.3 </w:t>
      </w:r>
      <w:r>
        <w:rPr>
          <w:rFonts w:hint="eastAsia" w:ascii="Times New Roman" w:hAnsi="Times New Roman" w:eastAsia="黑体"/>
          <w:color w:val="000000"/>
          <w:szCs w:val="21"/>
          <w:highlight w:val="none"/>
        </w:rPr>
        <w:t>开工</w:t>
      </w:r>
    </w:p>
    <w:p w14:paraId="3D135EB7">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7.3.1 </w:t>
      </w:r>
      <w:r>
        <w:rPr>
          <w:rFonts w:hint="eastAsia" w:ascii="Times New Roman" w:hAnsi="Times New Roman" w:eastAsia="仿宋_GB2312"/>
          <w:color w:val="000000"/>
          <w:szCs w:val="21"/>
          <w:highlight w:val="none"/>
        </w:rPr>
        <w:t>开工准备</w:t>
      </w:r>
    </w:p>
    <w:p w14:paraId="654FA00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关于承包人提交</w:t>
      </w:r>
      <w:r>
        <w:rPr>
          <w:rFonts w:hint="eastAsia" w:ascii="Times New Roman" w:hAnsi="Times New Roman" w:eastAsia="仿宋_GB2312"/>
          <w:color w:val="000000"/>
          <w:kern w:val="0"/>
          <w:szCs w:val="21"/>
          <w:highlight w:val="none"/>
        </w:rPr>
        <w:t>工程开工报审表的期限：</w:t>
      </w:r>
      <w:bookmarkStart w:id="312" w:name="EBd93044158740452a9bb4f9453c428db9"/>
      <w:r>
        <w:rPr>
          <w:rFonts w:hint="eastAsia" w:ascii="Times New Roman" w:hAnsi="Times New Roman" w:eastAsia="仿宋_GB2312"/>
          <w:color w:val="0000FF"/>
          <w:kern w:val="0"/>
          <w:szCs w:val="21"/>
          <w:highlight w:val="none"/>
        </w:rPr>
        <w:t>执行通用条款</w:t>
      </w:r>
      <w:bookmarkEnd w:id="312"/>
      <w:r>
        <w:rPr>
          <w:rFonts w:hint="eastAsia" w:ascii="Times New Roman" w:hAnsi="Times New Roman" w:eastAsia="仿宋_GB2312"/>
          <w:szCs w:val="21"/>
          <w:highlight w:val="none"/>
        </w:rPr>
        <w:t>。</w:t>
      </w:r>
    </w:p>
    <w:p w14:paraId="39BDC0CF">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关于发包人应完成的其他开工准备工作及期限：</w:t>
      </w:r>
      <w:bookmarkStart w:id="313" w:name="EB49d66aa3d8564d79967fc77e177dc48a"/>
      <w:r>
        <w:rPr>
          <w:rFonts w:hint="eastAsia" w:ascii="Times New Roman" w:hAnsi="Times New Roman" w:eastAsia="仿宋_GB2312"/>
          <w:color w:val="0000FF"/>
          <w:szCs w:val="21"/>
          <w:highlight w:val="none"/>
        </w:rPr>
        <w:t>开工前3天。如遇客观原因导致场地交付不完全或行政审批手续滞后的，发包人可在后期逐步完善，不视为发包人违约</w:t>
      </w:r>
      <w:bookmarkEnd w:id="313"/>
      <w:r>
        <w:rPr>
          <w:rFonts w:hint="eastAsia" w:ascii="Times New Roman" w:hAnsi="Times New Roman" w:eastAsia="仿宋_GB2312"/>
          <w:szCs w:val="21"/>
          <w:highlight w:val="none"/>
        </w:rPr>
        <w:t>。</w:t>
      </w:r>
    </w:p>
    <w:p w14:paraId="1506C3B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关于承包人应完成的其他开工准备工作及期限：</w:t>
      </w:r>
      <w:bookmarkStart w:id="314" w:name="EB0b257a48844c416081d688a3cc2ef3a9"/>
      <w:r>
        <w:rPr>
          <w:rFonts w:hint="eastAsia" w:ascii="Times New Roman" w:hAnsi="Times New Roman" w:eastAsia="仿宋_GB2312"/>
          <w:color w:val="0000FF"/>
          <w:szCs w:val="21"/>
          <w:highlight w:val="none"/>
        </w:rPr>
        <w:t>执行通用条款</w:t>
      </w:r>
      <w:bookmarkEnd w:id="314"/>
      <w:r>
        <w:rPr>
          <w:rFonts w:hint="eastAsia" w:ascii="Times New Roman" w:hAnsi="Times New Roman" w:eastAsia="仿宋_GB2312"/>
          <w:szCs w:val="21"/>
          <w:highlight w:val="none"/>
        </w:rPr>
        <w:t>。</w:t>
      </w:r>
    </w:p>
    <w:p w14:paraId="0B9929C2">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7.3.2</w:t>
      </w:r>
      <w:r>
        <w:rPr>
          <w:rFonts w:hint="eastAsia" w:ascii="Times New Roman" w:hAnsi="Times New Roman" w:eastAsia="仿宋_GB2312"/>
          <w:color w:val="000000"/>
          <w:szCs w:val="21"/>
          <w:highlight w:val="none"/>
        </w:rPr>
        <w:t>开工通知</w:t>
      </w:r>
    </w:p>
    <w:p w14:paraId="7DF5F14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因发包人原因造成监理人未能在计划开工日期之日起</w:t>
      </w:r>
      <w:bookmarkStart w:id="315" w:name="EBe09d4b8c7f1548b4b34f90e8b4259001"/>
      <w:r>
        <w:rPr>
          <w:rFonts w:hint="eastAsia" w:ascii="Times New Roman" w:hAnsi="Times New Roman" w:eastAsia="仿宋_GB2312"/>
          <w:color w:val="0000FF"/>
          <w:szCs w:val="21"/>
          <w:highlight w:val="none"/>
        </w:rPr>
        <w:t>180</w:t>
      </w:r>
      <w:bookmarkEnd w:id="315"/>
      <w:r>
        <w:rPr>
          <w:rFonts w:hint="eastAsia" w:ascii="Times New Roman" w:hAnsi="Times New Roman" w:eastAsia="仿宋_GB2312"/>
          <w:color w:val="000000"/>
          <w:szCs w:val="21"/>
          <w:highlight w:val="none"/>
        </w:rPr>
        <w:t>天内发出开工通知的，承包人有权提出价格调整要求，或者解除合同。</w:t>
      </w:r>
    </w:p>
    <w:p w14:paraId="75ED5316">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7.4 </w:t>
      </w:r>
      <w:r>
        <w:rPr>
          <w:rFonts w:hint="eastAsia" w:ascii="Times New Roman" w:hAnsi="Times New Roman" w:eastAsia="黑体"/>
          <w:color w:val="000000"/>
          <w:szCs w:val="21"/>
          <w:highlight w:val="none"/>
        </w:rPr>
        <w:t>测量放线</w:t>
      </w:r>
    </w:p>
    <w:p w14:paraId="297FDCE0">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7.4.1</w:t>
      </w:r>
      <w:r>
        <w:rPr>
          <w:rFonts w:hint="eastAsia" w:ascii="Times New Roman" w:hAnsi="Times New Roman" w:eastAsia="仿宋_GB2312"/>
          <w:szCs w:val="21"/>
          <w:highlight w:val="none"/>
        </w:rPr>
        <w:t>发包人通过监理人向承包人提供测量基准点、基准线和水准点及其书面资料的期限：</w:t>
      </w:r>
      <w:bookmarkStart w:id="316" w:name="EB2161e5016ae3485d99d622dfea50f8c8"/>
      <w:r>
        <w:rPr>
          <w:rFonts w:hint="eastAsia" w:ascii="Times New Roman" w:hAnsi="Times New Roman" w:eastAsia="仿宋_GB2312"/>
          <w:color w:val="0000FF"/>
          <w:szCs w:val="21"/>
          <w:highlight w:val="none"/>
        </w:rPr>
        <w:t>执行通用条款</w:t>
      </w:r>
      <w:bookmarkEnd w:id="316"/>
      <w:r>
        <w:rPr>
          <w:rFonts w:hint="eastAsia" w:ascii="Times New Roman" w:hAnsi="Times New Roman" w:eastAsia="仿宋_GB2312"/>
          <w:szCs w:val="21"/>
          <w:highlight w:val="none"/>
        </w:rPr>
        <w:t>。</w:t>
      </w:r>
    </w:p>
    <w:p w14:paraId="496B9D5A">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7.5 </w:t>
      </w:r>
      <w:r>
        <w:rPr>
          <w:rFonts w:hint="eastAsia" w:ascii="Times New Roman" w:hAnsi="Times New Roman" w:eastAsia="黑体"/>
          <w:color w:val="000000"/>
          <w:szCs w:val="21"/>
          <w:highlight w:val="none"/>
        </w:rPr>
        <w:t>工期延误</w:t>
      </w:r>
    </w:p>
    <w:p w14:paraId="4E5E89B7">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 xml:space="preserve">7.5.1 </w:t>
      </w:r>
      <w:r>
        <w:rPr>
          <w:rFonts w:hint="eastAsia" w:ascii="Times New Roman" w:hAnsi="Times New Roman" w:eastAsia="仿宋_GB2312"/>
          <w:szCs w:val="21"/>
          <w:highlight w:val="none"/>
        </w:rPr>
        <w:t>因发包人原因导致工期延误</w:t>
      </w:r>
    </w:p>
    <w:p w14:paraId="3385F988">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因发包人原因导致工期延误的其他情形：</w:t>
      </w:r>
      <w:bookmarkStart w:id="317" w:name="EB2d153101c980422d8e15a67f6f8b32cf"/>
      <w:r>
        <w:rPr>
          <w:rFonts w:hint="eastAsia" w:ascii="Times New Roman" w:hAnsi="Times New Roman" w:eastAsia="仿宋_GB2312"/>
          <w:color w:val="0000FF"/>
          <w:szCs w:val="21"/>
          <w:highlight w:val="none"/>
        </w:rPr>
        <w:t>无</w:t>
      </w:r>
      <w:bookmarkEnd w:id="317"/>
      <w:r>
        <w:rPr>
          <w:rFonts w:hint="eastAsia" w:ascii="Times New Roman" w:hAnsi="Times New Roman" w:eastAsia="仿宋_GB2312"/>
          <w:szCs w:val="21"/>
          <w:highlight w:val="none"/>
        </w:rPr>
        <w:t>。</w:t>
      </w:r>
    </w:p>
    <w:p w14:paraId="492EE274">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 xml:space="preserve">7.5.2 </w:t>
      </w:r>
      <w:r>
        <w:rPr>
          <w:rFonts w:hint="eastAsia" w:ascii="Times New Roman" w:hAnsi="Times New Roman" w:eastAsia="仿宋_GB2312"/>
          <w:szCs w:val="21"/>
          <w:highlight w:val="none"/>
        </w:rPr>
        <w:t>因承包人原因导致工期延误</w:t>
      </w:r>
    </w:p>
    <w:p w14:paraId="2D35DA76">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szCs w:val="21"/>
          <w:highlight w:val="none"/>
        </w:rPr>
        <w:t>因承包人原因造成工期延误，逾期竣工违约金的计算方法为：</w:t>
      </w:r>
      <w:bookmarkStart w:id="318" w:name="EB0f2d187be5504353b72782271aedb79c"/>
      <w:r>
        <w:rPr>
          <w:rFonts w:hint="eastAsia" w:ascii="Times New Roman" w:hAnsi="Times New Roman" w:eastAsia="仿宋_GB2312"/>
          <w:color w:val="0000FF"/>
          <w:szCs w:val="21"/>
          <w:highlight w:val="none"/>
        </w:rPr>
        <w:t>因承包人原因未按合同工期完成竣工的，每延误1天扣减承包人签约合同价的</w:t>
      </w:r>
      <w:bookmarkEnd w:id="318"/>
      <w:r>
        <w:rPr>
          <w:rFonts w:hint="eastAsia" w:ascii="Times New Roman" w:hAnsi="Times New Roman" w:eastAsia="仿宋_GB2312"/>
          <w:color w:val="0000FF"/>
          <w:szCs w:val="21"/>
          <w:highlight w:val="none"/>
        </w:rPr>
        <w:t>万分之五</w:t>
      </w:r>
      <w:r>
        <w:rPr>
          <w:rFonts w:hint="eastAsia" w:ascii="Times New Roman" w:hAnsi="Times New Roman" w:eastAsia="仿宋_GB2312"/>
          <w:szCs w:val="21"/>
          <w:highlight w:val="none"/>
        </w:rPr>
        <w:t>。</w:t>
      </w:r>
    </w:p>
    <w:p w14:paraId="48BFFA59">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7.6 </w:t>
      </w:r>
      <w:r>
        <w:rPr>
          <w:rFonts w:hint="eastAsia" w:ascii="Times New Roman" w:hAnsi="Times New Roman" w:eastAsia="黑体"/>
          <w:color w:val="000000"/>
          <w:szCs w:val="21"/>
          <w:highlight w:val="none"/>
        </w:rPr>
        <w:t>不利物质条件</w:t>
      </w:r>
    </w:p>
    <w:p w14:paraId="1DE447CD">
      <w:pPr>
        <w:spacing w:after="120" w:line="360" w:lineRule="auto"/>
        <w:ind w:firstLine="420" w:firstLineChars="200"/>
        <w:outlineLvl w:val="4"/>
        <w:rPr>
          <w:rFonts w:ascii="Times New Roman" w:hAnsi="Times New Roman" w:eastAsia="黑体"/>
          <w:color w:val="000000"/>
          <w:szCs w:val="21"/>
          <w:highlight w:val="none"/>
        </w:rPr>
      </w:pPr>
      <w:r>
        <w:rPr>
          <w:rFonts w:hint="eastAsia" w:ascii="Times New Roman" w:hAnsi="Times New Roman" w:eastAsia="仿宋_GB2312"/>
          <w:szCs w:val="21"/>
          <w:highlight w:val="none"/>
        </w:rPr>
        <w:t>不利物质条件的其他情形和有关约定：</w:t>
      </w:r>
      <w:bookmarkStart w:id="319" w:name="EB35fa5063941641a8be92d6bb8a0fbec5"/>
      <w:r>
        <w:rPr>
          <w:rFonts w:hint="eastAsia" w:ascii="Times New Roman" w:hAnsi="Times New Roman" w:eastAsia="仿宋_GB2312"/>
          <w:color w:val="0000FF"/>
          <w:szCs w:val="21"/>
          <w:highlight w:val="none"/>
        </w:rPr>
        <w:t>执行通用条款</w:t>
      </w:r>
      <w:bookmarkEnd w:id="319"/>
      <w:r>
        <w:rPr>
          <w:rFonts w:hint="eastAsia" w:ascii="Times New Roman" w:hAnsi="Times New Roman" w:eastAsia="仿宋_GB2312"/>
          <w:szCs w:val="21"/>
          <w:highlight w:val="none"/>
        </w:rPr>
        <w:t>。</w:t>
      </w:r>
    </w:p>
    <w:p w14:paraId="4817655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7.7</w:t>
      </w:r>
      <w:r>
        <w:rPr>
          <w:rFonts w:hint="eastAsia" w:ascii="Times New Roman" w:hAnsi="Times New Roman" w:eastAsia="黑体"/>
          <w:color w:val="000000"/>
          <w:szCs w:val="21"/>
          <w:highlight w:val="none"/>
        </w:rPr>
        <w:t>异常恶劣的气候条件</w:t>
      </w:r>
    </w:p>
    <w:p w14:paraId="799157CD">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发包人和承包人同意以下情形视为异常恶劣的气候条件：</w:t>
      </w:r>
    </w:p>
    <w:p w14:paraId="0ED713F9">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w:t>
      </w:r>
      <w:r>
        <w:rPr>
          <w:rFonts w:ascii="Times New Roman" w:hAnsi="Times New Roman" w:eastAsia="仿宋_GB2312"/>
          <w:szCs w:val="21"/>
          <w:highlight w:val="none"/>
        </w:rPr>
        <w:t>1</w:t>
      </w:r>
      <w:r>
        <w:rPr>
          <w:rFonts w:hint="eastAsia" w:ascii="Times New Roman" w:hAnsi="Times New Roman" w:eastAsia="仿宋_GB2312"/>
          <w:szCs w:val="21"/>
          <w:highlight w:val="none"/>
        </w:rPr>
        <w:t>）</w:t>
      </w:r>
      <w:bookmarkStart w:id="320" w:name="EBb7f2d92b33f24a51a688d5e157f561be"/>
      <w:r>
        <w:rPr>
          <w:rFonts w:hint="eastAsia" w:ascii="Times New Roman" w:hAnsi="Times New Roman" w:eastAsia="仿宋_GB2312"/>
          <w:color w:val="0000FF"/>
          <w:szCs w:val="21"/>
          <w:highlight w:val="none"/>
        </w:rPr>
        <w:t>日降雨量大于300 ㎜的雨日超过1天</w:t>
      </w:r>
      <w:bookmarkEnd w:id="320"/>
      <w:r>
        <w:rPr>
          <w:rFonts w:hint="eastAsia" w:ascii="Times New Roman" w:hAnsi="Times New Roman" w:eastAsia="仿宋_GB2312"/>
          <w:szCs w:val="21"/>
          <w:highlight w:val="none"/>
        </w:rPr>
        <w:t>；</w:t>
      </w:r>
    </w:p>
    <w:p w14:paraId="5256197B">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w:t>
      </w:r>
      <w:r>
        <w:rPr>
          <w:rFonts w:ascii="Times New Roman" w:hAnsi="Times New Roman" w:eastAsia="仿宋_GB2312"/>
          <w:szCs w:val="21"/>
          <w:highlight w:val="none"/>
        </w:rPr>
        <w:t>2</w:t>
      </w:r>
      <w:r>
        <w:rPr>
          <w:rFonts w:hint="eastAsia" w:ascii="Times New Roman" w:hAnsi="Times New Roman" w:eastAsia="仿宋_GB2312"/>
          <w:szCs w:val="21"/>
          <w:highlight w:val="none"/>
        </w:rPr>
        <w:t>）</w:t>
      </w:r>
      <w:bookmarkStart w:id="321" w:name="EB86e700eee6744be39d839e599f78f506"/>
      <w:r>
        <w:rPr>
          <w:rFonts w:hint="eastAsia" w:ascii="Times New Roman" w:hAnsi="Times New Roman" w:eastAsia="仿宋_GB2312"/>
          <w:color w:val="0000FF"/>
          <w:szCs w:val="21"/>
          <w:highlight w:val="none"/>
        </w:rPr>
        <w:t>风速大于32.7m/s的12级以上台风灾害</w:t>
      </w:r>
      <w:bookmarkEnd w:id="321"/>
      <w:r>
        <w:rPr>
          <w:rFonts w:hint="eastAsia" w:ascii="Times New Roman" w:hAnsi="Times New Roman" w:eastAsia="仿宋_GB2312"/>
          <w:szCs w:val="21"/>
          <w:highlight w:val="none"/>
        </w:rPr>
        <w:t>；</w:t>
      </w:r>
    </w:p>
    <w:p w14:paraId="21E97641">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w:t>
      </w:r>
      <w:r>
        <w:rPr>
          <w:rFonts w:ascii="Times New Roman" w:hAnsi="Times New Roman" w:eastAsia="仿宋_GB2312"/>
          <w:szCs w:val="21"/>
          <w:highlight w:val="none"/>
        </w:rPr>
        <w:t>3</w:t>
      </w:r>
      <w:r>
        <w:rPr>
          <w:rFonts w:hint="eastAsia" w:ascii="Times New Roman" w:hAnsi="Times New Roman" w:eastAsia="仿宋_GB2312"/>
          <w:szCs w:val="21"/>
          <w:highlight w:val="none"/>
        </w:rPr>
        <w:t>）</w:t>
      </w:r>
      <w:bookmarkStart w:id="322" w:name="EB975a5b9780494bc39073cd0ea1313252"/>
      <w:r>
        <w:rPr>
          <w:rFonts w:hint="eastAsia" w:ascii="Times New Roman" w:hAnsi="Times New Roman" w:eastAsia="仿宋_GB2312"/>
          <w:color w:val="0000FF"/>
          <w:szCs w:val="21"/>
          <w:highlight w:val="none"/>
        </w:rPr>
        <w:t>日气温超过42℃的高温大于3天</w:t>
      </w:r>
    </w:p>
    <w:p w14:paraId="44AA62C7">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（4）日气温低于-20℃的严寒大于3天</w:t>
      </w:r>
    </w:p>
    <w:p w14:paraId="6B7C1FB6">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（5）日降雪量100mm及以上</w:t>
      </w:r>
      <w:bookmarkEnd w:id="322"/>
      <w:r>
        <w:rPr>
          <w:rFonts w:hint="eastAsia" w:ascii="Times New Roman" w:hAnsi="Times New Roman" w:eastAsia="仿宋_GB2312"/>
          <w:szCs w:val="21"/>
          <w:highlight w:val="none"/>
        </w:rPr>
        <w:t>。</w:t>
      </w:r>
    </w:p>
    <w:p w14:paraId="2C91988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7.</w:t>
      </w:r>
      <w:r>
        <w:rPr>
          <w:rFonts w:hint="eastAsia" w:ascii="Times New Roman" w:hAnsi="Times New Roman" w:eastAsia="黑体"/>
          <w:color w:val="000000"/>
          <w:szCs w:val="21"/>
          <w:highlight w:val="none"/>
        </w:rPr>
        <w:t>8</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提前竣工的奖励</w:t>
      </w:r>
    </w:p>
    <w:p w14:paraId="5FD321E3">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7.</w:t>
      </w:r>
      <w:r>
        <w:rPr>
          <w:rFonts w:hint="eastAsia" w:ascii="Times New Roman" w:hAnsi="Times New Roman" w:eastAsia="仿宋_GB2312"/>
          <w:szCs w:val="21"/>
          <w:highlight w:val="none"/>
        </w:rPr>
        <w:t>8</w:t>
      </w:r>
      <w:r>
        <w:rPr>
          <w:rFonts w:ascii="Times New Roman" w:hAnsi="Times New Roman" w:eastAsia="仿宋_GB2312"/>
          <w:szCs w:val="21"/>
          <w:highlight w:val="none"/>
        </w:rPr>
        <w:t>.</w:t>
      </w:r>
      <w:r>
        <w:rPr>
          <w:rFonts w:hint="eastAsia" w:ascii="Times New Roman" w:hAnsi="Times New Roman" w:eastAsia="仿宋_GB2312"/>
          <w:szCs w:val="21"/>
          <w:highlight w:val="none"/>
        </w:rPr>
        <w:t>1提前竣工的奖励：</w:t>
      </w:r>
      <w:bookmarkStart w:id="323" w:name="EBcbbaf52047fd40178ce08851f20c853b"/>
      <w:r>
        <w:rPr>
          <w:rFonts w:hint="eastAsia" w:ascii="Times New Roman" w:hAnsi="Times New Roman" w:eastAsia="仿宋_GB2312"/>
          <w:color w:val="0000FF"/>
          <w:szCs w:val="21"/>
          <w:highlight w:val="none"/>
        </w:rPr>
        <w:t>/。</w:t>
      </w:r>
      <w:bookmarkEnd w:id="323"/>
    </w:p>
    <w:p w14:paraId="254E3A55">
      <w:pPr>
        <w:spacing w:line="360" w:lineRule="auto"/>
        <w:ind w:firstLine="422" w:firstLineChars="200"/>
        <w:rPr>
          <w:rFonts w:ascii="Times New Roman" w:hAnsi="Times New Roman"/>
          <w:b/>
          <w:color w:val="000000"/>
          <w:szCs w:val="21"/>
          <w:highlight w:val="none"/>
        </w:rPr>
      </w:pPr>
      <w:r>
        <w:rPr>
          <w:rFonts w:ascii="Times New Roman" w:hAnsi="Times New Roman"/>
          <w:b/>
          <w:color w:val="000000"/>
          <w:szCs w:val="21"/>
          <w:highlight w:val="none"/>
        </w:rPr>
        <w:t xml:space="preserve">8. </w:t>
      </w:r>
      <w:r>
        <w:rPr>
          <w:rFonts w:hint="eastAsia" w:ascii="Times New Roman" w:hAnsi="Times New Roman"/>
          <w:b/>
          <w:color w:val="000000"/>
          <w:szCs w:val="21"/>
          <w:highlight w:val="none"/>
        </w:rPr>
        <w:t>材料与设备</w:t>
      </w:r>
    </w:p>
    <w:p w14:paraId="1E0A59D4">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8.</w:t>
      </w:r>
      <w:r>
        <w:rPr>
          <w:rFonts w:hint="eastAsia" w:ascii="Times New Roman" w:hAnsi="Times New Roman" w:eastAsia="黑体"/>
          <w:color w:val="000000"/>
          <w:szCs w:val="21"/>
          <w:highlight w:val="none"/>
        </w:rPr>
        <w:t>1材料与工程设备的保管与使用</w:t>
      </w:r>
    </w:p>
    <w:p w14:paraId="38A1E3E6">
      <w:pPr>
        <w:spacing w:after="120" w:line="360" w:lineRule="auto"/>
        <w:ind w:firstLine="420" w:firstLineChars="200"/>
        <w:outlineLvl w:val="4"/>
        <w:rPr>
          <w:rFonts w:ascii="Times New Roman" w:hAnsi="Times New Roman" w:eastAsia="仿宋_GB2312"/>
          <w:szCs w:val="21"/>
          <w:highlight w:val="none"/>
        </w:rPr>
      </w:pPr>
      <w:r>
        <w:rPr>
          <w:rFonts w:ascii="Times New Roman" w:hAnsi="Times New Roman" w:eastAsia="仿宋_GB2312"/>
          <w:szCs w:val="21"/>
          <w:highlight w:val="none"/>
        </w:rPr>
        <w:t>8.</w:t>
      </w:r>
      <w:r>
        <w:rPr>
          <w:rFonts w:hint="eastAsia" w:ascii="Times New Roman" w:hAnsi="Times New Roman" w:eastAsia="仿宋_GB2312"/>
          <w:szCs w:val="21"/>
          <w:highlight w:val="none"/>
        </w:rPr>
        <w:t>1</w:t>
      </w:r>
      <w:r>
        <w:rPr>
          <w:rFonts w:ascii="Times New Roman" w:hAnsi="Times New Roman" w:eastAsia="仿宋_GB2312"/>
          <w:szCs w:val="21"/>
          <w:highlight w:val="none"/>
        </w:rPr>
        <w:t>.1</w:t>
      </w:r>
      <w:r>
        <w:rPr>
          <w:rFonts w:hint="eastAsia" w:ascii="Times New Roman" w:hAnsi="Times New Roman" w:eastAsia="仿宋_GB2312"/>
          <w:szCs w:val="21"/>
          <w:highlight w:val="none"/>
        </w:rPr>
        <w:t>发包人供应的材料设备的保管费用的承担：</w:t>
      </w:r>
      <w:bookmarkStart w:id="324" w:name="EB1ecccb44378d46ffba4587fa7c454a64"/>
      <w:r>
        <w:rPr>
          <w:rFonts w:hint="eastAsia" w:ascii="Times New Roman" w:hAnsi="Times New Roman" w:eastAsia="仿宋_GB2312"/>
          <w:color w:val="0000FF"/>
          <w:szCs w:val="21"/>
          <w:highlight w:val="none"/>
        </w:rPr>
        <w:t>按计价文件中采保费相关规定执行</w:t>
      </w:r>
      <w:bookmarkEnd w:id="324"/>
      <w:r>
        <w:rPr>
          <w:rFonts w:hint="eastAsia" w:ascii="Times New Roman" w:hAnsi="Times New Roman" w:eastAsia="仿宋_GB2312"/>
          <w:szCs w:val="21"/>
          <w:highlight w:val="none"/>
        </w:rPr>
        <w:t>。</w:t>
      </w:r>
    </w:p>
    <w:p w14:paraId="7ED7B35A">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8.</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样品</w:t>
      </w:r>
    </w:p>
    <w:p w14:paraId="0D3F3D41">
      <w:pPr>
        <w:spacing w:after="120" w:line="360" w:lineRule="auto"/>
        <w:ind w:firstLine="420" w:firstLineChars="200"/>
        <w:rPr>
          <w:rFonts w:ascii="Times New Roman" w:hAnsi="Times New Roman" w:eastAsia="黑体"/>
          <w:color w:val="000000"/>
          <w:szCs w:val="21"/>
          <w:highlight w:val="none"/>
        </w:rPr>
      </w:pPr>
      <w:r>
        <w:rPr>
          <w:rFonts w:ascii="Times New Roman" w:hAnsi="Times New Roman" w:eastAsia="黑体"/>
          <w:color w:val="000000"/>
          <w:szCs w:val="21"/>
          <w:highlight w:val="none"/>
        </w:rPr>
        <w:t>8.</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.1</w:t>
      </w:r>
      <w:r>
        <w:rPr>
          <w:rFonts w:hint="eastAsia" w:ascii="Times New Roman" w:hAnsi="Times New Roman" w:eastAsia="黑体"/>
          <w:color w:val="000000"/>
          <w:szCs w:val="21"/>
          <w:highlight w:val="none"/>
        </w:rPr>
        <w:t xml:space="preserve"> 样品的报送与封存</w:t>
      </w:r>
    </w:p>
    <w:p w14:paraId="4F1464AF">
      <w:pPr>
        <w:spacing w:after="120"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color w:val="000000"/>
          <w:kern w:val="0"/>
          <w:szCs w:val="21"/>
          <w:highlight w:val="none"/>
        </w:rPr>
        <w:t>需要承包人报送样品的材料或工程设备，样品的种类、名称、规格、数量要求：</w:t>
      </w:r>
      <w:bookmarkStart w:id="325" w:name="EB3854beee115046429c76b6ef4b00a737"/>
      <w:r>
        <w:rPr>
          <w:rFonts w:hint="eastAsia" w:ascii="Times New Roman" w:hAnsi="Times New Roman" w:eastAsia="仿宋_GB2312"/>
          <w:color w:val="0000FF"/>
          <w:kern w:val="0"/>
          <w:szCs w:val="21"/>
          <w:highlight w:val="none"/>
        </w:rPr>
        <w:t>施工时根据现场要求确定</w:t>
      </w:r>
      <w:bookmarkEnd w:id="325"/>
      <w:r>
        <w:rPr>
          <w:rFonts w:hint="eastAsia" w:ascii="Times New Roman" w:hAnsi="Times New Roman" w:eastAsia="仿宋_GB2312"/>
          <w:szCs w:val="21"/>
          <w:highlight w:val="none"/>
        </w:rPr>
        <w:t>。</w:t>
      </w:r>
    </w:p>
    <w:p w14:paraId="26489889">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8.</w:t>
      </w:r>
      <w:r>
        <w:rPr>
          <w:rFonts w:hint="eastAsia" w:ascii="Times New Roman" w:hAnsi="Times New Roman" w:eastAsia="黑体"/>
          <w:color w:val="000000"/>
          <w:szCs w:val="21"/>
          <w:highlight w:val="none"/>
        </w:rPr>
        <w:t>3</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施工设备和临时设施</w:t>
      </w:r>
    </w:p>
    <w:p w14:paraId="55813F6F">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8.</w:t>
      </w:r>
      <w:r>
        <w:rPr>
          <w:rFonts w:hint="eastAsia" w:ascii="Times New Roman" w:hAnsi="Times New Roman" w:eastAsia="黑体"/>
          <w:color w:val="000000"/>
          <w:szCs w:val="21"/>
          <w:highlight w:val="none"/>
        </w:rPr>
        <w:t>3</w:t>
      </w:r>
      <w:r>
        <w:rPr>
          <w:rFonts w:ascii="Times New Roman" w:hAnsi="Times New Roman" w:eastAsia="黑体"/>
          <w:color w:val="000000"/>
          <w:szCs w:val="21"/>
          <w:highlight w:val="none"/>
        </w:rPr>
        <w:t xml:space="preserve">.1 </w:t>
      </w:r>
      <w:r>
        <w:rPr>
          <w:rFonts w:hint="eastAsia" w:ascii="Times New Roman" w:hAnsi="Times New Roman" w:eastAsia="黑体"/>
          <w:color w:val="000000"/>
          <w:szCs w:val="21"/>
          <w:highlight w:val="none"/>
        </w:rPr>
        <w:t>承包人提供的施工设备和临时设施：</w:t>
      </w:r>
    </w:p>
    <w:p w14:paraId="1804A675">
      <w:pPr>
        <w:spacing w:after="120" w:line="360" w:lineRule="auto"/>
        <w:ind w:firstLine="420" w:firstLineChars="200"/>
        <w:outlineLvl w:val="4"/>
        <w:rPr>
          <w:rFonts w:ascii="Times New Roman" w:hAnsi="Times New Roman" w:eastAsia="黑体"/>
          <w:color w:val="000000"/>
          <w:szCs w:val="21"/>
          <w:highlight w:val="none"/>
        </w:rPr>
      </w:pPr>
      <w:r>
        <w:rPr>
          <w:rFonts w:hint="eastAsia" w:ascii="Times New Roman" w:hAnsi="Times New Roman" w:eastAsia="仿宋_GB2312"/>
          <w:szCs w:val="21"/>
          <w:highlight w:val="none"/>
        </w:rPr>
        <w:t>关于修建临时设施费用承担的约定：</w:t>
      </w:r>
      <w:r>
        <w:rPr>
          <w:rFonts w:hint="eastAsia" w:ascii="Times New Roman" w:hAnsi="Times New Roman" w:eastAsia="仿宋_GB2312"/>
          <w:color w:val="0000FF"/>
          <w:szCs w:val="21"/>
          <w:highlight w:val="none"/>
        </w:rPr>
        <w:t>由承包人承担</w:t>
      </w:r>
      <w:r>
        <w:rPr>
          <w:rFonts w:hint="eastAsia" w:ascii="Times New Roman" w:hAnsi="Times New Roman" w:eastAsia="仿宋_GB2312"/>
          <w:szCs w:val="21"/>
          <w:highlight w:val="none"/>
        </w:rPr>
        <w:t>。</w:t>
      </w:r>
      <w:bookmarkStart w:id="326" w:name="EBcfb53d99705d4ddcbe9cf82eb3f5176f"/>
      <w:r>
        <w:rPr>
          <w:rFonts w:hint="eastAsia" w:ascii="Times New Roman" w:hAnsi="Times New Roman" w:eastAsia="仿宋_GB2312"/>
          <w:color w:val="0000FF"/>
          <w:szCs w:val="21"/>
          <w:highlight w:val="none"/>
        </w:rPr>
        <w:t>除执行通用条款外，承包人的临时设施不得超出项目征地红线</w:t>
      </w:r>
      <w:bookmarkEnd w:id="326"/>
      <w:r>
        <w:rPr>
          <w:rFonts w:hint="eastAsia" w:ascii="Times New Roman" w:hAnsi="Times New Roman" w:eastAsia="仿宋_GB2312"/>
          <w:szCs w:val="21"/>
          <w:highlight w:val="none"/>
        </w:rPr>
        <w:t>。</w:t>
      </w:r>
    </w:p>
    <w:p w14:paraId="55C0D83E">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9. </w:t>
      </w:r>
      <w:r>
        <w:rPr>
          <w:rFonts w:hint="eastAsia" w:ascii="Times New Roman" w:hAnsi="Times New Roman"/>
          <w:b w:val="0"/>
          <w:color w:val="000000"/>
          <w:sz w:val="21"/>
          <w:szCs w:val="21"/>
          <w:highlight w:val="none"/>
        </w:rPr>
        <w:t>试验与检验</w:t>
      </w:r>
    </w:p>
    <w:p w14:paraId="2F168F51">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9.1</w:t>
      </w:r>
      <w:r>
        <w:rPr>
          <w:rFonts w:hint="eastAsia" w:ascii="Times New Roman" w:hAnsi="Times New Roman" w:eastAsia="黑体"/>
          <w:color w:val="000000"/>
          <w:szCs w:val="21"/>
          <w:highlight w:val="none"/>
        </w:rPr>
        <w:t>试验设备与试验人员</w:t>
      </w:r>
    </w:p>
    <w:p w14:paraId="693E9A37">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9.1.</w:t>
      </w:r>
      <w:r>
        <w:rPr>
          <w:rFonts w:hint="eastAsia" w:ascii="Times New Roman" w:hAnsi="Times New Roman" w:eastAsia="仿宋_GB2312"/>
          <w:szCs w:val="21"/>
          <w:highlight w:val="none"/>
        </w:rPr>
        <w:t>1</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试验设备</w:t>
      </w:r>
    </w:p>
    <w:p w14:paraId="264C5314">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施工现场需要配置的试验场所：</w:t>
      </w:r>
      <w:r>
        <w:rPr>
          <w:rFonts w:hint="eastAsia" w:ascii="Times New Roman" w:hAnsi="Times New Roman" w:eastAsia="仿宋_GB2312"/>
          <w:color w:val="0000FF"/>
          <w:szCs w:val="21"/>
          <w:highlight w:val="none"/>
        </w:rPr>
        <w:t>施工验收按国家现行施工验收规范执行，隐蔽工程须经发包人代表检验签字后才能隐蔽，否则发包人有权复查，所产生的费用由承包人支付。若因此损坏或污染已完工程或者造成工程延期，承包人承担全部责任。竣工工程应满足发包人的合理使用要求和国家规范标准，竣工的图纸资料应与工程实物同步移交发包人</w:t>
      </w:r>
      <w:r>
        <w:rPr>
          <w:rFonts w:hint="eastAsia" w:ascii="Times New Roman" w:hAnsi="Times New Roman" w:eastAsia="仿宋_GB2312"/>
          <w:szCs w:val="21"/>
          <w:highlight w:val="none"/>
        </w:rPr>
        <w:t>。</w:t>
      </w:r>
    </w:p>
    <w:p w14:paraId="2A83CECC">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施工现场需要配备的试验设备：</w:t>
      </w:r>
      <w:bookmarkStart w:id="327" w:name="EB3d6057a9facd4439a89bd8edb40e7e74"/>
      <w:r>
        <w:rPr>
          <w:rFonts w:hint="eastAsia" w:ascii="Times New Roman" w:hAnsi="Times New Roman" w:eastAsia="仿宋_GB2312"/>
          <w:color w:val="0000FF"/>
          <w:szCs w:val="21"/>
          <w:highlight w:val="none"/>
        </w:rPr>
        <w:t>应满足施工自检需要</w:t>
      </w:r>
      <w:bookmarkEnd w:id="327"/>
      <w:r>
        <w:rPr>
          <w:rFonts w:hint="eastAsia" w:ascii="Times New Roman" w:hAnsi="Times New Roman" w:eastAsia="仿宋_GB2312"/>
          <w:szCs w:val="21"/>
          <w:highlight w:val="none"/>
        </w:rPr>
        <w:t>。</w:t>
      </w:r>
    </w:p>
    <w:p w14:paraId="7DB80D5A">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施工现场需要具备的其他试验条件：</w:t>
      </w:r>
      <w:bookmarkStart w:id="328" w:name="EB987123ddd58d46ddbd6b62ad71854931"/>
      <w:r>
        <w:rPr>
          <w:rFonts w:hint="eastAsia" w:ascii="Times New Roman" w:hAnsi="Times New Roman" w:eastAsia="仿宋_GB2312"/>
          <w:color w:val="0000FF"/>
          <w:szCs w:val="21"/>
          <w:highlight w:val="none"/>
        </w:rPr>
        <w:t>/</w:t>
      </w:r>
      <w:bookmarkEnd w:id="328"/>
      <w:r>
        <w:rPr>
          <w:rFonts w:hint="eastAsia" w:ascii="Times New Roman" w:hAnsi="Times New Roman" w:eastAsia="仿宋_GB2312"/>
          <w:szCs w:val="21"/>
          <w:highlight w:val="none"/>
        </w:rPr>
        <w:t>。</w:t>
      </w:r>
    </w:p>
    <w:p w14:paraId="61E1A9EC">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9.</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现场工艺试验</w:t>
      </w:r>
      <w:r>
        <w:rPr>
          <w:rFonts w:ascii="Times New Roman" w:hAnsi="Times New Roman" w:eastAsia="黑体"/>
          <w:color w:val="000000"/>
          <w:szCs w:val="21"/>
          <w:highlight w:val="none"/>
        </w:rPr>
        <w:t xml:space="preserve"> </w:t>
      </w:r>
    </w:p>
    <w:p w14:paraId="49D6756D">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szCs w:val="21"/>
          <w:highlight w:val="none"/>
        </w:rPr>
        <w:t>现场工艺试验的有关约定：</w:t>
      </w:r>
      <w:bookmarkStart w:id="329" w:name="EB44fef53c44624042a098c5330712c4dd"/>
    </w:p>
    <w:p w14:paraId="427779F6">
      <w:pPr>
        <w:spacing w:line="44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color w:val="0000FF"/>
          <w:szCs w:val="21"/>
          <w:highlight w:val="none"/>
        </w:rPr>
        <w:t>施工验收按国家现行施工验收规范执行，隐蔽工程须经发包人代表检验签字后才能隐蔽，否则发包人有权复查，所产生的费用由承包人支付。若因此损坏或污染已完工程或者造成工程延期，承包人承担全部责任。竣工工程应满足发包人的合理使用要求和国家规范标准，竣工的图纸资料应与工程实物同步移交发包人。</w:t>
      </w:r>
    </w:p>
    <w:p w14:paraId="34B22A5B">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本工程质量要求：承包人的施工质量等级应符合国家质量验收标准并应通过有关部门验收合格。若为不合格工程，由承包人无偿修复至合格并承担工程质量不合格的违约责任，如果由此造成工期延误的，承包人还要承担延期交付的违约责任。</w:t>
      </w:r>
    </w:p>
    <w:p w14:paraId="0C76A0B8">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施工过程中质量要求：承包人确保工程质量符合设计要求，达到国家施工质量验收评定标准和现行施工验收规范，并满足发包人的合理要求。如达不到上述质量要求须在合同工期内进行整改。若在合同工期内未整改完毕或整改后仍达不到质量要求，由承包人无偿修复至合格并承担工程质量不合格的违约责任，如果由此造成工期延误的，承包人还要承担延期交付的违约责任。</w:t>
      </w:r>
    </w:p>
    <w:p w14:paraId="5B265528">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承包人应严格按照施工规范、技术规程以及经发包人审核批复的实施性施工组织设计精心组织施工，确保工程质量。</w:t>
      </w:r>
    </w:p>
    <w:p w14:paraId="38B90F7D">
      <w:pPr>
        <w:spacing w:line="360" w:lineRule="auto"/>
        <w:rPr>
          <w:rFonts w:ascii="Times New Roman" w:hAnsi="Times New Roman" w:eastAsia="仿宋_GB2312"/>
          <w:szCs w:val="21"/>
          <w:highlight w:val="none"/>
        </w:rPr>
      </w:pPr>
      <w:r>
        <w:rPr>
          <w:rFonts w:hint="eastAsia" w:ascii="Times New Roman" w:hAnsi="Times New Roman" w:eastAsia="仿宋_GB2312"/>
          <w:color w:val="0000FF"/>
          <w:szCs w:val="21"/>
          <w:highlight w:val="none"/>
        </w:rPr>
        <w:t>承包人在发生工程质量问题时，故意隐瞒发包人，或有偷工减料行为、使用假冒伪劣产品行为，除需及时进行整改外，还需向发包人支付中标价10%的质量违约金，由发包人在工程款中扣除</w:t>
      </w:r>
      <w:bookmarkEnd w:id="329"/>
      <w:r>
        <w:rPr>
          <w:rFonts w:hint="eastAsia" w:ascii="Times New Roman" w:hAnsi="Times New Roman" w:eastAsia="仿宋_GB2312"/>
          <w:szCs w:val="21"/>
          <w:highlight w:val="none"/>
        </w:rPr>
        <w:t>。</w:t>
      </w:r>
    </w:p>
    <w:p w14:paraId="685BFCFB">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10. </w:t>
      </w:r>
      <w:r>
        <w:rPr>
          <w:rFonts w:hint="eastAsia" w:ascii="Times New Roman" w:hAnsi="Times New Roman"/>
          <w:b w:val="0"/>
          <w:color w:val="000000"/>
          <w:sz w:val="21"/>
          <w:szCs w:val="21"/>
          <w:highlight w:val="none"/>
        </w:rPr>
        <w:t>变更</w:t>
      </w:r>
    </w:p>
    <w:p w14:paraId="2C5E3F84">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10.1</w:t>
      </w:r>
      <w:r>
        <w:rPr>
          <w:rFonts w:hint="eastAsia" w:ascii="Times New Roman" w:hAnsi="Times New Roman" w:eastAsia="黑体"/>
          <w:color w:val="000000"/>
          <w:szCs w:val="21"/>
          <w:highlight w:val="none"/>
        </w:rPr>
        <w:t>变更的范围</w:t>
      </w:r>
    </w:p>
    <w:p w14:paraId="4658D079">
      <w:pPr>
        <w:spacing w:after="120" w:line="360" w:lineRule="auto"/>
        <w:ind w:firstLine="420" w:firstLineChars="200"/>
        <w:outlineLvl w:val="4"/>
        <w:rPr>
          <w:rFonts w:ascii="Times New Roman" w:hAnsi="Times New Roman" w:eastAsia="黑体"/>
          <w:color w:val="000000"/>
          <w:szCs w:val="21"/>
          <w:highlight w:val="none"/>
        </w:rPr>
      </w:pPr>
      <w:r>
        <w:rPr>
          <w:rFonts w:hint="eastAsia" w:ascii="Times New Roman" w:hAnsi="Times New Roman" w:eastAsia="仿宋_GB2312"/>
          <w:color w:val="000000"/>
          <w:szCs w:val="21"/>
          <w:highlight w:val="none"/>
        </w:rPr>
        <w:t>关于变更的范围的约定：</w:t>
      </w:r>
      <w:bookmarkStart w:id="330" w:name="EB3e3c391fddf84506a86e88183ca5517f"/>
      <w:r>
        <w:rPr>
          <w:rFonts w:hint="eastAsia" w:ascii="Times New Roman" w:hAnsi="Times New Roman" w:eastAsia="仿宋_GB2312"/>
          <w:color w:val="0000FF"/>
          <w:szCs w:val="21"/>
          <w:highlight w:val="none"/>
        </w:rPr>
        <w:t>执行通用条款</w:t>
      </w:r>
      <w:bookmarkEnd w:id="330"/>
      <w:r>
        <w:rPr>
          <w:rFonts w:hint="eastAsia" w:ascii="Times New Roman" w:hAnsi="Times New Roman" w:eastAsia="仿宋_GB2312"/>
          <w:color w:val="000000"/>
          <w:szCs w:val="21"/>
          <w:highlight w:val="none"/>
        </w:rPr>
        <w:t>。</w:t>
      </w:r>
    </w:p>
    <w:p w14:paraId="5285E37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10.</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变更估价</w:t>
      </w:r>
    </w:p>
    <w:p w14:paraId="13027141">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10.</w:t>
      </w:r>
      <w:r>
        <w:rPr>
          <w:rFonts w:hint="eastAsia" w:ascii="Times New Roman" w:hAnsi="Times New Roman" w:eastAsia="仿宋_GB2312"/>
          <w:szCs w:val="21"/>
          <w:highlight w:val="none"/>
        </w:rPr>
        <w:t>2</w:t>
      </w:r>
      <w:r>
        <w:rPr>
          <w:rFonts w:ascii="Times New Roman" w:hAnsi="Times New Roman" w:eastAsia="仿宋_GB2312"/>
          <w:szCs w:val="21"/>
          <w:highlight w:val="none"/>
        </w:rPr>
        <w:t xml:space="preserve">.1 </w:t>
      </w:r>
      <w:r>
        <w:rPr>
          <w:rFonts w:hint="eastAsia" w:ascii="Times New Roman" w:hAnsi="Times New Roman" w:eastAsia="仿宋_GB2312"/>
          <w:szCs w:val="21"/>
          <w:highlight w:val="none"/>
        </w:rPr>
        <w:t>变更估价原则</w:t>
      </w:r>
    </w:p>
    <w:p w14:paraId="07A49772">
      <w:pPr>
        <w:spacing w:line="360" w:lineRule="auto"/>
        <w:ind w:firstLine="420" w:firstLineChars="200"/>
        <w:rPr>
          <w:rFonts w:ascii="Times New Roman" w:hAnsi="Times New Roman" w:eastAsia="仿宋_GB2312"/>
          <w:color w:val="000000"/>
          <w:szCs w:val="21"/>
          <w:highlight w:val="none"/>
          <w:u w:val="single"/>
        </w:rPr>
      </w:pPr>
      <w:r>
        <w:rPr>
          <w:rFonts w:hint="eastAsia" w:ascii="Times New Roman" w:hAnsi="Times New Roman" w:eastAsia="仿宋_GB2312"/>
          <w:color w:val="000000"/>
          <w:szCs w:val="21"/>
          <w:highlight w:val="none"/>
        </w:rPr>
        <w:t>关于变更估价的约定：</w:t>
      </w:r>
      <w:bookmarkStart w:id="331" w:name="EB31cad61091ba43ea8cc60860acd5d773"/>
      <w:r>
        <w:rPr>
          <w:rFonts w:hint="eastAsia" w:ascii="Times New Roman" w:hAnsi="Times New Roman" w:eastAsia="仿宋_GB2312"/>
          <w:color w:val="0000FF"/>
          <w:szCs w:val="21"/>
          <w:highlight w:val="none"/>
        </w:rPr>
        <w:t>（1）已标价工程量清单或预算书有相同子目的或类似子目的，按照相同子目或类似子目单价认定。（2）已标价工程量清单或预算书无相同项目，且无类似项目的，由承包人以招标控制价组价方式及施工当期造价主管部门发布的造价信息为依据编制综合单价，并按投标下浮比例同比下浮后上报监理、发包人及跟踪审计核定，以最终核定后的综合单价认定。（3）实际工程量与招标工程量相比，变化幅度未超过15%的和工程量减少超过15%的，按中标价综合单价认定。（4）实际工程量与招标工程量相比，增幅度超过15%的，15%以内部分按原中标综合单价结算；超过15%的部分以招标控制价组价方式及施工当期造价主管部门发布的造价信息为依据编制综合单价，并按投标下浮比例同比下浮后上报监理、发包人及跟踪审计核定，以最终核定后的综合单价认定</w:t>
      </w:r>
      <w:bookmarkEnd w:id="331"/>
      <w:r>
        <w:rPr>
          <w:rFonts w:hint="eastAsia" w:ascii="Times New Roman" w:hAnsi="Times New Roman" w:eastAsia="仿宋_GB2312"/>
          <w:color w:val="0000FF"/>
          <w:szCs w:val="21"/>
          <w:highlight w:val="none"/>
        </w:rPr>
        <w:t>；（5）若核定的综合单价高于原投标综合单价，则按投标综合单价执行，若低于原投标综合单价，则按核定后的综合单价执行</w:t>
      </w:r>
      <w:r>
        <w:rPr>
          <w:rFonts w:hint="eastAsia" w:ascii="Times New Roman" w:hAnsi="Times New Roman" w:eastAsia="仿宋_GB2312"/>
          <w:color w:val="000000"/>
          <w:szCs w:val="21"/>
          <w:highlight w:val="none"/>
        </w:rPr>
        <w:t>。</w:t>
      </w:r>
    </w:p>
    <w:p w14:paraId="3531159C">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10.</w:t>
      </w:r>
      <w:r>
        <w:rPr>
          <w:rFonts w:hint="eastAsia" w:ascii="Times New Roman" w:hAnsi="Times New Roman" w:eastAsia="黑体"/>
          <w:color w:val="000000"/>
          <w:szCs w:val="21"/>
          <w:highlight w:val="none"/>
        </w:rPr>
        <w:t>3承包人的合理化建议</w:t>
      </w:r>
    </w:p>
    <w:p w14:paraId="746889A0">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监理人审查承包人合理化建议的期限：</w:t>
      </w:r>
      <w:bookmarkStart w:id="332" w:name="EBaa6d9609e07c436a947a73ca8dfd351c"/>
      <w:r>
        <w:rPr>
          <w:rFonts w:hint="eastAsia" w:ascii="Times New Roman" w:hAnsi="Times New Roman" w:eastAsia="仿宋_GB2312"/>
          <w:color w:val="0000FF"/>
          <w:szCs w:val="21"/>
          <w:highlight w:val="none"/>
        </w:rPr>
        <w:t>执行通用条款</w:t>
      </w:r>
      <w:bookmarkEnd w:id="332"/>
      <w:r>
        <w:rPr>
          <w:rFonts w:hint="eastAsia" w:ascii="Times New Roman" w:hAnsi="Times New Roman" w:eastAsia="仿宋_GB2312"/>
          <w:szCs w:val="21"/>
          <w:highlight w:val="none"/>
        </w:rPr>
        <w:t>。</w:t>
      </w:r>
    </w:p>
    <w:p w14:paraId="5715AA9B">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发包人审批承包人合理化建议的期限：</w:t>
      </w:r>
      <w:bookmarkStart w:id="333" w:name="EB866c08ca4711411ebb74247200b4e575"/>
      <w:r>
        <w:rPr>
          <w:rFonts w:hint="eastAsia" w:ascii="Times New Roman" w:hAnsi="Times New Roman" w:eastAsia="仿宋_GB2312"/>
          <w:color w:val="0000FF"/>
          <w:szCs w:val="21"/>
          <w:highlight w:val="none"/>
        </w:rPr>
        <w:t>执行通用条款</w:t>
      </w:r>
      <w:bookmarkEnd w:id="333"/>
      <w:r>
        <w:rPr>
          <w:rFonts w:hint="eastAsia" w:ascii="Times New Roman" w:hAnsi="Times New Roman" w:eastAsia="仿宋_GB2312"/>
          <w:szCs w:val="21"/>
          <w:highlight w:val="none"/>
        </w:rPr>
        <w:t>。</w:t>
      </w:r>
    </w:p>
    <w:p w14:paraId="674E7539">
      <w:pPr>
        <w:spacing w:line="360" w:lineRule="auto"/>
        <w:ind w:firstLine="420" w:firstLineChars="200"/>
        <w:rPr>
          <w:rFonts w:ascii="Times New Roman" w:hAnsi="Times New Roman" w:eastAsia="仿宋_GB2312"/>
          <w:szCs w:val="21"/>
          <w:highlight w:val="none"/>
          <w:u w:val="single"/>
        </w:rPr>
      </w:pPr>
      <w:r>
        <w:rPr>
          <w:rFonts w:hint="eastAsia" w:ascii="Times New Roman" w:hAnsi="Times New Roman" w:eastAsia="仿宋_GB2312"/>
          <w:szCs w:val="21"/>
          <w:highlight w:val="none"/>
        </w:rPr>
        <w:t>承包人提出的合理化建议降低了合同价格或者提高了工程经济效益的奖励的方法和金额为：</w:t>
      </w:r>
      <w:r>
        <w:rPr>
          <w:rFonts w:hint="eastAsia" w:ascii="Times New Roman" w:hAnsi="Times New Roman" w:eastAsia="仿宋_GB2312"/>
          <w:color w:val="0000FF"/>
          <w:szCs w:val="21"/>
          <w:highlight w:val="none"/>
        </w:rPr>
        <w:t>/</w:t>
      </w:r>
      <w:r>
        <w:rPr>
          <w:rFonts w:hint="eastAsia" w:ascii="Times New Roman" w:hAnsi="Times New Roman" w:eastAsia="仿宋_GB2312"/>
          <w:szCs w:val="21"/>
          <w:highlight w:val="none"/>
        </w:rPr>
        <w:t>。</w:t>
      </w:r>
    </w:p>
    <w:p w14:paraId="24566D36">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10.</w:t>
      </w:r>
      <w:r>
        <w:rPr>
          <w:rFonts w:hint="eastAsia" w:ascii="Times New Roman" w:hAnsi="Times New Roman" w:eastAsia="黑体"/>
          <w:color w:val="000000"/>
          <w:szCs w:val="21"/>
          <w:highlight w:val="none"/>
        </w:rPr>
        <w:t>4</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暂估价</w:t>
      </w:r>
    </w:p>
    <w:p w14:paraId="5758E235">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kern w:val="0"/>
          <w:szCs w:val="21"/>
          <w:highlight w:val="none"/>
        </w:rPr>
        <w:t>暂估价材料和工程设备的明细详见附件</w:t>
      </w:r>
      <w:r>
        <w:rPr>
          <w:rFonts w:ascii="Times New Roman" w:hAnsi="Times New Roman" w:eastAsia="仿宋_GB2312"/>
          <w:kern w:val="0"/>
          <w:szCs w:val="21"/>
          <w:highlight w:val="none"/>
        </w:rPr>
        <w:t>11</w:t>
      </w:r>
      <w:r>
        <w:rPr>
          <w:rFonts w:hint="eastAsia" w:ascii="Times New Roman" w:hAnsi="Times New Roman" w:eastAsia="仿宋_GB2312"/>
          <w:kern w:val="0"/>
          <w:szCs w:val="21"/>
          <w:highlight w:val="none"/>
        </w:rPr>
        <w:t>：《</w:t>
      </w:r>
      <w:r>
        <w:rPr>
          <w:rFonts w:hint="eastAsia" w:ascii="Times New Roman" w:hAnsi="Times New Roman" w:eastAsia="仿宋_GB2312"/>
          <w:color w:val="000000"/>
          <w:szCs w:val="21"/>
          <w:highlight w:val="none"/>
        </w:rPr>
        <w:t>暂估价一览表》</w:t>
      </w:r>
      <w:r>
        <w:rPr>
          <w:rFonts w:hint="eastAsia" w:ascii="Times New Roman" w:hAnsi="Times New Roman" w:eastAsia="仿宋_GB2312"/>
          <w:kern w:val="0"/>
          <w:szCs w:val="21"/>
          <w:highlight w:val="none"/>
        </w:rPr>
        <w:t>。</w:t>
      </w:r>
    </w:p>
    <w:p w14:paraId="40ECAEC0">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10.</w:t>
      </w:r>
      <w:r>
        <w:rPr>
          <w:rFonts w:hint="eastAsia" w:ascii="Times New Roman" w:hAnsi="Times New Roman" w:eastAsia="仿宋_GB2312"/>
          <w:szCs w:val="21"/>
          <w:highlight w:val="none"/>
        </w:rPr>
        <w:t>4</w:t>
      </w:r>
      <w:r>
        <w:rPr>
          <w:rFonts w:ascii="Times New Roman" w:hAnsi="Times New Roman" w:eastAsia="仿宋_GB2312"/>
          <w:szCs w:val="21"/>
          <w:highlight w:val="none"/>
        </w:rPr>
        <w:t xml:space="preserve">.1 </w:t>
      </w:r>
      <w:r>
        <w:rPr>
          <w:rFonts w:hint="eastAsia" w:ascii="Times New Roman" w:hAnsi="Times New Roman" w:eastAsia="仿宋_GB2312"/>
          <w:szCs w:val="21"/>
          <w:highlight w:val="none"/>
        </w:rPr>
        <w:t>依法必须招标的暂估价项目</w:t>
      </w:r>
    </w:p>
    <w:p w14:paraId="06490408">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对于依法必须招标的暂估价项目的确认和批准采取第3中方式确定。</w:t>
      </w:r>
    </w:p>
    <w:p w14:paraId="23FC0750">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10.</w:t>
      </w:r>
      <w:r>
        <w:rPr>
          <w:rFonts w:hint="eastAsia" w:ascii="Times New Roman" w:hAnsi="Times New Roman" w:eastAsia="仿宋_GB2312"/>
          <w:szCs w:val="21"/>
          <w:highlight w:val="none"/>
        </w:rPr>
        <w:t>4</w:t>
      </w:r>
      <w:r>
        <w:rPr>
          <w:rFonts w:ascii="Times New Roman" w:hAnsi="Times New Roman" w:eastAsia="仿宋_GB2312"/>
          <w:szCs w:val="21"/>
          <w:highlight w:val="none"/>
        </w:rPr>
        <w:t xml:space="preserve">.2 </w:t>
      </w:r>
      <w:r>
        <w:rPr>
          <w:rFonts w:hint="eastAsia" w:ascii="Times New Roman" w:hAnsi="Times New Roman" w:eastAsia="仿宋_GB2312"/>
          <w:szCs w:val="21"/>
          <w:highlight w:val="none"/>
        </w:rPr>
        <w:t>不属于依法必须招标的暂估价项目</w:t>
      </w:r>
    </w:p>
    <w:p w14:paraId="51B66926">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对于不属于依法必须招标的暂估价项目的确认和批准中标后由发包人确定。</w:t>
      </w:r>
    </w:p>
    <w:p w14:paraId="6D0D435A">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szCs w:val="21"/>
          <w:highlight w:val="none"/>
        </w:rPr>
        <w:t>第</w:t>
      </w:r>
      <w:r>
        <w:rPr>
          <w:rFonts w:ascii="Times New Roman" w:hAnsi="Times New Roman" w:eastAsia="仿宋_GB2312"/>
          <w:color w:val="000000"/>
          <w:szCs w:val="21"/>
          <w:highlight w:val="none"/>
        </w:rPr>
        <w:t>3</w:t>
      </w:r>
      <w:r>
        <w:rPr>
          <w:rFonts w:hint="eastAsia" w:ascii="Times New Roman" w:hAnsi="Times New Roman" w:eastAsia="仿宋_GB2312"/>
          <w:color w:val="000000"/>
          <w:szCs w:val="21"/>
          <w:highlight w:val="none"/>
        </w:rPr>
        <w:t>种方式：</w:t>
      </w:r>
      <w:r>
        <w:rPr>
          <w:rFonts w:hint="eastAsia" w:ascii="Times New Roman" w:hAnsi="Times New Roman" w:eastAsia="仿宋_GB2312"/>
          <w:color w:val="000000"/>
          <w:kern w:val="0"/>
          <w:szCs w:val="21"/>
          <w:highlight w:val="none"/>
        </w:rPr>
        <w:t>承包人直接实施的暂估价项目</w:t>
      </w:r>
    </w:p>
    <w:p w14:paraId="13970E79">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承包人直接实施的暂估价项目的约定：</w:t>
      </w:r>
      <w:bookmarkStart w:id="334" w:name="EBe71510d90cdc4ea48adc88a972c8067d"/>
      <w:r>
        <w:rPr>
          <w:rFonts w:hint="eastAsia" w:ascii="Times New Roman" w:hAnsi="Times New Roman" w:eastAsia="仿宋_GB2312"/>
          <w:color w:val="0000FF"/>
          <w:szCs w:val="21"/>
          <w:highlight w:val="none"/>
        </w:rPr>
        <w:t>/</w:t>
      </w:r>
      <w:bookmarkEnd w:id="334"/>
      <w:r>
        <w:rPr>
          <w:rFonts w:hint="eastAsia" w:ascii="Times New Roman" w:hAnsi="Times New Roman" w:eastAsia="仿宋_GB2312"/>
          <w:szCs w:val="21"/>
          <w:highlight w:val="none"/>
        </w:rPr>
        <w:t>。</w:t>
      </w:r>
    </w:p>
    <w:p w14:paraId="03D89092">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10.</w:t>
      </w:r>
      <w:r>
        <w:rPr>
          <w:rFonts w:hint="eastAsia" w:ascii="Times New Roman" w:hAnsi="Times New Roman" w:eastAsia="黑体"/>
          <w:color w:val="000000"/>
          <w:szCs w:val="21"/>
          <w:highlight w:val="none"/>
        </w:rPr>
        <w:t>5</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暂列金额</w:t>
      </w:r>
    </w:p>
    <w:p w14:paraId="61025F93">
      <w:pPr>
        <w:spacing w:after="120" w:line="360" w:lineRule="auto"/>
        <w:ind w:firstLine="420" w:firstLineChars="200"/>
        <w:outlineLvl w:val="4"/>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合同当事人关于暂列金额使用的约定：</w:t>
      </w:r>
      <w:bookmarkStart w:id="335" w:name="EB2f945007d3fa4715b3c68227cac0ff69"/>
      <w:r>
        <w:rPr>
          <w:rFonts w:hint="eastAsia" w:ascii="Times New Roman" w:hAnsi="Times New Roman" w:eastAsia="仿宋_GB2312"/>
          <w:color w:val="0000FF"/>
          <w:kern w:val="0"/>
          <w:szCs w:val="21"/>
          <w:highlight w:val="none"/>
        </w:rPr>
        <w:t>执行通用条款</w:t>
      </w:r>
      <w:bookmarkEnd w:id="335"/>
      <w:r>
        <w:rPr>
          <w:rFonts w:hint="eastAsia" w:ascii="Times New Roman" w:hAnsi="Times New Roman" w:eastAsia="仿宋_GB2312"/>
          <w:color w:val="000000"/>
          <w:kern w:val="0"/>
          <w:szCs w:val="21"/>
          <w:highlight w:val="none"/>
        </w:rPr>
        <w:t>。</w:t>
      </w:r>
    </w:p>
    <w:p w14:paraId="235EFEBA">
      <w:pPr>
        <w:pStyle w:val="7"/>
        <w:spacing w:before="120" w:after="120" w:line="360" w:lineRule="auto"/>
        <w:rPr>
          <w:rFonts w:ascii="Times New Roman" w:hAnsi="Times New Roman"/>
          <w:b w:val="0"/>
          <w:color w:val="000000"/>
          <w:kern w:val="2"/>
          <w:sz w:val="21"/>
          <w:szCs w:val="21"/>
          <w:highlight w:val="none"/>
        </w:rPr>
      </w:pPr>
      <w:r>
        <w:rPr>
          <w:rFonts w:ascii="Times New Roman" w:hAnsi="Times New Roman"/>
          <w:b w:val="0"/>
          <w:color w:val="000000"/>
          <w:sz w:val="21"/>
          <w:szCs w:val="21"/>
          <w:highlight w:val="none"/>
        </w:rPr>
        <w:t xml:space="preserve">11. </w:t>
      </w:r>
      <w:r>
        <w:rPr>
          <w:rFonts w:hint="eastAsia" w:ascii="Times New Roman" w:hAnsi="Times New Roman"/>
          <w:b w:val="0"/>
          <w:color w:val="000000"/>
          <w:sz w:val="21"/>
          <w:szCs w:val="21"/>
          <w:highlight w:val="none"/>
        </w:rPr>
        <w:t>价格调整</w:t>
      </w:r>
    </w:p>
    <w:p w14:paraId="5EC4C3F4">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11.1 </w:t>
      </w:r>
      <w:r>
        <w:rPr>
          <w:rFonts w:hint="eastAsia" w:ascii="Times New Roman" w:hAnsi="Times New Roman" w:eastAsia="黑体"/>
          <w:color w:val="000000"/>
          <w:szCs w:val="21"/>
          <w:highlight w:val="none"/>
        </w:rPr>
        <w:t>市场价格波动引起的调整</w:t>
      </w:r>
    </w:p>
    <w:p w14:paraId="381D34DE">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color w:val="000000"/>
          <w:kern w:val="0"/>
          <w:szCs w:val="21"/>
          <w:highlight w:val="none"/>
        </w:rPr>
        <w:t>市场价格波动是否调整合同价格的约定：</w:t>
      </w:r>
      <w:r>
        <w:rPr>
          <w:rFonts w:hint="eastAsia" w:ascii="Times New Roman" w:hAnsi="Times New Roman" w:eastAsia="仿宋_GB2312"/>
          <w:color w:val="0000FF"/>
          <w:kern w:val="0"/>
          <w:szCs w:val="21"/>
          <w:highlight w:val="none"/>
        </w:rPr>
        <w:t>是</w:t>
      </w:r>
      <w:r>
        <w:rPr>
          <w:rFonts w:hint="eastAsia" w:ascii="Times New Roman" w:hAnsi="Times New Roman" w:eastAsia="仿宋_GB2312"/>
          <w:szCs w:val="21"/>
          <w:highlight w:val="none"/>
        </w:rPr>
        <w:t>。</w:t>
      </w:r>
    </w:p>
    <w:p w14:paraId="4ED129D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szCs w:val="21"/>
          <w:highlight w:val="none"/>
        </w:rPr>
        <w:t>材料采用第2种方式进行价格调整，人工单价按政策调整。</w:t>
      </w:r>
    </w:p>
    <w:p w14:paraId="5880C9D8">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因市场价格波动调整合同价格，采用以下</w:t>
      </w:r>
      <w:r>
        <w:rPr>
          <w:rFonts w:hint="eastAsia" w:ascii="Times New Roman" w:hAnsi="Times New Roman" w:eastAsia="仿宋_GB2312"/>
          <w:szCs w:val="21"/>
          <w:highlight w:val="none"/>
        </w:rPr>
        <w:t>第</w:t>
      </w:r>
      <w:bookmarkStart w:id="336" w:name="EB4adc9768fa814fa49b3b2e8342b71e41"/>
      <w:r>
        <w:rPr>
          <w:rFonts w:hint="eastAsia" w:ascii="Times New Roman" w:hAnsi="Times New Roman" w:eastAsia="仿宋_GB2312"/>
          <w:color w:val="0000FF"/>
          <w:szCs w:val="21"/>
          <w:highlight w:val="none"/>
        </w:rPr>
        <w:t>2</w:t>
      </w:r>
      <w:bookmarkEnd w:id="336"/>
      <w:r>
        <w:rPr>
          <w:rFonts w:hint="eastAsia" w:ascii="Times New Roman" w:hAnsi="Times New Roman" w:eastAsia="仿宋_GB2312"/>
          <w:color w:val="000000"/>
          <w:szCs w:val="21"/>
          <w:highlight w:val="none"/>
        </w:rPr>
        <w:t>种方式对合同价格进行调整：</w:t>
      </w:r>
    </w:p>
    <w:p w14:paraId="377522F3">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第</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种方式：采用价格指数进行价格调整。</w:t>
      </w:r>
    </w:p>
    <w:p w14:paraId="0B528AD0">
      <w:pPr>
        <w:spacing w:line="360" w:lineRule="auto"/>
        <w:ind w:firstLine="420" w:firstLineChars="200"/>
        <w:rPr>
          <w:rFonts w:ascii="Times New Roman" w:hAnsi="Times New Roman" w:eastAsia="仿宋_GB2312"/>
          <w:color w:val="000000"/>
          <w:szCs w:val="21"/>
          <w:highlight w:val="none"/>
          <w:u w:val="single"/>
        </w:rPr>
      </w:pPr>
      <w:r>
        <w:rPr>
          <w:rFonts w:hint="eastAsia" w:ascii="Times New Roman" w:hAnsi="Times New Roman" w:eastAsia="仿宋_GB2312"/>
          <w:color w:val="000000"/>
          <w:szCs w:val="21"/>
          <w:highlight w:val="none"/>
        </w:rPr>
        <w:t>关于各可调因子、定值和变值权重，以及基本价格指数及其来源的约定：</w:t>
      </w:r>
      <w:bookmarkStart w:id="337" w:name="EB160ded03914f496188467d46b8187824"/>
      <w:r>
        <w:rPr>
          <w:rFonts w:hint="eastAsia" w:ascii="Times New Roman" w:hAnsi="Times New Roman" w:eastAsia="仿宋_GB2312"/>
          <w:color w:val="0000FF"/>
          <w:szCs w:val="21"/>
          <w:highlight w:val="none"/>
        </w:rPr>
        <w:t>/</w:t>
      </w:r>
      <w:bookmarkEnd w:id="337"/>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 xml:space="preserve">  </w:t>
      </w:r>
    </w:p>
    <w:p w14:paraId="1702708A">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第</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种方式：采用造价信息进行价格调整。</w:t>
      </w:r>
    </w:p>
    <w:p w14:paraId="1609512D">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）关于基准价格的约定：</w:t>
      </w:r>
    </w:p>
    <w:p w14:paraId="46616B24">
      <w:pPr>
        <w:spacing w:line="440" w:lineRule="exact"/>
        <w:ind w:firstLine="420" w:firstLineChars="200"/>
        <w:jc w:val="left"/>
        <w:rPr>
          <w:rFonts w:ascii="Times New Roman" w:hAnsi="Times New Roman" w:eastAsia="仿宋_GB2312"/>
          <w:color w:val="0000FF"/>
          <w:szCs w:val="21"/>
          <w:highlight w:val="none"/>
        </w:rPr>
      </w:pPr>
      <w:bookmarkStart w:id="338" w:name="EBebed725e00e74166b85dd952b89f7741"/>
      <w:r>
        <w:rPr>
          <w:rFonts w:hint="eastAsia" w:ascii="Times New Roman" w:hAnsi="Times New Roman" w:eastAsia="仿宋_GB2312"/>
          <w:color w:val="0000FF"/>
          <w:szCs w:val="21"/>
          <w:highlight w:val="none"/>
        </w:rPr>
        <w:t>以发包人所在地造价管理部门发布的材料指导价格为基准（缺指导价的材料以双方确认的市场信息价为准）， 差价为施工期同类材料加权平均指导价格与合同工程基准期当月的材料指导价格的差额。</w:t>
      </w:r>
    </w:p>
    <w:p w14:paraId="4EFBD79A">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调整方式：</w:t>
      </w:r>
    </w:p>
    <w:bookmarkEnd w:id="338"/>
    <w:p w14:paraId="503F71A5">
      <w:pPr>
        <w:spacing w:line="360" w:lineRule="auto"/>
        <w:ind w:firstLine="420" w:firstLineChars="200"/>
        <w:rPr>
          <w:rFonts w:ascii="Times New Roman" w:hAnsi="Times New Roman" w:eastAsia="仿宋_GB2312"/>
          <w:color w:val="000000"/>
          <w:szCs w:val="21"/>
          <w:highlight w:val="none"/>
        </w:rPr>
      </w:pPr>
      <w:r>
        <w:rPr>
          <w:rFonts w:hint="eastAsia" w:ascii="宋体" w:hAnsi="宋体" w:cs="宋体"/>
          <w:color w:val="000000"/>
          <w:szCs w:val="21"/>
          <w:highlight w:val="none"/>
        </w:rPr>
        <w:t>①</w:t>
      </w:r>
      <w:r>
        <w:rPr>
          <w:rFonts w:hint="eastAsia" w:ascii="Times New Roman" w:hAnsi="Times New Roman" w:eastAsia="仿宋_GB2312"/>
          <w:color w:val="000000"/>
          <w:szCs w:val="21"/>
          <w:highlight w:val="none"/>
        </w:rPr>
        <w:t>承包人在已标价工程量清单中载明的材料单价低于基准价格的：专用合同条款合同履行期间材料单价涨幅以基准价格为基础超过</w:t>
      </w:r>
      <w:bookmarkStart w:id="339" w:name="EB0cd3f373d7124fb3a23644f1c9816e97"/>
      <w:r>
        <w:rPr>
          <w:rFonts w:hint="eastAsia" w:ascii="Times New Roman" w:hAnsi="Times New Roman" w:eastAsia="仿宋_GB2312"/>
          <w:color w:val="0000FF"/>
          <w:szCs w:val="21"/>
          <w:highlight w:val="none"/>
        </w:rPr>
        <w:t>5</w:t>
      </w:r>
      <w:bookmarkEnd w:id="339"/>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时，或材料单价跌幅以已标价工程量清单中载明材料单价为基础超过</w:t>
      </w:r>
      <w:bookmarkStart w:id="340" w:name="EBcaacac187b6440788d4dde9b39b13413"/>
      <w:r>
        <w:rPr>
          <w:rFonts w:hint="eastAsia" w:ascii="Times New Roman" w:hAnsi="Times New Roman" w:eastAsia="仿宋_GB2312"/>
          <w:color w:val="0000FF"/>
          <w:szCs w:val="21"/>
          <w:highlight w:val="none"/>
        </w:rPr>
        <w:t>5</w:t>
      </w:r>
      <w:bookmarkEnd w:id="340"/>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时，其超过部分据实调整。</w:t>
      </w:r>
    </w:p>
    <w:p w14:paraId="3F0C4DFD">
      <w:pPr>
        <w:spacing w:line="360" w:lineRule="auto"/>
        <w:ind w:firstLine="420" w:firstLineChars="200"/>
        <w:rPr>
          <w:rFonts w:ascii="Times New Roman" w:hAnsi="Times New Roman" w:eastAsia="仿宋_GB2312"/>
          <w:color w:val="000000"/>
          <w:szCs w:val="21"/>
          <w:highlight w:val="none"/>
        </w:rPr>
      </w:pPr>
      <w:r>
        <w:rPr>
          <w:rFonts w:hint="eastAsia" w:ascii="宋体" w:hAnsi="宋体" w:cs="宋体"/>
          <w:color w:val="000000"/>
          <w:szCs w:val="21"/>
          <w:highlight w:val="none"/>
        </w:rPr>
        <w:t>②</w:t>
      </w:r>
      <w:r>
        <w:rPr>
          <w:rFonts w:hint="eastAsia" w:ascii="Times New Roman" w:hAnsi="Times New Roman" w:eastAsia="仿宋_GB2312"/>
          <w:color w:val="000000"/>
          <w:szCs w:val="21"/>
          <w:highlight w:val="none"/>
        </w:rPr>
        <w:t>承包人在已标价工程量清单中载明的材料单价高于基准价格的：专用合同条款合同履行期间材料单价跌幅以基准价格为基础超过</w:t>
      </w:r>
      <w:bookmarkStart w:id="341" w:name="EBa98dfa07919543dfba4f09fcc90f5120"/>
      <w:r>
        <w:rPr>
          <w:rFonts w:hint="eastAsia" w:ascii="Times New Roman" w:hAnsi="Times New Roman" w:eastAsia="仿宋_GB2312"/>
          <w:color w:val="0000FF"/>
          <w:szCs w:val="21"/>
          <w:highlight w:val="none"/>
        </w:rPr>
        <w:t>5</w:t>
      </w:r>
      <w:bookmarkEnd w:id="341"/>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时，材料单价涨幅以已标价工程量清单中载明材料单价为基础超过</w:t>
      </w:r>
      <w:bookmarkStart w:id="342" w:name="EB291c53a473db4a51af6e78b6dafade77"/>
      <w:r>
        <w:rPr>
          <w:rFonts w:hint="eastAsia" w:ascii="Times New Roman" w:hAnsi="Times New Roman" w:eastAsia="仿宋_GB2312"/>
          <w:color w:val="0000FF"/>
          <w:szCs w:val="21"/>
          <w:highlight w:val="none"/>
        </w:rPr>
        <w:t>5</w:t>
      </w:r>
      <w:bookmarkEnd w:id="342"/>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时，其超过部分据实调整。</w:t>
      </w:r>
    </w:p>
    <w:p w14:paraId="6FB756A1">
      <w:pPr>
        <w:spacing w:line="360" w:lineRule="auto"/>
        <w:ind w:firstLine="420" w:firstLineChars="200"/>
        <w:rPr>
          <w:rFonts w:ascii="Times New Roman" w:hAnsi="Times New Roman" w:eastAsia="仿宋_GB2312"/>
          <w:color w:val="000000"/>
          <w:szCs w:val="21"/>
          <w:highlight w:val="none"/>
        </w:rPr>
      </w:pPr>
      <w:r>
        <w:rPr>
          <w:rFonts w:hint="eastAsia" w:ascii="宋体" w:hAnsi="宋体" w:cs="宋体"/>
          <w:color w:val="000000"/>
          <w:szCs w:val="21"/>
          <w:highlight w:val="none"/>
        </w:rPr>
        <w:t>③</w:t>
      </w:r>
      <w:r>
        <w:rPr>
          <w:rFonts w:hint="eastAsia" w:ascii="Times New Roman" w:hAnsi="Times New Roman" w:eastAsia="仿宋_GB2312"/>
          <w:color w:val="000000"/>
          <w:szCs w:val="21"/>
          <w:highlight w:val="none"/>
        </w:rPr>
        <w:t>承包人在已标价工程量清单中载明的材料单价等于基准单价的：专用合同条款合同履行期间材料单价涨跌幅以基准单价为基础超过</w:t>
      </w:r>
      <w:r>
        <w:rPr>
          <w:rFonts w:ascii="Times New Roman" w:hAnsi="Times New Roman" w:eastAsia="仿宋_GB2312"/>
          <w:color w:val="000000"/>
          <w:szCs w:val="21"/>
          <w:highlight w:val="none"/>
        </w:rPr>
        <w:t>±</w:t>
      </w:r>
      <w:bookmarkStart w:id="343" w:name="EB2e50a11a80e540fbbb2d3bbcc72b1471"/>
      <w:r>
        <w:rPr>
          <w:rFonts w:hint="eastAsia" w:ascii="Times New Roman" w:hAnsi="Times New Roman" w:eastAsia="仿宋_GB2312"/>
          <w:color w:val="0000FF"/>
          <w:szCs w:val="21"/>
          <w:highlight w:val="none"/>
        </w:rPr>
        <w:t>5</w:t>
      </w:r>
      <w:bookmarkEnd w:id="343"/>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时，其超过部分据实调整。</w:t>
      </w:r>
    </w:p>
    <w:p w14:paraId="12D374AC">
      <w:pPr>
        <w:spacing w:line="360" w:lineRule="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第</w:t>
      </w:r>
      <w:r>
        <w:rPr>
          <w:rFonts w:ascii="Times New Roman" w:hAnsi="Times New Roman" w:eastAsia="仿宋_GB2312"/>
          <w:color w:val="000000"/>
          <w:szCs w:val="21"/>
          <w:highlight w:val="none"/>
        </w:rPr>
        <w:t>3</w:t>
      </w:r>
      <w:r>
        <w:rPr>
          <w:rFonts w:hint="eastAsia" w:ascii="Times New Roman" w:hAnsi="Times New Roman" w:eastAsia="仿宋_GB2312"/>
          <w:color w:val="000000"/>
          <w:szCs w:val="21"/>
          <w:highlight w:val="none"/>
        </w:rPr>
        <w:t>种方式：其他价格调整方式：</w:t>
      </w:r>
      <w:bookmarkStart w:id="344" w:name="EB5f50a21cfbfc4725a6b1177e2aacfc11"/>
      <w:bookmarkEnd w:id="344"/>
      <w:r>
        <w:rPr>
          <w:rFonts w:hint="eastAsia" w:ascii="Times New Roman" w:hAnsi="Times New Roman" w:eastAsia="仿宋_GB2312"/>
          <w:color w:val="000000"/>
          <w:szCs w:val="21"/>
          <w:highlight w:val="none"/>
        </w:rPr>
        <w:t>。</w:t>
      </w:r>
    </w:p>
    <w:p w14:paraId="520380D7">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12. </w:t>
      </w:r>
      <w:r>
        <w:rPr>
          <w:rFonts w:hint="eastAsia" w:ascii="Times New Roman" w:hAnsi="Times New Roman"/>
          <w:b w:val="0"/>
          <w:color w:val="000000"/>
          <w:sz w:val="21"/>
          <w:szCs w:val="21"/>
          <w:highlight w:val="none"/>
        </w:rPr>
        <w:t>合同价格、计量与支付</w:t>
      </w:r>
    </w:p>
    <w:p w14:paraId="01A875AD">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12.1 </w:t>
      </w:r>
      <w:r>
        <w:rPr>
          <w:rFonts w:hint="eastAsia" w:ascii="Times New Roman" w:hAnsi="Times New Roman" w:eastAsia="黑体"/>
          <w:color w:val="000000"/>
          <w:szCs w:val="21"/>
          <w:highlight w:val="none"/>
        </w:rPr>
        <w:t>合同价格形式</w:t>
      </w:r>
    </w:p>
    <w:p w14:paraId="160B07A9">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、单价合同。</w:t>
      </w:r>
    </w:p>
    <w:p w14:paraId="5251221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综合单价包含的风险范围：</w:t>
      </w:r>
      <w:r>
        <w:rPr>
          <w:rFonts w:hint="eastAsia" w:ascii="Times New Roman" w:hAnsi="Times New Roman" w:eastAsia="仿宋_GB2312"/>
          <w:color w:val="0000FF"/>
          <w:szCs w:val="21"/>
          <w:highlight w:val="none"/>
        </w:rPr>
        <w:t>承包人已根据企业自身情况并充分考虑技术风险、管理风险、材料价格和施工机械使用费</w:t>
      </w: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风险调整范围内的</w:t>
      </w: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的市场风险自主报价。除非出现下列情况，其它各类风险因素均不作调整。</w:t>
      </w:r>
      <w:r>
        <w:rPr>
          <w:rFonts w:ascii="Times New Roman" w:hAnsi="Times New Roman" w:eastAsia="仿宋_GB2312"/>
          <w:color w:val="0000FF"/>
          <w:szCs w:val="21"/>
          <w:highlight w:val="none"/>
        </w:rPr>
        <w:t>A</w:t>
      </w:r>
      <w:r>
        <w:rPr>
          <w:rFonts w:hint="eastAsia" w:ascii="Times New Roman" w:hAnsi="Times New Roman" w:eastAsia="仿宋_GB2312"/>
          <w:color w:val="0000FF"/>
          <w:szCs w:val="21"/>
          <w:highlight w:val="none"/>
        </w:rPr>
        <w:t>、合同履行期间，因人工、材料、工程设备、机械台班价格波动影响合同价款时应调整合同价款</w:t>
      </w:r>
      <w:r>
        <w:rPr>
          <w:rFonts w:ascii="Times New Roman" w:hAnsi="Times New Roman" w:eastAsia="仿宋_GB2312"/>
          <w:color w:val="0000FF"/>
          <w:szCs w:val="21"/>
          <w:highlight w:val="none"/>
        </w:rPr>
        <w:t>:(1)</w:t>
      </w:r>
      <w:r>
        <w:rPr>
          <w:rFonts w:hint="eastAsia" w:ascii="Times New Roman" w:hAnsi="Times New Roman" w:eastAsia="仿宋_GB2312"/>
          <w:color w:val="0000FF"/>
          <w:szCs w:val="21"/>
          <w:highlight w:val="none"/>
        </w:rPr>
        <w:t>建设工程人工工资单价执行省住建厅《关于对建设工程人工工资单价实行动态管理的通知》</w:t>
      </w: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苏建价</w:t>
      </w:r>
      <w:r>
        <w:rPr>
          <w:rFonts w:ascii="Times New Roman" w:hAnsi="Times New Roman" w:eastAsia="仿宋_GB2312"/>
          <w:color w:val="0000FF"/>
          <w:szCs w:val="21"/>
          <w:highlight w:val="none"/>
        </w:rPr>
        <w:t>[2012]633</w:t>
      </w:r>
      <w:r>
        <w:rPr>
          <w:rFonts w:hint="eastAsia" w:ascii="Times New Roman" w:hAnsi="Times New Roman" w:eastAsia="仿宋_GB2312"/>
          <w:color w:val="0000FF"/>
          <w:szCs w:val="21"/>
          <w:highlight w:val="none"/>
        </w:rPr>
        <w:t>号</w:t>
      </w: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及定期发布的人工工资指导价文件。省级建设行政主管部门发布的建设工程人工工资指导价引起合同价款调整的风险由发包人承担</w:t>
      </w: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但承包人对人工费或人工单价的报价高于发布的除外</w:t>
      </w: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w:t>
      </w:r>
      <w:r>
        <w:rPr>
          <w:rFonts w:ascii="Times New Roman" w:hAnsi="Times New Roman" w:eastAsia="仿宋_GB2312"/>
          <w:color w:val="0000FF"/>
          <w:szCs w:val="21"/>
          <w:highlight w:val="none"/>
        </w:rPr>
        <w:t>(2)</w:t>
      </w:r>
      <w:r>
        <w:rPr>
          <w:rFonts w:hint="eastAsia" w:ascii="Times New Roman" w:hAnsi="Times New Roman" w:eastAsia="仿宋_GB2312"/>
          <w:color w:val="0000FF"/>
          <w:szCs w:val="21"/>
          <w:highlight w:val="none"/>
        </w:rPr>
        <w:t>由承包人采购的材料价格波动影响合同价款时按本合同专用条款</w:t>
      </w:r>
      <w:r>
        <w:rPr>
          <w:rFonts w:ascii="Times New Roman" w:hAnsi="Times New Roman" w:eastAsia="仿宋_GB2312"/>
          <w:color w:val="0000FF"/>
          <w:szCs w:val="21"/>
          <w:highlight w:val="none"/>
        </w:rPr>
        <w:t xml:space="preserve"> 11.1</w:t>
      </w:r>
      <w:r>
        <w:rPr>
          <w:rFonts w:hint="eastAsia" w:ascii="Times New Roman" w:hAnsi="Times New Roman" w:eastAsia="仿宋_GB2312"/>
          <w:color w:val="0000FF"/>
          <w:szCs w:val="21"/>
          <w:highlight w:val="none"/>
        </w:rPr>
        <w:t>进行调整。承包人优先采用镇江市建设工程造价管理处发布的镇江工程造价信息中的单价作为基准价，未发布的，通过市场调查确定其基准价。</w:t>
      </w:r>
      <w:r>
        <w:rPr>
          <w:rFonts w:ascii="Times New Roman" w:hAnsi="Times New Roman" w:eastAsia="仿宋_GB2312"/>
          <w:color w:val="0000FF"/>
          <w:szCs w:val="21"/>
          <w:highlight w:val="none"/>
        </w:rPr>
        <w:t>(3)</w:t>
      </w:r>
      <w:r>
        <w:rPr>
          <w:rFonts w:hint="eastAsia" w:ascii="Times New Roman" w:hAnsi="Times New Roman" w:eastAsia="仿宋_GB2312"/>
          <w:color w:val="0000FF"/>
          <w:szCs w:val="21"/>
          <w:highlight w:val="none"/>
        </w:rPr>
        <w:t>施工机械台班单价或施工机械使用费发生变化超过省级或行业建设主管部门或其授权的工程造价管理机构规定的范围时，按规定调整合同价格。</w:t>
      </w:r>
    </w:p>
    <w:p w14:paraId="267E280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风险费用的计算方法：</w:t>
      </w:r>
      <w:bookmarkStart w:id="345" w:name="EBd707aab98a6845d890f8a5a60494cc82"/>
      <w:r>
        <w:rPr>
          <w:rFonts w:hint="eastAsia" w:ascii="Times New Roman" w:hAnsi="Times New Roman" w:eastAsia="仿宋_GB2312"/>
          <w:color w:val="0000FF"/>
          <w:szCs w:val="21"/>
          <w:highlight w:val="none"/>
        </w:rPr>
        <w:t>无</w:t>
      </w:r>
      <w:bookmarkEnd w:id="345"/>
      <w:r>
        <w:rPr>
          <w:rFonts w:hint="eastAsia" w:ascii="Times New Roman" w:hAnsi="Times New Roman" w:eastAsia="仿宋_GB2312"/>
          <w:color w:val="000000"/>
          <w:szCs w:val="21"/>
          <w:highlight w:val="none"/>
        </w:rPr>
        <w:t>。</w:t>
      </w:r>
    </w:p>
    <w:p w14:paraId="2923CCA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风险范围以外合同价格的调整方法：</w:t>
      </w:r>
      <w:bookmarkStart w:id="346" w:name="EB4336b36a0cda402badc2b85cde7ea42c"/>
      <w:r>
        <w:rPr>
          <w:rFonts w:hint="eastAsia" w:ascii="Times New Roman" w:hAnsi="Times New Roman" w:eastAsia="仿宋_GB2312"/>
          <w:color w:val="0000FF"/>
          <w:szCs w:val="21"/>
          <w:highlight w:val="none"/>
        </w:rPr>
        <w:t>无</w:t>
      </w:r>
      <w:bookmarkEnd w:id="346"/>
      <w:r>
        <w:rPr>
          <w:rFonts w:hint="eastAsia" w:ascii="Times New Roman" w:hAnsi="Times New Roman" w:eastAsia="仿宋_GB2312"/>
          <w:color w:val="000000"/>
          <w:szCs w:val="21"/>
          <w:highlight w:val="none"/>
        </w:rPr>
        <w:t>。</w:t>
      </w:r>
    </w:p>
    <w:p w14:paraId="5F5B1401">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、总价合同。</w:t>
      </w:r>
    </w:p>
    <w:p w14:paraId="7269CE9F">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总价包含的风险范围：</w:t>
      </w:r>
      <w:bookmarkStart w:id="347" w:name="EB27abc1da743d4aa4a8f5c4114a638c92"/>
      <w:r>
        <w:rPr>
          <w:rFonts w:hint="eastAsia" w:ascii="Times New Roman" w:hAnsi="Times New Roman" w:eastAsia="仿宋_GB2312"/>
          <w:color w:val="0000FF"/>
          <w:szCs w:val="21"/>
          <w:highlight w:val="none"/>
        </w:rPr>
        <w:t>/</w:t>
      </w:r>
      <w:bookmarkEnd w:id="347"/>
      <w:r>
        <w:rPr>
          <w:rFonts w:hint="eastAsia" w:ascii="Times New Roman" w:hAnsi="Times New Roman" w:eastAsia="仿宋_GB2312"/>
          <w:color w:val="000000"/>
          <w:szCs w:val="21"/>
          <w:highlight w:val="none"/>
        </w:rPr>
        <w:t>。</w:t>
      </w:r>
    </w:p>
    <w:p w14:paraId="6F8C9684">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风险费用的计算方法：</w:t>
      </w:r>
      <w:bookmarkStart w:id="348" w:name="EB71db1e49dea84f82ad18ebb57277d065"/>
      <w:r>
        <w:rPr>
          <w:rFonts w:hint="eastAsia" w:ascii="Times New Roman" w:hAnsi="Times New Roman" w:eastAsia="仿宋_GB2312"/>
          <w:color w:val="0000FF"/>
          <w:szCs w:val="21"/>
          <w:highlight w:val="none"/>
        </w:rPr>
        <w:t>/</w:t>
      </w:r>
      <w:bookmarkEnd w:id="348"/>
      <w:r>
        <w:rPr>
          <w:rFonts w:hint="eastAsia" w:ascii="Times New Roman" w:hAnsi="Times New Roman" w:eastAsia="仿宋_GB2312"/>
          <w:color w:val="000000"/>
          <w:szCs w:val="21"/>
          <w:highlight w:val="none"/>
        </w:rPr>
        <w:t>。</w:t>
      </w:r>
    </w:p>
    <w:p w14:paraId="6011641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风险范围以外合同价格的调整方法：</w:t>
      </w:r>
      <w:bookmarkStart w:id="349" w:name="EB4e696ab6fcb647169ebf7936d99a7d26"/>
      <w:r>
        <w:rPr>
          <w:rFonts w:hint="eastAsia" w:ascii="Times New Roman" w:hAnsi="Times New Roman" w:eastAsia="仿宋_GB2312"/>
          <w:color w:val="0000FF"/>
          <w:szCs w:val="21"/>
          <w:highlight w:val="none"/>
        </w:rPr>
        <w:t>/</w:t>
      </w:r>
      <w:bookmarkEnd w:id="349"/>
      <w:r>
        <w:rPr>
          <w:rFonts w:hint="eastAsia" w:ascii="Times New Roman" w:hAnsi="Times New Roman" w:eastAsia="仿宋_GB2312"/>
          <w:color w:val="000000"/>
          <w:szCs w:val="21"/>
          <w:highlight w:val="none"/>
        </w:rPr>
        <w:t>。</w:t>
      </w:r>
    </w:p>
    <w:p w14:paraId="746DEDDA">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3</w:t>
      </w:r>
      <w:r>
        <w:rPr>
          <w:rFonts w:hint="eastAsia" w:ascii="Times New Roman" w:hAnsi="Times New Roman" w:eastAsia="仿宋_GB2312"/>
          <w:color w:val="000000"/>
          <w:szCs w:val="21"/>
          <w:highlight w:val="none"/>
        </w:rPr>
        <w:t>、其他价格方式：</w:t>
      </w:r>
      <w:bookmarkStart w:id="350" w:name="EBebea0e5f614d492d98493df5c1b340e5"/>
      <w:r>
        <w:rPr>
          <w:rFonts w:hint="eastAsia" w:ascii="Times New Roman" w:hAnsi="Times New Roman" w:eastAsia="仿宋_GB2312"/>
          <w:color w:val="0000FF"/>
          <w:szCs w:val="21"/>
          <w:highlight w:val="none"/>
        </w:rPr>
        <w:t>/</w:t>
      </w:r>
      <w:bookmarkEnd w:id="350"/>
      <w:r>
        <w:rPr>
          <w:rFonts w:hint="eastAsia" w:ascii="Times New Roman" w:hAnsi="Times New Roman" w:eastAsia="仿宋_GB2312"/>
          <w:color w:val="000000"/>
          <w:szCs w:val="21"/>
          <w:highlight w:val="none"/>
        </w:rPr>
        <w:t>。</w:t>
      </w:r>
    </w:p>
    <w:p w14:paraId="12C3F67C">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12.2 </w:t>
      </w:r>
      <w:r>
        <w:rPr>
          <w:rFonts w:hint="eastAsia" w:ascii="Times New Roman" w:hAnsi="Times New Roman" w:eastAsia="黑体"/>
          <w:color w:val="000000"/>
          <w:szCs w:val="21"/>
          <w:highlight w:val="none"/>
        </w:rPr>
        <w:t>预付款</w:t>
      </w:r>
    </w:p>
    <w:p w14:paraId="3549B10C">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12.2.1 </w:t>
      </w:r>
      <w:r>
        <w:rPr>
          <w:rFonts w:hint="eastAsia" w:ascii="Times New Roman" w:hAnsi="Times New Roman" w:eastAsia="仿宋_GB2312"/>
          <w:color w:val="000000"/>
          <w:szCs w:val="21"/>
          <w:highlight w:val="none"/>
        </w:rPr>
        <w:t>预付款的支付</w:t>
      </w:r>
    </w:p>
    <w:p w14:paraId="217226A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预付款支付比例或金额：</w:t>
      </w:r>
      <w:bookmarkStart w:id="351" w:name="EB2c26a7cb083741089331078cc02ca2e7"/>
      <w:r>
        <w:rPr>
          <w:rFonts w:hint="eastAsia" w:ascii="Times New Roman" w:hAnsi="Times New Roman" w:eastAsia="仿宋_GB2312"/>
          <w:color w:val="0000FF"/>
          <w:szCs w:val="21"/>
          <w:highlight w:val="none"/>
        </w:rPr>
        <w:t>合同价的10%</w:t>
      </w:r>
      <w:bookmarkEnd w:id="351"/>
      <w:r>
        <w:rPr>
          <w:rFonts w:hint="eastAsia" w:ascii="Times New Roman" w:hAnsi="Times New Roman" w:eastAsia="仿宋_GB2312"/>
          <w:color w:val="000000"/>
          <w:szCs w:val="21"/>
          <w:highlight w:val="none"/>
        </w:rPr>
        <w:t>。</w:t>
      </w:r>
    </w:p>
    <w:p w14:paraId="53AB7716">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预付款支付期限：接收并确认承包人预付款担保后。 </w:t>
      </w:r>
    </w:p>
    <w:p w14:paraId="06191436">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12.2.2 </w:t>
      </w:r>
      <w:r>
        <w:rPr>
          <w:rFonts w:hint="eastAsia" w:ascii="Times New Roman" w:hAnsi="Times New Roman" w:eastAsia="仿宋_GB2312"/>
          <w:color w:val="000000"/>
          <w:szCs w:val="21"/>
          <w:highlight w:val="none"/>
        </w:rPr>
        <w:t>预付款担保</w:t>
      </w:r>
    </w:p>
    <w:p w14:paraId="5733D1C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预付款扣回的方式：</w:t>
      </w:r>
      <w:r>
        <w:rPr>
          <w:rFonts w:hint="eastAsia" w:ascii="Times New Roman" w:hAnsi="Times New Roman" w:eastAsia="仿宋_GB2312"/>
          <w:color w:val="0000FF"/>
          <w:szCs w:val="21"/>
          <w:highlight w:val="none"/>
        </w:rPr>
        <w:t>/</w:t>
      </w:r>
      <w:r>
        <w:rPr>
          <w:rFonts w:hint="eastAsia" w:ascii="Times New Roman" w:hAnsi="Times New Roman" w:eastAsia="仿宋_GB2312"/>
          <w:color w:val="000000"/>
          <w:szCs w:val="21"/>
          <w:highlight w:val="none"/>
        </w:rPr>
        <w:t>。</w:t>
      </w:r>
    </w:p>
    <w:p w14:paraId="7E36A02B">
      <w:pPr>
        <w:spacing w:line="360" w:lineRule="auto"/>
        <w:ind w:firstLine="422" w:firstLineChars="200"/>
        <w:rPr>
          <w:rFonts w:ascii="Times New Roman" w:hAnsi="Times New Roman" w:eastAsia="仿宋_GB2312"/>
          <w:color w:val="000000"/>
          <w:szCs w:val="21"/>
          <w:highlight w:val="none"/>
        </w:rPr>
      </w:pPr>
      <w:r>
        <w:rPr>
          <w:rFonts w:hint="eastAsia" w:ascii="Times New Roman" w:hAnsi="Times New Roman" w:eastAsia="仿宋_GB2312"/>
          <w:b/>
          <w:bCs/>
          <w:color w:val="000000"/>
          <w:szCs w:val="21"/>
          <w:highlight w:val="none"/>
        </w:rPr>
        <w:t>承包人提交预付款担保的期限：</w:t>
      </w:r>
      <w:r>
        <w:rPr>
          <w:rFonts w:hint="eastAsia" w:ascii="Times New Roman" w:hAnsi="Times New Roman" w:eastAsia="仿宋_GB2312"/>
          <w:color w:val="0000FF"/>
          <w:szCs w:val="21"/>
          <w:highlight w:val="none"/>
        </w:rPr>
        <w:t>/</w:t>
      </w:r>
      <w:r>
        <w:rPr>
          <w:rFonts w:hint="eastAsia" w:ascii="Times New Roman" w:hAnsi="Times New Roman" w:eastAsia="仿宋_GB2312"/>
          <w:color w:val="000000"/>
          <w:szCs w:val="21"/>
          <w:highlight w:val="none"/>
        </w:rPr>
        <w:t>。</w:t>
      </w:r>
    </w:p>
    <w:p w14:paraId="2C5FBC2D">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预付款担保的形式为：经发包人认可的银行按照本合同约定出具的保函。</w:t>
      </w:r>
    </w:p>
    <w:p w14:paraId="66BA7DD2">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12.3 </w:t>
      </w:r>
      <w:r>
        <w:rPr>
          <w:rFonts w:hint="eastAsia" w:ascii="Times New Roman" w:hAnsi="Times New Roman" w:eastAsia="黑体"/>
          <w:color w:val="000000"/>
          <w:szCs w:val="21"/>
          <w:highlight w:val="none"/>
        </w:rPr>
        <w:t>计量</w:t>
      </w:r>
    </w:p>
    <w:p w14:paraId="28521CA5">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12.3.1 </w:t>
      </w:r>
      <w:r>
        <w:rPr>
          <w:rFonts w:hint="eastAsia" w:ascii="Times New Roman" w:hAnsi="Times New Roman" w:eastAsia="仿宋_GB2312"/>
          <w:color w:val="000000"/>
          <w:szCs w:val="21"/>
          <w:highlight w:val="none"/>
        </w:rPr>
        <w:t>计量原则</w:t>
      </w:r>
    </w:p>
    <w:p w14:paraId="4DD5FE85">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工程量计算规则：</w:t>
      </w:r>
      <w:bookmarkStart w:id="352" w:name="EBd27266b647334dd28f4a53afbac436ff"/>
      <w:r>
        <w:rPr>
          <w:rFonts w:hint="eastAsia" w:ascii="Times New Roman" w:hAnsi="Times New Roman" w:eastAsia="仿宋_GB2312"/>
          <w:color w:val="0000FF"/>
          <w:szCs w:val="21"/>
          <w:highlight w:val="none"/>
        </w:rPr>
        <w:t>执行工程量清单计算规则</w:t>
      </w:r>
      <w:bookmarkEnd w:id="352"/>
      <w:r>
        <w:rPr>
          <w:rFonts w:hint="eastAsia" w:ascii="Times New Roman" w:hAnsi="Times New Roman" w:eastAsia="仿宋_GB2312"/>
          <w:color w:val="0000FF"/>
          <w:szCs w:val="21"/>
          <w:highlight w:val="none"/>
        </w:rPr>
        <w:t>及规范</w:t>
      </w:r>
      <w:r>
        <w:rPr>
          <w:rFonts w:hint="eastAsia" w:ascii="Times New Roman" w:hAnsi="Times New Roman" w:eastAsia="仿宋_GB2312"/>
          <w:color w:val="000000"/>
          <w:szCs w:val="21"/>
          <w:highlight w:val="none"/>
        </w:rPr>
        <w:t>。</w:t>
      </w:r>
    </w:p>
    <w:p w14:paraId="49E3B4DA">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12.3.2 </w:t>
      </w:r>
      <w:r>
        <w:rPr>
          <w:rFonts w:hint="eastAsia" w:ascii="Times New Roman" w:hAnsi="Times New Roman" w:eastAsia="仿宋_GB2312"/>
          <w:color w:val="000000"/>
          <w:szCs w:val="21"/>
          <w:highlight w:val="none"/>
        </w:rPr>
        <w:t>计量周期</w:t>
      </w:r>
    </w:p>
    <w:p w14:paraId="2659434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关于计量周期的约定；</w:t>
      </w:r>
      <w:bookmarkStart w:id="353" w:name="EB59f54a05a2e74f3da059aa25dd8a5b29"/>
      <w:r>
        <w:rPr>
          <w:rFonts w:hint="eastAsia" w:ascii="Times New Roman" w:hAnsi="Times New Roman" w:eastAsia="仿宋_GB2312"/>
          <w:color w:val="0000FF"/>
          <w:szCs w:val="21"/>
          <w:highlight w:val="none"/>
        </w:rPr>
        <w:t>执行通用条款</w:t>
      </w:r>
      <w:bookmarkEnd w:id="353"/>
      <w:r>
        <w:rPr>
          <w:rFonts w:hint="eastAsia" w:ascii="Times New Roman" w:hAnsi="Times New Roman" w:eastAsia="仿宋_GB2312"/>
          <w:color w:val="000000"/>
          <w:szCs w:val="21"/>
          <w:highlight w:val="none"/>
        </w:rPr>
        <w:t>。</w:t>
      </w:r>
    </w:p>
    <w:p w14:paraId="1FA5EC99">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12.3.3 </w:t>
      </w:r>
      <w:r>
        <w:rPr>
          <w:rFonts w:hint="eastAsia" w:ascii="Times New Roman" w:hAnsi="Times New Roman" w:eastAsia="仿宋_GB2312"/>
          <w:color w:val="000000"/>
          <w:szCs w:val="21"/>
          <w:highlight w:val="none"/>
        </w:rPr>
        <w:t>单价合同的计量</w:t>
      </w:r>
    </w:p>
    <w:p w14:paraId="79205372">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关于单价合同计量的约定：</w:t>
      </w:r>
      <w:bookmarkStart w:id="354" w:name="EB6ebecd0f24824d49a0137f734a488f80"/>
      <w:r>
        <w:rPr>
          <w:rFonts w:hint="eastAsia" w:ascii="Times New Roman" w:hAnsi="Times New Roman" w:eastAsia="仿宋_GB2312"/>
          <w:color w:val="0000FF"/>
          <w:szCs w:val="21"/>
          <w:highlight w:val="none"/>
        </w:rPr>
        <w:t>承包人应按第一次工地例会要求的时间按月报送已完工程的工程量报告，经监理人、跟踪审计单位（如有）按照相关规定审核后作为当期已完工程量基数</w:t>
      </w:r>
      <w:bookmarkEnd w:id="354"/>
      <w:r>
        <w:rPr>
          <w:rFonts w:hint="eastAsia" w:ascii="Times New Roman" w:hAnsi="Times New Roman" w:eastAsia="仿宋_GB2312"/>
          <w:color w:val="000000"/>
          <w:szCs w:val="21"/>
          <w:highlight w:val="none"/>
        </w:rPr>
        <w:t>。</w:t>
      </w:r>
    </w:p>
    <w:p w14:paraId="3EA4B87F">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12.3.4 </w:t>
      </w:r>
      <w:r>
        <w:rPr>
          <w:rFonts w:hint="eastAsia" w:ascii="Times New Roman" w:hAnsi="Times New Roman" w:eastAsia="仿宋_GB2312"/>
          <w:color w:val="000000"/>
          <w:szCs w:val="21"/>
          <w:highlight w:val="none"/>
        </w:rPr>
        <w:t>总价合同的计量</w:t>
      </w:r>
    </w:p>
    <w:p w14:paraId="507DC7D8">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关于总价合同计量的约定：</w:t>
      </w:r>
      <w:bookmarkStart w:id="355" w:name="EBe714171bb71043389718b03e114470e1"/>
      <w:r>
        <w:rPr>
          <w:rFonts w:hint="eastAsia" w:ascii="Times New Roman" w:hAnsi="Times New Roman" w:eastAsia="仿宋_GB2312"/>
          <w:color w:val="0000FF"/>
          <w:szCs w:val="21"/>
          <w:highlight w:val="none"/>
        </w:rPr>
        <w:t>/</w:t>
      </w:r>
      <w:bookmarkEnd w:id="355"/>
      <w:r>
        <w:rPr>
          <w:rFonts w:hint="eastAsia" w:ascii="Times New Roman" w:hAnsi="Times New Roman" w:eastAsia="仿宋_GB2312"/>
          <w:color w:val="000000"/>
          <w:szCs w:val="21"/>
          <w:highlight w:val="none"/>
        </w:rPr>
        <w:t>。</w:t>
      </w:r>
    </w:p>
    <w:p w14:paraId="404AE88B">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12.3.5</w:t>
      </w:r>
      <w:r>
        <w:rPr>
          <w:rFonts w:hint="eastAsia" w:ascii="Times New Roman" w:hAnsi="Times New Roman" w:eastAsia="仿宋_GB2312"/>
          <w:color w:val="000000"/>
          <w:szCs w:val="21"/>
          <w:highlight w:val="none"/>
        </w:rPr>
        <w:t>总价合同采用支付分解表计量支付的，是否适用第</w:t>
      </w:r>
      <w:r>
        <w:rPr>
          <w:rFonts w:ascii="Times New Roman" w:hAnsi="Times New Roman" w:eastAsia="仿宋_GB2312"/>
          <w:color w:val="000000"/>
          <w:kern w:val="0"/>
          <w:szCs w:val="21"/>
          <w:highlight w:val="none"/>
        </w:rPr>
        <w:t xml:space="preserve">12.3.4 </w:t>
      </w:r>
      <w:r>
        <w:rPr>
          <w:rFonts w:hint="eastAsia" w:ascii="Times New Roman" w:hAnsi="Times New Roman" w:eastAsia="仿宋_GB2312"/>
          <w:color w:val="000000"/>
          <w:szCs w:val="21"/>
          <w:highlight w:val="none"/>
        </w:rPr>
        <w:t>项</w:t>
      </w:r>
      <w:r>
        <w:rPr>
          <w:rFonts w:hint="eastAsia" w:ascii="Times New Roman" w:hAnsi="Times New Roman" w:eastAsia="仿宋_GB2312"/>
          <w:color w:val="000000"/>
          <w:kern w:val="0"/>
          <w:szCs w:val="21"/>
          <w:highlight w:val="none"/>
        </w:rPr>
        <w:t>〔总价合同的计量〕</w:t>
      </w:r>
      <w:r>
        <w:rPr>
          <w:rFonts w:hint="eastAsia" w:ascii="Times New Roman" w:hAnsi="Times New Roman" w:eastAsia="仿宋_GB2312"/>
          <w:color w:val="000000"/>
          <w:szCs w:val="21"/>
          <w:highlight w:val="none"/>
        </w:rPr>
        <w:t>约定进行计量：</w:t>
      </w:r>
      <w:bookmarkStart w:id="356" w:name="EB64295323eb3041e596ee4c5393942cf9"/>
      <w:r>
        <w:rPr>
          <w:rFonts w:hint="eastAsia" w:ascii="Times New Roman" w:hAnsi="Times New Roman" w:eastAsia="仿宋_GB2312"/>
          <w:color w:val="0000FF"/>
          <w:szCs w:val="21"/>
          <w:highlight w:val="none"/>
        </w:rPr>
        <w:t>/</w:t>
      </w:r>
      <w:bookmarkEnd w:id="356"/>
      <w:r>
        <w:rPr>
          <w:rFonts w:hint="eastAsia" w:ascii="Times New Roman" w:hAnsi="Times New Roman" w:eastAsia="仿宋_GB2312"/>
          <w:color w:val="000000"/>
          <w:szCs w:val="21"/>
          <w:highlight w:val="none"/>
        </w:rPr>
        <w:t>。</w:t>
      </w:r>
    </w:p>
    <w:p w14:paraId="72140866">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12.3.6 </w:t>
      </w:r>
      <w:r>
        <w:rPr>
          <w:rFonts w:hint="eastAsia" w:ascii="Times New Roman" w:hAnsi="Times New Roman" w:eastAsia="仿宋_GB2312"/>
          <w:color w:val="000000"/>
          <w:szCs w:val="21"/>
          <w:highlight w:val="none"/>
        </w:rPr>
        <w:t>其他价格形式合同的计量</w:t>
      </w:r>
    </w:p>
    <w:p w14:paraId="58CB067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其他价格形式的计量方式和程序：</w:t>
      </w:r>
      <w:bookmarkStart w:id="357" w:name="EBc25bc19eb47a49e398ccaa76dc6ca5c9"/>
      <w:r>
        <w:rPr>
          <w:rFonts w:hint="eastAsia" w:ascii="Times New Roman" w:hAnsi="Times New Roman" w:eastAsia="仿宋_GB2312"/>
          <w:color w:val="0000FF"/>
          <w:szCs w:val="21"/>
          <w:highlight w:val="none"/>
        </w:rPr>
        <w:t>/</w:t>
      </w:r>
      <w:bookmarkEnd w:id="357"/>
      <w:r>
        <w:rPr>
          <w:rFonts w:hint="eastAsia" w:ascii="Times New Roman" w:hAnsi="Times New Roman" w:eastAsia="仿宋_GB2312"/>
          <w:color w:val="000000"/>
          <w:szCs w:val="21"/>
          <w:highlight w:val="none"/>
        </w:rPr>
        <w:t>。</w:t>
      </w:r>
    </w:p>
    <w:p w14:paraId="77278D28">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12.4 </w:t>
      </w:r>
      <w:r>
        <w:rPr>
          <w:rFonts w:hint="eastAsia" w:ascii="Times New Roman" w:hAnsi="Times New Roman" w:eastAsia="黑体"/>
          <w:color w:val="000000"/>
          <w:szCs w:val="21"/>
          <w:highlight w:val="none"/>
        </w:rPr>
        <w:t>工程进度款支付</w:t>
      </w:r>
    </w:p>
    <w:p w14:paraId="14A03C4A">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12.4.1 </w:t>
      </w:r>
      <w:r>
        <w:rPr>
          <w:rFonts w:hint="eastAsia" w:ascii="Times New Roman" w:hAnsi="Times New Roman" w:eastAsia="仿宋_GB2312"/>
          <w:color w:val="000000"/>
          <w:szCs w:val="21"/>
          <w:highlight w:val="none"/>
        </w:rPr>
        <w:t>付款周期</w:t>
      </w:r>
    </w:p>
    <w:p w14:paraId="7383E24A">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关于付款周期的约定：</w:t>
      </w:r>
    </w:p>
    <w:p w14:paraId="6B5AD70E">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1.</w:t>
      </w:r>
      <w:r>
        <w:rPr>
          <w:rFonts w:hint="eastAsia"/>
          <w:highlight w:val="none"/>
        </w:rPr>
        <w:t xml:space="preserve"> </w:t>
      </w:r>
      <w:r>
        <w:rPr>
          <w:rFonts w:hint="eastAsia" w:ascii="Times New Roman" w:hAnsi="Times New Roman" w:eastAsia="仿宋_GB2312"/>
          <w:color w:val="0000FF"/>
          <w:szCs w:val="21"/>
          <w:highlight w:val="none"/>
        </w:rPr>
        <w:t>签订合同后，付合同价的 10%作为预付款，施工结束并竣工验收合格后付至合同价的 80%，审计结束后付至审定价的 90%，余款10%质保期结束且无任何未尽事项后付清。</w:t>
      </w:r>
    </w:p>
    <w:p w14:paraId="6D331F7E">
      <w:pPr>
        <w:spacing w:line="440" w:lineRule="exact"/>
        <w:ind w:firstLine="420" w:firstLineChars="200"/>
        <w:jc w:val="left"/>
        <w:rPr>
          <w:rFonts w:ascii="Times New Roman" w:hAnsi="Times New Roman" w:eastAsia="仿宋_GB2312"/>
          <w:color w:val="0000FF"/>
          <w:szCs w:val="21"/>
          <w:highlight w:val="none"/>
        </w:rPr>
      </w:pPr>
      <w:r>
        <w:rPr>
          <w:rFonts w:ascii="Times New Roman" w:hAnsi="Times New Roman" w:eastAsia="仿宋_GB2312"/>
          <w:color w:val="0000FF"/>
          <w:szCs w:val="21"/>
          <w:highlight w:val="none"/>
        </w:rPr>
        <w:t>2</w:t>
      </w:r>
      <w:r>
        <w:rPr>
          <w:rFonts w:hint="eastAsia" w:ascii="Times New Roman" w:hAnsi="Times New Roman" w:eastAsia="仿宋_GB2312"/>
          <w:color w:val="0000FF"/>
          <w:szCs w:val="21"/>
          <w:highlight w:val="none"/>
        </w:rPr>
        <w:t>.乙方自验收合格后三个月内须将决算(包括决算书以及全套完整的决算资料，下同)报至甲方。在乙方积极全面配合的前提下，甲方自收到乙方完整的决算资料后三个月内审计结束，特殊情况，可延长</w:t>
      </w:r>
      <w:r>
        <w:rPr>
          <w:rFonts w:ascii="Times New Roman" w:hAnsi="Times New Roman" w:eastAsia="仿宋_GB2312"/>
          <w:color w:val="0000FF"/>
          <w:kern w:val="0"/>
          <w:szCs w:val="21"/>
          <w:highlight w:val="none"/>
          <w:u w:val="single"/>
        </w:rPr>
        <w:t>/</w:t>
      </w:r>
      <w:r>
        <w:rPr>
          <w:rFonts w:hint="eastAsia" w:ascii="Times New Roman" w:hAnsi="Times New Roman" w:eastAsia="仿宋_GB2312"/>
          <w:color w:val="0000FF"/>
          <w:szCs w:val="21"/>
          <w:highlight w:val="none"/>
        </w:rPr>
        <w:t>月。审计结束后甲方支付工程款至审计确认工程结算价的余款(但应扣除尚未到期的质保金)。</w:t>
      </w:r>
    </w:p>
    <w:p w14:paraId="11B9F871">
      <w:pPr>
        <w:spacing w:line="440" w:lineRule="exact"/>
        <w:ind w:firstLine="420" w:firstLineChars="200"/>
        <w:jc w:val="left"/>
        <w:rPr>
          <w:rFonts w:ascii="Times New Roman" w:hAnsi="Times New Roman" w:eastAsia="仿宋_GB2312"/>
          <w:color w:val="0000FF"/>
          <w:szCs w:val="21"/>
          <w:highlight w:val="none"/>
        </w:rPr>
      </w:pPr>
      <w:r>
        <w:rPr>
          <w:rFonts w:ascii="Times New Roman" w:hAnsi="Times New Roman" w:eastAsia="仿宋_GB2312"/>
          <w:color w:val="0000FF"/>
          <w:szCs w:val="21"/>
          <w:highlight w:val="none"/>
        </w:rPr>
        <w:t>3</w:t>
      </w:r>
      <w:r>
        <w:rPr>
          <w:rFonts w:hint="eastAsia" w:ascii="Times New Roman" w:hAnsi="Times New Roman" w:eastAsia="仿宋_GB2312"/>
          <w:color w:val="0000FF"/>
          <w:szCs w:val="21"/>
          <w:highlight w:val="none"/>
        </w:rPr>
        <w:t>.结算付款票据：本条第</w:t>
      </w:r>
      <w:r>
        <w:rPr>
          <w:rFonts w:ascii="Times New Roman" w:hAnsi="Times New Roman" w:eastAsia="仿宋_GB2312"/>
          <w:color w:val="0000FF"/>
          <w:szCs w:val="21"/>
          <w:highlight w:val="none"/>
        </w:rPr>
        <w:t>1</w:t>
      </w:r>
      <w:r>
        <w:rPr>
          <w:rFonts w:hint="eastAsia" w:ascii="Times New Roman" w:hAnsi="Times New Roman" w:eastAsia="仿宋_GB2312"/>
          <w:color w:val="0000FF"/>
          <w:szCs w:val="21"/>
          <w:highlight w:val="none"/>
        </w:rPr>
        <w:t>款付款时，乙方应按约定的金额至少提前</w:t>
      </w:r>
      <w:r>
        <w:rPr>
          <w:rFonts w:hint="eastAsia" w:ascii="Times New Roman" w:hAnsi="Times New Roman" w:eastAsia="仿宋_GB2312"/>
          <w:color w:val="0000FF"/>
          <w:szCs w:val="21"/>
          <w:highlight w:val="none"/>
          <w:u w:val="single"/>
        </w:rPr>
        <w:t xml:space="preserve"> 7 </w:t>
      </w:r>
      <w:r>
        <w:rPr>
          <w:rFonts w:hint="eastAsia" w:ascii="Times New Roman" w:hAnsi="Times New Roman" w:eastAsia="仿宋_GB2312"/>
          <w:color w:val="0000FF"/>
          <w:szCs w:val="21"/>
          <w:highlight w:val="none"/>
        </w:rPr>
        <w:t>日向甲方开具正式发票；本条第</w:t>
      </w:r>
      <w:r>
        <w:rPr>
          <w:rFonts w:ascii="Times New Roman" w:hAnsi="Times New Roman" w:eastAsia="仿宋_GB2312"/>
          <w:color w:val="0000FF"/>
          <w:szCs w:val="21"/>
          <w:highlight w:val="none"/>
        </w:rPr>
        <w:t>2</w:t>
      </w:r>
      <w:r>
        <w:rPr>
          <w:rFonts w:hint="eastAsia" w:ascii="Times New Roman" w:hAnsi="Times New Roman" w:eastAsia="仿宋_GB2312"/>
          <w:color w:val="0000FF"/>
          <w:szCs w:val="21"/>
          <w:highlight w:val="none"/>
        </w:rPr>
        <w:t>款付款时，乙方应至少提前</w:t>
      </w:r>
      <w:r>
        <w:rPr>
          <w:rFonts w:hint="eastAsia" w:ascii="Times New Roman" w:hAnsi="Times New Roman" w:eastAsia="仿宋_GB2312"/>
          <w:color w:val="0000FF"/>
          <w:szCs w:val="21"/>
          <w:highlight w:val="none"/>
          <w:u w:val="single"/>
        </w:rPr>
        <w:t xml:space="preserve"> 7 </w:t>
      </w:r>
      <w:r>
        <w:rPr>
          <w:rFonts w:hint="eastAsia" w:ascii="Times New Roman" w:hAnsi="Times New Roman" w:eastAsia="仿宋_GB2312"/>
          <w:color w:val="0000FF"/>
          <w:szCs w:val="21"/>
          <w:highlight w:val="none"/>
        </w:rPr>
        <w:t>日向甲方补足全部结算价款的正式发票。</w:t>
      </w:r>
    </w:p>
    <w:p w14:paraId="0BC4A7B3">
      <w:pPr>
        <w:spacing w:line="360" w:lineRule="auto"/>
        <w:ind w:firstLine="420" w:firstLineChars="200"/>
        <w:rPr>
          <w:rFonts w:ascii="Times New Roman" w:hAnsi="Times New Roman" w:eastAsia="仿宋_GB2312"/>
          <w:color w:val="0000FF"/>
          <w:szCs w:val="21"/>
          <w:highlight w:val="none"/>
        </w:rPr>
      </w:pPr>
      <w:r>
        <w:rPr>
          <w:rFonts w:ascii="Times New Roman" w:hAnsi="Times New Roman" w:eastAsia="仿宋_GB2312"/>
          <w:color w:val="0000FF"/>
          <w:szCs w:val="21"/>
          <w:highlight w:val="none"/>
        </w:rPr>
        <w:t>4</w:t>
      </w:r>
      <w:r>
        <w:rPr>
          <w:rFonts w:hint="eastAsia" w:ascii="Times New Roman" w:hAnsi="Times New Roman" w:eastAsia="仿宋_GB2312"/>
          <w:color w:val="0000FF"/>
          <w:szCs w:val="21"/>
          <w:highlight w:val="none"/>
        </w:rPr>
        <w:t>.乙方自验收合格后三个月内未将前述工程决算报至甲方，每逾期一个月（不足一个月的按一个月计算），扣减工程结算价的</w:t>
      </w:r>
      <w:r>
        <w:rPr>
          <w:rFonts w:ascii="Times New Roman" w:hAnsi="Times New Roman" w:eastAsia="仿宋_GB2312"/>
          <w:color w:val="0000FF"/>
          <w:szCs w:val="21"/>
          <w:highlight w:val="none"/>
        </w:rPr>
        <w:t>5%</w:t>
      </w:r>
      <w:r>
        <w:rPr>
          <w:rFonts w:hint="eastAsia" w:ascii="Times New Roman" w:hAnsi="Times New Roman" w:eastAsia="仿宋_GB2312"/>
          <w:color w:val="0000FF"/>
          <w:szCs w:val="21"/>
          <w:highlight w:val="none"/>
        </w:rPr>
        <w:t>。</w:t>
      </w:r>
    </w:p>
    <w:p w14:paraId="6A346C6F">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12.4.2 </w:t>
      </w:r>
      <w:r>
        <w:rPr>
          <w:rFonts w:hint="eastAsia" w:ascii="Times New Roman" w:hAnsi="Times New Roman" w:eastAsia="仿宋_GB2312"/>
          <w:color w:val="000000"/>
          <w:szCs w:val="21"/>
          <w:highlight w:val="none"/>
        </w:rPr>
        <w:t>进度付款申请单的编制</w:t>
      </w:r>
    </w:p>
    <w:p w14:paraId="45A4D7A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关于进度付款申请单编制的约定：</w:t>
      </w:r>
      <w:bookmarkStart w:id="358" w:name="EB2e13f3265b0b4842955db15bf2abe2f9"/>
      <w:r>
        <w:rPr>
          <w:rFonts w:hint="eastAsia" w:ascii="Times New Roman" w:hAnsi="Times New Roman" w:eastAsia="仿宋_GB2312"/>
          <w:color w:val="0000FF"/>
          <w:szCs w:val="21"/>
          <w:highlight w:val="none"/>
        </w:rPr>
        <w:t>执行通用条款</w:t>
      </w:r>
      <w:bookmarkEnd w:id="358"/>
      <w:r>
        <w:rPr>
          <w:rFonts w:hint="eastAsia" w:ascii="Times New Roman" w:hAnsi="Times New Roman" w:eastAsia="仿宋_GB2312"/>
          <w:color w:val="000000"/>
          <w:szCs w:val="21"/>
          <w:highlight w:val="none"/>
        </w:rPr>
        <w:t>。</w:t>
      </w:r>
    </w:p>
    <w:p w14:paraId="470FCE5F">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12.4.3 </w:t>
      </w:r>
      <w:r>
        <w:rPr>
          <w:rFonts w:hint="eastAsia" w:ascii="Times New Roman" w:hAnsi="Times New Roman" w:eastAsia="仿宋_GB2312"/>
          <w:color w:val="000000"/>
          <w:szCs w:val="21"/>
          <w:highlight w:val="none"/>
        </w:rPr>
        <w:t>进度付款申请单的提交</w:t>
      </w:r>
    </w:p>
    <w:p w14:paraId="7C9E2FC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）单价合同进度付款申请单提交的约定：</w:t>
      </w:r>
      <w:bookmarkStart w:id="359" w:name="EB837e0057ebf04abe8c8453d50be614de"/>
      <w:r>
        <w:rPr>
          <w:rFonts w:hint="eastAsia" w:ascii="Times New Roman" w:hAnsi="Times New Roman" w:eastAsia="仿宋_GB2312"/>
          <w:color w:val="0000FF"/>
          <w:szCs w:val="21"/>
          <w:highlight w:val="none"/>
        </w:rPr>
        <w:t>执行通用条款</w:t>
      </w:r>
      <w:bookmarkEnd w:id="359"/>
      <w:r>
        <w:rPr>
          <w:rFonts w:hint="eastAsia" w:ascii="Times New Roman" w:hAnsi="Times New Roman" w:eastAsia="仿宋_GB2312"/>
          <w:color w:val="000000"/>
          <w:szCs w:val="21"/>
          <w:highlight w:val="none"/>
        </w:rPr>
        <w:t>。</w:t>
      </w:r>
    </w:p>
    <w:p w14:paraId="316132D9">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）总价合同进度付款申请单提交的约定：</w:t>
      </w:r>
      <w:bookmarkStart w:id="360" w:name="EBb8a7e2b3607c40d19d5e8742a9e8a590"/>
      <w:r>
        <w:rPr>
          <w:rFonts w:hint="eastAsia" w:ascii="Times New Roman" w:hAnsi="Times New Roman" w:eastAsia="仿宋_GB2312"/>
          <w:color w:val="0000FF"/>
          <w:szCs w:val="21"/>
          <w:highlight w:val="none"/>
        </w:rPr>
        <w:t>/</w:t>
      </w:r>
      <w:bookmarkEnd w:id="360"/>
      <w:r>
        <w:rPr>
          <w:rFonts w:hint="eastAsia" w:ascii="Times New Roman" w:hAnsi="Times New Roman" w:eastAsia="仿宋_GB2312"/>
          <w:color w:val="000000"/>
          <w:szCs w:val="21"/>
          <w:highlight w:val="none"/>
        </w:rPr>
        <w:t>。</w:t>
      </w:r>
    </w:p>
    <w:p w14:paraId="432C74A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3</w:t>
      </w:r>
      <w:r>
        <w:rPr>
          <w:rFonts w:hint="eastAsia" w:ascii="Times New Roman" w:hAnsi="Times New Roman" w:eastAsia="仿宋_GB2312"/>
          <w:color w:val="000000"/>
          <w:szCs w:val="21"/>
          <w:highlight w:val="none"/>
        </w:rPr>
        <w:t>）其他价格形式合同进度付款申请单提交的约定：</w:t>
      </w:r>
      <w:bookmarkStart w:id="361" w:name="EB8c5b60e92c32402c836aaf3d9d1bfc2a"/>
      <w:r>
        <w:rPr>
          <w:rFonts w:hint="eastAsia" w:ascii="Times New Roman" w:hAnsi="Times New Roman" w:eastAsia="仿宋_GB2312"/>
          <w:color w:val="0000FF"/>
          <w:szCs w:val="21"/>
          <w:highlight w:val="none"/>
        </w:rPr>
        <w:t>/</w:t>
      </w:r>
      <w:bookmarkEnd w:id="361"/>
      <w:r>
        <w:rPr>
          <w:rFonts w:hint="eastAsia" w:ascii="Times New Roman" w:hAnsi="Times New Roman" w:eastAsia="仿宋_GB2312"/>
          <w:color w:val="000000"/>
          <w:szCs w:val="21"/>
          <w:highlight w:val="none"/>
        </w:rPr>
        <w:t>。</w:t>
      </w:r>
    </w:p>
    <w:p w14:paraId="0612BC1B">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12.4.4 </w:t>
      </w:r>
      <w:r>
        <w:rPr>
          <w:rFonts w:hint="eastAsia" w:ascii="Times New Roman" w:hAnsi="Times New Roman" w:eastAsia="仿宋_GB2312"/>
          <w:color w:val="000000"/>
          <w:szCs w:val="21"/>
          <w:highlight w:val="none"/>
        </w:rPr>
        <w:t>进度款审核和支付</w:t>
      </w:r>
    </w:p>
    <w:p w14:paraId="4AB2818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）监理人审查并报送发包人的期限：</w:t>
      </w:r>
      <w:bookmarkStart w:id="362" w:name="EB7883780a1cc74d5b91d12a5f0883b3b9"/>
      <w:r>
        <w:rPr>
          <w:rFonts w:hint="eastAsia" w:ascii="Times New Roman" w:hAnsi="Times New Roman" w:eastAsia="仿宋_GB2312"/>
          <w:color w:val="0000FF"/>
          <w:szCs w:val="21"/>
          <w:highlight w:val="none"/>
        </w:rPr>
        <w:t>执行通用条款</w:t>
      </w:r>
      <w:bookmarkEnd w:id="362"/>
      <w:r>
        <w:rPr>
          <w:rFonts w:hint="eastAsia" w:ascii="Times New Roman" w:hAnsi="Times New Roman" w:eastAsia="仿宋_GB2312"/>
          <w:color w:val="000000"/>
          <w:szCs w:val="21"/>
          <w:highlight w:val="none"/>
        </w:rPr>
        <w:t>。</w:t>
      </w:r>
    </w:p>
    <w:p w14:paraId="2F9E4C1C">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发包人完成审批并签发进度款支付证书的期限：</w:t>
      </w:r>
      <w:bookmarkStart w:id="363" w:name="EB230db849cb864f589499577b73b230c7"/>
      <w:r>
        <w:rPr>
          <w:rFonts w:hint="eastAsia" w:ascii="Times New Roman" w:hAnsi="Times New Roman" w:eastAsia="仿宋_GB2312"/>
          <w:color w:val="0000FF"/>
          <w:szCs w:val="21"/>
          <w:highlight w:val="none"/>
        </w:rPr>
        <w:t>发包人依据专用条款第12.4.1条支付工程款</w:t>
      </w:r>
      <w:bookmarkEnd w:id="363"/>
      <w:r>
        <w:rPr>
          <w:rFonts w:hint="eastAsia" w:ascii="Times New Roman" w:hAnsi="Times New Roman" w:eastAsia="仿宋_GB2312"/>
          <w:color w:val="000000"/>
          <w:szCs w:val="21"/>
          <w:highlight w:val="none"/>
        </w:rPr>
        <w:t>。</w:t>
      </w:r>
    </w:p>
    <w:p w14:paraId="589567E4">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）发包人支付进度款的期限：</w:t>
      </w:r>
      <w:bookmarkStart w:id="364" w:name="EBb43ff779f80f4b999b79b1f09c3abd66"/>
      <w:r>
        <w:rPr>
          <w:rFonts w:hint="eastAsia" w:ascii="Times New Roman" w:hAnsi="Times New Roman" w:eastAsia="仿宋_GB2312"/>
          <w:color w:val="0000FF"/>
          <w:szCs w:val="21"/>
          <w:highlight w:val="none"/>
        </w:rPr>
        <w:t>发包人依据专用条款第12.4.1条支付工程款</w:t>
      </w:r>
      <w:bookmarkEnd w:id="364"/>
      <w:r>
        <w:rPr>
          <w:rFonts w:hint="eastAsia" w:ascii="Times New Roman" w:hAnsi="Times New Roman" w:eastAsia="仿宋_GB2312"/>
          <w:color w:val="000000"/>
          <w:szCs w:val="21"/>
          <w:highlight w:val="none"/>
        </w:rPr>
        <w:t>。</w:t>
      </w:r>
    </w:p>
    <w:p w14:paraId="7BD27AD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发包人逾期支付进度款的违约金的计算方式：</w:t>
      </w:r>
      <w:bookmarkStart w:id="365" w:name="EB098a1e693f314e6e8a6f2766509be778"/>
      <w:r>
        <w:rPr>
          <w:rFonts w:hint="eastAsia" w:ascii="Times New Roman" w:hAnsi="Times New Roman" w:eastAsia="仿宋_GB2312"/>
          <w:color w:val="0000FF"/>
          <w:szCs w:val="21"/>
          <w:highlight w:val="none"/>
        </w:rPr>
        <w:t>/</w:t>
      </w:r>
      <w:bookmarkEnd w:id="365"/>
      <w:r>
        <w:rPr>
          <w:rFonts w:hint="eastAsia" w:ascii="Times New Roman" w:hAnsi="Times New Roman" w:eastAsia="仿宋_GB2312"/>
          <w:color w:val="000000"/>
          <w:szCs w:val="21"/>
          <w:highlight w:val="none"/>
        </w:rPr>
        <w:t>。</w:t>
      </w:r>
    </w:p>
    <w:p w14:paraId="4DF2BB14">
      <w:pPr>
        <w:spacing w:line="360" w:lineRule="auto"/>
        <w:ind w:firstLine="525" w:firstLineChars="25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12.4.</w:t>
      </w:r>
      <w:r>
        <w:rPr>
          <w:rFonts w:hint="eastAsia" w:ascii="Times New Roman" w:hAnsi="Times New Roman" w:eastAsia="仿宋_GB2312"/>
          <w:color w:val="000000"/>
          <w:szCs w:val="21"/>
          <w:highlight w:val="none"/>
        </w:rPr>
        <w:t>5支付分解表的编制</w:t>
      </w:r>
    </w:p>
    <w:p w14:paraId="6C6AFC80">
      <w:pPr>
        <w:spacing w:line="360" w:lineRule="auto"/>
        <w:ind w:firstLine="525" w:firstLineChars="25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总价合同支付分解表的编制与审批：</w:t>
      </w:r>
      <w:bookmarkStart w:id="366" w:name="EB61b302f59b77461d96a504b72bf55c9f"/>
      <w:r>
        <w:rPr>
          <w:rFonts w:hint="eastAsia" w:ascii="Times New Roman" w:hAnsi="Times New Roman" w:eastAsia="仿宋_GB2312"/>
          <w:color w:val="0000FF"/>
          <w:szCs w:val="21"/>
          <w:highlight w:val="none"/>
        </w:rPr>
        <w:t>/</w:t>
      </w:r>
      <w:bookmarkEnd w:id="366"/>
      <w:r>
        <w:rPr>
          <w:rFonts w:hint="eastAsia" w:ascii="Times New Roman" w:hAnsi="Times New Roman" w:eastAsia="仿宋_GB2312"/>
          <w:color w:val="000000"/>
          <w:szCs w:val="21"/>
          <w:highlight w:val="none"/>
        </w:rPr>
        <w:t>。</w:t>
      </w:r>
    </w:p>
    <w:p w14:paraId="40FB514D">
      <w:pPr>
        <w:spacing w:line="360" w:lineRule="auto"/>
        <w:ind w:firstLine="525" w:firstLineChars="25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单价合同的总价项目支付分解表的编制与审批：</w:t>
      </w:r>
      <w:bookmarkStart w:id="367" w:name="EB03cb45d60b2949c68096f515a4d80a28"/>
      <w:r>
        <w:rPr>
          <w:rFonts w:hint="eastAsia" w:ascii="Times New Roman" w:hAnsi="Times New Roman" w:eastAsia="仿宋_GB2312"/>
          <w:color w:val="0000FF"/>
          <w:szCs w:val="21"/>
          <w:highlight w:val="none"/>
        </w:rPr>
        <w:t>执行通用条款</w:t>
      </w:r>
      <w:bookmarkEnd w:id="367"/>
      <w:r>
        <w:rPr>
          <w:rFonts w:hint="eastAsia" w:ascii="Times New Roman" w:hAnsi="Times New Roman" w:eastAsia="仿宋_GB2312"/>
          <w:color w:val="000000"/>
          <w:szCs w:val="21"/>
          <w:highlight w:val="none"/>
        </w:rPr>
        <w:t>。</w:t>
      </w:r>
    </w:p>
    <w:p w14:paraId="1D2E6525">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13. </w:t>
      </w:r>
      <w:r>
        <w:rPr>
          <w:rFonts w:hint="eastAsia" w:ascii="Times New Roman" w:hAnsi="Times New Roman"/>
          <w:b w:val="0"/>
          <w:color w:val="000000"/>
          <w:sz w:val="21"/>
          <w:szCs w:val="21"/>
          <w:highlight w:val="none"/>
        </w:rPr>
        <w:t>验收和工程试车</w:t>
      </w:r>
    </w:p>
    <w:p w14:paraId="61662185">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13.1 </w:t>
      </w:r>
      <w:r>
        <w:rPr>
          <w:rFonts w:hint="eastAsia" w:ascii="Times New Roman" w:hAnsi="Times New Roman" w:eastAsia="黑体"/>
          <w:color w:val="000000"/>
          <w:szCs w:val="21"/>
          <w:highlight w:val="none"/>
        </w:rPr>
        <w:t>分部分项工程验收</w:t>
      </w:r>
    </w:p>
    <w:p w14:paraId="3F70596E">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13.1.</w:t>
      </w:r>
      <w:r>
        <w:rPr>
          <w:rFonts w:hint="eastAsia" w:ascii="Times New Roman" w:hAnsi="Times New Roman" w:eastAsia="仿宋_GB2312"/>
          <w:szCs w:val="21"/>
          <w:highlight w:val="none"/>
        </w:rPr>
        <w:t>1监理人不能按时进行验收时，应提前</w:t>
      </w:r>
      <w:bookmarkStart w:id="368" w:name="EBb95ad652d9144b9781840d24af19b278"/>
      <w:r>
        <w:rPr>
          <w:rFonts w:hint="eastAsia" w:ascii="Times New Roman" w:hAnsi="Times New Roman" w:eastAsia="仿宋_GB2312"/>
          <w:color w:val="0000FF"/>
          <w:szCs w:val="21"/>
          <w:highlight w:val="none"/>
        </w:rPr>
        <w:t>24</w:t>
      </w:r>
      <w:bookmarkEnd w:id="368"/>
      <w:r>
        <w:rPr>
          <w:rFonts w:hint="eastAsia" w:ascii="Times New Roman" w:hAnsi="Times New Roman" w:eastAsia="仿宋_GB2312"/>
          <w:szCs w:val="21"/>
          <w:highlight w:val="none"/>
        </w:rPr>
        <w:t>小时提交书面延期要求。</w:t>
      </w:r>
    </w:p>
    <w:p w14:paraId="253D65F8">
      <w:pPr>
        <w:spacing w:line="360" w:lineRule="auto"/>
        <w:ind w:firstLine="420" w:firstLineChars="200"/>
        <w:rPr>
          <w:rFonts w:ascii="Times New Roman" w:hAnsi="Times New Roman" w:eastAsia="仿宋_GB2312"/>
          <w:b/>
          <w:color w:val="000000"/>
          <w:szCs w:val="21"/>
          <w:highlight w:val="none"/>
        </w:rPr>
      </w:pPr>
      <w:r>
        <w:rPr>
          <w:rFonts w:hint="eastAsia" w:ascii="Times New Roman" w:hAnsi="Times New Roman" w:eastAsia="仿宋_GB2312"/>
          <w:szCs w:val="21"/>
          <w:highlight w:val="none"/>
        </w:rPr>
        <w:t>关于延期最长不得超过：</w:t>
      </w:r>
      <w:bookmarkStart w:id="369" w:name="EB3c3cba56bd2f423581ca371ef7556ca0"/>
      <w:r>
        <w:rPr>
          <w:rFonts w:hint="eastAsia" w:ascii="Times New Roman" w:hAnsi="Times New Roman" w:eastAsia="仿宋_GB2312"/>
          <w:color w:val="0000FF"/>
          <w:szCs w:val="21"/>
          <w:highlight w:val="none"/>
        </w:rPr>
        <w:t>48</w:t>
      </w:r>
      <w:bookmarkEnd w:id="369"/>
      <w:r>
        <w:rPr>
          <w:rFonts w:hint="eastAsia" w:ascii="Times New Roman" w:hAnsi="Times New Roman" w:eastAsia="仿宋_GB2312"/>
          <w:szCs w:val="21"/>
          <w:highlight w:val="none"/>
        </w:rPr>
        <w:t>小时。</w:t>
      </w:r>
    </w:p>
    <w:p w14:paraId="22C7CF8B">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13.2 </w:t>
      </w:r>
      <w:r>
        <w:rPr>
          <w:rFonts w:hint="eastAsia" w:ascii="Times New Roman" w:hAnsi="Times New Roman" w:eastAsia="黑体"/>
          <w:color w:val="000000"/>
          <w:szCs w:val="21"/>
          <w:highlight w:val="none"/>
        </w:rPr>
        <w:t>竣工验收</w:t>
      </w:r>
    </w:p>
    <w:p w14:paraId="387DBD52">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13.2.</w:t>
      </w:r>
      <w:r>
        <w:rPr>
          <w:rFonts w:hint="eastAsia" w:ascii="Times New Roman" w:hAnsi="Times New Roman" w:eastAsia="仿宋_GB2312"/>
          <w:color w:val="000000"/>
          <w:szCs w:val="21"/>
          <w:highlight w:val="none"/>
        </w:rPr>
        <w:t>1竣工验收程序</w:t>
      </w:r>
    </w:p>
    <w:p w14:paraId="1C5FF0EF">
      <w:pPr>
        <w:spacing w:line="360" w:lineRule="auto"/>
        <w:ind w:left="4200" w:leftChars="200" w:hanging="3780" w:hangingChars="18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关于竣工验收程序的约定：</w:t>
      </w:r>
      <w:bookmarkStart w:id="370" w:name="EB7edad710c2a748c6b4d20f99404ab18f"/>
      <w:r>
        <w:rPr>
          <w:rFonts w:hint="eastAsia" w:ascii="Times New Roman" w:hAnsi="Times New Roman" w:eastAsia="仿宋_GB2312"/>
          <w:color w:val="0000FF"/>
          <w:szCs w:val="21"/>
          <w:highlight w:val="none"/>
        </w:rPr>
        <w:t>执行通用条款</w:t>
      </w:r>
      <w:bookmarkEnd w:id="370"/>
      <w:r>
        <w:rPr>
          <w:rFonts w:hint="eastAsia" w:ascii="Times New Roman" w:hAnsi="Times New Roman" w:eastAsia="仿宋_GB2312"/>
          <w:color w:val="000000"/>
          <w:szCs w:val="21"/>
          <w:highlight w:val="none"/>
        </w:rPr>
        <w:t>。</w:t>
      </w:r>
    </w:p>
    <w:p w14:paraId="277BA2AA">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发包人不按照本项约定组织竣工验收、颁发工程接收证书的违约金的计算方法：</w:t>
      </w:r>
      <w:bookmarkStart w:id="371" w:name="EB847b0217f64c43869b1fca600b6d0a98"/>
      <w:r>
        <w:rPr>
          <w:rFonts w:hint="eastAsia" w:ascii="Times New Roman" w:hAnsi="Times New Roman" w:eastAsia="仿宋_GB2312"/>
          <w:color w:val="0000FF"/>
          <w:kern w:val="0"/>
          <w:szCs w:val="21"/>
          <w:highlight w:val="none"/>
        </w:rPr>
        <w:t>/</w:t>
      </w:r>
      <w:bookmarkEnd w:id="371"/>
      <w:r>
        <w:rPr>
          <w:rFonts w:hint="eastAsia" w:ascii="Times New Roman" w:hAnsi="Times New Roman" w:eastAsia="仿宋_GB2312"/>
          <w:color w:val="000000"/>
          <w:szCs w:val="21"/>
          <w:highlight w:val="none"/>
        </w:rPr>
        <w:t>。</w:t>
      </w:r>
    </w:p>
    <w:p w14:paraId="302CB7E5">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13.2.</w:t>
      </w:r>
      <w:r>
        <w:rPr>
          <w:rFonts w:hint="eastAsia" w:ascii="Times New Roman" w:hAnsi="Times New Roman" w:eastAsia="仿宋_GB2312"/>
          <w:color w:val="000000"/>
          <w:szCs w:val="21"/>
          <w:highlight w:val="none"/>
        </w:rPr>
        <w:t>2移交、接收全部与部分工程</w:t>
      </w:r>
    </w:p>
    <w:p w14:paraId="17B4251B">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承包人向发包人移交工程的期限：</w:t>
      </w:r>
      <w:r>
        <w:rPr>
          <w:rFonts w:hint="eastAsia" w:ascii="Times New Roman" w:hAnsi="Times New Roman" w:eastAsia="仿宋_GB2312"/>
          <w:color w:val="0000FF"/>
          <w:kern w:val="0"/>
          <w:szCs w:val="21"/>
          <w:highlight w:val="none"/>
        </w:rPr>
        <w:t>工程竣工后移交</w:t>
      </w:r>
      <w:r>
        <w:rPr>
          <w:rFonts w:hint="eastAsia" w:ascii="Times New Roman" w:hAnsi="Times New Roman" w:eastAsia="仿宋_GB2312"/>
          <w:color w:val="000000"/>
          <w:szCs w:val="21"/>
          <w:highlight w:val="none"/>
        </w:rPr>
        <w:t>。</w:t>
      </w:r>
    </w:p>
    <w:p w14:paraId="2B527238">
      <w:pPr>
        <w:spacing w:line="360" w:lineRule="auto"/>
        <w:ind w:firstLine="420" w:firstLineChars="200"/>
        <w:rPr>
          <w:rFonts w:ascii="Times New Roman" w:hAnsi="Times New Roman" w:eastAsia="仿宋_GB2312"/>
          <w:color w:val="000000"/>
          <w:szCs w:val="21"/>
          <w:highlight w:val="none"/>
          <w:u w:val="single"/>
        </w:rPr>
      </w:pPr>
      <w:r>
        <w:rPr>
          <w:rFonts w:hint="eastAsia" w:ascii="Times New Roman" w:hAnsi="Times New Roman" w:eastAsia="仿宋_GB2312"/>
          <w:color w:val="000000"/>
          <w:kern w:val="0"/>
          <w:szCs w:val="21"/>
          <w:highlight w:val="none"/>
        </w:rPr>
        <w:t>发包人未按本合同约定接收全部或部分工程的，违约金的计算方法为：</w:t>
      </w:r>
      <w:bookmarkStart w:id="372" w:name="EBcd20677fe0ab40acb2d933654ea082af"/>
      <w:r>
        <w:rPr>
          <w:rFonts w:hint="eastAsia" w:ascii="Times New Roman" w:hAnsi="Times New Roman" w:eastAsia="仿宋_GB2312"/>
          <w:color w:val="0000FF"/>
          <w:kern w:val="0"/>
          <w:szCs w:val="21"/>
          <w:highlight w:val="none"/>
        </w:rPr>
        <w:t>/</w:t>
      </w:r>
      <w:bookmarkEnd w:id="372"/>
      <w:r>
        <w:rPr>
          <w:rFonts w:hint="eastAsia" w:ascii="Times New Roman" w:hAnsi="Times New Roman" w:eastAsia="仿宋_GB2312"/>
          <w:color w:val="000000"/>
          <w:szCs w:val="21"/>
          <w:highlight w:val="none"/>
        </w:rPr>
        <w:t>。</w:t>
      </w:r>
    </w:p>
    <w:p w14:paraId="0A21942D">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承包人未按时移交工程的，违约金的计算方法为：</w:t>
      </w:r>
      <w:bookmarkStart w:id="373" w:name="EB0d2965a3f5ef4d27bf40cdba10c33acb"/>
      <w:r>
        <w:rPr>
          <w:rFonts w:hint="eastAsia" w:ascii="Times New Roman" w:hAnsi="Times New Roman" w:eastAsia="仿宋_GB2312"/>
          <w:color w:val="0000FF"/>
          <w:szCs w:val="21"/>
          <w:highlight w:val="none"/>
        </w:rPr>
        <w:t>执行通用条款</w:t>
      </w:r>
      <w:bookmarkEnd w:id="373"/>
      <w:r>
        <w:rPr>
          <w:rFonts w:hint="eastAsia" w:ascii="Times New Roman" w:hAnsi="Times New Roman" w:eastAsia="仿宋_GB2312"/>
          <w:color w:val="000000"/>
          <w:szCs w:val="21"/>
          <w:highlight w:val="none"/>
        </w:rPr>
        <w:t>。</w:t>
      </w:r>
    </w:p>
    <w:p w14:paraId="5A0A076D">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13.3 </w:t>
      </w:r>
      <w:r>
        <w:rPr>
          <w:rFonts w:hint="eastAsia" w:ascii="Times New Roman" w:hAnsi="Times New Roman" w:eastAsia="黑体"/>
          <w:color w:val="000000"/>
          <w:szCs w:val="21"/>
          <w:highlight w:val="none"/>
        </w:rPr>
        <w:t>工程试车</w:t>
      </w:r>
    </w:p>
    <w:p w14:paraId="2F3E1189">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 xml:space="preserve">13.3.1 </w:t>
      </w:r>
      <w:r>
        <w:rPr>
          <w:rFonts w:hint="eastAsia" w:ascii="Times New Roman" w:hAnsi="Times New Roman" w:eastAsia="仿宋_GB2312"/>
          <w:color w:val="000000"/>
          <w:kern w:val="0"/>
          <w:szCs w:val="21"/>
          <w:highlight w:val="none"/>
        </w:rPr>
        <w:t>试车程序</w:t>
      </w:r>
    </w:p>
    <w:p w14:paraId="1D2399EE">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工程试车内容：</w:t>
      </w:r>
      <w:bookmarkStart w:id="374" w:name="EB0f0fd06d4d82435bb1c4524a22e179c5"/>
      <w:r>
        <w:rPr>
          <w:rFonts w:hint="eastAsia" w:ascii="Times New Roman" w:hAnsi="Times New Roman" w:eastAsia="仿宋_GB2312"/>
          <w:color w:val="0000FF"/>
          <w:kern w:val="0"/>
          <w:szCs w:val="21"/>
          <w:highlight w:val="none"/>
        </w:rPr>
        <w:t>执行通用条款</w:t>
      </w:r>
      <w:bookmarkEnd w:id="374"/>
      <w:r>
        <w:rPr>
          <w:rFonts w:hint="eastAsia" w:ascii="Times New Roman" w:hAnsi="Times New Roman" w:eastAsia="仿宋_GB2312"/>
          <w:color w:val="000000"/>
          <w:szCs w:val="21"/>
          <w:highlight w:val="none"/>
        </w:rPr>
        <w:t>。</w:t>
      </w:r>
    </w:p>
    <w:p w14:paraId="55DECD06">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）单机无负荷试车费用由</w:t>
      </w:r>
      <w:bookmarkStart w:id="375" w:name="EBbc23ba363bce43cebfcf2990577bc549"/>
      <w:r>
        <w:rPr>
          <w:rFonts w:hint="eastAsia" w:ascii="Times New Roman" w:hAnsi="Times New Roman" w:eastAsia="仿宋_GB2312"/>
          <w:color w:val="0000FF"/>
          <w:kern w:val="0"/>
          <w:szCs w:val="21"/>
          <w:highlight w:val="none"/>
        </w:rPr>
        <w:t>执行通用条款</w:t>
      </w:r>
      <w:bookmarkEnd w:id="375"/>
      <w:r>
        <w:rPr>
          <w:rFonts w:hint="eastAsia" w:ascii="Times New Roman" w:hAnsi="Times New Roman" w:eastAsia="仿宋_GB2312"/>
          <w:color w:val="000000"/>
          <w:kern w:val="0"/>
          <w:szCs w:val="21"/>
          <w:highlight w:val="none"/>
        </w:rPr>
        <w:t>承担；</w:t>
      </w:r>
    </w:p>
    <w:p w14:paraId="6E80A861">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2</w:t>
      </w:r>
      <w:r>
        <w:rPr>
          <w:rFonts w:hint="eastAsia" w:ascii="Times New Roman" w:hAnsi="Times New Roman" w:eastAsia="仿宋_GB2312"/>
          <w:color w:val="000000"/>
          <w:kern w:val="0"/>
          <w:szCs w:val="21"/>
          <w:highlight w:val="none"/>
        </w:rPr>
        <w:t>）无负荷联动试车费用由</w:t>
      </w:r>
      <w:bookmarkStart w:id="376" w:name="EB1e3f7e61b1b6467d8a525c011923fd1b"/>
      <w:r>
        <w:rPr>
          <w:rFonts w:hint="eastAsia" w:ascii="Times New Roman" w:hAnsi="Times New Roman" w:eastAsia="仿宋_GB2312"/>
          <w:color w:val="0000FF"/>
          <w:kern w:val="0"/>
          <w:szCs w:val="21"/>
          <w:highlight w:val="none"/>
        </w:rPr>
        <w:t>执行通用条款</w:t>
      </w:r>
      <w:bookmarkEnd w:id="376"/>
      <w:r>
        <w:rPr>
          <w:rFonts w:hint="eastAsia" w:ascii="Times New Roman" w:hAnsi="Times New Roman" w:eastAsia="仿宋_GB2312"/>
          <w:color w:val="000000"/>
          <w:kern w:val="0"/>
          <w:szCs w:val="21"/>
          <w:highlight w:val="none"/>
        </w:rPr>
        <w:t>承担。</w:t>
      </w:r>
    </w:p>
    <w:p w14:paraId="6BFA3792">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13.3.</w:t>
      </w:r>
      <w:r>
        <w:rPr>
          <w:rFonts w:hint="eastAsia" w:ascii="Times New Roman" w:hAnsi="Times New Roman" w:eastAsia="仿宋_GB2312"/>
          <w:color w:val="000000"/>
          <w:kern w:val="0"/>
          <w:szCs w:val="21"/>
          <w:highlight w:val="none"/>
        </w:rPr>
        <w:t>2</w:t>
      </w:r>
      <w:r>
        <w:rPr>
          <w:rFonts w:ascii="Times New Roman" w:hAnsi="Times New Roman" w:eastAsia="仿宋_GB2312"/>
          <w:color w:val="000000"/>
          <w:kern w:val="0"/>
          <w:szCs w:val="21"/>
          <w:highlight w:val="none"/>
        </w:rPr>
        <w:t xml:space="preserve"> </w:t>
      </w:r>
      <w:r>
        <w:rPr>
          <w:rFonts w:hint="eastAsia" w:ascii="Times New Roman" w:hAnsi="Times New Roman" w:eastAsia="仿宋_GB2312"/>
          <w:color w:val="000000"/>
          <w:kern w:val="0"/>
          <w:szCs w:val="21"/>
          <w:highlight w:val="none"/>
        </w:rPr>
        <w:t>投料试车</w:t>
      </w:r>
    </w:p>
    <w:p w14:paraId="505CA552">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关于投料试车相关事项的约定：</w:t>
      </w:r>
      <w:bookmarkStart w:id="377" w:name="EBa5117a954e144ce790e12865129cbc07"/>
      <w:r>
        <w:rPr>
          <w:rFonts w:hint="eastAsia" w:ascii="Times New Roman" w:hAnsi="Times New Roman" w:eastAsia="仿宋_GB2312"/>
          <w:color w:val="0000FF"/>
          <w:kern w:val="0"/>
          <w:szCs w:val="21"/>
          <w:highlight w:val="none"/>
        </w:rPr>
        <w:t>执行通用条款</w:t>
      </w:r>
      <w:bookmarkEnd w:id="377"/>
      <w:r>
        <w:rPr>
          <w:rFonts w:hint="eastAsia" w:ascii="Times New Roman" w:hAnsi="Times New Roman" w:eastAsia="仿宋_GB2312"/>
          <w:color w:val="000000"/>
          <w:szCs w:val="21"/>
          <w:highlight w:val="none"/>
        </w:rPr>
        <w:t>。</w:t>
      </w:r>
    </w:p>
    <w:p w14:paraId="2225F74A">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13.</w:t>
      </w:r>
      <w:r>
        <w:rPr>
          <w:rFonts w:hint="eastAsia" w:ascii="Times New Roman" w:hAnsi="Times New Roman" w:eastAsia="黑体"/>
          <w:color w:val="000000"/>
          <w:szCs w:val="21"/>
          <w:highlight w:val="none"/>
        </w:rPr>
        <w:t>4</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竣工退场</w:t>
      </w:r>
    </w:p>
    <w:p w14:paraId="3E581AEE">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13.</w:t>
      </w:r>
      <w:r>
        <w:rPr>
          <w:rFonts w:hint="eastAsia" w:ascii="Times New Roman" w:hAnsi="Times New Roman" w:eastAsia="仿宋_GB2312"/>
          <w:color w:val="000000"/>
          <w:kern w:val="0"/>
          <w:szCs w:val="21"/>
          <w:highlight w:val="none"/>
        </w:rPr>
        <w:t>4</w:t>
      </w:r>
      <w:r>
        <w:rPr>
          <w:rFonts w:ascii="Times New Roman" w:hAnsi="Times New Roman" w:eastAsia="仿宋_GB2312"/>
          <w:color w:val="000000"/>
          <w:kern w:val="0"/>
          <w:szCs w:val="21"/>
          <w:highlight w:val="none"/>
        </w:rPr>
        <w:t xml:space="preserve">.1 </w:t>
      </w:r>
      <w:r>
        <w:rPr>
          <w:rFonts w:hint="eastAsia" w:ascii="Times New Roman" w:hAnsi="Times New Roman" w:eastAsia="仿宋_GB2312"/>
          <w:color w:val="000000"/>
          <w:kern w:val="0"/>
          <w:szCs w:val="21"/>
          <w:highlight w:val="none"/>
        </w:rPr>
        <w:t>竣工退场</w:t>
      </w:r>
    </w:p>
    <w:p w14:paraId="384696CF">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承包人完成竣工退场的期限：</w:t>
      </w:r>
      <w:bookmarkStart w:id="378" w:name="EB672ef2e8108946dea38d00a6dca869bc"/>
      <w:r>
        <w:rPr>
          <w:rFonts w:hint="eastAsia" w:ascii="Times New Roman" w:hAnsi="Times New Roman" w:eastAsia="仿宋_GB2312"/>
          <w:color w:val="0000FF"/>
          <w:kern w:val="0"/>
          <w:szCs w:val="21"/>
          <w:highlight w:val="none"/>
        </w:rPr>
        <w:t>竣工验收合格后15天内</w:t>
      </w:r>
      <w:bookmarkEnd w:id="378"/>
      <w:r>
        <w:rPr>
          <w:rFonts w:hint="eastAsia" w:ascii="Times New Roman" w:hAnsi="Times New Roman" w:eastAsia="仿宋_GB2312"/>
          <w:color w:val="000000"/>
          <w:kern w:val="0"/>
          <w:szCs w:val="21"/>
          <w:highlight w:val="none"/>
        </w:rPr>
        <w:t>。</w:t>
      </w:r>
    </w:p>
    <w:p w14:paraId="1D19290A">
      <w:pPr>
        <w:pStyle w:val="7"/>
        <w:spacing w:before="120" w:after="120" w:line="360" w:lineRule="auto"/>
        <w:rPr>
          <w:rFonts w:ascii="Times New Roman" w:hAnsi="Times New Roman"/>
          <w:b w:val="0"/>
          <w:color w:val="000000"/>
          <w:kern w:val="2"/>
          <w:sz w:val="21"/>
          <w:szCs w:val="21"/>
          <w:highlight w:val="none"/>
        </w:rPr>
      </w:pPr>
      <w:r>
        <w:rPr>
          <w:rFonts w:ascii="Times New Roman" w:hAnsi="Times New Roman"/>
          <w:b w:val="0"/>
          <w:color w:val="000000"/>
          <w:sz w:val="21"/>
          <w:szCs w:val="21"/>
          <w:highlight w:val="none"/>
        </w:rPr>
        <w:t xml:space="preserve">14. </w:t>
      </w:r>
      <w:r>
        <w:rPr>
          <w:rFonts w:hint="eastAsia" w:ascii="Times New Roman" w:hAnsi="Times New Roman"/>
          <w:b w:val="0"/>
          <w:color w:val="000000"/>
          <w:sz w:val="21"/>
          <w:szCs w:val="21"/>
          <w:highlight w:val="none"/>
        </w:rPr>
        <w:t>竣工结算</w:t>
      </w:r>
    </w:p>
    <w:p w14:paraId="31BB2656">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14.1 </w:t>
      </w:r>
      <w:r>
        <w:rPr>
          <w:rFonts w:hint="eastAsia" w:ascii="Times New Roman" w:hAnsi="Times New Roman" w:eastAsia="黑体"/>
          <w:color w:val="000000"/>
          <w:szCs w:val="21"/>
          <w:highlight w:val="none"/>
        </w:rPr>
        <w:t>竣工结算申请</w:t>
      </w:r>
    </w:p>
    <w:p w14:paraId="5FC60BCB">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承包人提交竣工结算申请单的期限：</w:t>
      </w:r>
      <w:bookmarkStart w:id="379" w:name="EB0c58981f84394a95948014d2e82b0e17"/>
      <w:r>
        <w:rPr>
          <w:rFonts w:hint="eastAsia" w:ascii="Times New Roman" w:hAnsi="Times New Roman" w:eastAsia="仿宋_GB2312"/>
          <w:color w:val="0000FF"/>
          <w:szCs w:val="21"/>
          <w:highlight w:val="none"/>
        </w:rPr>
        <w:t>执行通用条款</w:t>
      </w:r>
      <w:bookmarkEnd w:id="379"/>
      <w:r>
        <w:rPr>
          <w:rFonts w:hint="eastAsia" w:ascii="Times New Roman" w:hAnsi="Times New Roman" w:eastAsia="仿宋_GB2312"/>
          <w:color w:val="000000"/>
          <w:szCs w:val="21"/>
          <w:highlight w:val="none"/>
        </w:rPr>
        <w:t>。</w:t>
      </w:r>
    </w:p>
    <w:p w14:paraId="03A8D4BA">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color w:val="000000"/>
          <w:szCs w:val="21"/>
          <w:highlight w:val="none"/>
        </w:rPr>
        <w:t>竣工结算申请单应包括的内容：</w:t>
      </w:r>
      <w:bookmarkStart w:id="380" w:name="EBdeae5d3bafa3433bab356ea41937fb84"/>
      <w:r>
        <w:rPr>
          <w:rFonts w:hint="eastAsia" w:ascii="Times New Roman" w:hAnsi="Times New Roman" w:eastAsia="仿宋_GB2312"/>
          <w:color w:val="0000FF"/>
          <w:szCs w:val="21"/>
          <w:highlight w:val="none"/>
        </w:rPr>
        <w:t>除执行通用条款外，承包人应按审计部门的要求提供六份书面结算审计资料（含造价软件格式的电子版）</w:t>
      </w:r>
      <w:bookmarkEnd w:id="380"/>
      <w:r>
        <w:rPr>
          <w:rFonts w:hint="eastAsia" w:ascii="Times New Roman" w:hAnsi="Times New Roman" w:eastAsia="仿宋_GB2312"/>
          <w:color w:val="0000FF"/>
          <w:szCs w:val="21"/>
          <w:highlight w:val="none"/>
        </w:rPr>
        <w:t>，所有资料均还需提供扫描件</w:t>
      </w:r>
      <w:r>
        <w:rPr>
          <w:rFonts w:hint="eastAsia" w:ascii="Times New Roman" w:hAnsi="Times New Roman" w:eastAsia="仿宋_GB2312"/>
          <w:color w:val="000000"/>
          <w:szCs w:val="21"/>
          <w:highlight w:val="none"/>
        </w:rPr>
        <w:t>。</w:t>
      </w:r>
    </w:p>
    <w:p w14:paraId="234202D1">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14.2 </w:t>
      </w:r>
      <w:r>
        <w:rPr>
          <w:rFonts w:hint="eastAsia" w:ascii="Times New Roman" w:hAnsi="Times New Roman" w:eastAsia="黑体"/>
          <w:color w:val="000000"/>
          <w:szCs w:val="21"/>
          <w:highlight w:val="none"/>
        </w:rPr>
        <w:t>竣工结算审核</w:t>
      </w:r>
    </w:p>
    <w:p w14:paraId="25AF3282">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发包人审批竣工付款申请单的期限：</w:t>
      </w:r>
      <w:bookmarkStart w:id="381" w:name="EBd851ce7bc2564845a05c90f9c84b986e"/>
      <w:r>
        <w:rPr>
          <w:rFonts w:hint="eastAsia" w:ascii="Times New Roman" w:hAnsi="Times New Roman" w:eastAsia="仿宋_GB2312"/>
          <w:color w:val="0000FF"/>
          <w:szCs w:val="21"/>
          <w:highlight w:val="none"/>
        </w:rPr>
        <w:t>审计单位工程结算审计完成后90个日历天</w:t>
      </w:r>
      <w:bookmarkEnd w:id="381"/>
      <w:r>
        <w:rPr>
          <w:rFonts w:hint="eastAsia" w:ascii="Times New Roman" w:hAnsi="Times New Roman" w:eastAsia="仿宋_GB2312"/>
          <w:color w:val="000000"/>
          <w:szCs w:val="21"/>
          <w:highlight w:val="none"/>
        </w:rPr>
        <w:t>。</w:t>
      </w:r>
    </w:p>
    <w:p w14:paraId="52AEB23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szCs w:val="21"/>
          <w:highlight w:val="none"/>
        </w:rPr>
        <w:t>发包人完成竣工付款的期限：</w:t>
      </w:r>
      <w:bookmarkStart w:id="382" w:name="EB37a6fa15dc7642ffbf634f1a258fbe1e"/>
      <w:r>
        <w:rPr>
          <w:rFonts w:hint="eastAsia" w:ascii="Times New Roman" w:hAnsi="Times New Roman" w:eastAsia="仿宋_GB2312"/>
          <w:color w:val="0000FF"/>
          <w:szCs w:val="21"/>
          <w:highlight w:val="none"/>
        </w:rPr>
        <w:t>按本合同12.4.1付款周期约定的时间执行</w:t>
      </w:r>
      <w:bookmarkEnd w:id="382"/>
      <w:r>
        <w:rPr>
          <w:rFonts w:hint="eastAsia" w:ascii="Times New Roman" w:hAnsi="Times New Roman" w:eastAsia="仿宋_GB2312"/>
          <w:color w:val="000000"/>
          <w:szCs w:val="21"/>
          <w:highlight w:val="none"/>
        </w:rPr>
        <w:t>。</w:t>
      </w:r>
    </w:p>
    <w:p w14:paraId="7113C71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关于竣工付款证书异议部分复核的方式和程序：</w:t>
      </w:r>
    </w:p>
    <w:p w14:paraId="5E59161B">
      <w:pPr>
        <w:spacing w:line="360" w:lineRule="auto"/>
        <w:ind w:firstLine="420" w:firstLineChars="200"/>
        <w:rPr>
          <w:rFonts w:ascii="Times New Roman" w:hAnsi="Times New Roman" w:eastAsia="仿宋_GB2312"/>
          <w:color w:val="000000"/>
          <w:szCs w:val="21"/>
          <w:highlight w:val="none"/>
        </w:rPr>
      </w:pPr>
      <w:bookmarkStart w:id="383" w:name="EBa2b6e3c98ce848c190b6d8a9e21ff206"/>
      <w:r>
        <w:rPr>
          <w:rFonts w:hint="eastAsia" w:ascii="Times New Roman" w:hAnsi="Times New Roman" w:eastAsia="仿宋_GB2312"/>
          <w:color w:val="0000FF"/>
          <w:szCs w:val="21"/>
          <w:highlight w:val="none"/>
        </w:rPr>
        <w:t>（1）发包人、承包人、监理人、审计人四方组建异议复核小组；</w:t>
      </w:r>
    </w:p>
    <w:p w14:paraId="403F3865">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（2）复核小组依据审计单位的工程结算审计报告，复核竣工付款证书；</w:t>
      </w:r>
    </w:p>
    <w:p w14:paraId="32E979D5">
      <w:pPr>
        <w:spacing w:line="360" w:lineRule="auto"/>
        <w:ind w:firstLine="420" w:firstLineChars="200"/>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（3）若竣工付款证书与工程结算审计报告核定价款一致，则原竣工付款证书有效；若不一致，则予以修正</w:t>
      </w:r>
      <w:bookmarkEnd w:id="383"/>
      <w:r>
        <w:rPr>
          <w:rFonts w:hint="eastAsia" w:ascii="Times New Roman" w:hAnsi="Times New Roman" w:eastAsia="仿宋_GB2312"/>
          <w:color w:val="000000"/>
          <w:szCs w:val="21"/>
          <w:highlight w:val="none"/>
        </w:rPr>
        <w:t>。</w:t>
      </w:r>
    </w:p>
    <w:p w14:paraId="23BCE45E">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14.</w:t>
      </w:r>
      <w:r>
        <w:rPr>
          <w:rFonts w:hint="eastAsia" w:ascii="Times New Roman" w:hAnsi="Times New Roman" w:eastAsia="黑体"/>
          <w:color w:val="000000"/>
          <w:szCs w:val="21"/>
          <w:highlight w:val="none"/>
        </w:rPr>
        <w:t>3</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最终结清</w:t>
      </w:r>
    </w:p>
    <w:p w14:paraId="36BBC563">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14.</w:t>
      </w:r>
      <w:r>
        <w:rPr>
          <w:rFonts w:hint="eastAsia" w:ascii="Times New Roman" w:hAnsi="Times New Roman" w:eastAsia="仿宋_GB2312"/>
          <w:color w:val="000000"/>
          <w:kern w:val="0"/>
          <w:szCs w:val="21"/>
          <w:highlight w:val="none"/>
        </w:rPr>
        <w:t>3</w:t>
      </w:r>
      <w:r>
        <w:rPr>
          <w:rFonts w:ascii="Times New Roman" w:hAnsi="Times New Roman" w:eastAsia="仿宋_GB2312"/>
          <w:color w:val="000000"/>
          <w:kern w:val="0"/>
          <w:szCs w:val="21"/>
          <w:highlight w:val="none"/>
        </w:rPr>
        <w:t xml:space="preserve">.1 </w:t>
      </w:r>
      <w:r>
        <w:rPr>
          <w:rFonts w:hint="eastAsia" w:ascii="Times New Roman" w:hAnsi="Times New Roman" w:eastAsia="仿宋_GB2312"/>
          <w:color w:val="000000"/>
          <w:kern w:val="0"/>
          <w:szCs w:val="21"/>
          <w:highlight w:val="none"/>
        </w:rPr>
        <w:t>最终结清申请单</w:t>
      </w:r>
    </w:p>
    <w:p w14:paraId="6896612E">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承包人提交最终结清申请单的份数：</w:t>
      </w:r>
      <w:bookmarkStart w:id="384" w:name="EB2354e93ba72542c88357937da19659ac"/>
      <w:r>
        <w:rPr>
          <w:rFonts w:hint="eastAsia" w:ascii="Times New Roman" w:hAnsi="Times New Roman" w:eastAsia="仿宋_GB2312"/>
          <w:color w:val="0000FF"/>
          <w:kern w:val="0"/>
          <w:szCs w:val="21"/>
          <w:highlight w:val="none"/>
        </w:rPr>
        <w:t>一式六份</w:t>
      </w:r>
      <w:bookmarkEnd w:id="384"/>
      <w:r>
        <w:rPr>
          <w:rFonts w:hint="eastAsia" w:ascii="Times New Roman" w:hAnsi="Times New Roman" w:eastAsia="仿宋_GB2312"/>
          <w:color w:val="000000"/>
          <w:szCs w:val="21"/>
          <w:highlight w:val="none"/>
        </w:rPr>
        <w:t>。</w:t>
      </w:r>
    </w:p>
    <w:p w14:paraId="2C1D2F73">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color w:val="000000"/>
          <w:kern w:val="0"/>
          <w:szCs w:val="21"/>
          <w:highlight w:val="none"/>
        </w:rPr>
        <w:t>承包人提交最终结算申请单的期限：</w:t>
      </w:r>
      <w:bookmarkStart w:id="385" w:name="EBbdc87edacd0844f3883ddabcefdd84a0"/>
      <w:r>
        <w:rPr>
          <w:rFonts w:hint="eastAsia" w:ascii="Times New Roman" w:hAnsi="Times New Roman" w:eastAsia="仿宋_GB2312"/>
          <w:color w:val="0000FF"/>
          <w:kern w:val="0"/>
          <w:szCs w:val="21"/>
          <w:highlight w:val="none"/>
        </w:rPr>
        <w:t>执行通用条款</w:t>
      </w:r>
      <w:bookmarkEnd w:id="385"/>
      <w:r>
        <w:rPr>
          <w:rFonts w:hint="eastAsia" w:ascii="Times New Roman" w:hAnsi="Times New Roman" w:eastAsia="仿宋_GB2312"/>
          <w:color w:val="000000"/>
          <w:szCs w:val="21"/>
          <w:highlight w:val="none"/>
        </w:rPr>
        <w:t>。</w:t>
      </w:r>
      <w:r>
        <w:rPr>
          <w:rFonts w:ascii="Times New Roman" w:hAnsi="Times New Roman" w:eastAsia="仿宋_GB2312"/>
          <w:szCs w:val="21"/>
          <w:highlight w:val="none"/>
        </w:rPr>
        <w:t xml:space="preserve"> </w:t>
      </w:r>
    </w:p>
    <w:p w14:paraId="1FD85E4D">
      <w:pPr>
        <w:spacing w:line="360" w:lineRule="auto"/>
        <w:ind w:firstLine="420" w:firstLineChars="200"/>
        <w:rPr>
          <w:rFonts w:ascii="Times New Roman" w:hAnsi="Times New Roman" w:eastAsia="仿宋_GB2312"/>
          <w:szCs w:val="21"/>
          <w:highlight w:val="none"/>
        </w:rPr>
      </w:pPr>
      <w:r>
        <w:rPr>
          <w:rFonts w:ascii="Times New Roman" w:hAnsi="Times New Roman" w:eastAsia="仿宋_GB2312"/>
          <w:szCs w:val="21"/>
          <w:highlight w:val="none"/>
        </w:rPr>
        <w:t>14.</w:t>
      </w:r>
      <w:r>
        <w:rPr>
          <w:rFonts w:hint="eastAsia" w:ascii="Times New Roman" w:hAnsi="Times New Roman" w:eastAsia="仿宋_GB2312"/>
          <w:szCs w:val="21"/>
          <w:highlight w:val="none"/>
        </w:rPr>
        <w:t>3</w:t>
      </w:r>
      <w:r>
        <w:rPr>
          <w:rFonts w:ascii="Times New Roman" w:hAnsi="Times New Roman" w:eastAsia="仿宋_GB2312"/>
          <w:szCs w:val="21"/>
          <w:highlight w:val="none"/>
        </w:rPr>
        <w:t xml:space="preserve">.2 </w:t>
      </w:r>
      <w:r>
        <w:rPr>
          <w:rFonts w:hint="eastAsia" w:ascii="Times New Roman" w:hAnsi="Times New Roman" w:eastAsia="仿宋_GB2312"/>
          <w:szCs w:val="21"/>
          <w:highlight w:val="none"/>
        </w:rPr>
        <w:t>最终结清证书和支付</w:t>
      </w:r>
    </w:p>
    <w:p w14:paraId="0EBF8024">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w:t>
      </w:r>
      <w:r>
        <w:rPr>
          <w:rFonts w:ascii="Times New Roman" w:hAnsi="Times New Roman" w:eastAsia="仿宋_GB2312"/>
          <w:szCs w:val="21"/>
          <w:highlight w:val="none"/>
        </w:rPr>
        <w:t>1</w:t>
      </w:r>
      <w:r>
        <w:rPr>
          <w:rFonts w:hint="eastAsia" w:ascii="Times New Roman" w:hAnsi="Times New Roman" w:eastAsia="仿宋_GB2312"/>
          <w:szCs w:val="21"/>
          <w:highlight w:val="none"/>
        </w:rPr>
        <w:t>）发包人完成最终结清申请单的审批并颁发最终结清证书的期限：</w:t>
      </w:r>
      <w:bookmarkStart w:id="386" w:name="EBf795222290e34946bb065087308c2e5e"/>
      <w:r>
        <w:rPr>
          <w:rFonts w:hint="eastAsia" w:ascii="Times New Roman" w:hAnsi="Times New Roman" w:eastAsia="仿宋_GB2312"/>
          <w:color w:val="0000FF"/>
          <w:szCs w:val="21"/>
          <w:highlight w:val="none"/>
        </w:rPr>
        <w:t>执行通用条款</w:t>
      </w:r>
      <w:bookmarkEnd w:id="386"/>
      <w:r>
        <w:rPr>
          <w:rFonts w:hint="eastAsia" w:ascii="Times New Roman" w:hAnsi="Times New Roman" w:eastAsia="仿宋_GB2312"/>
          <w:color w:val="000000"/>
          <w:szCs w:val="21"/>
          <w:highlight w:val="none"/>
        </w:rPr>
        <w:t>。</w:t>
      </w:r>
    </w:p>
    <w:p w14:paraId="29E73111">
      <w:pPr>
        <w:spacing w:line="360" w:lineRule="auto"/>
        <w:ind w:firstLine="420" w:firstLineChars="200"/>
        <w:rPr>
          <w:rFonts w:ascii="Times New Roman" w:hAnsi="Times New Roman" w:eastAsia="仿宋_GB2312"/>
          <w:szCs w:val="21"/>
          <w:highlight w:val="none"/>
        </w:rPr>
      </w:pPr>
      <w:r>
        <w:rPr>
          <w:rFonts w:hint="eastAsia" w:ascii="Times New Roman" w:hAnsi="Times New Roman" w:eastAsia="仿宋_GB2312"/>
          <w:szCs w:val="21"/>
          <w:highlight w:val="none"/>
        </w:rPr>
        <w:t>（</w:t>
      </w:r>
      <w:r>
        <w:rPr>
          <w:rFonts w:ascii="Times New Roman" w:hAnsi="Times New Roman" w:eastAsia="仿宋_GB2312"/>
          <w:szCs w:val="21"/>
          <w:highlight w:val="none"/>
        </w:rPr>
        <w:t>2</w:t>
      </w:r>
      <w:r>
        <w:rPr>
          <w:rFonts w:hint="eastAsia" w:ascii="Times New Roman" w:hAnsi="Times New Roman" w:eastAsia="仿宋_GB2312"/>
          <w:szCs w:val="21"/>
          <w:highlight w:val="none"/>
        </w:rPr>
        <w:t>）发包人完成支付的期限：</w:t>
      </w:r>
      <w:r>
        <w:rPr>
          <w:rFonts w:hint="eastAsia" w:ascii="Times New Roman" w:hAnsi="Times New Roman" w:eastAsia="仿宋_GB2312"/>
          <w:color w:val="0000FF"/>
          <w:szCs w:val="21"/>
          <w:highlight w:val="none"/>
        </w:rPr>
        <w:t>项目缺陷责任期满后付清</w:t>
      </w:r>
      <w:r>
        <w:rPr>
          <w:rFonts w:hint="eastAsia" w:ascii="Times New Roman" w:hAnsi="Times New Roman" w:eastAsia="仿宋_GB2312"/>
          <w:color w:val="000000"/>
          <w:szCs w:val="21"/>
          <w:highlight w:val="none"/>
        </w:rPr>
        <w:t>。</w:t>
      </w:r>
    </w:p>
    <w:p w14:paraId="70052E62">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15. </w:t>
      </w:r>
      <w:r>
        <w:rPr>
          <w:rFonts w:hint="eastAsia" w:ascii="Times New Roman" w:hAnsi="Times New Roman"/>
          <w:b w:val="0"/>
          <w:color w:val="000000"/>
          <w:sz w:val="21"/>
          <w:szCs w:val="21"/>
          <w:highlight w:val="none"/>
        </w:rPr>
        <w:t>缺陷责任期与保修</w:t>
      </w:r>
    </w:p>
    <w:p w14:paraId="53BAD79E">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15.</w:t>
      </w:r>
      <w:r>
        <w:rPr>
          <w:rFonts w:hint="eastAsia" w:ascii="Times New Roman" w:hAnsi="Times New Roman" w:eastAsia="黑体"/>
          <w:color w:val="000000"/>
          <w:szCs w:val="21"/>
          <w:highlight w:val="none"/>
        </w:rPr>
        <w:t>1缺陷责任期</w:t>
      </w:r>
    </w:p>
    <w:p w14:paraId="32BF6CA4">
      <w:pPr>
        <w:spacing w:after="120" w:line="360" w:lineRule="auto"/>
        <w:ind w:firstLine="420" w:firstLineChars="200"/>
        <w:outlineLvl w:val="4"/>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缺陷责任期的具体期限：</w:t>
      </w:r>
      <w:bookmarkStart w:id="387" w:name="EBb96837922cbc484493f445a4455515e0"/>
      <w:r>
        <w:rPr>
          <w:rFonts w:hint="eastAsia" w:ascii="Times New Roman" w:hAnsi="Times New Roman" w:eastAsia="仿宋_GB2312"/>
          <w:color w:val="0000FF"/>
          <w:szCs w:val="21"/>
          <w:highlight w:val="none"/>
        </w:rPr>
        <w:t>自竣工验收合格之日起两年</w:t>
      </w:r>
      <w:bookmarkEnd w:id="387"/>
      <w:r>
        <w:rPr>
          <w:rFonts w:hint="eastAsia" w:ascii="Times New Roman" w:hAnsi="Times New Roman" w:eastAsia="仿宋_GB2312"/>
          <w:color w:val="000000"/>
          <w:szCs w:val="21"/>
          <w:highlight w:val="none"/>
        </w:rPr>
        <w:t>。</w:t>
      </w:r>
    </w:p>
    <w:p w14:paraId="6F8ACCE1">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15.</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质量保证金</w:t>
      </w:r>
    </w:p>
    <w:p w14:paraId="7BA9875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关于是否扣留质量保证金的约定：</w:t>
      </w:r>
      <w:bookmarkStart w:id="388" w:name="EBbefcb30ad35b4a5b9c0fc06ee5a19317"/>
      <w:r>
        <w:rPr>
          <w:rFonts w:hint="eastAsia" w:ascii="Times New Roman" w:hAnsi="Times New Roman" w:eastAsia="仿宋_GB2312"/>
          <w:color w:val="0000FF"/>
          <w:szCs w:val="21"/>
          <w:highlight w:val="none"/>
        </w:rPr>
        <w:t>是</w:t>
      </w:r>
      <w:bookmarkEnd w:id="388"/>
      <w:r>
        <w:rPr>
          <w:rFonts w:hint="eastAsia" w:ascii="Times New Roman" w:hAnsi="Times New Roman" w:eastAsia="仿宋_GB2312"/>
          <w:color w:val="000000"/>
          <w:szCs w:val="21"/>
          <w:highlight w:val="none"/>
        </w:rPr>
        <w:t>。</w:t>
      </w:r>
    </w:p>
    <w:p w14:paraId="6B4F6209">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15.</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.1 </w:t>
      </w:r>
      <w:r>
        <w:rPr>
          <w:rFonts w:hint="eastAsia" w:ascii="Times New Roman" w:hAnsi="Times New Roman" w:eastAsia="仿宋_GB2312"/>
          <w:color w:val="000000"/>
          <w:szCs w:val="21"/>
          <w:highlight w:val="none"/>
        </w:rPr>
        <w:t>承包人提供质量保证金的方式</w:t>
      </w:r>
    </w:p>
    <w:p w14:paraId="58376437">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质量保证金采用以下第</w:t>
      </w:r>
      <w:r>
        <w:rPr>
          <w:rFonts w:hint="eastAsia" w:ascii="Times New Roman" w:hAnsi="Times New Roman" w:eastAsia="仿宋_GB2312"/>
          <w:color w:val="0000FF"/>
          <w:szCs w:val="21"/>
          <w:highlight w:val="none"/>
        </w:rPr>
        <w:t>（3）</w:t>
      </w:r>
      <w:r>
        <w:rPr>
          <w:rFonts w:hint="eastAsia" w:ascii="Times New Roman" w:hAnsi="Times New Roman" w:eastAsia="仿宋_GB2312"/>
          <w:color w:val="000000"/>
          <w:szCs w:val="21"/>
          <w:highlight w:val="none"/>
        </w:rPr>
        <w:t>种方式：</w:t>
      </w:r>
    </w:p>
    <w:p w14:paraId="5C6420D8">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）质量保证金保函，保证金额为：/</w:t>
      </w:r>
      <w:r>
        <w:rPr>
          <w:rFonts w:hint="eastAsia" w:ascii="Times New Roman" w:hAnsi="Times New Roman" w:eastAsia="仿宋_GB2312"/>
          <w:color w:val="0000FF"/>
          <w:kern w:val="0"/>
          <w:szCs w:val="21"/>
          <w:highlight w:val="none"/>
        </w:rPr>
        <w:t xml:space="preserve"> </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 xml:space="preserve"> </w:t>
      </w:r>
    </w:p>
    <w:p w14:paraId="714CC168">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2</w:t>
      </w:r>
      <w:r>
        <w:rPr>
          <w:rFonts w:hint="eastAsia" w:ascii="Times New Roman" w:hAnsi="Times New Roman" w:eastAsia="仿宋_GB2312"/>
          <w:color w:val="000000"/>
          <w:kern w:val="0"/>
          <w:szCs w:val="21"/>
          <w:highlight w:val="none"/>
        </w:rPr>
        <w:t>）</w:t>
      </w:r>
      <w:bookmarkStart w:id="389" w:name="EBc3e6022b4f7a4ffe8fb4a64a10213b20"/>
      <w:r>
        <w:rPr>
          <w:rFonts w:hint="eastAsia" w:ascii="Times New Roman" w:hAnsi="Times New Roman" w:eastAsia="仿宋_GB2312"/>
          <w:color w:val="0000FF"/>
          <w:kern w:val="0"/>
          <w:szCs w:val="21"/>
          <w:highlight w:val="none"/>
        </w:rPr>
        <w:t>/</w:t>
      </w:r>
      <w:bookmarkEnd w:id="389"/>
      <w:r>
        <w:rPr>
          <w:rFonts w:ascii="Times New Roman" w:hAnsi="Times New Roman" w:eastAsia="仿宋_GB2312"/>
          <w:color w:val="000000"/>
          <w:kern w:val="0"/>
          <w:szCs w:val="21"/>
          <w:highlight w:val="none"/>
        </w:rPr>
        <w:t>%</w:t>
      </w:r>
      <w:r>
        <w:rPr>
          <w:rFonts w:hint="eastAsia" w:ascii="Times New Roman" w:hAnsi="Times New Roman" w:eastAsia="仿宋_GB2312"/>
          <w:color w:val="000000"/>
          <w:kern w:val="0"/>
          <w:szCs w:val="21"/>
          <w:highlight w:val="none"/>
        </w:rPr>
        <w:t>的工程款；</w:t>
      </w:r>
    </w:p>
    <w:p w14:paraId="0F87E7CC">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3</w:t>
      </w:r>
      <w:r>
        <w:rPr>
          <w:rFonts w:hint="eastAsia" w:ascii="Times New Roman" w:hAnsi="Times New Roman" w:eastAsia="仿宋_GB2312"/>
          <w:color w:val="000000"/>
          <w:kern w:val="0"/>
          <w:szCs w:val="21"/>
          <w:highlight w:val="none"/>
        </w:rPr>
        <w:t>）其他方式</w:t>
      </w:r>
      <w:r>
        <w:rPr>
          <w:rFonts w:ascii="Times New Roman" w:hAnsi="Times New Roman" w:eastAsia="仿宋_GB2312"/>
          <w:color w:val="000000"/>
          <w:kern w:val="0"/>
          <w:szCs w:val="21"/>
          <w:highlight w:val="none"/>
        </w:rPr>
        <w:t>:</w:t>
      </w:r>
      <w:r>
        <w:rPr>
          <w:rFonts w:hint="eastAsia" w:eastAsia="仿宋_GB2312"/>
          <w:color w:val="000000"/>
          <w:kern w:val="0"/>
          <w:szCs w:val="21"/>
          <w:highlight w:val="none"/>
          <w:lang w:val="en-US" w:eastAsia="zh-CN"/>
        </w:rPr>
        <w:t>详见12.4.1</w:t>
      </w:r>
      <w:r>
        <w:rPr>
          <w:rFonts w:hint="eastAsia" w:ascii="Times New Roman" w:hAnsi="Times New Roman" w:eastAsia="仿宋_GB2312"/>
          <w:color w:val="000000"/>
          <w:kern w:val="0"/>
          <w:szCs w:val="21"/>
          <w:highlight w:val="none"/>
        </w:rPr>
        <w:t>。</w:t>
      </w:r>
    </w:p>
    <w:p w14:paraId="31D7572B">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15.</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.2 </w:t>
      </w:r>
      <w:r>
        <w:rPr>
          <w:rFonts w:hint="eastAsia" w:ascii="Times New Roman" w:hAnsi="Times New Roman" w:eastAsia="仿宋_GB2312"/>
          <w:color w:val="000000"/>
          <w:szCs w:val="21"/>
          <w:highlight w:val="none"/>
        </w:rPr>
        <w:t>质量保证金的扣留</w:t>
      </w:r>
      <w:r>
        <w:rPr>
          <w:rFonts w:ascii="Times New Roman" w:hAnsi="Times New Roman" w:eastAsia="仿宋_GB2312"/>
          <w:color w:val="000000"/>
          <w:szCs w:val="21"/>
          <w:highlight w:val="none"/>
        </w:rPr>
        <w:t xml:space="preserve"> </w:t>
      </w:r>
    </w:p>
    <w:p w14:paraId="0BF500AF">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质量保证金的扣留采取以下第</w:t>
      </w:r>
      <w:bookmarkStart w:id="390" w:name="EBc6578a82612747b0b43c70ed831b36b4"/>
      <w:r>
        <w:rPr>
          <w:rFonts w:hint="eastAsia" w:ascii="Times New Roman" w:hAnsi="Times New Roman" w:eastAsia="仿宋_GB2312"/>
          <w:color w:val="000000"/>
          <w:szCs w:val="21"/>
          <w:highlight w:val="none"/>
        </w:rPr>
        <w:t>（2）</w:t>
      </w:r>
      <w:bookmarkEnd w:id="390"/>
      <w:r>
        <w:rPr>
          <w:rFonts w:hint="eastAsia" w:ascii="Times New Roman" w:hAnsi="Times New Roman" w:eastAsia="仿宋_GB2312"/>
          <w:color w:val="000000"/>
          <w:szCs w:val="21"/>
          <w:highlight w:val="none"/>
        </w:rPr>
        <w:t>种方式：</w:t>
      </w:r>
    </w:p>
    <w:p w14:paraId="67DCDEF5">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）在支付工程进度款时逐次扣留，在此情形下，质量保证金的计算基数不包括预付款的支付、扣回以及价格调整的金额；</w:t>
      </w:r>
    </w:p>
    <w:p w14:paraId="79A4C908">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）工程竣工结算时一次性扣留质量保证金；</w:t>
      </w:r>
    </w:p>
    <w:p w14:paraId="693DBA2C">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3</w:t>
      </w:r>
      <w:r>
        <w:rPr>
          <w:rFonts w:hint="eastAsia" w:ascii="Times New Roman" w:hAnsi="Times New Roman" w:eastAsia="仿宋_GB2312"/>
          <w:color w:val="000000"/>
          <w:kern w:val="0"/>
          <w:szCs w:val="21"/>
          <w:highlight w:val="none"/>
        </w:rPr>
        <w:t>）其他扣留方式</w:t>
      </w:r>
      <w:r>
        <w:rPr>
          <w:rFonts w:ascii="Times New Roman" w:hAnsi="Times New Roman" w:eastAsia="仿宋_GB2312"/>
          <w:color w:val="000000"/>
          <w:kern w:val="0"/>
          <w:szCs w:val="21"/>
          <w:highlight w:val="none"/>
        </w:rPr>
        <w:t>:</w:t>
      </w:r>
      <w:bookmarkStart w:id="391" w:name="EB24579f9accb94eacafb075fdbb379837"/>
      <w:r>
        <w:rPr>
          <w:rFonts w:hint="eastAsia" w:ascii="Times New Roman" w:hAnsi="Times New Roman" w:eastAsia="仿宋_GB2312"/>
          <w:color w:val="0000FF"/>
          <w:kern w:val="0"/>
          <w:szCs w:val="21"/>
          <w:highlight w:val="none"/>
        </w:rPr>
        <w:t xml:space="preserve"> </w:t>
      </w:r>
      <w:bookmarkEnd w:id="391"/>
    </w:p>
    <w:p w14:paraId="287577CC">
      <w:pPr>
        <w:autoSpaceDE w:val="0"/>
        <w:autoSpaceDN w:val="0"/>
        <w:adjustRightInd w:val="0"/>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关于质量保证金的补充约定：</w:t>
      </w:r>
      <w:bookmarkStart w:id="392" w:name="EB1089c4acc5664b36acf41aab8fe31cae"/>
      <w:r>
        <w:rPr>
          <w:rFonts w:hint="eastAsia" w:ascii="Times New Roman" w:hAnsi="Times New Roman" w:eastAsia="仿宋_GB2312"/>
          <w:color w:val="0000FF"/>
          <w:szCs w:val="21"/>
          <w:highlight w:val="none"/>
        </w:rPr>
        <w:t>/</w:t>
      </w:r>
      <w:bookmarkEnd w:id="392"/>
      <w:r>
        <w:rPr>
          <w:rFonts w:hint="eastAsia" w:ascii="Times New Roman" w:hAnsi="Times New Roman" w:eastAsia="仿宋_GB2312"/>
          <w:color w:val="000000"/>
          <w:kern w:val="0"/>
          <w:szCs w:val="21"/>
          <w:highlight w:val="none"/>
        </w:rPr>
        <w:t>。</w:t>
      </w:r>
    </w:p>
    <w:p w14:paraId="3D4EADF5">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15.</w:t>
      </w:r>
      <w:r>
        <w:rPr>
          <w:rFonts w:hint="eastAsia" w:ascii="Times New Roman" w:hAnsi="Times New Roman" w:eastAsia="黑体"/>
          <w:color w:val="000000"/>
          <w:szCs w:val="21"/>
          <w:highlight w:val="none"/>
        </w:rPr>
        <w:t>3保修</w:t>
      </w:r>
    </w:p>
    <w:p w14:paraId="24D76B34">
      <w:pPr>
        <w:spacing w:line="360" w:lineRule="auto"/>
        <w:ind w:firstLine="409" w:firstLineChars="195"/>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15.</w:t>
      </w:r>
      <w:r>
        <w:rPr>
          <w:rFonts w:hint="eastAsia" w:ascii="Times New Roman" w:hAnsi="Times New Roman" w:eastAsia="仿宋_GB2312"/>
          <w:color w:val="000000"/>
          <w:szCs w:val="21"/>
          <w:highlight w:val="none"/>
        </w:rPr>
        <w:t>3</w:t>
      </w:r>
      <w:r>
        <w:rPr>
          <w:rFonts w:ascii="Times New Roman" w:hAnsi="Times New Roman" w:eastAsia="仿宋_GB2312"/>
          <w:color w:val="000000"/>
          <w:szCs w:val="21"/>
          <w:highlight w:val="none"/>
        </w:rPr>
        <w:t xml:space="preserve">.1 </w:t>
      </w:r>
      <w:r>
        <w:rPr>
          <w:rFonts w:hint="eastAsia" w:ascii="Times New Roman" w:hAnsi="Times New Roman" w:eastAsia="仿宋_GB2312"/>
          <w:color w:val="000000"/>
          <w:szCs w:val="21"/>
          <w:highlight w:val="none"/>
        </w:rPr>
        <w:t>保修责任</w:t>
      </w:r>
    </w:p>
    <w:p w14:paraId="0C29DC44">
      <w:pPr>
        <w:spacing w:line="360" w:lineRule="auto"/>
        <w:ind w:firstLine="409" w:firstLineChars="195"/>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工程保修期为：</w:t>
      </w:r>
      <w:bookmarkStart w:id="393" w:name="EB537dcd20aee34bdb9709c60faf5d32f9"/>
      <w:r>
        <w:rPr>
          <w:rFonts w:hint="eastAsia" w:ascii="Times New Roman" w:hAnsi="Times New Roman" w:eastAsia="仿宋_GB2312"/>
          <w:color w:val="0000FF"/>
          <w:szCs w:val="21"/>
          <w:highlight w:val="none"/>
        </w:rPr>
        <w:t>基础设施工程、房屋建筑的地基基础工程和主体结构工程，为设计文件规定的该工程的合理使用年限；屋面防水工程、有防水要求的墙地面和外墙面的防渗漏等自竣工验收合格之日起五年；其余工程自竣工验收合格之日起两年</w:t>
      </w:r>
      <w:bookmarkEnd w:id="393"/>
      <w:r>
        <w:rPr>
          <w:rFonts w:hint="eastAsia" w:ascii="Times New Roman" w:hAnsi="Times New Roman" w:eastAsia="仿宋_GB2312"/>
          <w:color w:val="000000"/>
          <w:kern w:val="0"/>
          <w:szCs w:val="21"/>
          <w:highlight w:val="none"/>
        </w:rPr>
        <w:t>。</w:t>
      </w:r>
    </w:p>
    <w:p w14:paraId="185A1A18">
      <w:pPr>
        <w:spacing w:line="360" w:lineRule="auto"/>
        <w:ind w:firstLine="409" w:firstLineChars="195"/>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15.</w:t>
      </w:r>
      <w:r>
        <w:rPr>
          <w:rFonts w:hint="eastAsia" w:ascii="Times New Roman" w:hAnsi="Times New Roman" w:eastAsia="仿宋_GB2312"/>
          <w:color w:val="000000"/>
          <w:szCs w:val="21"/>
          <w:highlight w:val="none"/>
        </w:rPr>
        <w:t>3</w:t>
      </w:r>
      <w:r>
        <w:rPr>
          <w:rFonts w:ascii="Times New Roman" w:hAnsi="Times New Roman" w:eastAsia="仿宋_GB2312"/>
          <w:color w:val="000000"/>
          <w:szCs w:val="21"/>
          <w:highlight w:val="none"/>
        </w:rPr>
        <w:t>.</w:t>
      </w:r>
      <w:r>
        <w:rPr>
          <w:rFonts w:hint="eastAsia" w:ascii="Times New Roman" w:hAnsi="Times New Roman" w:eastAsia="仿宋_GB2312"/>
          <w:color w:val="000000"/>
          <w:szCs w:val="21"/>
          <w:highlight w:val="none"/>
        </w:rPr>
        <w:t>2</w:t>
      </w:r>
      <w:r>
        <w:rPr>
          <w:rFonts w:ascii="Times New Roman" w:hAnsi="Times New Roman" w:eastAsia="仿宋_GB2312"/>
          <w:color w:val="000000"/>
          <w:szCs w:val="21"/>
          <w:highlight w:val="none"/>
        </w:rPr>
        <w:t xml:space="preserve"> </w:t>
      </w:r>
      <w:r>
        <w:rPr>
          <w:rFonts w:hint="eastAsia" w:ascii="Times New Roman" w:hAnsi="Times New Roman" w:eastAsia="仿宋_GB2312"/>
          <w:color w:val="000000"/>
          <w:szCs w:val="21"/>
          <w:highlight w:val="none"/>
        </w:rPr>
        <w:t>修复通知</w:t>
      </w:r>
    </w:p>
    <w:p w14:paraId="69F21B02">
      <w:pPr>
        <w:spacing w:line="360" w:lineRule="auto"/>
        <w:ind w:firstLine="409" w:firstLineChars="195"/>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承包人收到保修通知并到达工程现场的合理时间：</w:t>
      </w:r>
      <w:bookmarkStart w:id="394" w:name="EBcd633b3dc882425990ca7e976bd37810"/>
      <w:r>
        <w:rPr>
          <w:rFonts w:hint="eastAsia" w:ascii="Times New Roman" w:hAnsi="Times New Roman" w:eastAsia="仿宋_GB2312"/>
          <w:color w:val="0000FF"/>
          <w:kern w:val="0"/>
          <w:szCs w:val="21"/>
          <w:highlight w:val="none"/>
        </w:rPr>
        <w:t>4小时内</w:t>
      </w:r>
      <w:bookmarkEnd w:id="394"/>
      <w:r>
        <w:rPr>
          <w:rFonts w:hint="eastAsia" w:ascii="Times New Roman" w:hAnsi="Times New Roman" w:eastAsia="仿宋_GB2312"/>
          <w:color w:val="0000FF"/>
          <w:kern w:val="0"/>
          <w:szCs w:val="21"/>
          <w:highlight w:val="none"/>
        </w:rPr>
        <w:t>响应</w:t>
      </w:r>
      <w:r>
        <w:rPr>
          <w:rFonts w:hint="eastAsia" w:ascii="Times New Roman" w:hAnsi="Times New Roman" w:eastAsia="仿宋_GB2312"/>
          <w:color w:val="000000"/>
          <w:kern w:val="0"/>
          <w:szCs w:val="21"/>
          <w:highlight w:val="none"/>
        </w:rPr>
        <w:t>。</w:t>
      </w:r>
    </w:p>
    <w:p w14:paraId="2C377FBE">
      <w:pPr>
        <w:pStyle w:val="7"/>
        <w:spacing w:before="120" w:after="120" w:line="360" w:lineRule="auto"/>
        <w:rPr>
          <w:rFonts w:ascii="Times New Roman" w:hAnsi="Times New Roman"/>
          <w:b w:val="0"/>
          <w:color w:val="000000"/>
          <w:kern w:val="2"/>
          <w:sz w:val="21"/>
          <w:szCs w:val="21"/>
          <w:highlight w:val="none"/>
        </w:rPr>
      </w:pPr>
      <w:r>
        <w:rPr>
          <w:rFonts w:ascii="Times New Roman" w:hAnsi="Times New Roman"/>
          <w:b w:val="0"/>
          <w:color w:val="000000"/>
          <w:sz w:val="21"/>
          <w:szCs w:val="21"/>
          <w:highlight w:val="none"/>
        </w:rPr>
        <w:t xml:space="preserve">16. </w:t>
      </w:r>
      <w:r>
        <w:rPr>
          <w:rFonts w:hint="eastAsia" w:ascii="Times New Roman" w:hAnsi="Times New Roman"/>
          <w:b w:val="0"/>
          <w:color w:val="000000"/>
          <w:sz w:val="21"/>
          <w:szCs w:val="21"/>
          <w:highlight w:val="none"/>
        </w:rPr>
        <w:t>违约</w:t>
      </w:r>
    </w:p>
    <w:p w14:paraId="68F9E66F">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16.1 </w:t>
      </w:r>
      <w:r>
        <w:rPr>
          <w:rFonts w:hint="eastAsia" w:ascii="Times New Roman" w:hAnsi="Times New Roman" w:eastAsia="黑体"/>
          <w:color w:val="000000"/>
          <w:szCs w:val="21"/>
          <w:highlight w:val="none"/>
        </w:rPr>
        <w:t>发包人违约</w:t>
      </w:r>
    </w:p>
    <w:p w14:paraId="78D8EFE9">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16.1.1</w:t>
      </w:r>
      <w:r>
        <w:rPr>
          <w:rFonts w:hint="eastAsia" w:ascii="Times New Roman" w:hAnsi="Times New Roman" w:eastAsia="仿宋_GB2312"/>
          <w:color w:val="000000"/>
          <w:szCs w:val="21"/>
          <w:highlight w:val="none"/>
        </w:rPr>
        <w:t>发包人违约的情形</w:t>
      </w:r>
    </w:p>
    <w:p w14:paraId="174F08EB">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发包人违约的其他情形：</w:t>
      </w:r>
      <w:bookmarkStart w:id="395" w:name="EB05743f68458f4cc99488df9977aca5cd"/>
      <w:r>
        <w:rPr>
          <w:rFonts w:hint="eastAsia" w:ascii="Times New Roman" w:hAnsi="Times New Roman" w:eastAsia="仿宋_GB2312"/>
          <w:color w:val="0000FF"/>
          <w:kern w:val="0"/>
          <w:szCs w:val="21"/>
          <w:highlight w:val="none"/>
        </w:rPr>
        <w:t>/</w:t>
      </w:r>
      <w:bookmarkEnd w:id="395"/>
      <w:r>
        <w:rPr>
          <w:rFonts w:hint="eastAsia" w:ascii="Times New Roman" w:hAnsi="Times New Roman" w:eastAsia="仿宋_GB2312"/>
          <w:color w:val="000000"/>
          <w:kern w:val="0"/>
          <w:szCs w:val="21"/>
          <w:highlight w:val="none"/>
        </w:rPr>
        <w:t>。</w:t>
      </w:r>
    </w:p>
    <w:p w14:paraId="7088E0A6">
      <w:pPr>
        <w:spacing w:line="360" w:lineRule="auto"/>
        <w:ind w:left="1050" w:hanging="1050" w:hangingChars="5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 xml:space="preserve">    16.1.2 </w:t>
      </w:r>
      <w:r>
        <w:rPr>
          <w:rFonts w:hint="eastAsia" w:ascii="Times New Roman" w:hAnsi="Times New Roman" w:eastAsia="仿宋_GB2312"/>
          <w:color w:val="000000"/>
          <w:kern w:val="0"/>
          <w:szCs w:val="21"/>
          <w:highlight w:val="none"/>
        </w:rPr>
        <w:t>发包人违约的责任</w:t>
      </w:r>
    </w:p>
    <w:p w14:paraId="740F0E7A">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发包人违约责任的承担方式和计算方法：</w:t>
      </w:r>
    </w:p>
    <w:p w14:paraId="399B5542">
      <w:pPr>
        <w:spacing w:line="360" w:lineRule="auto"/>
        <w:ind w:firstLine="420" w:firstLineChars="200"/>
        <w:rPr>
          <w:rFonts w:ascii="Times New Roman" w:hAnsi="Times New Roman" w:eastAsia="仿宋_GB2312"/>
          <w:color w:val="000000"/>
          <w:kern w:val="0"/>
          <w:szCs w:val="21"/>
          <w:highlight w:val="none"/>
          <w:u w:val="singl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1</w:t>
      </w:r>
      <w:r>
        <w:rPr>
          <w:rFonts w:hint="eastAsia" w:ascii="Times New Roman" w:hAnsi="Times New Roman" w:eastAsia="仿宋_GB2312"/>
          <w:color w:val="000000"/>
          <w:kern w:val="0"/>
          <w:szCs w:val="21"/>
          <w:highlight w:val="none"/>
        </w:rPr>
        <w:t>）因发包人原因未能在计划开工日期前</w:t>
      </w:r>
      <w:r>
        <w:rPr>
          <w:rFonts w:ascii="Times New Roman" w:hAnsi="Times New Roman" w:eastAsia="仿宋_GB2312"/>
          <w:color w:val="000000"/>
          <w:kern w:val="0"/>
          <w:szCs w:val="21"/>
          <w:highlight w:val="none"/>
        </w:rPr>
        <w:t>7</w:t>
      </w:r>
      <w:r>
        <w:rPr>
          <w:rFonts w:hint="eastAsia" w:ascii="Times New Roman" w:hAnsi="Times New Roman" w:eastAsia="仿宋_GB2312"/>
          <w:color w:val="000000"/>
          <w:kern w:val="0"/>
          <w:szCs w:val="21"/>
          <w:highlight w:val="none"/>
        </w:rPr>
        <w:t>天内下达开工通知的违约责任：/。</w:t>
      </w:r>
    </w:p>
    <w:p w14:paraId="411C08A3">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2</w:t>
      </w:r>
      <w:r>
        <w:rPr>
          <w:rFonts w:hint="eastAsia" w:ascii="Times New Roman" w:hAnsi="Times New Roman" w:eastAsia="仿宋_GB2312"/>
          <w:color w:val="000000"/>
          <w:kern w:val="0"/>
          <w:szCs w:val="21"/>
          <w:highlight w:val="none"/>
        </w:rPr>
        <w:t>）因发包人原因未能按合同约定支付合同价款的违约责任：</w:t>
      </w:r>
    </w:p>
    <w:p w14:paraId="3ECAB481">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FF"/>
          <w:kern w:val="0"/>
          <w:szCs w:val="21"/>
          <w:highlight w:val="none"/>
        </w:rPr>
        <w:t>/</w:t>
      </w:r>
      <w:r>
        <w:rPr>
          <w:rFonts w:hint="eastAsia" w:ascii="Times New Roman" w:hAnsi="Times New Roman" w:eastAsia="仿宋_GB2312"/>
          <w:color w:val="000000"/>
          <w:kern w:val="0"/>
          <w:szCs w:val="21"/>
          <w:highlight w:val="none"/>
        </w:rPr>
        <w:t>。</w:t>
      </w:r>
    </w:p>
    <w:p w14:paraId="2ADD7FAC">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3</w:t>
      </w:r>
      <w:r>
        <w:rPr>
          <w:rFonts w:hint="eastAsia" w:ascii="Times New Roman" w:hAnsi="Times New Roman" w:eastAsia="仿宋_GB2312"/>
          <w:color w:val="000000"/>
          <w:kern w:val="0"/>
          <w:szCs w:val="21"/>
          <w:highlight w:val="none"/>
        </w:rPr>
        <w:t>）发包人违反第</w:t>
      </w:r>
      <w:r>
        <w:rPr>
          <w:rFonts w:ascii="Times New Roman" w:hAnsi="Times New Roman" w:eastAsia="仿宋_GB2312"/>
          <w:color w:val="000000"/>
          <w:kern w:val="0"/>
          <w:szCs w:val="21"/>
          <w:highlight w:val="none"/>
        </w:rPr>
        <w:t>10.1</w:t>
      </w:r>
      <w:r>
        <w:rPr>
          <w:rFonts w:hint="eastAsia" w:ascii="Times New Roman" w:hAnsi="Times New Roman" w:eastAsia="仿宋_GB2312"/>
          <w:color w:val="000000"/>
          <w:kern w:val="0"/>
          <w:szCs w:val="21"/>
          <w:highlight w:val="none"/>
        </w:rPr>
        <w:t>款〔变更的范围〕第（</w:t>
      </w:r>
      <w:r>
        <w:rPr>
          <w:rFonts w:ascii="Times New Roman" w:hAnsi="Times New Roman" w:eastAsia="仿宋_GB2312"/>
          <w:color w:val="000000"/>
          <w:kern w:val="0"/>
          <w:szCs w:val="21"/>
          <w:highlight w:val="none"/>
        </w:rPr>
        <w:t>2</w:t>
      </w:r>
      <w:r>
        <w:rPr>
          <w:rFonts w:hint="eastAsia" w:ascii="Times New Roman" w:hAnsi="Times New Roman" w:eastAsia="仿宋_GB2312"/>
          <w:color w:val="000000"/>
          <w:kern w:val="0"/>
          <w:szCs w:val="21"/>
          <w:highlight w:val="none"/>
        </w:rPr>
        <w:t>）项约定，自行实施被取消的工作或转由他人实施的违约责任：</w:t>
      </w:r>
      <w:r>
        <w:rPr>
          <w:rFonts w:hint="eastAsia" w:ascii="Times New Roman" w:hAnsi="Times New Roman" w:eastAsia="仿宋_GB2312"/>
          <w:color w:val="0000FF"/>
          <w:kern w:val="0"/>
          <w:szCs w:val="21"/>
          <w:highlight w:val="none"/>
        </w:rPr>
        <w:t>/</w:t>
      </w:r>
      <w:r>
        <w:rPr>
          <w:rFonts w:hint="eastAsia" w:ascii="Times New Roman" w:hAnsi="Times New Roman" w:eastAsia="仿宋_GB2312"/>
          <w:color w:val="000000"/>
          <w:kern w:val="0"/>
          <w:szCs w:val="21"/>
          <w:highlight w:val="none"/>
        </w:rPr>
        <w:t>。</w:t>
      </w:r>
    </w:p>
    <w:p w14:paraId="3238B943">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4</w:t>
      </w:r>
      <w:r>
        <w:rPr>
          <w:rFonts w:hint="eastAsia" w:ascii="Times New Roman" w:hAnsi="Times New Roman" w:eastAsia="仿宋_GB2312"/>
          <w:color w:val="000000"/>
          <w:kern w:val="0"/>
          <w:szCs w:val="21"/>
          <w:highlight w:val="none"/>
        </w:rPr>
        <w:t>）发包人提供的材料、工程设备的规格、数量或质量不符合合同约定，或因发包人原因导致交货日期延误或交货地点变更等情况的违约责任：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0000FF"/>
          <w:kern w:val="0"/>
          <w:szCs w:val="21"/>
          <w:highlight w:val="none"/>
        </w:rPr>
        <w:t>/</w:t>
      </w:r>
      <w:r>
        <w:rPr>
          <w:rFonts w:hint="eastAsia" w:ascii="Times New Roman" w:hAnsi="Times New Roman" w:eastAsia="仿宋_GB2312"/>
          <w:color w:val="000000"/>
          <w:kern w:val="0"/>
          <w:szCs w:val="21"/>
          <w:highlight w:val="none"/>
        </w:rPr>
        <w:t>。</w:t>
      </w:r>
    </w:p>
    <w:p w14:paraId="7C40E001">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5</w:t>
      </w:r>
      <w:r>
        <w:rPr>
          <w:rFonts w:hint="eastAsia" w:ascii="Times New Roman" w:hAnsi="Times New Roman" w:eastAsia="仿宋_GB2312"/>
          <w:color w:val="000000"/>
          <w:kern w:val="0"/>
          <w:szCs w:val="21"/>
          <w:highlight w:val="none"/>
        </w:rPr>
        <w:t>）因发包人违反合同约定造成暂停施工的违约责任：</w:t>
      </w:r>
      <w:r>
        <w:rPr>
          <w:rFonts w:hint="eastAsia" w:ascii="Times New Roman" w:hAnsi="Times New Roman" w:eastAsia="仿宋_GB2312"/>
          <w:color w:val="0000FF"/>
          <w:kern w:val="0"/>
          <w:szCs w:val="21"/>
          <w:highlight w:val="none"/>
        </w:rPr>
        <w:t>/</w:t>
      </w:r>
      <w:r>
        <w:rPr>
          <w:rFonts w:hint="eastAsia" w:ascii="Times New Roman" w:hAnsi="Times New Roman" w:eastAsia="仿宋_GB2312"/>
          <w:color w:val="000000"/>
          <w:kern w:val="0"/>
          <w:szCs w:val="21"/>
          <w:highlight w:val="none"/>
        </w:rPr>
        <w:t>。</w:t>
      </w:r>
    </w:p>
    <w:p w14:paraId="524E500F">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6</w:t>
      </w:r>
      <w:r>
        <w:rPr>
          <w:rFonts w:hint="eastAsia" w:ascii="Times New Roman" w:hAnsi="Times New Roman" w:eastAsia="仿宋_GB2312"/>
          <w:color w:val="000000"/>
          <w:kern w:val="0"/>
          <w:szCs w:val="21"/>
          <w:highlight w:val="none"/>
        </w:rPr>
        <w:t>）发包人无正当理由没有在约定期限内发出复工指示，导致承包人无法复工的违约责任：</w:t>
      </w:r>
      <w:r>
        <w:rPr>
          <w:rFonts w:hint="eastAsia" w:ascii="Times New Roman" w:hAnsi="Times New Roman" w:eastAsia="仿宋_GB2312"/>
          <w:color w:val="0000FF"/>
          <w:kern w:val="0"/>
          <w:szCs w:val="21"/>
          <w:highlight w:val="none"/>
        </w:rPr>
        <w:t>/</w:t>
      </w:r>
      <w:r>
        <w:rPr>
          <w:rFonts w:hint="eastAsia" w:ascii="Times New Roman" w:hAnsi="Times New Roman" w:eastAsia="仿宋_GB2312"/>
          <w:color w:val="000000"/>
          <w:kern w:val="0"/>
          <w:szCs w:val="21"/>
          <w:highlight w:val="none"/>
        </w:rPr>
        <w:t>。</w:t>
      </w:r>
    </w:p>
    <w:p w14:paraId="05A3E35E">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7</w:t>
      </w:r>
      <w:r>
        <w:rPr>
          <w:rFonts w:hint="eastAsia" w:ascii="Times New Roman" w:hAnsi="Times New Roman" w:eastAsia="仿宋_GB2312"/>
          <w:color w:val="000000"/>
          <w:kern w:val="0"/>
          <w:szCs w:val="21"/>
          <w:highlight w:val="none"/>
        </w:rPr>
        <w:t>）其他：</w:t>
      </w:r>
      <w:bookmarkStart w:id="396" w:name="EB44413ede0a8b49849b0a086b881e095d"/>
      <w:r>
        <w:rPr>
          <w:rFonts w:hint="eastAsia" w:ascii="Times New Roman" w:hAnsi="Times New Roman" w:eastAsia="仿宋_GB2312"/>
          <w:color w:val="0000FF"/>
          <w:kern w:val="0"/>
          <w:szCs w:val="21"/>
          <w:highlight w:val="none"/>
        </w:rPr>
        <w:t>/</w:t>
      </w:r>
      <w:bookmarkEnd w:id="396"/>
      <w:r>
        <w:rPr>
          <w:rFonts w:hint="eastAsia" w:ascii="Times New Roman" w:hAnsi="Times New Roman" w:eastAsia="仿宋_GB2312"/>
          <w:color w:val="000000"/>
          <w:kern w:val="0"/>
          <w:szCs w:val="21"/>
          <w:highlight w:val="none"/>
        </w:rPr>
        <w:t>。</w:t>
      </w:r>
    </w:p>
    <w:p w14:paraId="33F5D7E7">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16.1.3 </w:t>
      </w:r>
      <w:r>
        <w:rPr>
          <w:rFonts w:hint="eastAsia" w:ascii="Times New Roman" w:hAnsi="Times New Roman" w:eastAsia="仿宋_GB2312"/>
          <w:color w:val="000000"/>
          <w:szCs w:val="21"/>
          <w:highlight w:val="none"/>
        </w:rPr>
        <w:t>因发包人违约解除合同</w:t>
      </w:r>
    </w:p>
    <w:p w14:paraId="12B9072C">
      <w:pPr>
        <w:autoSpaceDE w:val="0"/>
        <w:autoSpaceDN w:val="0"/>
        <w:adjustRightInd w:val="0"/>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承包人按</w:t>
      </w:r>
      <w:r>
        <w:rPr>
          <w:rFonts w:ascii="Times New Roman" w:hAnsi="Times New Roman" w:eastAsia="仿宋_GB2312"/>
          <w:color w:val="000000"/>
          <w:kern w:val="0"/>
          <w:szCs w:val="21"/>
          <w:highlight w:val="none"/>
        </w:rPr>
        <w:t>16.1.1</w:t>
      </w:r>
      <w:r>
        <w:rPr>
          <w:rFonts w:hint="eastAsia" w:ascii="Times New Roman" w:hAnsi="Times New Roman" w:eastAsia="仿宋_GB2312"/>
          <w:color w:val="000000"/>
          <w:kern w:val="0"/>
          <w:szCs w:val="21"/>
          <w:highlight w:val="none"/>
        </w:rPr>
        <w:t>项〔发包人违约的情形〕约定暂停施工满</w:t>
      </w:r>
      <w:bookmarkStart w:id="397" w:name="EBd75700bd30c24e979c13fd22998adb41"/>
      <w:r>
        <w:rPr>
          <w:rFonts w:hint="eastAsia" w:ascii="Times New Roman" w:hAnsi="Times New Roman" w:eastAsia="仿宋_GB2312"/>
          <w:color w:val="0000FF"/>
          <w:kern w:val="0"/>
          <w:szCs w:val="21"/>
          <w:highlight w:val="none"/>
        </w:rPr>
        <w:t>180</w:t>
      </w:r>
      <w:bookmarkEnd w:id="397"/>
      <w:r>
        <w:rPr>
          <w:rFonts w:hint="eastAsia" w:ascii="Times New Roman" w:hAnsi="Times New Roman" w:eastAsia="仿宋_GB2312"/>
          <w:color w:val="000000"/>
          <w:kern w:val="0"/>
          <w:szCs w:val="21"/>
          <w:highlight w:val="none"/>
        </w:rPr>
        <w:t>天后发包人仍不纠正其违约行为并致使合同目的不能实现的，承包人有权解除合同。</w:t>
      </w:r>
    </w:p>
    <w:p w14:paraId="5F9D8812">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16.2 </w:t>
      </w:r>
      <w:r>
        <w:rPr>
          <w:rFonts w:hint="eastAsia" w:ascii="Times New Roman" w:hAnsi="Times New Roman" w:eastAsia="黑体"/>
          <w:color w:val="000000"/>
          <w:szCs w:val="21"/>
          <w:highlight w:val="none"/>
        </w:rPr>
        <w:t>承包人违约</w:t>
      </w:r>
    </w:p>
    <w:p w14:paraId="6A6D6680">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 xml:space="preserve">16.2.1 </w:t>
      </w:r>
      <w:r>
        <w:rPr>
          <w:rFonts w:hint="eastAsia" w:ascii="Times New Roman" w:hAnsi="Times New Roman" w:eastAsia="仿宋_GB2312"/>
          <w:color w:val="000000"/>
          <w:kern w:val="0"/>
          <w:szCs w:val="21"/>
          <w:highlight w:val="none"/>
        </w:rPr>
        <w:t>承包人违约的情形</w:t>
      </w:r>
    </w:p>
    <w:p w14:paraId="3CC7CF6C">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承包人违约的其他情形：</w:t>
      </w:r>
    </w:p>
    <w:p w14:paraId="75D75B8F">
      <w:pPr>
        <w:spacing w:line="440" w:lineRule="exact"/>
        <w:ind w:firstLine="420" w:firstLineChars="200"/>
        <w:jc w:val="left"/>
        <w:rPr>
          <w:rFonts w:ascii="Times New Roman" w:hAnsi="Times New Roman" w:eastAsia="仿宋_GB2312"/>
          <w:color w:val="0000FF"/>
          <w:kern w:val="0"/>
          <w:szCs w:val="21"/>
          <w:highlight w:val="none"/>
        </w:rPr>
      </w:pPr>
      <w:r>
        <w:rPr>
          <w:rFonts w:hint="eastAsia" w:ascii="Times New Roman" w:hAnsi="Times New Roman" w:eastAsia="仿宋_GB2312"/>
          <w:color w:val="0000FF"/>
          <w:kern w:val="0"/>
          <w:szCs w:val="21"/>
          <w:highlight w:val="none"/>
        </w:rPr>
        <w:t>（1）项目经理须经发包人认可，认可的项目负责人不得变更，开工时或施工过程中若有变更，发包人有权解除合同。若项目经理管理能力不能让发包人满意，发包人有权要求更换项目经理，承包人从收到发包人要求项目经理更换通知之日起，14天内更换到位。</w:t>
      </w:r>
    </w:p>
    <w:p w14:paraId="64926EAA">
      <w:pPr>
        <w:spacing w:line="440" w:lineRule="exact"/>
        <w:ind w:firstLine="420" w:firstLineChars="200"/>
        <w:jc w:val="left"/>
        <w:rPr>
          <w:rFonts w:ascii="Times New Roman" w:hAnsi="Times New Roman" w:eastAsia="仿宋_GB2312"/>
          <w:color w:val="0000FF"/>
          <w:kern w:val="0"/>
          <w:szCs w:val="21"/>
          <w:highlight w:val="none"/>
        </w:rPr>
      </w:pPr>
      <w:r>
        <w:rPr>
          <w:rFonts w:hint="eastAsia" w:ascii="Times New Roman" w:hAnsi="Times New Roman" w:eastAsia="仿宋_GB2312"/>
          <w:color w:val="0000FF"/>
          <w:kern w:val="0"/>
          <w:szCs w:val="21"/>
          <w:highlight w:val="none"/>
        </w:rPr>
        <w:t>（2）承包人应严格按照设计及发包人要求、施工验收技术规范的要求来采购原材料，并应将进场施工的材料当日向发包人报验，如果在原材料的采购和施工中，以次充好、偷工减料，除责令承包人按照设计及发包人要求、施工验收技术规范的要求重新采购原材料外，承包人按中标价10%向发包人支付违约金，经发包人确认后在结算款中扣除。</w:t>
      </w:r>
    </w:p>
    <w:p w14:paraId="3C4E3C5B">
      <w:pPr>
        <w:spacing w:line="440" w:lineRule="exact"/>
        <w:ind w:firstLine="420" w:firstLineChars="200"/>
        <w:jc w:val="left"/>
        <w:rPr>
          <w:rFonts w:ascii="Times New Roman" w:hAnsi="Times New Roman" w:eastAsia="仿宋_GB2312"/>
          <w:color w:val="0000FF"/>
          <w:kern w:val="0"/>
          <w:szCs w:val="21"/>
          <w:highlight w:val="none"/>
        </w:rPr>
      </w:pPr>
      <w:r>
        <w:rPr>
          <w:rFonts w:hint="eastAsia" w:ascii="Times New Roman" w:hAnsi="Times New Roman" w:eastAsia="仿宋_GB2312"/>
          <w:color w:val="0000FF"/>
          <w:kern w:val="0"/>
          <w:szCs w:val="21"/>
          <w:highlight w:val="none"/>
        </w:rPr>
        <w:t>（3）对于各分部分项工程，下道工序必须在上道工序隐蔽之前验收合格并经发包人书面认可后方可实施，否则承包人承担每次2000元的违约金，经发包人确认后在结算款中扣除。</w:t>
      </w:r>
    </w:p>
    <w:p w14:paraId="4AE05527">
      <w:pPr>
        <w:spacing w:line="440" w:lineRule="exact"/>
        <w:ind w:firstLine="420" w:firstLineChars="200"/>
        <w:jc w:val="left"/>
        <w:rPr>
          <w:rFonts w:ascii="Times New Roman" w:hAnsi="Times New Roman" w:eastAsia="仿宋_GB2312"/>
          <w:color w:val="0000FF"/>
          <w:kern w:val="0"/>
          <w:szCs w:val="21"/>
          <w:highlight w:val="none"/>
        </w:rPr>
      </w:pPr>
      <w:r>
        <w:rPr>
          <w:rFonts w:hint="eastAsia" w:ascii="Times New Roman" w:hAnsi="Times New Roman" w:eastAsia="仿宋_GB2312"/>
          <w:color w:val="0000FF"/>
          <w:kern w:val="0"/>
          <w:szCs w:val="21"/>
          <w:highlight w:val="none"/>
        </w:rPr>
        <w:t>（4）承包人负有“须派专人对施工后竣工交付前的成品保护”的一切责任，除采取常规的成品保护措施外，应进行看管、检查，以防在施工时产生非故意破坏及污染。第一次会对承包人口头警告，并责令承包人按发包人要求进行整改；第二次发现除按要求进行整改外，承包人还将以每次1000元支付违约金，经发包人确认后在结算款中扣除，同时承包人应无条件整改到位。</w:t>
      </w:r>
    </w:p>
    <w:p w14:paraId="38042976">
      <w:pPr>
        <w:spacing w:line="440" w:lineRule="exact"/>
        <w:ind w:firstLine="420" w:firstLineChars="200"/>
        <w:jc w:val="left"/>
        <w:rPr>
          <w:rFonts w:ascii="Times New Roman" w:hAnsi="Times New Roman" w:eastAsia="仿宋_GB2312"/>
          <w:color w:val="0000FF"/>
          <w:kern w:val="0"/>
          <w:szCs w:val="21"/>
          <w:highlight w:val="none"/>
        </w:rPr>
      </w:pPr>
      <w:r>
        <w:rPr>
          <w:rFonts w:hint="eastAsia" w:ascii="Times New Roman" w:hAnsi="Times New Roman" w:eastAsia="仿宋_GB2312"/>
          <w:color w:val="0000FF"/>
          <w:kern w:val="0"/>
          <w:szCs w:val="21"/>
          <w:highlight w:val="none"/>
        </w:rPr>
        <w:t>（5）工程竣工后应工完场清。承包人在施工过程中所弃建筑垃圾等杂物，由承包人清运出场。如需发包人配合挖运，费用从承包人的工程款中扣除。竣工验收合格后二周内，承包人所配人、材、机必须全部清场，否则作为未竣工处理，计算其延误工期，按照本合同约定向发包人支付违约金。</w:t>
      </w:r>
    </w:p>
    <w:p w14:paraId="0E8819D1">
      <w:pPr>
        <w:spacing w:line="440" w:lineRule="exact"/>
        <w:ind w:firstLine="420" w:firstLineChars="200"/>
        <w:jc w:val="left"/>
        <w:rPr>
          <w:rFonts w:ascii="Times New Roman" w:hAnsi="Times New Roman" w:eastAsia="仿宋_GB2312"/>
          <w:color w:val="0000FF"/>
          <w:kern w:val="0"/>
          <w:szCs w:val="21"/>
          <w:highlight w:val="none"/>
        </w:rPr>
      </w:pPr>
      <w:r>
        <w:rPr>
          <w:rFonts w:hint="eastAsia" w:ascii="Times New Roman" w:hAnsi="Times New Roman" w:eastAsia="仿宋_GB2312"/>
          <w:color w:val="0000FF"/>
          <w:kern w:val="0"/>
          <w:szCs w:val="21"/>
          <w:highlight w:val="none"/>
        </w:rPr>
        <w:t>（6）承包人必须确保本工程项下的工程款优先用于农民工工资能够足额及时发放到位，确保不发生工人上访等行为，切实保障农民工利益。若出现问题，一切责任和后果都由承包人承担，发包人有权随时终止合同，承包人按合同总价的5%向发包人支付违约金，经发包人确认后在结算款中扣除，已施工完成部分的工程无偿归发包人所有</w:t>
      </w:r>
      <w:bookmarkStart w:id="398" w:name="EBf0a3c14a712f4701a178f78b751f3d09"/>
      <w:bookmarkEnd w:id="398"/>
      <w:r>
        <w:rPr>
          <w:rFonts w:hint="eastAsia" w:ascii="Times New Roman" w:hAnsi="Times New Roman" w:eastAsia="仿宋_GB2312"/>
          <w:color w:val="0000FF"/>
          <w:kern w:val="0"/>
          <w:szCs w:val="21"/>
          <w:highlight w:val="none"/>
        </w:rPr>
        <w:t>。</w:t>
      </w:r>
    </w:p>
    <w:p w14:paraId="01B49E52">
      <w:pPr>
        <w:spacing w:line="360" w:lineRule="auto"/>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16.2.2</w:t>
      </w:r>
      <w:r>
        <w:rPr>
          <w:rFonts w:hint="eastAsia" w:ascii="Times New Roman" w:hAnsi="Times New Roman" w:eastAsia="仿宋_GB2312"/>
          <w:color w:val="000000"/>
          <w:kern w:val="0"/>
          <w:szCs w:val="21"/>
          <w:highlight w:val="none"/>
        </w:rPr>
        <w:t>承包人违约的责任</w:t>
      </w:r>
    </w:p>
    <w:p w14:paraId="001E49A8">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承包人违约责任的承担方式和计算方法：</w:t>
      </w:r>
    </w:p>
    <w:p w14:paraId="474978C2">
      <w:pPr>
        <w:pStyle w:val="131"/>
        <w:numPr>
          <w:ilvl w:val="0"/>
          <w:numId w:val="2"/>
        </w:numPr>
        <w:spacing w:line="440" w:lineRule="exact"/>
        <w:ind w:left="0" w:firstLine="420"/>
        <w:jc w:val="left"/>
        <w:rPr>
          <w:rFonts w:ascii="Times New Roman" w:hAnsi="Times New Roman" w:eastAsia="仿宋_GB2312"/>
          <w:color w:val="0000FF"/>
          <w:kern w:val="0"/>
          <w:szCs w:val="21"/>
          <w:highlight w:val="none"/>
        </w:rPr>
      </w:pPr>
      <w:bookmarkStart w:id="399" w:name="EBe4c8df4f8c6644668cbc6f21435880df"/>
      <w:r>
        <w:rPr>
          <w:rFonts w:hint="eastAsia" w:ascii="Times New Roman" w:hAnsi="Times New Roman" w:eastAsia="仿宋_GB2312"/>
          <w:color w:val="0000FF"/>
          <w:kern w:val="0"/>
          <w:szCs w:val="21"/>
          <w:highlight w:val="none"/>
        </w:rPr>
        <w:t>承包人每逾期竣工一天，应按合同价款的万分之五向发包人支付违约金；</w:t>
      </w:r>
    </w:p>
    <w:p w14:paraId="5870E906">
      <w:pPr>
        <w:pStyle w:val="131"/>
        <w:numPr>
          <w:ilvl w:val="0"/>
          <w:numId w:val="2"/>
        </w:numPr>
        <w:spacing w:line="440" w:lineRule="exact"/>
        <w:ind w:left="0" w:firstLine="420"/>
        <w:jc w:val="left"/>
        <w:rPr>
          <w:rFonts w:ascii="Times New Roman" w:hAnsi="Times New Roman" w:eastAsia="仿宋_GB2312"/>
          <w:color w:val="0000FF"/>
          <w:kern w:val="0"/>
          <w:szCs w:val="21"/>
          <w:highlight w:val="none"/>
        </w:rPr>
      </w:pPr>
      <w:r>
        <w:rPr>
          <w:rFonts w:hint="eastAsia" w:ascii="Times New Roman" w:hAnsi="Times New Roman" w:eastAsia="仿宋_GB2312"/>
          <w:color w:val="0000FF"/>
          <w:kern w:val="0"/>
          <w:szCs w:val="21"/>
          <w:highlight w:val="none"/>
        </w:rPr>
        <w:t>工程质量达不到合同约定的标准，承包人按合同价的 10%向发包人支付违约金，并由承包人无偿修复至合格，如果由此造成工期延误的，承包人还要承担延期交付的违约责任。</w:t>
      </w:r>
    </w:p>
    <w:bookmarkEnd w:id="399"/>
    <w:p w14:paraId="365B7AD4">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 xml:space="preserve">16.2.3 </w:t>
      </w:r>
      <w:r>
        <w:rPr>
          <w:rFonts w:hint="eastAsia" w:ascii="Times New Roman" w:hAnsi="Times New Roman" w:eastAsia="仿宋_GB2312"/>
          <w:color w:val="000000"/>
          <w:szCs w:val="21"/>
          <w:highlight w:val="none"/>
        </w:rPr>
        <w:t>因承包人违约解除合同</w:t>
      </w:r>
    </w:p>
    <w:p w14:paraId="3F230D07">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关于承包人违约解除合同的特别约定：</w:t>
      </w:r>
    </w:p>
    <w:p w14:paraId="40974070">
      <w:pPr>
        <w:pStyle w:val="131"/>
        <w:numPr>
          <w:ilvl w:val="0"/>
          <w:numId w:val="3"/>
        </w:numPr>
        <w:spacing w:line="440" w:lineRule="exact"/>
        <w:ind w:firstLineChars="0"/>
        <w:jc w:val="left"/>
        <w:rPr>
          <w:rFonts w:ascii="Times New Roman" w:hAnsi="Times New Roman" w:eastAsia="仿宋_GB2312"/>
          <w:color w:val="000000"/>
          <w:kern w:val="0"/>
          <w:szCs w:val="21"/>
          <w:highlight w:val="none"/>
        </w:rPr>
      </w:pPr>
      <w:bookmarkStart w:id="400" w:name="EBea7ed3ea2a9543598c25d0a0800b9596"/>
      <w:r>
        <w:rPr>
          <w:rFonts w:hint="eastAsia" w:ascii="Times New Roman" w:hAnsi="Times New Roman" w:eastAsia="仿宋_GB2312"/>
          <w:color w:val="0000FF"/>
          <w:kern w:val="0"/>
          <w:szCs w:val="21"/>
          <w:highlight w:val="none"/>
        </w:rPr>
        <w:t>不按照发包人要求及时进场、完工等并警告无效的，发包人可单方面解除合同</w:t>
      </w:r>
      <w:r>
        <w:rPr>
          <w:rFonts w:hint="eastAsia" w:ascii="Times New Roman" w:hAnsi="Times New Roman" w:eastAsia="仿宋_GB2312"/>
          <w:color w:val="000000"/>
          <w:kern w:val="0"/>
          <w:szCs w:val="21"/>
          <w:highlight w:val="none"/>
        </w:rPr>
        <w:t>。</w:t>
      </w:r>
    </w:p>
    <w:p w14:paraId="0AAA9A00">
      <w:pPr>
        <w:pStyle w:val="131"/>
        <w:numPr>
          <w:ilvl w:val="0"/>
          <w:numId w:val="3"/>
        </w:numPr>
        <w:spacing w:line="440" w:lineRule="exact"/>
        <w:ind w:firstLineChars="0"/>
        <w:jc w:val="lef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承包人逾期竣工达到</w:t>
      </w:r>
      <w:r>
        <w:rPr>
          <w:rFonts w:hint="eastAsia" w:ascii="Times New Roman" w:hAnsi="Times New Roman" w:eastAsia="仿宋_GB2312"/>
          <w:color w:val="000000"/>
          <w:kern w:val="0"/>
          <w:szCs w:val="21"/>
          <w:highlight w:val="none"/>
          <w:u w:val="single"/>
        </w:rPr>
        <w:t xml:space="preserve"> 30 </w:t>
      </w:r>
      <w:r>
        <w:rPr>
          <w:rFonts w:hint="eastAsia" w:ascii="Times New Roman" w:hAnsi="Times New Roman" w:eastAsia="仿宋_GB2312"/>
          <w:color w:val="000000"/>
          <w:kern w:val="0"/>
          <w:szCs w:val="21"/>
          <w:highlight w:val="none"/>
        </w:rPr>
        <w:t>日，发包人有权立即解除合同。</w:t>
      </w:r>
    </w:p>
    <w:p w14:paraId="20381B01">
      <w:pPr>
        <w:pStyle w:val="131"/>
        <w:numPr>
          <w:ilvl w:val="0"/>
          <w:numId w:val="3"/>
        </w:numPr>
        <w:spacing w:line="440" w:lineRule="exact"/>
        <w:ind w:firstLineChars="0"/>
        <w:jc w:val="left"/>
        <w:rPr>
          <w:rFonts w:ascii="Times New Roman" w:hAnsi="Times New Roman" w:eastAsia="仿宋_GB2312"/>
          <w:color w:val="000000"/>
          <w:kern w:val="0"/>
          <w:szCs w:val="21"/>
          <w:highlight w:val="none"/>
        </w:rPr>
      </w:pPr>
      <w:r>
        <w:rPr>
          <w:rFonts w:hint="eastAsia" w:ascii="Times New Roman" w:hAnsi="Times New Roman" w:eastAsia="仿宋_GB2312"/>
          <w:color w:val="0000FF"/>
          <w:kern w:val="0"/>
          <w:szCs w:val="21"/>
          <w:highlight w:val="none"/>
        </w:rPr>
        <w:t>工程质量达不到合同约定标准，且无法修复或成本过于巨大，发包人有权解除合同。</w:t>
      </w:r>
    </w:p>
    <w:p w14:paraId="3CAD4A75">
      <w:pPr>
        <w:pStyle w:val="131"/>
        <w:numPr>
          <w:ilvl w:val="0"/>
          <w:numId w:val="3"/>
        </w:numPr>
        <w:spacing w:line="440" w:lineRule="exact"/>
        <w:ind w:left="0" w:firstLine="420"/>
        <w:jc w:val="left"/>
        <w:rPr>
          <w:rFonts w:ascii="Times New Roman" w:hAnsi="Times New Roman" w:eastAsia="仿宋_GB2312"/>
          <w:color w:val="000000"/>
          <w:kern w:val="0"/>
          <w:szCs w:val="21"/>
          <w:highlight w:val="none"/>
        </w:rPr>
      </w:pPr>
      <w:r>
        <w:rPr>
          <w:rFonts w:hint="eastAsia" w:ascii="Times New Roman" w:hAnsi="Times New Roman" w:eastAsia="仿宋_GB2312"/>
          <w:color w:val="0000FF"/>
          <w:kern w:val="0"/>
          <w:szCs w:val="21"/>
          <w:highlight w:val="none"/>
        </w:rPr>
        <w:t>承包人违反合同约定将工程转包或分包、或者承包人不再具备履行本合同所需要的资质或能力的、或涉入重大诉讼、或被人民法院受理破产的、或受到重大行政处罚的、或出现其他重大风险的，发包人均可立即解除合同。</w:t>
      </w:r>
    </w:p>
    <w:p w14:paraId="1AC8E4A3">
      <w:pPr>
        <w:spacing w:before="120" w:after="120"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承包人存在明显违约且可能会对发包人利益造成重大影响，或者存在其他违约行为且未能按照发包人要求全部整改完毕，发包人均有权解除本合同。</w:t>
      </w:r>
      <w:bookmarkEnd w:id="400"/>
      <w:r>
        <w:rPr>
          <w:rFonts w:hint="eastAsia" w:ascii="Times New Roman" w:hAnsi="Times New Roman" w:eastAsia="仿宋_GB2312"/>
          <w:color w:val="000000"/>
          <w:kern w:val="0"/>
          <w:szCs w:val="21"/>
          <w:highlight w:val="none"/>
        </w:rPr>
        <w:t>发包人继续使用承包人在施工现场的材料、设备、临时工程、承包人文件和由承包人或以其名义编制的其他文件的费用承担方式：</w:t>
      </w:r>
      <w:r>
        <w:rPr>
          <w:rFonts w:hint="eastAsia" w:ascii="Times New Roman" w:hAnsi="Times New Roman" w:eastAsia="仿宋_GB2312"/>
          <w:color w:val="0000FF"/>
          <w:kern w:val="0"/>
          <w:szCs w:val="21"/>
          <w:highlight w:val="none"/>
        </w:rPr>
        <w:t>不支付</w:t>
      </w:r>
      <w:r>
        <w:rPr>
          <w:rFonts w:hint="eastAsia" w:ascii="Times New Roman" w:hAnsi="Times New Roman" w:eastAsia="仿宋_GB2312"/>
          <w:color w:val="000000"/>
          <w:kern w:val="0"/>
          <w:szCs w:val="21"/>
          <w:highlight w:val="none"/>
        </w:rPr>
        <w:t>。</w:t>
      </w:r>
    </w:p>
    <w:p w14:paraId="1B8D2D9B">
      <w:pPr>
        <w:spacing w:before="120" w:after="120"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无论发包人是否依法解除合同，均可要求承包人就其违约行为给发包人造成的损失全部赔偿，该损失为发包人的全部实际损失，包括直接损失和间接损失，且发包人为追究承包人违约责任而发生的诉讼费、保全担保费、律师费用等，均系发包人的实际损失，均应由承包人赔偿。</w:t>
      </w:r>
    </w:p>
    <w:p w14:paraId="536840E8">
      <w:pPr>
        <w:pStyle w:val="7"/>
        <w:spacing w:before="120" w:after="120" w:line="360" w:lineRule="auto"/>
        <w:rPr>
          <w:rFonts w:ascii="Times New Roman" w:hAnsi="Times New Roman"/>
          <w:b w:val="0"/>
          <w:color w:val="000000"/>
          <w:kern w:val="2"/>
          <w:sz w:val="21"/>
          <w:szCs w:val="21"/>
          <w:highlight w:val="none"/>
        </w:rPr>
      </w:pPr>
      <w:r>
        <w:rPr>
          <w:rFonts w:ascii="Times New Roman" w:hAnsi="Times New Roman"/>
          <w:b w:val="0"/>
          <w:color w:val="000000"/>
          <w:sz w:val="21"/>
          <w:szCs w:val="21"/>
          <w:highlight w:val="none"/>
        </w:rPr>
        <w:t xml:space="preserve">17. </w:t>
      </w:r>
      <w:r>
        <w:rPr>
          <w:rFonts w:hint="eastAsia" w:ascii="Times New Roman" w:hAnsi="Times New Roman"/>
          <w:b w:val="0"/>
          <w:color w:val="000000"/>
          <w:sz w:val="21"/>
          <w:szCs w:val="21"/>
          <w:highlight w:val="none"/>
        </w:rPr>
        <w:t>不可抗力</w:t>
      </w:r>
      <w:r>
        <w:rPr>
          <w:rFonts w:ascii="Times New Roman" w:hAnsi="Times New Roman"/>
          <w:b w:val="0"/>
          <w:color w:val="000000"/>
          <w:sz w:val="21"/>
          <w:szCs w:val="21"/>
          <w:highlight w:val="none"/>
        </w:rPr>
        <w:t xml:space="preserve"> </w:t>
      </w:r>
    </w:p>
    <w:p w14:paraId="651EF73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17.1 </w:t>
      </w:r>
      <w:r>
        <w:rPr>
          <w:rFonts w:hint="eastAsia" w:ascii="Times New Roman" w:hAnsi="Times New Roman" w:eastAsia="黑体"/>
          <w:color w:val="000000"/>
          <w:szCs w:val="21"/>
          <w:highlight w:val="none"/>
        </w:rPr>
        <w:t>不可抗力的确认</w:t>
      </w:r>
    </w:p>
    <w:p w14:paraId="407A8BB4">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除通用合同条款约定的不可抗力事件之外，视为不可抗力的其他情形：</w:t>
      </w:r>
      <w:r>
        <w:rPr>
          <w:rFonts w:hint="eastAsia" w:ascii="Times New Roman" w:hAnsi="Times New Roman" w:eastAsia="仿宋_GB2312"/>
          <w:color w:val="0000FF"/>
          <w:szCs w:val="21"/>
          <w:highlight w:val="none"/>
        </w:rPr>
        <w:t>按照通用条款执行</w:t>
      </w:r>
      <w:r>
        <w:rPr>
          <w:rFonts w:hint="eastAsia" w:ascii="Times New Roman" w:hAnsi="Times New Roman" w:eastAsia="仿宋_GB2312"/>
          <w:color w:val="000000"/>
          <w:kern w:val="0"/>
          <w:szCs w:val="21"/>
          <w:highlight w:val="none"/>
        </w:rPr>
        <w:t>。</w:t>
      </w:r>
    </w:p>
    <w:p w14:paraId="570E17A0">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17.</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因不可抗力解除合同</w:t>
      </w:r>
    </w:p>
    <w:p w14:paraId="4DC936E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合同解除后，发包人应在商定或确定发包人应支付款项后</w:t>
      </w:r>
      <w:r>
        <w:rPr>
          <w:rFonts w:hint="eastAsia" w:ascii="Times New Roman" w:hAnsi="Times New Roman" w:eastAsia="仿宋_GB2312"/>
          <w:color w:val="0000FF"/>
          <w:szCs w:val="21"/>
          <w:highlight w:val="none"/>
        </w:rPr>
        <w:t>90</w:t>
      </w:r>
      <w:r>
        <w:rPr>
          <w:rFonts w:hint="eastAsia" w:ascii="Times New Roman" w:hAnsi="Times New Roman" w:eastAsia="仿宋_GB2312"/>
          <w:color w:val="000000"/>
          <w:szCs w:val="21"/>
          <w:highlight w:val="none"/>
        </w:rPr>
        <w:t>天内完成款项的支付。</w:t>
      </w:r>
    </w:p>
    <w:p w14:paraId="1E6292A8">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18. </w:t>
      </w:r>
      <w:r>
        <w:rPr>
          <w:rFonts w:hint="eastAsia" w:ascii="Times New Roman" w:hAnsi="Times New Roman"/>
          <w:b w:val="0"/>
          <w:color w:val="000000"/>
          <w:sz w:val="21"/>
          <w:szCs w:val="21"/>
          <w:highlight w:val="none"/>
        </w:rPr>
        <w:t>保险</w:t>
      </w:r>
    </w:p>
    <w:p w14:paraId="73107BFE">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 xml:space="preserve">18.1 </w:t>
      </w:r>
      <w:r>
        <w:rPr>
          <w:rFonts w:hint="eastAsia" w:ascii="Times New Roman" w:hAnsi="Times New Roman" w:eastAsia="黑体"/>
          <w:color w:val="000000"/>
          <w:szCs w:val="21"/>
          <w:highlight w:val="none"/>
        </w:rPr>
        <w:t>工程保险</w:t>
      </w:r>
    </w:p>
    <w:p w14:paraId="70466012">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关于工程保险的特别约定：</w:t>
      </w:r>
    </w:p>
    <w:p w14:paraId="080D78AE">
      <w:pPr>
        <w:spacing w:after="120" w:line="360" w:lineRule="auto"/>
        <w:ind w:firstLine="420" w:firstLineChars="200"/>
        <w:outlineLvl w:val="4"/>
        <w:rPr>
          <w:rFonts w:ascii="Times New Roman" w:hAnsi="Times New Roman" w:eastAsia="仿宋_GB2312"/>
          <w:color w:val="000000"/>
          <w:kern w:val="0"/>
          <w:szCs w:val="21"/>
          <w:highlight w:val="none"/>
        </w:rPr>
      </w:pPr>
      <w:bookmarkStart w:id="401" w:name="EB40da778b486349fb895d722c44ec54d9"/>
      <w:r>
        <w:rPr>
          <w:rFonts w:hint="eastAsia" w:ascii="Times New Roman" w:hAnsi="Times New Roman" w:eastAsia="仿宋_GB2312"/>
          <w:color w:val="0000FF"/>
          <w:szCs w:val="21"/>
          <w:highlight w:val="none"/>
        </w:rPr>
        <w:t>按照镇江市有关规定执行，下同</w:t>
      </w:r>
      <w:r>
        <w:rPr>
          <w:rFonts w:hint="eastAsia" w:ascii="Times New Roman" w:hAnsi="Times New Roman" w:eastAsia="仿宋_GB2312"/>
          <w:color w:val="000000"/>
          <w:kern w:val="0"/>
          <w:szCs w:val="21"/>
          <w:highlight w:val="none"/>
        </w:rPr>
        <w:t>。</w:t>
      </w:r>
      <w:bookmarkEnd w:id="401"/>
    </w:p>
    <w:p w14:paraId="48D4901E">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18.</w:t>
      </w:r>
      <w:r>
        <w:rPr>
          <w:rFonts w:hint="eastAsia" w:ascii="Times New Roman" w:hAnsi="Times New Roman" w:eastAsia="黑体"/>
          <w:color w:val="000000"/>
          <w:szCs w:val="21"/>
          <w:highlight w:val="none"/>
        </w:rPr>
        <w:t>2</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其他保险</w:t>
      </w:r>
    </w:p>
    <w:p w14:paraId="59EF881F">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szCs w:val="21"/>
          <w:highlight w:val="none"/>
        </w:rPr>
        <w:t>关于其他保险的约定：</w:t>
      </w:r>
      <w:bookmarkStart w:id="402" w:name="EB5224f810cb6f44da89cbb80290d2ed72"/>
      <w:r>
        <w:rPr>
          <w:rFonts w:hint="eastAsia" w:ascii="Times New Roman" w:hAnsi="Times New Roman" w:eastAsia="仿宋_GB2312"/>
          <w:color w:val="0000FF"/>
          <w:szCs w:val="21"/>
          <w:highlight w:val="none"/>
        </w:rPr>
        <w:t>执行通用条款</w:t>
      </w:r>
      <w:bookmarkEnd w:id="402"/>
      <w:r>
        <w:rPr>
          <w:rFonts w:hint="eastAsia" w:ascii="Times New Roman" w:hAnsi="Times New Roman" w:eastAsia="仿宋_GB2312"/>
          <w:color w:val="000000"/>
          <w:kern w:val="0"/>
          <w:szCs w:val="21"/>
          <w:highlight w:val="none"/>
        </w:rPr>
        <w:t>。</w:t>
      </w:r>
    </w:p>
    <w:p w14:paraId="5EBC5A84">
      <w:pPr>
        <w:spacing w:line="360" w:lineRule="auto"/>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szCs w:val="21"/>
          <w:highlight w:val="none"/>
        </w:rPr>
        <w:t>承包人是否应为其施工设备等办理财产保险：</w:t>
      </w:r>
      <w:bookmarkStart w:id="403" w:name="EBd08adb41180e4b73809cb4ad4ac05ea9"/>
      <w:r>
        <w:rPr>
          <w:rFonts w:hint="eastAsia" w:ascii="Times New Roman" w:hAnsi="Times New Roman" w:eastAsia="仿宋_GB2312"/>
          <w:color w:val="0000FF"/>
          <w:szCs w:val="21"/>
          <w:highlight w:val="none"/>
        </w:rPr>
        <w:t>执行通用条款</w:t>
      </w:r>
      <w:bookmarkEnd w:id="403"/>
      <w:r>
        <w:rPr>
          <w:rFonts w:hint="eastAsia" w:ascii="Times New Roman" w:hAnsi="Times New Roman" w:eastAsia="仿宋_GB2312"/>
          <w:color w:val="000000"/>
          <w:szCs w:val="21"/>
          <w:highlight w:val="none"/>
        </w:rPr>
        <w:t>。</w:t>
      </w:r>
    </w:p>
    <w:p w14:paraId="61EDD47D">
      <w:pPr>
        <w:spacing w:after="120" w:line="360" w:lineRule="auto"/>
        <w:ind w:firstLine="420" w:firstLineChars="200"/>
        <w:rPr>
          <w:rFonts w:ascii="Times New Roman" w:hAnsi="Times New Roman" w:eastAsia="黑体"/>
          <w:color w:val="000000"/>
          <w:szCs w:val="21"/>
          <w:highlight w:val="none"/>
        </w:rPr>
      </w:pPr>
      <w:r>
        <w:rPr>
          <w:rFonts w:ascii="Times New Roman" w:hAnsi="Times New Roman" w:eastAsia="黑体"/>
          <w:color w:val="000000"/>
          <w:szCs w:val="21"/>
          <w:highlight w:val="none"/>
        </w:rPr>
        <w:t>18.</w:t>
      </w:r>
      <w:r>
        <w:rPr>
          <w:rFonts w:hint="eastAsia" w:ascii="Times New Roman" w:hAnsi="Times New Roman" w:eastAsia="黑体"/>
          <w:color w:val="000000"/>
          <w:szCs w:val="21"/>
          <w:highlight w:val="none"/>
        </w:rPr>
        <w:t>3</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通知义务</w:t>
      </w:r>
    </w:p>
    <w:p w14:paraId="371C5EDA">
      <w:pPr>
        <w:spacing w:after="120"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关于变更保险合同时的通知义务的约定：</w:t>
      </w:r>
      <w:bookmarkStart w:id="404" w:name="EBcd2a6700002044be925c31f763a50368"/>
      <w:r>
        <w:rPr>
          <w:rFonts w:hint="eastAsia" w:ascii="Times New Roman" w:hAnsi="Times New Roman" w:eastAsia="仿宋_GB2312"/>
          <w:color w:val="0000FF"/>
          <w:kern w:val="0"/>
          <w:szCs w:val="21"/>
          <w:highlight w:val="none"/>
        </w:rPr>
        <w:t>执行通用条款</w:t>
      </w:r>
      <w:bookmarkEnd w:id="404"/>
      <w:r>
        <w:rPr>
          <w:rFonts w:hint="eastAsia" w:ascii="Times New Roman" w:hAnsi="Times New Roman" w:eastAsia="仿宋_GB2312"/>
          <w:color w:val="000000"/>
          <w:szCs w:val="21"/>
          <w:highlight w:val="none"/>
        </w:rPr>
        <w:t>。</w:t>
      </w:r>
    </w:p>
    <w:p w14:paraId="6E0CC95F">
      <w:pPr>
        <w:pStyle w:val="7"/>
        <w:spacing w:before="120" w:after="120" w:line="360" w:lineRule="auto"/>
        <w:rPr>
          <w:rFonts w:ascii="Times New Roman" w:hAnsi="Times New Roman"/>
          <w:b w:val="0"/>
          <w:color w:val="000000"/>
          <w:sz w:val="21"/>
          <w:szCs w:val="21"/>
          <w:highlight w:val="none"/>
        </w:rPr>
      </w:pPr>
      <w:r>
        <w:rPr>
          <w:rFonts w:ascii="Times New Roman" w:hAnsi="Times New Roman"/>
          <w:b w:val="0"/>
          <w:color w:val="000000"/>
          <w:sz w:val="21"/>
          <w:szCs w:val="21"/>
          <w:highlight w:val="none"/>
        </w:rPr>
        <w:t xml:space="preserve">20. </w:t>
      </w:r>
      <w:r>
        <w:rPr>
          <w:rFonts w:hint="eastAsia" w:ascii="Times New Roman" w:hAnsi="Times New Roman"/>
          <w:b w:val="0"/>
          <w:color w:val="000000"/>
          <w:sz w:val="21"/>
          <w:szCs w:val="21"/>
          <w:highlight w:val="none"/>
        </w:rPr>
        <w:t>争议解决</w:t>
      </w:r>
    </w:p>
    <w:p w14:paraId="34C5A76E">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20.</w:t>
      </w:r>
      <w:r>
        <w:rPr>
          <w:rFonts w:hint="eastAsia" w:ascii="Times New Roman" w:hAnsi="Times New Roman" w:eastAsia="黑体"/>
          <w:color w:val="000000"/>
          <w:szCs w:val="21"/>
          <w:highlight w:val="none"/>
        </w:rPr>
        <w:t>1</w:t>
      </w:r>
      <w:r>
        <w:rPr>
          <w:rFonts w:ascii="Times New Roman" w:hAnsi="Times New Roman" w:eastAsia="黑体"/>
          <w:color w:val="000000"/>
          <w:szCs w:val="21"/>
          <w:highlight w:val="none"/>
        </w:rPr>
        <w:t xml:space="preserve"> </w:t>
      </w:r>
      <w:r>
        <w:rPr>
          <w:rFonts w:hint="eastAsia" w:ascii="Times New Roman" w:hAnsi="Times New Roman" w:eastAsia="黑体"/>
          <w:color w:val="000000"/>
          <w:szCs w:val="21"/>
          <w:highlight w:val="none"/>
        </w:rPr>
        <w:t>争议评审</w:t>
      </w:r>
    </w:p>
    <w:p w14:paraId="5E183425">
      <w:pPr>
        <w:spacing w:after="120" w:line="360" w:lineRule="auto"/>
        <w:ind w:firstLine="420" w:firstLineChars="200"/>
        <w:outlineLvl w:val="4"/>
        <w:rPr>
          <w:rFonts w:ascii="Times New Roman" w:hAnsi="Times New Roman" w:eastAsia="黑体"/>
          <w:color w:val="000000"/>
          <w:szCs w:val="21"/>
          <w:highlight w:val="none"/>
        </w:rPr>
      </w:pPr>
      <w:r>
        <w:rPr>
          <w:rFonts w:hint="eastAsia" w:ascii="Times New Roman" w:hAnsi="Times New Roman" w:eastAsia="仿宋_GB2312"/>
          <w:color w:val="000000"/>
          <w:szCs w:val="21"/>
          <w:highlight w:val="none"/>
        </w:rPr>
        <w:t>合同当事人是否同意将工程争议提交争议评审小组决定：</w:t>
      </w:r>
      <w:bookmarkStart w:id="405" w:name="EB13aac2132dfe4e6ab1a7d093150b0c37"/>
      <w:r>
        <w:rPr>
          <w:rFonts w:hint="eastAsia" w:ascii="Times New Roman" w:hAnsi="Times New Roman" w:eastAsia="仿宋_GB2312"/>
          <w:color w:val="0000FF"/>
          <w:szCs w:val="21"/>
          <w:highlight w:val="none"/>
        </w:rPr>
        <w:t>否</w:t>
      </w:r>
      <w:bookmarkEnd w:id="405"/>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 xml:space="preserve">  </w:t>
      </w:r>
    </w:p>
    <w:p w14:paraId="01A6013A">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20.</w:t>
      </w:r>
      <w:r>
        <w:rPr>
          <w:rFonts w:hint="eastAsia" w:ascii="Times New Roman" w:hAnsi="Times New Roman" w:eastAsia="仿宋_GB2312"/>
          <w:color w:val="000000"/>
          <w:szCs w:val="21"/>
          <w:highlight w:val="none"/>
        </w:rPr>
        <w:t>1</w:t>
      </w:r>
      <w:r>
        <w:rPr>
          <w:rFonts w:ascii="Times New Roman" w:hAnsi="Times New Roman" w:eastAsia="仿宋_GB2312"/>
          <w:color w:val="000000"/>
          <w:szCs w:val="21"/>
          <w:highlight w:val="none"/>
        </w:rPr>
        <w:t xml:space="preserve">.1 </w:t>
      </w:r>
      <w:r>
        <w:rPr>
          <w:rFonts w:hint="eastAsia" w:ascii="Times New Roman" w:hAnsi="Times New Roman" w:eastAsia="仿宋_GB2312"/>
          <w:color w:val="000000"/>
          <w:szCs w:val="21"/>
          <w:highlight w:val="none"/>
        </w:rPr>
        <w:t>争议评审小组的确定</w:t>
      </w:r>
    </w:p>
    <w:p w14:paraId="36F26711">
      <w:pPr>
        <w:spacing w:line="360" w:lineRule="auto"/>
        <w:ind w:firstLine="420" w:firstLineChars="200"/>
        <w:rPr>
          <w:rFonts w:ascii="Times New Roman" w:hAnsi="Times New Roman" w:eastAsia="仿宋_GB2312"/>
          <w:color w:val="000000"/>
          <w:szCs w:val="21"/>
          <w:highlight w:val="none"/>
          <w:u w:val="single"/>
        </w:rPr>
      </w:pPr>
      <w:r>
        <w:rPr>
          <w:rFonts w:hint="eastAsia" w:ascii="Times New Roman" w:hAnsi="Times New Roman" w:eastAsia="仿宋_GB2312"/>
          <w:color w:val="000000"/>
          <w:szCs w:val="21"/>
          <w:highlight w:val="none"/>
        </w:rPr>
        <w:t>争议评审小组成员的确定：</w:t>
      </w:r>
      <w:bookmarkStart w:id="406" w:name="EBec2a49e7a4ec4a37bfa2364e95c7b742"/>
      <w:r>
        <w:rPr>
          <w:rFonts w:hint="eastAsia" w:ascii="Times New Roman" w:hAnsi="Times New Roman" w:eastAsia="仿宋_GB2312"/>
          <w:color w:val="0000FF"/>
          <w:szCs w:val="21"/>
          <w:highlight w:val="none"/>
        </w:rPr>
        <w:t>/</w:t>
      </w:r>
      <w:bookmarkEnd w:id="406"/>
      <w:r>
        <w:rPr>
          <w:rFonts w:hint="eastAsia" w:ascii="Times New Roman" w:hAnsi="Times New Roman" w:eastAsia="仿宋_GB2312"/>
          <w:color w:val="000000"/>
          <w:szCs w:val="21"/>
          <w:highlight w:val="none"/>
        </w:rPr>
        <w:t>。</w:t>
      </w:r>
    </w:p>
    <w:p w14:paraId="39F6263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选定争议评审员的期限：</w:t>
      </w:r>
      <w:bookmarkStart w:id="407" w:name="EB29a91cafa0084d7b95929445e874344a"/>
      <w:r>
        <w:rPr>
          <w:rFonts w:hint="eastAsia" w:ascii="Times New Roman" w:hAnsi="Times New Roman" w:eastAsia="仿宋_GB2312"/>
          <w:color w:val="0000FF"/>
          <w:szCs w:val="21"/>
          <w:highlight w:val="none"/>
        </w:rPr>
        <w:t>/</w:t>
      </w:r>
      <w:bookmarkEnd w:id="407"/>
      <w:r>
        <w:rPr>
          <w:rFonts w:hint="eastAsia" w:ascii="Times New Roman" w:hAnsi="Times New Roman" w:eastAsia="仿宋_GB2312"/>
          <w:color w:val="000000"/>
          <w:szCs w:val="21"/>
          <w:highlight w:val="none"/>
        </w:rPr>
        <w:t>。</w:t>
      </w:r>
    </w:p>
    <w:p w14:paraId="626F84A0">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争议评审小组成员的报酬承担方式：</w:t>
      </w:r>
      <w:bookmarkStart w:id="408" w:name="EB9fdd9a53ae3f442286343aff88fe7bcb"/>
      <w:r>
        <w:rPr>
          <w:rFonts w:hint="eastAsia" w:ascii="Times New Roman" w:hAnsi="Times New Roman" w:eastAsia="仿宋_GB2312"/>
          <w:color w:val="0000FF"/>
          <w:szCs w:val="21"/>
          <w:highlight w:val="none"/>
        </w:rPr>
        <w:t>/</w:t>
      </w:r>
      <w:bookmarkEnd w:id="408"/>
      <w:r>
        <w:rPr>
          <w:rFonts w:hint="eastAsia" w:ascii="Times New Roman" w:hAnsi="Times New Roman" w:eastAsia="仿宋_GB2312"/>
          <w:color w:val="000000"/>
          <w:szCs w:val="21"/>
          <w:highlight w:val="none"/>
        </w:rPr>
        <w:t>。</w:t>
      </w:r>
    </w:p>
    <w:p w14:paraId="59FE148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其他事项的约定：</w:t>
      </w:r>
      <w:bookmarkStart w:id="409" w:name="EB23ef1de943564857ae1039859faa899e"/>
      <w:r>
        <w:rPr>
          <w:rFonts w:hint="eastAsia" w:ascii="Times New Roman" w:hAnsi="Times New Roman" w:eastAsia="仿宋_GB2312"/>
          <w:color w:val="0000FF"/>
          <w:szCs w:val="21"/>
          <w:highlight w:val="none"/>
        </w:rPr>
        <w:t>/</w:t>
      </w:r>
      <w:bookmarkEnd w:id="409"/>
      <w:r>
        <w:rPr>
          <w:rFonts w:hint="eastAsia" w:ascii="Times New Roman" w:hAnsi="Times New Roman" w:eastAsia="仿宋_GB2312"/>
          <w:color w:val="000000"/>
          <w:szCs w:val="21"/>
          <w:highlight w:val="none"/>
        </w:rPr>
        <w:t>。</w:t>
      </w:r>
    </w:p>
    <w:p w14:paraId="79825DB2">
      <w:pPr>
        <w:spacing w:line="360" w:lineRule="auto"/>
        <w:ind w:firstLine="420" w:firstLineChars="200"/>
        <w:rPr>
          <w:rFonts w:ascii="Times New Roman" w:hAnsi="Times New Roman" w:eastAsia="仿宋_GB2312"/>
          <w:color w:val="000000"/>
          <w:szCs w:val="21"/>
          <w:highlight w:val="none"/>
        </w:rPr>
      </w:pPr>
      <w:r>
        <w:rPr>
          <w:rFonts w:ascii="Times New Roman" w:hAnsi="Times New Roman" w:eastAsia="仿宋_GB2312"/>
          <w:color w:val="000000"/>
          <w:szCs w:val="21"/>
          <w:highlight w:val="none"/>
        </w:rPr>
        <w:t>20.</w:t>
      </w:r>
      <w:r>
        <w:rPr>
          <w:rFonts w:hint="eastAsia" w:ascii="Times New Roman" w:hAnsi="Times New Roman" w:eastAsia="仿宋_GB2312"/>
          <w:color w:val="000000"/>
          <w:szCs w:val="21"/>
          <w:highlight w:val="none"/>
        </w:rPr>
        <w:t>1</w:t>
      </w:r>
      <w:r>
        <w:rPr>
          <w:rFonts w:ascii="Times New Roman" w:hAnsi="Times New Roman" w:eastAsia="仿宋_GB2312"/>
          <w:color w:val="000000"/>
          <w:szCs w:val="21"/>
          <w:highlight w:val="none"/>
        </w:rPr>
        <w:t xml:space="preserve">.2 </w:t>
      </w:r>
      <w:r>
        <w:rPr>
          <w:rFonts w:hint="eastAsia" w:ascii="Times New Roman" w:hAnsi="Times New Roman" w:eastAsia="仿宋_GB2312"/>
          <w:color w:val="000000"/>
          <w:szCs w:val="21"/>
          <w:highlight w:val="none"/>
        </w:rPr>
        <w:t>争议评审小组的决定</w:t>
      </w:r>
    </w:p>
    <w:p w14:paraId="5CB9E89E">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合同当事人关于本项的约定：</w:t>
      </w:r>
      <w:bookmarkStart w:id="410" w:name="EB907bb7e8d12f4151b9ebfdf473ee5889"/>
      <w:r>
        <w:rPr>
          <w:rFonts w:hint="eastAsia" w:ascii="Times New Roman" w:hAnsi="Times New Roman" w:eastAsia="仿宋_GB2312"/>
          <w:color w:val="0000FF"/>
          <w:szCs w:val="21"/>
          <w:highlight w:val="none"/>
        </w:rPr>
        <w:t>/</w:t>
      </w:r>
      <w:bookmarkEnd w:id="410"/>
      <w:r>
        <w:rPr>
          <w:rFonts w:hint="eastAsia" w:ascii="Times New Roman" w:hAnsi="Times New Roman" w:eastAsia="仿宋_GB2312"/>
          <w:color w:val="000000"/>
          <w:szCs w:val="21"/>
          <w:highlight w:val="none"/>
        </w:rPr>
        <w:t>。</w:t>
      </w:r>
    </w:p>
    <w:p w14:paraId="3F814EBE">
      <w:pPr>
        <w:spacing w:after="120" w:line="360" w:lineRule="auto"/>
        <w:ind w:firstLine="420" w:firstLineChars="200"/>
        <w:outlineLvl w:val="4"/>
        <w:rPr>
          <w:rFonts w:ascii="Times New Roman" w:hAnsi="Times New Roman" w:eastAsia="黑体"/>
          <w:color w:val="000000"/>
          <w:szCs w:val="21"/>
          <w:highlight w:val="none"/>
        </w:rPr>
      </w:pPr>
      <w:r>
        <w:rPr>
          <w:rFonts w:ascii="Times New Roman" w:hAnsi="Times New Roman" w:eastAsia="黑体"/>
          <w:color w:val="000000"/>
          <w:szCs w:val="21"/>
          <w:highlight w:val="none"/>
        </w:rPr>
        <w:t>20.</w:t>
      </w:r>
      <w:r>
        <w:rPr>
          <w:rFonts w:hint="eastAsia" w:ascii="Times New Roman" w:hAnsi="Times New Roman" w:eastAsia="黑体"/>
          <w:color w:val="000000"/>
          <w:szCs w:val="21"/>
          <w:highlight w:val="none"/>
        </w:rPr>
        <w:t>2仲裁或诉讼</w:t>
      </w:r>
    </w:p>
    <w:p w14:paraId="63EB0B85">
      <w:pPr>
        <w:spacing w:after="120" w:line="360" w:lineRule="auto"/>
        <w:ind w:firstLine="420" w:firstLineChars="200"/>
        <w:rPr>
          <w:rFonts w:ascii="Times New Roman" w:hAnsi="Times New Roman" w:eastAsia="黑体"/>
          <w:color w:val="000000"/>
          <w:szCs w:val="21"/>
          <w:highlight w:val="none"/>
        </w:rPr>
      </w:pPr>
      <w:r>
        <w:rPr>
          <w:rFonts w:hint="eastAsia" w:ascii="Times New Roman" w:hAnsi="Times New Roman" w:eastAsia="仿宋_GB2312"/>
          <w:color w:val="000000"/>
          <w:szCs w:val="21"/>
          <w:highlight w:val="none"/>
        </w:rPr>
        <w:t>因合同及合同有关事项发生的争议，按下列第</w:t>
      </w:r>
      <w:r>
        <w:rPr>
          <w:rFonts w:hint="eastAsia" w:ascii="Times New Roman" w:hAnsi="Times New Roman" w:eastAsia="仿宋_GB2312"/>
          <w:color w:val="0000FF"/>
          <w:szCs w:val="21"/>
          <w:highlight w:val="none"/>
        </w:rPr>
        <w:t>（2）</w:t>
      </w:r>
      <w:r>
        <w:rPr>
          <w:rFonts w:hint="eastAsia" w:ascii="Times New Roman" w:hAnsi="Times New Roman" w:eastAsia="仿宋_GB2312"/>
          <w:color w:val="000000"/>
          <w:szCs w:val="21"/>
          <w:highlight w:val="none"/>
        </w:rPr>
        <w:t>种方式解决：</w:t>
      </w:r>
    </w:p>
    <w:p w14:paraId="42CE80E9">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1</w:t>
      </w:r>
      <w:r>
        <w:rPr>
          <w:rFonts w:hint="eastAsia" w:ascii="Times New Roman" w:hAnsi="Times New Roman" w:eastAsia="仿宋_GB2312"/>
          <w:color w:val="000000"/>
          <w:szCs w:val="21"/>
          <w:highlight w:val="none"/>
        </w:rPr>
        <w:t>）向</w:t>
      </w:r>
      <w:bookmarkStart w:id="411" w:name="EB8dac85de02494216a8e71a848e408970"/>
      <w:r>
        <w:rPr>
          <w:rFonts w:hint="eastAsia" w:ascii="Times New Roman" w:hAnsi="Times New Roman" w:eastAsia="仿宋_GB2312"/>
          <w:color w:val="0000FF"/>
          <w:szCs w:val="21"/>
          <w:highlight w:val="none"/>
        </w:rPr>
        <w:t>镇江</w:t>
      </w:r>
      <w:bookmarkEnd w:id="411"/>
      <w:r>
        <w:rPr>
          <w:rFonts w:hint="eastAsia" w:ascii="Times New Roman" w:hAnsi="Times New Roman" w:eastAsia="仿宋_GB2312"/>
          <w:color w:val="000000"/>
          <w:szCs w:val="21"/>
          <w:highlight w:val="none"/>
        </w:rPr>
        <w:t>仲裁委员会申请仲裁；</w:t>
      </w:r>
    </w:p>
    <w:p w14:paraId="651EF981">
      <w:pPr>
        <w:spacing w:line="360" w:lineRule="auto"/>
        <w:ind w:firstLine="420" w:firstLineChars="200"/>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w:t>
      </w:r>
      <w:r>
        <w:rPr>
          <w:rFonts w:ascii="Times New Roman" w:hAnsi="Times New Roman" w:eastAsia="仿宋_GB2312"/>
          <w:color w:val="000000"/>
          <w:szCs w:val="21"/>
          <w:highlight w:val="none"/>
        </w:rPr>
        <w:t>2</w:t>
      </w:r>
      <w:r>
        <w:rPr>
          <w:rFonts w:hint="eastAsia" w:ascii="Times New Roman" w:hAnsi="Times New Roman" w:eastAsia="仿宋_GB2312"/>
          <w:color w:val="000000"/>
          <w:szCs w:val="21"/>
          <w:highlight w:val="none"/>
        </w:rPr>
        <w:t>）向</w:t>
      </w:r>
      <w:bookmarkStart w:id="412" w:name="EBdc9d5bcd2d354883aa31bb7fb453e04a"/>
      <w:r>
        <w:rPr>
          <w:rFonts w:hint="eastAsia" w:ascii="Times New Roman" w:hAnsi="Times New Roman" w:eastAsia="仿宋_GB2312"/>
          <w:color w:val="0000FF"/>
          <w:szCs w:val="21"/>
          <w:highlight w:val="none"/>
        </w:rPr>
        <w:t>工程所在地</w:t>
      </w:r>
      <w:bookmarkEnd w:id="412"/>
      <w:r>
        <w:rPr>
          <w:rFonts w:hint="eastAsia" w:ascii="Times New Roman" w:hAnsi="Times New Roman" w:eastAsia="仿宋_GB2312"/>
          <w:color w:val="000000"/>
          <w:szCs w:val="21"/>
          <w:highlight w:val="none"/>
        </w:rPr>
        <w:t>人民法院起诉。</w:t>
      </w:r>
    </w:p>
    <w:p w14:paraId="66E03A79">
      <w:pPr>
        <w:rPr>
          <w:rFonts w:ascii="Times New Roman" w:hAnsi="Times New Roman" w:eastAsia="仿宋_GB2312"/>
          <w:color w:val="0000FF"/>
          <w:szCs w:val="21"/>
          <w:highlight w:val="none"/>
        </w:rPr>
      </w:pPr>
      <w:r>
        <w:rPr>
          <w:rFonts w:hint="eastAsia"/>
          <w:color w:val="000080"/>
          <w:sz w:val="20"/>
          <w:highlight w:val="none"/>
        </w:rPr>
        <w:t xml:space="preserve"> </w:t>
      </w:r>
      <w:r>
        <w:rPr>
          <w:rFonts w:hint="eastAsia" w:ascii="Times New Roman" w:hAnsi="Times New Roman" w:eastAsia="仿宋_GB2312"/>
          <w:color w:val="0000FF"/>
          <w:szCs w:val="21"/>
          <w:highlight w:val="none"/>
        </w:rPr>
        <w:t>21.其他约定</w:t>
      </w:r>
    </w:p>
    <w:p w14:paraId="08470F67">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 xml:space="preserve">21.1 </w:t>
      </w:r>
      <w:r>
        <w:rPr>
          <w:rFonts w:ascii="Times New Roman" w:hAnsi="Times New Roman" w:eastAsia="仿宋_GB2312"/>
          <w:color w:val="0000FF"/>
          <w:szCs w:val="21"/>
          <w:highlight w:val="none"/>
        </w:rPr>
        <w:t>为防止施工单位高估冒算，工程项目进行工程款结算时，施工单位按下列规定承担审计费用：</w:t>
      </w:r>
    </w:p>
    <w:p w14:paraId="0890D7E7">
      <w:pPr>
        <w:spacing w:line="440" w:lineRule="exact"/>
        <w:ind w:firstLine="420" w:firstLineChars="200"/>
        <w:jc w:val="left"/>
        <w:rPr>
          <w:rFonts w:ascii="Times New Roman" w:hAnsi="Times New Roman" w:eastAsia="仿宋_GB2312"/>
          <w:color w:val="0000FF"/>
          <w:szCs w:val="21"/>
          <w:highlight w:val="none"/>
        </w:rPr>
      </w:pP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1</w:t>
      </w:r>
      <w:r>
        <w:rPr>
          <w:rFonts w:ascii="Times New Roman" w:hAnsi="Times New Roman" w:eastAsia="仿宋_GB2312"/>
          <w:color w:val="0000FF"/>
          <w:szCs w:val="21"/>
          <w:highlight w:val="none"/>
        </w:rPr>
        <w:t>）单位工程核减率在10%及以上的，按照核减额乘核减率的金额承担审计费用；</w:t>
      </w:r>
    </w:p>
    <w:p w14:paraId="1308500A">
      <w:pPr>
        <w:spacing w:line="440" w:lineRule="exact"/>
        <w:ind w:firstLine="420" w:firstLineChars="200"/>
        <w:jc w:val="left"/>
        <w:rPr>
          <w:rFonts w:ascii="Times New Roman" w:hAnsi="Times New Roman" w:eastAsia="仿宋_GB2312"/>
          <w:color w:val="0000FF"/>
          <w:szCs w:val="21"/>
          <w:highlight w:val="none"/>
        </w:rPr>
      </w:pP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2</w:t>
      </w:r>
      <w:r>
        <w:rPr>
          <w:rFonts w:ascii="Times New Roman" w:hAnsi="Times New Roman" w:eastAsia="仿宋_GB2312"/>
          <w:color w:val="0000FF"/>
          <w:szCs w:val="21"/>
          <w:highlight w:val="none"/>
        </w:rPr>
        <w:t>）单位工程核减率在5%—10%之间的，按照核减额的5%承担审计费用；</w:t>
      </w:r>
    </w:p>
    <w:p w14:paraId="44DCB5B5">
      <w:pPr>
        <w:spacing w:line="440" w:lineRule="exact"/>
        <w:ind w:firstLine="420" w:firstLineChars="200"/>
        <w:jc w:val="left"/>
        <w:rPr>
          <w:rFonts w:ascii="Times New Roman" w:hAnsi="Times New Roman" w:eastAsia="仿宋_GB2312"/>
          <w:color w:val="0000FF"/>
          <w:szCs w:val="21"/>
          <w:highlight w:val="none"/>
        </w:rPr>
      </w:pPr>
      <w:r>
        <w:rPr>
          <w:rFonts w:ascii="Times New Roman" w:hAnsi="Times New Roman" w:eastAsia="仿宋_GB2312"/>
          <w:color w:val="0000FF"/>
          <w:szCs w:val="21"/>
          <w:highlight w:val="none"/>
        </w:rPr>
        <w:t>（</w:t>
      </w:r>
      <w:r>
        <w:rPr>
          <w:rFonts w:hint="eastAsia" w:ascii="Times New Roman" w:hAnsi="Times New Roman" w:eastAsia="仿宋_GB2312"/>
          <w:color w:val="0000FF"/>
          <w:szCs w:val="21"/>
          <w:highlight w:val="none"/>
        </w:rPr>
        <w:t>3</w:t>
      </w:r>
      <w:r>
        <w:rPr>
          <w:rFonts w:ascii="Times New Roman" w:hAnsi="Times New Roman" w:eastAsia="仿宋_GB2312"/>
          <w:color w:val="0000FF"/>
          <w:szCs w:val="21"/>
          <w:highlight w:val="none"/>
        </w:rPr>
        <w:t>）单位工程核减率在5%及以下的，不需承担审计费用。</w:t>
      </w:r>
    </w:p>
    <w:p w14:paraId="72E344C9">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21.2 水电费</w:t>
      </w:r>
    </w:p>
    <w:p w14:paraId="23D34975">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关于施工过程中产生的水电费，有安装计量表的，承包人按照计量表数及市价的单价向发包人支付；未安装计量表的，承包人按照审计工程结算价的1.5%向发包人支付。</w:t>
      </w:r>
    </w:p>
    <w:p w14:paraId="226FDC27">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21.3本项目由发包人组织实施跟踪审计。</w:t>
      </w:r>
    </w:p>
    <w:p w14:paraId="4542690D">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21.4 发包人基于避免和减少因承包人违约给发包人造成的损失之目的，对未经竣工验收或未通过竣工验收的工程提前使用，并不表示放弃需由承包人承担包括质量在内的各项责任，亦不影响发包人维护自身其他各项权益。</w:t>
      </w:r>
    </w:p>
    <w:p w14:paraId="4A1BC848">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21.5本合同《第一部分 合同协议书》尾部所列地址和联系方式，以及《第三部分 专用合同条款》第1.6.2条所列承包人接收文件和地点以及指定的接收人，既可作为发包人向承包人送达使用，亦可作为法院或仲裁机构向承包人送达使用，且据此所作的前述送达均为有效。</w:t>
      </w:r>
    </w:p>
    <w:p w14:paraId="2F3A168F">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21.6 发包人的相关制度亦对承包人具备对应的约束力，构成承包人在本合同项下的义务来源并应得到承包人的全面遵守。</w:t>
      </w:r>
    </w:p>
    <w:p w14:paraId="182E6D32">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21.7 本合同所述的各项义务，承包人均应切实履行，即使双方存在付款、开票等任何争议，承包人亦无权以任何借口或理由拒绝履行。前述义务包括但远远不限于向发包人全面移交工程资料、切实履行质保义务、配合相关检查和审核等。</w:t>
      </w:r>
    </w:p>
    <w:p w14:paraId="0CB95225">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21.8 承包人应严格按照设计及发包人要求、施工验收技术规范的要求采购材料，并应将进场施工的材料当日向监理单位和发包人报验，如果在原材料的采购和施工中，以次充好、偷工减料，除责令改正外，承包人应按此批次材料的总额向发包人支付违约金。</w:t>
      </w:r>
    </w:p>
    <w:p w14:paraId="76F10175">
      <w:pPr>
        <w:spacing w:line="440" w:lineRule="exact"/>
        <w:ind w:firstLine="420" w:firstLineChars="200"/>
        <w:jc w:val="left"/>
        <w:rPr>
          <w:rFonts w:ascii="Times New Roman" w:hAnsi="Times New Roman" w:eastAsia="仿宋_GB2312"/>
          <w:color w:val="0000FF"/>
          <w:szCs w:val="21"/>
          <w:highlight w:val="none"/>
        </w:rPr>
      </w:pPr>
      <w:r>
        <w:rPr>
          <w:rFonts w:hint="eastAsia" w:ascii="Times New Roman" w:hAnsi="Times New Roman" w:eastAsia="仿宋_GB2312"/>
          <w:color w:val="0000FF"/>
          <w:szCs w:val="21"/>
          <w:highlight w:val="none"/>
        </w:rPr>
        <w:t>21.9 应由承包人承担的审计费用以及施工过程中产生的水电费，发包人既可要求承包人直接支付给发包人，亦可直接从发包人应向承包人支付的任何一期款项当中一次性全额扣除。</w:t>
      </w:r>
    </w:p>
    <w:p w14:paraId="3BCB1DCF">
      <w:pPr>
        <w:widowControl/>
        <w:jc w:val="left"/>
        <w:rPr>
          <w:rFonts w:ascii="宋体" w:hAnsi="宋体" w:cs="宋体"/>
          <w:sz w:val="30"/>
          <w:szCs w:val="30"/>
          <w:highlight w:val="none"/>
        </w:rPr>
      </w:pPr>
      <w:r>
        <w:rPr>
          <w:rFonts w:hint="eastAsia" w:ascii="宋体" w:hAnsi="宋体" w:cs="宋体"/>
          <w:sz w:val="30"/>
          <w:szCs w:val="30"/>
          <w:highlight w:val="none"/>
        </w:rPr>
        <w:br w:type="page"/>
      </w:r>
    </w:p>
    <w:p w14:paraId="61ABBAFA">
      <w:pPr>
        <w:spacing w:before="66"/>
        <w:ind w:left="236"/>
        <w:jc w:val="center"/>
        <w:outlineLvl w:val="0"/>
        <w:rPr>
          <w:rFonts w:ascii="宋体" w:hAnsi="宋体" w:cs="宋体"/>
          <w:b/>
          <w:kern w:val="0"/>
          <w:sz w:val="30"/>
          <w:szCs w:val="30"/>
          <w:highlight w:val="none"/>
        </w:rPr>
      </w:pPr>
      <w:bookmarkStart w:id="413" w:name="_Toc13708"/>
      <w:r>
        <w:rPr>
          <w:rFonts w:hint="eastAsia" w:ascii="宋体" w:hAnsi="宋体" w:cs="宋体"/>
          <w:b/>
          <w:bCs/>
          <w:sz w:val="30"/>
          <w:szCs w:val="30"/>
          <w:highlight w:val="none"/>
        </w:rPr>
        <w:t>第四部分 采购需求</w:t>
      </w:r>
      <w:r>
        <w:rPr>
          <w:rFonts w:hint="eastAsia" w:ascii="宋体" w:hAnsi="宋体" w:cs="宋体"/>
          <w:b/>
          <w:kern w:val="0"/>
          <w:sz w:val="30"/>
          <w:szCs w:val="30"/>
          <w:highlight w:val="none"/>
        </w:rPr>
        <w:cr/>
      </w:r>
      <w:bookmarkEnd w:id="145"/>
      <w:bookmarkEnd w:id="146"/>
      <w:bookmarkEnd w:id="147"/>
      <w:bookmarkEnd w:id="148"/>
      <w:bookmarkEnd w:id="149"/>
      <w:bookmarkEnd w:id="413"/>
    </w:p>
    <w:p w14:paraId="1ABF1A84">
      <w:pPr>
        <w:spacing w:line="360" w:lineRule="auto"/>
        <w:ind w:firstLine="424" w:firstLineChars="176"/>
        <w:rPr>
          <w:rFonts w:ascii="宋体" w:hAnsi="宋体" w:cs="宋体"/>
          <w:b/>
          <w:kern w:val="0"/>
          <w:sz w:val="24"/>
          <w:szCs w:val="22"/>
          <w:highlight w:val="none"/>
        </w:rPr>
      </w:pPr>
      <w:r>
        <w:rPr>
          <w:rFonts w:hint="eastAsia" w:ascii="宋体" w:hAnsi="宋体" w:cs="宋体"/>
          <w:b/>
          <w:kern w:val="0"/>
          <w:sz w:val="24"/>
          <w:szCs w:val="22"/>
          <w:highlight w:val="none"/>
        </w:rPr>
        <w:t>一.项目概况</w:t>
      </w:r>
    </w:p>
    <w:p w14:paraId="0B433BF0">
      <w:pPr>
        <w:autoSpaceDE w:val="0"/>
        <w:autoSpaceDN w:val="0"/>
        <w:spacing w:line="360" w:lineRule="auto"/>
        <w:ind w:right="356" w:firstLine="360" w:firstLineChars="150"/>
        <w:rPr>
          <w:rFonts w:hint="eastAsia" w:ascii="宋体" w:hAnsi="宋体" w:eastAsia="宋体" w:cs="宋体"/>
          <w:kern w:val="0"/>
          <w:sz w:val="24"/>
          <w:szCs w:val="22"/>
          <w:highlight w:val="none"/>
          <w:lang w:eastAsia="zh-CN"/>
        </w:rPr>
      </w:pPr>
      <w:r>
        <w:rPr>
          <w:rFonts w:hint="eastAsia" w:ascii="宋体" w:hAnsi="宋体" w:cs="宋体"/>
          <w:kern w:val="0"/>
          <w:sz w:val="24"/>
          <w:szCs w:val="22"/>
          <w:highlight w:val="none"/>
        </w:rPr>
        <w:t>项目名称:江苏大学附属医院</w:t>
      </w:r>
      <w:r>
        <w:rPr>
          <w:rFonts w:hint="eastAsia" w:ascii="宋体" w:hAnsi="宋体" w:cs="宋体"/>
          <w:kern w:val="0"/>
          <w:sz w:val="24"/>
          <w:szCs w:val="22"/>
          <w:highlight w:val="none"/>
          <w:lang w:eastAsia="zh-CN"/>
        </w:rPr>
        <w:t>图书馆（科研楼）加装电梯、卫生间改造</w:t>
      </w:r>
    </w:p>
    <w:p w14:paraId="790CCBC7">
      <w:pPr>
        <w:autoSpaceDE w:val="0"/>
        <w:autoSpaceDN w:val="0"/>
        <w:spacing w:line="360" w:lineRule="auto"/>
        <w:ind w:right="356" w:firstLine="360" w:firstLineChars="150"/>
        <w:rPr>
          <w:rFonts w:ascii="宋体" w:hAnsi="宋体" w:cs="宋体"/>
          <w:kern w:val="0"/>
          <w:sz w:val="24"/>
          <w:szCs w:val="22"/>
          <w:highlight w:val="none"/>
        </w:rPr>
      </w:pPr>
      <w:r>
        <w:rPr>
          <w:rFonts w:hint="eastAsia" w:ascii="宋体" w:hAnsi="宋体" w:cs="宋体"/>
          <w:kern w:val="0"/>
          <w:sz w:val="24"/>
          <w:szCs w:val="22"/>
          <w:highlight w:val="none"/>
        </w:rPr>
        <w:t>建设单位：江苏大学附属医院</w:t>
      </w:r>
    </w:p>
    <w:p w14:paraId="29644498">
      <w:pPr>
        <w:autoSpaceDE w:val="0"/>
        <w:autoSpaceDN w:val="0"/>
        <w:spacing w:line="360" w:lineRule="auto"/>
        <w:ind w:right="356" w:firstLine="360" w:firstLineChars="150"/>
        <w:rPr>
          <w:rFonts w:ascii="宋体" w:hAnsi="宋体" w:cs="宋体"/>
          <w:kern w:val="0"/>
          <w:sz w:val="24"/>
          <w:szCs w:val="22"/>
          <w:highlight w:val="none"/>
        </w:rPr>
      </w:pPr>
      <w:r>
        <w:rPr>
          <w:rFonts w:hint="eastAsia" w:ascii="宋体" w:hAnsi="宋体" w:cs="宋体"/>
          <w:kern w:val="0"/>
          <w:sz w:val="24"/>
          <w:szCs w:val="22"/>
          <w:highlight w:val="none"/>
        </w:rPr>
        <w:t>项目地点：镇江市江滨医院内</w:t>
      </w:r>
    </w:p>
    <w:p w14:paraId="37BBC026">
      <w:pPr>
        <w:autoSpaceDE w:val="0"/>
        <w:autoSpaceDN w:val="0"/>
        <w:spacing w:line="360" w:lineRule="auto"/>
        <w:ind w:right="356" w:firstLine="360" w:firstLineChars="150"/>
        <w:rPr>
          <w:rFonts w:ascii="宋体" w:hAnsi="宋体" w:cs="宋体"/>
          <w:kern w:val="0"/>
          <w:sz w:val="24"/>
          <w:szCs w:val="22"/>
          <w:highlight w:val="none"/>
        </w:rPr>
      </w:pPr>
      <w:r>
        <w:rPr>
          <w:rFonts w:hint="eastAsia" w:ascii="宋体" w:hAnsi="宋体" w:cs="宋体"/>
          <w:kern w:val="0"/>
          <w:sz w:val="24"/>
          <w:szCs w:val="22"/>
          <w:highlight w:val="none"/>
        </w:rPr>
        <w:t>范围：设计图纸和工作量清单的所有内容，</w:t>
      </w:r>
    </w:p>
    <w:p w14:paraId="2F8839A4">
      <w:pPr>
        <w:autoSpaceDE w:val="0"/>
        <w:autoSpaceDN w:val="0"/>
        <w:spacing w:line="360" w:lineRule="auto"/>
        <w:ind w:right="356" w:firstLine="360" w:firstLineChars="150"/>
        <w:rPr>
          <w:rFonts w:ascii="宋体" w:hAnsi="宋体" w:cs="宋体"/>
          <w:kern w:val="0"/>
          <w:sz w:val="24"/>
          <w:szCs w:val="22"/>
          <w:highlight w:val="none"/>
        </w:rPr>
      </w:pPr>
      <w:r>
        <w:rPr>
          <w:rFonts w:hint="eastAsia" w:ascii="宋体" w:hAnsi="宋体" w:cs="宋体"/>
          <w:kern w:val="0"/>
          <w:sz w:val="24"/>
          <w:szCs w:val="22"/>
          <w:highlight w:val="none"/>
        </w:rPr>
        <w:t>项目所属行业：建筑业</w:t>
      </w:r>
    </w:p>
    <w:p w14:paraId="404CF461">
      <w:pPr>
        <w:autoSpaceDE w:val="0"/>
        <w:autoSpaceDN w:val="0"/>
        <w:spacing w:line="360" w:lineRule="auto"/>
        <w:ind w:right="356" w:firstLine="361" w:firstLineChars="150"/>
        <w:rPr>
          <w:rFonts w:ascii="宋体" w:hAnsi="宋体" w:cs="宋体"/>
          <w:kern w:val="0"/>
          <w:sz w:val="24"/>
          <w:szCs w:val="22"/>
          <w:highlight w:val="none"/>
        </w:rPr>
      </w:pPr>
      <w:r>
        <w:rPr>
          <w:rFonts w:hint="eastAsia" w:ascii="宋体" w:hAnsi="宋体" w:cs="宋体"/>
          <w:b/>
          <w:kern w:val="0"/>
          <w:sz w:val="24"/>
          <w:szCs w:val="22"/>
          <w:highlight w:val="none"/>
        </w:rPr>
        <w:t>二.采购标的汇总表</w:t>
      </w:r>
    </w:p>
    <w:p w14:paraId="0E59964B">
      <w:pPr>
        <w:autoSpaceDE w:val="0"/>
        <w:autoSpaceDN w:val="0"/>
        <w:spacing w:line="360" w:lineRule="auto"/>
        <w:ind w:right="-29" w:firstLine="422" w:firstLineChars="176"/>
        <w:jc w:val="left"/>
        <w:rPr>
          <w:rFonts w:ascii="宋体" w:hAnsi="宋体" w:cs="宋体"/>
          <w:spacing w:val="-4"/>
          <w:kern w:val="0"/>
          <w:sz w:val="24"/>
          <w:highlight w:val="none"/>
        </w:rPr>
      </w:pPr>
      <w:r>
        <w:rPr>
          <w:rFonts w:hint="eastAsia" w:ascii="宋体" w:hAnsi="宋体" w:cs="宋体"/>
          <w:kern w:val="0"/>
          <w:sz w:val="24"/>
          <w:highlight w:val="none"/>
        </w:rPr>
        <w:t>（一）</w:t>
      </w:r>
      <w:r>
        <w:rPr>
          <w:rFonts w:hint="eastAsia" w:ascii="宋体" w:hAnsi="宋体" w:cs="宋体"/>
          <w:spacing w:val="-4"/>
          <w:kern w:val="0"/>
          <w:sz w:val="24"/>
          <w:highlight w:val="none"/>
        </w:rPr>
        <w:t xml:space="preserve"> 采购标的</w:t>
      </w:r>
    </w:p>
    <w:p w14:paraId="60325965">
      <w:pPr>
        <w:autoSpaceDE w:val="0"/>
        <w:autoSpaceDN w:val="0"/>
        <w:spacing w:line="360" w:lineRule="auto"/>
        <w:ind w:right="-29" w:firstLine="422" w:firstLineChars="176"/>
        <w:jc w:val="left"/>
        <w:rPr>
          <w:rFonts w:ascii="宋体" w:hAnsi="宋体" w:cs="宋体"/>
          <w:kern w:val="0"/>
          <w:sz w:val="24"/>
          <w:highlight w:val="none"/>
        </w:rPr>
      </w:pPr>
      <w:r>
        <w:rPr>
          <w:rFonts w:hint="eastAsia" w:ascii="宋体" w:hAnsi="宋体" w:cs="宋体"/>
          <w:kern w:val="0"/>
          <w:sz w:val="24"/>
          <w:highlight w:val="none"/>
        </w:rPr>
        <w:t>1.工程类标的</w:t>
      </w:r>
    </w:p>
    <w:tbl>
      <w:tblPr>
        <w:tblStyle w:val="237"/>
        <w:tblW w:w="9598" w:type="dxa"/>
        <w:tblInd w:w="2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6"/>
        <w:gridCol w:w="1923"/>
        <w:gridCol w:w="2455"/>
        <w:gridCol w:w="1276"/>
        <w:gridCol w:w="2217"/>
        <w:gridCol w:w="961"/>
      </w:tblGrid>
      <w:tr w14:paraId="16C5D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766" w:type="dxa"/>
            <w:vAlign w:val="center"/>
          </w:tcPr>
          <w:p w14:paraId="214359F0">
            <w:pPr>
              <w:autoSpaceDE w:val="0"/>
              <w:autoSpaceDN w:val="0"/>
              <w:spacing w:line="360" w:lineRule="auto"/>
              <w:ind w:right="106"/>
              <w:jc w:val="center"/>
              <w:rPr>
                <w:rFonts w:ascii="宋体" w:hAnsi="宋体" w:cs="宋体"/>
                <w:b/>
                <w:kern w:val="0"/>
                <w:sz w:val="24"/>
                <w:szCs w:val="22"/>
                <w:highlight w:val="none"/>
                <w:lang w:eastAsia="en-US"/>
              </w:rPr>
            </w:pPr>
            <w:r>
              <w:rPr>
                <w:rFonts w:hint="eastAsia" w:ascii="宋体" w:hAnsi="宋体" w:cs="宋体"/>
                <w:b/>
                <w:kern w:val="0"/>
                <w:sz w:val="24"/>
                <w:szCs w:val="22"/>
                <w:highlight w:val="none"/>
                <w:lang w:eastAsia="en-US"/>
              </w:rPr>
              <w:t>序号</w:t>
            </w:r>
          </w:p>
        </w:tc>
        <w:tc>
          <w:tcPr>
            <w:tcW w:w="1923" w:type="dxa"/>
            <w:tcBorders>
              <w:top w:val="single" w:color="808080" w:sz="6" w:space="0"/>
              <w:bottom w:val="single" w:color="808080" w:sz="6" w:space="0"/>
              <w:right w:val="single" w:color="808080" w:sz="6" w:space="0"/>
            </w:tcBorders>
            <w:vAlign w:val="center"/>
          </w:tcPr>
          <w:p w14:paraId="6C290828">
            <w:pPr>
              <w:autoSpaceDE w:val="0"/>
              <w:autoSpaceDN w:val="0"/>
              <w:spacing w:line="360" w:lineRule="auto"/>
              <w:jc w:val="center"/>
              <w:rPr>
                <w:rFonts w:ascii="宋体" w:hAnsi="宋体" w:cs="宋体"/>
                <w:b/>
                <w:kern w:val="0"/>
                <w:sz w:val="24"/>
                <w:szCs w:val="22"/>
                <w:highlight w:val="none"/>
                <w:lang w:eastAsia="en-US"/>
              </w:rPr>
            </w:pPr>
            <w:r>
              <w:rPr>
                <w:rFonts w:hint="eastAsia" w:ascii="宋体" w:hAnsi="宋体" w:cs="宋体"/>
                <w:b/>
                <w:kern w:val="0"/>
                <w:sz w:val="24"/>
                <w:szCs w:val="22"/>
                <w:highlight w:val="none"/>
                <w:lang w:eastAsia="en-US"/>
              </w:rPr>
              <w:t>标的名称</w:t>
            </w:r>
          </w:p>
        </w:tc>
        <w:tc>
          <w:tcPr>
            <w:tcW w:w="2455" w:type="dxa"/>
            <w:tcBorders>
              <w:top w:val="single" w:color="808080" w:sz="6" w:space="0"/>
              <w:left w:val="single" w:color="808080" w:sz="6" w:space="0"/>
              <w:bottom w:val="single" w:color="808080" w:sz="6" w:space="0"/>
              <w:right w:val="single" w:color="808080" w:sz="6" w:space="0"/>
            </w:tcBorders>
            <w:vAlign w:val="center"/>
          </w:tcPr>
          <w:p w14:paraId="052839D8">
            <w:pPr>
              <w:autoSpaceDE w:val="0"/>
              <w:autoSpaceDN w:val="0"/>
              <w:spacing w:line="360" w:lineRule="auto"/>
              <w:ind w:right="189"/>
              <w:jc w:val="center"/>
              <w:rPr>
                <w:rFonts w:ascii="宋体" w:hAnsi="宋体" w:cs="宋体"/>
                <w:b/>
                <w:kern w:val="0"/>
                <w:sz w:val="24"/>
                <w:szCs w:val="22"/>
                <w:highlight w:val="none"/>
                <w:lang w:eastAsia="en-US"/>
              </w:rPr>
            </w:pPr>
            <w:r>
              <w:rPr>
                <w:rFonts w:hint="eastAsia" w:ascii="宋体" w:hAnsi="宋体" w:cs="宋体"/>
                <w:b/>
                <w:kern w:val="0"/>
                <w:sz w:val="24"/>
                <w:szCs w:val="22"/>
                <w:highlight w:val="none"/>
                <w:lang w:eastAsia="en-US"/>
              </w:rPr>
              <w:t>计量单</w:t>
            </w:r>
            <w:r>
              <w:rPr>
                <w:rFonts w:hint="eastAsia" w:ascii="宋体" w:hAnsi="宋体" w:cs="宋体"/>
                <w:b/>
                <w:w w:val="99"/>
                <w:kern w:val="0"/>
                <w:sz w:val="24"/>
                <w:szCs w:val="22"/>
                <w:highlight w:val="none"/>
                <w:lang w:eastAsia="en-US"/>
              </w:rPr>
              <w:t>位</w:t>
            </w:r>
          </w:p>
        </w:tc>
        <w:tc>
          <w:tcPr>
            <w:tcW w:w="1276" w:type="dxa"/>
            <w:tcBorders>
              <w:top w:val="single" w:color="808080" w:sz="6" w:space="0"/>
              <w:left w:val="single" w:color="808080" w:sz="6" w:space="0"/>
              <w:bottom w:val="single" w:color="808080" w:sz="6" w:space="0"/>
              <w:right w:val="single" w:color="808080" w:sz="6" w:space="0"/>
            </w:tcBorders>
            <w:vAlign w:val="center"/>
          </w:tcPr>
          <w:p w14:paraId="15D91FC4">
            <w:pPr>
              <w:autoSpaceDE w:val="0"/>
              <w:autoSpaceDN w:val="0"/>
              <w:spacing w:line="360" w:lineRule="auto"/>
              <w:ind w:right="111"/>
              <w:jc w:val="center"/>
              <w:rPr>
                <w:rFonts w:ascii="宋体" w:hAnsi="宋体" w:cs="宋体"/>
                <w:b/>
                <w:kern w:val="0"/>
                <w:sz w:val="24"/>
                <w:szCs w:val="22"/>
                <w:highlight w:val="none"/>
                <w:lang w:eastAsia="en-US"/>
              </w:rPr>
            </w:pPr>
            <w:r>
              <w:rPr>
                <w:rFonts w:hint="eastAsia" w:ascii="宋体" w:hAnsi="宋体" w:cs="宋体"/>
                <w:b/>
                <w:kern w:val="0"/>
                <w:sz w:val="24"/>
                <w:szCs w:val="22"/>
                <w:highlight w:val="none"/>
                <w:lang w:eastAsia="en-US"/>
              </w:rPr>
              <w:t>数量</w:t>
            </w:r>
          </w:p>
        </w:tc>
        <w:tc>
          <w:tcPr>
            <w:tcW w:w="2217" w:type="dxa"/>
            <w:tcBorders>
              <w:top w:val="single" w:color="808080" w:sz="6" w:space="0"/>
              <w:left w:val="single" w:color="808080" w:sz="6" w:space="0"/>
              <w:bottom w:val="single" w:color="808080" w:sz="6" w:space="0"/>
              <w:right w:val="single" w:color="808080" w:sz="6" w:space="0"/>
            </w:tcBorders>
            <w:vAlign w:val="center"/>
          </w:tcPr>
          <w:p w14:paraId="7FEC19B2">
            <w:pPr>
              <w:autoSpaceDE w:val="0"/>
              <w:autoSpaceDN w:val="0"/>
              <w:spacing w:line="360" w:lineRule="auto"/>
              <w:jc w:val="center"/>
              <w:rPr>
                <w:rFonts w:ascii="宋体" w:hAnsi="宋体" w:cs="宋体"/>
                <w:b/>
                <w:kern w:val="0"/>
                <w:sz w:val="24"/>
                <w:szCs w:val="22"/>
                <w:highlight w:val="none"/>
                <w:lang w:eastAsia="en-US"/>
              </w:rPr>
            </w:pPr>
            <w:r>
              <w:rPr>
                <w:rFonts w:hint="eastAsia" w:ascii="宋体" w:hAnsi="宋体" w:cs="宋体"/>
                <w:b/>
                <w:kern w:val="0"/>
                <w:sz w:val="24"/>
                <w:szCs w:val="22"/>
                <w:highlight w:val="none"/>
                <w:lang w:eastAsia="en-US"/>
              </w:rPr>
              <w:t>要求简述</w:t>
            </w:r>
          </w:p>
        </w:tc>
        <w:tc>
          <w:tcPr>
            <w:tcW w:w="961" w:type="dxa"/>
            <w:tcBorders>
              <w:top w:val="single" w:color="808080" w:sz="6" w:space="0"/>
              <w:left w:val="single" w:color="808080" w:sz="6" w:space="0"/>
              <w:bottom w:val="single" w:color="808080" w:sz="6" w:space="0"/>
              <w:right w:val="single" w:color="808080" w:sz="6" w:space="0"/>
            </w:tcBorders>
            <w:vAlign w:val="center"/>
          </w:tcPr>
          <w:p w14:paraId="00DD0E6E">
            <w:pPr>
              <w:autoSpaceDE w:val="0"/>
              <w:autoSpaceDN w:val="0"/>
              <w:spacing w:line="360" w:lineRule="auto"/>
              <w:jc w:val="center"/>
              <w:rPr>
                <w:rFonts w:ascii="宋体" w:hAnsi="宋体" w:cs="宋体"/>
                <w:b/>
                <w:kern w:val="0"/>
                <w:sz w:val="24"/>
                <w:szCs w:val="22"/>
                <w:highlight w:val="none"/>
                <w:lang w:eastAsia="en-US"/>
              </w:rPr>
            </w:pPr>
            <w:r>
              <w:rPr>
                <w:rFonts w:hint="eastAsia" w:ascii="宋体" w:hAnsi="宋体" w:cs="宋体"/>
                <w:b/>
                <w:kern w:val="0"/>
                <w:sz w:val="24"/>
                <w:szCs w:val="22"/>
                <w:highlight w:val="none"/>
                <w:lang w:eastAsia="en-US"/>
              </w:rPr>
              <w:t>备注</w:t>
            </w:r>
          </w:p>
        </w:tc>
      </w:tr>
      <w:tr w14:paraId="0A66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trPr>
        <w:tc>
          <w:tcPr>
            <w:tcW w:w="766" w:type="dxa"/>
            <w:tcBorders>
              <w:left w:val="single" w:color="808080" w:sz="6" w:space="0"/>
              <w:bottom w:val="single" w:color="808080" w:sz="6" w:space="0"/>
              <w:right w:val="single" w:color="808080" w:sz="6" w:space="0"/>
            </w:tcBorders>
            <w:vAlign w:val="center"/>
          </w:tcPr>
          <w:p w14:paraId="34C21043">
            <w:pPr>
              <w:autoSpaceDE w:val="0"/>
              <w:autoSpaceDN w:val="0"/>
              <w:spacing w:line="360" w:lineRule="auto"/>
              <w:jc w:val="center"/>
              <w:rPr>
                <w:rFonts w:ascii="宋体" w:hAnsi="宋体" w:cs="宋体"/>
                <w:kern w:val="0"/>
                <w:sz w:val="24"/>
                <w:szCs w:val="22"/>
                <w:highlight w:val="none"/>
                <w:lang w:eastAsia="en-US"/>
              </w:rPr>
            </w:pPr>
            <w:r>
              <w:rPr>
                <w:rFonts w:hint="eastAsia" w:ascii="宋体" w:hAnsi="宋体" w:cs="宋体"/>
                <w:kern w:val="0"/>
                <w:sz w:val="24"/>
                <w:szCs w:val="22"/>
                <w:highlight w:val="none"/>
                <w:lang w:eastAsia="en-US"/>
              </w:rPr>
              <w:t>1</w:t>
            </w:r>
          </w:p>
        </w:tc>
        <w:tc>
          <w:tcPr>
            <w:tcW w:w="1923" w:type="dxa"/>
            <w:tcBorders>
              <w:top w:val="single" w:color="808080" w:sz="6" w:space="0"/>
              <w:left w:val="single" w:color="808080" w:sz="6" w:space="0"/>
              <w:bottom w:val="single" w:color="808080" w:sz="6" w:space="0"/>
              <w:right w:val="single" w:color="808080" w:sz="6" w:space="0"/>
            </w:tcBorders>
            <w:vAlign w:val="center"/>
          </w:tcPr>
          <w:p w14:paraId="5F922C15">
            <w:pPr>
              <w:autoSpaceDE w:val="0"/>
              <w:autoSpaceDN w:val="0"/>
              <w:spacing w:line="360" w:lineRule="auto"/>
              <w:jc w:val="center"/>
              <w:rPr>
                <w:rFonts w:hint="eastAsia" w:ascii="宋体" w:hAnsi="宋体" w:eastAsia="宋体" w:cs="宋体"/>
                <w:kern w:val="0"/>
                <w:sz w:val="24"/>
                <w:szCs w:val="22"/>
                <w:highlight w:val="none"/>
                <w:lang w:eastAsia="zh-CN"/>
              </w:rPr>
            </w:pPr>
            <w:r>
              <w:rPr>
                <w:rFonts w:hint="eastAsia" w:ascii="宋体" w:hAnsi="宋体" w:cs="宋体"/>
                <w:kern w:val="0"/>
                <w:sz w:val="24"/>
                <w:szCs w:val="22"/>
                <w:highlight w:val="none"/>
                <w:lang w:eastAsia="zh-CN"/>
              </w:rPr>
              <w:t>图书馆（科研楼）加装电梯、卫生间改造</w:t>
            </w:r>
          </w:p>
        </w:tc>
        <w:tc>
          <w:tcPr>
            <w:tcW w:w="2455" w:type="dxa"/>
            <w:tcBorders>
              <w:top w:val="single" w:color="808080" w:sz="6" w:space="0"/>
              <w:left w:val="single" w:color="808080" w:sz="6" w:space="0"/>
              <w:bottom w:val="single" w:color="808080" w:sz="6" w:space="0"/>
              <w:right w:val="single" w:color="808080" w:sz="6" w:space="0"/>
            </w:tcBorders>
            <w:vAlign w:val="center"/>
          </w:tcPr>
          <w:p w14:paraId="1FD099E4">
            <w:pPr>
              <w:autoSpaceDE w:val="0"/>
              <w:autoSpaceDN w:val="0"/>
              <w:spacing w:line="360" w:lineRule="auto"/>
              <w:jc w:val="center"/>
              <w:rPr>
                <w:rFonts w:ascii="宋体" w:hAnsi="宋体" w:cs="宋体"/>
                <w:kern w:val="0"/>
                <w:sz w:val="24"/>
                <w:szCs w:val="22"/>
                <w:highlight w:val="none"/>
                <w:lang w:eastAsia="en-US"/>
              </w:rPr>
            </w:pPr>
            <w:r>
              <w:rPr>
                <w:rFonts w:hint="eastAsia" w:ascii="宋体" w:hAnsi="宋体" w:cs="宋体"/>
                <w:kern w:val="0"/>
                <w:sz w:val="24"/>
                <w:szCs w:val="22"/>
                <w:highlight w:val="none"/>
                <w:lang w:eastAsia="en-US"/>
              </w:rPr>
              <w:t>项</w:t>
            </w:r>
          </w:p>
        </w:tc>
        <w:tc>
          <w:tcPr>
            <w:tcW w:w="1276" w:type="dxa"/>
            <w:tcBorders>
              <w:top w:val="single" w:color="808080" w:sz="6" w:space="0"/>
              <w:left w:val="single" w:color="808080" w:sz="6" w:space="0"/>
              <w:bottom w:val="single" w:color="808080" w:sz="6" w:space="0"/>
              <w:right w:val="single" w:color="808080" w:sz="6" w:space="0"/>
            </w:tcBorders>
            <w:vAlign w:val="center"/>
          </w:tcPr>
          <w:p w14:paraId="54DA1173">
            <w:pPr>
              <w:autoSpaceDE w:val="0"/>
              <w:autoSpaceDN w:val="0"/>
              <w:spacing w:line="360" w:lineRule="auto"/>
              <w:jc w:val="center"/>
              <w:rPr>
                <w:rFonts w:ascii="宋体" w:hAnsi="宋体" w:cs="宋体"/>
                <w:kern w:val="0"/>
                <w:sz w:val="24"/>
                <w:szCs w:val="22"/>
                <w:highlight w:val="none"/>
                <w:lang w:eastAsia="en-US"/>
              </w:rPr>
            </w:pPr>
            <w:r>
              <w:rPr>
                <w:rFonts w:hint="eastAsia" w:ascii="宋体" w:hAnsi="宋体" w:cs="宋体"/>
                <w:kern w:val="0"/>
                <w:sz w:val="24"/>
                <w:szCs w:val="22"/>
                <w:highlight w:val="none"/>
                <w:lang w:eastAsia="en-US"/>
              </w:rPr>
              <w:t>1</w:t>
            </w:r>
          </w:p>
        </w:tc>
        <w:tc>
          <w:tcPr>
            <w:tcW w:w="2217" w:type="dxa"/>
            <w:tcBorders>
              <w:top w:val="single" w:color="808080" w:sz="6" w:space="0"/>
              <w:left w:val="single" w:color="808080" w:sz="6" w:space="0"/>
              <w:bottom w:val="single" w:color="808080" w:sz="6" w:space="0"/>
              <w:right w:val="single" w:color="808080" w:sz="6" w:space="0"/>
            </w:tcBorders>
            <w:vAlign w:val="center"/>
          </w:tcPr>
          <w:p w14:paraId="6AF8EBD3">
            <w:pPr>
              <w:autoSpaceDE w:val="0"/>
              <w:autoSpaceDN w:val="0"/>
              <w:spacing w:line="360" w:lineRule="auto"/>
              <w:jc w:val="center"/>
              <w:rPr>
                <w:rFonts w:hint="eastAsia" w:ascii="宋体" w:hAnsi="宋体" w:eastAsia="宋体" w:cs="宋体"/>
                <w:kern w:val="0"/>
                <w:sz w:val="24"/>
                <w:szCs w:val="22"/>
                <w:highlight w:val="none"/>
                <w:lang w:eastAsia="zh-CN"/>
              </w:rPr>
            </w:pPr>
            <w:r>
              <w:rPr>
                <w:rFonts w:hint="eastAsia" w:ascii="宋体" w:hAnsi="宋体" w:cs="宋体"/>
                <w:kern w:val="0"/>
                <w:sz w:val="24"/>
                <w:szCs w:val="22"/>
                <w:highlight w:val="none"/>
                <w:lang w:eastAsia="zh-CN"/>
              </w:rPr>
              <w:t>结构加固、建筑改造、电气改造、给排水改造等工作内容</w:t>
            </w:r>
          </w:p>
        </w:tc>
        <w:tc>
          <w:tcPr>
            <w:tcW w:w="961" w:type="dxa"/>
            <w:tcBorders>
              <w:top w:val="single" w:color="808080" w:sz="6" w:space="0"/>
              <w:left w:val="single" w:color="808080" w:sz="6" w:space="0"/>
              <w:bottom w:val="single" w:color="808080" w:sz="6" w:space="0"/>
              <w:right w:val="single" w:color="808080" w:sz="6" w:space="0"/>
            </w:tcBorders>
            <w:vAlign w:val="center"/>
          </w:tcPr>
          <w:p w14:paraId="0D5B4395">
            <w:pPr>
              <w:autoSpaceDE w:val="0"/>
              <w:autoSpaceDN w:val="0"/>
              <w:spacing w:line="360" w:lineRule="auto"/>
              <w:ind w:firstLine="422" w:firstLineChars="176"/>
              <w:jc w:val="center"/>
              <w:rPr>
                <w:rFonts w:ascii="宋体" w:hAnsi="宋体" w:cs="宋体"/>
                <w:kern w:val="0"/>
                <w:sz w:val="24"/>
                <w:szCs w:val="22"/>
                <w:highlight w:val="none"/>
                <w:lang w:eastAsia="en-US"/>
              </w:rPr>
            </w:pPr>
          </w:p>
        </w:tc>
      </w:tr>
    </w:tbl>
    <w:p w14:paraId="5F650C0B">
      <w:pPr>
        <w:autoSpaceDE w:val="0"/>
        <w:autoSpaceDN w:val="0"/>
        <w:spacing w:line="360" w:lineRule="auto"/>
        <w:ind w:firstLine="424" w:firstLineChars="176"/>
        <w:jc w:val="left"/>
        <w:rPr>
          <w:rFonts w:ascii="宋体" w:hAnsi="宋体" w:cs="宋体"/>
          <w:b/>
          <w:kern w:val="0"/>
          <w:sz w:val="24"/>
          <w:szCs w:val="22"/>
          <w:highlight w:val="none"/>
        </w:rPr>
      </w:pPr>
      <w:r>
        <w:rPr>
          <w:rFonts w:hint="eastAsia" w:ascii="宋体" w:hAnsi="宋体" w:cs="宋体"/>
          <w:b/>
          <w:spacing w:val="6"/>
          <w:w w:val="95"/>
          <w:kern w:val="0"/>
          <w:sz w:val="24"/>
          <w:szCs w:val="22"/>
          <w:highlight w:val="none"/>
        </w:rPr>
        <w:t>三.技术要求</w:t>
      </w:r>
    </w:p>
    <w:p w14:paraId="231F86D3">
      <w:pPr>
        <w:autoSpaceDE w:val="0"/>
        <w:autoSpaceDN w:val="0"/>
        <w:spacing w:line="360" w:lineRule="auto"/>
        <w:ind w:right="-29" w:firstLine="424" w:firstLineChars="176"/>
        <w:jc w:val="left"/>
        <w:rPr>
          <w:rFonts w:ascii="宋体" w:hAnsi="宋体" w:cs="宋体"/>
          <w:b/>
          <w:kern w:val="0"/>
          <w:sz w:val="24"/>
          <w:szCs w:val="22"/>
          <w:highlight w:val="none"/>
        </w:rPr>
      </w:pPr>
      <w:r>
        <w:rPr>
          <w:rFonts w:hint="eastAsia" w:ascii="宋体" w:hAnsi="宋体" w:cs="宋体"/>
          <w:b/>
          <w:kern w:val="0"/>
          <w:sz w:val="24"/>
          <w:szCs w:val="22"/>
          <w:highlight w:val="none"/>
        </w:rPr>
        <w:t>详见工程量清单及编制说明</w:t>
      </w:r>
    </w:p>
    <w:p w14:paraId="24F8A7AB">
      <w:pPr>
        <w:autoSpaceDE w:val="0"/>
        <w:autoSpaceDN w:val="0"/>
        <w:spacing w:line="360" w:lineRule="auto"/>
        <w:ind w:right="6787" w:firstLine="424" w:firstLineChars="176"/>
        <w:jc w:val="left"/>
        <w:rPr>
          <w:rFonts w:ascii="宋体" w:hAnsi="宋体" w:cs="宋体"/>
          <w:b/>
          <w:kern w:val="0"/>
          <w:sz w:val="24"/>
          <w:szCs w:val="22"/>
          <w:highlight w:val="none"/>
        </w:rPr>
      </w:pPr>
      <w:r>
        <w:rPr>
          <w:rFonts w:hint="eastAsia" w:ascii="宋体" w:hAnsi="宋体" w:cs="宋体"/>
          <w:b/>
          <w:kern w:val="0"/>
          <w:sz w:val="24"/>
          <w:szCs w:val="22"/>
          <w:highlight w:val="none"/>
        </w:rPr>
        <w:t>四.项目注意事项</w:t>
      </w:r>
    </w:p>
    <w:p w14:paraId="06FE1292">
      <w:pPr>
        <w:numPr>
          <w:ilvl w:val="0"/>
          <w:numId w:val="4"/>
        </w:numPr>
        <w:tabs>
          <w:tab w:val="left" w:pos="958"/>
        </w:tabs>
        <w:autoSpaceDE w:val="0"/>
        <w:autoSpaceDN w:val="0"/>
        <w:spacing w:line="360" w:lineRule="auto"/>
        <w:ind w:left="0" w:right="-29" w:firstLine="422" w:firstLineChars="176"/>
        <w:jc w:val="left"/>
        <w:rPr>
          <w:rFonts w:ascii="宋体" w:hAnsi="宋体" w:cs="宋体"/>
          <w:kern w:val="0"/>
          <w:sz w:val="24"/>
          <w:highlight w:val="none"/>
        </w:rPr>
      </w:pPr>
      <w:r>
        <w:rPr>
          <w:rFonts w:hint="eastAsia" w:ascii="宋体" w:hAnsi="宋体" w:cs="宋体"/>
          <w:kern w:val="0"/>
          <w:sz w:val="24"/>
          <w:szCs w:val="22"/>
          <w:highlight w:val="none"/>
        </w:rPr>
        <w:t>谈判报价应以谈判文件提供的工程量为基础作明细报价，供应商应核对谈判文件提供的工程量清单。</w:t>
      </w:r>
      <w:r>
        <w:rPr>
          <w:rFonts w:hint="eastAsia" w:ascii="宋体" w:hAnsi="宋体" w:cs="宋体"/>
          <w:kern w:val="0"/>
          <w:sz w:val="24"/>
          <w:szCs w:val="22"/>
          <w:highlight w:val="none"/>
          <w:lang w:eastAsia="zh-CN"/>
        </w:rPr>
        <w:t>响应文件</w:t>
      </w:r>
      <w:r>
        <w:rPr>
          <w:rFonts w:hint="eastAsia" w:ascii="宋体" w:hAnsi="宋体" w:cs="宋体"/>
          <w:kern w:val="0"/>
          <w:sz w:val="24"/>
          <w:szCs w:val="22"/>
          <w:highlight w:val="none"/>
        </w:rPr>
        <w:t>中提供的工程量清单如有缺项、</w:t>
      </w:r>
      <w:r>
        <w:rPr>
          <w:rFonts w:hint="eastAsia" w:ascii="宋体" w:hAnsi="宋体" w:cs="宋体"/>
          <w:kern w:val="0"/>
          <w:sz w:val="24"/>
          <w:highlight w:val="none"/>
        </w:rPr>
        <w:t>漏项、数量不足或不明确等情况，各供应商应及时提出，否则一切后果由供应商自行承担。</w:t>
      </w:r>
    </w:p>
    <w:p w14:paraId="1D0511F7">
      <w:pPr>
        <w:numPr>
          <w:ilvl w:val="0"/>
          <w:numId w:val="4"/>
        </w:numPr>
        <w:tabs>
          <w:tab w:val="left" w:pos="958"/>
        </w:tabs>
        <w:autoSpaceDE w:val="0"/>
        <w:autoSpaceDN w:val="0"/>
        <w:spacing w:line="360" w:lineRule="auto"/>
        <w:ind w:left="0" w:right="-29" w:firstLine="422" w:firstLineChars="176"/>
        <w:jc w:val="left"/>
        <w:rPr>
          <w:rFonts w:ascii="宋体" w:hAnsi="宋体" w:cs="宋体"/>
          <w:kern w:val="0"/>
          <w:sz w:val="24"/>
          <w:szCs w:val="22"/>
          <w:highlight w:val="none"/>
        </w:rPr>
      </w:pPr>
      <w:r>
        <w:rPr>
          <w:rFonts w:hint="eastAsia" w:ascii="宋体" w:hAnsi="宋体" w:cs="宋体"/>
          <w:kern w:val="0"/>
          <w:sz w:val="24"/>
          <w:szCs w:val="22"/>
          <w:highlight w:val="none"/>
        </w:rPr>
        <w:t>施工中如遇现场施工与原设计有异或与原设计有冲突，应及时报知采购人及设计方，并由采购人协调解决。</w:t>
      </w:r>
    </w:p>
    <w:p w14:paraId="1648C45D">
      <w:pPr>
        <w:numPr>
          <w:ilvl w:val="0"/>
          <w:numId w:val="4"/>
        </w:numPr>
        <w:tabs>
          <w:tab w:val="left" w:pos="958"/>
        </w:tabs>
        <w:autoSpaceDE w:val="0"/>
        <w:autoSpaceDN w:val="0"/>
        <w:spacing w:line="360" w:lineRule="auto"/>
        <w:ind w:left="0" w:right="-29" w:firstLine="422" w:firstLineChars="176"/>
        <w:jc w:val="left"/>
        <w:rPr>
          <w:rFonts w:ascii="宋体" w:hAnsi="宋体" w:cs="宋体"/>
          <w:kern w:val="0"/>
          <w:sz w:val="24"/>
          <w:szCs w:val="22"/>
          <w:highlight w:val="none"/>
        </w:rPr>
      </w:pPr>
      <w:r>
        <w:rPr>
          <w:rFonts w:hint="eastAsia" w:ascii="宋体" w:hAnsi="宋体" w:cs="宋体"/>
          <w:kern w:val="0"/>
          <w:sz w:val="24"/>
          <w:szCs w:val="22"/>
          <w:highlight w:val="none"/>
        </w:rPr>
        <w:t>成交单位在施工过程中注意对已完工的成品保护。</w:t>
      </w:r>
    </w:p>
    <w:p w14:paraId="71EAA58E">
      <w:pPr>
        <w:numPr>
          <w:ilvl w:val="0"/>
          <w:numId w:val="4"/>
        </w:numPr>
        <w:tabs>
          <w:tab w:val="left" w:pos="958"/>
        </w:tabs>
        <w:autoSpaceDE w:val="0"/>
        <w:autoSpaceDN w:val="0"/>
        <w:spacing w:line="360" w:lineRule="auto"/>
        <w:ind w:left="0" w:right="-29" w:firstLine="422" w:firstLineChars="176"/>
        <w:jc w:val="left"/>
        <w:rPr>
          <w:rFonts w:ascii="宋体" w:hAnsi="宋体" w:cs="宋体"/>
          <w:kern w:val="0"/>
          <w:sz w:val="24"/>
          <w:szCs w:val="22"/>
          <w:highlight w:val="none"/>
        </w:rPr>
      </w:pPr>
      <w:r>
        <w:rPr>
          <w:rFonts w:hint="eastAsia" w:ascii="宋体" w:hAnsi="宋体" w:cs="宋体"/>
          <w:kern w:val="0"/>
          <w:sz w:val="24"/>
          <w:szCs w:val="22"/>
          <w:highlight w:val="none"/>
        </w:rPr>
        <w:t>质量要求:验收合格，同时符合有关建设工程的标准和规范、规程，建筑质量验收评定标准、规程等。</w:t>
      </w:r>
    </w:p>
    <w:p w14:paraId="7F517829">
      <w:pPr>
        <w:numPr>
          <w:ilvl w:val="0"/>
          <w:numId w:val="4"/>
        </w:numPr>
        <w:tabs>
          <w:tab w:val="left" w:pos="958"/>
        </w:tabs>
        <w:autoSpaceDE w:val="0"/>
        <w:autoSpaceDN w:val="0"/>
        <w:spacing w:line="360" w:lineRule="auto"/>
        <w:ind w:left="0" w:right="-29" w:firstLine="422" w:firstLineChars="176"/>
        <w:jc w:val="left"/>
        <w:rPr>
          <w:rFonts w:ascii="宋体" w:hAnsi="宋体" w:cs="宋体"/>
          <w:kern w:val="0"/>
          <w:sz w:val="24"/>
          <w:szCs w:val="22"/>
          <w:highlight w:val="none"/>
        </w:rPr>
      </w:pPr>
      <w:r>
        <w:rPr>
          <w:rFonts w:hint="eastAsia" w:ascii="宋体" w:hAnsi="宋体" w:cs="宋体"/>
          <w:kern w:val="0"/>
          <w:sz w:val="24"/>
          <w:highlight w:val="none"/>
        </w:rPr>
        <w:t>工程竣工验收包含现场验收（按国家及行业最新规范执行）和档案资料验收（按镇江市城建档案馆相关要求执行）。</w:t>
      </w:r>
    </w:p>
    <w:p w14:paraId="5DC5B77B">
      <w:pPr>
        <w:tabs>
          <w:tab w:val="left" w:pos="958"/>
        </w:tabs>
        <w:autoSpaceDE w:val="0"/>
        <w:autoSpaceDN w:val="0"/>
        <w:spacing w:line="360" w:lineRule="auto"/>
        <w:ind w:right="-29" w:firstLine="360" w:firstLineChars="150"/>
        <w:jc w:val="left"/>
        <w:rPr>
          <w:rFonts w:ascii="宋体" w:hAnsi="宋体" w:cs="宋体"/>
          <w:kern w:val="0"/>
          <w:sz w:val="24"/>
          <w:highlight w:val="none"/>
        </w:rPr>
      </w:pPr>
      <w:r>
        <w:rPr>
          <w:rFonts w:hint="eastAsia" w:ascii="宋体" w:hAnsi="宋体" w:cs="宋体"/>
          <w:kern w:val="0"/>
          <w:sz w:val="24"/>
          <w:highlight w:val="none"/>
        </w:rPr>
        <w:t>★6. 施工过程中主要材料的技术指标和性能应当不低于编标依据，进场前应取得采购人的认可和书面确认，否则采购人保留甲供材的权利。</w:t>
      </w:r>
    </w:p>
    <w:p w14:paraId="639D8279">
      <w:pPr>
        <w:autoSpaceDE w:val="0"/>
        <w:autoSpaceDN w:val="0"/>
        <w:spacing w:line="360" w:lineRule="auto"/>
        <w:ind w:right="-29" w:firstLine="424" w:firstLineChars="176"/>
        <w:jc w:val="left"/>
        <w:rPr>
          <w:rFonts w:ascii="宋体" w:hAnsi="宋体" w:cs="宋体"/>
          <w:b/>
          <w:kern w:val="0"/>
          <w:sz w:val="24"/>
          <w:szCs w:val="22"/>
          <w:highlight w:val="none"/>
        </w:rPr>
      </w:pPr>
      <w:r>
        <w:rPr>
          <w:rFonts w:hint="eastAsia" w:ascii="宋体" w:hAnsi="宋体" w:cs="宋体"/>
          <w:b/>
          <w:kern w:val="0"/>
          <w:sz w:val="24"/>
          <w:szCs w:val="22"/>
          <w:highlight w:val="none"/>
        </w:rPr>
        <w:t>五.项目工期：</w:t>
      </w:r>
      <w:r>
        <w:rPr>
          <w:rFonts w:hint="eastAsia" w:ascii="宋体" w:hAnsi="宋体" w:cs="宋体"/>
          <w:b/>
          <w:kern w:val="0"/>
          <w:sz w:val="24"/>
          <w:szCs w:val="22"/>
          <w:highlight w:val="none"/>
          <w:lang w:val="en-US" w:eastAsia="zh-CN"/>
        </w:rPr>
        <w:t>80</w:t>
      </w:r>
      <w:r>
        <w:rPr>
          <w:rFonts w:hint="eastAsia" w:ascii="宋体" w:hAnsi="宋体" w:cs="宋体"/>
          <w:b/>
          <w:kern w:val="0"/>
          <w:sz w:val="24"/>
          <w:szCs w:val="22"/>
          <w:highlight w:val="none"/>
        </w:rPr>
        <w:t>日历天</w:t>
      </w:r>
    </w:p>
    <w:p w14:paraId="59636459">
      <w:pPr>
        <w:autoSpaceDE w:val="0"/>
        <w:autoSpaceDN w:val="0"/>
        <w:spacing w:line="360" w:lineRule="auto"/>
        <w:ind w:right="-29" w:firstLine="424" w:firstLineChars="176"/>
        <w:jc w:val="left"/>
        <w:rPr>
          <w:rFonts w:ascii="宋体" w:hAnsi="宋体" w:cs="宋体"/>
          <w:b/>
          <w:kern w:val="0"/>
          <w:sz w:val="24"/>
          <w:szCs w:val="22"/>
          <w:highlight w:val="none"/>
        </w:rPr>
      </w:pPr>
      <w:r>
        <w:rPr>
          <w:rFonts w:hint="eastAsia" w:ascii="宋体" w:hAnsi="宋体" w:cs="宋体"/>
          <w:b/>
          <w:kern w:val="0"/>
          <w:sz w:val="24"/>
          <w:szCs w:val="22"/>
          <w:highlight w:val="none"/>
        </w:rPr>
        <w:t>六.质量要求：合格</w:t>
      </w:r>
    </w:p>
    <w:p w14:paraId="33F1DE38">
      <w:pPr>
        <w:autoSpaceDE w:val="0"/>
        <w:autoSpaceDN w:val="0"/>
        <w:spacing w:line="360" w:lineRule="auto"/>
        <w:ind w:firstLine="424" w:firstLineChars="176"/>
        <w:jc w:val="left"/>
        <w:rPr>
          <w:rFonts w:hint="eastAsia" w:ascii="宋体" w:hAnsi="宋体" w:cs="宋体"/>
          <w:b/>
          <w:kern w:val="0"/>
          <w:sz w:val="24"/>
          <w:szCs w:val="22"/>
          <w:highlight w:val="none"/>
        </w:rPr>
      </w:pPr>
      <w:r>
        <w:rPr>
          <w:rFonts w:hint="eastAsia" w:ascii="宋体" w:hAnsi="宋体" w:cs="宋体"/>
          <w:b/>
          <w:kern w:val="0"/>
          <w:sz w:val="24"/>
          <w:szCs w:val="22"/>
          <w:highlight w:val="none"/>
        </w:rPr>
        <w:t>七.付款方式：</w:t>
      </w:r>
    </w:p>
    <w:p w14:paraId="7CC73DFD">
      <w:pPr>
        <w:autoSpaceDE w:val="0"/>
        <w:autoSpaceDN w:val="0"/>
        <w:spacing w:line="360" w:lineRule="auto"/>
        <w:ind w:firstLine="422" w:firstLineChars="176"/>
        <w:jc w:val="left"/>
        <w:rPr>
          <w:rFonts w:hint="eastAsia" w:ascii="宋体" w:hAnsi="宋体" w:cs="宋体"/>
          <w:kern w:val="0"/>
          <w:sz w:val="24"/>
          <w:szCs w:val="22"/>
          <w:highlight w:val="none"/>
        </w:rPr>
      </w:pPr>
      <w:r>
        <w:rPr>
          <w:rFonts w:hint="eastAsia" w:ascii="宋体" w:hAnsi="宋体" w:cs="宋体"/>
          <w:b w:val="0"/>
          <w:bCs/>
          <w:kern w:val="0"/>
          <w:sz w:val="24"/>
          <w:szCs w:val="22"/>
          <w:highlight w:val="none"/>
          <w:lang w:val="en-US" w:eastAsia="zh-CN"/>
        </w:rPr>
        <w:t>1、</w:t>
      </w:r>
      <w:r>
        <w:rPr>
          <w:rFonts w:hint="eastAsia" w:ascii="宋体" w:hAnsi="宋体" w:cs="宋体"/>
          <w:b w:val="0"/>
          <w:bCs/>
          <w:kern w:val="0"/>
          <w:sz w:val="24"/>
          <w:szCs w:val="22"/>
          <w:highlight w:val="none"/>
        </w:rPr>
        <w:t>签订合同后，付合同价的 10%作为预付款，施工结束并竣工验收合格后付至合同价的 80%，审计结束后</w:t>
      </w:r>
      <w:r>
        <w:rPr>
          <w:rFonts w:hint="eastAsia" w:ascii="宋体" w:hAnsi="宋体" w:cs="宋体"/>
          <w:kern w:val="0"/>
          <w:sz w:val="24"/>
          <w:szCs w:val="22"/>
          <w:highlight w:val="none"/>
        </w:rPr>
        <w:t>付至审定价的 90%，余款10%质保期结束且无任何未尽事项后付清。</w:t>
      </w:r>
    </w:p>
    <w:p w14:paraId="5926093C">
      <w:pPr>
        <w:pStyle w:val="67"/>
        <w:ind w:firstLine="240" w:firstLineChars="100"/>
        <w:jc w:val="both"/>
        <w:outlineLvl w:val="0"/>
        <w:rPr>
          <w:rFonts w:hint="eastAsia" w:ascii="宋体" w:hAnsi="宋体" w:eastAsia="宋体" w:cs="宋体"/>
          <w:sz w:val="24"/>
          <w:highlight w:val="none"/>
        </w:rPr>
      </w:pPr>
      <w:r>
        <w:rPr>
          <w:rFonts w:hint="eastAsia" w:ascii="宋体" w:hAnsi="宋体" w:cs="宋体"/>
          <w:kern w:val="0"/>
          <w:sz w:val="24"/>
          <w:szCs w:val="22"/>
          <w:highlight w:val="none"/>
          <w:lang w:val="en-US" w:eastAsia="zh-CN"/>
        </w:rPr>
        <w:t>2、</w:t>
      </w:r>
      <w:r>
        <w:rPr>
          <w:rFonts w:hint="eastAsia" w:ascii="宋体" w:hAnsi="宋体" w:eastAsia="宋体" w:cs="宋体"/>
          <w:kern w:val="0"/>
          <w:sz w:val="24"/>
          <w:szCs w:val="22"/>
          <w:highlight w:val="none"/>
        </w:rPr>
        <w:t>履约保证金</w:t>
      </w:r>
      <w:r>
        <w:rPr>
          <w:rFonts w:hint="eastAsia" w:ascii="宋体" w:hAnsi="宋体" w:cs="宋体"/>
          <w:kern w:val="0"/>
          <w:sz w:val="24"/>
          <w:szCs w:val="22"/>
          <w:highlight w:val="none"/>
        </w:rPr>
        <w:t>：</w:t>
      </w:r>
      <w:r>
        <w:rPr>
          <w:rFonts w:hint="eastAsia" w:ascii="宋体" w:hAnsi="宋体" w:eastAsia="宋体" w:cs="宋体"/>
          <w:sz w:val="24"/>
          <w:highlight w:val="none"/>
          <w:lang w:eastAsia="zh-CN"/>
        </w:rPr>
        <w:t>合同价</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10%</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支付方式：</w:t>
      </w:r>
      <w:r>
        <w:rPr>
          <w:rFonts w:hint="eastAsia" w:ascii="宋体" w:hAnsi="宋体" w:eastAsia="宋体" w:cs="宋体"/>
          <w:sz w:val="24"/>
          <w:highlight w:val="none"/>
          <w:lang w:eastAsia="zh-CN"/>
        </w:rPr>
        <w:t>支票、汇票、银行转账、银行保函</w:t>
      </w:r>
      <w:r>
        <w:rPr>
          <w:rFonts w:hint="eastAsia" w:ascii="宋体" w:hAnsi="宋体" w:eastAsia="宋体" w:cs="宋体"/>
          <w:sz w:val="24"/>
          <w:highlight w:val="none"/>
        </w:rPr>
        <w:t>。</w:t>
      </w:r>
      <w:bookmarkStart w:id="414" w:name="_Toc14818"/>
    </w:p>
    <w:p w14:paraId="090732C1">
      <w:pPr>
        <w:pStyle w:val="67"/>
        <w:jc w:val="center"/>
        <w:outlineLvl w:val="0"/>
        <w:rPr>
          <w:rFonts w:hint="eastAsia" w:ascii="宋体" w:hAnsi="宋体" w:eastAsia="宋体" w:cs="宋体"/>
          <w:sz w:val="24"/>
          <w:highlight w:val="none"/>
        </w:rPr>
      </w:pPr>
    </w:p>
    <w:p w14:paraId="394AF8D8">
      <w:pPr>
        <w:pStyle w:val="67"/>
        <w:jc w:val="center"/>
        <w:outlineLvl w:val="0"/>
        <w:rPr>
          <w:rFonts w:hint="eastAsia" w:ascii="宋体" w:hAnsi="宋体" w:eastAsia="宋体" w:cs="宋体"/>
          <w:sz w:val="24"/>
          <w:highlight w:val="none"/>
        </w:rPr>
      </w:pPr>
    </w:p>
    <w:p w14:paraId="276DE9F5">
      <w:pPr>
        <w:pStyle w:val="67"/>
        <w:jc w:val="center"/>
        <w:outlineLvl w:val="0"/>
        <w:rPr>
          <w:rFonts w:hint="eastAsia" w:ascii="宋体" w:hAnsi="宋体" w:eastAsia="宋体" w:cs="宋体"/>
          <w:sz w:val="24"/>
          <w:highlight w:val="none"/>
        </w:rPr>
      </w:pPr>
    </w:p>
    <w:p w14:paraId="3E4CC4D2">
      <w:pPr>
        <w:pStyle w:val="67"/>
        <w:jc w:val="center"/>
        <w:outlineLvl w:val="0"/>
        <w:rPr>
          <w:rFonts w:hint="eastAsia" w:ascii="宋体" w:hAnsi="宋体" w:eastAsia="宋体" w:cs="宋体"/>
          <w:sz w:val="24"/>
          <w:highlight w:val="none"/>
        </w:rPr>
      </w:pPr>
    </w:p>
    <w:p w14:paraId="51594917">
      <w:pPr>
        <w:pStyle w:val="67"/>
        <w:jc w:val="center"/>
        <w:outlineLvl w:val="0"/>
        <w:rPr>
          <w:rFonts w:hint="eastAsia" w:ascii="宋体" w:hAnsi="宋体" w:eastAsia="宋体" w:cs="宋体"/>
          <w:sz w:val="24"/>
          <w:highlight w:val="none"/>
        </w:rPr>
      </w:pPr>
    </w:p>
    <w:p w14:paraId="77186D57">
      <w:pPr>
        <w:pStyle w:val="67"/>
        <w:jc w:val="center"/>
        <w:outlineLvl w:val="0"/>
        <w:rPr>
          <w:rFonts w:hint="eastAsia" w:ascii="宋体" w:hAnsi="宋体" w:eastAsia="宋体" w:cs="宋体"/>
          <w:sz w:val="24"/>
          <w:highlight w:val="none"/>
        </w:rPr>
      </w:pPr>
    </w:p>
    <w:p w14:paraId="07B30B6B">
      <w:pPr>
        <w:pStyle w:val="67"/>
        <w:jc w:val="center"/>
        <w:outlineLvl w:val="0"/>
        <w:rPr>
          <w:rFonts w:hint="eastAsia" w:ascii="宋体" w:hAnsi="宋体" w:eastAsia="宋体" w:cs="宋体"/>
          <w:sz w:val="24"/>
          <w:highlight w:val="none"/>
        </w:rPr>
      </w:pPr>
    </w:p>
    <w:p w14:paraId="64F15C90">
      <w:pPr>
        <w:pStyle w:val="67"/>
        <w:jc w:val="center"/>
        <w:outlineLvl w:val="0"/>
        <w:rPr>
          <w:rFonts w:hint="eastAsia" w:ascii="宋体" w:hAnsi="宋体" w:eastAsia="宋体" w:cs="宋体"/>
          <w:sz w:val="24"/>
          <w:highlight w:val="none"/>
        </w:rPr>
      </w:pPr>
    </w:p>
    <w:p w14:paraId="7B140C9C">
      <w:pPr>
        <w:pStyle w:val="67"/>
        <w:jc w:val="center"/>
        <w:outlineLvl w:val="0"/>
        <w:rPr>
          <w:rFonts w:hint="eastAsia" w:ascii="宋体" w:hAnsi="宋体" w:eastAsia="宋体" w:cs="宋体"/>
          <w:sz w:val="24"/>
          <w:highlight w:val="none"/>
        </w:rPr>
      </w:pPr>
    </w:p>
    <w:p w14:paraId="36BA2EAB">
      <w:pPr>
        <w:pStyle w:val="67"/>
        <w:jc w:val="center"/>
        <w:outlineLvl w:val="0"/>
        <w:rPr>
          <w:rFonts w:hint="eastAsia" w:ascii="宋体" w:hAnsi="宋体" w:eastAsia="宋体" w:cs="宋体"/>
          <w:sz w:val="24"/>
          <w:highlight w:val="none"/>
        </w:rPr>
      </w:pPr>
    </w:p>
    <w:p w14:paraId="04632F83">
      <w:pPr>
        <w:pStyle w:val="67"/>
        <w:jc w:val="center"/>
        <w:outlineLvl w:val="0"/>
        <w:rPr>
          <w:rFonts w:hint="eastAsia" w:ascii="宋体" w:hAnsi="宋体" w:eastAsia="宋体" w:cs="宋体"/>
          <w:sz w:val="24"/>
          <w:highlight w:val="none"/>
        </w:rPr>
      </w:pPr>
    </w:p>
    <w:p w14:paraId="2CD4D3F7">
      <w:pPr>
        <w:pStyle w:val="67"/>
        <w:jc w:val="center"/>
        <w:outlineLvl w:val="0"/>
        <w:rPr>
          <w:rFonts w:hint="eastAsia" w:ascii="宋体" w:hAnsi="宋体" w:eastAsia="宋体" w:cs="宋体"/>
          <w:sz w:val="24"/>
          <w:highlight w:val="none"/>
        </w:rPr>
      </w:pPr>
    </w:p>
    <w:p w14:paraId="1D4A16CE">
      <w:pPr>
        <w:pStyle w:val="67"/>
        <w:jc w:val="center"/>
        <w:outlineLvl w:val="0"/>
        <w:rPr>
          <w:rFonts w:hint="eastAsia" w:ascii="宋体" w:hAnsi="宋体" w:eastAsia="宋体" w:cs="宋体"/>
          <w:sz w:val="24"/>
          <w:highlight w:val="none"/>
        </w:rPr>
      </w:pPr>
    </w:p>
    <w:p w14:paraId="4502BBBC">
      <w:pPr>
        <w:pStyle w:val="67"/>
        <w:jc w:val="center"/>
        <w:outlineLvl w:val="0"/>
        <w:rPr>
          <w:rFonts w:hint="eastAsia" w:ascii="宋体" w:hAnsi="宋体" w:eastAsia="宋体" w:cs="宋体"/>
          <w:sz w:val="24"/>
          <w:highlight w:val="none"/>
        </w:rPr>
      </w:pPr>
    </w:p>
    <w:p w14:paraId="29908413">
      <w:pPr>
        <w:pStyle w:val="67"/>
        <w:jc w:val="center"/>
        <w:outlineLvl w:val="0"/>
        <w:rPr>
          <w:rFonts w:hint="eastAsia" w:ascii="宋体" w:hAnsi="宋体" w:eastAsia="宋体" w:cs="宋体"/>
          <w:sz w:val="24"/>
          <w:highlight w:val="none"/>
        </w:rPr>
      </w:pPr>
    </w:p>
    <w:p w14:paraId="50FC1DE6">
      <w:pPr>
        <w:pStyle w:val="67"/>
        <w:jc w:val="center"/>
        <w:outlineLvl w:val="0"/>
        <w:rPr>
          <w:rFonts w:hint="eastAsia" w:ascii="宋体" w:hAnsi="宋体" w:eastAsia="宋体" w:cs="宋体"/>
          <w:sz w:val="24"/>
          <w:highlight w:val="none"/>
        </w:rPr>
      </w:pPr>
    </w:p>
    <w:p w14:paraId="0F394A31">
      <w:pPr>
        <w:pStyle w:val="67"/>
        <w:jc w:val="center"/>
        <w:outlineLvl w:val="0"/>
        <w:rPr>
          <w:rFonts w:hint="eastAsia" w:ascii="宋体" w:hAnsi="宋体" w:eastAsia="宋体" w:cs="宋体"/>
          <w:sz w:val="24"/>
          <w:highlight w:val="none"/>
        </w:rPr>
      </w:pPr>
    </w:p>
    <w:p w14:paraId="0B7DBE57">
      <w:pPr>
        <w:pStyle w:val="67"/>
        <w:jc w:val="center"/>
        <w:outlineLvl w:val="0"/>
        <w:rPr>
          <w:rFonts w:hint="eastAsia" w:ascii="宋体" w:hAnsi="宋体" w:eastAsia="宋体" w:cs="宋体"/>
          <w:sz w:val="24"/>
          <w:highlight w:val="none"/>
        </w:rPr>
      </w:pPr>
    </w:p>
    <w:p w14:paraId="57855CC9">
      <w:pPr>
        <w:pStyle w:val="67"/>
        <w:jc w:val="center"/>
        <w:outlineLvl w:val="0"/>
        <w:rPr>
          <w:rFonts w:hint="eastAsia" w:ascii="宋体" w:hAnsi="宋体" w:eastAsia="宋体" w:cs="宋体"/>
          <w:sz w:val="24"/>
          <w:highlight w:val="none"/>
        </w:rPr>
      </w:pPr>
    </w:p>
    <w:p w14:paraId="0E59AC3B">
      <w:pPr>
        <w:pStyle w:val="67"/>
        <w:jc w:val="center"/>
        <w:outlineLvl w:val="0"/>
        <w:rPr>
          <w:rFonts w:hint="eastAsia" w:ascii="宋体" w:hAnsi="宋体" w:eastAsia="宋体" w:cs="宋体"/>
          <w:sz w:val="24"/>
          <w:highlight w:val="none"/>
        </w:rPr>
      </w:pPr>
    </w:p>
    <w:p w14:paraId="3B7340C1">
      <w:pPr>
        <w:pStyle w:val="67"/>
        <w:jc w:val="center"/>
        <w:outlineLvl w:val="0"/>
        <w:rPr>
          <w:rFonts w:hint="eastAsia" w:ascii="宋体" w:hAnsi="宋体" w:eastAsia="宋体" w:cs="宋体"/>
          <w:sz w:val="24"/>
          <w:highlight w:val="none"/>
        </w:rPr>
      </w:pPr>
    </w:p>
    <w:p w14:paraId="1BBACDCE">
      <w:pPr>
        <w:pStyle w:val="67"/>
        <w:jc w:val="center"/>
        <w:outlineLvl w:val="0"/>
        <w:rPr>
          <w:rFonts w:ascii="宋体" w:hAnsi="宋体" w:eastAsia="宋体" w:cs="宋体"/>
          <w:b/>
          <w:bCs w:val="0"/>
          <w:sz w:val="24"/>
          <w:highlight w:val="none"/>
        </w:rPr>
      </w:pPr>
      <w:r>
        <w:rPr>
          <w:rFonts w:hint="eastAsia" w:ascii="宋体" w:hAnsi="宋体" w:eastAsia="宋体" w:cs="宋体"/>
          <w:b/>
          <w:sz w:val="36"/>
          <w:highlight w:val="none"/>
        </w:rPr>
        <w:t xml:space="preserve">第五部分    </w:t>
      </w:r>
      <w:r>
        <w:rPr>
          <w:rFonts w:hint="eastAsia" w:ascii="宋体" w:hAnsi="宋体" w:eastAsia="宋体" w:cs="宋体"/>
          <w:b/>
          <w:sz w:val="36"/>
          <w:highlight w:val="none"/>
          <w:lang w:eastAsia="zh-CN"/>
        </w:rPr>
        <w:t>响应文件</w:t>
      </w:r>
      <w:r>
        <w:rPr>
          <w:rFonts w:hint="eastAsia" w:ascii="宋体" w:hAnsi="宋体" w:eastAsia="宋体" w:cs="宋体"/>
          <w:b/>
          <w:sz w:val="36"/>
          <w:highlight w:val="none"/>
        </w:rPr>
        <w:t>(格式)</w:t>
      </w:r>
      <w:bookmarkEnd w:id="414"/>
    </w:p>
    <w:p w14:paraId="33CE0B3C">
      <w:pPr>
        <w:spacing w:line="360" w:lineRule="auto"/>
        <w:rPr>
          <w:rFonts w:ascii="宋体" w:hAnsi="宋体" w:cs="宋体"/>
          <w:sz w:val="28"/>
          <w:highlight w:val="none"/>
        </w:rPr>
      </w:pPr>
    </w:p>
    <w:p w14:paraId="0D448F77">
      <w:pPr>
        <w:spacing w:line="360" w:lineRule="auto"/>
        <w:rPr>
          <w:rFonts w:ascii="宋体" w:hAnsi="宋体" w:cs="宋体"/>
          <w:sz w:val="28"/>
          <w:highlight w:val="none"/>
        </w:rPr>
      </w:pPr>
    </w:p>
    <w:p w14:paraId="6E908FCD">
      <w:pPr>
        <w:spacing w:line="360" w:lineRule="auto"/>
        <w:rPr>
          <w:rFonts w:ascii="宋体" w:hAnsi="宋体" w:cs="宋体"/>
          <w:sz w:val="28"/>
          <w:highlight w:val="none"/>
        </w:rPr>
      </w:pPr>
    </w:p>
    <w:p w14:paraId="18AA84A1">
      <w:pPr>
        <w:spacing w:line="360" w:lineRule="auto"/>
        <w:jc w:val="center"/>
        <w:rPr>
          <w:rFonts w:ascii="宋体" w:hAnsi="宋体" w:cs="宋体"/>
          <w:b/>
          <w:sz w:val="72"/>
          <w:highlight w:val="none"/>
        </w:rPr>
      </w:pPr>
      <w:r>
        <w:rPr>
          <w:rFonts w:hint="eastAsia" w:ascii="宋体" w:hAnsi="宋体" w:cs="宋体"/>
          <w:b/>
          <w:sz w:val="72"/>
          <w:highlight w:val="none"/>
        </w:rPr>
        <w:t>谈  判  响  应  书</w:t>
      </w:r>
    </w:p>
    <w:p w14:paraId="7A5A8E8C">
      <w:pPr>
        <w:spacing w:line="360" w:lineRule="auto"/>
        <w:rPr>
          <w:rFonts w:ascii="宋体" w:hAnsi="宋体" w:cs="宋体"/>
          <w:sz w:val="72"/>
          <w:highlight w:val="none"/>
        </w:rPr>
      </w:pPr>
    </w:p>
    <w:p w14:paraId="2D29B555">
      <w:pPr>
        <w:spacing w:line="360" w:lineRule="auto"/>
        <w:jc w:val="center"/>
        <w:rPr>
          <w:rFonts w:hint="eastAsia" w:ascii="宋体" w:hAnsi="宋体" w:eastAsia="宋体" w:cs="宋体"/>
          <w:b/>
          <w:sz w:val="32"/>
          <w:highlight w:val="none"/>
          <w:lang w:eastAsia="zh-CN"/>
        </w:rPr>
      </w:pPr>
      <w:r>
        <w:rPr>
          <w:rFonts w:hint="eastAsia" w:ascii="宋体" w:hAnsi="宋体" w:cs="宋体"/>
          <w:b/>
          <w:sz w:val="32"/>
          <w:highlight w:val="none"/>
        </w:rPr>
        <w:t>项目编号：</w:t>
      </w:r>
      <w:r>
        <w:rPr>
          <w:rFonts w:hint="eastAsia" w:ascii="宋体" w:hAnsi="宋体" w:cs="宋体"/>
          <w:b/>
          <w:sz w:val="32"/>
          <w:highlight w:val="none"/>
          <w:lang w:eastAsia="zh-CN"/>
        </w:rPr>
        <w:t>JSZC-320000-JSCW-T2025-0073</w:t>
      </w:r>
    </w:p>
    <w:p w14:paraId="2E7E62B8">
      <w:pPr>
        <w:spacing w:line="360" w:lineRule="auto"/>
        <w:jc w:val="center"/>
        <w:rPr>
          <w:rFonts w:ascii="宋体" w:hAnsi="宋体" w:cs="宋体"/>
          <w:b/>
          <w:sz w:val="32"/>
          <w:szCs w:val="32"/>
          <w:highlight w:val="none"/>
        </w:rPr>
      </w:pPr>
    </w:p>
    <w:p w14:paraId="199E3F4C">
      <w:pPr>
        <w:spacing w:line="360" w:lineRule="auto"/>
        <w:jc w:val="center"/>
        <w:rPr>
          <w:rFonts w:ascii="宋体" w:hAnsi="宋体" w:cs="宋体"/>
          <w:b/>
          <w:sz w:val="32"/>
          <w:szCs w:val="32"/>
          <w:highlight w:val="none"/>
        </w:rPr>
      </w:pPr>
    </w:p>
    <w:p w14:paraId="3C197E33">
      <w:pPr>
        <w:spacing w:line="360" w:lineRule="auto"/>
        <w:jc w:val="center"/>
        <w:rPr>
          <w:rFonts w:hint="eastAsia" w:ascii="宋体" w:hAnsi="宋体" w:eastAsia="宋体" w:cs="宋体"/>
          <w:b/>
          <w:sz w:val="32"/>
          <w:highlight w:val="none"/>
          <w:lang w:eastAsia="zh-CN"/>
        </w:rPr>
      </w:pPr>
      <w:r>
        <w:rPr>
          <w:rFonts w:hint="eastAsia" w:ascii="宋体" w:hAnsi="宋体" w:cs="宋体"/>
          <w:b/>
          <w:sz w:val="32"/>
          <w:szCs w:val="32"/>
          <w:highlight w:val="none"/>
        </w:rPr>
        <w:t>项目名称：</w:t>
      </w:r>
      <w:r>
        <w:rPr>
          <w:rFonts w:hint="eastAsia" w:ascii="宋体" w:hAnsi="宋体" w:cs="宋体"/>
          <w:b/>
          <w:sz w:val="32"/>
          <w:highlight w:val="none"/>
          <w:lang w:eastAsia="zh-CN"/>
        </w:rPr>
        <w:t>图书馆（科研楼）加装电梯、卫生间改造</w:t>
      </w:r>
    </w:p>
    <w:p w14:paraId="271B3DE1">
      <w:pPr>
        <w:spacing w:line="360" w:lineRule="auto"/>
        <w:ind w:left="630" w:leftChars="300" w:right="630" w:rightChars="300"/>
        <w:rPr>
          <w:rFonts w:ascii="宋体" w:hAnsi="宋体" w:cs="宋体"/>
          <w:b/>
          <w:sz w:val="32"/>
          <w:szCs w:val="32"/>
          <w:highlight w:val="none"/>
        </w:rPr>
      </w:pPr>
    </w:p>
    <w:p w14:paraId="31EB11C4">
      <w:pPr>
        <w:pStyle w:val="25"/>
        <w:spacing w:line="360" w:lineRule="auto"/>
        <w:jc w:val="both"/>
        <w:rPr>
          <w:rFonts w:hAnsi="宋体" w:cs="宋体"/>
          <w:highlight w:val="none"/>
        </w:rPr>
      </w:pPr>
    </w:p>
    <w:p w14:paraId="284BB81D">
      <w:pPr>
        <w:pStyle w:val="25"/>
        <w:spacing w:line="360" w:lineRule="auto"/>
        <w:jc w:val="both"/>
        <w:rPr>
          <w:rFonts w:hAnsi="宋体" w:cs="宋体"/>
          <w:highlight w:val="none"/>
        </w:rPr>
      </w:pPr>
    </w:p>
    <w:p w14:paraId="3E11F16E">
      <w:pPr>
        <w:pStyle w:val="40"/>
        <w:spacing w:line="360" w:lineRule="auto"/>
        <w:ind w:firstLine="0"/>
        <w:jc w:val="both"/>
        <w:rPr>
          <w:rFonts w:ascii="宋体" w:hAnsi="宋体" w:eastAsia="宋体" w:cs="宋体"/>
          <w:b/>
          <w:highlight w:val="none"/>
        </w:rPr>
      </w:pPr>
    </w:p>
    <w:p w14:paraId="379F983A">
      <w:pPr>
        <w:spacing w:line="360" w:lineRule="auto"/>
        <w:ind w:firstLine="1108" w:firstLineChars="345"/>
        <w:rPr>
          <w:rFonts w:ascii="宋体" w:hAnsi="宋体" w:cs="宋体"/>
          <w:b/>
          <w:sz w:val="32"/>
          <w:highlight w:val="none"/>
        </w:rPr>
      </w:pPr>
      <w:r>
        <w:rPr>
          <w:rFonts w:hint="eastAsia" w:ascii="宋体" w:hAnsi="宋体" w:cs="宋体"/>
          <w:b/>
          <w:sz w:val="32"/>
          <w:highlight w:val="none"/>
        </w:rPr>
        <w:t>供应商：</w:t>
      </w:r>
    </w:p>
    <w:p w14:paraId="5F38A4ED">
      <w:pPr>
        <w:spacing w:line="360" w:lineRule="auto"/>
        <w:rPr>
          <w:rFonts w:ascii="宋体" w:hAnsi="宋体" w:cs="宋体"/>
          <w:b/>
          <w:sz w:val="36"/>
          <w:highlight w:val="none"/>
        </w:rPr>
      </w:pPr>
    </w:p>
    <w:p w14:paraId="467665BE">
      <w:pPr>
        <w:spacing w:line="360" w:lineRule="auto"/>
        <w:rPr>
          <w:rFonts w:ascii="宋体" w:hAnsi="宋体" w:cs="宋体"/>
          <w:b/>
          <w:sz w:val="36"/>
          <w:highlight w:val="none"/>
        </w:rPr>
      </w:pPr>
    </w:p>
    <w:p w14:paraId="45638E9D">
      <w:pPr>
        <w:spacing w:line="360" w:lineRule="auto"/>
        <w:jc w:val="center"/>
        <w:rPr>
          <w:rFonts w:ascii="宋体" w:hAnsi="宋体" w:cs="宋体"/>
          <w:b/>
          <w:sz w:val="32"/>
          <w:highlight w:val="none"/>
        </w:rPr>
      </w:pPr>
      <w:r>
        <w:rPr>
          <w:rFonts w:hint="eastAsia" w:ascii="宋体" w:hAnsi="宋体" w:cs="宋体"/>
          <w:b/>
          <w:sz w:val="32"/>
          <w:highlight w:val="none"/>
        </w:rPr>
        <w:t xml:space="preserve"> 年   月   日</w:t>
      </w:r>
    </w:p>
    <w:p w14:paraId="0FA3BA7E">
      <w:pPr>
        <w:pStyle w:val="5"/>
        <w:keepNext w:val="0"/>
        <w:keepLines w:val="0"/>
        <w:spacing w:line="360" w:lineRule="auto"/>
        <w:rPr>
          <w:rFonts w:ascii="宋体" w:hAnsi="宋体" w:eastAsia="宋体" w:cs="宋体"/>
          <w:b w:val="0"/>
          <w:sz w:val="32"/>
          <w:highlight w:val="none"/>
        </w:rPr>
      </w:pPr>
      <w:r>
        <w:rPr>
          <w:rFonts w:hint="eastAsia" w:ascii="宋体" w:hAnsi="宋体" w:eastAsia="宋体" w:cs="宋体"/>
          <w:highlight w:val="none"/>
        </w:rPr>
        <w:br w:type="page"/>
      </w:r>
      <w:bookmarkStart w:id="415" w:name="_Toc76955305"/>
      <w:bookmarkStart w:id="416" w:name="_Toc101264858"/>
      <w:bookmarkStart w:id="417" w:name="_Toc98669374"/>
      <w:bookmarkStart w:id="418" w:name="_Toc98669732"/>
      <w:bookmarkStart w:id="419" w:name="_Toc20821549"/>
      <w:r>
        <w:rPr>
          <w:rFonts w:hint="eastAsia" w:ascii="宋体" w:hAnsi="宋体" w:eastAsia="宋体" w:cs="宋体"/>
          <w:sz w:val="32"/>
          <w:highlight w:val="none"/>
        </w:rPr>
        <w:t>一、谈判承诺函</w:t>
      </w:r>
    </w:p>
    <w:p w14:paraId="6E3C82EF">
      <w:pPr>
        <w:spacing w:line="360" w:lineRule="auto"/>
        <w:rPr>
          <w:rFonts w:ascii="宋体" w:hAnsi="宋体" w:cs="宋体"/>
          <w:b/>
          <w:bCs/>
          <w:sz w:val="30"/>
          <w:highlight w:val="none"/>
        </w:rPr>
      </w:pPr>
      <w:r>
        <w:rPr>
          <w:rFonts w:hint="eastAsia" w:ascii="宋体" w:hAnsi="宋体" w:cs="宋体"/>
          <w:b/>
          <w:bCs/>
          <w:sz w:val="30"/>
          <w:highlight w:val="none"/>
        </w:rPr>
        <w:t>致：江苏春为全过程工程咨询有限公司：</w:t>
      </w:r>
    </w:p>
    <w:p w14:paraId="28F5B893">
      <w:pPr>
        <w:pStyle w:val="40"/>
        <w:spacing w:line="360" w:lineRule="auto"/>
        <w:ind w:left="0" w:firstLine="537" w:firstLineChars="192"/>
        <w:jc w:val="left"/>
        <w:rPr>
          <w:rFonts w:ascii="宋体" w:hAnsi="宋体" w:eastAsia="宋体" w:cs="宋体"/>
          <w:kern w:val="28"/>
          <w:sz w:val="28"/>
          <w:szCs w:val="28"/>
          <w:highlight w:val="none"/>
          <w:u w:val="single"/>
        </w:rPr>
      </w:pPr>
      <w:r>
        <w:rPr>
          <w:rFonts w:hint="eastAsia" w:ascii="宋体" w:hAnsi="宋体" w:eastAsia="宋体" w:cs="宋体"/>
          <w:sz w:val="28"/>
          <w:szCs w:val="28"/>
          <w:highlight w:val="none"/>
        </w:rPr>
        <w:t>根据贵方关于</w:t>
      </w:r>
      <w:r>
        <w:rPr>
          <w:rFonts w:hint="eastAsia" w:ascii="宋体" w:hAnsi="宋体" w:eastAsia="宋体" w:cs="宋体"/>
          <w:b/>
          <w:bCs/>
          <w:sz w:val="28"/>
          <w:szCs w:val="28"/>
          <w:highlight w:val="none"/>
          <w:u w:val="single"/>
          <w:lang w:eastAsia="zh-CN"/>
        </w:rPr>
        <w:t>图书馆（科研楼）加装电梯、卫生间改造</w:t>
      </w:r>
      <w:r>
        <w:rPr>
          <w:rFonts w:hint="eastAsia" w:ascii="宋体" w:hAnsi="宋体" w:eastAsia="宋体" w:cs="宋体"/>
          <w:sz w:val="28"/>
          <w:szCs w:val="28"/>
          <w:highlight w:val="none"/>
        </w:rPr>
        <w:t>谈判</w:t>
      </w:r>
      <w:r>
        <w:rPr>
          <w:rFonts w:hint="eastAsia" w:ascii="宋体" w:hAnsi="宋体" w:eastAsia="宋体" w:cs="宋体"/>
          <w:sz w:val="28"/>
          <w:szCs w:val="24"/>
          <w:highlight w:val="none"/>
        </w:rPr>
        <w:t>项目的谈判邀请书</w:t>
      </w:r>
      <w:r>
        <w:rPr>
          <w:rFonts w:hint="eastAsia" w:ascii="宋体" w:hAnsi="宋体" w:eastAsia="宋体" w:cs="宋体"/>
          <w:sz w:val="28"/>
          <w:szCs w:val="28"/>
          <w:highlight w:val="none"/>
        </w:rPr>
        <w:t>【</w:t>
      </w:r>
      <w:r>
        <w:rPr>
          <w:rFonts w:hint="eastAsia" w:ascii="宋体" w:hAnsi="宋体" w:eastAsia="宋体" w:cs="宋体"/>
          <w:b/>
          <w:sz w:val="28"/>
          <w:szCs w:val="28"/>
          <w:highlight w:val="none"/>
          <w:lang w:eastAsia="zh-CN"/>
        </w:rPr>
        <w:t>JSZC-320000-JSCW-T2025-0073</w:t>
      </w:r>
      <w:r>
        <w:rPr>
          <w:rFonts w:hint="eastAsia" w:ascii="宋体" w:hAnsi="宋体" w:eastAsia="宋体" w:cs="宋体"/>
          <w:sz w:val="28"/>
          <w:szCs w:val="28"/>
          <w:highlight w:val="none"/>
        </w:rPr>
        <w:t>】，正式授权下述签字人</w:t>
      </w:r>
      <w:r>
        <w:rPr>
          <w:rFonts w:hint="eastAsia" w:ascii="宋体" w:hAnsi="宋体" w:eastAsia="宋体" w:cs="宋体"/>
          <w:sz w:val="28"/>
          <w:szCs w:val="28"/>
          <w:highlight w:val="none"/>
          <w:u w:val="single"/>
        </w:rPr>
        <w:t xml:space="preserve"> (姓名和职务)</w:t>
      </w:r>
      <w:r>
        <w:rPr>
          <w:rFonts w:hint="eastAsia" w:ascii="宋体" w:hAnsi="宋体" w:eastAsia="宋体" w:cs="宋体"/>
          <w:sz w:val="28"/>
          <w:szCs w:val="24"/>
          <w:highlight w:val="none"/>
        </w:rPr>
        <w:t>代表供应商</w:t>
      </w:r>
      <w:r>
        <w:rPr>
          <w:rFonts w:hint="eastAsia" w:ascii="宋体" w:hAnsi="宋体" w:eastAsia="宋体" w:cs="宋体"/>
          <w:sz w:val="28"/>
          <w:szCs w:val="24"/>
          <w:highlight w:val="none"/>
          <w:u w:val="single"/>
        </w:rPr>
        <w:t>（供应商单位名称）</w:t>
      </w:r>
      <w:r>
        <w:rPr>
          <w:rFonts w:hint="eastAsia" w:ascii="宋体" w:hAnsi="宋体" w:eastAsia="宋体" w:cs="宋体"/>
          <w:sz w:val="28"/>
          <w:szCs w:val="24"/>
          <w:highlight w:val="none"/>
        </w:rPr>
        <w:t>，提交下述文件正本1份。</w:t>
      </w:r>
    </w:p>
    <w:p w14:paraId="0F8792B7">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1）谈判（报价）一览表；</w:t>
      </w:r>
    </w:p>
    <w:p w14:paraId="6F30F100">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2）工程量清单及报价明细表；</w:t>
      </w:r>
    </w:p>
    <w:p w14:paraId="7DBC19E6">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3）供应商相关信息一览表；</w:t>
      </w:r>
    </w:p>
    <w:p w14:paraId="4ABDD0CB">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4）企业情况简介；</w:t>
      </w:r>
    </w:p>
    <w:p w14:paraId="0BC17F76">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5）本项目人员配备情况介绍；</w:t>
      </w:r>
    </w:p>
    <w:p w14:paraId="2F823E10">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6）商务技术条款偏离表</w:t>
      </w:r>
    </w:p>
    <w:p w14:paraId="3E6F403C">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7）资格及资信证明文件；</w:t>
      </w:r>
    </w:p>
    <w:p w14:paraId="68DDE7DE">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8）按谈判文件要求供应商能够提供的其他文件。</w:t>
      </w:r>
    </w:p>
    <w:p w14:paraId="5C346537">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据此函，签字人兹宣布同意如下：</w:t>
      </w:r>
    </w:p>
    <w:p w14:paraId="5B12F01E">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w:t>
      </w:r>
      <w:r>
        <w:rPr>
          <w:rFonts w:ascii="宋体" w:hAnsi="宋体" w:cs="宋体"/>
          <w:sz w:val="28"/>
          <w:szCs w:val="28"/>
          <w:highlight w:val="none"/>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4445" r="0" b="5080"/>
                <wp:wrapNone/>
                <wp:docPr id="3" name="直线 1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5"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gt6DzV&#10;AAAACQEAAA8AAAAAAAAAAQAgAAAAIgAAAGRycy9kb3ducmV2LnhtbFBLAQIUABQAAAAIAIdO4kDE&#10;660s6gEAAOcDAAAOAAAAAAAAAAEAIAAAACQBAABkcnMvZTJvRG9jLnhtbFBLBQYAAAAABgAGAFkB&#10;AACABQAAAAA=&#10;">
                <v:fill on="f" focussize="0,0"/>
                <v:stroke color="#000000" joinstyle="round"/>
                <v:imagedata o:title=""/>
                <o:lock v:ext="edit" aspectratio="f"/>
              </v:line>
            </w:pict>
          </mc:Fallback>
        </mc:AlternateContent>
      </w:r>
      <w:r>
        <w:rPr>
          <w:rFonts w:ascii="宋体" w:hAnsi="宋体" w:cs="宋体"/>
          <w:sz w:val="28"/>
          <w:szCs w:val="28"/>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4445" r="0" b="5080"/>
                <wp:wrapNone/>
                <wp:docPr id="2" name="直线 1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4"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a6&#10;W9YAAAAJAQAADwAAAAAAAAABACAAAAAiAAAAZHJzL2Rvd25yZXYueG1sUEsBAhQAFAAAAAgAh07i&#10;QP+RdajrAQAA5wMAAA4AAAAAAAAAAQAgAAAAJQEAAGRycy9lMm9Eb2MueG1sUEsFBgAAAAAGAAYA&#10;WQEAAIIFAAAAAA==&#10;">
                <v:fill on="f" focussize="0,0"/>
                <v:stroke color="#000000" joinstyle="round"/>
                <v:imagedata o:title=""/>
                <o:lock v:ext="edit" aspectratio="f"/>
              </v:line>
            </w:pict>
          </mc:Fallback>
        </mc:AlternateContent>
      </w:r>
      <w:r>
        <w:rPr>
          <w:rFonts w:hint="eastAsia" w:ascii="宋体" w:hAnsi="宋体" w:cs="宋体"/>
          <w:sz w:val="28"/>
          <w:szCs w:val="28"/>
          <w:highlight w:val="none"/>
        </w:rPr>
        <w:t>、按谈判文件规定所提供服务的唯一报价见最终报价表。</w:t>
      </w:r>
      <w:r>
        <w:rPr>
          <w:rFonts w:ascii="宋体" w:hAnsi="宋体" w:cs="宋体"/>
          <w:sz w:val="28"/>
          <w:szCs w:val="28"/>
          <w:highlight w:val="none"/>
        </w:rPr>
        <mc:AlternateContent>
          <mc:Choice Requires="wps">
            <w:drawing>
              <wp:anchor distT="0" distB="0" distL="114300" distR="114300" simplePos="0" relativeHeight="251659264" behindDoc="0" locked="0" layoutInCell="0" allowOverlap="1">
                <wp:simplePos x="0" y="0"/>
                <wp:positionH relativeFrom="column">
                  <wp:posOffset>200025</wp:posOffset>
                </wp:positionH>
                <wp:positionV relativeFrom="paragraph">
                  <wp:posOffset>247650</wp:posOffset>
                </wp:positionV>
                <wp:extent cx="635" cy="0"/>
                <wp:effectExtent l="0" t="4445" r="0" b="5080"/>
                <wp:wrapNone/>
                <wp:docPr id="1" name="直线 1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3" o:spid="_x0000_s1026" o:spt="20" style="position:absolute;left:0pt;margin-left:15.75pt;margin-top:19.5pt;height:0pt;width:0.05pt;z-index:251659264;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eExMtQA&#10;AAAHAQAADwAAAAAAAAABACAAAAAiAAAAZHJzL2Rvd25yZXYueG1sUEsBAhQAFAAAAAgAh07iQOxP&#10;d2TqAQAA5wMAAA4AAAAAAAAAAQAgAAAAIwEAAGRycy9lMm9Eb2MueG1sUEsFBgAAAAAGAAYAWQEA&#10;AH8FAAAAAA==&#10;">
                <v:fill on="f" focussize="0,0"/>
                <v:stroke color="#000000" joinstyle="round"/>
                <v:imagedata o:title=""/>
                <o:lock v:ext="edit" aspectratio="f"/>
              </v:line>
            </w:pict>
          </mc:Fallback>
        </mc:AlternateContent>
      </w:r>
      <w:r>
        <w:rPr>
          <w:rFonts w:ascii="宋体" w:hAnsi="宋体" w:cs="宋体"/>
          <w:sz w:val="28"/>
          <w:szCs w:val="28"/>
          <w:highlight w:val="none"/>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198120</wp:posOffset>
                </wp:positionV>
                <wp:extent cx="635" cy="0"/>
                <wp:effectExtent l="0" t="4445" r="0" b="5080"/>
                <wp:wrapNone/>
                <wp:docPr id="4" name="直线 1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6" o:spid="_x0000_s1026" o:spt="20" style="position:absolute;left:0pt;margin-left:210pt;margin-top:15.6pt;height:0pt;width:0.05pt;z-index:251662336;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qhsxNQA&#10;AAAJAQAADwAAAAAAAAABACAAAAAiAAAAZHJzL2Rvd25yZXYueG1sUEsBAhQAFAAAAAgAh07iQPjX&#10;XZ7qAQAA5wMAAA4AAAAAAAAAAQAgAAAAIwEAAGRycy9lMm9Eb2MueG1sUEsFBgAAAAAGAAYAWQEA&#10;AH8FAAAAAA==&#10;">
                <v:fill on="f" focussize="0,0"/>
                <v:stroke color="#000000" joinstyle="round"/>
                <v:imagedata o:title=""/>
                <o:lock v:ext="edit" aspectratio="f"/>
              </v:line>
            </w:pict>
          </mc:Fallback>
        </mc:AlternateContent>
      </w:r>
      <w:r>
        <w:rPr>
          <w:rFonts w:ascii="宋体" w:hAnsi="宋体" w:cs="宋体"/>
          <w:sz w:val="28"/>
          <w:szCs w:val="28"/>
          <w:highlight w:val="none"/>
        </w:rPr>
        <mc:AlternateContent>
          <mc:Choice Requires="wps">
            <w:drawing>
              <wp:anchor distT="0" distB="0" distL="114300" distR="114300" simplePos="0" relativeHeight="251663360" behindDoc="0" locked="0" layoutInCell="0" allowOverlap="1">
                <wp:simplePos x="0" y="0"/>
                <wp:positionH relativeFrom="column">
                  <wp:posOffset>200025</wp:posOffset>
                </wp:positionH>
                <wp:positionV relativeFrom="paragraph">
                  <wp:posOffset>247650</wp:posOffset>
                </wp:positionV>
                <wp:extent cx="635" cy="0"/>
                <wp:effectExtent l="0" t="4445" r="0" b="5080"/>
                <wp:wrapNone/>
                <wp:docPr id="5" name="直线 1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7" o:spid="_x0000_s1026" o:spt="20" style="position:absolute;left:0pt;margin-left:15.75pt;margin-top:19.5pt;height:0pt;width:0.05pt;z-index:251663360;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eExMtQA&#10;AAAHAQAADwAAAAAAAAABACAAAAAiAAAAZHJzL2Rvd25yZXYueG1sUEsBAhQAFAAAAAgAh07iQMOt&#10;hRrqAQAA5wMAAA4AAAAAAAAAAQAgAAAAIwEAAGRycy9lMm9Eb2MueG1sUEsFBgAAAAAGAAYAWQEA&#10;AH8FAAAAAA==&#10;">
                <v:fill on="f" focussize="0,0"/>
                <v:stroke color="#000000" joinstyle="round"/>
                <v:imagedata o:title=""/>
                <o:lock v:ext="edit" aspectratio="f"/>
              </v:line>
            </w:pict>
          </mc:Fallback>
        </mc:AlternateContent>
      </w:r>
      <w:r>
        <w:rPr>
          <w:rFonts w:ascii="宋体" w:hAnsi="宋体" w:cs="宋体"/>
          <w:sz w:val="28"/>
          <w:szCs w:val="28"/>
          <w:highlight w:val="none"/>
        </w:rPr>
        <mc:AlternateContent>
          <mc:Choice Requires="wps">
            <w:drawing>
              <wp:anchor distT="0" distB="0" distL="114300" distR="114300" simplePos="0" relativeHeight="251664384" behindDoc="0" locked="0" layoutInCell="0" allowOverlap="1">
                <wp:simplePos x="0" y="0"/>
                <wp:positionH relativeFrom="column">
                  <wp:posOffset>2667000</wp:posOffset>
                </wp:positionH>
                <wp:positionV relativeFrom="paragraph">
                  <wp:posOffset>198120</wp:posOffset>
                </wp:positionV>
                <wp:extent cx="635" cy="0"/>
                <wp:effectExtent l="0" t="4445" r="0" b="5080"/>
                <wp:wrapNone/>
                <wp:docPr id="6" name="直线 1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8" o:spid="_x0000_s1026" o:spt="20" style="position:absolute;left:0pt;margin-left:210pt;margin-top:15.6pt;height:0pt;width:0.05pt;z-index:251664384;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qhsxNQA&#10;AAAJAQAADwAAAAAAAAABACAAAAAiAAAAZHJzL2Rvd25yZXYueG1sUEsBAhQAFAAAAAgAh07iQK/Z&#10;wDnqAQAA5wMAAA4AAAAAAAAAAQAgAAAAIwEAAGRycy9lMm9Eb2MueG1sUEsFBgAAAAAGAAYAWQEA&#10;AH8FAAAAAA==&#10;">
                <v:fill on="f" focussize="0,0"/>
                <v:stroke color="#000000" joinstyle="round"/>
                <v:imagedata o:title=""/>
                <o:lock v:ext="edit" aspectratio="f"/>
              </v:line>
            </w:pict>
          </mc:Fallback>
        </mc:AlternateContent>
      </w:r>
    </w:p>
    <w:p w14:paraId="247BF384">
      <w:pPr>
        <w:tabs>
          <w:tab w:val="left" w:pos="1125"/>
        </w:tabs>
        <w:spacing w:line="480" w:lineRule="exact"/>
        <w:ind w:firstLine="560" w:firstLineChars="200"/>
        <w:rPr>
          <w:rFonts w:ascii="宋体" w:hAnsi="宋体" w:cs="宋体"/>
          <w:sz w:val="28"/>
          <w:szCs w:val="28"/>
          <w:highlight w:val="none"/>
        </w:rPr>
      </w:pPr>
      <w:r>
        <w:rPr>
          <w:rFonts w:ascii="宋体" w:hAnsi="宋体" w:cs="宋体"/>
          <w:sz w:val="28"/>
          <w:szCs w:val="28"/>
          <w:highlight w:val="none"/>
        </w:rPr>
        <mc:AlternateContent>
          <mc:Choice Requires="wps">
            <w:drawing>
              <wp:anchor distT="0" distB="0" distL="114300" distR="114300" simplePos="0" relativeHeight="251665408" behindDoc="0" locked="0" layoutInCell="0" allowOverlap="1">
                <wp:simplePos x="0" y="0"/>
                <wp:positionH relativeFrom="column">
                  <wp:posOffset>2667000</wp:posOffset>
                </wp:positionH>
                <wp:positionV relativeFrom="paragraph">
                  <wp:posOffset>247650</wp:posOffset>
                </wp:positionV>
                <wp:extent cx="0" cy="0"/>
                <wp:effectExtent l="0" t="0" r="0" b="0"/>
                <wp:wrapNone/>
                <wp:docPr id="7" name="直线 119"/>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9" o:spid="_x0000_s1026" o:spt="20" style="position:absolute;left:0pt;margin-left:210pt;margin-top:19.5pt;height:0pt;width:0pt;z-index:251665408;mso-width-relative:page;mso-height-relative:page;" filled="f" stroked="t" coordsize="21600,21600" o:allowincell="f" o:gfxdata="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lhuW7UAAAA&#10;CQEAAA8AAAAAAAAAAQAgAAAAIgAAAGRycy9kb3ducmV2LnhtbFBLAQIUABQAAAAIAIdO4kBBk9sv&#10;6AEAAOUDAAAOAAAAAAAAAAEAIAAAACMBAABkcnMvZTJvRG9jLnhtbFBLBQYAAAAABgAGAFkBAAB9&#10;BQAAAAA=&#10;">
                <v:fill on="f" focussize="0,0"/>
                <v:stroke color="#000000" joinstyle="round"/>
                <v:imagedata o:title=""/>
                <o:lock v:ext="edit" aspectratio="f"/>
              </v:line>
            </w:pict>
          </mc:Fallback>
        </mc:AlternateContent>
      </w:r>
      <w:r>
        <w:rPr>
          <w:rFonts w:ascii="宋体" w:hAnsi="宋体" w:cs="宋体"/>
          <w:sz w:val="28"/>
          <w:szCs w:val="28"/>
          <w:highlight w:val="none"/>
        </w:rPr>
        <mc:AlternateContent>
          <mc:Choice Requires="wps">
            <w:drawing>
              <wp:anchor distT="0" distB="0" distL="114300" distR="114300" simplePos="0" relativeHeight="251666432" behindDoc="0" locked="0" layoutInCell="0" allowOverlap="1">
                <wp:simplePos x="0" y="0"/>
                <wp:positionH relativeFrom="column">
                  <wp:posOffset>2667000</wp:posOffset>
                </wp:positionH>
                <wp:positionV relativeFrom="paragraph">
                  <wp:posOffset>247650</wp:posOffset>
                </wp:positionV>
                <wp:extent cx="0" cy="0"/>
                <wp:effectExtent l="0" t="0" r="0" b="0"/>
                <wp:wrapNone/>
                <wp:docPr id="8" name="直线 120"/>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0" o:spid="_x0000_s1026" o:spt="20" style="position:absolute;left:0pt;margin-left:210pt;margin-top:19.5pt;height:0pt;width:0pt;z-index:251666432;mso-width-relative:page;mso-height-relative:page;" filled="f" stroked="t" coordsize="21600,21600" o:allowincell="f" o:gfxdata="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lhuW7UAAAACQEA&#10;AA8AAAAAAAAAAQAgAAAAIgAAAGRycy9kb3ducmV2LnhtbFBLAQIUABQAAAAIAIdO4kCTMDBl5QEA&#10;AOUDAAAOAAAAAAAAAAEAIAAAACM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8"/>
          <w:szCs w:val="28"/>
          <w:highlight w:val="none"/>
        </w:rPr>
        <w:t>2、我方承诺：根据谈判文件及</w:t>
      </w:r>
      <w:r>
        <w:rPr>
          <w:rFonts w:hint="eastAsia" w:ascii="宋体" w:hAnsi="宋体" w:cs="宋体"/>
          <w:sz w:val="28"/>
          <w:szCs w:val="28"/>
          <w:highlight w:val="none"/>
          <w:lang w:eastAsia="zh-CN"/>
        </w:rPr>
        <w:t>响应文件</w:t>
      </w:r>
      <w:r>
        <w:rPr>
          <w:rFonts w:hint="eastAsia" w:ascii="宋体" w:hAnsi="宋体" w:cs="宋体"/>
          <w:sz w:val="28"/>
          <w:szCs w:val="28"/>
          <w:highlight w:val="none"/>
        </w:rPr>
        <w:t>的规定和承诺，完成项目合同的相应责任和义务（如有偏离，</w:t>
      </w:r>
      <w:r>
        <w:rPr>
          <w:rFonts w:hint="eastAsia" w:ascii="宋体" w:hAnsi="宋体" w:cs="宋体"/>
          <w:sz w:val="28"/>
          <w:szCs w:val="28"/>
          <w:highlight w:val="none"/>
          <w:lang w:eastAsia="zh-CN"/>
        </w:rPr>
        <w:t>响应文件</w:t>
      </w:r>
      <w:r>
        <w:rPr>
          <w:rFonts w:hint="eastAsia" w:ascii="宋体" w:hAnsi="宋体" w:cs="宋体"/>
          <w:sz w:val="28"/>
          <w:szCs w:val="28"/>
          <w:highlight w:val="none"/>
        </w:rPr>
        <w:t>中另作说明）。</w:t>
      </w:r>
    </w:p>
    <w:p w14:paraId="4CE3A864">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3、我方承诺：采购人在使用我方提供的服务时，不存在任何已知的不合法的情形，也不存在任何已知的与第三方专利权、著作权、商标权或工业设计权相关的任何争议。如果有任何因采购人使用我方提供的产品和服务而引起的侵权指控，我方将承担全部责任。</w:t>
      </w:r>
    </w:p>
    <w:p w14:paraId="680593C8">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4、我方已详细审核全部谈判文件，包括谈判文件修改通知（如果有），我公司完全理解并同意放弃对这方面不明及误解的权利。</w:t>
      </w:r>
    </w:p>
    <w:p w14:paraId="30627175">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5、我方保证向采购代理机构提供的</w:t>
      </w:r>
      <w:r>
        <w:rPr>
          <w:rFonts w:hint="eastAsia" w:ascii="宋体" w:hAnsi="宋体" w:cs="宋体"/>
          <w:sz w:val="28"/>
          <w:szCs w:val="28"/>
          <w:highlight w:val="none"/>
          <w:lang w:eastAsia="zh-CN"/>
        </w:rPr>
        <w:t>响应文件</w:t>
      </w:r>
      <w:r>
        <w:rPr>
          <w:rFonts w:hint="eastAsia" w:ascii="宋体" w:hAnsi="宋体" w:cs="宋体"/>
          <w:sz w:val="28"/>
          <w:szCs w:val="28"/>
          <w:highlight w:val="none"/>
        </w:rPr>
        <w:t>及所有材料的完整、真实、合法、有效并对其负责。</w:t>
      </w:r>
    </w:p>
    <w:p w14:paraId="660C19D9">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6、我方同意从规定的谈判日期起遵循本谈判文件，并在规定的有效期期满之前均具有约束力。</w:t>
      </w:r>
    </w:p>
    <w:p w14:paraId="115F89C5">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7、如果在规定的谈判开始时间后，我方在谈判有效期内不得撤回</w:t>
      </w:r>
      <w:r>
        <w:rPr>
          <w:rFonts w:hint="eastAsia" w:ascii="宋体" w:hAnsi="宋体" w:cs="宋体"/>
          <w:sz w:val="28"/>
          <w:szCs w:val="28"/>
          <w:highlight w:val="none"/>
          <w:lang w:eastAsia="zh-CN"/>
        </w:rPr>
        <w:t>响应文件</w:t>
      </w:r>
      <w:r>
        <w:rPr>
          <w:rFonts w:hint="eastAsia" w:ascii="宋体" w:hAnsi="宋体" w:cs="宋体"/>
          <w:sz w:val="28"/>
          <w:szCs w:val="28"/>
          <w:highlight w:val="none"/>
        </w:rPr>
        <w:t>。</w:t>
      </w:r>
    </w:p>
    <w:p w14:paraId="0FEFC212">
      <w:pPr>
        <w:tabs>
          <w:tab w:val="left" w:pos="1125"/>
        </w:tabs>
        <w:spacing w:line="480" w:lineRule="exact"/>
        <w:ind w:firstLine="420" w:firstLineChars="150"/>
        <w:rPr>
          <w:rFonts w:ascii="宋体" w:hAnsi="宋体" w:cs="宋体"/>
          <w:sz w:val="28"/>
          <w:szCs w:val="28"/>
          <w:highlight w:val="none"/>
        </w:rPr>
      </w:pPr>
      <w:r>
        <w:rPr>
          <w:rFonts w:hint="eastAsia" w:ascii="宋体" w:hAnsi="宋体" w:cs="宋体"/>
          <w:sz w:val="28"/>
          <w:szCs w:val="28"/>
          <w:highlight w:val="none"/>
        </w:rPr>
        <w:t xml:space="preserve"> 8、同意向贵方提供贵方可能要求的与本谈判有关的任何证据或资料。</w:t>
      </w:r>
    </w:p>
    <w:p w14:paraId="3C8675C1">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9、我方完全理解贵方不一定接受收到的任何</w:t>
      </w:r>
      <w:r>
        <w:rPr>
          <w:rFonts w:hint="eastAsia" w:ascii="宋体" w:hAnsi="宋体" w:cs="宋体"/>
          <w:sz w:val="28"/>
          <w:szCs w:val="28"/>
          <w:highlight w:val="none"/>
          <w:lang w:eastAsia="zh-CN"/>
        </w:rPr>
        <w:t>响应文件</w:t>
      </w:r>
      <w:r>
        <w:rPr>
          <w:rFonts w:hint="eastAsia" w:ascii="宋体" w:hAnsi="宋体" w:cs="宋体"/>
          <w:sz w:val="28"/>
          <w:szCs w:val="28"/>
          <w:highlight w:val="none"/>
        </w:rPr>
        <w:t>。</w:t>
      </w:r>
    </w:p>
    <w:p w14:paraId="06E047C5">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10、我方如用虚假材料或恶意方式向贵方提出质疑，将承担相应的法律责任。同时承诺：我公司如果有上述行为，将无条件承担贵方相关的调查论证费用。</w:t>
      </w:r>
    </w:p>
    <w:p w14:paraId="74733EB7">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11、本次谈判文件内容与</w:t>
      </w:r>
      <w:r>
        <w:rPr>
          <w:rFonts w:hint="eastAsia" w:ascii="宋体" w:hAnsi="宋体" w:cs="宋体"/>
          <w:sz w:val="28"/>
          <w:szCs w:val="28"/>
          <w:highlight w:val="none"/>
          <w:lang w:eastAsia="zh-CN"/>
        </w:rPr>
        <w:t>响应文件</w:t>
      </w:r>
      <w:r>
        <w:rPr>
          <w:rFonts w:hint="eastAsia" w:ascii="宋体" w:hAnsi="宋体" w:cs="宋体"/>
          <w:sz w:val="28"/>
          <w:szCs w:val="28"/>
          <w:highlight w:val="none"/>
        </w:rPr>
        <w:t>内容偏离（技术和商务）见偏离说明（如果有）。</w:t>
      </w:r>
    </w:p>
    <w:p w14:paraId="1434B220">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12、本公司承诺：参加政府采购活动前三年内，在经营活动中没有重大违法记录。</w:t>
      </w:r>
    </w:p>
    <w:p w14:paraId="29F9B49F">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13、遵守谈判文件中要求的收费项目和标准。</w:t>
      </w:r>
    </w:p>
    <w:p w14:paraId="4146B94E">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14、与本谈判活动有关的一切正式往来通讯请寄：</w:t>
      </w:r>
    </w:p>
    <w:p w14:paraId="459DCBAC">
      <w:pPr>
        <w:tabs>
          <w:tab w:val="left" w:pos="1125"/>
        </w:tabs>
        <w:spacing w:line="480" w:lineRule="exact"/>
        <w:ind w:firstLine="560" w:firstLineChars="200"/>
        <w:rPr>
          <w:rFonts w:ascii="宋体" w:hAnsi="宋体" w:cs="宋体"/>
          <w:sz w:val="28"/>
          <w:szCs w:val="28"/>
          <w:highlight w:val="none"/>
        </w:rPr>
      </w:pPr>
      <w:r>
        <w:rPr>
          <w:rFonts w:hint="eastAsia" w:ascii="宋体" w:hAnsi="宋体" w:cs="宋体"/>
          <w:sz w:val="28"/>
          <w:szCs w:val="28"/>
          <w:highlight w:val="none"/>
        </w:rPr>
        <w:t>15、本公司承诺：遵守江苏大学附属医院相关防疫政策，做好防疫工作，如因我单位原因造成影响和损失的，一切责任由我公司自行承担。</w:t>
      </w:r>
    </w:p>
    <w:p w14:paraId="012715DF">
      <w:pPr>
        <w:pStyle w:val="24"/>
        <w:snapToGrid w:val="0"/>
        <w:spacing w:line="360" w:lineRule="auto"/>
        <w:ind w:firstLine="980" w:firstLineChars="350"/>
        <w:rPr>
          <w:rFonts w:ascii="宋体" w:hAnsi="宋体" w:eastAsia="宋体" w:cs="宋体"/>
          <w:sz w:val="28"/>
          <w:szCs w:val="24"/>
          <w:highlight w:val="none"/>
        </w:rPr>
      </w:pPr>
    </w:p>
    <w:p w14:paraId="409E54E0">
      <w:pPr>
        <w:pStyle w:val="24"/>
        <w:snapToGrid w:val="0"/>
        <w:spacing w:line="360" w:lineRule="auto"/>
        <w:ind w:firstLine="980" w:firstLineChars="350"/>
        <w:rPr>
          <w:rFonts w:ascii="宋体" w:hAnsi="宋体" w:eastAsia="宋体" w:cs="宋体"/>
          <w:sz w:val="28"/>
          <w:szCs w:val="24"/>
          <w:highlight w:val="none"/>
        </w:rPr>
      </w:pPr>
      <w:r>
        <w:rPr>
          <w:rFonts w:hint="eastAsia" w:ascii="宋体" w:hAnsi="宋体" w:eastAsia="宋体" w:cs="宋体"/>
          <w:sz w:val="28"/>
          <w:szCs w:val="24"/>
          <w:highlight w:val="none"/>
        </w:rPr>
        <w:t xml:space="preserve">地址： </w:t>
      </w:r>
    </w:p>
    <w:p w14:paraId="1ACA95F3">
      <w:pPr>
        <w:pStyle w:val="24"/>
        <w:snapToGrid w:val="0"/>
        <w:spacing w:line="360" w:lineRule="auto"/>
        <w:ind w:firstLine="980" w:firstLineChars="350"/>
        <w:rPr>
          <w:rFonts w:ascii="宋体" w:hAnsi="宋体" w:eastAsia="宋体" w:cs="宋体"/>
          <w:sz w:val="28"/>
          <w:szCs w:val="24"/>
          <w:highlight w:val="none"/>
        </w:rPr>
      </w:pPr>
      <w:r>
        <w:rPr>
          <w:rFonts w:hint="eastAsia" w:ascii="宋体" w:hAnsi="宋体" w:eastAsia="宋体" w:cs="宋体"/>
          <w:sz w:val="28"/>
          <w:szCs w:val="24"/>
          <w:highlight w:val="none"/>
        </w:rPr>
        <w:t xml:space="preserve">电话：   </w:t>
      </w:r>
    </w:p>
    <w:p w14:paraId="5D537331">
      <w:pPr>
        <w:pStyle w:val="24"/>
        <w:snapToGrid w:val="0"/>
        <w:spacing w:line="360" w:lineRule="auto"/>
        <w:ind w:firstLine="980" w:firstLineChars="350"/>
        <w:rPr>
          <w:rFonts w:ascii="宋体" w:hAnsi="宋体" w:eastAsia="宋体" w:cs="宋体"/>
          <w:sz w:val="28"/>
          <w:szCs w:val="24"/>
          <w:highlight w:val="none"/>
        </w:rPr>
      </w:pPr>
      <w:r>
        <w:rPr>
          <w:rFonts w:hint="eastAsia" w:ascii="宋体" w:hAnsi="宋体" w:eastAsia="宋体" w:cs="宋体"/>
          <w:sz w:val="28"/>
          <w:szCs w:val="24"/>
          <w:highlight w:val="none"/>
        </w:rPr>
        <w:t xml:space="preserve">传真：          </w:t>
      </w:r>
    </w:p>
    <w:p w14:paraId="2C081B3E">
      <w:pPr>
        <w:pStyle w:val="24"/>
        <w:snapToGrid w:val="0"/>
        <w:spacing w:line="360" w:lineRule="auto"/>
        <w:ind w:firstLine="980" w:firstLineChars="350"/>
        <w:rPr>
          <w:rFonts w:ascii="宋体" w:hAnsi="宋体" w:eastAsia="宋体" w:cs="宋体"/>
          <w:sz w:val="28"/>
          <w:szCs w:val="24"/>
          <w:highlight w:val="none"/>
        </w:rPr>
      </w:pPr>
      <w:r>
        <w:rPr>
          <w:rFonts w:hint="eastAsia" w:ascii="宋体" w:hAnsi="宋体" w:eastAsia="宋体" w:cs="宋体"/>
          <w:sz w:val="28"/>
          <w:szCs w:val="24"/>
          <w:highlight w:val="none"/>
        </w:rPr>
        <w:t>邮政编码：</w:t>
      </w:r>
    </w:p>
    <w:p w14:paraId="7B964199">
      <w:pPr>
        <w:pStyle w:val="24"/>
        <w:snapToGrid w:val="0"/>
        <w:spacing w:line="360" w:lineRule="auto"/>
        <w:ind w:firstLine="926" w:firstLineChars="331"/>
        <w:rPr>
          <w:rFonts w:ascii="宋体" w:hAnsi="宋体" w:eastAsia="宋体" w:cs="宋体"/>
          <w:sz w:val="28"/>
          <w:szCs w:val="24"/>
          <w:highlight w:val="none"/>
        </w:rPr>
      </w:pPr>
    </w:p>
    <w:p w14:paraId="3B3FFD23">
      <w:pPr>
        <w:rPr>
          <w:rFonts w:ascii="宋体" w:hAnsi="宋体" w:cs="宋体"/>
          <w:sz w:val="28"/>
          <w:highlight w:val="none"/>
        </w:rPr>
      </w:pPr>
      <w:r>
        <w:rPr>
          <w:rFonts w:hint="eastAsia" w:ascii="宋体" w:hAnsi="宋体" w:cs="宋体"/>
          <w:sz w:val="28"/>
          <w:highlight w:val="none"/>
        </w:rPr>
        <w:t xml:space="preserve">法定代表人、授权委托代理人签字：                      </w:t>
      </w:r>
    </w:p>
    <w:p w14:paraId="7F2026E9">
      <w:pPr>
        <w:rPr>
          <w:rFonts w:ascii="宋体" w:hAnsi="宋体" w:cs="宋体"/>
          <w:sz w:val="28"/>
          <w:highlight w:val="none"/>
        </w:rPr>
      </w:pPr>
    </w:p>
    <w:p w14:paraId="6FEDB026">
      <w:pPr>
        <w:pStyle w:val="24"/>
        <w:snapToGrid w:val="0"/>
        <w:spacing w:line="360" w:lineRule="auto"/>
        <w:ind w:firstLine="0"/>
        <w:rPr>
          <w:rFonts w:ascii="宋体" w:hAnsi="宋体" w:eastAsia="宋体" w:cs="宋体"/>
          <w:sz w:val="28"/>
          <w:szCs w:val="24"/>
          <w:highlight w:val="none"/>
        </w:rPr>
      </w:pPr>
      <w:r>
        <w:rPr>
          <w:rFonts w:hint="eastAsia" w:ascii="宋体" w:hAnsi="宋体" w:eastAsia="宋体" w:cs="宋体"/>
          <w:sz w:val="28"/>
          <w:highlight w:val="none"/>
        </w:rPr>
        <w:t>供应商（公章）________________</w:t>
      </w:r>
    </w:p>
    <w:p w14:paraId="66B35ED1">
      <w:pPr>
        <w:pStyle w:val="24"/>
        <w:snapToGrid w:val="0"/>
        <w:spacing w:line="360" w:lineRule="auto"/>
        <w:ind w:firstLine="0"/>
        <w:jc w:val="right"/>
        <w:rPr>
          <w:rFonts w:ascii="宋体" w:hAnsi="宋体" w:eastAsia="宋体" w:cs="宋体"/>
          <w:sz w:val="28"/>
          <w:szCs w:val="24"/>
          <w:highlight w:val="none"/>
        </w:rPr>
      </w:pPr>
      <w:r>
        <w:rPr>
          <w:rFonts w:hint="eastAsia" w:ascii="宋体" w:hAnsi="宋体" w:eastAsia="宋体" w:cs="宋体"/>
          <w:sz w:val="28"/>
          <w:highlight w:val="none"/>
        </w:rPr>
        <w:t>日期：  年   月   日</w:t>
      </w:r>
    </w:p>
    <w:p w14:paraId="31F46A03">
      <w:pPr>
        <w:pStyle w:val="5"/>
        <w:keepNext w:val="0"/>
        <w:keepLines w:val="0"/>
        <w:spacing w:line="360" w:lineRule="auto"/>
        <w:outlineLvl w:val="9"/>
        <w:rPr>
          <w:rFonts w:ascii="宋体" w:hAnsi="宋体" w:eastAsia="宋体" w:cs="宋体"/>
          <w:sz w:val="32"/>
          <w:highlight w:val="none"/>
        </w:rPr>
      </w:pPr>
    </w:p>
    <w:p w14:paraId="36D707E9">
      <w:pPr>
        <w:pStyle w:val="9"/>
        <w:rPr>
          <w:rFonts w:ascii="宋体" w:hAnsi="宋体" w:cs="宋体"/>
          <w:highlight w:val="none"/>
        </w:rPr>
      </w:pPr>
    </w:p>
    <w:p w14:paraId="2FB45A5D">
      <w:pPr>
        <w:pStyle w:val="5"/>
        <w:spacing w:line="360" w:lineRule="auto"/>
        <w:rPr>
          <w:rFonts w:ascii="宋体" w:hAnsi="宋体" w:eastAsia="宋体" w:cs="宋体"/>
          <w:sz w:val="32"/>
          <w:highlight w:val="none"/>
        </w:rPr>
      </w:pPr>
      <w:r>
        <w:rPr>
          <w:rFonts w:hint="eastAsia" w:ascii="宋体" w:hAnsi="宋体" w:eastAsia="宋体" w:cs="宋体"/>
          <w:sz w:val="32"/>
          <w:highlight w:val="none"/>
        </w:rPr>
        <w:t>二、谈判（报价）一览表</w:t>
      </w:r>
    </w:p>
    <w:p w14:paraId="05CE6B4F">
      <w:pPr>
        <w:pStyle w:val="9"/>
        <w:spacing w:line="360" w:lineRule="auto"/>
        <w:ind w:firstLine="0"/>
        <w:jc w:val="center"/>
        <w:rPr>
          <w:rFonts w:ascii="宋体" w:hAnsi="宋体" w:cs="宋体"/>
          <w:b/>
          <w:sz w:val="28"/>
          <w:highlight w:val="none"/>
        </w:rPr>
      </w:pPr>
      <w:r>
        <w:rPr>
          <w:rFonts w:hint="eastAsia" w:ascii="宋体" w:hAnsi="宋体" w:cs="宋体"/>
          <w:b/>
          <w:sz w:val="28"/>
          <w:highlight w:val="none"/>
        </w:rPr>
        <w:t>首轮报价表</w:t>
      </w:r>
    </w:p>
    <w:tbl>
      <w:tblPr>
        <w:tblStyle w:val="50"/>
        <w:tblW w:w="9232" w:type="dxa"/>
        <w:tblInd w:w="0" w:type="dxa"/>
        <w:tblLayout w:type="fixed"/>
        <w:tblCellMar>
          <w:top w:w="0" w:type="dxa"/>
          <w:left w:w="108" w:type="dxa"/>
          <w:bottom w:w="0" w:type="dxa"/>
          <w:right w:w="108" w:type="dxa"/>
        </w:tblCellMar>
      </w:tblPr>
      <w:tblGrid>
        <w:gridCol w:w="2858"/>
        <w:gridCol w:w="6374"/>
      </w:tblGrid>
      <w:tr w14:paraId="7D961163">
        <w:tblPrEx>
          <w:tblCellMar>
            <w:top w:w="0" w:type="dxa"/>
            <w:left w:w="108" w:type="dxa"/>
            <w:bottom w:w="0" w:type="dxa"/>
            <w:right w:w="108" w:type="dxa"/>
          </w:tblCellMar>
        </w:tblPrEx>
        <w:trPr>
          <w:trHeight w:val="346" w:hRule="atLeast"/>
        </w:trPr>
        <w:tc>
          <w:tcPr>
            <w:tcW w:w="9232" w:type="dxa"/>
            <w:gridSpan w:val="2"/>
            <w:tcBorders>
              <w:top w:val="nil"/>
              <w:left w:val="nil"/>
              <w:bottom w:val="single" w:color="auto" w:sz="4" w:space="0"/>
              <w:right w:val="nil"/>
            </w:tcBorders>
            <w:vAlign w:val="center"/>
          </w:tcPr>
          <w:p w14:paraId="21953657">
            <w:pPr>
              <w:widowControl/>
              <w:spacing w:line="360" w:lineRule="auto"/>
              <w:rPr>
                <w:rFonts w:ascii="宋体" w:hAnsi="宋体" w:cs="宋体"/>
                <w:kern w:val="0"/>
                <w:sz w:val="28"/>
                <w:szCs w:val="28"/>
                <w:highlight w:val="none"/>
              </w:rPr>
            </w:pPr>
            <w:r>
              <w:rPr>
                <w:rFonts w:hint="eastAsia" w:ascii="宋体" w:hAnsi="宋体" w:cs="宋体"/>
                <w:b/>
                <w:sz w:val="24"/>
                <w:highlight w:val="none"/>
              </w:rPr>
              <w:t>供应商</w:t>
            </w:r>
            <w:r>
              <w:rPr>
                <w:rFonts w:hint="eastAsia" w:ascii="宋体" w:hAnsi="宋体" w:cs="宋体"/>
                <w:b/>
                <w:bCs/>
                <w:kern w:val="0"/>
                <w:sz w:val="24"/>
                <w:highlight w:val="none"/>
              </w:rPr>
              <w:t>名称（</w:t>
            </w:r>
            <w:r>
              <w:rPr>
                <w:rFonts w:hint="eastAsia" w:ascii="宋体" w:hAnsi="宋体" w:cs="宋体"/>
                <w:b/>
                <w:sz w:val="24"/>
                <w:highlight w:val="none"/>
              </w:rPr>
              <w:t>加盖公章</w:t>
            </w:r>
            <w:r>
              <w:rPr>
                <w:rFonts w:hint="eastAsia" w:ascii="宋体" w:hAnsi="宋体" w:cs="宋体"/>
                <w:b/>
                <w:bCs/>
                <w:kern w:val="0"/>
                <w:sz w:val="24"/>
                <w:highlight w:val="none"/>
              </w:rPr>
              <w:t>）：</w:t>
            </w:r>
          </w:p>
        </w:tc>
      </w:tr>
      <w:tr w14:paraId="34A04595">
        <w:tblPrEx>
          <w:tblCellMar>
            <w:top w:w="0" w:type="dxa"/>
            <w:left w:w="108" w:type="dxa"/>
            <w:bottom w:w="0" w:type="dxa"/>
            <w:right w:w="108" w:type="dxa"/>
          </w:tblCellMar>
        </w:tblPrEx>
        <w:trPr>
          <w:trHeight w:val="1655" w:hRule="atLeast"/>
        </w:trPr>
        <w:tc>
          <w:tcPr>
            <w:tcW w:w="2858" w:type="dxa"/>
            <w:tcBorders>
              <w:top w:val="single" w:color="auto" w:sz="6" w:space="0"/>
              <w:left w:val="single" w:color="auto" w:sz="4" w:space="0"/>
              <w:bottom w:val="single" w:color="auto" w:sz="6" w:space="0"/>
              <w:right w:val="single" w:color="auto" w:sz="6" w:space="0"/>
            </w:tcBorders>
            <w:vAlign w:val="center"/>
          </w:tcPr>
          <w:p w14:paraId="54EFB310">
            <w:pPr>
              <w:pStyle w:val="22"/>
              <w:rPr>
                <w:rFonts w:ascii="宋体" w:hAnsi="宋体" w:eastAsia="宋体" w:cs="宋体"/>
                <w:szCs w:val="28"/>
                <w:highlight w:val="none"/>
              </w:rPr>
            </w:pPr>
            <w:r>
              <w:rPr>
                <w:rFonts w:hint="eastAsia" w:ascii="宋体" w:hAnsi="宋体" w:eastAsia="宋体" w:cs="宋体"/>
                <w:szCs w:val="28"/>
                <w:highlight w:val="none"/>
              </w:rPr>
              <w:t>项目名称：</w:t>
            </w:r>
          </w:p>
        </w:tc>
        <w:tc>
          <w:tcPr>
            <w:tcW w:w="6374" w:type="dxa"/>
            <w:tcBorders>
              <w:top w:val="single" w:color="auto" w:sz="6" w:space="0"/>
              <w:left w:val="single" w:color="auto" w:sz="6" w:space="0"/>
              <w:bottom w:val="single" w:color="auto" w:sz="6" w:space="0"/>
              <w:right w:val="single" w:color="auto" w:sz="4" w:space="0"/>
            </w:tcBorders>
            <w:vAlign w:val="center"/>
          </w:tcPr>
          <w:p w14:paraId="27E5782C">
            <w:pPr>
              <w:pStyle w:val="22"/>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图书馆（科研楼）加装电梯、卫生间改造</w:t>
            </w:r>
          </w:p>
        </w:tc>
      </w:tr>
      <w:tr w14:paraId="4FAA6074">
        <w:tblPrEx>
          <w:tblCellMar>
            <w:top w:w="0" w:type="dxa"/>
            <w:left w:w="108" w:type="dxa"/>
            <w:bottom w:w="0" w:type="dxa"/>
            <w:right w:w="108" w:type="dxa"/>
          </w:tblCellMar>
        </w:tblPrEx>
        <w:trPr>
          <w:trHeight w:val="1655" w:hRule="atLeast"/>
        </w:trPr>
        <w:tc>
          <w:tcPr>
            <w:tcW w:w="2858" w:type="dxa"/>
            <w:tcBorders>
              <w:top w:val="single" w:color="auto" w:sz="6" w:space="0"/>
              <w:left w:val="single" w:color="auto" w:sz="4" w:space="0"/>
              <w:bottom w:val="single" w:color="auto" w:sz="6" w:space="0"/>
              <w:right w:val="single" w:color="auto" w:sz="6" w:space="0"/>
            </w:tcBorders>
            <w:vAlign w:val="center"/>
          </w:tcPr>
          <w:p w14:paraId="31B1D4CF">
            <w:pPr>
              <w:pStyle w:val="22"/>
              <w:rPr>
                <w:rFonts w:ascii="宋体" w:hAnsi="宋体" w:eastAsia="宋体" w:cs="宋体"/>
                <w:kern w:val="0"/>
                <w:szCs w:val="28"/>
                <w:highlight w:val="none"/>
              </w:rPr>
            </w:pPr>
            <w:r>
              <w:rPr>
                <w:rFonts w:hint="eastAsia" w:ascii="宋体" w:hAnsi="宋体" w:eastAsia="宋体" w:cs="宋体"/>
                <w:szCs w:val="28"/>
                <w:highlight w:val="none"/>
              </w:rPr>
              <w:t>总报价（人民币）</w:t>
            </w:r>
          </w:p>
        </w:tc>
        <w:tc>
          <w:tcPr>
            <w:tcW w:w="6374" w:type="dxa"/>
            <w:tcBorders>
              <w:top w:val="single" w:color="auto" w:sz="6" w:space="0"/>
              <w:left w:val="single" w:color="auto" w:sz="6" w:space="0"/>
              <w:bottom w:val="single" w:color="auto" w:sz="6" w:space="0"/>
              <w:right w:val="single" w:color="auto" w:sz="4" w:space="0"/>
            </w:tcBorders>
            <w:vAlign w:val="center"/>
          </w:tcPr>
          <w:p w14:paraId="3B4E99B0">
            <w:pPr>
              <w:pStyle w:val="22"/>
              <w:rPr>
                <w:rFonts w:ascii="宋体" w:hAnsi="宋体" w:eastAsia="宋体" w:cs="宋体"/>
                <w:szCs w:val="28"/>
                <w:highlight w:val="none"/>
                <w:u w:val="single"/>
              </w:rPr>
            </w:pPr>
            <w:r>
              <w:rPr>
                <w:rFonts w:hint="eastAsia" w:ascii="宋体" w:hAnsi="宋体" w:eastAsia="宋体" w:cs="宋体"/>
                <w:szCs w:val="28"/>
                <w:highlight w:val="none"/>
              </w:rPr>
              <w:t>金额（大写）：</w:t>
            </w:r>
            <w:r>
              <w:rPr>
                <w:rFonts w:hint="eastAsia" w:ascii="宋体" w:hAnsi="宋体" w:eastAsia="宋体" w:cs="宋体"/>
                <w:kern w:val="0"/>
                <w:szCs w:val="28"/>
                <w:highlight w:val="none"/>
              </w:rPr>
              <w:t>人民币元整</w:t>
            </w:r>
          </w:p>
          <w:p w14:paraId="3DB94456">
            <w:pPr>
              <w:widowControl/>
              <w:spacing w:line="360" w:lineRule="auto"/>
              <w:rPr>
                <w:rFonts w:ascii="宋体" w:hAnsi="宋体" w:cs="宋体"/>
                <w:kern w:val="0"/>
                <w:sz w:val="28"/>
                <w:szCs w:val="28"/>
                <w:highlight w:val="none"/>
              </w:rPr>
            </w:pPr>
            <w:r>
              <w:rPr>
                <w:rFonts w:hint="eastAsia" w:ascii="宋体" w:hAnsi="宋体" w:cs="宋体"/>
                <w:sz w:val="28"/>
                <w:szCs w:val="28"/>
                <w:highlight w:val="none"/>
              </w:rPr>
              <w:t>￥：元</w:t>
            </w:r>
          </w:p>
        </w:tc>
      </w:tr>
      <w:tr w14:paraId="3792DA68">
        <w:tblPrEx>
          <w:tblCellMar>
            <w:top w:w="0" w:type="dxa"/>
            <w:left w:w="108" w:type="dxa"/>
            <w:bottom w:w="0" w:type="dxa"/>
            <w:right w:w="108" w:type="dxa"/>
          </w:tblCellMar>
        </w:tblPrEx>
        <w:trPr>
          <w:trHeight w:val="1153" w:hRule="atLeast"/>
        </w:trPr>
        <w:tc>
          <w:tcPr>
            <w:tcW w:w="2858" w:type="dxa"/>
            <w:tcBorders>
              <w:top w:val="single" w:color="auto" w:sz="6" w:space="0"/>
              <w:left w:val="single" w:color="auto" w:sz="4" w:space="0"/>
              <w:bottom w:val="single" w:color="auto" w:sz="6" w:space="0"/>
              <w:right w:val="single" w:color="auto" w:sz="6" w:space="0"/>
            </w:tcBorders>
            <w:vAlign w:val="center"/>
          </w:tcPr>
          <w:p w14:paraId="7D6C3AE8">
            <w:pPr>
              <w:widowControl/>
              <w:rPr>
                <w:rFonts w:ascii="宋体" w:hAnsi="宋体" w:cs="宋体"/>
                <w:kern w:val="0"/>
                <w:sz w:val="28"/>
                <w:szCs w:val="28"/>
                <w:highlight w:val="none"/>
              </w:rPr>
            </w:pPr>
            <w:r>
              <w:rPr>
                <w:rFonts w:hint="eastAsia" w:ascii="宋体" w:hAnsi="宋体" w:cs="宋体"/>
                <w:sz w:val="28"/>
                <w:szCs w:val="28"/>
                <w:highlight w:val="none"/>
              </w:rPr>
              <w:t>项目工期</w:t>
            </w:r>
          </w:p>
        </w:tc>
        <w:tc>
          <w:tcPr>
            <w:tcW w:w="6374" w:type="dxa"/>
            <w:tcBorders>
              <w:top w:val="single" w:color="auto" w:sz="6" w:space="0"/>
              <w:left w:val="single" w:color="auto" w:sz="6" w:space="0"/>
              <w:bottom w:val="single" w:color="auto" w:sz="6" w:space="0"/>
              <w:right w:val="single" w:color="auto" w:sz="4" w:space="0"/>
            </w:tcBorders>
            <w:vAlign w:val="center"/>
          </w:tcPr>
          <w:p w14:paraId="47EBEE58">
            <w:pPr>
              <w:widowControl/>
              <w:ind w:firstLine="700" w:firstLineChars="250"/>
              <w:rPr>
                <w:rFonts w:ascii="宋体" w:hAnsi="宋体" w:cs="宋体"/>
                <w:kern w:val="0"/>
                <w:sz w:val="28"/>
                <w:szCs w:val="28"/>
                <w:highlight w:val="none"/>
              </w:rPr>
            </w:pPr>
            <w:r>
              <w:rPr>
                <w:rFonts w:hint="eastAsia" w:ascii="宋体" w:hAnsi="宋体" w:cs="宋体"/>
                <w:sz w:val="28"/>
                <w:szCs w:val="28"/>
                <w:highlight w:val="none"/>
              </w:rPr>
              <w:t>日历天</w:t>
            </w:r>
          </w:p>
        </w:tc>
      </w:tr>
      <w:tr w14:paraId="3AD0D0F4">
        <w:tblPrEx>
          <w:tblCellMar>
            <w:top w:w="0" w:type="dxa"/>
            <w:left w:w="108" w:type="dxa"/>
            <w:bottom w:w="0" w:type="dxa"/>
            <w:right w:w="108" w:type="dxa"/>
          </w:tblCellMar>
        </w:tblPrEx>
        <w:trPr>
          <w:trHeight w:val="1153" w:hRule="atLeast"/>
        </w:trPr>
        <w:tc>
          <w:tcPr>
            <w:tcW w:w="2858" w:type="dxa"/>
            <w:tcBorders>
              <w:top w:val="single" w:color="auto" w:sz="6" w:space="0"/>
              <w:left w:val="single" w:color="auto" w:sz="4" w:space="0"/>
              <w:bottom w:val="single" w:color="auto" w:sz="6" w:space="0"/>
              <w:right w:val="single" w:color="auto" w:sz="6" w:space="0"/>
            </w:tcBorders>
            <w:vAlign w:val="center"/>
          </w:tcPr>
          <w:p w14:paraId="6DEA6CDC">
            <w:pPr>
              <w:widowControl/>
              <w:rPr>
                <w:rFonts w:ascii="宋体" w:hAnsi="宋体" w:cs="宋体"/>
                <w:sz w:val="28"/>
                <w:szCs w:val="28"/>
                <w:highlight w:val="none"/>
              </w:rPr>
            </w:pPr>
            <w:r>
              <w:rPr>
                <w:rFonts w:hint="eastAsia" w:ascii="宋体" w:hAnsi="宋体" w:cs="宋体"/>
                <w:sz w:val="28"/>
                <w:szCs w:val="28"/>
                <w:highlight w:val="none"/>
              </w:rPr>
              <w:t>质量</w:t>
            </w:r>
          </w:p>
        </w:tc>
        <w:tc>
          <w:tcPr>
            <w:tcW w:w="6374" w:type="dxa"/>
            <w:tcBorders>
              <w:top w:val="single" w:color="auto" w:sz="6" w:space="0"/>
              <w:left w:val="single" w:color="auto" w:sz="6" w:space="0"/>
              <w:bottom w:val="single" w:color="auto" w:sz="6" w:space="0"/>
              <w:right w:val="single" w:color="auto" w:sz="4" w:space="0"/>
            </w:tcBorders>
            <w:vAlign w:val="center"/>
          </w:tcPr>
          <w:p w14:paraId="084B3E64">
            <w:pPr>
              <w:widowControl/>
              <w:ind w:firstLine="700" w:firstLineChars="250"/>
              <w:rPr>
                <w:rFonts w:ascii="宋体" w:hAnsi="宋体" w:cs="宋体"/>
                <w:sz w:val="28"/>
                <w:szCs w:val="28"/>
                <w:highlight w:val="none"/>
              </w:rPr>
            </w:pPr>
          </w:p>
        </w:tc>
      </w:tr>
      <w:tr w14:paraId="3924B8AB">
        <w:tblPrEx>
          <w:tblCellMar>
            <w:top w:w="0" w:type="dxa"/>
            <w:left w:w="108" w:type="dxa"/>
            <w:bottom w:w="0" w:type="dxa"/>
            <w:right w:w="108" w:type="dxa"/>
          </w:tblCellMar>
        </w:tblPrEx>
        <w:trPr>
          <w:trHeight w:val="1153" w:hRule="atLeast"/>
        </w:trPr>
        <w:tc>
          <w:tcPr>
            <w:tcW w:w="2858" w:type="dxa"/>
            <w:tcBorders>
              <w:top w:val="single" w:color="auto" w:sz="6" w:space="0"/>
              <w:left w:val="single" w:color="auto" w:sz="4" w:space="0"/>
              <w:bottom w:val="single" w:color="auto" w:sz="6" w:space="0"/>
              <w:right w:val="single" w:color="auto" w:sz="6" w:space="0"/>
            </w:tcBorders>
            <w:vAlign w:val="center"/>
          </w:tcPr>
          <w:p w14:paraId="234A9059">
            <w:pPr>
              <w:widowControl/>
              <w:rPr>
                <w:rFonts w:ascii="宋体" w:hAnsi="宋体" w:cs="宋体"/>
                <w:sz w:val="28"/>
                <w:szCs w:val="28"/>
                <w:highlight w:val="none"/>
              </w:rPr>
            </w:pPr>
            <w:r>
              <w:rPr>
                <w:rFonts w:hint="eastAsia" w:ascii="宋体" w:hAnsi="宋体" w:cs="宋体"/>
                <w:sz w:val="28"/>
                <w:szCs w:val="28"/>
                <w:highlight w:val="none"/>
              </w:rPr>
              <w:t>项目负责人</w:t>
            </w:r>
          </w:p>
        </w:tc>
        <w:tc>
          <w:tcPr>
            <w:tcW w:w="6374" w:type="dxa"/>
            <w:tcBorders>
              <w:top w:val="single" w:color="auto" w:sz="6" w:space="0"/>
              <w:left w:val="single" w:color="auto" w:sz="6" w:space="0"/>
              <w:bottom w:val="single" w:color="auto" w:sz="6" w:space="0"/>
              <w:right w:val="single" w:color="auto" w:sz="4" w:space="0"/>
            </w:tcBorders>
            <w:vAlign w:val="center"/>
          </w:tcPr>
          <w:p w14:paraId="5099D9E3">
            <w:pPr>
              <w:widowControl/>
              <w:rPr>
                <w:rFonts w:ascii="宋体" w:hAnsi="宋体" w:cs="宋体"/>
                <w:sz w:val="28"/>
                <w:szCs w:val="28"/>
                <w:highlight w:val="none"/>
                <w:u w:val="single"/>
              </w:rPr>
            </w:pPr>
          </w:p>
        </w:tc>
      </w:tr>
    </w:tbl>
    <w:p w14:paraId="0594B4A3">
      <w:pPr>
        <w:pStyle w:val="22"/>
        <w:spacing w:line="360" w:lineRule="auto"/>
        <w:ind w:left="590" w:hanging="590" w:hangingChars="245"/>
        <w:rPr>
          <w:rFonts w:ascii="宋体" w:hAnsi="宋体" w:eastAsia="宋体" w:cs="宋体"/>
          <w:b/>
          <w:sz w:val="24"/>
          <w:highlight w:val="none"/>
        </w:rPr>
      </w:pPr>
      <w:r>
        <w:rPr>
          <w:rFonts w:hint="eastAsia" w:ascii="宋体" w:hAnsi="宋体" w:eastAsia="宋体" w:cs="宋体"/>
          <w:b/>
          <w:sz w:val="24"/>
          <w:highlight w:val="none"/>
        </w:rPr>
        <w:t>注： 1、“总报价”包括工程所涉及的所有费用（应包括施工设备、劳务、管理、材料、安装、维护、清理、利润、税金及政策性文件规定的各项应有费用等）及各种税费等。首轮报价不得超过招标控制价。</w:t>
      </w:r>
    </w:p>
    <w:p w14:paraId="2A22EDBB">
      <w:pPr>
        <w:pStyle w:val="22"/>
        <w:spacing w:line="360" w:lineRule="auto"/>
        <w:ind w:left="588" w:leftChars="280"/>
        <w:rPr>
          <w:rFonts w:ascii="宋体" w:hAnsi="宋体" w:eastAsia="宋体" w:cs="宋体"/>
          <w:b/>
          <w:sz w:val="24"/>
          <w:highlight w:val="none"/>
        </w:rPr>
      </w:pPr>
      <w:r>
        <w:rPr>
          <w:rFonts w:hint="eastAsia" w:ascii="宋体" w:hAnsi="宋体" w:eastAsia="宋体" w:cs="宋体"/>
          <w:b/>
          <w:sz w:val="24"/>
          <w:highlight w:val="none"/>
        </w:rPr>
        <w:t>2、供应商必须据实填具此表，应与</w:t>
      </w:r>
      <w:r>
        <w:rPr>
          <w:rFonts w:hint="eastAsia" w:ascii="宋体" w:hAnsi="宋体" w:eastAsia="宋体" w:cs="宋体"/>
          <w:b/>
          <w:sz w:val="24"/>
          <w:highlight w:val="none"/>
          <w:lang w:eastAsia="zh-CN"/>
        </w:rPr>
        <w:t>响应文件</w:t>
      </w:r>
      <w:r>
        <w:rPr>
          <w:rFonts w:hint="eastAsia" w:ascii="宋体" w:hAnsi="宋体" w:eastAsia="宋体" w:cs="宋体"/>
          <w:b/>
          <w:sz w:val="24"/>
          <w:highlight w:val="none"/>
        </w:rPr>
        <w:t>的有关内容一致。</w:t>
      </w:r>
    </w:p>
    <w:p w14:paraId="16DBA718">
      <w:pPr>
        <w:pStyle w:val="22"/>
        <w:spacing w:line="360" w:lineRule="auto"/>
        <w:rPr>
          <w:rFonts w:ascii="宋体" w:hAnsi="宋体" w:eastAsia="宋体" w:cs="宋体"/>
          <w:b/>
          <w:bCs/>
          <w:sz w:val="24"/>
          <w:szCs w:val="24"/>
          <w:highlight w:val="none"/>
        </w:rPr>
      </w:pPr>
    </w:p>
    <w:p w14:paraId="0C239E8F">
      <w:pPr>
        <w:pStyle w:val="22"/>
        <w:spacing w:line="360" w:lineRule="auto"/>
        <w:rPr>
          <w:rFonts w:ascii="宋体" w:hAnsi="宋体" w:eastAsia="宋体" w:cs="宋体"/>
          <w:sz w:val="30"/>
          <w:highlight w:val="none"/>
        </w:rPr>
      </w:pPr>
      <w:r>
        <w:rPr>
          <w:rFonts w:hint="eastAsia" w:ascii="宋体" w:hAnsi="宋体" w:eastAsia="宋体" w:cs="宋体"/>
          <w:highlight w:val="none"/>
        </w:rPr>
        <w:t>法定代表人或其授权委托代理人签字：</w:t>
      </w:r>
    </w:p>
    <w:p w14:paraId="5B8FF855">
      <w:pPr>
        <w:pStyle w:val="22"/>
        <w:spacing w:line="360" w:lineRule="auto"/>
        <w:rPr>
          <w:rFonts w:ascii="宋体" w:hAnsi="宋体" w:eastAsia="宋体" w:cs="宋体"/>
          <w:sz w:val="30"/>
          <w:highlight w:val="none"/>
        </w:rPr>
      </w:pPr>
    </w:p>
    <w:p w14:paraId="04EC04E2">
      <w:pPr>
        <w:pStyle w:val="22"/>
        <w:spacing w:line="360" w:lineRule="auto"/>
        <w:rPr>
          <w:rFonts w:ascii="宋体" w:hAnsi="宋体" w:eastAsia="宋体" w:cs="宋体"/>
          <w:sz w:val="30"/>
          <w:highlight w:val="none"/>
        </w:rPr>
      </w:pPr>
    </w:p>
    <w:p w14:paraId="67901028">
      <w:pPr>
        <w:pStyle w:val="22"/>
        <w:spacing w:line="360" w:lineRule="auto"/>
        <w:ind w:left="840"/>
        <w:jc w:val="right"/>
        <w:rPr>
          <w:rFonts w:ascii="宋体" w:hAnsi="宋体" w:eastAsia="宋体" w:cs="宋体"/>
          <w:highlight w:val="none"/>
        </w:rPr>
      </w:pPr>
      <w:r>
        <w:rPr>
          <w:rFonts w:hint="eastAsia" w:ascii="宋体" w:hAnsi="宋体" w:eastAsia="宋体" w:cs="宋体"/>
          <w:highlight w:val="none"/>
        </w:rPr>
        <w:t>日期：  年  月   日</w:t>
      </w:r>
    </w:p>
    <w:p w14:paraId="5147A6A6">
      <w:pPr>
        <w:pStyle w:val="22"/>
        <w:spacing w:line="360" w:lineRule="auto"/>
        <w:ind w:left="840"/>
        <w:rPr>
          <w:rFonts w:ascii="宋体" w:hAnsi="宋体" w:eastAsia="宋体" w:cs="宋体"/>
          <w:highlight w:val="none"/>
        </w:rPr>
      </w:pPr>
    </w:p>
    <w:bookmarkEnd w:id="415"/>
    <w:bookmarkEnd w:id="416"/>
    <w:bookmarkEnd w:id="417"/>
    <w:bookmarkEnd w:id="418"/>
    <w:bookmarkEnd w:id="419"/>
    <w:p w14:paraId="14784CA0">
      <w:pPr>
        <w:pStyle w:val="9"/>
        <w:spacing w:line="360" w:lineRule="auto"/>
        <w:ind w:firstLine="0"/>
        <w:jc w:val="center"/>
        <w:rPr>
          <w:rFonts w:ascii="宋体" w:hAnsi="宋体" w:cs="宋体"/>
          <w:b/>
          <w:sz w:val="32"/>
          <w:szCs w:val="32"/>
          <w:highlight w:val="none"/>
        </w:rPr>
      </w:pPr>
      <w:bookmarkStart w:id="420" w:name="_Toc92168046"/>
      <w:bookmarkStart w:id="421" w:name="_Toc98669733"/>
      <w:bookmarkStart w:id="422" w:name="_Toc98669375"/>
      <w:bookmarkStart w:id="423" w:name="_Toc101264859"/>
      <w:r>
        <w:rPr>
          <w:rFonts w:hint="eastAsia" w:ascii="宋体" w:hAnsi="宋体" w:cs="宋体"/>
          <w:b/>
          <w:sz w:val="32"/>
          <w:szCs w:val="32"/>
          <w:highlight w:val="none"/>
        </w:rPr>
        <w:t>最终谈判报价表</w:t>
      </w:r>
    </w:p>
    <w:tbl>
      <w:tblPr>
        <w:tblStyle w:val="50"/>
        <w:tblW w:w="9082" w:type="dxa"/>
        <w:jc w:val="center"/>
        <w:tblLayout w:type="fixed"/>
        <w:tblCellMar>
          <w:top w:w="0" w:type="dxa"/>
          <w:left w:w="108" w:type="dxa"/>
          <w:bottom w:w="0" w:type="dxa"/>
          <w:right w:w="108" w:type="dxa"/>
        </w:tblCellMar>
      </w:tblPr>
      <w:tblGrid>
        <w:gridCol w:w="2812"/>
        <w:gridCol w:w="6270"/>
      </w:tblGrid>
      <w:tr w14:paraId="5F6ECE6A">
        <w:tblPrEx>
          <w:tblCellMar>
            <w:top w:w="0" w:type="dxa"/>
            <w:left w:w="108" w:type="dxa"/>
            <w:bottom w:w="0" w:type="dxa"/>
            <w:right w:w="108" w:type="dxa"/>
          </w:tblCellMar>
        </w:tblPrEx>
        <w:trPr>
          <w:trHeight w:val="327" w:hRule="atLeast"/>
          <w:jc w:val="center"/>
        </w:trPr>
        <w:tc>
          <w:tcPr>
            <w:tcW w:w="9082" w:type="dxa"/>
            <w:gridSpan w:val="2"/>
            <w:tcBorders>
              <w:top w:val="nil"/>
              <w:left w:val="nil"/>
              <w:bottom w:val="single" w:color="auto" w:sz="4" w:space="0"/>
              <w:right w:val="nil"/>
            </w:tcBorders>
            <w:vAlign w:val="center"/>
          </w:tcPr>
          <w:p w14:paraId="239D8E8F">
            <w:pPr>
              <w:widowControl/>
              <w:spacing w:line="360" w:lineRule="auto"/>
              <w:rPr>
                <w:rFonts w:ascii="宋体" w:hAnsi="宋体" w:cs="宋体"/>
                <w:kern w:val="0"/>
                <w:sz w:val="28"/>
                <w:szCs w:val="28"/>
                <w:highlight w:val="none"/>
              </w:rPr>
            </w:pPr>
            <w:r>
              <w:rPr>
                <w:rFonts w:hint="eastAsia" w:ascii="宋体" w:hAnsi="宋体" w:cs="宋体"/>
                <w:b/>
                <w:sz w:val="24"/>
                <w:highlight w:val="none"/>
              </w:rPr>
              <w:t>供应商</w:t>
            </w:r>
            <w:r>
              <w:rPr>
                <w:rFonts w:hint="eastAsia" w:ascii="宋体" w:hAnsi="宋体" w:cs="宋体"/>
                <w:b/>
                <w:bCs/>
                <w:kern w:val="0"/>
                <w:sz w:val="24"/>
                <w:highlight w:val="none"/>
              </w:rPr>
              <w:t>名称（</w:t>
            </w:r>
            <w:r>
              <w:rPr>
                <w:rFonts w:hint="eastAsia" w:ascii="宋体" w:hAnsi="宋体" w:cs="宋体"/>
                <w:b/>
                <w:sz w:val="24"/>
                <w:highlight w:val="none"/>
              </w:rPr>
              <w:t>加盖公章</w:t>
            </w:r>
            <w:r>
              <w:rPr>
                <w:rFonts w:hint="eastAsia" w:ascii="宋体" w:hAnsi="宋体" w:cs="宋体"/>
                <w:b/>
                <w:bCs/>
                <w:kern w:val="0"/>
                <w:sz w:val="24"/>
                <w:highlight w:val="none"/>
              </w:rPr>
              <w:t>）：</w:t>
            </w:r>
          </w:p>
        </w:tc>
      </w:tr>
      <w:tr w14:paraId="7CFB7CDD">
        <w:tblPrEx>
          <w:tblCellMar>
            <w:top w:w="0" w:type="dxa"/>
            <w:left w:w="108" w:type="dxa"/>
            <w:bottom w:w="0" w:type="dxa"/>
            <w:right w:w="108" w:type="dxa"/>
          </w:tblCellMar>
        </w:tblPrEx>
        <w:trPr>
          <w:trHeight w:val="1562" w:hRule="atLeast"/>
          <w:jc w:val="center"/>
        </w:trPr>
        <w:tc>
          <w:tcPr>
            <w:tcW w:w="2812" w:type="dxa"/>
            <w:tcBorders>
              <w:top w:val="single" w:color="auto" w:sz="6" w:space="0"/>
              <w:left w:val="single" w:color="auto" w:sz="4" w:space="0"/>
              <w:bottom w:val="single" w:color="auto" w:sz="6" w:space="0"/>
              <w:right w:val="single" w:color="auto" w:sz="6" w:space="0"/>
            </w:tcBorders>
            <w:vAlign w:val="center"/>
          </w:tcPr>
          <w:p w14:paraId="5B1C3CAE">
            <w:pPr>
              <w:pStyle w:val="22"/>
              <w:rPr>
                <w:rFonts w:ascii="宋体" w:hAnsi="宋体" w:eastAsia="宋体" w:cs="宋体"/>
                <w:szCs w:val="28"/>
                <w:highlight w:val="none"/>
              </w:rPr>
            </w:pPr>
            <w:r>
              <w:rPr>
                <w:rFonts w:hint="eastAsia" w:ascii="宋体" w:hAnsi="宋体" w:eastAsia="宋体" w:cs="宋体"/>
                <w:szCs w:val="28"/>
                <w:highlight w:val="none"/>
              </w:rPr>
              <w:t>项目名称：</w:t>
            </w:r>
          </w:p>
        </w:tc>
        <w:tc>
          <w:tcPr>
            <w:tcW w:w="6270" w:type="dxa"/>
            <w:tcBorders>
              <w:top w:val="single" w:color="auto" w:sz="6" w:space="0"/>
              <w:left w:val="single" w:color="auto" w:sz="6" w:space="0"/>
              <w:bottom w:val="single" w:color="auto" w:sz="6" w:space="0"/>
              <w:right w:val="single" w:color="auto" w:sz="4" w:space="0"/>
            </w:tcBorders>
            <w:vAlign w:val="center"/>
          </w:tcPr>
          <w:p w14:paraId="4B748A1B">
            <w:pPr>
              <w:pStyle w:val="22"/>
              <w:rPr>
                <w:rFonts w:hint="eastAsia" w:ascii="宋体" w:hAnsi="宋体" w:eastAsia="宋体" w:cs="宋体"/>
                <w:szCs w:val="28"/>
                <w:highlight w:val="none"/>
                <w:lang w:eastAsia="zh-CN"/>
              </w:rPr>
            </w:pPr>
            <w:r>
              <w:rPr>
                <w:rFonts w:hint="eastAsia" w:ascii="宋体" w:hAnsi="宋体" w:eastAsia="宋体" w:cs="宋体"/>
                <w:szCs w:val="28"/>
                <w:highlight w:val="none"/>
                <w:lang w:eastAsia="zh-CN"/>
              </w:rPr>
              <w:t>图书馆（科研楼）加装电梯、卫生间改造</w:t>
            </w:r>
          </w:p>
        </w:tc>
      </w:tr>
      <w:tr w14:paraId="7108A4E6">
        <w:tblPrEx>
          <w:tblCellMar>
            <w:top w:w="0" w:type="dxa"/>
            <w:left w:w="108" w:type="dxa"/>
            <w:bottom w:w="0" w:type="dxa"/>
            <w:right w:w="108" w:type="dxa"/>
          </w:tblCellMar>
        </w:tblPrEx>
        <w:trPr>
          <w:trHeight w:val="1562" w:hRule="atLeast"/>
          <w:jc w:val="center"/>
        </w:trPr>
        <w:tc>
          <w:tcPr>
            <w:tcW w:w="2812" w:type="dxa"/>
            <w:tcBorders>
              <w:top w:val="single" w:color="auto" w:sz="6" w:space="0"/>
              <w:left w:val="single" w:color="auto" w:sz="4" w:space="0"/>
              <w:bottom w:val="single" w:color="auto" w:sz="6" w:space="0"/>
              <w:right w:val="single" w:color="auto" w:sz="6" w:space="0"/>
            </w:tcBorders>
            <w:vAlign w:val="center"/>
          </w:tcPr>
          <w:p w14:paraId="6988E59F">
            <w:pPr>
              <w:pStyle w:val="22"/>
              <w:rPr>
                <w:rFonts w:ascii="宋体" w:hAnsi="宋体" w:eastAsia="宋体" w:cs="宋体"/>
                <w:kern w:val="0"/>
                <w:szCs w:val="28"/>
                <w:highlight w:val="none"/>
              </w:rPr>
            </w:pPr>
            <w:r>
              <w:rPr>
                <w:rFonts w:hint="eastAsia" w:ascii="宋体" w:hAnsi="宋体" w:eastAsia="宋体" w:cs="宋体"/>
                <w:szCs w:val="28"/>
                <w:highlight w:val="none"/>
              </w:rPr>
              <w:t>总报价（人民币）</w:t>
            </w:r>
          </w:p>
        </w:tc>
        <w:tc>
          <w:tcPr>
            <w:tcW w:w="6270" w:type="dxa"/>
            <w:tcBorders>
              <w:top w:val="single" w:color="auto" w:sz="6" w:space="0"/>
              <w:left w:val="single" w:color="auto" w:sz="6" w:space="0"/>
              <w:bottom w:val="single" w:color="auto" w:sz="6" w:space="0"/>
              <w:right w:val="single" w:color="auto" w:sz="4" w:space="0"/>
            </w:tcBorders>
            <w:vAlign w:val="center"/>
          </w:tcPr>
          <w:p w14:paraId="3F67D6CF">
            <w:pPr>
              <w:pStyle w:val="22"/>
              <w:rPr>
                <w:rFonts w:ascii="宋体" w:hAnsi="宋体" w:eastAsia="宋体" w:cs="宋体"/>
                <w:szCs w:val="28"/>
                <w:highlight w:val="none"/>
                <w:u w:val="single"/>
              </w:rPr>
            </w:pPr>
            <w:r>
              <w:rPr>
                <w:rFonts w:hint="eastAsia" w:ascii="宋体" w:hAnsi="宋体" w:eastAsia="宋体" w:cs="宋体"/>
                <w:szCs w:val="28"/>
                <w:highlight w:val="none"/>
              </w:rPr>
              <w:t>金额（大写）：</w:t>
            </w:r>
            <w:r>
              <w:rPr>
                <w:rFonts w:hint="eastAsia" w:ascii="宋体" w:hAnsi="宋体" w:eastAsia="宋体" w:cs="宋体"/>
                <w:kern w:val="0"/>
                <w:szCs w:val="28"/>
                <w:highlight w:val="none"/>
              </w:rPr>
              <w:t>人民币元整</w:t>
            </w:r>
          </w:p>
          <w:p w14:paraId="22647462">
            <w:pPr>
              <w:widowControl/>
              <w:spacing w:line="360" w:lineRule="auto"/>
              <w:rPr>
                <w:rFonts w:ascii="宋体" w:hAnsi="宋体" w:cs="宋体"/>
                <w:kern w:val="0"/>
                <w:sz w:val="28"/>
                <w:szCs w:val="28"/>
                <w:highlight w:val="none"/>
              </w:rPr>
            </w:pPr>
            <w:r>
              <w:rPr>
                <w:rFonts w:hint="eastAsia" w:ascii="宋体" w:hAnsi="宋体" w:cs="宋体"/>
                <w:sz w:val="28"/>
                <w:szCs w:val="28"/>
                <w:highlight w:val="none"/>
              </w:rPr>
              <w:t>￥：元</w:t>
            </w:r>
          </w:p>
        </w:tc>
      </w:tr>
      <w:tr w14:paraId="522283D1">
        <w:tblPrEx>
          <w:tblCellMar>
            <w:top w:w="0" w:type="dxa"/>
            <w:left w:w="108" w:type="dxa"/>
            <w:bottom w:w="0" w:type="dxa"/>
            <w:right w:w="108" w:type="dxa"/>
          </w:tblCellMar>
        </w:tblPrEx>
        <w:trPr>
          <w:trHeight w:val="1088" w:hRule="atLeast"/>
          <w:jc w:val="center"/>
        </w:trPr>
        <w:tc>
          <w:tcPr>
            <w:tcW w:w="2812" w:type="dxa"/>
            <w:tcBorders>
              <w:top w:val="single" w:color="auto" w:sz="6" w:space="0"/>
              <w:left w:val="single" w:color="auto" w:sz="4" w:space="0"/>
              <w:bottom w:val="single" w:color="auto" w:sz="6" w:space="0"/>
              <w:right w:val="single" w:color="auto" w:sz="6" w:space="0"/>
            </w:tcBorders>
            <w:vAlign w:val="center"/>
          </w:tcPr>
          <w:p w14:paraId="0D970D26">
            <w:pPr>
              <w:widowControl/>
              <w:rPr>
                <w:rFonts w:ascii="宋体" w:hAnsi="宋体" w:cs="宋体"/>
                <w:kern w:val="0"/>
                <w:sz w:val="28"/>
                <w:szCs w:val="28"/>
                <w:highlight w:val="none"/>
              </w:rPr>
            </w:pPr>
            <w:r>
              <w:rPr>
                <w:rFonts w:hint="eastAsia" w:ascii="宋体" w:hAnsi="宋体" w:cs="宋体"/>
                <w:sz w:val="28"/>
                <w:szCs w:val="28"/>
                <w:highlight w:val="none"/>
              </w:rPr>
              <w:t>项目工期</w:t>
            </w:r>
          </w:p>
        </w:tc>
        <w:tc>
          <w:tcPr>
            <w:tcW w:w="6270" w:type="dxa"/>
            <w:tcBorders>
              <w:top w:val="single" w:color="auto" w:sz="6" w:space="0"/>
              <w:left w:val="single" w:color="auto" w:sz="6" w:space="0"/>
              <w:bottom w:val="single" w:color="auto" w:sz="6" w:space="0"/>
              <w:right w:val="single" w:color="auto" w:sz="4" w:space="0"/>
            </w:tcBorders>
            <w:vAlign w:val="center"/>
          </w:tcPr>
          <w:p w14:paraId="4C89352E">
            <w:pPr>
              <w:widowControl/>
              <w:ind w:firstLine="700" w:firstLineChars="250"/>
              <w:rPr>
                <w:rFonts w:ascii="宋体" w:hAnsi="宋体" w:cs="宋体"/>
                <w:kern w:val="0"/>
                <w:sz w:val="28"/>
                <w:szCs w:val="28"/>
                <w:highlight w:val="none"/>
              </w:rPr>
            </w:pPr>
            <w:r>
              <w:rPr>
                <w:rFonts w:hint="eastAsia" w:ascii="宋体" w:hAnsi="宋体" w:cs="宋体"/>
                <w:sz w:val="28"/>
                <w:szCs w:val="28"/>
                <w:highlight w:val="none"/>
              </w:rPr>
              <w:t>日历天</w:t>
            </w:r>
          </w:p>
        </w:tc>
      </w:tr>
      <w:tr w14:paraId="092A6ECA">
        <w:tblPrEx>
          <w:tblCellMar>
            <w:top w:w="0" w:type="dxa"/>
            <w:left w:w="108" w:type="dxa"/>
            <w:bottom w:w="0" w:type="dxa"/>
            <w:right w:w="108" w:type="dxa"/>
          </w:tblCellMar>
        </w:tblPrEx>
        <w:trPr>
          <w:trHeight w:val="1088" w:hRule="atLeast"/>
          <w:jc w:val="center"/>
        </w:trPr>
        <w:tc>
          <w:tcPr>
            <w:tcW w:w="2812" w:type="dxa"/>
            <w:tcBorders>
              <w:top w:val="single" w:color="auto" w:sz="6" w:space="0"/>
              <w:left w:val="single" w:color="auto" w:sz="4" w:space="0"/>
              <w:bottom w:val="single" w:color="auto" w:sz="6" w:space="0"/>
              <w:right w:val="single" w:color="auto" w:sz="6" w:space="0"/>
            </w:tcBorders>
            <w:vAlign w:val="center"/>
          </w:tcPr>
          <w:p w14:paraId="26279D3E">
            <w:pPr>
              <w:widowControl/>
              <w:rPr>
                <w:rFonts w:ascii="宋体" w:hAnsi="宋体" w:cs="宋体"/>
                <w:sz w:val="28"/>
                <w:szCs w:val="28"/>
                <w:highlight w:val="none"/>
              </w:rPr>
            </w:pPr>
            <w:r>
              <w:rPr>
                <w:rFonts w:hint="eastAsia" w:ascii="宋体" w:hAnsi="宋体" w:cs="宋体"/>
                <w:sz w:val="28"/>
                <w:szCs w:val="28"/>
                <w:highlight w:val="none"/>
              </w:rPr>
              <w:t>质量</w:t>
            </w:r>
          </w:p>
        </w:tc>
        <w:tc>
          <w:tcPr>
            <w:tcW w:w="6270" w:type="dxa"/>
            <w:tcBorders>
              <w:top w:val="single" w:color="auto" w:sz="6" w:space="0"/>
              <w:left w:val="single" w:color="auto" w:sz="6" w:space="0"/>
              <w:bottom w:val="single" w:color="auto" w:sz="6" w:space="0"/>
              <w:right w:val="single" w:color="auto" w:sz="4" w:space="0"/>
            </w:tcBorders>
            <w:vAlign w:val="center"/>
          </w:tcPr>
          <w:p w14:paraId="19BD6235">
            <w:pPr>
              <w:widowControl/>
              <w:ind w:firstLine="700" w:firstLineChars="250"/>
              <w:rPr>
                <w:rFonts w:ascii="宋体" w:hAnsi="宋体" w:cs="宋体"/>
                <w:sz w:val="28"/>
                <w:szCs w:val="28"/>
                <w:highlight w:val="none"/>
              </w:rPr>
            </w:pPr>
          </w:p>
        </w:tc>
      </w:tr>
      <w:tr w14:paraId="179C2105">
        <w:tblPrEx>
          <w:tblCellMar>
            <w:top w:w="0" w:type="dxa"/>
            <w:left w:w="108" w:type="dxa"/>
            <w:bottom w:w="0" w:type="dxa"/>
            <w:right w:w="108" w:type="dxa"/>
          </w:tblCellMar>
        </w:tblPrEx>
        <w:trPr>
          <w:trHeight w:val="1088" w:hRule="atLeast"/>
          <w:jc w:val="center"/>
        </w:trPr>
        <w:tc>
          <w:tcPr>
            <w:tcW w:w="2812" w:type="dxa"/>
            <w:tcBorders>
              <w:top w:val="single" w:color="auto" w:sz="6" w:space="0"/>
              <w:left w:val="single" w:color="auto" w:sz="4" w:space="0"/>
              <w:bottom w:val="single" w:color="auto" w:sz="6" w:space="0"/>
              <w:right w:val="single" w:color="auto" w:sz="6" w:space="0"/>
            </w:tcBorders>
            <w:vAlign w:val="center"/>
          </w:tcPr>
          <w:p w14:paraId="087BDA42">
            <w:pPr>
              <w:widowControl/>
              <w:rPr>
                <w:rFonts w:ascii="宋体" w:hAnsi="宋体" w:cs="宋体"/>
                <w:sz w:val="28"/>
                <w:szCs w:val="28"/>
                <w:highlight w:val="none"/>
              </w:rPr>
            </w:pPr>
            <w:r>
              <w:rPr>
                <w:rFonts w:hint="eastAsia" w:ascii="宋体" w:hAnsi="宋体" w:cs="宋体"/>
                <w:sz w:val="28"/>
                <w:szCs w:val="28"/>
                <w:highlight w:val="none"/>
              </w:rPr>
              <w:t>项目负责人</w:t>
            </w:r>
          </w:p>
        </w:tc>
        <w:tc>
          <w:tcPr>
            <w:tcW w:w="6270" w:type="dxa"/>
            <w:tcBorders>
              <w:top w:val="single" w:color="auto" w:sz="6" w:space="0"/>
              <w:left w:val="single" w:color="auto" w:sz="6" w:space="0"/>
              <w:bottom w:val="single" w:color="auto" w:sz="6" w:space="0"/>
              <w:right w:val="single" w:color="auto" w:sz="4" w:space="0"/>
            </w:tcBorders>
            <w:vAlign w:val="center"/>
          </w:tcPr>
          <w:p w14:paraId="7F2A0E97">
            <w:pPr>
              <w:widowControl/>
              <w:rPr>
                <w:rFonts w:ascii="宋体" w:hAnsi="宋体" w:cs="宋体"/>
                <w:sz w:val="28"/>
                <w:szCs w:val="28"/>
                <w:highlight w:val="none"/>
                <w:u w:val="single"/>
              </w:rPr>
            </w:pPr>
          </w:p>
        </w:tc>
      </w:tr>
    </w:tbl>
    <w:p w14:paraId="6633EED3">
      <w:pPr>
        <w:pStyle w:val="22"/>
        <w:spacing w:line="360" w:lineRule="auto"/>
        <w:ind w:left="463" w:hanging="463" w:hangingChars="192"/>
        <w:rPr>
          <w:rFonts w:ascii="宋体" w:hAnsi="宋体" w:eastAsia="宋体" w:cs="宋体"/>
          <w:b/>
          <w:sz w:val="24"/>
          <w:highlight w:val="none"/>
        </w:rPr>
      </w:pPr>
      <w:r>
        <w:rPr>
          <w:rFonts w:hint="eastAsia" w:ascii="宋体" w:hAnsi="宋体" w:eastAsia="宋体" w:cs="宋体"/>
          <w:b/>
          <w:sz w:val="24"/>
          <w:highlight w:val="none"/>
        </w:rPr>
        <w:t>注：1、“总报价”包括工程所涉及的所有费用（应包括施工设备、劳务、管理、材料、安装、维护、清理、利润、税金及政策性文件规定的各项应有费用等）及各种税费等。</w:t>
      </w:r>
    </w:p>
    <w:p w14:paraId="5C53EEA9">
      <w:pPr>
        <w:pStyle w:val="22"/>
        <w:spacing w:line="360" w:lineRule="auto"/>
        <w:ind w:firstLine="241" w:firstLineChars="100"/>
        <w:rPr>
          <w:rFonts w:ascii="宋体" w:hAnsi="宋体" w:eastAsia="宋体" w:cs="宋体"/>
          <w:b/>
          <w:sz w:val="24"/>
          <w:highlight w:val="none"/>
        </w:rPr>
      </w:pPr>
      <w:r>
        <w:rPr>
          <w:rFonts w:hint="eastAsia" w:ascii="宋体" w:hAnsi="宋体" w:eastAsia="宋体" w:cs="宋体"/>
          <w:b/>
          <w:sz w:val="24"/>
          <w:highlight w:val="none"/>
        </w:rPr>
        <w:t>★2、供应商必须据实填具此表，应与</w:t>
      </w:r>
      <w:r>
        <w:rPr>
          <w:rFonts w:hint="eastAsia" w:ascii="宋体" w:hAnsi="宋体" w:eastAsia="宋体" w:cs="宋体"/>
          <w:b/>
          <w:sz w:val="24"/>
          <w:highlight w:val="none"/>
          <w:lang w:eastAsia="zh-CN"/>
        </w:rPr>
        <w:t>响应文件</w:t>
      </w:r>
      <w:r>
        <w:rPr>
          <w:rFonts w:hint="eastAsia" w:ascii="宋体" w:hAnsi="宋体" w:eastAsia="宋体" w:cs="宋体"/>
          <w:b/>
          <w:sz w:val="24"/>
          <w:highlight w:val="none"/>
        </w:rPr>
        <w:t>的有关内容一致(</w:t>
      </w:r>
      <w:r>
        <w:rPr>
          <w:rFonts w:hint="eastAsia" w:ascii="宋体" w:hAnsi="宋体" w:eastAsia="宋体" w:cs="宋体"/>
          <w:b/>
          <w:sz w:val="24"/>
          <w:highlight w:val="none"/>
          <w:u w:val="single"/>
        </w:rPr>
        <w:t>此表原件必须上交代理机构</w:t>
      </w:r>
      <w:r>
        <w:rPr>
          <w:rFonts w:hint="eastAsia" w:ascii="宋体" w:hAnsi="宋体" w:eastAsia="宋体" w:cs="宋体"/>
          <w:b/>
          <w:sz w:val="24"/>
          <w:highlight w:val="none"/>
        </w:rPr>
        <w:t>）;</w:t>
      </w:r>
    </w:p>
    <w:p w14:paraId="364086A0">
      <w:pPr>
        <w:pStyle w:val="22"/>
        <w:spacing w:line="360" w:lineRule="auto"/>
        <w:ind w:left="460" w:leftChars="219"/>
        <w:rPr>
          <w:rFonts w:ascii="宋体" w:hAnsi="宋体" w:eastAsia="宋体" w:cs="宋体"/>
          <w:b/>
          <w:sz w:val="24"/>
          <w:highlight w:val="none"/>
        </w:rPr>
      </w:pPr>
      <w:r>
        <w:rPr>
          <w:rFonts w:hint="eastAsia" w:ascii="宋体" w:hAnsi="宋体" w:eastAsia="宋体" w:cs="宋体"/>
          <w:b/>
          <w:sz w:val="24"/>
          <w:highlight w:val="none"/>
        </w:rPr>
        <w:t>3、拟做第二次报价的，要随身携带此报价表一式两份并加盖公章，以备谈判时填写,作二次报价的以二次报价为准，最终报价不得超过控制价；</w:t>
      </w:r>
    </w:p>
    <w:p w14:paraId="54805F9B">
      <w:pPr>
        <w:pStyle w:val="22"/>
        <w:spacing w:line="360" w:lineRule="auto"/>
        <w:ind w:left="460" w:leftChars="219"/>
        <w:rPr>
          <w:rFonts w:ascii="宋体" w:hAnsi="宋体" w:eastAsia="宋体" w:cs="宋体"/>
          <w:b/>
          <w:sz w:val="24"/>
          <w:szCs w:val="24"/>
          <w:highlight w:val="none"/>
        </w:rPr>
      </w:pPr>
      <w:r>
        <w:rPr>
          <w:rFonts w:hint="eastAsia" w:ascii="宋体" w:hAnsi="宋体" w:eastAsia="宋体" w:cs="宋体"/>
          <w:b/>
          <w:sz w:val="24"/>
          <w:highlight w:val="none"/>
        </w:rPr>
        <w:t>4、谈判过程中未对谈判内容作出实质性变更、修改的情况下，如二轮报价超过首轮报价，则二轮报价无效，仅以其首轮报价作为最终报价，如被评定为成交供应商，其首轮报价即为成交价格。</w:t>
      </w:r>
    </w:p>
    <w:p w14:paraId="4D39BC20">
      <w:pPr>
        <w:pStyle w:val="22"/>
        <w:spacing w:line="360" w:lineRule="auto"/>
        <w:rPr>
          <w:rFonts w:ascii="宋体" w:hAnsi="宋体" w:eastAsia="宋体" w:cs="宋体"/>
          <w:sz w:val="30"/>
          <w:highlight w:val="none"/>
        </w:rPr>
      </w:pPr>
      <w:r>
        <w:rPr>
          <w:rFonts w:hint="eastAsia" w:ascii="宋体" w:hAnsi="宋体" w:eastAsia="宋体" w:cs="宋体"/>
          <w:highlight w:val="none"/>
        </w:rPr>
        <w:t xml:space="preserve">法定代表人或其授权委托代理人签字：  </w:t>
      </w:r>
    </w:p>
    <w:p w14:paraId="5B937F67">
      <w:pPr>
        <w:pStyle w:val="22"/>
        <w:spacing w:line="360" w:lineRule="auto"/>
        <w:jc w:val="right"/>
        <w:rPr>
          <w:rFonts w:ascii="宋体" w:hAnsi="宋体" w:eastAsia="宋体" w:cs="宋体"/>
          <w:highlight w:val="none"/>
        </w:rPr>
      </w:pPr>
      <w:r>
        <w:rPr>
          <w:rFonts w:hint="eastAsia" w:ascii="宋体" w:hAnsi="宋体" w:eastAsia="宋体" w:cs="宋体"/>
          <w:highlight w:val="none"/>
        </w:rPr>
        <w:t>日期：      年   月   日</w:t>
      </w:r>
      <w:bookmarkEnd w:id="420"/>
      <w:bookmarkEnd w:id="421"/>
      <w:bookmarkEnd w:id="422"/>
      <w:bookmarkEnd w:id="423"/>
      <w:bookmarkStart w:id="424" w:name="_Toc98669376"/>
      <w:bookmarkStart w:id="425" w:name="_Toc98669734"/>
      <w:bookmarkStart w:id="426" w:name="_Toc20821551"/>
      <w:bookmarkStart w:id="427" w:name="_Toc76955306"/>
      <w:bookmarkStart w:id="428" w:name="_Toc101264860"/>
      <w:bookmarkStart w:id="429" w:name="_Toc92168048"/>
      <w:bookmarkStart w:id="430" w:name="_Toc101264862"/>
    </w:p>
    <w:p w14:paraId="158F42A7">
      <w:pPr>
        <w:pStyle w:val="22"/>
        <w:spacing w:line="360" w:lineRule="auto"/>
        <w:jc w:val="center"/>
        <w:rPr>
          <w:rFonts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三、报价明细表</w:t>
      </w:r>
      <w:bookmarkEnd w:id="424"/>
      <w:bookmarkEnd w:id="425"/>
      <w:bookmarkEnd w:id="426"/>
      <w:bookmarkEnd w:id="427"/>
      <w:bookmarkEnd w:id="428"/>
      <w:r>
        <w:rPr>
          <w:rFonts w:hint="eastAsia" w:ascii="宋体" w:hAnsi="宋体" w:eastAsia="宋体" w:cs="宋体"/>
          <w:b/>
          <w:sz w:val="32"/>
          <w:szCs w:val="32"/>
          <w:highlight w:val="none"/>
        </w:rPr>
        <w:t>（首轮/最终）</w:t>
      </w:r>
    </w:p>
    <w:bookmarkEnd w:id="429"/>
    <w:bookmarkEnd w:id="430"/>
    <w:p w14:paraId="49CAF48E">
      <w:pPr>
        <w:spacing w:line="360" w:lineRule="auto"/>
        <w:jc w:val="center"/>
        <w:rPr>
          <w:rFonts w:ascii="宋体" w:hAnsi="宋体" w:cs="宋体"/>
          <w:b/>
          <w:bCs/>
          <w:sz w:val="24"/>
          <w:highlight w:val="none"/>
        </w:rPr>
      </w:pPr>
      <w:r>
        <w:rPr>
          <w:rFonts w:hint="eastAsia" w:ascii="宋体" w:hAnsi="宋体" w:cs="宋体"/>
          <w:b/>
          <w:bCs/>
          <w:sz w:val="24"/>
          <w:highlight w:val="none"/>
        </w:rPr>
        <w:t>（按工程量清单投标格式填写）</w:t>
      </w:r>
    </w:p>
    <w:p w14:paraId="66392777">
      <w:pPr>
        <w:spacing w:line="360" w:lineRule="auto"/>
        <w:jc w:val="center"/>
        <w:rPr>
          <w:rFonts w:ascii="宋体" w:hAnsi="宋体" w:cs="宋体"/>
          <w:b/>
          <w:bCs/>
          <w:color w:val="000000" w:themeColor="text1"/>
          <w:sz w:val="24"/>
          <w:highlight w:val="none"/>
          <w14:textFill>
            <w14:solidFill>
              <w14:schemeClr w14:val="tx1"/>
            </w14:solidFill>
          </w14:textFill>
        </w:rPr>
      </w:pPr>
    </w:p>
    <w:p w14:paraId="7BF56D63">
      <w:pPr>
        <w:spacing w:line="360" w:lineRule="auto"/>
        <w:jc w:val="left"/>
        <w:rPr>
          <w:rFonts w:ascii="宋体" w:hAnsi="宋体" w:cs="宋体"/>
          <w:b/>
          <w:bCs/>
          <w:color w:val="000000" w:themeColor="text1"/>
          <w:sz w:val="24"/>
          <w:highlight w:val="none"/>
          <w14:textFill>
            <w14:solidFill>
              <w14:schemeClr w14:val="tx1"/>
            </w14:solidFill>
          </w14:textFill>
        </w:rPr>
      </w:pPr>
      <w:r>
        <w:rPr>
          <w:highlight w:val="none"/>
        </w:rPr>
        <w:fldChar w:fldCharType="begin"/>
      </w:r>
      <w:r>
        <w:rPr>
          <w:highlight w:val="none"/>
        </w:rPr>
        <w:instrText xml:space="preserve"> HYPERLINK "mailto:最终谈判报价表及最终报价明细表需在1.0小时以内现场递交或将扫描件（加盖公章）发送至规定的邮箱（3614188402@qq.com），并提交评标委员会最终评审。请各" </w:instrText>
      </w:r>
      <w:r>
        <w:rPr>
          <w:highlight w:val="none"/>
        </w:rPr>
        <w:fldChar w:fldCharType="separate"/>
      </w:r>
      <w:r>
        <w:rPr>
          <w:rStyle w:val="57"/>
          <w:rFonts w:hint="eastAsia" w:ascii="宋体" w:hAnsi="宋体" w:cs="宋体"/>
          <w:b/>
          <w:bCs/>
          <w:color w:val="000000" w:themeColor="text1"/>
          <w:sz w:val="24"/>
          <w:highlight w:val="none"/>
          <w:u w:val="none"/>
          <w14:textFill>
            <w14:solidFill>
              <w14:schemeClr w14:val="tx1"/>
            </w14:solidFill>
          </w14:textFill>
        </w:rPr>
        <w:t>最终谈判报价表必须现场递交原件，最终报价明细表需在1.0小时以内现场递交或将扫描件（</w:t>
      </w:r>
      <w:r>
        <w:rPr>
          <w:rStyle w:val="57"/>
          <w:rFonts w:hint="eastAsia" w:ascii="宋体" w:hAnsi="宋体" w:cs="宋体"/>
          <w:b/>
          <w:bCs/>
          <w:color w:val="000000" w:themeColor="text1"/>
          <w:sz w:val="24"/>
          <w:highlight w:val="none"/>
          <w14:textFill>
            <w14:solidFill>
              <w14:schemeClr w14:val="tx1"/>
            </w14:solidFill>
          </w14:textFill>
        </w:rPr>
        <w:t>加盖公章</w:t>
      </w:r>
      <w:r>
        <w:rPr>
          <w:rStyle w:val="57"/>
          <w:rFonts w:hint="eastAsia" w:ascii="宋体" w:hAnsi="宋体" w:cs="宋体"/>
          <w:b/>
          <w:bCs/>
          <w:color w:val="000000" w:themeColor="text1"/>
          <w:sz w:val="24"/>
          <w:highlight w:val="none"/>
          <w:u w:val="none"/>
          <w14:textFill>
            <w14:solidFill>
              <w14:schemeClr w14:val="tx1"/>
            </w14:solidFill>
          </w14:textFill>
        </w:rPr>
        <w:t>）发送至规定的邮箱（3614188402@qq.com），并提交评标委员会最终评审。请各</w:t>
      </w:r>
      <w:r>
        <w:rPr>
          <w:rStyle w:val="57"/>
          <w:rFonts w:hint="eastAsia" w:ascii="宋体" w:hAnsi="宋体" w:cs="宋体"/>
          <w:b/>
          <w:bCs/>
          <w:color w:val="000000" w:themeColor="text1"/>
          <w:sz w:val="24"/>
          <w:highlight w:val="none"/>
          <w:u w:val="none"/>
          <w14:textFill>
            <w14:solidFill>
              <w14:schemeClr w14:val="tx1"/>
            </w14:solidFill>
          </w14:textFill>
        </w:rPr>
        <w:fldChar w:fldCharType="end"/>
      </w:r>
      <w:r>
        <w:rPr>
          <w:rFonts w:hint="eastAsia" w:ascii="宋体" w:hAnsi="宋体" w:cs="宋体"/>
          <w:b/>
          <w:bCs/>
          <w:color w:val="000000" w:themeColor="text1"/>
          <w:sz w:val="24"/>
          <w:highlight w:val="none"/>
          <w14:textFill>
            <w14:solidFill>
              <w14:schemeClr w14:val="tx1"/>
            </w14:solidFill>
          </w14:textFill>
        </w:rPr>
        <w:t>供应商提前做好准备，以便在最短的时间完成最终报价。</w:t>
      </w:r>
    </w:p>
    <w:p w14:paraId="7662972B">
      <w:pPr>
        <w:spacing w:line="360" w:lineRule="auto"/>
        <w:jc w:val="center"/>
        <w:rPr>
          <w:rFonts w:ascii="宋体" w:hAnsi="宋体" w:cs="宋体"/>
          <w:b/>
          <w:bCs/>
          <w:sz w:val="24"/>
          <w:highlight w:val="none"/>
        </w:rPr>
      </w:pPr>
    </w:p>
    <w:p w14:paraId="0CB14268">
      <w:pPr>
        <w:spacing w:line="360" w:lineRule="auto"/>
        <w:ind w:firstLine="5600" w:firstLineChars="2000"/>
        <w:jc w:val="center"/>
        <w:rPr>
          <w:rFonts w:ascii="宋体" w:hAnsi="宋体" w:cs="宋体"/>
          <w:kern w:val="0"/>
          <w:sz w:val="28"/>
          <w:szCs w:val="20"/>
          <w:highlight w:val="none"/>
          <w:lang w:bidi="mn-Mong-CN"/>
        </w:rPr>
        <w:sectPr>
          <w:pgSz w:w="11906" w:h="16838"/>
          <w:pgMar w:top="1418" w:right="1418" w:bottom="1418" w:left="1418" w:header="851" w:footer="992" w:gutter="0"/>
          <w:pgNumType w:fmt="numberInDash"/>
          <w:cols w:space="720" w:num="1"/>
          <w:docGrid w:linePitch="290" w:charSpace="0"/>
        </w:sectPr>
      </w:pPr>
    </w:p>
    <w:p w14:paraId="6E0422D6">
      <w:pPr>
        <w:pStyle w:val="5"/>
        <w:keepNext w:val="0"/>
        <w:keepLines w:val="0"/>
        <w:spacing w:line="360" w:lineRule="auto"/>
        <w:outlineLvl w:val="9"/>
        <w:rPr>
          <w:rFonts w:ascii="宋体" w:hAnsi="宋体" w:eastAsia="宋体" w:cs="宋体"/>
          <w:sz w:val="32"/>
          <w:highlight w:val="none"/>
        </w:rPr>
        <w:sectPr>
          <w:type w:val="continuous"/>
          <w:pgSz w:w="11906" w:h="16838"/>
          <w:pgMar w:top="1440" w:right="1077" w:bottom="1440" w:left="1077" w:header="851" w:footer="992" w:gutter="0"/>
          <w:pgNumType w:fmt="numberInDash"/>
          <w:cols w:space="425" w:num="1"/>
          <w:docGrid w:linePitch="290" w:charSpace="0"/>
        </w:sectPr>
      </w:pPr>
    </w:p>
    <w:p w14:paraId="16D205D9">
      <w:pPr>
        <w:pStyle w:val="5"/>
        <w:keepNext w:val="0"/>
        <w:keepLines w:val="0"/>
        <w:spacing w:line="360" w:lineRule="auto"/>
        <w:rPr>
          <w:rFonts w:ascii="宋体" w:hAnsi="宋体" w:eastAsia="宋体" w:cs="宋体"/>
          <w:sz w:val="32"/>
          <w:highlight w:val="none"/>
        </w:rPr>
      </w:pPr>
      <w:r>
        <w:rPr>
          <w:rFonts w:hint="eastAsia" w:ascii="宋体" w:hAnsi="宋体" w:eastAsia="宋体" w:cs="宋体"/>
          <w:sz w:val="32"/>
          <w:highlight w:val="none"/>
        </w:rPr>
        <w:t>四、供应商相关信息一览表</w:t>
      </w:r>
    </w:p>
    <w:tbl>
      <w:tblPr>
        <w:tblStyle w:val="5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8"/>
        <w:gridCol w:w="1432"/>
        <w:gridCol w:w="1433"/>
        <w:gridCol w:w="623"/>
        <w:gridCol w:w="1637"/>
        <w:gridCol w:w="2452"/>
      </w:tblGrid>
      <w:tr w14:paraId="3F5E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05" w:type="pct"/>
            <w:shd w:val="clear" w:color="auto" w:fill="D9D9D9"/>
            <w:vAlign w:val="center"/>
          </w:tcPr>
          <w:p w14:paraId="40FD03AD">
            <w:pPr>
              <w:jc w:val="center"/>
              <w:rPr>
                <w:rFonts w:ascii="宋体" w:hAnsi="宋体" w:cs="宋体"/>
                <w:b/>
                <w:sz w:val="24"/>
                <w:highlight w:val="none"/>
              </w:rPr>
            </w:pPr>
            <w:r>
              <w:rPr>
                <w:rFonts w:hint="eastAsia" w:ascii="宋体" w:hAnsi="宋体" w:cs="宋体"/>
                <w:b/>
                <w:sz w:val="24"/>
                <w:highlight w:val="none"/>
              </w:rPr>
              <w:t>一</w:t>
            </w:r>
          </w:p>
        </w:tc>
        <w:tc>
          <w:tcPr>
            <w:tcW w:w="4495" w:type="pct"/>
            <w:gridSpan w:val="6"/>
            <w:shd w:val="clear" w:color="auto" w:fill="D9D9D9"/>
            <w:vAlign w:val="center"/>
          </w:tcPr>
          <w:p w14:paraId="6C736D44">
            <w:pPr>
              <w:jc w:val="center"/>
              <w:rPr>
                <w:rFonts w:ascii="宋体" w:hAnsi="宋体" w:cs="宋体"/>
                <w:b/>
                <w:sz w:val="24"/>
                <w:highlight w:val="none"/>
              </w:rPr>
            </w:pPr>
            <w:r>
              <w:rPr>
                <w:rFonts w:hint="eastAsia" w:ascii="宋体" w:hAnsi="宋体" w:cs="宋体"/>
                <w:b/>
                <w:sz w:val="24"/>
                <w:highlight w:val="none"/>
              </w:rPr>
              <w:t>公司基本信息</w:t>
            </w:r>
          </w:p>
        </w:tc>
      </w:tr>
      <w:tr w14:paraId="1022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05" w:type="pct"/>
            <w:vAlign w:val="center"/>
          </w:tcPr>
          <w:p w14:paraId="18F864E3">
            <w:pPr>
              <w:jc w:val="center"/>
              <w:rPr>
                <w:rFonts w:ascii="宋体" w:hAnsi="宋体" w:cs="宋体"/>
                <w:sz w:val="24"/>
                <w:highlight w:val="none"/>
              </w:rPr>
            </w:pPr>
            <w:r>
              <w:rPr>
                <w:rFonts w:hint="eastAsia" w:ascii="宋体" w:hAnsi="宋体" w:cs="宋体"/>
                <w:sz w:val="24"/>
                <w:highlight w:val="none"/>
              </w:rPr>
              <w:t>1</w:t>
            </w:r>
          </w:p>
        </w:tc>
        <w:tc>
          <w:tcPr>
            <w:tcW w:w="860" w:type="pct"/>
            <w:gridSpan w:val="2"/>
            <w:vAlign w:val="center"/>
          </w:tcPr>
          <w:p w14:paraId="45540D2F">
            <w:pPr>
              <w:jc w:val="center"/>
              <w:rPr>
                <w:rFonts w:ascii="宋体" w:hAnsi="宋体" w:cs="宋体"/>
                <w:sz w:val="24"/>
                <w:highlight w:val="none"/>
              </w:rPr>
            </w:pPr>
            <w:r>
              <w:rPr>
                <w:rFonts w:hint="eastAsia" w:ascii="宋体" w:hAnsi="宋体" w:cs="宋体"/>
                <w:sz w:val="24"/>
                <w:highlight w:val="none"/>
              </w:rPr>
              <w:t>公司名称：</w:t>
            </w:r>
          </w:p>
        </w:tc>
        <w:tc>
          <w:tcPr>
            <w:tcW w:w="3634" w:type="pct"/>
            <w:gridSpan w:val="4"/>
            <w:vAlign w:val="center"/>
          </w:tcPr>
          <w:p w14:paraId="51323A6C">
            <w:pPr>
              <w:jc w:val="center"/>
              <w:rPr>
                <w:rFonts w:ascii="宋体" w:hAnsi="宋体" w:cs="宋体"/>
                <w:sz w:val="24"/>
                <w:highlight w:val="none"/>
              </w:rPr>
            </w:pPr>
          </w:p>
        </w:tc>
      </w:tr>
      <w:tr w14:paraId="6C73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05" w:type="pct"/>
            <w:vAlign w:val="center"/>
          </w:tcPr>
          <w:p w14:paraId="5C746429">
            <w:pPr>
              <w:jc w:val="center"/>
              <w:rPr>
                <w:rFonts w:ascii="宋体" w:hAnsi="宋体" w:cs="宋体"/>
                <w:sz w:val="24"/>
                <w:highlight w:val="none"/>
              </w:rPr>
            </w:pPr>
            <w:r>
              <w:rPr>
                <w:rFonts w:hint="eastAsia" w:ascii="宋体" w:hAnsi="宋体" w:cs="宋体"/>
                <w:sz w:val="24"/>
                <w:highlight w:val="none"/>
              </w:rPr>
              <w:t>2</w:t>
            </w:r>
          </w:p>
        </w:tc>
        <w:tc>
          <w:tcPr>
            <w:tcW w:w="860" w:type="pct"/>
            <w:gridSpan w:val="2"/>
            <w:vAlign w:val="center"/>
          </w:tcPr>
          <w:p w14:paraId="6FE99FBE">
            <w:pPr>
              <w:jc w:val="center"/>
              <w:rPr>
                <w:rFonts w:ascii="宋体" w:hAnsi="宋体" w:cs="宋体"/>
                <w:sz w:val="24"/>
                <w:highlight w:val="none"/>
              </w:rPr>
            </w:pPr>
            <w:r>
              <w:rPr>
                <w:rFonts w:hint="eastAsia" w:ascii="宋体" w:hAnsi="宋体" w:cs="宋体"/>
                <w:sz w:val="24"/>
                <w:highlight w:val="none"/>
              </w:rPr>
              <w:t>注册资金：</w:t>
            </w:r>
          </w:p>
        </w:tc>
        <w:tc>
          <w:tcPr>
            <w:tcW w:w="848" w:type="pct"/>
            <w:vAlign w:val="center"/>
          </w:tcPr>
          <w:p w14:paraId="61DB58F3">
            <w:pPr>
              <w:jc w:val="center"/>
              <w:rPr>
                <w:rFonts w:ascii="宋体" w:hAnsi="宋体" w:cs="宋体"/>
                <w:sz w:val="24"/>
                <w:highlight w:val="none"/>
              </w:rPr>
            </w:pPr>
          </w:p>
        </w:tc>
        <w:tc>
          <w:tcPr>
            <w:tcW w:w="373" w:type="pct"/>
            <w:vAlign w:val="center"/>
          </w:tcPr>
          <w:p w14:paraId="5C29AC10">
            <w:pPr>
              <w:jc w:val="center"/>
              <w:rPr>
                <w:rFonts w:ascii="宋体" w:hAnsi="宋体" w:cs="宋体"/>
                <w:sz w:val="24"/>
                <w:highlight w:val="none"/>
              </w:rPr>
            </w:pPr>
            <w:r>
              <w:rPr>
                <w:rFonts w:hint="eastAsia" w:ascii="宋体" w:hAnsi="宋体" w:cs="宋体"/>
                <w:sz w:val="24"/>
                <w:highlight w:val="none"/>
              </w:rPr>
              <w:t>3</w:t>
            </w:r>
          </w:p>
        </w:tc>
        <w:tc>
          <w:tcPr>
            <w:tcW w:w="968" w:type="pct"/>
            <w:vAlign w:val="center"/>
          </w:tcPr>
          <w:p w14:paraId="02323010">
            <w:pPr>
              <w:jc w:val="center"/>
              <w:rPr>
                <w:rFonts w:ascii="宋体" w:hAnsi="宋体" w:cs="宋体"/>
                <w:sz w:val="24"/>
                <w:highlight w:val="none"/>
              </w:rPr>
            </w:pPr>
            <w:r>
              <w:rPr>
                <w:rFonts w:hint="eastAsia" w:ascii="宋体" w:hAnsi="宋体" w:cs="宋体"/>
                <w:sz w:val="24"/>
                <w:highlight w:val="none"/>
              </w:rPr>
              <w:t>公司地址：</w:t>
            </w:r>
          </w:p>
        </w:tc>
        <w:tc>
          <w:tcPr>
            <w:tcW w:w="1445" w:type="pct"/>
            <w:vAlign w:val="center"/>
          </w:tcPr>
          <w:p w14:paraId="43F30BCC">
            <w:pPr>
              <w:jc w:val="center"/>
              <w:rPr>
                <w:rFonts w:ascii="宋体" w:hAnsi="宋体" w:cs="宋体"/>
                <w:sz w:val="24"/>
                <w:highlight w:val="none"/>
              </w:rPr>
            </w:pPr>
          </w:p>
        </w:tc>
      </w:tr>
      <w:tr w14:paraId="6647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5" w:type="pct"/>
            <w:vAlign w:val="center"/>
          </w:tcPr>
          <w:p w14:paraId="43E1A6B5">
            <w:pPr>
              <w:jc w:val="center"/>
              <w:rPr>
                <w:rFonts w:ascii="宋体" w:hAnsi="宋体" w:cs="宋体"/>
                <w:sz w:val="24"/>
                <w:highlight w:val="none"/>
              </w:rPr>
            </w:pPr>
            <w:r>
              <w:rPr>
                <w:rFonts w:hint="eastAsia" w:ascii="宋体" w:hAnsi="宋体" w:cs="宋体"/>
                <w:sz w:val="24"/>
                <w:highlight w:val="none"/>
              </w:rPr>
              <w:t>4</w:t>
            </w:r>
          </w:p>
        </w:tc>
        <w:tc>
          <w:tcPr>
            <w:tcW w:w="860" w:type="pct"/>
            <w:gridSpan w:val="2"/>
            <w:vAlign w:val="center"/>
          </w:tcPr>
          <w:p w14:paraId="0A42708E">
            <w:pPr>
              <w:jc w:val="center"/>
              <w:rPr>
                <w:rFonts w:ascii="宋体" w:hAnsi="宋体" w:cs="宋体"/>
                <w:sz w:val="24"/>
                <w:highlight w:val="none"/>
              </w:rPr>
            </w:pPr>
            <w:r>
              <w:rPr>
                <w:rFonts w:hint="eastAsia" w:ascii="宋体" w:hAnsi="宋体" w:cs="宋体"/>
                <w:sz w:val="24"/>
                <w:highlight w:val="none"/>
              </w:rPr>
              <w:t>成立日期：</w:t>
            </w:r>
          </w:p>
        </w:tc>
        <w:tc>
          <w:tcPr>
            <w:tcW w:w="848" w:type="pct"/>
            <w:vAlign w:val="center"/>
          </w:tcPr>
          <w:p w14:paraId="0744A6DA">
            <w:pPr>
              <w:jc w:val="center"/>
              <w:rPr>
                <w:rFonts w:ascii="宋体" w:hAnsi="宋体" w:cs="宋体"/>
                <w:sz w:val="24"/>
                <w:highlight w:val="none"/>
              </w:rPr>
            </w:pPr>
          </w:p>
        </w:tc>
        <w:tc>
          <w:tcPr>
            <w:tcW w:w="373" w:type="pct"/>
            <w:vAlign w:val="center"/>
          </w:tcPr>
          <w:p w14:paraId="4D68EFDF">
            <w:pPr>
              <w:jc w:val="center"/>
              <w:rPr>
                <w:rFonts w:ascii="宋体" w:hAnsi="宋体" w:cs="宋体"/>
                <w:sz w:val="24"/>
                <w:highlight w:val="none"/>
              </w:rPr>
            </w:pPr>
            <w:r>
              <w:rPr>
                <w:rFonts w:hint="eastAsia" w:ascii="宋体" w:hAnsi="宋体" w:cs="宋体"/>
                <w:sz w:val="24"/>
                <w:highlight w:val="none"/>
              </w:rPr>
              <w:t>5</w:t>
            </w:r>
          </w:p>
        </w:tc>
        <w:tc>
          <w:tcPr>
            <w:tcW w:w="968" w:type="pct"/>
            <w:vAlign w:val="center"/>
          </w:tcPr>
          <w:p w14:paraId="1D71592E">
            <w:pPr>
              <w:jc w:val="center"/>
              <w:rPr>
                <w:rFonts w:ascii="宋体" w:hAnsi="宋体" w:cs="宋体"/>
                <w:sz w:val="24"/>
                <w:highlight w:val="none"/>
              </w:rPr>
            </w:pPr>
            <w:r>
              <w:rPr>
                <w:rFonts w:hint="eastAsia" w:ascii="宋体" w:hAnsi="宋体" w:cs="宋体"/>
                <w:sz w:val="24"/>
                <w:highlight w:val="none"/>
              </w:rPr>
              <w:t>法定代表人：</w:t>
            </w:r>
          </w:p>
        </w:tc>
        <w:tc>
          <w:tcPr>
            <w:tcW w:w="1445" w:type="pct"/>
            <w:vAlign w:val="center"/>
          </w:tcPr>
          <w:p w14:paraId="42BF560E">
            <w:pPr>
              <w:jc w:val="center"/>
              <w:rPr>
                <w:rFonts w:ascii="宋体" w:hAnsi="宋体" w:cs="宋体"/>
                <w:sz w:val="24"/>
                <w:highlight w:val="none"/>
              </w:rPr>
            </w:pPr>
          </w:p>
        </w:tc>
      </w:tr>
      <w:tr w14:paraId="651E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vAlign w:val="center"/>
          </w:tcPr>
          <w:p w14:paraId="18215B91">
            <w:pPr>
              <w:jc w:val="center"/>
              <w:rPr>
                <w:rFonts w:ascii="宋体" w:hAnsi="宋体" w:cs="宋体"/>
                <w:sz w:val="24"/>
                <w:highlight w:val="none"/>
              </w:rPr>
            </w:pPr>
            <w:r>
              <w:rPr>
                <w:rFonts w:hint="eastAsia" w:ascii="宋体" w:hAnsi="宋体" w:cs="宋体"/>
                <w:sz w:val="24"/>
                <w:highlight w:val="none"/>
              </w:rPr>
              <w:t>6</w:t>
            </w:r>
          </w:p>
        </w:tc>
        <w:tc>
          <w:tcPr>
            <w:tcW w:w="860" w:type="pct"/>
            <w:gridSpan w:val="2"/>
            <w:vAlign w:val="center"/>
          </w:tcPr>
          <w:p w14:paraId="33C23833">
            <w:pPr>
              <w:jc w:val="center"/>
              <w:rPr>
                <w:rFonts w:ascii="宋体" w:hAnsi="宋体" w:cs="宋体"/>
                <w:sz w:val="24"/>
                <w:highlight w:val="none"/>
              </w:rPr>
            </w:pPr>
            <w:r>
              <w:rPr>
                <w:rFonts w:hint="eastAsia" w:ascii="宋体" w:hAnsi="宋体" w:cs="宋体"/>
                <w:sz w:val="24"/>
                <w:highlight w:val="none"/>
              </w:rPr>
              <w:t>开户银行：</w:t>
            </w:r>
          </w:p>
        </w:tc>
        <w:tc>
          <w:tcPr>
            <w:tcW w:w="848" w:type="pct"/>
            <w:vAlign w:val="center"/>
          </w:tcPr>
          <w:p w14:paraId="3D8048D2">
            <w:pPr>
              <w:jc w:val="center"/>
              <w:rPr>
                <w:rFonts w:ascii="宋体" w:hAnsi="宋体" w:cs="宋体"/>
                <w:sz w:val="24"/>
                <w:highlight w:val="none"/>
              </w:rPr>
            </w:pPr>
          </w:p>
        </w:tc>
        <w:tc>
          <w:tcPr>
            <w:tcW w:w="373" w:type="pct"/>
            <w:vAlign w:val="center"/>
          </w:tcPr>
          <w:p w14:paraId="6C1F8B77">
            <w:pPr>
              <w:jc w:val="center"/>
              <w:rPr>
                <w:rFonts w:ascii="宋体" w:hAnsi="宋体" w:cs="宋体"/>
                <w:sz w:val="24"/>
                <w:highlight w:val="none"/>
              </w:rPr>
            </w:pPr>
            <w:r>
              <w:rPr>
                <w:rFonts w:hint="eastAsia" w:ascii="宋体" w:hAnsi="宋体" w:cs="宋体"/>
                <w:sz w:val="24"/>
                <w:highlight w:val="none"/>
              </w:rPr>
              <w:t>7</w:t>
            </w:r>
          </w:p>
        </w:tc>
        <w:tc>
          <w:tcPr>
            <w:tcW w:w="968" w:type="pct"/>
            <w:vAlign w:val="center"/>
          </w:tcPr>
          <w:p w14:paraId="69CE855E">
            <w:pPr>
              <w:jc w:val="center"/>
              <w:rPr>
                <w:rFonts w:ascii="宋体" w:hAnsi="宋体" w:cs="宋体"/>
                <w:sz w:val="24"/>
                <w:highlight w:val="none"/>
              </w:rPr>
            </w:pPr>
            <w:r>
              <w:rPr>
                <w:rFonts w:hint="eastAsia" w:ascii="宋体" w:hAnsi="宋体" w:cs="宋体"/>
                <w:sz w:val="24"/>
                <w:highlight w:val="none"/>
              </w:rPr>
              <w:t>账号：</w:t>
            </w:r>
          </w:p>
        </w:tc>
        <w:tc>
          <w:tcPr>
            <w:tcW w:w="1445" w:type="pct"/>
            <w:vAlign w:val="center"/>
          </w:tcPr>
          <w:p w14:paraId="4C2C2E70">
            <w:pPr>
              <w:jc w:val="center"/>
              <w:rPr>
                <w:rFonts w:ascii="宋体" w:hAnsi="宋体" w:cs="宋体"/>
                <w:sz w:val="24"/>
                <w:highlight w:val="none"/>
              </w:rPr>
            </w:pPr>
          </w:p>
        </w:tc>
      </w:tr>
      <w:tr w14:paraId="6CBE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tcBorders>
              <w:bottom w:val="single" w:color="auto" w:sz="4" w:space="0"/>
            </w:tcBorders>
            <w:vAlign w:val="center"/>
          </w:tcPr>
          <w:p w14:paraId="55C24EAC">
            <w:pPr>
              <w:jc w:val="center"/>
              <w:rPr>
                <w:rFonts w:ascii="宋体" w:hAnsi="宋体" w:cs="宋体"/>
                <w:sz w:val="24"/>
                <w:highlight w:val="none"/>
              </w:rPr>
            </w:pPr>
            <w:r>
              <w:rPr>
                <w:rFonts w:hint="eastAsia" w:ascii="宋体" w:hAnsi="宋体" w:cs="宋体"/>
                <w:sz w:val="24"/>
                <w:highlight w:val="none"/>
              </w:rPr>
              <w:t>8</w:t>
            </w:r>
          </w:p>
        </w:tc>
        <w:tc>
          <w:tcPr>
            <w:tcW w:w="860" w:type="pct"/>
            <w:gridSpan w:val="2"/>
            <w:tcBorders>
              <w:bottom w:val="single" w:color="auto" w:sz="4" w:space="0"/>
            </w:tcBorders>
            <w:vAlign w:val="center"/>
          </w:tcPr>
          <w:p w14:paraId="14754C85">
            <w:pPr>
              <w:jc w:val="center"/>
              <w:rPr>
                <w:rFonts w:ascii="宋体" w:hAnsi="宋体" w:cs="宋体"/>
                <w:sz w:val="24"/>
                <w:highlight w:val="none"/>
              </w:rPr>
            </w:pPr>
            <w:r>
              <w:rPr>
                <w:rFonts w:hint="eastAsia" w:ascii="宋体" w:hAnsi="宋体" w:cs="宋体"/>
                <w:sz w:val="24"/>
                <w:highlight w:val="none"/>
              </w:rPr>
              <w:t>项目联系人：</w:t>
            </w:r>
          </w:p>
        </w:tc>
        <w:tc>
          <w:tcPr>
            <w:tcW w:w="848" w:type="pct"/>
            <w:tcBorders>
              <w:bottom w:val="single" w:color="auto" w:sz="4" w:space="0"/>
            </w:tcBorders>
            <w:vAlign w:val="center"/>
          </w:tcPr>
          <w:p w14:paraId="31E632D7">
            <w:pPr>
              <w:jc w:val="center"/>
              <w:rPr>
                <w:rFonts w:ascii="宋体" w:hAnsi="宋体" w:cs="宋体"/>
                <w:sz w:val="24"/>
                <w:highlight w:val="none"/>
              </w:rPr>
            </w:pPr>
          </w:p>
        </w:tc>
        <w:tc>
          <w:tcPr>
            <w:tcW w:w="373" w:type="pct"/>
            <w:tcBorders>
              <w:bottom w:val="single" w:color="auto" w:sz="4" w:space="0"/>
            </w:tcBorders>
            <w:vAlign w:val="center"/>
          </w:tcPr>
          <w:p w14:paraId="519D6BC5">
            <w:pPr>
              <w:jc w:val="center"/>
              <w:rPr>
                <w:rFonts w:ascii="宋体" w:hAnsi="宋体" w:cs="宋体"/>
                <w:sz w:val="24"/>
                <w:highlight w:val="none"/>
              </w:rPr>
            </w:pPr>
            <w:r>
              <w:rPr>
                <w:rFonts w:hint="eastAsia" w:ascii="宋体" w:hAnsi="宋体" w:cs="宋体"/>
                <w:sz w:val="24"/>
                <w:highlight w:val="none"/>
              </w:rPr>
              <w:t>9</w:t>
            </w:r>
          </w:p>
        </w:tc>
        <w:tc>
          <w:tcPr>
            <w:tcW w:w="968" w:type="pct"/>
            <w:tcBorders>
              <w:bottom w:val="single" w:color="auto" w:sz="4" w:space="0"/>
            </w:tcBorders>
            <w:vAlign w:val="center"/>
          </w:tcPr>
          <w:p w14:paraId="0340797C">
            <w:pPr>
              <w:jc w:val="center"/>
              <w:rPr>
                <w:rFonts w:ascii="宋体" w:hAnsi="宋体" w:cs="宋体"/>
                <w:sz w:val="24"/>
                <w:highlight w:val="none"/>
              </w:rPr>
            </w:pPr>
            <w:r>
              <w:rPr>
                <w:rFonts w:hint="eastAsia" w:ascii="宋体" w:hAnsi="宋体" w:cs="宋体"/>
                <w:sz w:val="24"/>
                <w:highlight w:val="none"/>
              </w:rPr>
              <w:t>联系电话：</w:t>
            </w:r>
          </w:p>
        </w:tc>
        <w:tc>
          <w:tcPr>
            <w:tcW w:w="1445" w:type="pct"/>
            <w:tcBorders>
              <w:bottom w:val="single" w:color="auto" w:sz="4" w:space="0"/>
            </w:tcBorders>
            <w:vAlign w:val="center"/>
          </w:tcPr>
          <w:p w14:paraId="6B77C64E">
            <w:pPr>
              <w:jc w:val="center"/>
              <w:rPr>
                <w:rFonts w:ascii="宋体" w:hAnsi="宋体" w:cs="宋体"/>
                <w:sz w:val="24"/>
                <w:highlight w:val="none"/>
              </w:rPr>
            </w:pPr>
          </w:p>
        </w:tc>
      </w:tr>
      <w:tr w14:paraId="418A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tcBorders>
              <w:bottom w:val="single" w:color="auto" w:sz="4" w:space="0"/>
            </w:tcBorders>
            <w:vAlign w:val="center"/>
          </w:tcPr>
          <w:p w14:paraId="3267BD2F">
            <w:pPr>
              <w:jc w:val="center"/>
              <w:rPr>
                <w:rFonts w:ascii="宋体" w:hAnsi="宋体" w:cs="宋体"/>
                <w:sz w:val="24"/>
                <w:highlight w:val="none"/>
              </w:rPr>
            </w:pPr>
            <w:r>
              <w:rPr>
                <w:rFonts w:hint="eastAsia" w:ascii="宋体" w:hAnsi="宋体" w:cs="宋体"/>
                <w:sz w:val="24"/>
                <w:highlight w:val="none"/>
              </w:rPr>
              <w:t>10</w:t>
            </w:r>
          </w:p>
        </w:tc>
        <w:tc>
          <w:tcPr>
            <w:tcW w:w="1708" w:type="pct"/>
            <w:gridSpan w:val="3"/>
            <w:tcBorders>
              <w:bottom w:val="single" w:color="auto" w:sz="4" w:space="0"/>
            </w:tcBorders>
            <w:vAlign w:val="center"/>
          </w:tcPr>
          <w:p w14:paraId="064764A4">
            <w:pPr>
              <w:jc w:val="center"/>
              <w:rPr>
                <w:rFonts w:ascii="宋体" w:hAnsi="宋体" w:cs="宋体"/>
                <w:sz w:val="24"/>
                <w:highlight w:val="none"/>
              </w:rPr>
            </w:pPr>
            <w:r>
              <w:rPr>
                <w:rFonts w:hint="eastAsia" w:ascii="宋体" w:hAnsi="宋体" w:cs="宋体"/>
                <w:sz w:val="24"/>
                <w:highlight w:val="none"/>
              </w:rPr>
              <w:t>从业人数</w:t>
            </w:r>
          </w:p>
        </w:tc>
        <w:tc>
          <w:tcPr>
            <w:tcW w:w="2786" w:type="pct"/>
            <w:gridSpan w:val="3"/>
            <w:tcBorders>
              <w:bottom w:val="single" w:color="auto" w:sz="4" w:space="0"/>
            </w:tcBorders>
            <w:vAlign w:val="center"/>
          </w:tcPr>
          <w:p w14:paraId="739F9A7E">
            <w:pPr>
              <w:jc w:val="center"/>
              <w:rPr>
                <w:rFonts w:ascii="宋体" w:hAnsi="宋体" w:cs="宋体"/>
                <w:sz w:val="24"/>
                <w:highlight w:val="none"/>
              </w:rPr>
            </w:pPr>
          </w:p>
        </w:tc>
      </w:tr>
      <w:tr w14:paraId="6311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shd w:val="clear" w:color="auto" w:fill="D9D9D9"/>
            <w:vAlign w:val="center"/>
          </w:tcPr>
          <w:p w14:paraId="26F95F01">
            <w:pPr>
              <w:jc w:val="center"/>
              <w:rPr>
                <w:rFonts w:ascii="宋体" w:hAnsi="宋体" w:cs="宋体"/>
                <w:b/>
                <w:sz w:val="24"/>
                <w:highlight w:val="none"/>
              </w:rPr>
            </w:pPr>
            <w:r>
              <w:rPr>
                <w:rFonts w:hint="eastAsia" w:ascii="宋体" w:hAnsi="宋体" w:cs="宋体"/>
                <w:b/>
                <w:sz w:val="24"/>
                <w:highlight w:val="none"/>
              </w:rPr>
              <w:t>二</w:t>
            </w:r>
          </w:p>
        </w:tc>
        <w:tc>
          <w:tcPr>
            <w:tcW w:w="4495" w:type="pct"/>
            <w:gridSpan w:val="6"/>
            <w:shd w:val="clear" w:color="auto" w:fill="D9D9D9"/>
            <w:vAlign w:val="center"/>
          </w:tcPr>
          <w:p w14:paraId="47370B2A">
            <w:pPr>
              <w:jc w:val="center"/>
              <w:rPr>
                <w:rFonts w:ascii="宋体" w:hAnsi="宋体" w:cs="宋体"/>
                <w:b/>
                <w:sz w:val="24"/>
                <w:highlight w:val="none"/>
              </w:rPr>
            </w:pPr>
            <w:r>
              <w:rPr>
                <w:rFonts w:hint="eastAsia" w:ascii="宋体" w:hAnsi="宋体" w:cs="宋体"/>
                <w:b/>
                <w:sz w:val="24"/>
                <w:highlight w:val="none"/>
              </w:rPr>
              <w:t>公司财务状况</w:t>
            </w:r>
          </w:p>
        </w:tc>
      </w:tr>
      <w:tr w14:paraId="3EDE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vAlign w:val="center"/>
          </w:tcPr>
          <w:p w14:paraId="0C5C42EE">
            <w:pPr>
              <w:jc w:val="center"/>
              <w:rPr>
                <w:rFonts w:ascii="宋体" w:hAnsi="宋体" w:cs="宋体"/>
                <w:b/>
                <w:sz w:val="24"/>
                <w:highlight w:val="none"/>
              </w:rPr>
            </w:pPr>
            <w:r>
              <w:rPr>
                <w:rFonts w:hint="eastAsia" w:ascii="宋体" w:hAnsi="宋体" w:cs="宋体"/>
                <w:b/>
                <w:sz w:val="24"/>
                <w:highlight w:val="none"/>
              </w:rPr>
              <w:t>（一）</w:t>
            </w:r>
          </w:p>
        </w:tc>
        <w:tc>
          <w:tcPr>
            <w:tcW w:w="4495" w:type="pct"/>
            <w:gridSpan w:val="6"/>
            <w:vAlign w:val="center"/>
          </w:tcPr>
          <w:p w14:paraId="216CCEEA">
            <w:pPr>
              <w:jc w:val="center"/>
              <w:rPr>
                <w:rFonts w:ascii="宋体" w:hAnsi="宋体" w:cs="宋体"/>
                <w:b/>
                <w:sz w:val="24"/>
                <w:highlight w:val="none"/>
              </w:rPr>
            </w:pPr>
            <w:r>
              <w:rPr>
                <w:rFonts w:hint="eastAsia" w:ascii="宋体" w:hAnsi="宋体" w:cs="宋体"/>
                <w:b/>
                <w:sz w:val="24"/>
                <w:highlight w:val="none"/>
                <w:lang w:eastAsia="zh-CN"/>
              </w:rPr>
              <w:t>2024</w:t>
            </w:r>
            <w:r>
              <w:rPr>
                <w:rFonts w:hint="eastAsia" w:ascii="宋体" w:hAnsi="宋体" w:cs="宋体"/>
                <w:b/>
                <w:sz w:val="24"/>
                <w:highlight w:val="none"/>
              </w:rPr>
              <w:t>年财务状况</w:t>
            </w:r>
          </w:p>
        </w:tc>
      </w:tr>
      <w:tr w14:paraId="2BB3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vAlign w:val="center"/>
          </w:tcPr>
          <w:p w14:paraId="6760BBCA">
            <w:pPr>
              <w:jc w:val="center"/>
              <w:rPr>
                <w:rFonts w:ascii="宋体" w:hAnsi="宋体" w:cs="宋体"/>
                <w:sz w:val="24"/>
                <w:highlight w:val="none"/>
              </w:rPr>
            </w:pPr>
            <w:r>
              <w:rPr>
                <w:rFonts w:hint="eastAsia" w:ascii="宋体" w:hAnsi="宋体" w:cs="宋体"/>
                <w:sz w:val="24"/>
                <w:highlight w:val="none"/>
              </w:rPr>
              <w:t>1</w:t>
            </w:r>
          </w:p>
        </w:tc>
        <w:tc>
          <w:tcPr>
            <w:tcW w:w="860" w:type="pct"/>
            <w:gridSpan w:val="2"/>
            <w:vAlign w:val="center"/>
          </w:tcPr>
          <w:p w14:paraId="58B18363">
            <w:pPr>
              <w:jc w:val="center"/>
              <w:rPr>
                <w:rFonts w:ascii="宋体" w:hAnsi="宋体" w:cs="宋体"/>
                <w:sz w:val="24"/>
                <w:highlight w:val="none"/>
              </w:rPr>
            </w:pPr>
            <w:r>
              <w:rPr>
                <w:rFonts w:hint="eastAsia" w:ascii="宋体" w:hAnsi="宋体" w:cs="宋体"/>
                <w:sz w:val="24"/>
                <w:highlight w:val="none"/>
              </w:rPr>
              <w:t>营业收入（万）：</w:t>
            </w:r>
          </w:p>
        </w:tc>
        <w:tc>
          <w:tcPr>
            <w:tcW w:w="848" w:type="pct"/>
            <w:vAlign w:val="center"/>
          </w:tcPr>
          <w:p w14:paraId="29F8C366">
            <w:pPr>
              <w:jc w:val="center"/>
              <w:rPr>
                <w:rFonts w:ascii="宋体" w:hAnsi="宋体" w:cs="宋体"/>
                <w:sz w:val="24"/>
                <w:highlight w:val="none"/>
              </w:rPr>
            </w:pPr>
          </w:p>
        </w:tc>
        <w:tc>
          <w:tcPr>
            <w:tcW w:w="373" w:type="pct"/>
            <w:vAlign w:val="center"/>
          </w:tcPr>
          <w:p w14:paraId="7276D5BE">
            <w:pPr>
              <w:jc w:val="center"/>
              <w:rPr>
                <w:rFonts w:ascii="宋体" w:hAnsi="宋体" w:cs="宋体"/>
                <w:sz w:val="24"/>
                <w:highlight w:val="none"/>
              </w:rPr>
            </w:pPr>
            <w:r>
              <w:rPr>
                <w:rFonts w:hint="eastAsia" w:ascii="宋体" w:hAnsi="宋体" w:cs="宋体"/>
                <w:sz w:val="24"/>
                <w:highlight w:val="none"/>
              </w:rPr>
              <w:t>2</w:t>
            </w:r>
          </w:p>
        </w:tc>
        <w:tc>
          <w:tcPr>
            <w:tcW w:w="968" w:type="pct"/>
            <w:vAlign w:val="center"/>
          </w:tcPr>
          <w:p w14:paraId="1EA8091D">
            <w:pPr>
              <w:jc w:val="center"/>
              <w:rPr>
                <w:rFonts w:ascii="宋体" w:hAnsi="宋体" w:cs="宋体"/>
                <w:sz w:val="24"/>
                <w:highlight w:val="none"/>
              </w:rPr>
            </w:pPr>
            <w:r>
              <w:rPr>
                <w:rFonts w:hint="eastAsia" w:ascii="宋体" w:hAnsi="宋体" w:cs="宋体"/>
                <w:sz w:val="24"/>
                <w:highlight w:val="none"/>
              </w:rPr>
              <w:t>利润总额（万）</w:t>
            </w:r>
          </w:p>
        </w:tc>
        <w:tc>
          <w:tcPr>
            <w:tcW w:w="1445" w:type="pct"/>
            <w:vAlign w:val="center"/>
          </w:tcPr>
          <w:p w14:paraId="6ACCA41B">
            <w:pPr>
              <w:jc w:val="center"/>
              <w:rPr>
                <w:rFonts w:ascii="宋体" w:hAnsi="宋体" w:cs="宋体"/>
                <w:sz w:val="24"/>
                <w:highlight w:val="none"/>
              </w:rPr>
            </w:pPr>
          </w:p>
        </w:tc>
      </w:tr>
      <w:tr w14:paraId="3D8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vAlign w:val="center"/>
          </w:tcPr>
          <w:p w14:paraId="35CC662A">
            <w:pPr>
              <w:jc w:val="center"/>
              <w:rPr>
                <w:rFonts w:ascii="宋体" w:hAnsi="宋体" w:cs="宋体"/>
                <w:sz w:val="24"/>
                <w:highlight w:val="none"/>
              </w:rPr>
            </w:pPr>
            <w:r>
              <w:rPr>
                <w:rFonts w:hint="eastAsia" w:ascii="宋体" w:hAnsi="宋体" w:cs="宋体"/>
                <w:sz w:val="24"/>
                <w:highlight w:val="none"/>
              </w:rPr>
              <w:t>3</w:t>
            </w:r>
          </w:p>
        </w:tc>
        <w:tc>
          <w:tcPr>
            <w:tcW w:w="860" w:type="pct"/>
            <w:gridSpan w:val="2"/>
            <w:vAlign w:val="center"/>
          </w:tcPr>
          <w:p w14:paraId="39C20616">
            <w:pPr>
              <w:jc w:val="center"/>
              <w:rPr>
                <w:rFonts w:ascii="宋体" w:hAnsi="宋体" w:cs="宋体"/>
                <w:sz w:val="24"/>
                <w:highlight w:val="none"/>
              </w:rPr>
            </w:pPr>
            <w:r>
              <w:rPr>
                <w:rFonts w:hint="eastAsia" w:ascii="宋体" w:hAnsi="宋体" w:cs="宋体"/>
                <w:sz w:val="24"/>
                <w:highlight w:val="none"/>
              </w:rPr>
              <w:t>年末“固定资产合计”（万）：</w:t>
            </w:r>
          </w:p>
        </w:tc>
        <w:tc>
          <w:tcPr>
            <w:tcW w:w="848" w:type="pct"/>
            <w:vAlign w:val="center"/>
          </w:tcPr>
          <w:p w14:paraId="02AA5AD4">
            <w:pPr>
              <w:jc w:val="center"/>
              <w:rPr>
                <w:rFonts w:ascii="宋体" w:hAnsi="宋体" w:cs="宋体"/>
                <w:sz w:val="24"/>
                <w:highlight w:val="none"/>
              </w:rPr>
            </w:pPr>
          </w:p>
        </w:tc>
        <w:tc>
          <w:tcPr>
            <w:tcW w:w="373" w:type="pct"/>
            <w:vAlign w:val="center"/>
          </w:tcPr>
          <w:p w14:paraId="6CAF65E0">
            <w:pPr>
              <w:jc w:val="center"/>
              <w:rPr>
                <w:rFonts w:ascii="宋体" w:hAnsi="宋体" w:cs="宋体"/>
                <w:sz w:val="24"/>
                <w:highlight w:val="none"/>
              </w:rPr>
            </w:pPr>
            <w:r>
              <w:rPr>
                <w:rFonts w:hint="eastAsia" w:ascii="宋体" w:hAnsi="宋体" w:cs="宋体"/>
                <w:sz w:val="24"/>
                <w:highlight w:val="none"/>
              </w:rPr>
              <w:t>4</w:t>
            </w:r>
          </w:p>
        </w:tc>
        <w:tc>
          <w:tcPr>
            <w:tcW w:w="968" w:type="pct"/>
            <w:vAlign w:val="center"/>
          </w:tcPr>
          <w:p w14:paraId="7BF89794">
            <w:pPr>
              <w:jc w:val="center"/>
              <w:rPr>
                <w:rFonts w:ascii="宋体" w:hAnsi="宋体" w:cs="宋体"/>
                <w:sz w:val="24"/>
                <w:highlight w:val="none"/>
              </w:rPr>
            </w:pPr>
            <w:r>
              <w:rPr>
                <w:rFonts w:hint="eastAsia" w:ascii="宋体" w:hAnsi="宋体" w:cs="宋体"/>
                <w:sz w:val="24"/>
                <w:highlight w:val="none"/>
              </w:rPr>
              <w:t>年末“流动资产”余额（万）：</w:t>
            </w:r>
          </w:p>
        </w:tc>
        <w:tc>
          <w:tcPr>
            <w:tcW w:w="1445" w:type="pct"/>
            <w:vAlign w:val="center"/>
          </w:tcPr>
          <w:p w14:paraId="40506298">
            <w:pPr>
              <w:jc w:val="center"/>
              <w:rPr>
                <w:rFonts w:ascii="宋体" w:hAnsi="宋体" w:cs="宋体"/>
                <w:sz w:val="24"/>
                <w:highlight w:val="none"/>
              </w:rPr>
            </w:pPr>
          </w:p>
        </w:tc>
      </w:tr>
      <w:tr w14:paraId="0181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vAlign w:val="center"/>
          </w:tcPr>
          <w:p w14:paraId="71CFD3F2">
            <w:pPr>
              <w:jc w:val="center"/>
              <w:rPr>
                <w:rFonts w:ascii="宋体" w:hAnsi="宋体" w:cs="宋体"/>
                <w:sz w:val="24"/>
                <w:highlight w:val="none"/>
              </w:rPr>
            </w:pPr>
            <w:r>
              <w:rPr>
                <w:rFonts w:hint="eastAsia" w:ascii="宋体" w:hAnsi="宋体" w:cs="宋体"/>
                <w:sz w:val="24"/>
                <w:highlight w:val="none"/>
              </w:rPr>
              <w:t>5</w:t>
            </w:r>
          </w:p>
        </w:tc>
        <w:tc>
          <w:tcPr>
            <w:tcW w:w="860" w:type="pct"/>
            <w:gridSpan w:val="2"/>
            <w:vAlign w:val="center"/>
          </w:tcPr>
          <w:p w14:paraId="3F8B1400">
            <w:pPr>
              <w:jc w:val="center"/>
              <w:rPr>
                <w:rFonts w:ascii="宋体" w:hAnsi="宋体" w:cs="宋体"/>
                <w:sz w:val="24"/>
                <w:highlight w:val="none"/>
              </w:rPr>
            </w:pPr>
            <w:r>
              <w:rPr>
                <w:rFonts w:hint="eastAsia" w:ascii="宋体" w:hAnsi="宋体" w:cs="宋体"/>
                <w:sz w:val="24"/>
                <w:highlight w:val="none"/>
              </w:rPr>
              <w:t>年末“短期负债”余额（万）：</w:t>
            </w:r>
          </w:p>
        </w:tc>
        <w:tc>
          <w:tcPr>
            <w:tcW w:w="848" w:type="pct"/>
            <w:vAlign w:val="center"/>
          </w:tcPr>
          <w:p w14:paraId="09DDADA3">
            <w:pPr>
              <w:jc w:val="center"/>
              <w:rPr>
                <w:rFonts w:ascii="宋体" w:hAnsi="宋体" w:cs="宋体"/>
                <w:sz w:val="24"/>
                <w:highlight w:val="none"/>
              </w:rPr>
            </w:pPr>
          </w:p>
        </w:tc>
        <w:tc>
          <w:tcPr>
            <w:tcW w:w="373" w:type="pct"/>
            <w:vAlign w:val="center"/>
          </w:tcPr>
          <w:p w14:paraId="4680FF5B">
            <w:pPr>
              <w:jc w:val="center"/>
              <w:rPr>
                <w:rFonts w:ascii="宋体" w:hAnsi="宋体" w:cs="宋体"/>
                <w:sz w:val="24"/>
                <w:highlight w:val="none"/>
              </w:rPr>
            </w:pPr>
            <w:r>
              <w:rPr>
                <w:rFonts w:hint="eastAsia" w:ascii="宋体" w:hAnsi="宋体" w:cs="宋体"/>
                <w:sz w:val="24"/>
                <w:highlight w:val="none"/>
              </w:rPr>
              <w:t>6</w:t>
            </w:r>
          </w:p>
        </w:tc>
        <w:tc>
          <w:tcPr>
            <w:tcW w:w="968" w:type="pct"/>
            <w:vAlign w:val="center"/>
          </w:tcPr>
          <w:p w14:paraId="6B788218">
            <w:pPr>
              <w:jc w:val="center"/>
              <w:rPr>
                <w:rFonts w:ascii="宋体" w:hAnsi="宋体" w:cs="宋体"/>
                <w:sz w:val="24"/>
                <w:highlight w:val="none"/>
              </w:rPr>
            </w:pPr>
            <w:r>
              <w:rPr>
                <w:rFonts w:hint="eastAsia" w:ascii="宋体" w:hAnsi="宋体" w:cs="宋体"/>
                <w:sz w:val="24"/>
                <w:highlight w:val="none"/>
              </w:rPr>
              <w:t>年末“长期负责”余额（万）：</w:t>
            </w:r>
          </w:p>
        </w:tc>
        <w:tc>
          <w:tcPr>
            <w:tcW w:w="1445" w:type="pct"/>
            <w:vAlign w:val="center"/>
          </w:tcPr>
          <w:p w14:paraId="2874D81D">
            <w:pPr>
              <w:jc w:val="center"/>
              <w:rPr>
                <w:rFonts w:ascii="宋体" w:hAnsi="宋体" w:cs="宋体"/>
                <w:sz w:val="24"/>
                <w:highlight w:val="none"/>
              </w:rPr>
            </w:pPr>
          </w:p>
        </w:tc>
      </w:tr>
      <w:tr w14:paraId="3B64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5" w:type="pct"/>
            <w:vAlign w:val="center"/>
          </w:tcPr>
          <w:p w14:paraId="2D15FBCD">
            <w:pPr>
              <w:jc w:val="center"/>
              <w:rPr>
                <w:rFonts w:ascii="宋体" w:hAnsi="宋体" w:cs="宋体"/>
                <w:sz w:val="24"/>
                <w:highlight w:val="none"/>
              </w:rPr>
            </w:pPr>
            <w:r>
              <w:rPr>
                <w:rFonts w:hint="eastAsia" w:ascii="宋体" w:hAnsi="宋体" w:cs="宋体"/>
                <w:sz w:val="24"/>
                <w:highlight w:val="none"/>
              </w:rPr>
              <w:t>7</w:t>
            </w:r>
          </w:p>
        </w:tc>
        <w:tc>
          <w:tcPr>
            <w:tcW w:w="860" w:type="pct"/>
            <w:gridSpan w:val="2"/>
            <w:vAlign w:val="center"/>
          </w:tcPr>
          <w:p w14:paraId="7AF79E53">
            <w:pPr>
              <w:jc w:val="center"/>
              <w:rPr>
                <w:rFonts w:ascii="宋体" w:hAnsi="宋体" w:cs="宋体"/>
                <w:sz w:val="24"/>
                <w:highlight w:val="none"/>
              </w:rPr>
            </w:pPr>
            <w:r>
              <w:rPr>
                <w:rFonts w:hint="eastAsia" w:ascii="宋体" w:hAnsi="宋体" w:cs="宋体"/>
                <w:sz w:val="24"/>
                <w:highlight w:val="none"/>
              </w:rPr>
              <w:t>年末“资产总计”余额（万）</w:t>
            </w:r>
          </w:p>
        </w:tc>
        <w:tc>
          <w:tcPr>
            <w:tcW w:w="848" w:type="pct"/>
            <w:vAlign w:val="center"/>
          </w:tcPr>
          <w:p w14:paraId="3E6B8C67">
            <w:pPr>
              <w:jc w:val="center"/>
              <w:rPr>
                <w:rFonts w:ascii="宋体" w:hAnsi="宋体" w:cs="宋体"/>
                <w:sz w:val="24"/>
                <w:highlight w:val="none"/>
              </w:rPr>
            </w:pPr>
          </w:p>
        </w:tc>
        <w:tc>
          <w:tcPr>
            <w:tcW w:w="373" w:type="pct"/>
            <w:vAlign w:val="center"/>
          </w:tcPr>
          <w:p w14:paraId="29AE401C">
            <w:pPr>
              <w:jc w:val="center"/>
              <w:rPr>
                <w:rFonts w:ascii="宋体" w:hAnsi="宋体" w:cs="宋体"/>
                <w:sz w:val="24"/>
                <w:highlight w:val="none"/>
              </w:rPr>
            </w:pPr>
            <w:r>
              <w:rPr>
                <w:rFonts w:hint="eastAsia" w:ascii="宋体" w:hAnsi="宋体" w:cs="宋体"/>
                <w:sz w:val="24"/>
                <w:highlight w:val="none"/>
              </w:rPr>
              <w:t>8</w:t>
            </w:r>
          </w:p>
        </w:tc>
        <w:tc>
          <w:tcPr>
            <w:tcW w:w="968" w:type="pct"/>
            <w:vAlign w:val="center"/>
          </w:tcPr>
          <w:p w14:paraId="4089CEC6">
            <w:pPr>
              <w:jc w:val="center"/>
              <w:rPr>
                <w:rFonts w:ascii="宋体" w:hAnsi="宋体" w:cs="宋体"/>
                <w:sz w:val="24"/>
                <w:highlight w:val="none"/>
              </w:rPr>
            </w:pPr>
            <w:r>
              <w:rPr>
                <w:rFonts w:hint="eastAsia" w:ascii="宋体" w:hAnsi="宋体" w:cs="宋体"/>
                <w:sz w:val="24"/>
                <w:highlight w:val="none"/>
              </w:rPr>
              <w:t>年末“货币资金”余额（万）：</w:t>
            </w:r>
          </w:p>
        </w:tc>
        <w:tc>
          <w:tcPr>
            <w:tcW w:w="1445" w:type="pct"/>
            <w:vAlign w:val="center"/>
          </w:tcPr>
          <w:p w14:paraId="1BAEDCB1">
            <w:pPr>
              <w:jc w:val="center"/>
              <w:rPr>
                <w:rFonts w:ascii="宋体" w:hAnsi="宋体" w:cs="宋体"/>
                <w:sz w:val="24"/>
                <w:highlight w:val="none"/>
              </w:rPr>
            </w:pPr>
          </w:p>
        </w:tc>
      </w:tr>
      <w:tr w14:paraId="64E2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5" w:type="pct"/>
            <w:shd w:val="clear" w:color="auto" w:fill="D9D9D9"/>
            <w:vAlign w:val="center"/>
          </w:tcPr>
          <w:p w14:paraId="4CEC401D">
            <w:pPr>
              <w:jc w:val="center"/>
              <w:rPr>
                <w:rFonts w:ascii="宋体" w:hAnsi="宋体" w:cs="宋体"/>
                <w:b/>
                <w:sz w:val="24"/>
                <w:highlight w:val="none"/>
              </w:rPr>
            </w:pPr>
            <w:r>
              <w:rPr>
                <w:rFonts w:hint="eastAsia" w:ascii="宋体" w:hAnsi="宋体" w:cs="宋体"/>
                <w:b/>
                <w:sz w:val="24"/>
                <w:highlight w:val="none"/>
              </w:rPr>
              <w:t>三</w:t>
            </w:r>
          </w:p>
        </w:tc>
        <w:tc>
          <w:tcPr>
            <w:tcW w:w="4495" w:type="pct"/>
            <w:gridSpan w:val="6"/>
            <w:shd w:val="clear" w:color="auto" w:fill="D9D9D9"/>
            <w:vAlign w:val="center"/>
          </w:tcPr>
          <w:p w14:paraId="55A56EEB">
            <w:pPr>
              <w:jc w:val="center"/>
              <w:rPr>
                <w:rFonts w:ascii="宋体" w:hAnsi="宋体" w:cs="宋体"/>
                <w:b/>
                <w:sz w:val="24"/>
                <w:highlight w:val="none"/>
              </w:rPr>
            </w:pPr>
            <w:r>
              <w:rPr>
                <w:rFonts w:hint="eastAsia" w:ascii="宋体" w:hAnsi="宋体" w:cs="宋体"/>
                <w:b/>
                <w:sz w:val="24"/>
                <w:highlight w:val="none"/>
              </w:rPr>
              <w:t>供应商其他信息</w:t>
            </w:r>
          </w:p>
        </w:tc>
      </w:tr>
      <w:tr w14:paraId="083E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05" w:type="pct"/>
            <w:vAlign w:val="center"/>
          </w:tcPr>
          <w:p w14:paraId="7692FA0C">
            <w:pPr>
              <w:jc w:val="center"/>
              <w:rPr>
                <w:rFonts w:ascii="宋体" w:hAnsi="宋体" w:cs="宋体"/>
                <w:sz w:val="24"/>
                <w:highlight w:val="none"/>
              </w:rPr>
            </w:pPr>
            <w:r>
              <w:rPr>
                <w:rFonts w:hint="eastAsia" w:ascii="宋体" w:hAnsi="宋体" w:cs="宋体"/>
                <w:sz w:val="24"/>
                <w:highlight w:val="none"/>
              </w:rPr>
              <w:t>（一）</w:t>
            </w:r>
          </w:p>
        </w:tc>
        <w:tc>
          <w:tcPr>
            <w:tcW w:w="860" w:type="pct"/>
            <w:gridSpan w:val="2"/>
            <w:vAlign w:val="center"/>
          </w:tcPr>
          <w:p w14:paraId="3D350599">
            <w:pPr>
              <w:jc w:val="center"/>
              <w:rPr>
                <w:rFonts w:ascii="宋体" w:hAnsi="宋体" w:cs="宋体"/>
                <w:sz w:val="24"/>
                <w:highlight w:val="none"/>
              </w:rPr>
            </w:pPr>
            <w:r>
              <w:rPr>
                <w:rFonts w:hint="eastAsia" w:ascii="宋体" w:hAnsi="宋体" w:cs="宋体"/>
                <w:sz w:val="24"/>
                <w:highlight w:val="none"/>
              </w:rPr>
              <w:t>公司取得的相关资质及等级：</w:t>
            </w:r>
          </w:p>
        </w:tc>
        <w:tc>
          <w:tcPr>
            <w:tcW w:w="3634" w:type="pct"/>
            <w:gridSpan w:val="4"/>
            <w:vAlign w:val="center"/>
          </w:tcPr>
          <w:p w14:paraId="7C726850">
            <w:pPr>
              <w:jc w:val="center"/>
              <w:rPr>
                <w:rFonts w:ascii="宋体" w:hAnsi="宋体" w:cs="宋体"/>
                <w:sz w:val="24"/>
                <w:highlight w:val="none"/>
              </w:rPr>
            </w:pPr>
          </w:p>
        </w:tc>
      </w:tr>
      <w:tr w14:paraId="4114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505" w:type="pct"/>
            <w:vAlign w:val="center"/>
          </w:tcPr>
          <w:p w14:paraId="374E05CC">
            <w:pPr>
              <w:jc w:val="center"/>
              <w:rPr>
                <w:rFonts w:ascii="宋体" w:hAnsi="宋体" w:cs="宋体"/>
                <w:sz w:val="24"/>
                <w:highlight w:val="none"/>
              </w:rPr>
            </w:pPr>
            <w:r>
              <w:rPr>
                <w:rFonts w:hint="eastAsia" w:ascii="宋体" w:hAnsi="宋体" w:cs="宋体"/>
                <w:sz w:val="24"/>
                <w:highlight w:val="none"/>
              </w:rPr>
              <w:t>（二）</w:t>
            </w:r>
          </w:p>
        </w:tc>
        <w:tc>
          <w:tcPr>
            <w:tcW w:w="860" w:type="pct"/>
            <w:gridSpan w:val="2"/>
            <w:vAlign w:val="center"/>
          </w:tcPr>
          <w:p w14:paraId="547E02BC">
            <w:pPr>
              <w:jc w:val="center"/>
              <w:rPr>
                <w:rFonts w:ascii="宋体" w:hAnsi="宋体" w:cs="宋体"/>
                <w:sz w:val="24"/>
                <w:highlight w:val="none"/>
              </w:rPr>
            </w:pPr>
            <w:r>
              <w:rPr>
                <w:rFonts w:hint="eastAsia" w:ascii="宋体" w:hAnsi="宋体" w:cs="宋体"/>
                <w:sz w:val="24"/>
                <w:highlight w:val="none"/>
              </w:rPr>
              <w:t>公司获得的荣誉及表彰情况（含成交情况）</w:t>
            </w:r>
          </w:p>
        </w:tc>
        <w:tc>
          <w:tcPr>
            <w:tcW w:w="3634" w:type="pct"/>
            <w:gridSpan w:val="4"/>
            <w:vAlign w:val="center"/>
          </w:tcPr>
          <w:p w14:paraId="7B62A1F6">
            <w:pPr>
              <w:jc w:val="center"/>
              <w:rPr>
                <w:rFonts w:ascii="宋体" w:hAnsi="宋体" w:cs="宋体"/>
                <w:sz w:val="24"/>
                <w:highlight w:val="none"/>
              </w:rPr>
            </w:pPr>
          </w:p>
        </w:tc>
      </w:tr>
      <w:tr w14:paraId="2A84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11" w:type="pct"/>
            <w:gridSpan w:val="2"/>
            <w:shd w:val="clear" w:color="auto" w:fill="A6A6A6"/>
            <w:vAlign w:val="center"/>
          </w:tcPr>
          <w:p w14:paraId="685512A3">
            <w:pPr>
              <w:jc w:val="center"/>
              <w:rPr>
                <w:rFonts w:ascii="宋体" w:hAnsi="宋体" w:cs="宋体"/>
                <w:b/>
                <w:sz w:val="24"/>
                <w:highlight w:val="none"/>
              </w:rPr>
            </w:pPr>
            <w:r>
              <w:rPr>
                <w:rFonts w:hint="eastAsia" w:ascii="宋体" w:hAnsi="宋体" w:cs="宋体"/>
                <w:b/>
                <w:sz w:val="24"/>
                <w:highlight w:val="none"/>
              </w:rPr>
              <w:t>四</w:t>
            </w:r>
          </w:p>
        </w:tc>
        <w:tc>
          <w:tcPr>
            <w:tcW w:w="4489" w:type="pct"/>
            <w:gridSpan w:val="5"/>
            <w:shd w:val="clear" w:color="auto" w:fill="A6A6A6"/>
            <w:vAlign w:val="center"/>
          </w:tcPr>
          <w:p w14:paraId="4A17B10F">
            <w:pPr>
              <w:jc w:val="center"/>
              <w:rPr>
                <w:rFonts w:ascii="宋体" w:hAnsi="宋体" w:cs="宋体"/>
                <w:b/>
                <w:sz w:val="24"/>
                <w:highlight w:val="none"/>
              </w:rPr>
            </w:pPr>
            <w:r>
              <w:rPr>
                <w:rFonts w:hint="eastAsia" w:ascii="宋体" w:hAnsi="宋体" w:cs="宋体"/>
                <w:b/>
                <w:sz w:val="24"/>
                <w:highlight w:val="none"/>
              </w:rPr>
              <w:t>公司经营活动状况</w:t>
            </w:r>
          </w:p>
        </w:tc>
      </w:tr>
      <w:tr w14:paraId="144A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11" w:type="pct"/>
            <w:gridSpan w:val="2"/>
            <w:tcBorders>
              <w:bottom w:val="single" w:color="auto" w:sz="4" w:space="0"/>
            </w:tcBorders>
            <w:vAlign w:val="center"/>
          </w:tcPr>
          <w:p w14:paraId="68F31C28">
            <w:pPr>
              <w:jc w:val="center"/>
              <w:rPr>
                <w:rFonts w:ascii="宋体" w:hAnsi="宋体" w:cs="宋体"/>
                <w:b/>
                <w:sz w:val="24"/>
                <w:highlight w:val="none"/>
              </w:rPr>
            </w:pPr>
          </w:p>
        </w:tc>
        <w:tc>
          <w:tcPr>
            <w:tcW w:w="4489" w:type="pct"/>
            <w:gridSpan w:val="5"/>
            <w:tcBorders>
              <w:bottom w:val="single" w:color="auto" w:sz="4" w:space="0"/>
            </w:tcBorders>
          </w:tcPr>
          <w:p w14:paraId="08DEA788">
            <w:pPr>
              <w:ind w:firstLine="480" w:firstLineChars="200"/>
              <w:rPr>
                <w:rFonts w:ascii="宋体" w:hAnsi="宋体" w:cs="宋体"/>
                <w:sz w:val="24"/>
                <w:highlight w:val="none"/>
              </w:rPr>
            </w:pPr>
            <w:r>
              <w:rPr>
                <w:rFonts w:hint="eastAsia" w:ascii="宋体" w:hAnsi="宋体" w:cs="宋体"/>
                <w:sz w:val="24"/>
                <w:highlight w:val="none"/>
              </w:rPr>
              <w:t>参加政府采购活动前三年内，在经营活动中有重大违法记录，应回避本项目采购，如没有请声明。</w:t>
            </w:r>
            <w:r>
              <w:rPr>
                <w:rFonts w:hint="eastAsia" w:ascii="宋体" w:hAnsi="宋体" w:cs="宋体"/>
                <w:b/>
                <w:sz w:val="24"/>
                <w:highlight w:val="none"/>
                <w:shd w:val="pct10" w:color="auto" w:fill="FFFFFF"/>
              </w:rPr>
              <w:t>（请勿复制此段文字）</w:t>
            </w:r>
          </w:p>
        </w:tc>
      </w:tr>
    </w:tbl>
    <w:p w14:paraId="6E3AF01B">
      <w:pPr>
        <w:rPr>
          <w:rFonts w:ascii="宋体" w:hAnsi="宋体" w:cs="宋体"/>
          <w:vanish/>
          <w:highlight w:val="none"/>
        </w:rPr>
      </w:pPr>
    </w:p>
    <w:p w14:paraId="417B62CB">
      <w:pPr>
        <w:spacing w:beforeLines="100" w:line="360" w:lineRule="auto"/>
        <w:rPr>
          <w:rFonts w:ascii="宋体" w:hAnsi="宋体" w:cs="宋体"/>
          <w:b/>
          <w:sz w:val="24"/>
          <w:highlight w:val="none"/>
          <w:u w:val="single"/>
        </w:rPr>
      </w:pPr>
      <w:r>
        <w:rPr>
          <w:rFonts w:hint="eastAsia" w:ascii="宋体" w:hAnsi="宋体" w:cs="宋体"/>
          <w:b/>
          <w:sz w:val="24"/>
          <w:highlight w:val="none"/>
          <w:u w:val="single"/>
        </w:rPr>
        <w:t>注：1、如行数不够请自行添加。</w:t>
      </w:r>
    </w:p>
    <w:p w14:paraId="2543B7E9">
      <w:pPr>
        <w:spacing w:line="360" w:lineRule="auto"/>
        <w:jc w:val="right"/>
        <w:rPr>
          <w:rFonts w:ascii="宋体" w:hAnsi="宋体" w:cs="宋体"/>
          <w:sz w:val="28"/>
          <w:highlight w:val="none"/>
        </w:rPr>
      </w:pPr>
      <w:r>
        <w:rPr>
          <w:rFonts w:hint="eastAsia" w:ascii="宋体" w:hAnsi="宋体" w:cs="宋体"/>
          <w:sz w:val="28"/>
          <w:highlight w:val="none"/>
        </w:rPr>
        <w:t xml:space="preserve"> 日期：年   月   日</w:t>
      </w:r>
    </w:p>
    <w:p w14:paraId="24234351">
      <w:pPr>
        <w:spacing w:line="360" w:lineRule="auto"/>
        <w:jc w:val="center"/>
        <w:rPr>
          <w:rFonts w:ascii="宋体" w:hAnsi="宋体" w:cs="宋体"/>
          <w:b/>
          <w:bCs/>
          <w:sz w:val="32"/>
          <w:szCs w:val="32"/>
          <w:highlight w:val="none"/>
        </w:rPr>
      </w:pPr>
      <w:bookmarkStart w:id="431" w:name="_Toc92252638"/>
      <w:bookmarkStart w:id="432" w:name="_Toc92168050"/>
      <w:r>
        <w:rPr>
          <w:rFonts w:hint="eastAsia" w:ascii="宋体" w:hAnsi="宋体" w:cs="宋体"/>
          <w:b/>
          <w:sz w:val="32"/>
          <w:szCs w:val="32"/>
          <w:highlight w:val="none"/>
        </w:rPr>
        <w:t>五、本</w:t>
      </w:r>
      <w:r>
        <w:rPr>
          <w:rFonts w:hint="eastAsia" w:ascii="宋体" w:hAnsi="宋体" w:cs="宋体"/>
          <w:b/>
          <w:bCs/>
          <w:sz w:val="32"/>
          <w:szCs w:val="32"/>
          <w:highlight w:val="none"/>
        </w:rPr>
        <w:t>项目人员配备情况介绍</w:t>
      </w:r>
    </w:p>
    <w:p w14:paraId="51A3FF26">
      <w:pPr>
        <w:spacing w:beforeLines="50" w:afterLines="100"/>
        <w:jc w:val="center"/>
        <w:rPr>
          <w:rFonts w:ascii="宋体" w:hAnsi="宋体" w:cs="宋体"/>
          <w:b/>
          <w:bCs/>
          <w:sz w:val="30"/>
          <w:szCs w:val="30"/>
          <w:highlight w:val="none"/>
        </w:rPr>
      </w:pPr>
      <w:r>
        <w:rPr>
          <w:rFonts w:hint="eastAsia" w:ascii="宋体" w:hAnsi="宋体" w:cs="宋体"/>
          <w:b/>
          <w:bCs/>
          <w:sz w:val="30"/>
          <w:szCs w:val="30"/>
          <w:highlight w:val="none"/>
        </w:rPr>
        <w:t>（一）本项目拟投入人员配备一览表</w:t>
      </w:r>
    </w:p>
    <w:tbl>
      <w:tblPr>
        <w:tblStyle w:val="50"/>
        <w:tblW w:w="92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303"/>
        <w:gridCol w:w="1837"/>
        <w:gridCol w:w="980"/>
        <w:gridCol w:w="1496"/>
        <w:gridCol w:w="2790"/>
      </w:tblGrid>
      <w:tr w14:paraId="4A5FC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07" w:type="dxa"/>
            <w:vAlign w:val="center"/>
          </w:tcPr>
          <w:p w14:paraId="51C146A3">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序号</w:t>
            </w:r>
          </w:p>
        </w:tc>
        <w:tc>
          <w:tcPr>
            <w:tcW w:w="1303" w:type="dxa"/>
            <w:vAlign w:val="center"/>
          </w:tcPr>
          <w:p w14:paraId="089C7CA0">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姓名</w:t>
            </w:r>
          </w:p>
        </w:tc>
        <w:tc>
          <w:tcPr>
            <w:tcW w:w="1837" w:type="dxa"/>
            <w:vAlign w:val="center"/>
          </w:tcPr>
          <w:p w14:paraId="2164B43B">
            <w:pPr>
              <w:pStyle w:val="9"/>
              <w:ind w:firstLine="0"/>
              <w:jc w:val="center"/>
              <w:rPr>
                <w:rFonts w:ascii="宋体" w:hAnsi="宋体" w:cs="宋体"/>
                <w:sz w:val="24"/>
                <w:szCs w:val="24"/>
                <w:highlight w:val="none"/>
              </w:rPr>
            </w:pPr>
            <w:r>
              <w:rPr>
                <w:rFonts w:hint="eastAsia" w:ascii="宋体" w:hAnsi="宋体" w:cs="宋体"/>
                <w:sz w:val="24"/>
                <w:szCs w:val="24"/>
                <w:highlight w:val="none"/>
              </w:rPr>
              <w:t>身份证号</w:t>
            </w:r>
          </w:p>
        </w:tc>
        <w:tc>
          <w:tcPr>
            <w:tcW w:w="980" w:type="dxa"/>
            <w:vAlign w:val="center"/>
          </w:tcPr>
          <w:p w14:paraId="5658CAC4">
            <w:pPr>
              <w:pStyle w:val="9"/>
              <w:ind w:firstLine="0"/>
              <w:jc w:val="center"/>
              <w:rPr>
                <w:rFonts w:ascii="宋体" w:hAnsi="宋体" w:cs="宋体"/>
                <w:sz w:val="24"/>
                <w:szCs w:val="24"/>
                <w:highlight w:val="none"/>
              </w:rPr>
            </w:pPr>
            <w:r>
              <w:rPr>
                <w:rFonts w:hint="eastAsia" w:ascii="宋体" w:hAnsi="宋体" w:cs="宋体"/>
                <w:sz w:val="24"/>
                <w:szCs w:val="24"/>
                <w:highlight w:val="none"/>
              </w:rPr>
              <w:t>人员</w:t>
            </w:r>
          </w:p>
          <w:p w14:paraId="751442BB">
            <w:pPr>
              <w:pStyle w:val="9"/>
              <w:ind w:firstLine="0"/>
              <w:jc w:val="center"/>
              <w:rPr>
                <w:rFonts w:ascii="宋体" w:hAnsi="宋体" w:cs="宋体"/>
                <w:sz w:val="24"/>
                <w:szCs w:val="24"/>
                <w:highlight w:val="none"/>
              </w:rPr>
            </w:pPr>
            <w:r>
              <w:rPr>
                <w:rFonts w:hint="eastAsia" w:ascii="宋体" w:hAnsi="宋体" w:cs="宋体"/>
                <w:sz w:val="24"/>
                <w:szCs w:val="24"/>
                <w:highlight w:val="none"/>
              </w:rPr>
              <w:t>类别</w:t>
            </w:r>
          </w:p>
        </w:tc>
        <w:tc>
          <w:tcPr>
            <w:tcW w:w="1496" w:type="dxa"/>
            <w:vAlign w:val="center"/>
          </w:tcPr>
          <w:p w14:paraId="1C02A868">
            <w:pPr>
              <w:pStyle w:val="9"/>
              <w:ind w:firstLine="0"/>
              <w:jc w:val="center"/>
              <w:rPr>
                <w:rFonts w:ascii="宋体" w:hAnsi="宋体" w:cs="宋体"/>
                <w:sz w:val="24"/>
                <w:szCs w:val="24"/>
                <w:highlight w:val="none"/>
              </w:rPr>
            </w:pPr>
            <w:r>
              <w:rPr>
                <w:rFonts w:hint="eastAsia" w:ascii="宋体" w:hAnsi="宋体" w:cs="宋体"/>
                <w:sz w:val="24"/>
                <w:szCs w:val="24"/>
                <w:highlight w:val="none"/>
              </w:rPr>
              <w:t>技术证书名称与级别</w:t>
            </w:r>
          </w:p>
        </w:tc>
        <w:tc>
          <w:tcPr>
            <w:tcW w:w="2790" w:type="dxa"/>
            <w:vAlign w:val="center"/>
          </w:tcPr>
          <w:p w14:paraId="30AF900F">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类似工作经验</w:t>
            </w:r>
          </w:p>
          <w:p w14:paraId="3486B7E9">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及技术专长</w:t>
            </w:r>
          </w:p>
        </w:tc>
      </w:tr>
      <w:tr w14:paraId="13A84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4436F5A7">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1</w:t>
            </w:r>
          </w:p>
        </w:tc>
        <w:tc>
          <w:tcPr>
            <w:tcW w:w="1303" w:type="dxa"/>
            <w:vAlign w:val="center"/>
          </w:tcPr>
          <w:p w14:paraId="37B0B332">
            <w:pPr>
              <w:pStyle w:val="9"/>
              <w:ind w:firstLine="0"/>
              <w:jc w:val="center"/>
              <w:rPr>
                <w:rFonts w:ascii="宋体" w:hAnsi="宋体" w:cs="宋体"/>
                <w:bCs/>
                <w:sz w:val="24"/>
                <w:szCs w:val="24"/>
                <w:highlight w:val="none"/>
              </w:rPr>
            </w:pPr>
          </w:p>
        </w:tc>
        <w:tc>
          <w:tcPr>
            <w:tcW w:w="1837" w:type="dxa"/>
            <w:vAlign w:val="center"/>
          </w:tcPr>
          <w:p w14:paraId="6967CA57">
            <w:pPr>
              <w:pStyle w:val="9"/>
              <w:ind w:firstLine="0"/>
              <w:jc w:val="center"/>
              <w:rPr>
                <w:rFonts w:ascii="宋体" w:hAnsi="宋体" w:cs="宋体"/>
                <w:bCs/>
                <w:sz w:val="24"/>
                <w:szCs w:val="24"/>
                <w:highlight w:val="none"/>
              </w:rPr>
            </w:pPr>
          </w:p>
        </w:tc>
        <w:tc>
          <w:tcPr>
            <w:tcW w:w="980" w:type="dxa"/>
            <w:vAlign w:val="center"/>
          </w:tcPr>
          <w:p w14:paraId="22B2DE4A">
            <w:pPr>
              <w:pStyle w:val="9"/>
              <w:ind w:firstLine="0"/>
              <w:jc w:val="center"/>
              <w:rPr>
                <w:rFonts w:ascii="宋体" w:hAnsi="宋体" w:cs="宋体"/>
                <w:bCs/>
                <w:sz w:val="24"/>
                <w:szCs w:val="24"/>
                <w:highlight w:val="none"/>
              </w:rPr>
            </w:pPr>
          </w:p>
        </w:tc>
        <w:tc>
          <w:tcPr>
            <w:tcW w:w="1496" w:type="dxa"/>
            <w:vAlign w:val="center"/>
          </w:tcPr>
          <w:p w14:paraId="460E1C7D">
            <w:pPr>
              <w:pStyle w:val="9"/>
              <w:ind w:firstLine="0"/>
              <w:jc w:val="center"/>
              <w:rPr>
                <w:rFonts w:ascii="宋体" w:hAnsi="宋体" w:cs="宋体"/>
                <w:bCs/>
                <w:sz w:val="24"/>
                <w:szCs w:val="24"/>
                <w:highlight w:val="none"/>
              </w:rPr>
            </w:pPr>
          </w:p>
        </w:tc>
        <w:tc>
          <w:tcPr>
            <w:tcW w:w="2790" w:type="dxa"/>
            <w:vAlign w:val="center"/>
          </w:tcPr>
          <w:p w14:paraId="6AED8ECA">
            <w:pPr>
              <w:pStyle w:val="9"/>
              <w:ind w:firstLine="0"/>
              <w:jc w:val="center"/>
              <w:rPr>
                <w:rFonts w:ascii="宋体" w:hAnsi="宋体" w:cs="宋体"/>
                <w:bCs/>
                <w:sz w:val="24"/>
                <w:szCs w:val="24"/>
                <w:highlight w:val="none"/>
              </w:rPr>
            </w:pPr>
          </w:p>
        </w:tc>
      </w:tr>
      <w:tr w14:paraId="143E1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32FA2795">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2</w:t>
            </w:r>
          </w:p>
        </w:tc>
        <w:tc>
          <w:tcPr>
            <w:tcW w:w="1303" w:type="dxa"/>
            <w:vAlign w:val="center"/>
          </w:tcPr>
          <w:p w14:paraId="447893FF">
            <w:pPr>
              <w:pStyle w:val="9"/>
              <w:ind w:firstLine="0"/>
              <w:jc w:val="center"/>
              <w:rPr>
                <w:rFonts w:ascii="宋体" w:hAnsi="宋体" w:cs="宋体"/>
                <w:bCs/>
                <w:sz w:val="24"/>
                <w:szCs w:val="24"/>
                <w:highlight w:val="none"/>
              </w:rPr>
            </w:pPr>
          </w:p>
        </w:tc>
        <w:tc>
          <w:tcPr>
            <w:tcW w:w="1837" w:type="dxa"/>
            <w:vAlign w:val="center"/>
          </w:tcPr>
          <w:p w14:paraId="027A204C">
            <w:pPr>
              <w:pStyle w:val="9"/>
              <w:ind w:firstLine="0"/>
              <w:jc w:val="center"/>
              <w:rPr>
                <w:rFonts w:ascii="宋体" w:hAnsi="宋体" w:cs="宋体"/>
                <w:bCs/>
                <w:sz w:val="24"/>
                <w:szCs w:val="24"/>
                <w:highlight w:val="none"/>
              </w:rPr>
            </w:pPr>
          </w:p>
        </w:tc>
        <w:tc>
          <w:tcPr>
            <w:tcW w:w="980" w:type="dxa"/>
            <w:vAlign w:val="center"/>
          </w:tcPr>
          <w:p w14:paraId="0EA3D5E5">
            <w:pPr>
              <w:pStyle w:val="9"/>
              <w:ind w:firstLine="0"/>
              <w:jc w:val="center"/>
              <w:rPr>
                <w:rFonts w:ascii="宋体" w:hAnsi="宋体" w:cs="宋体"/>
                <w:bCs/>
                <w:sz w:val="24"/>
                <w:szCs w:val="24"/>
                <w:highlight w:val="none"/>
              </w:rPr>
            </w:pPr>
          </w:p>
        </w:tc>
        <w:tc>
          <w:tcPr>
            <w:tcW w:w="1496" w:type="dxa"/>
            <w:vAlign w:val="center"/>
          </w:tcPr>
          <w:p w14:paraId="58F2C7C8">
            <w:pPr>
              <w:pStyle w:val="9"/>
              <w:ind w:firstLine="0"/>
              <w:jc w:val="center"/>
              <w:rPr>
                <w:rFonts w:ascii="宋体" w:hAnsi="宋体" w:cs="宋体"/>
                <w:bCs/>
                <w:sz w:val="24"/>
                <w:szCs w:val="24"/>
                <w:highlight w:val="none"/>
              </w:rPr>
            </w:pPr>
          </w:p>
        </w:tc>
        <w:tc>
          <w:tcPr>
            <w:tcW w:w="2790" w:type="dxa"/>
            <w:vAlign w:val="center"/>
          </w:tcPr>
          <w:p w14:paraId="2CE009AC">
            <w:pPr>
              <w:pStyle w:val="9"/>
              <w:ind w:firstLine="0"/>
              <w:jc w:val="center"/>
              <w:rPr>
                <w:rFonts w:ascii="宋体" w:hAnsi="宋体" w:cs="宋体"/>
                <w:bCs/>
                <w:sz w:val="24"/>
                <w:szCs w:val="24"/>
                <w:highlight w:val="none"/>
              </w:rPr>
            </w:pPr>
          </w:p>
        </w:tc>
      </w:tr>
      <w:tr w14:paraId="6295A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1A8F5D3A">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3</w:t>
            </w:r>
          </w:p>
        </w:tc>
        <w:tc>
          <w:tcPr>
            <w:tcW w:w="1303" w:type="dxa"/>
            <w:vAlign w:val="center"/>
          </w:tcPr>
          <w:p w14:paraId="3FDE6F55">
            <w:pPr>
              <w:pStyle w:val="9"/>
              <w:ind w:firstLine="0"/>
              <w:jc w:val="center"/>
              <w:rPr>
                <w:rFonts w:ascii="宋体" w:hAnsi="宋体" w:cs="宋体"/>
                <w:bCs/>
                <w:sz w:val="24"/>
                <w:szCs w:val="24"/>
                <w:highlight w:val="none"/>
              </w:rPr>
            </w:pPr>
          </w:p>
        </w:tc>
        <w:tc>
          <w:tcPr>
            <w:tcW w:w="1837" w:type="dxa"/>
            <w:vAlign w:val="center"/>
          </w:tcPr>
          <w:p w14:paraId="79C10F1D">
            <w:pPr>
              <w:pStyle w:val="9"/>
              <w:ind w:firstLine="0"/>
              <w:jc w:val="center"/>
              <w:rPr>
                <w:rFonts w:ascii="宋体" w:hAnsi="宋体" w:cs="宋体"/>
                <w:bCs/>
                <w:sz w:val="24"/>
                <w:szCs w:val="24"/>
                <w:highlight w:val="none"/>
              </w:rPr>
            </w:pPr>
          </w:p>
        </w:tc>
        <w:tc>
          <w:tcPr>
            <w:tcW w:w="980" w:type="dxa"/>
            <w:vAlign w:val="center"/>
          </w:tcPr>
          <w:p w14:paraId="14661289">
            <w:pPr>
              <w:pStyle w:val="9"/>
              <w:ind w:firstLine="0"/>
              <w:jc w:val="center"/>
              <w:rPr>
                <w:rFonts w:ascii="宋体" w:hAnsi="宋体" w:cs="宋体"/>
                <w:bCs/>
                <w:sz w:val="24"/>
                <w:szCs w:val="24"/>
                <w:highlight w:val="none"/>
              </w:rPr>
            </w:pPr>
          </w:p>
        </w:tc>
        <w:tc>
          <w:tcPr>
            <w:tcW w:w="1496" w:type="dxa"/>
            <w:vAlign w:val="center"/>
          </w:tcPr>
          <w:p w14:paraId="7DCB649A">
            <w:pPr>
              <w:pStyle w:val="9"/>
              <w:ind w:firstLine="0"/>
              <w:jc w:val="center"/>
              <w:rPr>
                <w:rFonts w:ascii="宋体" w:hAnsi="宋体" w:cs="宋体"/>
                <w:bCs/>
                <w:sz w:val="24"/>
                <w:szCs w:val="24"/>
                <w:highlight w:val="none"/>
              </w:rPr>
            </w:pPr>
          </w:p>
        </w:tc>
        <w:tc>
          <w:tcPr>
            <w:tcW w:w="2790" w:type="dxa"/>
            <w:vAlign w:val="center"/>
          </w:tcPr>
          <w:p w14:paraId="43095397">
            <w:pPr>
              <w:pStyle w:val="9"/>
              <w:ind w:firstLine="0"/>
              <w:jc w:val="center"/>
              <w:rPr>
                <w:rFonts w:ascii="宋体" w:hAnsi="宋体" w:cs="宋体"/>
                <w:bCs/>
                <w:sz w:val="24"/>
                <w:szCs w:val="24"/>
                <w:highlight w:val="none"/>
              </w:rPr>
            </w:pPr>
          </w:p>
        </w:tc>
      </w:tr>
      <w:tr w14:paraId="1B9F6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2CE91DE9">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4</w:t>
            </w:r>
          </w:p>
        </w:tc>
        <w:tc>
          <w:tcPr>
            <w:tcW w:w="1303" w:type="dxa"/>
            <w:vAlign w:val="center"/>
          </w:tcPr>
          <w:p w14:paraId="2AC7711E">
            <w:pPr>
              <w:pStyle w:val="9"/>
              <w:ind w:firstLine="0"/>
              <w:jc w:val="center"/>
              <w:rPr>
                <w:rFonts w:ascii="宋体" w:hAnsi="宋体" w:cs="宋体"/>
                <w:bCs/>
                <w:sz w:val="24"/>
                <w:szCs w:val="24"/>
                <w:highlight w:val="none"/>
              </w:rPr>
            </w:pPr>
          </w:p>
        </w:tc>
        <w:tc>
          <w:tcPr>
            <w:tcW w:w="1837" w:type="dxa"/>
            <w:vAlign w:val="center"/>
          </w:tcPr>
          <w:p w14:paraId="4ABE50D0">
            <w:pPr>
              <w:pStyle w:val="9"/>
              <w:ind w:firstLine="0"/>
              <w:jc w:val="center"/>
              <w:rPr>
                <w:rFonts w:ascii="宋体" w:hAnsi="宋体" w:cs="宋体"/>
                <w:bCs/>
                <w:sz w:val="24"/>
                <w:szCs w:val="24"/>
                <w:highlight w:val="none"/>
              </w:rPr>
            </w:pPr>
          </w:p>
        </w:tc>
        <w:tc>
          <w:tcPr>
            <w:tcW w:w="980" w:type="dxa"/>
            <w:vAlign w:val="center"/>
          </w:tcPr>
          <w:p w14:paraId="2D11CE09">
            <w:pPr>
              <w:pStyle w:val="9"/>
              <w:ind w:firstLine="0"/>
              <w:jc w:val="center"/>
              <w:rPr>
                <w:rFonts w:ascii="宋体" w:hAnsi="宋体" w:cs="宋体"/>
                <w:bCs/>
                <w:sz w:val="24"/>
                <w:szCs w:val="24"/>
                <w:highlight w:val="none"/>
              </w:rPr>
            </w:pPr>
          </w:p>
        </w:tc>
        <w:tc>
          <w:tcPr>
            <w:tcW w:w="1496" w:type="dxa"/>
            <w:vAlign w:val="center"/>
          </w:tcPr>
          <w:p w14:paraId="24D9B150">
            <w:pPr>
              <w:pStyle w:val="9"/>
              <w:ind w:firstLine="0"/>
              <w:jc w:val="center"/>
              <w:rPr>
                <w:rFonts w:ascii="宋体" w:hAnsi="宋体" w:cs="宋体"/>
                <w:bCs/>
                <w:sz w:val="24"/>
                <w:szCs w:val="24"/>
                <w:highlight w:val="none"/>
              </w:rPr>
            </w:pPr>
          </w:p>
        </w:tc>
        <w:tc>
          <w:tcPr>
            <w:tcW w:w="2790" w:type="dxa"/>
            <w:vAlign w:val="center"/>
          </w:tcPr>
          <w:p w14:paraId="6014BD95">
            <w:pPr>
              <w:pStyle w:val="9"/>
              <w:ind w:firstLine="0"/>
              <w:jc w:val="center"/>
              <w:rPr>
                <w:rFonts w:ascii="宋体" w:hAnsi="宋体" w:cs="宋体"/>
                <w:bCs/>
                <w:sz w:val="24"/>
                <w:szCs w:val="24"/>
                <w:highlight w:val="none"/>
              </w:rPr>
            </w:pPr>
          </w:p>
        </w:tc>
      </w:tr>
      <w:tr w14:paraId="417E8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18834536">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5</w:t>
            </w:r>
          </w:p>
        </w:tc>
        <w:tc>
          <w:tcPr>
            <w:tcW w:w="1303" w:type="dxa"/>
            <w:vAlign w:val="center"/>
          </w:tcPr>
          <w:p w14:paraId="612B5BA6">
            <w:pPr>
              <w:pStyle w:val="9"/>
              <w:ind w:firstLine="0"/>
              <w:jc w:val="center"/>
              <w:rPr>
                <w:rFonts w:ascii="宋体" w:hAnsi="宋体" w:cs="宋体"/>
                <w:bCs/>
                <w:sz w:val="24"/>
                <w:szCs w:val="24"/>
                <w:highlight w:val="none"/>
              </w:rPr>
            </w:pPr>
          </w:p>
        </w:tc>
        <w:tc>
          <w:tcPr>
            <w:tcW w:w="1837" w:type="dxa"/>
            <w:vAlign w:val="center"/>
          </w:tcPr>
          <w:p w14:paraId="3A34B94B">
            <w:pPr>
              <w:pStyle w:val="9"/>
              <w:ind w:firstLine="0"/>
              <w:jc w:val="center"/>
              <w:rPr>
                <w:rFonts w:ascii="宋体" w:hAnsi="宋体" w:cs="宋体"/>
                <w:bCs/>
                <w:sz w:val="24"/>
                <w:szCs w:val="24"/>
                <w:highlight w:val="none"/>
              </w:rPr>
            </w:pPr>
          </w:p>
        </w:tc>
        <w:tc>
          <w:tcPr>
            <w:tcW w:w="980" w:type="dxa"/>
            <w:vAlign w:val="center"/>
          </w:tcPr>
          <w:p w14:paraId="63DE67AB">
            <w:pPr>
              <w:pStyle w:val="9"/>
              <w:ind w:firstLine="0"/>
              <w:jc w:val="center"/>
              <w:rPr>
                <w:rFonts w:ascii="宋体" w:hAnsi="宋体" w:cs="宋体"/>
                <w:bCs/>
                <w:sz w:val="24"/>
                <w:szCs w:val="24"/>
                <w:highlight w:val="none"/>
              </w:rPr>
            </w:pPr>
          </w:p>
        </w:tc>
        <w:tc>
          <w:tcPr>
            <w:tcW w:w="1496" w:type="dxa"/>
            <w:vAlign w:val="center"/>
          </w:tcPr>
          <w:p w14:paraId="2DAC0BA4">
            <w:pPr>
              <w:pStyle w:val="9"/>
              <w:ind w:firstLine="0"/>
              <w:jc w:val="center"/>
              <w:rPr>
                <w:rFonts w:ascii="宋体" w:hAnsi="宋体" w:cs="宋体"/>
                <w:bCs/>
                <w:sz w:val="24"/>
                <w:szCs w:val="24"/>
                <w:highlight w:val="none"/>
              </w:rPr>
            </w:pPr>
          </w:p>
        </w:tc>
        <w:tc>
          <w:tcPr>
            <w:tcW w:w="2790" w:type="dxa"/>
            <w:vAlign w:val="center"/>
          </w:tcPr>
          <w:p w14:paraId="485963E8">
            <w:pPr>
              <w:pStyle w:val="9"/>
              <w:ind w:firstLine="0"/>
              <w:jc w:val="center"/>
              <w:rPr>
                <w:rFonts w:ascii="宋体" w:hAnsi="宋体" w:cs="宋体"/>
                <w:bCs/>
                <w:sz w:val="24"/>
                <w:szCs w:val="24"/>
                <w:highlight w:val="none"/>
              </w:rPr>
            </w:pPr>
          </w:p>
        </w:tc>
      </w:tr>
      <w:tr w14:paraId="676D0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45FDDB5E">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6</w:t>
            </w:r>
          </w:p>
        </w:tc>
        <w:tc>
          <w:tcPr>
            <w:tcW w:w="1303" w:type="dxa"/>
            <w:vAlign w:val="center"/>
          </w:tcPr>
          <w:p w14:paraId="6E9F0196">
            <w:pPr>
              <w:pStyle w:val="9"/>
              <w:ind w:firstLine="0"/>
              <w:jc w:val="center"/>
              <w:rPr>
                <w:rFonts w:ascii="宋体" w:hAnsi="宋体" w:cs="宋体"/>
                <w:bCs/>
                <w:sz w:val="24"/>
                <w:szCs w:val="24"/>
                <w:highlight w:val="none"/>
              </w:rPr>
            </w:pPr>
          </w:p>
        </w:tc>
        <w:tc>
          <w:tcPr>
            <w:tcW w:w="1837" w:type="dxa"/>
            <w:vAlign w:val="center"/>
          </w:tcPr>
          <w:p w14:paraId="693A4E4C">
            <w:pPr>
              <w:pStyle w:val="9"/>
              <w:ind w:firstLine="0"/>
              <w:jc w:val="center"/>
              <w:rPr>
                <w:rFonts w:ascii="宋体" w:hAnsi="宋体" w:cs="宋体"/>
                <w:bCs/>
                <w:sz w:val="24"/>
                <w:szCs w:val="24"/>
                <w:highlight w:val="none"/>
              </w:rPr>
            </w:pPr>
          </w:p>
        </w:tc>
        <w:tc>
          <w:tcPr>
            <w:tcW w:w="980" w:type="dxa"/>
            <w:vAlign w:val="center"/>
          </w:tcPr>
          <w:p w14:paraId="11C391B5">
            <w:pPr>
              <w:pStyle w:val="9"/>
              <w:ind w:firstLine="0"/>
              <w:jc w:val="center"/>
              <w:rPr>
                <w:rFonts w:ascii="宋体" w:hAnsi="宋体" w:cs="宋体"/>
                <w:bCs/>
                <w:sz w:val="24"/>
                <w:szCs w:val="24"/>
                <w:highlight w:val="none"/>
              </w:rPr>
            </w:pPr>
          </w:p>
        </w:tc>
        <w:tc>
          <w:tcPr>
            <w:tcW w:w="1496" w:type="dxa"/>
            <w:vAlign w:val="center"/>
          </w:tcPr>
          <w:p w14:paraId="6AE04036">
            <w:pPr>
              <w:pStyle w:val="9"/>
              <w:ind w:firstLine="0"/>
              <w:jc w:val="center"/>
              <w:rPr>
                <w:rFonts w:ascii="宋体" w:hAnsi="宋体" w:cs="宋体"/>
                <w:bCs/>
                <w:sz w:val="24"/>
                <w:szCs w:val="24"/>
                <w:highlight w:val="none"/>
              </w:rPr>
            </w:pPr>
          </w:p>
        </w:tc>
        <w:tc>
          <w:tcPr>
            <w:tcW w:w="2790" w:type="dxa"/>
            <w:vAlign w:val="center"/>
          </w:tcPr>
          <w:p w14:paraId="740F9697">
            <w:pPr>
              <w:pStyle w:val="9"/>
              <w:ind w:firstLine="0"/>
              <w:jc w:val="center"/>
              <w:rPr>
                <w:rFonts w:ascii="宋体" w:hAnsi="宋体" w:cs="宋体"/>
                <w:bCs/>
                <w:sz w:val="24"/>
                <w:szCs w:val="24"/>
                <w:highlight w:val="none"/>
              </w:rPr>
            </w:pPr>
          </w:p>
        </w:tc>
      </w:tr>
      <w:tr w14:paraId="33299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2E3A2931">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w:t>
            </w:r>
          </w:p>
        </w:tc>
        <w:tc>
          <w:tcPr>
            <w:tcW w:w="1303" w:type="dxa"/>
            <w:vAlign w:val="center"/>
          </w:tcPr>
          <w:p w14:paraId="11ECF10A">
            <w:pPr>
              <w:pStyle w:val="9"/>
              <w:ind w:firstLine="0"/>
              <w:jc w:val="center"/>
              <w:rPr>
                <w:rFonts w:ascii="宋体" w:hAnsi="宋体" w:cs="宋体"/>
                <w:bCs/>
                <w:sz w:val="24"/>
                <w:szCs w:val="24"/>
                <w:highlight w:val="none"/>
              </w:rPr>
            </w:pPr>
          </w:p>
        </w:tc>
        <w:tc>
          <w:tcPr>
            <w:tcW w:w="1837" w:type="dxa"/>
            <w:vAlign w:val="center"/>
          </w:tcPr>
          <w:p w14:paraId="2184CEA3">
            <w:pPr>
              <w:pStyle w:val="9"/>
              <w:ind w:firstLine="0"/>
              <w:jc w:val="center"/>
              <w:rPr>
                <w:rFonts w:ascii="宋体" w:hAnsi="宋体" w:cs="宋体"/>
                <w:bCs/>
                <w:sz w:val="24"/>
                <w:szCs w:val="24"/>
                <w:highlight w:val="none"/>
              </w:rPr>
            </w:pPr>
          </w:p>
        </w:tc>
        <w:tc>
          <w:tcPr>
            <w:tcW w:w="980" w:type="dxa"/>
            <w:vAlign w:val="center"/>
          </w:tcPr>
          <w:p w14:paraId="4F91A2BF">
            <w:pPr>
              <w:pStyle w:val="9"/>
              <w:ind w:firstLine="0"/>
              <w:jc w:val="center"/>
              <w:rPr>
                <w:rFonts w:ascii="宋体" w:hAnsi="宋体" w:cs="宋体"/>
                <w:bCs/>
                <w:sz w:val="24"/>
                <w:szCs w:val="24"/>
                <w:highlight w:val="none"/>
              </w:rPr>
            </w:pPr>
          </w:p>
        </w:tc>
        <w:tc>
          <w:tcPr>
            <w:tcW w:w="1496" w:type="dxa"/>
            <w:vAlign w:val="center"/>
          </w:tcPr>
          <w:p w14:paraId="2ACA3015">
            <w:pPr>
              <w:pStyle w:val="9"/>
              <w:ind w:firstLine="0"/>
              <w:jc w:val="center"/>
              <w:rPr>
                <w:rFonts w:ascii="宋体" w:hAnsi="宋体" w:cs="宋体"/>
                <w:bCs/>
                <w:sz w:val="24"/>
                <w:szCs w:val="24"/>
                <w:highlight w:val="none"/>
              </w:rPr>
            </w:pPr>
          </w:p>
        </w:tc>
        <w:tc>
          <w:tcPr>
            <w:tcW w:w="2790" w:type="dxa"/>
            <w:vAlign w:val="center"/>
          </w:tcPr>
          <w:p w14:paraId="05C2107B">
            <w:pPr>
              <w:pStyle w:val="9"/>
              <w:ind w:firstLine="0"/>
              <w:jc w:val="center"/>
              <w:rPr>
                <w:rFonts w:ascii="宋体" w:hAnsi="宋体" w:cs="宋体"/>
                <w:bCs/>
                <w:sz w:val="24"/>
                <w:szCs w:val="24"/>
                <w:highlight w:val="none"/>
              </w:rPr>
            </w:pPr>
          </w:p>
        </w:tc>
      </w:tr>
      <w:tr w14:paraId="7668E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1CD66B59">
            <w:pPr>
              <w:pStyle w:val="9"/>
              <w:ind w:firstLine="0"/>
              <w:jc w:val="center"/>
              <w:rPr>
                <w:rFonts w:ascii="宋体" w:hAnsi="宋体" w:cs="宋体"/>
                <w:bCs/>
                <w:sz w:val="24"/>
                <w:szCs w:val="24"/>
                <w:highlight w:val="none"/>
              </w:rPr>
            </w:pPr>
          </w:p>
        </w:tc>
        <w:tc>
          <w:tcPr>
            <w:tcW w:w="1303" w:type="dxa"/>
            <w:vAlign w:val="center"/>
          </w:tcPr>
          <w:p w14:paraId="231E639B">
            <w:pPr>
              <w:pStyle w:val="9"/>
              <w:ind w:firstLine="0"/>
              <w:jc w:val="center"/>
              <w:rPr>
                <w:rFonts w:ascii="宋体" w:hAnsi="宋体" w:cs="宋体"/>
                <w:bCs/>
                <w:sz w:val="24"/>
                <w:szCs w:val="24"/>
                <w:highlight w:val="none"/>
              </w:rPr>
            </w:pPr>
          </w:p>
        </w:tc>
        <w:tc>
          <w:tcPr>
            <w:tcW w:w="1837" w:type="dxa"/>
            <w:vAlign w:val="center"/>
          </w:tcPr>
          <w:p w14:paraId="68AEE8D2">
            <w:pPr>
              <w:pStyle w:val="9"/>
              <w:ind w:firstLine="0"/>
              <w:jc w:val="center"/>
              <w:rPr>
                <w:rFonts w:ascii="宋体" w:hAnsi="宋体" w:cs="宋体"/>
                <w:bCs/>
                <w:sz w:val="24"/>
                <w:szCs w:val="24"/>
                <w:highlight w:val="none"/>
              </w:rPr>
            </w:pPr>
          </w:p>
        </w:tc>
        <w:tc>
          <w:tcPr>
            <w:tcW w:w="980" w:type="dxa"/>
            <w:vAlign w:val="center"/>
          </w:tcPr>
          <w:p w14:paraId="4F6FC978">
            <w:pPr>
              <w:pStyle w:val="9"/>
              <w:ind w:firstLine="0"/>
              <w:jc w:val="center"/>
              <w:rPr>
                <w:rFonts w:ascii="宋体" w:hAnsi="宋体" w:cs="宋体"/>
                <w:bCs/>
                <w:sz w:val="24"/>
                <w:szCs w:val="24"/>
                <w:highlight w:val="none"/>
              </w:rPr>
            </w:pPr>
          </w:p>
        </w:tc>
        <w:tc>
          <w:tcPr>
            <w:tcW w:w="1496" w:type="dxa"/>
            <w:vAlign w:val="center"/>
          </w:tcPr>
          <w:p w14:paraId="0661A07B">
            <w:pPr>
              <w:pStyle w:val="9"/>
              <w:ind w:firstLine="0"/>
              <w:jc w:val="center"/>
              <w:rPr>
                <w:rFonts w:ascii="宋体" w:hAnsi="宋体" w:cs="宋体"/>
                <w:bCs/>
                <w:sz w:val="24"/>
                <w:szCs w:val="24"/>
                <w:highlight w:val="none"/>
              </w:rPr>
            </w:pPr>
          </w:p>
        </w:tc>
        <w:tc>
          <w:tcPr>
            <w:tcW w:w="2790" w:type="dxa"/>
            <w:vAlign w:val="center"/>
          </w:tcPr>
          <w:p w14:paraId="028F4628">
            <w:pPr>
              <w:pStyle w:val="9"/>
              <w:ind w:firstLine="0"/>
              <w:jc w:val="center"/>
              <w:rPr>
                <w:rFonts w:ascii="宋体" w:hAnsi="宋体" w:cs="宋体"/>
                <w:bCs/>
                <w:sz w:val="24"/>
                <w:szCs w:val="24"/>
                <w:highlight w:val="none"/>
              </w:rPr>
            </w:pPr>
          </w:p>
        </w:tc>
      </w:tr>
      <w:tr w14:paraId="6D4C6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2D7735DE">
            <w:pPr>
              <w:pStyle w:val="9"/>
              <w:ind w:firstLine="0"/>
              <w:jc w:val="center"/>
              <w:rPr>
                <w:rFonts w:ascii="宋体" w:hAnsi="宋体" w:cs="宋体"/>
                <w:bCs/>
                <w:sz w:val="24"/>
                <w:szCs w:val="24"/>
                <w:highlight w:val="none"/>
              </w:rPr>
            </w:pPr>
          </w:p>
        </w:tc>
        <w:tc>
          <w:tcPr>
            <w:tcW w:w="1303" w:type="dxa"/>
            <w:vAlign w:val="center"/>
          </w:tcPr>
          <w:p w14:paraId="008BC450">
            <w:pPr>
              <w:pStyle w:val="9"/>
              <w:ind w:firstLine="0"/>
              <w:jc w:val="center"/>
              <w:rPr>
                <w:rFonts w:ascii="宋体" w:hAnsi="宋体" w:cs="宋体"/>
                <w:bCs/>
                <w:sz w:val="24"/>
                <w:szCs w:val="24"/>
                <w:highlight w:val="none"/>
              </w:rPr>
            </w:pPr>
          </w:p>
        </w:tc>
        <w:tc>
          <w:tcPr>
            <w:tcW w:w="1837" w:type="dxa"/>
            <w:vAlign w:val="center"/>
          </w:tcPr>
          <w:p w14:paraId="7815A14E">
            <w:pPr>
              <w:pStyle w:val="9"/>
              <w:ind w:firstLine="0"/>
              <w:jc w:val="center"/>
              <w:rPr>
                <w:rFonts w:ascii="宋体" w:hAnsi="宋体" w:cs="宋体"/>
                <w:bCs/>
                <w:sz w:val="24"/>
                <w:szCs w:val="24"/>
                <w:highlight w:val="none"/>
              </w:rPr>
            </w:pPr>
          </w:p>
        </w:tc>
        <w:tc>
          <w:tcPr>
            <w:tcW w:w="980" w:type="dxa"/>
            <w:vAlign w:val="center"/>
          </w:tcPr>
          <w:p w14:paraId="10D65A88">
            <w:pPr>
              <w:pStyle w:val="9"/>
              <w:ind w:firstLine="0"/>
              <w:jc w:val="center"/>
              <w:rPr>
                <w:rFonts w:ascii="宋体" w:hAnsi="宋体" w:cs="宋体"/>
                <w:bCs/>
                <w:sz w:val="24"/>
                <w:szCs w:val="24"/>
                <w:highlight w:val="none"/>
              </w:rPr>
            </w:pPr>
          </w:p>
        </w:tc>
        <w:tc>
          <w:tcPr>
            <w:tcW w:w="1496" w:type="dxa"/>
            <w:vAlign w:val="center"/>
          </w:tcPr>
          <w:p w14:paraId="69701683">
            <w:pPr>
              <w:pStyle w:val="9"/>
              <w:ind w:firstLine="0"/>
              <w:jc w:val="center"/>
              <w:rPr>
                <w:rFonts w:ascii="宋体" w:hAnsi="宋体" w:cs="宋体"/>
                <w:bCs/>
                <w:sz w:val="24"/>
                <w:szCs w:val="24"/>
                <w:highlight w:val="none"/>
              </w:rPr>
            </w:pPr>
          </w:p>
        </w:tc>
        <w:tc>
          <w:tcPr>
            <w:tcW w:w="2790" w:type="dxa"/>
            <w:vAlign w:val="center"/>
          </w:tcPr>
          <w:p w14:paraId="36FC7BCA">
            <w:pPr>
              <w:pStyle w:val="9"/>
              <w:ind w:firstLine="0"/>
              <w:jc w:val="center"/>
              <w:rPr>
                <w:rFonts w:ascii="宋体" w:hAnsi="宋体" w:cs="宋体"/>
                <w:bCs/>
                <w:sz w:val="24"/>
                <w:szCs w:val="24"/>
                <w:highlight w:val="none"/>
              </w:rPr>
            </w:pPr>
          </w:p>
        </w:tc>
      </w:tr>
      <w:tr w14:paraId="1FDBB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66F38861">
            <w:pPr>
              <w:pStyle w:val="9"/>
              <w:ind w:firstLine="0"/>
              <w:jc w:val="center"/>
              <w:rPr>
                <w:rFonts w:ascii="宋体" w:hAnsi="宋体" w:cs="宋体"/>
                <w:bCs/>
                <w:sz w:val="24"/>
                <w:szCs w:val="24"/>
                <w:highlight w:val="none"/>
              </w:rPr>
            </w:pPr>
          </w:p>
        </w:tc>
        <w:tc>
          <w:tcPr>
            <w:tcW w:w="1303" w:type="dxa"/>
            <w:vAlign w:val="center"/>
          </w:tcPr>
          <w:p w14:paraId="7F571AA9">
            <w:pPr>
              <w:pStyle w:val="9"/>
              <w:ind w:firstLine="0"/>
              <w:jc w:val="center"/>
              <w:rPr>
                <w:rFonts w:ascii="宋体" w:hAnsi="宋体" w:cs="宋体"/>
                <w:bCs/>
                <w:sz w:val="24"/>
                <w:szCs w:val="24"/>
                <w:highlight w:val="none"/>
              </w:rPr>
            </w:pPr>
          </w:p>
        </w:tc>
        <w:tc>
          <w:tcPr>
            <w:tcW w:w="1837" w:type="dxa"/>
            <w:vAlign w:val="center"/>
          </w:tcPr>
          <w:p w14:paraId="7C069C72">
            <w:pPr>
              <w:pStyle w:val="9"/>
              <w:ind w:firstLine="0"/>
              <w:jc w:val="center"/>
              <w:rPr>
                <w:rFonts w:ascii="宋体" w:hAnsi="宋体" w:cs="宋体"/>
                <w:bCs/>
                <w:sz w:val="24"/>
                <w:szCs w:val="24"/>
                <w:highlight w:val="none"/>
              </w:rPr>
            </w:pPr>
          </w:p>
        </w:tc>
        <w:tc>
          <w:tcPr>
            <w:tcW w:w="980" w:type="dxa"/>
            <w:vAlign w:val="center"/>
          </w:tcPr>
          <w:p w14:paraId="56E38C0D">
            <w:pPr>
              <w:pStyle w:val="9"/>
              <w:ind w:firstLine="0"/>
              <w:jc w:val="center"/>
              <w:rPr>
                <w:rFonts w:ascii="宋体" w:hAnsi="宋体" w:cs="宋体"/>
                <w:bCs/>
                <w:sz w:val="24"/>
                <w:szCs w:val="24"/>
                <w:highlight w:val="none"/>
              </w:rPr>
            </w:pPr>
          </w:p>
        </w:tc>
        <w:tc>
          <w:tcPr>
            <w:tcW w:w="1496" w:type="dxa"/>
            <w:vAlign w:val="center"/>
          </w:tcPr>
          <w:p w14:paraId="5CC63F7D">
            <w:pPr>
              <w:pStyle w:val="9"/>
              <w:ind w:firstLine="0"/>
              <w:jc w:val="center"/>
              <w:rPr>
                <w:rFonts w:ascii="宋体" w:hAnsi="宋体" w:cs="宋体"/>
                <w:bCs/>
                <w:sz w:val="24"/>
                <w:szCs w:val="24"/>
                <w:highlight w:val="none"/>
              </w:rPr>
            </w:pPr>
          </w:p>
        </w:tc>
        <w:tc>
          <w:tcPr>
            <w:tcW w:w="2790" w:type="dxa"/>
            <w:vAlign w:val="center"/>
          </w:tcPr>
          <w:p w14:paraId="080B0FF8">
            <w:pPr>
              <w:pStyle w:val="9"/>
              <w:ind w:firstLine="0"/>
              <w:jc w:val="center"/>
              <w:rPr>
                <w:rFonts w:ascii="宋体" w:hAnsi="宋体" w:cs="宋体"/>
                <w:bCs/>
                <w:sz w:val="24"/>
                <w:szCs w:val="24"/>
                <w:highlight w:val="none"/>
              </w:rPr>
            </w:pPr>
          </w:p>
        </w:tc>
      </w:tr>
      <w:tr w14:paraId="11B8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14:paraId="55C649F4">
            <w:pPr>
              <w:pStyle w:val="9"/>
              <w:ind w:firstLine="0"/>
              <w:jc w:val="center"/>
              <w:rPr>
                <w:rFonts w:ascii="宋体" w:hAnsi="宋体" w:cs="宋体"/>
                <w:bCs/>
                <w:sz w:val="24"/>
                <w:szCs w:val="24"/>
                <w:highlight w:val="none"/>
              </w:rPr>
            </w:pPr>
          </w:p>
        </w:tc>
        <w:tc>
          <w:tcPr>
            <w:tcW w:w="1303" w:type="dxa"/>
            <w:vAlign w:val="center"/>
          </w:tcPr>
          <w:p w14:paraId="32C5AAA2">
            <w:pPr>
              <w:pStyle w:val="9"/>
              <w:ind w:firstLine="0"/>
              <w:jc w:val="center"/>
              <w:rPr>
                <w:rFonts w:ascii="宋体" w:hAnsi="宋体" w:cs="宋体"/>
                <w:bCs/>
                <w:sz w:val="24"/>
                <w:szCs w:val="24"/>
                <w:highlight w:val="none"/>
              </w:rPr>
            </w:pPr>
          </w:p>
        </w:tc>
        <w:tc>
          <w:tcPr>
            <w:tcW w:w="1837" w:type="dxa"/>
            <w:vAlign w:val="center"/>
          </w:tcPr>
          <w:p w14:paraId="60D5552A">
            <w:pPr>
              <w:pStyle w:val="9"/>
              <w:ind w:firstLine="0"/>
              <w:jc w:val="center"/>
              <w:rPr>
                <w:rFonts w:ascii="宋体" w:hAnsi="宋体" w:cs="宋体"/>
                <w:bCs/>
                <w:sz w:val="24"/>
                <w:szCs w:val="24"/>
                <w:highlight w:val="none"/>
              </w:rPr>
            </w:pPr>
          </w:p>
        </w:tc>
        <w:tc>
          <w:tcPr>
            <w:tcW w:w="980" w:type="dxa"/>
            <w:vAlign w:val="center"/>
          </w:tcPr>
          <w:p w14:paraId="438BBF52">
            <w:pPr>
              <w:pStyle w:val="9"/>
              <w:ind w:firstLine="0"/>
              <w:jc w:val="center"/>
              <w:rPr>
                <w:rFonts w:ascii="宋体" w:hAnsi="宋体" w:cs="宋体"/>
                <w:bCs/>
                <w:sz w:val="24"/>
                <w:szCs w:val="24"/>
                <w:highlight w:val="none"/>
              </w:rPr>
            </w:pPr>
          </w:p>
        </w:tc>
        <w:tc>
          <w:tcPr>
            <w:tcW w:w="1496" w:type="dxa"/>
            <w:vAlign w:val="center"/>
          </w:tcPr>
          <w:p w14:paraId="32F4C993">
            <w:pPr>
              <w:pStyle w:val="9"/>
              <w:ind w:firstLine="0"/>
              <w:jc w:val="center"/>
              <w:rPr>
                <w:rFonts w:ascii="宋体" w:hAnsi="宋体" w:cs="宋体"/>
                <w:bCs/>
                <w:sz w:val="24"/>
                <w:szCs w:val="24"/>
                <w:highlight w:val="none"/>
              </w:rPr>
            </w:pPr>
          </w:p>
        </w:tc>
        <w:tc>
          <w:tcPr>
            <w:tcW w:w="2790" w:type="dxa"/>
            <w:vAlign w:val="center"/>
          </w:tcPr>
          <w:p w14:paraId="2497176D">
            <w:pPr>
              <w:pStyle w:val="9"/>
              <w:ind w:firstLine="0"/>
              <w:jc w:val="center"/>
              <w:rPr>
                <w:rFonts w:ascii="宋体" w:hAnsi="宋体" w:cs="宋体"/>
                <w:bCs/>
                <w:sz w:val="24"/>
                <w:szCs w:val="24"/>
                <w:highlight w:val="none"/>
              </w:rPr>
            </w:pPr>
          </w:p>
        </w:tc>
      </w:tr>
    </w:tbl>
    <w:p w14:paraId="08427ADA">
      <w:pPr>
        <w:pStyle w:val="9"/>
        <w:spacing w:beforeLines="50"/>
        <w:ind w:left="-17" w:firstLine="0"/>
        <w:rPr>
          <w:rFonts w:ascii="宋体" w:hAnsi="宋体" w:cs="宋体"/>
          <w:b/>
          <w:bCs/>
          <w:sz w:val="24"/>
          <w:highlight w:val="none"/>
        </w:rPr>
      </w:pPr>
      <w:r>
        <w:rPr>
          <w:rFonts w:hint="eastAsia" w:ascii="宋体" w:hAnsi="宋体" w:cs="宋体"/>
          <w:b/>
          <w:bCs/>
          <w:sz w:val="24"/>
          <w:highlight w:val="none"/>
        </w:rPr>
        <w:t>注：1、行数不够请自行添加，</w:t>
      </w:r>
      <w:r>
        <w:rPr>
          <w:rFonts w:hint="eastAsia" w:ascii="宋体" w:hAnsi="宋体" w:cs="宋体"/>
          <w:b/>
          <w:bCs/>
          <w:sz w:val="24"/>
          <w:highlight w:val="none"/>
          <w:lang w:eastAsia="zh-CN"/>
        </w:rPr>
        <w:t>响应文件</w:t>
      </w:r>
      <w:r>
        <w:rPr>
          <w:rFonts w:hint="eastAsia" w:ascii="宋体" w:hAnsi="宋体" w:cs="宋体"/>
          <w:b/>
          <w:bCs/>
          <w:sz w:val="24"/>
          <w:highlight w:val="none"/>
        </w:rPr>
        <w:t>中须附相关工作人员的技术证书的复印件；2、列入本表人员如要更换，需经采购人同意。擅自更换属违约行为。</w:t>
      </w:r>
    </w:p>
    <w:p w14:paraId="7DDABA1B">
      <w:pPr>
        <w:pStyle w:val="9"/>
        <w:spacing w:beforeLines="50"/>
        <w:ind w:left="-17" w:firstLine="0"/>
        <w:rPr>
          <w:rFonts w:ascii="宋体" w:hAnsi="宋体" w:cs="宋体"/>
          <w:b/>
          <w:bCs/>
          <w:sz w:val="24"/>
          <w:highlight w:val="none"/>
        </w:rPr>
      </w:pPr>
    </w:p>
    <w:p w14:paraId="54F500F2">
      <w:pPr>
        <w:pStyle w:val="9"/>
        <w:spacing w:beforeLines="50"/>
        <w:ind w:left="-17" w:firstLine="0"/>
        <w:rPr>
          <w:rFonts w:ascii="宋体" w:hAnsi="宋体" w:cs="宋体"/>
          <w:b/>
          <w:bCs/>
          <w:sz w:val="24"/>
          <w:highlight w:val="none"/>
        </w:rPr>
      </w:pPr>
    </w:p>
    <w:p w14:paraId="75DD8799">
      <w:pPr>
        <w:spacing w:line="360" w:lineRule="auto"/>
        <w:rPr>
          <w:rFonts w:ascii="宋体" w:hAnsi="宋体" w:cs="宋体"/>
          <w:bCs/>
          <w:sz w:val="24"/>
          <w:highlight w:val="none"/>
        </w:rPr>
      </w:pPr>
    </w:p>
    <w:p w14:paraId="28CB4EC8">
      <w:pPr>
        <w:pStyle w:val="22"/>
        <w:wordWrap w:val="0"/>
        <w:spacing w:line="360" w:lineRule="auto"/>
        <w:ind w:left="839" w:right="320" w:hanging="119"/>
        <w:jc w:val="right"/>
        <w:rPr>
          <w:rFonts w:ascii="宋体" w:hAnsi="宋体" w:eastAsia="宋体" w:cs="宋体"/>
          <w:highlight w:val="none"/>
        </w:rPr>
      </w:pPr>
      <w:r>
        <w:rPr>
          <w:rFonts w:hint="eastAsia" w:ascii="宋体" w:hAnsi="宋体" w:eastAsia="宋体" w:cs="宋体"/>
          <w:highlight w:val="none"/>
        </w:rPr>
        <w:t>日期：年   月   日</w:t>
      </w:r>
    </w:p>
    <w:p w14:paraId="7D789006">
      <w:pPr>
        <w:pStyle w:val="5"/>
        <w:keepNext w:val="0"/>
        <w:keepLines w:val="0"/>
        <w:ind w:left="210" w:leftChars="100"/>
        <w:outlineLvl w:val="9"/>
        <w:rPr>
          <w:rFonts w:ascii="宋体" w:hAnsi="宋体" w:eastAsia="宋体" w:cs="宋体"/>
          <w:sz w:val="28"/>
          <w:szCs w:val="28"/>
          <w:highlight w:val="none"/>
        </w:rPr>
      </w:pPr>
    </w:p>
    <w:p w14:paraId="60FDB85A">
      <w:pPr>
        <w:spacing w:beforeLines="150" w:afterLines="150" w:line="360" w:lineRule="auto"/>
        <w:jc w:val="center"/>
        <w:rPr>
          <w:rFonts w:ascii="宋体" w:hAnsi="宋体" w:cs="宋体"/>
          <w:b/>
          <w:bCs/>
          <w:sz w:val="24"/>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（二）</w:t>
      </w:r>
      <w:r>
        <w:rPr>
          <w:rFonts w:hint="eastAsia" w:ascii="宋体" w:hAnsi="宋体" w:cs="宋体"/>
          <w:b/>
          <w:bCs/>
          <w:sz w:val="30"/>
          <w:szCs w:val="30"/>
          <w:highlight w:val="none"/>
        </w:rPr>
        <w:t>拟派本项目负责人</w:t>
      </w:r>
      <w:r>
        <w:rPr>
          <w:rFonts w:hint="eastAsia" w:ascii="宋体" w:hAnsi="宋体" w:cs="宋体"/>
          <w:b/>
          <w:sz w:val="30"/>
          <w:szCs w:val="30"/>
          <w:highlight w:val="none"/>
        </w:rPr>
        <w:t>及主要技术人员</w:t>
      </w:r>
      <w:r>
        <w:rPr>
          <w:rFonts w:hint="eastAsia" w:ascii="宋体" w:hAnsi="宋体" w:cs="宋体"/>
          <w:b/>
          <w:bCs/>
          <w:sz w:val="30"/>
          <w:szCs w:val="30"/>
          <w:highlight w:val="none"/>
        </w:rPr>
        <w:t>情况简介</w:t>
      </w:r>
    </w:p>
    <w:tbl>
      <w:tblPr>
        <w:tblStyle w:val="5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1827"/>
        <w:gridCol w:w="5569"/>
      </w:tblGrid>
      <w:tr w14:paraId="77A2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66" w:type="dxa"/>
            <w:tcBorders>
              <w:top w:val="single" w:color="auto" w:sz="12" w:space="0"/>
              <w:left w:val="single" w:color="auto" w:sz="12" w:space="0"/>
              <w:bottom w:val="single" w:color="auto" w:sz="4" w:space="0"/>
              <w:right w:val="single" w:color="auto" w:sz="4" w:space="0"/>
            </w:tcBorders>
            <w:vAlign w:val="center"/>
          </w:tcPr>
          <w:p w14:paraId="23FCD905">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姓名</w:t>
            </w:r>
          </w:p>
        </w:tc>
        <w:tc>
          <w:tcPr>
            <w:tcW w:w="1827" w:type="dxa"/>
            <w:tcBorders>
              <w:top w:val="single" w:color="auto" w:sz="12" w:space="0"/>
              <w:left w:val="single" w:color="auto" w:sz="4" w:space="0"/>
              <w:bottom w:val="single" w:color="auto" w:sz="4" w:space="0"/>
              <w:right w:val="single" w:color="auto" w:sz="4" w:space="0"/>
            </w:tcBorders>
            <w:vAlign w:val="center"/>
          </w:tcPr>
          <w:p w14:paraId="4CDDF717">
            <w:pPr>
              <w:pStyle w:val="9"/>
              <w:ind w:left="-15" w:firstLine="2534" w:firstLineChars="1056"/>
              <w:rPr>
                <w:rFonts w:ascii="宋体" w:hAnsi="宋体" w:cs="宋体"/>
                <w:bCs/>
                <w:sz w:val="24"/>
                <w:szCs w:val="24"/>
                <w:highlight w:val="none"/>
              </w:rPr>
            </w:pPr>
          </w:p>
        </w:tc>
        <w:tc>
          <w:tcPr>
            <w:tcW w:w="5569" w:type="dxa"/>
            <w:tcBorders>
              <w:top w:val="single" w:color="auto" w:sz="12" w:space="0"/>
              <w:left w:val="single" w:color="auto" w:sz="4" w:space="0"/>
              <w:bottom w:val="single" w:color="auto" w:sz="4" w:space="0"/>
              <w:right w:val="single" w:color="auto" w:sz="12" w:space="0"/>
            </w:tcBorders>
            <w:vAlign w:val="center"/>
          </w:tcPr>
          <w:p w14:paraId="50683443">
            <w:pPr>
              <w:pStyle w:val="9"/>
              <w:ind w:left="-15" w:firstLine="0"/>
              <w:jc w:val="center"/>
              <w:rPr>
                <w:rFonts w:ascii="宋体" w:hAnsi="宋体" w:cs="宋体"/>
                <w:bCs/>
                <w:sz w:val="24"/>
                <w:szCs w:val="24"/>
                <w:highlight w:val="none"/>
              </w:rPr>
            </w:pPr>
            <w:r>
              <w:rPr>
                <w:rFonts w:hint="eastAsia" w:ascii="宋体" w:hAnsi="宋体" w:cs="宋体"/>
                <w:bCs/>
                <w:sz w:val="24"/>
                <w:szCs w:val="24"/>
                <w:highlight w:val="none"/>
              </w:rPr>
              <w:t>近3年工作业绩及承担的主要工作</w:t>
            </w:r>
          </w:p>
        </w:tc>
      </w:tr>
      <w:tr w14:paraId="62A7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73804CDD">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性别</w:t>
            </w:r>
          </w:p>
        </w:tc>
        <w:tc>
          <w:tcPr>
            <w:tcW w:w="1827" w:type="dxa"/>
            <w:tcBorders>
              <w:top w:val="single" w:color="auto" w:sz="4" w:space="0"/>
              <w:left w:val="single" w:color="auto" w:sz="4" w:space="0"/>
              <w:bottom w:val="single" w:color="auto" w:sz="4" w:space="0"/>
              <w:right w:val="single" w:color="auto" w:sz="4" w:space="0"/>
            </w:tcBorders>
            <w:vAlign w:val="center"/>
          </w:tcPr>
          <w:p w14:paraId="53239B22">
            <w:pPr>
              <w:pStyle w:val="9"/>
              <w:ind w:left="-15" w:firstLine="2534" w:firstLineChars="1056"/>
              <w:rPr>
                <w:rFonts w:ascii="宋体" w:hAnsi="宋体" w:cs="宋体"/>
                <w:bCs/>
                <w:sz w:val="24"/>
                <w:szCs w:val="24"/>
                <w:highlight w:val="none"/>
              </w:rPr>
            </w:pPr>
          </w:p>
        </w:tc>
        <w:tc>
          <w:tcPr>
            <w:tcW w:w="5569" w:type="dxa"/>
            <w:vMerge w:val="restart"/>
            <w:tcBorders>
              <w:top w:val="single" w:color="auto" w:sz="4" w:space="0"/>
              <w:left w:val="single" w:color="auto" w:sz="4" w:space="0"/>
              <w:bottom w:val="single" w:color="auto" w:sz="4" w:space="0"/>
              <w:right w:val="single" w:color="auto" w:sz="12" w:space="0"/>
            </w:tcBorders>
            <w:vAlign w:val="center"/>
          </w:tcPr>
          <w:p w14:paraId="2FE23F5D">
            <w:pPr>
              <w:pStyle w:val="9"/>
              <w:ind w:left="-15" w:firstLine="2534" w:firstLineChars="1056"/>
              <w:rPr>
                <w:rFonts w:ascii="宋体" w:hAnsi="宋体" w:cs="宋体"/>
                <w:bCs/>
                <w:sz w:val="24"/>
                <w:szCs w:val="24"/>
                <w:highlight w:val="none"/>
              </w:rPr>
            </w:pPr>
          </w:p>
        </w:tc>
      </w:tr>
      <w:tr w14:paraId="78C4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3668FD76">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年龄</w:t>
            </w:r>
          </w:p>
        </w:tc>
        <w:tc>
          <w:tcPr>
            <w:tcW w:w="1827" w:type="dxa"/>
            <w:tcBorders>
              <w:top w:val="single" w:color="auto" w:sz="4" w:space="0"/>
              <w:left w:val="single" w:color="auto" w:sz="4" w:space="0"/>
              <w:bottom w:val="single" w:color="auto" w:sz="4" w:space="0"/>
              <w:right w:val="single" w:color="auto" w:sz="4" w:space="0"/>
            </w:tcBorders>
            <w:vAlign w:val="center"/>
          </w:tcPr>
          <w:p w14:paraId="3F41062E">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36AF64A3">
            <w:pPr>
              <w:pStyle w:val="9"/>
              <w:ind w:left="-15" w:firstLine="2534" w:firstLineChars="1056"/>
              <w:rPr>
                <w:rFonts w:ascii="宋体" w:hAnsi="宋体" w:cs="宋体"/>
                <w:bCs/>
                <w:sz w:val="24"/>
                <w:szCs w:val="24"/>
                <w:highlight w:val="none"/>
              </w:rPr>
            </w:pPr>
          </w:p>
        </w:tc>
      </w:tr>
      <w:tr w14:paraId="67BA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24A295A5">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职称</w:t>
            </w:r>
          </w:p>
        </w:tc>
        <w:tc>
          <w:tcPr>
            <w:tcW w:w="1827" w:type="dxa"/>
            <w:tcBorders>
              <w:top w:val="single" w:color="auto" w:sz="4" w:space="0"/>
              <w:left w:val="single" w:color="auto" w:sz="4" w:space="0"/>
              <w:bottom w:val="single" w:color="auto" w:sz="4" w:space="0"/>
              <w:right w:val="single" w:color="auto" w:sz="4" w:space="0"/>
            </w:tcBorders>
            <w:vAlign w:val="center"/>
          </w:tcPr>
          <w:p w14:paraId="571534BD">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0560BD79">
            <w:pPr>
              <w:pStyle w:val="9"/>
              <w:ind w:left="-15" w:firstLine="2534" w:firstLineChars="1056"/>
              <w:rPr>
                <w:rFonts w:ascii="宋体" w:hAnsi="宋体" w:cs="宋体"/>
                <w:bCs/>
                <w:sz w:val="24"/>
                <w:szCs w:val="24"/>
                <w:highlight w:val="none"/>
              </w:rPr>
            </w:pPr>
          </w:p>
        </w:tc>
      </w:tr>
      <w:tr w14:paraId="07D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5E820532">
            <w:pPr>
              <w:pStyle w:val="9"/>
              <w:ind w:left="-15" w:firstLine="0"/>
              <w:jc w:val="center"/>
              <w:rPr>
                <w:rFonts w:ascii="宋体" w:hAnsi="宋体" w:cs="宋体"/>
                <w:bCs/>
                <w:sz w:val="24"/>
                <w:szCs w:val="24"/>
                <w:highlight w:val="none"/>
              </w:rPr>
            </w:pPr>
            <w:r>
              <w:rPr>
                <w:rFonts w:hint="eastAsia" w:ascii="宋体" w:hAnsi="宋体" w:cs="宋体"/>
                <w:bCs/>
                <w:sz w:val="24"/>
                <w:szCs w:val="24"/>
                <w:highlight w:val="none"/>
              </w:rPr>
              <w:t>毕业时间</w:t>
            </w:r>
          </w:p>
        </w:tc>
        <w:tc>
          <w:tcPr>
            <w:tcW w:w="1827" w:type="dxa"/>
            <w:tcBorders>
              <w:top w:val="single" w:color="auto" w:sz="4" w:space="0"/>
              <w:left w:val="single" w:color="auto" w:sz="4" w:space="0"/>
              <w:bottom w:val="single" w:color="auto" w:sz="4" w:space="0"/>
              <w:right w:val="single" w:color="auto" w:sz="4" w:space="0"/>
            </w:tcBorders>
            <w:vAlign w:val="center"/>
          </w:tcPr>
          <w:p w14:paraId="41573227">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1782C629">
            <w:pPr>
              <w:pStyle w:val="9"/>
              <w:ind w:left="-15" w:firstLine="2534" w:firstLineChars="1056"/>
              <w:rPr>
                <w:rFonts w:ascii="宋体" w:hAnsi="宋体" w:cs="宋体"/>
                <w:bCs/>
                <w:sz w:val="24"/>
                <w:szCs w:val="24"/>
                <w:highlight w:val="none"/>
              </w:rPr>
            </w:pPr>
          </w:p>
        </w:tc>
      </w:tr>
      <w:tr w14:paraId="7908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5D06173A">
            <w:pPr>
              <w:pStyle w:val="9"/>
              <w:ind w:left="-15" w:firstLine="0"/>
              <w:jc w:val="center"/>
              <w:rPr>
                <w:rFonts w:ascii="宋体" w:hAnsi="宋体" w:cs="宋体"/>
                <w:bCs/>
                <w:sz w:val="24"/>
                <w:szCs w:val="24"/>
                <w:highlight w:val="none"/>
              </w:rPr>
            </w:pPr>
            <w:r>
              <w:rPr>
                <w:rFonts w:hint="eastAsia" w:ascii="宋体" w:hAnsi="宋体" w:cs="宋体"/>
                <w:bCs/>
                <w:sz w:val="24"/>
                <w:szCs w:val="24"/>
                <w:highlight w:val="none"/>
              </w:rPr>
              <w:t>所学专业</w:t>
            </w:r>
          </w:p>
        </w:tc>
        <w:tc>
          <w:tcPr>
            <w:tcW w:w="1827" w:type="dxa"/>
            <w:tcBorders>
              <w:top w:val="single" w:color="auto" w:sz="4" w:space="0"/>
              <w:left w:val="single" w:color="auto" w:sz="4" w:space="0"/>
              <w:bottom w:val="single" w:color="auto" w:sz="4" w:space="0"/>
              <w:right w:val="single" w:color="auto" w:sz="4" w:space="0"/>
            </w:tcBorders>
            <w:vAlign w:val="center"/>
          </w:tcPr>
          <w:p w14:paraId="0A2F9434">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7EB4C3C3">
            <w:pPr>
              <w:pStyle w:val="9"/>
              <w:ind w:left="-15" w:firstLine="2534" w:firstLineChars="1056"/>
              <w:rPr>
                <w:rFonts w:ascii="宋体" w:hAnsi="宋体" w:cs="宋体"/>
                <w:bCs/>
                <w:sz w:val="24"/>
                <w:szCs w:val="24"/>
                <w:highlight w:val="none"/>
              </w:rPr>
            </w:pPr>
          </w:p>
        </w:tc>
      </w:tr>
      <w:tr w14:paraId="231C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08F115FF">
            <w:pPr>
              <w:pStyle w:val="9"/>
              <w:ind w:firstLine="0"/>
              <w:jc w:val="center"/>
              <w:rPr>
                <w:rFonts w:ascii="宋体" w:hAnsi="宋体" w:cs="宋体"/>
                <w:bCs/>
                <w:sz w:val="24"/>
                <w:szCs w:val="24"/>
                <w:highlight w:val="none"/>
              </w:rPr>
            </w:pPr>
            <w:r>
              <w:rPr>
                <w:rFonts w:hint="eastAsia" w:ascii="宋体" w:hAnsi="宋体" w:cs="宋体"/>
                <w:bCs/>
                <w:sz w:val="24"/>
                <w:szCs w:val="24"/>
                <w:highlight w:val="none"/>
              </w:rPr>
              <w:t>学历</w:t>
            </w:r>
          </w:p>
        </w:tc>
        <w:tc>
          <w:tcPr>
            <w:tcW w:w="1827" w:type="dxa"/>
            <w:tcBorders>
              <w:top w:val="single" w:color="auto" w:sz="4" w:space="0"/>
              <w:left w:val="single" w:color="auto" w:sz="4" w:space="0"/>
              <w:bottom w:val="single" w:color="auto" w:sz="4" w:space="0"/>
              <w:right w:val="single" w:color="auto" w:sz="4" w:space="0"/>
            </w:tcBorders>
            <w:vAlign w:val="center"/>
          </w:tcPr>
          <w:p w14:paraId="37217FF6">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23EF0499">
            <w:pPr>
              <w:pStyle w:val="9"/>
              <w:ind w:left="-15" w:firstLine="2534" w:firstLineChars="1056"/>
              <w:rPr>
                <w:rFonts w:ascii="宋体" w:hAnsi="宋体" w:cs="宋体"/>
                <w:bCs/>
                <w:sz w:val="24"/>
                <w:szCs w:val="24"/>
                <w:highlight w:val="none"/>
              </w:rPr>
            </w:pPr>
          </w:p>
        </w:tc>
      </w:tr>
      <w:tr w14:paraId="792F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79F68334">
            <w:pPr>
              <w:pStyle w:val="9"/>
              <w:ind w:left="-15" w:firstLine="0"/>
              <w:jc w:val="center"/>
              <w:rPr>
                <w:rFonts w:ascii="宋体" w:hAnsi="宋体" w:cs="宋体"/>
                <w:bCs/>
                <w:sz w:val="24"/>
                <w:szCs w:val="24"/>
                <w:highlight w:val="none"/>
              </w:rPr>
            </w:pPr>
            <w:r>
              <w:rPr>
                <w:rFonts w:hint="eastAsia" w:ascii="宋体" w:hAnsi="宋体" w:cs="宋体"/>
                <w:bCs/>
                <w:sz w:val="24"/>
                <w:szCs w:val="24"/>
                <w:highlight w:val="none"/>
              </w:rPr>
              <w:t>*****师证书编号</w:t>
            </w:r>
          </w:p>
        </w:tc>
        <w:tc>
          <w:tcPr>
            <w:tcW w:w="1827" w:type="dxa"/>
            <w:tcBorders>
              <w:top w:val="single" w:color="auto" w:sz="4" w:space="0"/>
              <w:left w:val="single" w:color="auto" w:sz="4" w:space="0"/>
              <w:bottom w:val="single" w:color="auto" w:sz="4" w:space="0"/>
              <w:right w:val="single" w:color="auto" w:sz="4" w:space="0"/>
            </w:tcBorders>
            <w:vAlign w:val="center"/>
          </w:tcPr>
          <w:p w14:paraId="45B48F41">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5F971DE1">
            <w:pPr>
              <w:pStyle w:val="9"/>
              <w:ind w:left="-15" w:firstLine="2534" w:firstLineChars="1056"/>
              <w:rPr>
                <w:rFonts w:ascii="宋体" w:hAnsi="宋体" w:cs="宋体"/>
                <w:bCs/>
                <w:sz w:val="24"/>
                <w:szCs w:val="24"/>
                <w:highlight w:val="none"/>
              </w:rPr>
            </w:pPr>
          </w:p>
        </w:tc>
      </w:tr>
      <w:tr w14:paraId="1134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78DD0734">
            <w:pPr>
              <w:pStyle w:val="9"/>
              <w:ind w:left="-15" w:firstLine="0"/>
              <w:jc w:val="center"/>
              <w:rPr>
                <w:rFonts w:ascii="宋体" w:hAnsi="宋体" w:cs="宋体"/>
                <w:bCs/>
                <w:sz w:val="24"/>
                <w:szCs w:val="24"/>
                <w:highlight w:val="none"/>
              </w:rPr>
            </w:pPr>
            <w:r>
              <w:rPr>
                <w:rFonts w:hint="eastAsia" w:ascii="宋体" w:hAnsi="宋体" w:cs="宋体"/>
                <w:bCs/>
                <w:sz w:val="24"/>
                <w:szCs w:val="24"/>
                <w:highlight w:val="none"/>
              </w:rPr>
              <w:t>其他专业资质</w:t>
            </w:r>
          </w:p>
        </w:tc>
        <w:tc>
          <w:tcPr>
            <w:tcW w:w="1827" w:type="dxa"/>
            <w:tcBorders>
              <w:top w:val="single" w:color="auto" w:sz="4" w:space="0"/>
              <w:left w:val="single" w:color="auto" w:sz="4" w:space="0"/>
              <w:bottom w:val="single" w:color="auto" w:sz="4" w:space="0"/>
              <w:right w:val="single" w:color="auto" w:sz="4" w:space="0"/>
            </w:tcBorders>
            <w:vAlign w:val="center"/>
          </w:tcPr>
          <w:p w14:paraId="0246DCC6">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3CEA5CC5">
            <w:pPr>
              <w:pStyle w:val="9"/>
              <w:ind w:left="-15" w:firstLine="2534" w:firstLineChars="1056"/>
              <w:rPr>
                <w:rFonts w:ascii="宋体" w:hAnsi="宋体" w:cs="宋体"/>
                <w:bCs/>
                <w:sz w:val="24"/>
                <w:szCs w:val="24"/>
                <w:highlight w:val="none"/>
              </w:rPr>
            </w:pPr>
          </w:p>
        </w:tc>
      </w:tr>
      <w:tr w14:paraId="0D43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566" w:type="dxa"/>
            <w:tcBorders>
              <w:top w:val="single" w:color="auto" w:sz="4" w:space="0"/>
              <w:left w:val="single" w:color="auto" w:sz="12" w:space="0"/>
              <w:bottom w:val="single" w:color="auto" w:sz="4" w:space="0"/>
              <w:right w:val="single" w:color="auto" w:sz="4" w:space="0"/>
            </w:tcBorders>
            <w:vAlign w:val="center"/>
          </w:tcPr>
          <w:p w14:paraId="71BA9984">
            <w:pPr>
              <w:pStyle w:val="9"/>
              <w:ind w:left="-15" w:firstLine="0"/>
              <w:jc w:val="center"/>
              <w:rPr>
                <w:rFonts w:ascii="宋体" w:hAnsi="宋体" w:cs="宋体"/>
                <w:bCs/>
                <w:sz w:val="24"/>
                <w:szCs w:val="24"/>
                <w:highlight w:val="none"/>
              </w:rPr>
            </w:pPr>
            <w:r>
              <w:rPr>
                <w:rFonts w:hint="eastAsia" w:ascii="宋体" w:hAnsi="宋体" w:cs="宋体"/>
                <w:bCs/>
                <w:sz w:val="24"/>
                <w:szCs w:val="24"/>
                <w:highlight w:val="none"/>
              </w:rPr>
              <w:t>联系电话</w:t>
            </w:r>
          </w:p>
        </w:tc>
        <w:tc>
          <w:tcPr>
            <w:tcW w:w="1827" w:type="dxa"/>
            <w:tcBorders>
              <w:top w:val="single" w:color="auto" w:sz="4" w:space="0"/>
              <w:left w:val="single" w:color="auto" w:sz="4" w:space="0"/>
              <w:bottom w:val="single" w:color="auto" w:sz="4" w:space="0"/>
              <w:right w:val="single" w:color="auto" w:sz="4" w:space="0"/>
            </w:tcBorders>
            <w:vAlign w:val="center"/>
          </w:tcPr>
          <w:p w14:paraId="5ADA0192">
            <w:pPr>
              <w:pStyle w:val="9"/>
              <w:ind w:left="-15" w:firstLine="2534" w:firstLineChars="1056"/>
              <w:rPr>
                <w:rFonts w:ascii="宋体" w:hAnsi="宋体" w:cs="宋体"/>
                <w:bCs/>
                <w:sz w:val="24"/>
                <w:szCs w:val="24"/>
                <w:highlight w:val="none"/>
              </w:rPr>
            </w:pPr>
          </w:p>
        </w:tc>
        <w:tc>
          <w:tcPr>
            <w:tcW w:w="5569" w:type="dxa"/>
            <w:vMerge w:val="continue"/>
            <w:tcBorders>
              <w:top w:val="single" w:color="auto" w:sz="4" w:space="0"/>
              <w:left w:val="single" w:color="auto" w:sz="4" w:space="0"/>
              <w:bottom w:val="single" w:color="auto" w:sz="4" w:space="0"/>
              <w:right w:val="single" w:color="auto" w:sz="12" w:space="0"/>
            </w:tcBorders>
            <w:vAlign w:val="center"/>
          </w:tcPr>
          <w:p w14:paraId="317BCB4E">
            <w:pPr>
              <w:pStyle w:val="9"/>
              <w:ind w:left="-15" w:firstLine="2534" w:firstLineChars="1056"/>
              <w:rPr>
                <w:rFonts w:ascii="宋体" w:hAnsi="宋体" w:cs="宋体"/>
                <w:bCs/>
                <w:sz w:val="24"/>
                <w:szCs w:val="24"/>
                <w:highlight w:val="none"/>
              </w:rPr>
            </w:pPr>
          </w:p>
        </w:tc>
      </w:tr>
      <w:tr w14:paraId="5AEB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566" w:type="dxa"/>
            <w:tcBorders>
              <w:top w:val="single" w:color="auto" w:sz="4" w:space="0"/>
              <w:left w:val="single" w:color="auto" w:sz="12" w:space="0"/>
              <w:bottom w:val="single" w:color="auto" w:sz="12" w:space="0"/>
              <w:right w:val="single" w:color="auto" w:sz="4" w:space="0"/>
            </w:tcBorders>
            <w:vAlign w:val="center"/>
          </w:tcPr>
          <w:p w14:paraId="6C5166D9">
            <w:pPr>
              <w:pStyle w:val="9"/>
              <w:ind w:left="-15" w:firstLine="0"/>
              <w:jc w:val="center"/>
              <w:rPr>
                <w:rFonts w:ascii="宋体" w:hAnsi="宋体" w:cs="宋体"/>
                <w:bCs/>
                <w:sz w:val="24"/>
                <w:szCs w:val="24"/>
                <w:highlight w:val="none"/>
              </w:rPr>
            </w:pPr>
            <w:r>
              <w:rPr>
                <w:rFonts w:hint="eastAsia" w:ascii="宋体" w:hAnsi="宋体" w:cs="宋体"/>
                <w:bCs/>
                <w:sz w:val="24"/>
                <w:szCs w:val="24"/>
                <w:highlight w:val="none"/>
              </w:rPr>
              <w:t>曾担任项目负责人的项目</w:t>
            </w:r>
          </w:p>
        </w:tc>
        <w:tc>
          <w:tcPr>
            <w:tcW w:w="7396" w:type="dxa"/>
            <w:gridSpan w:val="2"/>
            <w:tcBorders>
              <w:top w:val="single" w:color="auto" w:sz="4" w:space="0"/>
              <w:left w:val="single" w:color="auto" w:sz="4" w:space="0"/>
              <w:bottom w:val="single" w:color="auto" w:sz="12" w:space="0"/>
              <w:right w:val="single" w:color="auto" w:sz="12" w:space="0"/>
            </w:tcBorders>
            <w:vAlign w:val="center"/>
          </w:tcPr>
          <w:p w14:paraId="57CD3FA1">
            <w:pPr>
              <w:pStyle w:val="9"/>
              <w:ind w:left="-15" w:firstLine="2534" w:firstLineChars="1056"/>
              <w:rPr>
                <w:rFonts w:ascii="宋体" w:hAnsi="宋体" w:cs="宋体"/>
                <w:bCs/>
                <w:sz w:val="24"/>
                <w:szCs w:val="24"/>
                <w:highlight w:val="none"/>
              </w:rPr>
            </w:pPr>
          </w:p>
        </w:tc>
      </w:tr>
    </w:tbl>
    <w:p w14:paraId="3E8AC309">
      <w:pPr>
        <w:pStyle w:val="9"/>
        <w:spacing w:line="360" w:lineRule="auto"/>
        <w:ind w:firstLine="0"/>
        <w:rPr>
          <w:rFonts w:ascii="宋体" w:hAnsi="宋体" w:cs="宋体"/>
          <w:bCs/>
          <w:sz w:val="24"/>
          <w:szCs w:val="24"/>
          <w:highlight w:val="none"/>
        </w:rPr>
      </w:pPr>
      <w:r>
        <w:rPr>
          <w:rFonts w:hint="eastAsia" w:ascii="宋体" w:hAnsi="宋体" w:cs="宋体"/>
          <w:b/>
          <w:bCs/>
          <w:sz w:val="24"/>
          <w:szCs w:val="24"/>
          <w:highlight w:val="none"/>
        </w:rPr>
        <w:t>注：</w:t>
      </w:r>
      <w:r>
        <w:rPr>
          <w:rFonts w:hint="eastAsia" w:ascii="宋体" w:hAnsi="宋体" w:cs="宋体"/>
          <w:bCs/>
          <w:sz w:val="24"/>
          <w:szCs w:val="24"/>
          <w:highlight w:val="none"/>
        </w:rPr>
        <w:t>1、项目负责人为*****师，提交相关证书复印件加盖公章。</w:t>
      </w:r>
      <w:r>
        <w:rPr>
          <w:rFonts w:hint="eastAsia" w:ascii="宋体" w:hAnsi="宋体" w:cs="宋体"/>
          <w:bCs/>
          <w:sz w:val="24"/>
          <w:highlight w:val="none"/>
        </w:rPr>
        <w:t>2、列入上表人员如要更换，需经采购人同意。擅自更换属违约行为。</w:t>
      </w:r>
    </w:p>
    <w:p w14:paraId="1862199B">
      <w:pPr>
        <w:pStyle w:val="9"/>
        <w:ind w:left="-15" w:firstLine="2544" w:firstLineChars="1056"/>
        <w:jc w:val="center"/>
        <w:rPr>
          <w:rFonts w:ascii="宋体" w:hAnsi="宋体" w:cs="宋体"/>
          <w:b/>
          <w:bCs/>
          <w:sz w:val="24"/>
          <w:highlight w:val="none"/>
        </w:rPr>
      </w:pPr>
    </w:p>
    <w:p w14:paraId="29C9AF08">
      <w:pPr>
        <w:pStyle w:val="9"/>
        <w:spacing w:line="360" w:lineRule="auto"/>
        <w:ind w:left="-15" w:firstLine="2217" w:firstLineChars="1056"/>
        <w:jc w:val="center"/>
        <w:rPr>
          <w:rFonts w:ascii="宋体" w:hAnsi="宋体" w:cs="宋体"/>
          <w:highlight w:val="none"/>
        </w:rPr>
      </w:pPr>
    </w:p>
    <w:p w14:paraId="29DEA691">
      <w:pPr>
        <w:pStyle w:val="9"/>
        <w:spacing w:line="360" w:lineRule="auto"/>
        <w:ind w:left="-15" w:firstLine="2956" w:firstLineChars="1056"/>
        <w:jc w:val="right"/>
        <w:rPr>
          <w:rFonts w:ascii="宋体" w:hAnsi="宋体" w:cs="宋体"/>
          <w:b/>
          <w:bCs/>
          <w:sz w:val="28"/>
          <w:szCs w:val="28"/>
          <w:highlight w:val="none"/>
        </w:rPr>
      </w:pPr>
      <w:r>
        <w:rPr>
          <w:rFonts w:hint="eastAsia" w:ascii="宋体" w:hAnsi="宋体" w:cs="宋体"/>
          <w:sz w:val="28"/>
          <w:szCs w:val="28"/>
          <w:highlight w:val="none"/>
        </w:rPr>
        <w:t>日期：年   月   日</w:t>
      </w:r>
    </w:p>
    <w:p w14:paraId="755200EC">
      <w:pPr>
        <w:pStyle w:val="5"/>
        <w:keepNext w:val="0"/>
        <w:keepLines w:val="0"/>
        <w:ind w:left="210" w:leftChars="100"/>
        <w:outlineLvl w:val="9"/>
        <w:rPr>
          <w:rFonts w:ascii="宋体" w:hAnsi="宋体" w:eastAsia="宋体" w:cs="宋体"/>
          <w:sz w:val="28"/>
          <w:szCs w:val="28"/>
          <w:highlight w:val="none"/>
        </w:rPr>
      </w:pPr>
    </w:p>
    <w:p w14:paraId="3AF6C1F9">
      <w:pPr>
        <w:pStyle w:val="5"/>
        <w:keepNext w:val="0"/>
        <w:keepLines w:val="0"/>
        <w:ind w:left="210" w:leftChars="100"/>
        <w:outlineLvl w:val="9"/>
        <w:rPr>
          <w:rFonts w:ascii="宋体" w:hAnsi="宋体" w:eastAsia="宋体" w:cs="宋体"/>
          <w:sz w:val="28"/>
          <w:szCs w:val="28"/>
          <w:highlight w:val="none"/>
        </w:rPr>
      </w:pPr>
      <w:r>
        <w:rPr>
          <w:rFonts w:hint="eastAsia" w:ascii="宋体" w:hAnsi="宋体" w:eastAsia="宋体" w:cs="宋体"/>
          <w:sz w:val="28"/>
          <w:szCs w:val="28"/>
          <w:highlight w:val="none"/>
        </w:rPr>
        <w:br w:type="page"/>
      </w:r>
    </w:p>
    <w:bookmarkEnd w:id="431"/>
    <w:bookmarkEnd w:id="432"/>
    <w:p w14:paraId="15F9B938">
      <w:pPr>
        <w:spacing w:line="460" w:lineRule="exact"/>
        <w:jc w:val="center"/>
        <w:rPr>
          <w:rFonts w:ascii="宋体" w:hAnsi="宋体" w:cs="宋体"/>
          <w:b/>
          <w:sz w:val="32"/>
          <w:highlight w:val="none"/>
        </w:rPr>
      </w:pPr>
      <w:r>
        <w:rPr>
          <w:rFonts w:hint="eastAsia" w:ascii="宋体" w:hAnsi="宋体" w:cs="宋体"/>
          <w:b/>
          <w:sz w:val="32"/>
          <w:highlight w:val="none"/>
        </w:rPr>
        <w:t>六、商务技术条款响应偏离表</w:t>
      </w:r>
    </w:p>
    <w:tbl>
      <w:tblPr>
        <w:tblStyle w:val="50"/>
        <w:tblW w:w="46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082"/>
        <w:gridCol w:w="1850"/>
        <w:gridCol w:w="1562"/>
        <w:gridCol w:w="1642"/>
        <w:gridCol w:w="1206"/>
      </w:tblGrid>
      <w:tr w14:paraId="06CA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380" w:type="pct"/>
            <w:vAlign w:val="center"/>
          </w:tcPr>
          <w:p w14:paraId="7A862F02">
            <w:pPr>
              <w:spacing w:line="360" w:lineRule="auto"/>
              <w:jc w:val="center"/>
              <w:rPr>
                <w:rFonts w:ascii="宋体" w:hAnsi="宋体" w:cs="宋体"/>
                <w:bCs/>
                <w:sz w:val="24"/>
                <w:highlight w:val="none"/>
              </w:rPr>
            </w:pPr>
            <w:r>
              <w:rPr>
                <w:rFonts w:hint="eastAsia" w:ascii="宋体" w:hAnsi="宋体" w:cs="宋体"/>
                <w:bCs/>
                <w:sz w:val="24"/>
                <w:highlight w:val="none"/>
              </w:rPr>
              <w:t>序号</w:t>
            </w:r>
          </w:p>
        </w:tc>
        <w:tc>
          <w:tcPr>
            <w:tcW w:w="681" w:type="pct"/>
            <w:vAlign w:val="center"/>
          </w:tcPr>
          <w:p w14:paraId="47B62C27">
            <w:pPr>
              <w:spacing w:line="360" w:lineRule="auto"/>
              <w:jc w:val="center"/>
              <w:rPr>
                <w:rFonts w:ascii="宋体" w:hAnsi="宋体" w:cs="宋体"/>
                <w:bCs/>
                <w:sz w:val="24"/>
                <w:highlight w:val="none"/>
              </w:rPr>
            </w:pPr>
            <w:r>
              <w:rPr>
                <w:rFonts w:hint="eastAsia" w:ascii="宋体" w:hAnsi="宋体" w:cs="宋体"/>
                <w:bCs/>
                <w:sz w:val="24"/>
                <w:highlight w:val="none"/>
              </w:rPr>
              <w:t>名称</w:t>
            </w:r>
          </w:p>
        </w:tc>
        <w:tc>
          <w:tcPr>
            <w:tcW w:w="1164" w:type="pct"/>
            <w:vAlign w:val="center"/>
          </w:tcPr>
          <w:p w14:paraId="009F420F">
            <w:pPr>
              <w:spacing w:line="360" w:lineRule="auto"/>
              <w:jc w:val="center"/>
              <w:rPr>
                <w:rFonts w:ascii="宋体" w:hAnsi="宋体" w:cs="宋体"/>
                <w:bCs/>
                <w:sz w:val="24"/>
                <w:highlight w:val="none"/>
              </w:rPr>
            </w:pPr>
            <w:r>
              <w:rPr>
                <w:rFonts w:hint="eastAsia" w:ascii="宋体" w:hAnsi="宋体" w:cs="宋体"/>
                <w:bCs/>
                <w:sz w:val="24"/>
                <w:highlight w:val="none"/>
              </w:rPr>
              <w:t>招标文件要求</w:t>
            </w:r>
          </w:p>
        </w:tc>
        <w:tc>
          <w:tcPr>
            <w:tcW w:w="983" w:type="pct"/>
            <w:vAlign w:val="center"/>
          </w:tcPr>
          <w:p w14:paraId="6AF0DFBB">
            <w:pPr>
              <w:spacing w:line="360" w:lineRule="auto"/>
              <w:jc w:val="center"/>
              <w:rPr>
                <w:rFonts w:ascii="宋体" w:hAnsi="宋体" w:cs="宋体"/>
                <w:bCs/>
                <w:sz w:val="24"/>
                <w:highlight w:val="none"/>
              </w:rPr>
            </w:pPr>
            <w:r>
              <w:rPr>
                <w:rFonts w:hint="eastAsia" w:ascii="宋体" w:hAnsi="宋体" w:cs="宋体"/>
                <w:bCs/>
                <w:sz w:val="24"/>
                <w:highlight w:val="none"/>
                <w:lang w:eastAsia="zh-CN"/>
              </w:rPr>
              <w:t>响应文件</w:t>
            </w:r>
            <w:r>
              <w:rPr>
                <w:rFonts w:hint="eastAsia" w:ascii="宋体" w:hAnsi="宋体" w:cs="宋体"/>
                <w:bCs/>
                <w:sz w:val="24"/>
                <w:highlight w:val="none"/>
              </w:rPr>
              <w:t>的应答</w:t>
            </w:r>
          </w:p>
        </w:tc>
        <w:tc>
          <w:tcPr>
            <w:tcW w:w="1033" w:type="pct"/>
            <w:vAlign w:val="center"/>
          </w:tcPr>
          <w:p w14:paraId="549CCDEC">
            <w:pPr>
              <w:spacing w:line="360" w:lineRule="auto"/>
              <w:jc w:val="center"/>
              <w:rPr>
                <w:rFonts w:ascii="宋体" w:hAnsi="宋体" w:cs="宋体"/>
                <w:bCs/>
                <w:sz w:val="24"/>
                <w:highlight w:val="none"/>
              </w:rPr>
            </w:pPr>
            <w:r>
              <w:rPr>
                <w:rFonts w:hint="eastAsia" w:ascii="宋体" w:hAnsi="宋体" w:cs="宋体"/>
                <w:bCs/>
                <w:sz w:val="24"/>
                <w:highlight w:val="none"/>
              </w:rPr>
              <w:t>偏离情况（正偏离/无偏离/负偏离）</w:t>
            </w:r>
          </w:p>
        </w:tc>
        <w:tc>
          <w:tcPr>
            <w:tcW w:w="759" w:type="pct"/>
            <w:vAlign w:val="center"/>
          </w:tcPr>
          <w:p w14:paraId="30C446D2">
            <w:pPr>
              <w:spacing w:line="360" w:lineRule="auto"/>
              <w:jc w:val="center"/>
              <w:rPr>
                <w:rFonts w:ascii="宋体" w:hAnsi="宋体" w:cs="宋体"/>
                <w:bCs/>
                <w:sz w:val="24"/>
                <w:highlight w:val="none"/>
              </w:rPr>
            </w:pPr>
            <w:r>
              <w:rPr>
                <w:rFonts w:hint="eastAsia" w:ascii="宋体" w:hAnsi="宋体" w:cs="宋体"/>
                <w:bCs/>
                <w:sz w:val="24"/>
                <w:highlight w:val="none"/>
              </w:rPr>
              <w:t>备注（证明材料所在位置）</w:t>
            </w:r>
          </w:p>
        </w:tc>
      </w:tr>
      <w:tr w14:paraId="67BE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0" w:type="pct"/>
          </w:tcPr>
          <w:p w14:paraId="1319A9E8">
            <w:pPr>
              <w:spacing w:line="360" w:lineRule="auto"/>
              <w:jc w:val="center"/>
              <w:rPr>
                <w:rFonts w:ascii="宋体" w:hAnsi="宋体" w:cs="宋体"/>
                <w:bCs/>
                <w:sz w:val="24"/>
                <w:highlight w:val="none"/>
              </w:rPr>
            </w:pPr>
          </w:p>
        </w:tc>
        <w:tc>
          <w:tcPr>
            <w:tcW w:w="681" w:type="pct"/>
          </w:tcPr>
          <w:p w14:paraId="10520C2E">
            <w:pPr>
              <w:spacing w:line="360" w:lineRule="auto"/>
              <w:jc w:val="center"/>
              <w:rPr>
                <w:rFonts w:ascii="宋体" w:hAnsi="宋体" w:cs="宋体"/>
                <w:bCs/>
                <w:sz w:val="24"/>
                <w:highlight w:val="none"/>
              </w:rPr>
            </w:pPr>
          </w:p>
        </w:tc>
        <w:tc>
          <w:tcPr>
            <w:tcW w:w="1164" w:type="pct"/>
          </w:tcPr>
          <w:p w14:paraId="3B9B8501">
            <w:pPr>
              <w:spacing w:line="360" w:lineRule="auto"/>
              <w:jc w:val="center"/>
              <w:rPr>
                <w:rFonts w:ascii="宋体" w:hAnsi="宋体" w:cs="宋体"/>
                <w:bCs/>
                <w:sz w:val="24"/>
                <w:highlight w:val="none"/>
              </w:rPr>
            </w:pPr>
          </w:p>
        </w:tc>
        <w:tc>
          <w:tcPr>
            <w:tcW w:w="983" w:type="pct"/>
          </w:tcPr>
          <w:p w14:paraId="4B895D9E">
            <w:pPr>
              <w:spacing w:line="360" w:lineRule="auto"/>
              <w:jc w:val="center"/>
              <w:rPr>
                <w:rFonts w:ascii="宋体" w:hAnsi="宋体" w:cs="宋体"/>
                <w:bCs/>
                <w:sz w:val="24"/>
                <w:highlight w:val="none"/>
              </w:rPr>
            </w:pPr>
          </w:p>
        </w:tc>
        <w:tc>
          <w:tcPr>
            <w:tcW w:w="1033" w:type="pct"/>
          </w:tcPr>
          <w:p w14:paraId="7A4F0BD9">
            <w:pPr>
              <w:spacing w:line="360" w:lineRule="auto"/>
              <w:jc w:val="center"/>
              <w:rPr>
                <w:rFonts w:ascii="宋体" w:hAnsi="宋体" w:cs="宋体"/>
                <w:bCs/>
                <w:sz w:val="24"/>
                <w:highlight w:val="none"/>
              </w:rPr>
            </w:pPr>
          </w:p>
        </w:tc>
        <w:tc>
          <w:tcPr>
            <w:tcW w:w="759" w:type="pct"/>
          </w:tcPr>
          <w:p w14:paraId="7CFBB9B7">
            <w:pPr>
              <w:spacing w:line="360" w:lineRule="auto"/>
              <w:jc w:val="center"/>
              <w:rPr>
                <w:rFonts w:ascii="宋体" w:hAnsi="宋体" w:cs="宋体"/>
                <w:bCs/>
                <w:sz w:val="24"/>
                <w:highlight w:val="none"/>
              </w:rPr>
            </w:pPr>
          </w:p>
        </w:tc>
      </w:tr>
      <w:tr w14:paraId="7E9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0" w:type="pct"/>
          </w:tcPr>
          <w:p w14:paraId="06EEB869">
            <w:pPr>
              <w:spacing w:line="360" w:lineRule="auto"/>
              <w:jc w:val="center"/>
              <w:rPr>
                <w:rFonts w:ascii="宋体" w:hAnsi="宋体" w:cs="宋体"/>
                <w:bCs/>
                <w:sz w:val="24"/>
                <w:highlight w:val="none"/>
              </w:rPr>
            </w:pPr>
          </w:p>
        </w:tc>
        <w:tc>
          <w:tcPr>
            <w:tcW w:w="681" w:type="pct"/>
          </w:tcPr>
          <w:p w14:paraId="3DDE35B9">
            <w:pPr>
              <w:spacing w:line="360" w:lineRule="auto"/>
              <w:jc w:val="center"/>
              <w:rPr>
                <w:rFonts w:ascii="宋体" w:hAnsi="宋体" w:cs="宋体"/>
                <w:bCs/>
                <w:sz w:val="24"/>
                <w:highlight w:val="none"/>
              </w:rPr>
            </w:pPr>
          </w:p>
        </w:tc>
        <w:tc>
          <w:tcPr>
            <w:tcW w:w="1164" w:type="pct"/>
          </w:tcPr>
          <w:p w14:paraId="5E85A1B0">
            <w:pPr>
              <w:spacing w:line="360" w:lineRule="auto"/>
              <w:jc w:val="center"/>
              <w:rPr>
                <w:rFonts w:ascii="宋体" w:hAnsi="宋体" w:cs="宋体"/>
                <w:bCs/>
                <w:sz w:val="24"/>
                <w:highlight w:val="none"/>
              </w:rPr>
            </w:pPr>
          </w:p>
        </w:tc>
        <w:tc>
          <w:tcPr>
            <w:tcW w:w="983" w:type="pct"/>
          </w:tcPr>
          <w:p w14:paraId="06E01A44">
            <w:pPr>
              <w:spacing w:line="360" w:lineRule="auto"/>
              <w:jc w:val="center"/>
              <w:rPr>
                <w:rFonts w:ascii="宋体" w:hAnsi="宋体" w:cs="宋体"/>
                <w:bCs/>
                <w:sz w:val="24"/>
                <w:highlight w:val="none"/>
              </w:rPr>
            </w:pPr>
          </w:p>
        </w:tc>
        <w:tc>
          <w:tcPr>
            <w:tcW w:w="1033" w:type="pct"/>
          </w:tcPr>
          <w:p w14:paraId="0A1AA6B4">
            <w:pPr>
              <w:spacing w:line="360" w:lineRule="auto"/>
              <w:jc w:val="center"/>
              <w:rPr>
                <w:rFonts w:ascii="宋体" w:hAnsi="宋体" w:cs="宋体"/>
                <w:bCs/>
                <w:sz w:val="24"/>
                <w:highlight w:val="none"/>
              </w:rPr>
            </w:pPr>
          </w:p>
        </w:tc>
        <w:tc>
          <w:tcPr>
            <w:tcW w:w="759" w:type="pct"/>
          </w:tcPr>
          <w:p w14:paraId="172927E6">
            <w:pPr>
              <w:spacing w:line="360" w:lineRule="auto"/>
              <w:jc w:val="center"/>
              <w:rPr>
                <w:rFonts w:ascii="宋体" w:hAnsi="宋体" w:cs="宋体"/>
                <w:bCs/>
                <w:sz w:val="24"/>
                <w:highlight w:val="none"/>
              </w:rPr>
            </w:pPr>
          </w:p>
        </w:tc>
      </w:tr>
      <w:tr w14:paraId="564A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0" w:type="pct"/>
          </w:tcPr>
          <w:p w14:paraId="4CBAF9B2">
            <w:pPr>
              <w:spacing w:line="360" w:lineRule="auto"/>
              <w:jc w:val="center"/>
              <w:rPr>
                <w:rFonts w:ascii="宋体" w:hAnsi="宋体" w:cs="宋体"/>
                <w:bCs/>
                <w:sz w:val="24"/>
                <w:highlight w:val="none"/>
              </w:rPr>
            </w:pPr>
          </w:p>
        </w:tc>
        <w:tc>
          <w:tcPr>
            <w:tcW w:w="681" w:type="pct"/>
          </w:tcPr>
          <w:p w14:paraId="4E4FC5F0">
            <w:pPr>
              <w:spacing w:line="360" w:lineRule="auto"/>
              <w:jc w:val="center"/>
              <w:rPr>
                <w:rFonts w:ascii="宋体" w:hAnsi="宋体" w:cs="宋体"/>
                <w:bCs/>
                <w:sz w:val="24"/>
                <w:highlight w:val="none"/>
              </w:rPr>
            </w:pPr>
          </w:p>
        </w:tc>
        <w:tc>
          <w:tcPr>
            <w:tcW w:w="1164" w:type="pct"/>
          </w:tcPr>
          <w:p w14:paraId="015954FD">
            <w:pPr>
              <w:spacing w:line="360" w:lineRule="auto"/>
              <w:jc w:val="center"/>
              <w:rPr>
                <w:rFonts w:ascii="宋体" w:hAnsi="宋体" w:cs="宋体"/>
                <w:bCs/>
                <w:sz w:val="24"/>
                <w:highlight w:val="none"/>
              </w:rPr>
            </w:pPr>
          </w:p>
        </w:tc>
        <w:tc>
          <w:tcPr>
            <w:tcW w:w="983" w:type="pct"/>
          </w:tcPr>
          <w:p w14:paraId="5983A40F">
            <w:pPr>
              <w:spacing w:line="360" w:lineRule="auto"/>
              <w:jc w:val="center"/>
              <w:rPr>
                <w:rFonts w:ascii="宋体" w:hAnsi="宋体" w:cs="宋体"/>
                <w:bCs/>
                <w:sz w:val="24"/>
                <w:highlight w:val="none"/>
              </w:rPr>
            </w:pPr>
          </w:p>
        </w:tc>
        <w:tc>
          <w:tcPr>
            <w:tcW w:w="1033" w:type="pct"/>
          </w:tcPr>
          <w:p w14:paraId="68AEB955">
            <w:pPr>
              <w:spacing w:line="360" w:lineRule="auto"/>
              <w:jc w:val="center"/>
              <w:rPr>
                <w:rFonts w:ascii="宋体" w:hAnsi="宋体" w:cs="宋体"/>
                <w:bCs/>
                <w:sz w:val="24"/>
                <w:highlight w:val="none"/>
              </w:rPr>
            </w:pPr>
          </w:p>
        </w:tc>
        <w:tc>
          <w:tcPr>
            <w:tcW w:w="759" w:type="pct"/>
          </w:tcPr>
          <w:p w14:paraId="179F3B8A">
            <w:pPr>
              <w:spacing w:line="360" w:lineRule="auto"/>
              <w:jc w:val="center"/>
              <w:rPr>
                <w:rFonts w:ascii="宋体" w:hAnsi="宋体" w:cs="宋体"/>
                <w:bCs/>
                <w:sz w:val="24"/>
                <w:highlight w:val="none"/>
              </w:rPr>
            </w:pPr>
          </w:p>
        </w:tc>
      </w:tr>
      <w:tr w14:paraId="50FB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0" w:type="pct"/>
          </w:tcPr>
          <w:p w14:paraId="1F86B3E7">
            <w:pPr>
              <w:spacing w:line="360" w:lineRule="auto"/>
              <w:jc w:val="center"/>
              <w:rPr>
                <w:rFonts w:ascii="宋体" w:hAnsi="宋体" w:cs="宋体"/>
                <w:bCs/>
                <w:sz w:val="24"/>
                <w:highlight w:val="none"/>
              </w:rPr>
            </w:pPr>
          </w:p>
        </w:tc>
        <w:tc>
          <w:tcPr>
            <w:tcW w:w="681" w:type="pct"/>
          </w:tcPr>
          <w:p w14:paraId="00B6F997">
            <w:pPr>
              <w:spacing w:line="360" w:lineRule="auto"/>
              <w:jc w:val="center"/>
              <w:rPr>
                <w:rFonts w:ascii="宋体" w:hAnsi="宋体" w:cs="宋体"/>
                <w:bCs/>
                <w:sz w:val="24"/>
                <w:highlight w:val="none"/>
              </w:rPr>
            </w:pPr>
          </w:p>
        </w:tc>
        <w:tc>
          <w:tcPr>
            <w:tcW w:w="1164" w:type="pct"/>
          </w:tcPr>
          <w:p w14:paraId="66A0E911">
            <w:pPr>
              <w:spacing w:line="360" w:lineRule="auto"/>
              <w:jc w:val="center"/>
              <w:rPr>
                <w:rFonts w:ascii="宋体" w:hAnsi="宋体" w:cs="宋体"/>
                <w:bCs/>
                <w:sz w:val="24"/>
                <w:highlight w:val="none"/>
              </w:rPr>
            </w:pPr>
          </w:p>
        </w:tc>
        <w:tc>
          <w:tcPr>
            <w:tcW w:w="983" w:type="pct"/>
          </w:tcPr>
          <w:p w14:paraId="2AC0ED35">
            <w:pPr>
              <w:spacing w:line="360" w:lineRule="auto"/>
              <w:jc w:val="center"/>
              <w:rPr>
                <w:rFonts w:ascii="宋体" w:hAnsi="宋体" w:cs="宋体"/>
                <w:bCs/>
                <w:sz w:val="24"/>
                <w:highlight w:val="none"/>
              </w:rPr>
            </w:pPr>
          </w:p>
        </w:tc>
        <w:tc>
          <w:tcPr>
            <w:tcW w:w="1033" w:type="pct"/>
          </w:tcPr>
          <w:p w14:paraId="7BA60697">
            <w:pPr>
              <w:spacing w:line="360" w:lineRule="auto"/>
              <w:jc w:val="center"/>
              <w:rPr>
                <w:rFonts w:ascii="宋体" w:hAnsi="宋体" w:cs="宋体"/>
                <w:bCs/>
                <w:sz w:val="24"/>
                <w:highlight w:val="none"/>
              </w:rPr>
            </w:pPr>
          </w:p>
        </w:tc>
        <w:tc>
          <w:tcPr>
            <w:tcW w:w="759" w:type="pct"/>
          </w:tcPr>
          <w:p w14:paraId="106189BD">
            <w:pPr>
              <w:spacing w:line="360" w:lineRule="auto"/>
              <w:jc w:val="center"/>
              <w:rPr>
                <w:rFonts w:ascii="宋体" w:hAnsi="宋体" w:cs="宋体"/>
                <w:bCs/>
                <w:sz w:val="24"/>
                <w:highlight w:val="none"/>
              </w:rPr>
            </w:pPr>
          </w:p>
        </w:tc>
      </w:tr>
      <w:tr w14:paraId="4D7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0" w:type="pct"/>
          </w:tcPr>
          <w:p w14:paraId="70B96455">
            <w:pPr>
              <w:spacing w:line="360" w:lineRule="auto"/>
              <w:jc w:val="center"/>
              <w:rPr>
                <w:rFonts w:ascii="宋体" w:hAnsi="宋体" w:cs="宋体"/>
                <w:bCs/>
                <w:sz w:val="24"/>
                <w:highlight w:val="none"/>
              </w:rPr>
            </w:pPr>
          </w:p>
        </w:tc>
        <w:tc>
          <w:tcPr>
            <w:tcW w:w="681" w:type="pct"/>
          </w:tcPr>
          <w:p w14:paraId="0157FFB1">
            <w:pPr>
              <w:spacing w:line="360" w:lineRule="auto"/>
              <w:jc w:val="center"/>
              <w:rPr>
                <w:rFonts w:ascii="宋体" w:hAnsi="宋体" w:cs="宋体"/>
                <w:bCs/>
                <w:sz w:val="24"/>
                <w:highlight w:val="none"/>
              </w:rPr>
            </w:pPr>
          </w:p>
        </w:tc>
        <w:tc>
          <w:tcPr>
            <w:tcW w:w="1164" w:type="pct"/>
          </w:tcPr>
          <w:p w14:paraId="5C8813DC">
            <w:pPr>
              <w:spacing w:line="360" w:lineRule="auto"/>
              <w:jc w:val="center"/>
              <w:rPr>
                <w:rFonts w:ascii="宋体" w:hAnsi="宋体" w:cs="宋体"/>
                <w:bCs/>
                <w:sz w:val="24"/>
                <w:highlight w:val="none"/>
              </w:rPr>
            </w:pPr>
          </w:p>
        </w:tc>
        <w:tc>
          <w:tcPr>
            <w:tcW w:w="983" w:type="pct"/>
          </w:tcPr>
          <w:p w14:paraId="0CB95432">
            <w:pPr>
              <w:spacing w:line="360" w:lineRule="auto"/>
              <w:jc w:val="center"/>
              <w:rPr>
                <w:rFonts w:ascii="宋体" w:hAnsi="宋体" w:cs="宋体"/>
                <w:bCs/>
                <w:sz w:val="24"/>
                <w:highlight w:val="none"/>
              </w:rPr>
            </w:pPr>
          </w:p>
        </w:tc>
        <w:tc>
          <w:tcPr>
            <w:tcW w:w="1033" w:type="pct"/>
          </w:tcPr>
          <w:p w14:paraId="2FBA33D6">
            <w:pPr>
              <w:spacing w:line="360" w:lineRule="auto"/>
              <w:jc w:val="center"/>
              <w:rPr>
                <w:rFonts w:ascii="宋体" w:hAnsi="宋体" w:cs="宋体"/>
                <w:bCs/>
                <w:sz w:val="24"/>
                <w:highlight w:val="none"/>
              </w:rPr>
            </w:pPr>
          </w:p>
        </w:tc>
        <w:tc>
          <w:tcPr>
            <w:tcW w:w="759" w:type="pct"/>
          </w:tcPr>
          <w:p w14:paraId="20D7A781">
            <w:pPr>
              <w:spacing w:line="360" w:lineRule="auto"/>
              <w:jc w:val="center"/>
              <w:rPr>
                <w:rFonts w:ascii="宋体" w:hAnsi="宋体" w:cs="宋体"/>
                <w:bCs/>
                <w:sz w:val="24"/>
                <w:highlight w:val="none"/>
              </w:rPr>
            </w:pPr>
          </w:p>
        </w:tc>
      </w:tr>
      <w:tr w14:paraId="11A3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80" w:type="pct"/>
          </w:tcPr>
          <w:p w14:paraId="43EC121D">
            <w:pPr>
              <w:spacing w:line="360" w:lineRule="auto"/>
              <w:jc w:val="center"/>
              <w:rPr>
                <w:rFonts w:ascii="宋体" w:hAnsi="宋体" w:cs="宋体"/>
                <w:bCs/>
                <w:sz w:val="24"/>
                <w:highlight w:val="none"/>
              </w:rPr>
            </w:pPr>
            <w:r>
              <w:rPr>
                <w:rFonts w:hint="eastAsia" w:ascii="宋体" w:hAnsi="宋体" w:cs="宋体"/>
                <w:bCs/>
                <w:sz w:val="24"/>
                <w:highlight w:val="none"/>
              </w:rPr>
              <w:t>..</w:t>
            </w:r>
          </w:p>
        </w:tc>
        <w:tc>
          <w:tcPr>
            <w:tcW w:w="681" w:type="pct"/>
          </w:tcPr>
          <w:p w14:paraId="42668866">
            <w:pPr>
              <w:spacing w:line="360" w:lineRule="auto"/>
              <w:jc w:val="center"/>
              <w:rPr>
                <w:rFonts w:ascii="宋体" w:hAnsi="宋体" w:cs="宋体"/>
                <w:bCs/>
                <w:sz w:val="24"/>
                <w:highlight w:val="none"/>
              </w:rPr>
            </w:pPr>
          </w:p>
        </w:tc>
        <w:tc>
          <w:tcPr>
            <w:tcW w:w="1164" w:type="pct"/>
          </w:tcPr>
          <w:p w14:paraId="5E3A0F33">
            <w:pPr>
              <w:spacing w:line="360" w:lineRule="auto"/>
              <w:jc w:val="center"/>
              <w:rPr>
                <w:rFonts w:ascii="宋体" w:hAnsi="宋体" w:cs="宋体"/>
                <w:bCs/>
                <w:sz w:val="24"/>
                <w:highlight w:val="none"/>
              </w:rPr>
            </w:pPr>
          </w:p>
        </w:tc>
        <w:tc>
          <w:tcPr>
            <w:tcW w:w="983" w:type="pct"/>
          </w:tcPr>
          <w:p w14:paraId="1A23003D">
            <w:pPr>
              <w:spacing w:line="360" w:lineRule="auto"/>
              <w:jc w:val="center"/>
              <w:rPr>
                <w:rFonts w:ascii="宋体" w:hAnsi="宋体" w:cs="宋体"/>
                <w:bCs/>
                <w:sz w:val="24"/>
                <w:highlight w:val="none"/>
              </w:rPr>
            </w:pPr>
          </w:p>
        </w:tc>
        <w:tc>
          <w:tcPr>
            <w:tcW w:w="1033" w:type="pct"/>
          </w:tcPr>
          <w:p w14:paraId="2B8F7B19">
            <w:pPr>
              <w:spacing w:line="360" w:lineRule="auto"/>
              <w:jc w:val="center"/>
              <w:rPr>
                <w:rFonts w:ascii="宋体" w:hAnsi="宋体" w:cs="宋体"/>
                <w:bCs/>
                <w:sz w:val="24"/>
                <w:highlight w:val="none"/>
              </w:rPr>
            </w:pPr>
          </w:p>
        </w:tc>
        <w:tc>
          <w:tcPr>
            <w:tcW w:w="759" w:type="pct"/>
          </w:tcPr>
          <w:p w14:paraId="59BCAF36">
            <w:pPr>
              <w:spacing w:line="360" w:lineRule="auto"/>
              <w:jc w:val="center"/>
              <w:rPr>
                <w:rFonts w:ascii="宋体" w:hAnsi="宋体" w:cs="宋体"/>
                <w:bCs/>
                <w:sz w:val="24"/>
                <w:highlight w:val="none"/>
              </w:rPr>
            </w:pPr>
          </w:p>
        </w:tc>
      </w:tr>
    </w:tbl>
    <w:p w14:paraId="7F01374E">
      <w:pPr>
        <w:spacing w:line="360" w:lineRule="auto"/>
        <w:ind w:firstLine="482" w:firstLineChars="200"/>
        <w:rPr>
          <w:rFonts w:ascii="宋体" w:hAnsi="宋体" w:cs="宋体"/>
          <w:sz w:val="24"/>
          <w:highlight w:val="none"/>
          <w:u w:val="single"/>
        </w:rPr>
      </w:pPr>
      <w:r>
        <w:rPr>
          <w:rFonts w:hint="eastAsia" w:ascii="宋体" w:hAnsi="宋体" w:cs="宋体"/>
          <w:b/>
          <w:sz w:val="24"/>
          <w:highlight w:val="none"/>
        </w:rPr>
        <w:t>注：</w:t>
      </w:r>
      <w:r>
        <w:rPr>
          <w:rFonts w:hint="eastAsia" w:ascii="宋体" w:hAnsi="宋体" w:cs="宋体"/>
          <w:sz w:val="24"/>
          <w:highlight w:val="none"/>
        </w:rPr>
        <w:t>1.</w:t>
      </w:r>
      <w:r>
        <w:rPr>
          <w:rFonts w:hint="eastAsia" w:ascii="宋体" w:hAnsi="宋体" w:cs="宋体"/>
          <w:sz w:val="24"/>
          <w:highlight w:val="none"/>
          <w:u w:val="single"/>
        </w:rPr>
        <w:t>按实际如实填写偏离表，如果虚假响应或简单复制招标文件提供的商务要求，将可能被视为无效的响应。</w:t>
      </w:r>
    </w:p>
    <w:p w14:paraId="71950558">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w:t>
      </w:r>
      <w:r>
        <w:rPr>
          <w:rFonts w:hint="eastAsia" w:ascii="宋体" w:hAnsi="宋体" w:cs="宋体"/>
          <w:sz w:val="24"/>
          <w:highlight w:val="none"/>
          <w:u w:val="single"/>
        </w:rPr>
        <w:t>该表不能作为提供服务的技术文件，</w:t>
      </w:r>
      <w:r>
        <w:rPr>
          <w:rFonts w:hint="eastAsia" w:ascii="宋体" w:hAnsi="宋体" w:cs="宋体"/>
          <w:sz w:val="24"/>
          <w:highlight w:val="none"/>
          <w:u w:val="single"/>
          <w:lang w:eastAsia="zh-CN"/>
        </w:rPr>
        <w:t>供应商</w:t>
      </w:r>
      <w:r>
        <w:rPr>
          <w:rFonts w:hint="eastAsia" w:ascii="宋体" w:hAnsi="宋体" w:cs="宋体"/>
          <w:sz w:val="24"/>
          <w:highlight w:val="none"/>
          <w:u w:val="single"/>
        </w:rPr>
        <w:t>应在</w:t>
      </w:r>
      <w:r>
        <w:rPr>
          <w:rFonts w:hint="eastAsia" w:ascii="宋体" w:hAnsi="宋体" w:cs="宋体"/>
          <w:sz w:val="24"/>
          <w:highlight w:val="none"/>
          <w:u w:val="single"/>
          <w:lang w:eastAsia="zh-CN"/>
        </w:rPr>
        <w:t>响应文件</w:t>
      </w:r>
      <w:r>
        <w:rPr>
          <w:rFonts w:hint="eastAsia" w:ascii="宋体" w:hAnsi="宋体" w:cs="宋体"/>
          <w:sz w:val="24"/>
          <w:highlight w:val="none"/>
          <w:u w:val="single"/>
        </w:rPr>
        <w:t>中单独评估证明文件。</w:t>
      </w:r>
    </w:p>
    <w:p w14:paraId="08167FD8">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w:t>
      </w:r>
      <w:r>
        <w:rPr>
          <w:rFonts w:hint="eastAsia" w:ascii="宋体" w:hAnsi="宋体" w:cs="宋体"/>
          <w:sz w:val="24"/>
          <w:highlight w:val="none"/>
          <w:u w:val="single"/>
        </w:rPr>
        <w:t>行数不够可自行添加。</w:t>
      </w:r>
    </w:p>
    <w:p w14:paraId="592DC83C">
      <w:pPr>
        <w:spacing w:line="460" w:lineRule="exact"/>
        <w:jc w:val="center"/>
        <w:rPr>
          <w:rFonts w:ascii="宋体" w:hAnsi="宋体" w:cs="宋体"/>
          <w:b/>
          <w:sz w:val="32"/>
          <w:highlight w:val="none"/>
        </w:rPr>
      </w:pPr>
    </w:p>
    <w:p w14:paraId="4A5A8E00">
      <w:pPr>
        <w:spacing w:line="460" w:lineRule="exact"/>
        <w:jc w:val="center"/>
        <w:rPr>
          <w:rFonts w:ascii="宋体" w:hAnsi="宋体" w:cs="宋体"/>
          <w:b/>
          <w:sz w:val="32"/>
          <w:highlight w:val="none"/>
        </w:rPr>
      </w:pPr>
    </w:p>
    <w:p w14:paraId="0CEF53A7">
      <w:pPr>
        <w:spacing w:line="460" w:lineRule="exact"/>
        <w:jc w:val="center"/>
        <w:rPr>
          <w:rFonts w:ascii="宋体" w:hAnsi="宋体" w:cs="宋体"/>
          <w:b/>
          <w:sz w:val="32"/>
          <w:highlight w:val="none"/>
        </w:rPr>
      </w:pPr>
    </w:p>
    <w:p w14:paraId="06CCA1AC">
      <w:pPr>
        <w:spacing w:line="460" w:lineRule="exact"/>
        <w:jc w:val="center"/>
        <w:rPr>
          <w:rFonts w:ascii="宋体" w:hAnsi="宋体" w:cs="宋体"/>
          <w:b/>
          <w:sz w:val="32"/>
          <w:highlight w:val="none"/>
        </w:rPr>
      </w:pPr>
    </w:p>
    <w:p w14:paraId="63B4A572">
      <w:pPr>
        <w:spacing w:line="460" w:lineRule="exact"/>
        <w:jc w:val="center"/>
        <w:rPr>
          <w:rFonts w:ascii="宋体" w:hAnsi="宋体" w:cs="宋体"/>
          <w:b/>
          <w:sz w:val="32"/>
          <w:highlight w:val="none"/>
        </w:rPr>
      </w:pPr>
    </w:p>
    <w:p w14:paraId="48F9F4FD">
      <w:pPr>
        <w:spacing w:line="460" w:lineRule="exact"/>
        <w:jc w:val="center"/>
        <w:rPr>
          <w:rFonts w:ascii="宋体" w:hAnsi="宋体" w:cs="宋体"/>
          <w:b/>
          <w:sz w:val="32"/>
          <w:highlight w:val="none"/>
        </w:rPr>
      </w:pPr>
    </w:p>
    <w:p w14:paraId="63F7BA7B">
      <w:pPr>
        <w:spacing w:line="460" w:lineRule="exact"/>
        <w:jc w:val="center"/>
        <w:rPr>
          <w:rFonts w:ascii="宋体" w:hAnsi="宋体" w:cs="宋体"/>
          <w:b/>
          <w:sz w:val="32"/>
          <w:highlight w:val="none"/>
        </w:rPr>
      </w:pPr>
    </w:p>
    <w:p w14:paraId="2F1CF539">
      <w:pPr>
        <w:spacing w:line="460" w:lineRule="exact"/>
        <w:jc w:val="center"/>
        <w:rPr>
          <w:rFonts w:ascii="宋体" w:hAnsi="宋体" w:cs="宋体"/>
          <w:b/>
          <w:sz w:val="32"/>
          <w:highlight w:val="none"/>
        </w:rPr>
      </w:pPr>
    </w:p>
    <w:p w14:paraId="114C95C9">
      <w:pPr>
        <w:spacing w:line="460" w:lineRule="exact"/>
        <w:jc w:val="center"/>
        <w:rPr>
          <w:rFonts w:ascii="宋体" w:hAnsi="宋体" w:cs="宋体"/>
          <w:b/>
          <w:sz w:val="32"/>
          <w:highlight w:val="none"/>
        </w:rPr>
      </w:pPr>
    </w:p>
    <w:p w14:paraId="1B282011">
      <w:pPr>
        <w:spacing w:line="460" w:lineRule="exact"/>
        <w:jc w:val="center"/>
        <w:rPr>
          <w:rFonts w:ascii="宋体" w:hAnsi="宋体" w:cs="宋体"/>
          <w:b/>
          <w:sz w:val="32"/>
          <w:highlight w:val="none"/>
        </w:rPr>
      </w:pPr>
    </w:p>
    <w:p w14:paraId="2113A12E">
      <w:pPr>
        <w:spacing w:line="460" w:lineRule="exact"/>
        <w:jc w:val="center"/>
        <w:rPr>
          <w:rFonts w:ascii="宋体" w:hAnsi="宋体" w:cs="宋体"/>
          <w:b/>
          <w:sz w:val="32"/>
          <w:highlight w:val="none"/>
        </w:rPr>
      </w:pPr>
    </w:p>
    <w:p w14:paraId="3554212B">
      <w:pPr>
        <w:spacing w:line="460" w:lineRule="exact"/>
        <w:jc w:val="center"/>
        <w:rPr>
          <w:rFonts w:ascii="宋体" w:hAnsi="宋体" w:cs="宋体"/>
          <w:b/>
          <w:sz w:val="32"/>
          <w:highlight w:val="none"/>
        </w:rPr>
      </w:pPr>
    </w:p>
    <w:p w14:paraId="3C6A8995">
      <w:pPr>
        <w:spacing w:line="460" w:lineRule="exact"/>
        <w:jc w:val="center"/>
        <w:rPr>
          <w:rFonts w:ascii="宋体" w:hAnsi="宋体" w:cs="宋体"/>
          <w:b/>
          <w:sz w:val="32"/>
          <w:highlight w:val="none"/>
        </w:rPr>
      </w:pPr>
    </w:p>
    <w:p w14:paraId="4D561400">
      <w:pPr>
        <w:spacing w:line="460" w:lineRule="exact"/>
        <w:jc w:val="center"/>
        <w:rPr>
          <w:rFonts w:ascii="宋体" w:hAnsi="宋体" w:cs="宋体"/>
          <w:b/>
          <w:sz w:val="32"/>
          <w:highlight w:val="none"/>
        </w:rPr>
      </w:pPr>
      <w:r>
        <w:rPr>
          <w:rFonts w:hint="eastAsia" w:ascii="宋体" w:hAnsi="宋体" w:cs="宋体"/>
          <w:b/>
          <w:sz w:val="32"/>
          <w:highlight w:val="none"/>
        </w:rPr>
        <w:t>七、资格证明文件</w:t>
      </w:r>
    </w:p>
    <w:p w14:paraId="048BE848">
      <w:pPr>
        <w:spacing w:line="360" w:lineRule="auto"/>
        <w:rPr>
          <w:rFonts w:ascii="宋体" w:hAnsi="宋体" w:cs="宋体"/>
          <w:sz w:val="24"/>
          <w:szCs w:val="28"/>
          <w:highlight w:val="none"/>
        </w:rPr>
      </w:pPr>
    </w:p>
    <w:p w14:paraId="1B6750BF">
      <w:pPr>
        <w:spacing w:line="360" w:lineRule="auto"/>
        <w:rPr>
          <w:rFonts w:hint="eastAsia" w:ascii="宋体" w:hAnsi="宋体" w:cs="宋体"/>
          <w:sz w:val="24"/>
          <w:szCs w:val="28"/>
          <w:highlight w:val="none"/>
        </w:rPr>
      </w:pPr>
      <w:r>
        <w:rPr>
          <w:rFonts w:hint="eastAsia" w:ascii="宋体" w:hAnsi="宋体" w:cs="宋体"/>
          <w:sz w:val="24"/>
          <w:szCs w:val="28"/>
          <w:highlight w:val="none"/>
          <w:lang w:val="en-US" w:eastAsia="zh-CN"/>
        </w:rPr>
        <w:t>1</w:t>
      </w:r>
      <w:r>
        <w:rPr>
          <w:rFonts w:hint="eastAsia" w:ascii="宋体" w:hAnsi="宋体" w:cs="宋体"/>
          <w:sz w:val="24"/>
          <w:szCs w:val="28"/>
          <w:highlight w:val="none"/>
        </w:rPr>
        <w:t>、法人授权委托书、法定代表人身份证明书（原件加盖公章）;</w:t>
      </w:r>
    </w:p>
    <w:p w14:paraId="4764BF7C">
      <w:pPr>
        <w:spacing w:line="360" w:lineRule="auto"/>
        <w:rPr>
          <w:rFonts w:ascii="宋体" w:hAnsi="宋体" w:cs="宋体"/>
          <w:sz w:val="24"/>
          <w:szCs w:val="28"/>
          <w:highlight w:val="none"/>
        </w:rPr>
      </w:pPr>
      <w:r>
        <w:rPr>
          <w:rFonts w:hint="eastAsia" w:ascii="宋体" w:hAnsi="宋体" w:cs="宋体"/>
          <w:sz w:val="24"/>
          <w:szCs w:val="28"/>
          <w:highlight w:val="none"/>
          <w:lang w:val="en-US" w:eastAsia="zh-CN"/>
        </w:rPr>
        <w:t>2</w:t>
      </w:r>
      <w:r>
        <w:rPr>
          <w:rFonts w:hint="eastAsia" w:ascii="宋体" w:hAnsi="宋体" w:cs="宋体"/>
          <w:sz w:val="24"/>
          <w:szCs w:val="28"/>
          <w:highlight w:val="none"/>
        </w:rPr>
        <w:t>、营业执照（复印件加盖公章）;</w:t>
      </w:r>
    </w:p>
    <w:p w14:paraId="1BA5F1C2">
      <w:pPr>
        <w:spacing w:line="360" w:lineRule="auto"/>
        <w:rPr>
          <w:rFonts w:ascii="宋体" w:hAnsi="宋体" w:cs="宋体"/>
          <w:sz w:val="24"/>
          <w:szCs w:val="28"/>
          <w:highlight w:val="none"/>
        </w:rPr>
      </w:pPr>
      <w:r>
        <w:rPr>
          <w:rFonts w:hint="eastAsia" w:ascii="宋体" w:hAnsi="宋体" w:cs="宋体"/>
          <w:sz w:val="24"/>
          <w:szCs w:val="28"/>
          <w:highlight w:val="none"/>
          <w:lang w:val="en-US" w:eastAsia="zh-CN"/>
        </w:rPr>
        <w:t>3</w:t>
      </w:r>
      <w:r>
        <w:rPr>
          <w:rFonts w:hint="eastAsia" w:ascii="宋体" w:hAnsi="宋体" w:cs="宋体"/>
          <w:sz w:val="24"/>
          <w:szCs w:val="28"/>
          <w:highlight w:val="none"/>
        </w:rPr>
        <w:t>、具有良好的商业信誉和健全的财务会计制度（</w:t>
      </w:r>
      <w:r>
        <w:rPr>
          <w:rFonts w:hint="eastAsia" w:ascii="宋体" w:hAnsi="宋体" w:cs="宋体"/>
          <w:sz w:val="24"/>
          <w:szCs w:val="28"/>
          <w:highlight w:val="none"/>
          <w:lang w:eastAsia="zh-CN"/>
        </w:rPr>
        <w:t>202</w:t>
      </w:r>
      <w:r>
        <w:rPr>
          <w:rFonts w:hint="eastAsia" w:ascii="宋体" w:hAnsi="宋体" w:cs="宋体"/>
          <w:sz w:val="24"/>
          <w:szCs w:val="28"/>
          <w:highlight w:val="none"/>
          <w:lang w:val="en-US" w:eastAsia="zh-CN"/>
        </w:rPr>
        <w:t>4</w:t>
      </w:r>
      <w:r>
        <w:rPr>
          <w:rFonts w:hint="eastAsia" w:ascii="宋体" w:hAnsi="宋体" w:cs="宋体"/>
          <w:sz w:val="24"/>
          <w:szCs w:val="28"/>
          <w:highlight w:val="none"/>
        </w:rPr>
        <w:t>年度财务状况报告，成立不满一年提供至少1个月财务状况报告复印件加盖公章，或</w:t>
      </w:r>
      <w:r>
        <w:rPr>
          <w:rFonts w:hint="eastAsia" w:ascii="宋体" w:hAnsi="宋体" w:cs="宋体"/>
          <w:sz w:val="24"/>
          <w:highlight w:val="none"/>
        </w:rPr>
        <w:t>提供资格承诺函</w:t>
      </w:r>
      <w:r>
        <w:rPr>
          <w:rFonts w:hint="eastAsia" w:ascii="宋体" w:hAnsi="宋体" w:cs="宋体"/>
          <w:sz w:val="24"/>
          <w:szCs w:val="28"/>
          <w:highlight w:val="none"/>
        </w:rPr>
        <w:t>）；</w:t>
      </w:r>
    </w:p>
    <w:p w14:paraId="35FA013E">
      <w:pPr>
        <w:spacing w:line="360" w:lineRule="auto"/>
        <w:rPr>
          <w:rFonts w:ascii="宋体" w:hAnsi="宋体" w:cs="宋体"/>
          <w:sz w:val="24"/>
          <w:szCs w:val="28"/>
          <w:highlight w:val="none"/>
        </w:rPr>
      </w:pPr>
      <w:r>
        <w:rPr>
          <w:rFonts w:hint="eastAsia" w:ascii="宋体" w:hAnsi="宋体" w:cs="宋体"/>
          <w:sz w:val="24"/>
          <w:szCs w:val="28"/>
          <w:highlight w:val="none"/>
          <w:lang w:val="en-US" w:eastAsia="zh-CN"/>
        </w:rPr>
        <w:t>4</w:t>
      </w:r>
      <w:r>
        <w:rPr>
          <w:rFonts w:hint="eastAsia" w:ascii="宋体" w:hAnsi="宋体" w:cs="宋体"/>
          <w:sz w:val="24"/>
          <w:szCs w:val="28"/>
          <w:highlight w:val="none"/>
        </w:rPr>
        <w:t>、依法缴纳税收相关材料（参加本次政府采购活动最近6个月内（</w:t>
      </w:r>
      <w:r>
        <w:rPr>
          <w:rFonts w:hint="eastAsia" w:ascii="宋体" w:hAnsi="宋体" w:cs="宋体"/>
          <w:sz w:val="24"/>
          <w:szCs w:val="28"/>
          <w:highlight w:val="none"/>
          <w:lang w:eastAsia="zh-CN"/>
        </w:rPr>
        <w:t>2025年3月——2025年8月</w:t>
      </w:r>
      <w:r>
        <w:rPr>
          <w:rFonts w:hint="eastAsia" w:ascii="宋体" w:hAnsi="宋体" w:cs="宋体"/>
          <w:sz w:val="24"/>
          <w:szCs w:val="28"/>
          <w:highlight w:val="none"/>
        </w:rPr>
        <w:t>）任意一个月依法缴纳税收的相关材料复印件加盖公章，或</w:t>
      </w:r>
      <w:r>
        <w:rPr>
          <w:rFonts w:hint="eastAsia" w:ascii="宋体" w:hAnsi="宋体" w:cs="宋体"/>
          <w:sz w:val="24"/>
          <w:highlight w:val="none"/>
        </w:rPr>
        <w:t>提供资格承诺函</w:t>
      </w:r>
      <w:r>
        <w:rPr>
          <w:rFonts w:hint="eastAsia" w:ascii="宋体" w:hAnsi="宋体" w:cs="宋体"/>
          <w:sz w:val="24"/>
          <w:szCs w:val="28"/>
          <w:highlight w:val="none"/>
        </w:rPr>
        <w:t>）；</w:t>
      </w:r>
    </w:p>
    <w:p w14:paraId="760730F5">
      <w:pPr>
        <w:spacing w:line="360" w:lineRule="auto"/>
        <w:rPr>
          <w:rFonts w:hint="eastAsia" w:ascii="宋体" w:hAnsi="宋体" w:eastAsia="宋体" w:cs="宋体"/>
          <w:sz w:val="24"/>
          <w:szCs w:val="28"/>
          <w:highlight w:val="none"/>
          <w:lang w:eastAsia="zh-CN"/>
        </w:rPr>
      </w:pPr>
      <w:r>
        <w:rPr>
          <w:rFonts w:hint="eastAsia" w:ascii="宋体" w:hAnsi="宋体" w:cs="宋体"/>
          <w:sz w:val="24"/>
          <w:szCs w:val="28"/>
          <w:highlight w:val="none"/>
          <w:lang w:val="en-US" w:eastAsia="zh-CN"/>
        </w:rPr>
        <w:t>5</w:t>
      </w:r>
      <w:r>
        <w:rPr>
          <w:rFonts w:hint="eastAsia" w:ascii="宋体" w:hAnsi="宋体" w:cs="宋体"/>
          <w:sz w:val="24"/>
          <w:szCs w:val="28"/>
          <w:highlight w:val="none"/>
        </w:rPr>
        <w:t>、具有履行合同所必需的设备和专业技术能力（</w:t>
      </w:r>
      <w:r>
        <w:rPr>
          <w:rFonts w:hint="eastAsia" w:ascii="宋体" w:hAnsi="宋体" w:cs="宋体"/>
          <w:sz w:val="24"/>
          <w:highlight w:val="none"/>
        </w:rPr>
        <w:t>提供资格承诺函</w:t>
      </w:r>
      <w:r>
        <w:rPr>
          <w:rFonts w:hint="eastAsia" w:ascii="宋体" w:hAnsi="宋体" w:cs="宋体"/>
          <w:sz w:val="24"/>
          <w:szCs w:val="28"/>
          <w:highlight w:val="none"/>
        </w:rPr>
        <w:t>）</w:t>
      </w:r>
      <w:r>
        <w:rPr>
          <w:rFonts w:hint="eastAsia" w:ascii="宋体" w:hAnsi="宋体" w:cs="宋体"/>
          <w:sz w:val="24"/>
          <w:szCs w:val="28"/>
          <w:highlight w:val="none"/>
          <w:lang w:eastAsia="zh-CN"/>
        </w:rPr>
        <w:t>；</w:t>
      </w:r>
    </w:p>
    <w:p w14:paraId="4C8BA34A">
      <w:pPr>
        <w:spacing w:line="360" w:lineRule="auto"/>
        <w:rPr>
          <w:rFonts w:hint="eastAsia" w:ascii="宋体" w:hAnsi="宋体" w:eastAsia="宋体" w:cs="宋体"/>
          <w:sz w:val="24"/>
          <w:szCs w:val="28"/>
          <w:highlight w:val="none"/>
          <w:lang w:eastAsia="zh-CN"/>
        </w:rPr>
      </w:pPr>
      <w:r>
        <w:rPr>
          <w:rFonts w:hint="eastAsia" w:ascii="宋体" w:hAnsi="宋体" w:cs="宋体"/>
          <w:sz w:val="24"/>
          <w:szCs w:val="28"/>
          <w:highlight w:val="none"/>
          <w:lang w:val="en-US" w:eastAsia="zh-CN"/>
        </w:rPr>
        <w:t>6</w:t>
      </w:r>
      <w:r>
        <w:rPr>
          <w:rFonts w:hint="eastAsia" w:ascii="宋体" w:hAnsi="宋体" w:cs="宋体"/>
          <w:sz w:val="24"/>
          <w:szCs w:val="28"/>
          <w:highlight w:val="none"/>
        </w:rPr>
        <w:t>、参加政府采购活动前三年内，在经营活动中没有重大违法记录（</w:t>
      </w:r>
      <w:r>
        <w:rPr>
          <w:rFonts w:hint="eastAsia" w:ascii="宋体" w:hAnsi="宋体" w:cs="宋体"/>
          <w:sz w:val="24"/>
          <w:highlight w:val="none"/>
        </w:rPr>
        <w:t>提供资格承诺函</w:t>
      </w:r>
      <w:r>
        <w:rPr>
          <w:rFonts w:hint="eastAsia" w:ascii="宋体" w:hAnsi="宋体" w:cs="宋体"/>
          <w:sz w:val="24"/>
          <w:szCs w:val="28"/>
          <w:highlight w:val="none"/>
        </w:rPr>
        <w:t>）</w:t>
      </w:r>
      <w:r>
        <w:rPr>
          <w:rFonts w:hint="eastAsia" w:ascii="宋体" w:hAnsi="宋体" w:cs="宋体"/>
          <w:sz w:val="24"/>
          <w:szCs w:val="28"/>
          <w:highlight w:val="none"/>
          <w:lang w:eastAsia="zh-CN"/>
        </w:rPr>
        <w:t>；</w:t>
      </w:r>
    </w:p>
    <w:p w14:paraId="50CC786E">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信用中国”网站（www.creditchina.gov.cn）或“中国政府采购网”（www.ccgp.gov.cn）或“信用江苏”网站（http://www.jscredit.gov.cn）、未被列为失信被执行人、重大税收违法案件当事人名单、政府采购严重违法失信行为的（提供查询到的网页记录）</w:t>
      </w:r>
    </w:p>
    <w:p w14:paraId="1429653F">
      <w:pPr>
        <w:spacing w:line="360" w:lineRule="auto"/>
        <w:rPr>
          <w:rFonts w:hint="eastAsia" w:ascii="宋体" w:hAnsi="宋体" w:eastAsia="宋体" w:cs="宋体"/>
          <w:sz w:val="24"/>
          <w:highlight w:val="none"/>
        </w:rPr>
      </w:pPr>
      <w:r>
        <w:rPr>
          <w:rFonts w:hint="eastAsia" w:ascii="宋体" w:hAnsi="宋体" w:eastAsia="宋体" w:cs="宋体"/>
          <w:sz w:val="24"/>
          <w:highlight w:val="none"/>
        </w:rPr>
        <w:t>8、请提供中小企业</w:t>
      </w:r>
      <w:r>
        <w:rPr>
          <w:rFonts w:hint="eastAsia" w:ascii="宋体" w:hAnsi="宋体" w:eastAsia="宋体" w:cs="宋体"/>
          <w:sz w:val="24"/>
          <w:highlight w:val="none"/>
          <w:lang w:eastAsia="zh-CN"/>
        </w:rPr>
        <w:t>声</w:t>
      </w:r>
      <w:r>
        <w:rPr>
          <w:rFonts w:hint="eastAsia" w:ascii="宋体" w:hAnsi="宋体" w:eastAsia="宋体" w:cs="宋体"/>
          <w:sz w:val="24"/>
          <w:highlight w:val="none"/>
        </w:rPr>
        <w:t>明函（原件加盖公章）；</w:t>
      </w:r>
    </w:p>
    <w:p w14:paraId="3F5549E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、供应商具有</w:t>
      </w:r>
      <w:r>
        <w:rPr>
          <w:rFonts w:hint="eastAsia" w:ascii="宋体" w:hAnsi="宋体" w:eastAsia="宋体" w:cs="宋体"/>
          <w:sz w:val="24"/>
          <w:highlight w:val="none"/>
          <w:lang w:eastAsia="zh-CN"/>
        </w:rPr>
        <w:t>建筑工程总承包</w:t>
      </w:r>
      <w:r>
        <w:rPr>
          <w:rFonts w:hint="eastAsia" w:ascii="宋体" w:hAnsi="宋体" w:eastAsia="宋体" w:cs="宋体"/>
          <w:sz w:val="24"/>
          <w:highlight w:val="none"/>
        </w:rPr>
        <w:t>三级及以上资质（提供资质证书复印件加盖公章）</w:t>
      </w:r>
      <w:r>
        <w:rPr>
          <w:rFonts w:hint="eastAsia" w:ascii="宋体" w:hAnsi="宋体" w:eastAsia="宋体" w:cs="宋体"/>
          <w:sz w:val="24"/>
          <w:highlight w:val="none"/>
          <w:lang w:eastAsia="zh-CN"/>
        </w:rPr>
        <w:t>；</w:t>
      </w:r>
    </w:p>
    <w:p w14:paraId="20074F52">
      <w:pPr>
        <w:spacing w:line="360" w:lineRule="auto"/>
        <w:rPr>
          <w:rFonts w:hint="eastAsia" w:ascii="宋体" w:hAnsi="宋体" w:eastAsia="宋体" w:cs="宋体"/>
          <w:sz w:val="24"/>
          <w:szCs w:val="28"/>
          <w:highlight w:val="none"/>
          <w:lang w:eastAsia="zh-CN"/>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、项目负责人应具有注册二级及以上建造师（</w:t>
      </w:r>
      <w:r>
        <w:rPr>
          <w:rFonts w:hint="eastAsia" w:ascii="宋体" w:hAnsi="宋体" w:eastAsia="宋体" w:cs="宋体"/>
          <w:sz w:val="24"/>
          <w:highlight w:val="none"/>
          <w:lang w:eastAsia="zh-CN"/>
        </w:rPr>
        <w:t>建筑工程</w:t>
      </w:r>
      <w:r>
        <w:rPr>
          <w:rFonts w:hint="eastAsia" w:ascii="宋体" w:hAnsi="宋体" w:eastAsia="宋体" w:cs="宋体"/>
          <w:sz w:val="24"/>
          <w:highlight w:val="none"/>
        </w:rPr>
        <w:t>专业）；</w:t>
      </w:r>
      <w:r>
        <w:rPr>
          <w:rFonts w:hint="eastAsia" w:ascii="宋体" w:hAnsi="宋体" w:cs="宋体"/>
          <w:sz w:val="24"/>
          <w:szCs w:val="28"/>
          <w:highlight w:val="none"/>
        </w:rPr>
        <w:t>并提供</w:t>
      </w:r>
      <w:r>
        <w:rPr>
          <w:rFonts w:hint="eastAsia" w:ascii="宋体" w:hAnsi="宋体" w:cs="宋体"/>
          <w:sz w:val="24"/>
          <w:szCs w:val="28"/>
          <w:highlight w:val="none"/>
          <w:lang w:eastAsia="zh-CN"/>
        </w:rPr>
        <w:t>供应商</w:t>
      </w:r>
      <w:r>
        <w:rPr>
          <w:rFonts w:hint="eastAsia" w:ascii="宋体" w:hAnsi="宋体" w:cs="宋体"/>
          <w:sz w:val="24"/>
          <w:szCs w:val="28"/>
          <w:highlight w:val="none"/>
        </w:rPr>
        <w:t>为项目负责人缴纳的最近6个月内（</w:t>
      </w:r>
      <w:r>
        <w:rPr>
          <w:rFonts w:hint="eastAsia" w:ascii="宋体" w:hAnsi="宋体" w:cs="宋体"/>
          <w:sz w:val="24"/>
          <w:szCs w:val="28"/>
          <w:highlight w:val="none"/>
          <w:lang w:eastAsia="zh-CN"/>
        </w:rPr>
        <w:t>2025年3月——2025年8月</w:t>
      </w:r>
      <w:r>
        <w:rPr>
          <w:rFonts w:hint="eastAsia" w:ascii="宋体" w:hAnsi="宋体" w:cs="宋体"/>
          <w:sz w:val="24"/>
          <w:szCs w:val="28"/>
          <w:highlight w:val="none"/>
        </w:rPr>
        <w:t>）任意一个月的社会保险证明，且无在建工程（提供注册证书复印件加盖公章，同时提供项目负责人无在建工程项目的诚信承诺函）</w:t>
      </w:r>
      <w:r>
        <w:rPr>
          <w:rFonts w:hint="eastAsia" w:ascii="宋体" w:hAnsi="宋体" w:cs="宋体"/>
          <w:sz w:val="24"/>
          <w:szCs w:val="28"/>
          <w:highlight w:val="none"/>
          <w:lang w:eastAsia="zh-CN"/>
        </w:rPr>
        <w:t>；</w:t>
      </w:r>
    </w:p>
    <w:p w14:paraId="537964E5">
      <w:pPr>
        <w:spacing w:line="360" w:lineRule="auto"/>
        <w:rPr>
          <w:rFonts w:hint="eastAsia" w:ascii="宋体" w:hAnsi="宋体" w:eastAsia="宋体" w:cs="宋体"/>
          <w:sz w:val="24"/>
          <w:szCs w:val="28"/>
          <w:highlight w:val="none"/>
          <w:lang w:eastAsia="zh-CN"/>
        </w:rPr>
      </w:pPr>
      <w:r>
        <w:rPr>
          <w:rFonts w:hint="eastAsia" w:ascii="宋体" w:hAnsi="宋体" w:cs="宋体"/>
          <w:sz w:val="24"/>
          <w:szCs w:val="28"/>
          <w:highlight w:val="none"/>
          <w:lang w:val="en-US" w:eastAsia="zh-CN"/>
        </w:rPr>
        <w:t>11</w:t>
      </w:r>
      <w:r>
        <w:rPr>
          <w:rFonts w:hint="eastAsia" w:ascii="宋体" w:hAnsi="宋体" w:cs="宋体"/>
          <w:sz w:val="24"/>
          <w:szCs w:val="28"/>
          <w:highlight w:val="none"/>
        </w:rPr>
        <w:t>、供应商安全生产许可证及项目经理安全生产考核证书（提供证书复印件加盖公章）</w:t>
      </w:r>
      <w:r>
        <w:rPr>
          <w:rFonts w:hint="eastAsia" w:ascii="宋体" w:hAnsi="宋体" w:cs="宋体"/>
          <w:sz w:val="24"/>
          <w:szCs w:val="28"/>
          <w:highlight w:val="none"/>
          <w:lang w:eastAsia="zh-CN"/>
        </w:rPr>
        <w:t>；</w:t>
      </w:r>
    </w:p>
    <w:p w14:paraId="2283F206">
      <w:pPr>
        <w:spacing w:line="360" w:lineRule="auto"/>
        <w:rPr>
          <w:rFonts w:ascii="宋体" w:hAnsi="宋体" w:cs="宋体"/>
          <w:sz w:val="24"/>
          <w:szCs w:val="28"/>
          <w:highlight w:val="none"/>
        </w:rPr>
      </w:pPr>
      <w:r>
        <w:rPr>
          <w:rFonts w:hint="eastAsia" w:ascii="宋体" w:hAnsi="宋体" w:cs="宋体"/>
          <w:sz w:val="24"/>
          <w:szCs w:val="28"/>
          <w:highlight w:val="none"/>
        </w:rPr>
        <w:t>1</w:t>
      </w:r>
      <w:r>
        <w:rPr>
          <w:rFonts w:hint="eastAsia" w:ascii="宋体" w:hAnsi="宋体" w:cs="宋体"/>
          <w:sz w:val="24"/>
          <w:szCs w:val="28"/>
          <w:highlight w:val="none"/>
          <w:lang w:val="en-US" w:eastAsia="zh-CN"/>
        </w:rPr>
        <w:t>2</w:t>
      </w:r>
      <w:r>
        <w:rPr>
          <w:rFonts w:hint="eastAsia" w:ascii="宋体" w:hAnsi="宋体" w:cs="宋体"/>
          <w:sz w:val="24"/>
          <w:szCs w:val="28"/>
          <w:highlight w:val="none"/>
        </w:rPr>
        <w:t>、项目要求的其它材料。</w:t>
      </w:r>
    </w:p>
    <w:p w14:paraId="11359B85">
      <w:pPr>
        <w:spacing w:line="120" w:lineRule="atLeast"/>
        <w:jc w:val="left"/>
        <w:rPr>
          <w:rFonts w:ascii="宋体" w:hAnsi="宋体" w:cs="宋体"/>
          <w:b/>
          <w:sz w:val="32"/>
          <w:szCs w:val="32"/>
          <w:highlight w:val="none"/>
        </w:rPr>
      </w:pPr>
    </w:p>
    <w:p w14:paraId="1878E4CA">
      <w:pPr>
        <w:spacing w:line="120" w:lineRule="atLeast"/>
        <w:jc w:val="left"/>
        <w:rPr>
          <w:rFonts w:ascii="宋体" w:hAnsi="宋体" w:cs="宋体"/>
          <w:b/>
          <w:bCs/>
          <w:sz w:val="36"/>
          <w:szCs w:val="36"/>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八、</w:t>
      </w:r>
      <w:r>
        <w:rPr>
          <w:rFonts w:hint="eastAsia" w:ascii="宋体" w:hAnsi="宋体" w:cs="宋体"/>
          <w:b/>
          <w:bCs/>
          <w:sz w:val="36"/>
          <w:szCs w:val="36"/>
          <w:highlight w:val="none"/>
        </w:rPr>
        <w:t xml:space="preserve">文件（格式）     </w:t>
      </w:r>
    </w:p>
    <w:p w14:paraId="1ED86A24">
      <w:pPr>
        <w:spacing w:line="120" w:lineRule="atLeast"/>
        <w:jc w:val="center"/>
        <w:rPr>
          <w:rFonts w:ascii="宋体" w:hAnsi="宋体" w:cs="宋体"/>
          <w:b/>
          <w:sz w:val="36"/>
          <w:szCs w:val="44"/>
          <w:highlight w:val="none"/>
        </w:rPr>
      </w:pPr>
    </w:p>
    <w:p w14:paraId="3F682500">
      <w:pPr>
        <w:spacing w:line="120" w:lineRule="atLeast"/>
        <w:jc w:val="center"/>
        <w:rPr>
          <w:rFonts w:ascii="宋体" w:hAnsi="宋体" w:cs="宋体"/>
          <w:b/>
          <w:sz w:val="36"/>
          <w:szCs w:val="44"/>
          <w:highlight w:val="none"/>
        </w:rPr>
      </w:pPr>
      <w:r>
        <w:rPr>
          <w:rFonts w:hint="eastAsia" w:ascii="宋体" w:hAnsi="宋体" w:cs="宋体"/>
          <w:b/>
          <w:sz w:val="36"/>
          <w:szCs w:val="44"/>
          <w:highlight w:val="none"/>
        </w:rPr>
        <w:t>法人授权委托书</w:t>
      </w:r>
    </w:p>
    <w:p w14:paraId="1C216499">
      <w:pPr>
        <w:spacing w:line="120" w:lineRule="atLeast"/>
        <w:jc w:val="center"/>
        <w:rPr>
          <w:rFonts w:ascii="宋体" w:hAnsi="宋体" w:cs="宋体"/>
          <w:b/>
          <w:sz w:val="36"/>
          <w:szCs w:val="44"/>
          <w:highlight w:val="none"/>
        </w:rPr>
      </w:pPr>
    </w:p>
    <w:p w14:paraId="04FE897E">
      <w:pPr>
        <w:spacing w:line="360" w:lineRule="auto"/>
        <w:ind w:firstLine="480"/>
        <w:rPr>
          <w:rFonts w:ascii="宋体" w:hAnsi="宋体" w:cs="宋体"/>
          <w:sz w:val="28"/>
          <w:highlight w:val="none"/>
        </w:rPr>
      </w:pPr>
      <w:r>
        <w:rPr>
          <w:rFonts w:hint="eastAsia" w:ascii="宋体" w:hAnsi="宋体" w:cs="宋体"/>
          <w:sz w:val="28"/>
          <w:highlight w:val="none"/>
        </w:rPr>
        <w:t>本授权书声明：</w:t>
      </w:r>
      <w:r>
        <w:rPr>
          <w:rFonts w:hint="eastAsia" w:ascii="宋体" w:hAnsi="宋体" w:cs="宋体"/>
          <w:sz w:val="28"/>
          <w:highlight w:val="none"/>
          <w:u w:val="single"/>
        </w:rPr>
        <w:t xml:space="preserve">  （供应商名称） </w:t>
      </w:r>
      <w:r>
        <w:rPr>
          <w:rFonts w:hint="eastAsia" w:ascii="宋体" w:hAnsi="宋体" w:cs="宋体"/>
          <w:sz w:val="28"/>
          <w:highlight w:val="none"/>
        </w:rPr>
        <w:t>的法定代表人</w:t>
      </w:r>
      <w:r>
        <w:rPr>
          <w:rFonts w:hint="eastAsia" w:ascii="宋体" w:hAnsi="宋体" w:cs="宋体"/>
          <w:sz w:val="28"/>
          <w:highlight w:val="none"/>
          <w:u w:val="single"/>
        </w:rPr>
        <w:t xml:space="preserve">（姓名） </w:t>
      </w:r>
      <w:r>
        <w:rPr>
          <w:rFonts w:hint="eastAsia" w:ascii="宋体" w:hAnsi="宋体" w:cs="宋体"/>
          <w:sz w:val="28"/>
          <w:highlight w:val="none"/>
        </w:rPr>
        <w:t>授权</w:t>
      </w:r>
      <w:r>
        <w:rPr>
          <w:rFonts w:hint="eastAsia" w:ascii="宋体" w:hAnsi="宋体" w:cs="宋体"/>
          <w:sz w:val="28"/>
          <w:highlight w:val="none"/>
          <w:u w:val="single"/>
        </w:rPr>
        <w:t xml:space="preserve">  （被授权人的姓名、职务及身份证号） </w:t>
      </w:r>
      <w:r>
        <w:rPr>
          <w:rFonts w:hint="eastAsia" w:ascii="宋体" w:hAnsi="宋体" w:cs="宋体"/>
          <w:sz w:val="28"/>
          <w:highlight w:val="none"/>
        </w:rPr>
        <w:t>我方就江苏春为全过程工程咨询有限公司</w:t>
      </w:r>
      <w:r>
        <w:rPr>
          <w:rFonts w:hint="eastAsia" w:ascii="宋体" w:hAnsi="宋体" w:cs="宋体"/>
          <w:sz w:val="28"/>
          <w:highlight w:val="none"/>
          <w:lang w:eastAsia="zh-CN"/>
        </w:rPr>
        <w:t>JSZC-320000-JSCW-T2025-0073</w:t>
      </w:r>
      <w:r>
        <w:rPr>
          <w:rFonts w:hint="eastAsia" w:ascii="宋体" w:hAnsi="宋体" w:cs="宋体"/>
          <w:bCs/>
          <w:sz w:val="28"/>
          <w:highlight w:val="none"/>
        </w:rPr>
        <w:t>项目</w:t>
      </w:r>
      <w:r>
        <w:rPr>
          <w:rFonts w:hint="eastAsia" w:ascii="宋体" w:hAnsi="宋体" w:cs="宋体"/>
          <w:sz w:val="28"/>
          <w:highlight w:val="none"/>
        </w:rPr>
        <w:t>的谈判活动的合法代理人，以本公司名义全权处理一切与该项目谈判有关的事务（含合同签订）。</w:t>
      </w:r>
    </w:p>
    <w:p w14:paraId="780CDACA">
      <w:pPr>
        <w:tabs>
          <w:tab w:val="left" w:pos="5560"/>
        </w:tabs>
        <w:spacing w:line="360" w:lineRule="auto"/>
        <w:rPr>
          <w:rFonts w:ascii="宋体" w:hAnsi="宋体" w:cs="宋体"/>
          <w:sz w:val="28"/>
          <w:highlight w:val="none"/>
        </w:rPr>
      </w:pPr>
    </w:p>
    <w:p w14:paraId="2E23361B">
      <w:pPr>
        <w:spacing w:line="360" w:lineRule="auto"/>
        <w:rPr>
          <w:rFonts w:ascii="宋体" w:hAnsi="宋体" w:cs="宋体"/>
          <w:sz w:val="28"/>
          <w:highlight w:val="none"/>
        </w:rPr>
      </w:pPr>
      <w:r>
        <w:rPr>
          <w:rFonts w:hint="eastAsia" w:ascii="宋体" w:hAnsi="宋体" w:cs="宋体"/>
          <w:sz w:val="28"/>
          <w:highlight w:val="none"/>
        </w:rPr>
        <w:t>本授权书于年月日签字生效，特此声明。</w:t>
      </w:r>
    </w:p>
    <w:p w14:paraId="1DD2F88D">
      <w:pPr>
        <w:spacing w:line="360" w:lineRule="auto"/>
        <w:rPr>
          <w:rFonts w:ascii="宋体" w:hAnsi="宋体" w:cs="宋体"/>
          <w:sz w:val="28"/>
          <w:highlight w:val="none"/>
          <w:u w:val="single"/>
        </w:rPr>
      </w:pPr>
      <w:r>
        <w:rPr>
          <w:rFonts w:hint="eastAsia" w:ascii="宋体" w:hAnsi="宋体" w:cs="宋体"/>
          <w:sz w:val="28"/>
          <w:highlight w:val="none"/>
        </w:rPr>
        <w:t>法定代表人签字或盖章</w:t>
      </w:r>
      <w:r>
        <w:rPr>
          <w:rFonts w:hint="eastAsia" w:ascii="宋体" w:hAnsi="宋体" w:cs="宋体"/>
          <w:sz w:val="28"/>
          <w:highlight w:val="none"/>
          <w:u w:val="single"/>
        </w:rPr>
        <w:t xml:space="preserve">：                        </w:t>
      </w:r>
    </w:p>
    <w:p w14:paraId="75B5CDC5">
      <w:pPr>
        <w:spacing w:line="360" w:lineRule="auto"/>
        <w:rPr>
          <w:rFonts w:ascii="宋体" w:hAnsi="宋体" w:cs="宋体"/>
          <w:sz w:val="28"/>
          <w:highlight w:val="none"/>
          <w:u w:val="single"/>
        </w:rPr>
      </w:pPr>
      <w:r>
        <w:rPr>
          <w:rFonts w:hint="eastAsia" w:ascii="宋体" w:hAnsi="宋体" w:cs="宋体"/>
          <w:sz w:val="28"/>
          <w:highlight w:val="none"/>
        </w:rPr>
        <w:t>职    务</w:t>
      </w:r>
      <w:r>
        <w:rPr>
          <w:rFonts w:hint="eastAsia" w:ascii="宋体" w:hAnsi="宋体" w:cs="宋体"/>
          <w:sz w:val="28"/>
          <w:highlight w:val="none"/>
          <w:u w:val="single"/>
        </w:rPr>
        <w:t xml:space="preserve">：                        </w:t>
      </w:r>
    </w:p>
    <w:p w14:paraId="5FCDC8F6">
      <w:pPr>
        <w:spacing w:line="360" w:lineRule="auto"/>
        <w:rPr>
          <w:rFonts w:ascii="宋体" w:hAnsi="宋体" w:cs="宋体"/>
          <w:sz w:val="28"/>
          <w:highlight w:val="none"/>
          <w:u w:val="single"/>
        </w:rPr>
      </w:pPr>
    </w:p>
    <w:p w14:paraId="63B327B1">
      <w:pPr>
        <w:spacing w:line="360" w:lineRule="auto"/>
        <w:rPr>
          <w:rFonts w:ascii="宋体" w:hAnsi="宋体" w:cs="宋体"/>
          <w:sz w:val="28"/>
          <w:highlight w:val="none"/>
        </w:rPr>
      </w:pPr>
      <w:r>
        <w:rPr>
          <w:rFonts w:hint="eastAsia" w:ascii="宋体" w:hAnsi="宋体" w:cs="宋体"/>
          <w:sz w:val="28"/>
          <w:highlight w:val="none"/>
        </w:rPr>
        <w:t>授权代表（被授权人）签字</w:t>
      </w:r>
      <w:r>
        <w:rPr>
          <w:rFonts w:hint="eastAsia" w:ascii="宋体" w:hAnsi="宋体" w:cs="宋体"/>
          <w:sz w:val="28"/>
          <w:highlight w:val="none"/>
          <w:u w:val="single"/>
        </w:rPr>
        <w:t xml:space="preserve">：              </w:t>
      </w:r>
    </w:p>
    <w:p w14:paraId="42F1788E">
      <w:pPr>
        <w:spacing w:line="360" w:lineRule="auto"/>
        <w:rPr>
          <w:rFonts w:ascii="宋体" w:hAnsi="宋体" w:cs="宋体"/>
          <w:sz w:val="28"/>
          <w:highlight w:val="none"/>
        </w:rPr>
      </w:pPr>
      <w:r>
        <w:rPr>
          <w:rFonts w:hint="eastAsia" w:ascii="宋体" w:hAnsi="宋体" w:cs="宋体"/>
          <w:sz w:val="28"/>
          <w:highlight w:val="none"/>
        </w:rPr>
        <w:t xml:space="preserve">          职    务</w:t>
      </w:r>
      <w:r>
        <w:rPr>
          <w:rFonts w:hint="eastAsia" w:ascii="宋体" w:hAnsi="宋体" w:cs="宋体"/>
          <w:sz w:val="28"/>
          <w:highlight w:val="none"/>
          <w:u w:val="single"/>
        </w:rPr>
        <w:t xml:space="preserve">：                       </w:t>
      </w:r>
    </w:p>
    <w:p w14:paraId="614E55DF">
      <w:pPr>
        <w:pStyle w:val="31"/>
        <w:spacing w:line="360" w:lineRule="auto"/>
        <w:ind w:left="5250"/>
        <w:rPr>
          <w:rFonts w:ascii="宋体" w:hAnsi="宋体" w:eastAsia="宋体" w:cs="宋体"/>
          <w:sz w:val="28"/>
          <w:highlight w:val="none"/>
        </w:rPr>
      </w:pPr>
    </w:p>
    <w:p w14:paraId="222A0CDB">
      <w:pPr>
        <w:spacing w:line="360" w:lineRule="auto"/>
        <w:rPr>
          <w:rFonts w:ascii="宋体" w:hAnsi="宋体" w:cs="宋体"/>
          <w:sz w:val="28"/>
          <w:highlight w:val="none"/>
        </w:rPr>
      </w:pPr>
      <w:r>
        <w:rPr>
          <w:rFonts w:hint="eastAsia" w:ascii="宋体" w:hAnsi="宋体" w:cs="宋体"/>
          <w:sz w:val="28"/>
          <w:highlight w:val="none"/>
          <w:lang w:eastAsia="zh-CN"/>
        </w:rPr>
        <w:t>供应商</w:t>
      </w:r>
      <w:r>
        <w:rPr>
          <w:rFonts w:hint="eastAsia" w:ascii="宋体" w:hAnsi="宋体" w:cs="宋体"/>
          <w:sz w:val="28"/>
          <w:highlight w:val="none"/>
        </w:rPr>
        <w:t>名称（公章）：</w:t>
      </w:r>
    </w:p>
    <w:p w14:paraId="5A04BE07">
      <w:pPr>
        <w:spacing w:line="360" w:lineRule="auto"/>
        <w:rPr>
          <w:rFonts w:ascii="宋体" w:hAnsi="宋体" w:cs="宋体"/>
          <w:sz w:val="28"/>
          <w:highlight w:val="none"/>
        </w:rPr>
      </w:pPr>
    </w:p>
    <w:p w14:paraId="2A83CB6A">
      <w:pPr>
        <w:spacing w:line="360" w:lineRule="auto"/>
        <w:rPr>
          <w:rFonts w:ascii="宋体" w:hAnsi="宋体" w:cs="宋体"/>
          <w:sz w:val="28"/>
          <w:highlight w:val="none"/>
          <w:u w:val="single"/>
        </w:rPr>
      </w:pPr>
      <w:r>
        <w:rPr>
          <w:rFonts w:hint="eastAsia" w:ascii="宋体" w:hAnsi="宋体" w:cs="宋体"/>
          <w:sz w:val="28"/>
          <w:highlight w:val="none"/>
        </w:rPr>
        <w:t>日     期</w:t>
      </w:r>
    </w:p>
    <w:p w14:paraId="3D6802F4">
      <w:pPr>
        <w:spacing w:line="360" w:lineRule="auto"/>
        <w:rPr>
          <w:rFonts w:ascii="宋体" w:hAnsi="宋体" w:cs="宋体"/>
          <w:sz w:val="28"/>
          <w:highlight w:val="none"/>
          <w:u w:val="single"/>
        </w:rPr>
      </w:pPr>
    </w:p>
    <w:p w14:paraId="6D7B6E0D">
      <w:pPr>
        <w:spacing w:line="360" w:lineRule="auto"/>
        <w:rPr>
          <w:rFonts w:ascii="宋体" w:hAnsi="宋体" w:cs="宋体"/>
          <w:sz w:val="28"/>
          <w:highlight w:val="none"/>
          <w:u w:val="single"/>
        </w:rPr>
      </w:pPr>
      <w:r>
        <w:rPr>
          <w:rFonts w:hint="eastAsia" w:ascii="宋体" w:hAnsi="宋体" w:cs="宋体"/>
          <w:b/>
          <w:sz w:val="32"/>
          <w:szCs w:val="32"/>
          <w:highlight w:val="none"/>
        </w:rPr>
        <w:t>附：被授权人居民身份证复印件</w:t>
      </w:r>
    </w:p>
    <w:p w14:paraId="3D6CA14E">
      <w:pPr>
        <w:spacing w:line="360" w:lineRule="auto"/>
        <w:rPr>
          <w:rFonts w:ascii="宋体" w:hAnsi="宋体" w:cs="宋体"/>
          <w:sz w:val="28"/>
          <w:szCs w:val="28"/>
          <w:highlight w:val="none"/>
          <w:u w:val="single"/>
        </w:rPr>
      </w:pPr>
      <w:r>
        <w:rPr>
          <w:rFonts w:hint="eastAsia" w:ascii="宋体" w:hAnsi="宋体" w:cs="宋体"/>
          <w:sz w:val="28"/>
          <w:szCs w:val="28"/>
          <w:highlight w:val="none"/>
          <w:u w:val="single"/>
        </w:rPr>
        <w:t>注：“法定代表人”授权其他人谈判响应的，需填写法定代表人身份证明书和本委托书</w:t>
      </w:r>
      <w:r>
        <w:rPr>
          <w:rFonts w:hint="eastAsia" w:ascii="宋体" w:hAnsi="宋体" w:cs="宋体"/>
          <w:sz w:val="28"/>
          <w:highlight w:val="none"/>
        </w:rPr>
        <w:t>。</w:t>
      </w:r>
      <w:r>
        <w:rPr>
          <w:rFonts w:hint="eastAsia" w:ascii="宋体" w:hAnsi="宋体" w:cs="宋体"/>
          <w:sz w:val="28"/>
          <w:szCs w:val="28"/>
          <w:highlight w:val="none"/>
          <w:u w:val="single"/>
        </w:rPr>
        <w:t>被授权人个人居民身份证携带备查。</w:t>
      </w:r>
    </w:p>
    <w:p w14:paraId="4FC2293E">
      <w:pPr>
        <w:spacing w:line="360" w:lineRule="auto"/>
        <w:jc w:val="center"/>
        <w:rPr>
          <w:rFonts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rPr>
        <w:t>法定代表人身份证明书</w:t>
      </w:r>
    </w:p>
    <w:p w14:paraId="369E3552">
      <w:pPr>
        <w:spacing w:line="360" w:lineRule="auto"/>
        <w:rPr>
          <w:rFonts w:ascii="宋体" w:hAnsi="宋体" w:cs="宋体"/>
          <w:b/>
          <w:sz w:val="36"/>
          <w:szCs w:val="36"/>
          <w:highlight w:val="none"/>
        </w:rPr>
      </w:pPr>
    </w:p>
    <w:p w14:paraId="66F15B5C">
      <w:pPr>
        <w:spacing w:line="360" w:lineRule="auto"/>
        <w:ind w:firstLine="700" w:firstLineChars="250"/>
        <w:rPr>
          <w:rFonts w:ascii="宋体" w:hAnsi="宋体" w:cs="宋体"/>
          <w:sz w:val="28"/>
          <w:szCs w:val="28"/>
          <w:highlight w:val="none"/>
        </w:rPr>
      </w:pPr>
      <w:r>
        <w:rPr>
          <w:rFonts w:hint="eastAsia" w:ascii="宋体" w:hAnsi="宋体" w:cs="宋体"/>
          <w:sz w:val="28"/>
          <w:szCs w:val="28"/>
          <w:highlight w:val="none"/>
        </w:rPr>
        <w:t>兹证明</w:t>
      </w:r>
      <w:r>
        <w:rPr>
          <w:rFonts w:hint="eastAsia" w:ascii="宋体" w:hAnsi="宋体" w:cs="宋体"/>
          <w:sz w:val="28"/>
          <w:szCs w:val="28"/>
          <w:highlight w:val="none"/>
          <w:u w:val="single"/>
        </w:rPr>
        <w:t xml:space="preserve"> （姓名</w:t>
      </w:r>
      <w:r>
        <w:rPr>
          <w:rFonts w:hint="eastAsia" w:ascii="宋体" w:hAnsi="宋体" w:cs="宋体"/>
          <w:sz w:val="28"/>
          <w:highlight w:val="none"/>
          <w:u w:val="single"/>
        </w:rPr>
        <w:t xml:space="preserve">） </w:t>
      </w:r>
      <w:r>
        <w:rPr>
          <w:rFonts w:hint="eastAsia" w:ascii="宋体" w:hAnsi="宋体" w:cs="宋体"/>
          <w:sz w:val="28"/>
          <w:szCs w:val="28"/>
          <w:highlight w:val="none"/>
        </w:rPr>
        <w:t>同志，性别，</w:t>
      </w:r>
      <w:r>
        <w:rPr>
          <w:rFonts w:hint="eastAsia" w:ascii="宋体" w:hAnsi="宋体" w:cs="宋体"/>
          <w:sz w:val="28"/>
          <w:highlight w:val="none"/>
        </w:rPr>
        <w:t>居民身份证号</w:t>
      </w:r>
      <w:r>
        <w:rPr>
          <w:rFonts w:hint="eastAsia" w:ascii="宋体" w:hAnsi="宋体" w:cs="宋体"/>
          <w:sz w:val="28"/>
          <w:szCs w:val="28"/>
          <w:highlight w:val="none"/>
        </w:rPr>
        <w:t>，在我单位任职务，系我单位主要负责人即法定代表人。</w:t>
      </w:r>
    </w:p>
    <w:p w14:paraId="20E4BA6B">
      <w:pPr>
        <w:spacing w:line="360" w:lineRule="auto"/>
        <w:rPr>
          <w:rFonts w:ascii="宋体" w:hAnsi="宋体" w:cs="宋体"/>
          <w:sz w:val="28"/>
          <w:szCs w:val="28"/>
          <w:highlight w:val="none"/>
        </w:rPr>
      </w:pPr>
    </w:p>
    <w:p w14:paraId="0C32D404">
      <w:pPr>
        <w:spacing w:line="360" w:lineRule="auto"/>
        <w:rPr>
          <w:rFonts w:ascii="宋体" w:hAnsi="宋体" w:cs="宋体"/>
          <w:sz w:val="28"/>
          <w:szCs w:val="28"/>
          <w:highlight w:val="none"/>
        </w:rPr>
      </w:pPr>
    </w:p>
    <w:p w14:paraId="161C6E78">
      <w:pPr>
        <w:spacing w:line="360" w:lineRule="auto"/>
        <w:rPr>
          <w:rFonts w:ascii="宋体" w:hAnsi="宋体" w:cs="宋体"/>
          <w:sz w:val="28"/>
          <w:szCs w:val="28"/>
          <w:highlight w:val="none"/>
        </w:rPr>
      </w:pPr>
      <w:r>
        <w:rPr>
          <w:rFonts w:hint="eastAsia" w:ascii="宋体" w:hAnsi="宋体" w:cs="宋体"/>
          <w:sz w:val="28"/>
          <w:szCs w:val="28"/>
          <w:highlight w:val="none"/>
        </w:rPr>
        <w:t>单位地址：</w:t>
      </w:r>
    </w:p>
    <w:p w14:paraId="59BE2634">
      <w:pPr>
        <w:spacing w:line="360" w:lineRule="auto"/>
        <w:rPr>
          <w:rFonts w:ascii="宋体" w:hAnsi="宋体" w:cs="宋体"/>
          <w:sz w:val="28"/>
          <w:szCs w:val="28"/>
          <w:highlight w:val="none"/>
        </w:rPr>
      </w:pPr>
    </w:p>
    <w:p w14:paraId="32734FEC">
      <w:pPr>
        <w:spacing w:line="360" w:lineRule="auto"/>
        <w:rPr>
          <w:rFonts w:ascii="宋体" w:hAnsi="宋体" w:cs="宋体"/>
          <w:sz w:val="28"/>
          <w:szCs w:val="28"/>
          <w:highlight w:val="none"/>
        </w:rPr>
      </w:pPr>
      <w:r>
        <w:rPr>
          <w:rFonts w:hint="eastAsia" w:ascii="宋体" w:hAnsi="宋体" w:cs="宋体"/>
          <w:sz w:val="28"/>
          <w:szCs w:val="28"/>
          <w:highlight w:val="none"/>
        </w:rPr>
        <w:t>电    话：</w:t>
      </w:r>
    </w:p>
    <w:p w14:paraId="0D47A59C">
      <w:pPr>
        <w:spacing w:line="360" w:lineRule="auto"/>
        <w:rPr>
          <w:rFonts w:ascii="宋体" w:hAnsi="宋体" w:cs="宋体"/>
          <w:sz w:val="28"/>
          <w:szCs w:val="28"/>
          <w:highlight w:val="none"/>
        </w:rPr>
      </w:pPr>
    </w:p>
    <w:p w14:paraId="6E4FE9C2">
      <w:pPr>
        <w:spacing w:line="360" w:lineRule="auto"/>
        <w:rPr>
          <w:rFonts w:ascii="宋体" w:hAnsi="宋体" w:cs="宋体"/>
          <w:sz w:val="28"/>
          <w:szCs w:val="28"/>
          <w:highlight w:val="none"/>
        </w:rPr>
      </w:pPr>
      <w:r>
        <w:rPr>
          <w:rFonts w:hint="eastAsia" w:ascii="宋体" w:hAnsi="宋体" w:cs="宋体"/>
          <w:sz w:val="28"/>
          <w:szCs w:val="28"/>
          <w:highlight w:val="none"/>
        </w:rPr>
        <w:t>单位全称：</w:t>
      </w:r>
    </w:p>
    <w:p w14:paraId="010CFF4D">
      <w:pPr>
        <w:spacing w:line="360" w:lineRule="auto"/>
        <w:rPr>
          <w:rFonts w:ascii="宋体" w:hAnsi="宋体" w:cs="宋体"/>
          <w:sz w:val="28"/>
          <w:szCs w:val="28"/>
          <w:highlight w:val="none"/>
        </w:rPr>
      </w:pPr>
    </w:p>
    <w:p w14:paraId="7087404C">
      <w:pPr>
        <w:spacing w:line="360" w:lineRule="auto"/>
        <w:rPr>
          <w:rFonts w:ascii="宋体" w:hAnsi="宋体" w:cs="宋体"/>
          <w:sz w:val="28"/>
          <w:szCs w:val="28"/>
          <w:highlight w:val="none"/>
        </w:rPr>
      </w:pPr>
      <w:r>
        <w:rPr>
          <w:rFonts w:hint="eastAsia" w:ascii="宋体" w:hAnsi="宋体" w:cs="宋体"/>
          <w:sz w:val="28"/>
          <w:szCs w:val="28"/>
          <w:highlight w:val="none"/>
        </w:rPr>
        <w:t>单位盖章：</w:t>
      </w:r>
    </w:p>
    <w:p w14:paraId="1E292950">
      <w:pPr>
        <w:spacing w:line="360" w:lineRule="auto"/>
        <w:rPr>
          <w:rFonts w:ascii="宋体" w:hAnsi="宋体" w:cs="宋体"/>
          <w:sz w:val="28"/>
          <w:szCs w:val="28"/>
          <w:highlight w:val="none"/>
        </w:rPr>
      </w:pPr>
    </w:p>
    <w:p w14:paraId="650FC25A">
      <w:pPr>
        <w:spacing w:line="360" w:lineRule="auto"/>
        <w:rPr>
          <w:rFonts w:ascii="宋体" w:hAnsi="宋体" w:cs="宋体"/>
          <w:sz w:val="28"/>
          <w:szCs w:val="28"/>
          <w:highlight w:val="none"/>
        </w:rPr>
      </w:pPr>
    </w:p>
    <w:p w14:paraId="38636645">
      <w:pPr>
        <w:tabs>
          <w:tab w:val="left" w:pos="7290"/>
        </w:tabs>
        <w:spacing w:line="360" w:lineRule="auto"/>
        <w:jc w:val="right"/>
        <w:rPr>
          <w:rFonts w:ascii="宋体" w:hAnsi="宋体" w:cs="宋体"/>
          <w:sz w:val="28"/>
          <w:szCs w:val="28"/>
          <w:highlight w:val="none"/>
        </w:rPr>
      </w:pPr>
      <w:r>
        <w:rPr>
          <w:rFonts w:hint="eastAsia" w:ascii="宋体" w:hAnsi="宋体" w:cs="宋体"/>
          <w:sz w:val="28"/>
          <w:szCs w:val="28"/>
          <w:highlight w:val="none"/>
        </w:rPr>
        <w:t>年     月    日</w:t>
      </w:r>
    </w:p>
    <w:p w14:paraId="79F3F2BB">
      <w:pPr>
        <w:spacing w:line="360" w:lineRule="auto"/>
        <w:rPr>
          <w:rFonts w:ascii="宋体" w:hAnsi="宋体" w:cs="宋体"/>
          <w:sz w:val="28"/>
          <w:highlight w:val="none"/>
        </w:rPr>
      </w:pPr>
    </w:p>
    <w:p w14:paraId="542C3472">
      <w:pPr>
        <w:tabs>
          <w:tab w:val="left" w:pos="7290"/>
        </w:tabs>
        <w:spacing w:line="360" w:lineRule="auto"/>
        <w:rPr>
          <w:rFonts w:ascii="宋体" w:hAnsi="宋体" w:cs="宋体"/>
          <w:sz w:val="28"/>
          <w:highlight w:val="none"/>
          <w:u w:val="single"/>
        </w:rPr>
      </w:pPr>
    </w:p>
    <w:p w14:paraId="3CBEF53E">
      <w:pPr>
        <w:tabs>
          <w:tab w:val="left" w:pos="7290"/>
        </w:tabs>
        <w:spacing w:line="360" w:lineRule="auto"/>
        <w:rPr>
          <w:rFonts w:ascii="宋体" w:hAnsi="宋体" w:cs="宋体"/>
          <w:sz w:val="24"/>
          <w:highlight w:val="none"/>
        </w:rPr>
      </w:pPr>
    </w:p>
    <w:p w14:paraId="16B599DD">
      <w:pPr>
        <w:spacing w:line="360" w:lineRule="auto"/>
        <w:ind w:firstLine="643" w:firstLineChars="200"/>
        <w:jc w:val="left"/>
        <w:rPr>
          <w:rFonts w:ascii="宋体" w:hAnsi="宋体" w:cs="宋体"/>
          <w:b/>
          <w:sz w:val="32"/>
          <w:szCs w:val="32"/>
          <w:highlight w:val="none"/>
        </w:rPr>
      </w:pPr>
      <w:r>
        <w:rPr>
          <w:rFonts w:hint="eastAsia" w:ascii="宋体" w:hAnsi="宋体" w:cs="宋体"/>
          <w:b/>
          <w:sz w:val="32"/>
          <w:szCs w:val="32"/>
          <w:highlight w:val="none"/>
        </w:rPr>
        <w:t>附：法定代表人居民身份证复印件</w:t>
      </w:r>
    </w:p>
    <w:p w14:paraId="35B03FF8">
      <w:pPr>
        <w:tabs>
          <w:tab w:val="left" w:pos="7290"/>
        </w:tabs>
        <w:spacing w:line="360" w:lineRule="auto"/>
        <w:ind w:firstLine="560" w:firstLineChars="200"/>
        <w:rPr>
          <w:rFonts w:ascii="宋体" w:hAnsi="宋体" w:cs="宋体"/>
          <w:sz w:val="28"/>
          <w:highlight w:val="none"/>
        </w:rPr>
      </w:pPr>
      <w:r>
        <w:rPr>
          <w:rFonts w:hint="eastAsia" w:ascii="宋体" w:hAnsi="宋体" w:cs="宋体"/>
          <w:sz w:val="28"/>
          <w:highlight w:val="none"/>
          <w:u w:val="single"/>
        </w:rPr>
        <w:t>注：1、“法定代表人”直接参加谈判响应活动的仅需填写本身份证明</w:t>
      </w:r>
      <w:r>
        <w:rPr>
          <w:rFonts w:hint="eastAsia" w:ascii="宋体" w:hAnsi="宋体" w:cs="宋体"/>
          <w:sz w:val="28"/>
          <w:highlight w:val="none"/>
        </w:rPr>
        <w:t>，</w:t>
      </w:r>
      <w:r>
        <w:rPr>
          <w:rFonts w:hint="eastAsia" w:ascii="宋体" w:hAnsi="宋体" w:cs="宋体"/>
          <w:sz w:val="28"/>
          <w:szCs w:val="28"/>
          <w:highlight w:val="none"/>
          <w:u w:val="single"/>
        </w:rPr>
        <w:t>个人居民身份证携带备查</w:t>
      </w:r>
      <w:r>
        <w:rPr>
          <w:rFonts w:hint="eastAsia" w:ascii="宋体" w:hAnsi="宋体" w:cs="宋体"/>
          <w:sz w:val="28"/>
          <w:highlight w:val="none"/>
        </w:rPr>
        <w:t>。</w:t>
      </w:r>
    </w:p>
    <w:p w14:paraId="2C5406E3">
      <w:pPr>
        <w:tabs>
          <w:tab w:val="left" w:pos="7290"/>
        </w:tabs>
        <w:spacing w:line="360" w:lineRule="auto"/>
        <w:ind w:firstLine="560" w:firstLineChars="200"/>
        <w:rPr>
          <w:rFonts w:ascii="宋体" w:hAnsi="宋体" w:cs="宋体"/>
          <w:sz w:val="28"/>
          <w:szCs w:val="28"/>
          <w:highlight w:val="none"/>
          <w:u w:val="single"/>
        </w:rPr>
      </w:pPr>
      <w:r>
        <w:rPr>
          <w:rFonts w:hint="eastAsia" w:ascii="宋体" w:hAnsi="宋体" w:cs="宋体"/>
          <w:sz w:val="28"/>
          <w:highlight w:val="none"/>
        </w:rPr>
        <w:t>2、</w:t>
      </w:r>
      <w:r>
        <w:rPr>
          <w:rFonts w:hint="eastAsia" w:ascii="宋体" w:hAnsi="宋体" w:cs="宋体"/>
          <w:sz w:val="28"/>
          <w:highlight w:val="none"/>
          <w:u w:val="single"/>
        </w:rPr>
        <w:t>法定代表人法人章与其签字效力等同。</w:t>
      </w:r>
    </w:p>
    <w:p w14:paraId="58E91175">
      <w:pPr>
        <w:tabs>
          <w:tab w:val="left" w:pos="7290"/>
        </w:tabs>
        <w:spacing w:line="360" w:lineRule="auto"/>
        <w:rPr>
          <w:rFonts w:ascii="宋体" w:hAnsi="宋体" w:cs="宋体"/>
          <w:sz w:val="28"/>
          <w:szCs w:val="28"/>
          <w:highlight w:val="none"/>
          <w:u w:val="single"/>
        </w:rPr>
      </w:pPr>
    </w:p>
    <w:p w14:paraId="1EC4E62F">
      <w:pPr>
        <w:pStyle w:val="9"/>
        <w:spacing w:line="360" w:lineRule="auto"/>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中小企业声明函</w:t>
      </w:r>
      <w:r>
        <w:rPr>
          <w:rFonts w:hint="eastAsia" w:ascii="宋体" w:hAnsi="宋体" w:cs="宋体"/>
          <w:b/>
          <w:sz w:val="32"/>
          <w:szCs w:val="32"/>
          <w:highlight w:val="none"/>
        </w:rPr>
        <w:cr/>
      </w:r>
    </w:p>
    <w:p w14:paraId="587FE7B1">
      <w:pPr>
        <w:pStyle w:val="9"/>
        <w:spacing w:line="360" w:lineRule="auto"/>
        <w:jc w:val="left"/>
        <w:rPr>
          <w:rFonts w:ascii="宋体" w:hAnsi="宋体" w:cs="宋体"/>
          <w:kern w:val="0"/>
          <w:sz w:val="24"/>
          <w:highlight w:val="none"/>
          <w:lang w:bidi="mn-Mong-CN"/>
        </w:rPr>
      </w:pPr>
      <w:r>
        <w:rPr>
          <w:rFonts w:hint="eastAsia" w:ascii="宋体" w:hAnsi="宋体" w:cs="宋体"/>
          <w:kern w:val="0"/>
          <w:sz w:val="24"/>
          <w:highlight w:val="none"/>
          <w:lang w:bidi="mn-Mong-CN"/>
        </w:rPr>
        <w:t>本公司（联合体）郑重声明，根据《政府采购促进中小企业发展管理办法》（财库﹝2020﹞46 号）的规定，本公司（联合体）参加</w:t>
      </w:r>
      <w:r>
        <w:rPr>
          <w:rFonts w:hint="eastAsia" w:ascii="宋体" w:hAnsi="宋体" w:cs="宋体"/>
          <w:kern w:val="0"/>
          <w:sz w:val="24"/>
          <w:highlight w:val="none"/>
          <w:u w:val="single"/>
          <w:lang w:bidi="mn-Mong-CN"/>
        </w:rPr>
        <w:t>（单位名称）</w:t>
      </w:r>
      <w:r>
        <w:rPr>
          <w:rFonts w:hint="eastAsia" w:ascii="宋体" w:hAnsi="宋体" w:cs="宋体"/>
          <w:kern w:val="0"/>
          <w:sz w:val="24"/>
          <w:highlight w:val="none"/>
          <w:lang w:bidi="mn-Mong-CN"/>
        </w:rPr>
        <w:t>的</w:t>
      </w:r>
      <w:r>
        <w:rPr>
          <w:rFonts w:hint="eastAsia" w:ascii="宋体" w:hAnsi="宋体" w:cs="宋体"/>
          <w:kern w:val="0"/>
          <w:sz w:val="24"/>
          <w:highlight w:val="none"/>
          <w:u w:val="single"/>
          <w:lang w:bidi="mn-Mong-CN"/>
        </w:rPr>
        <w:t>（项目名称）</w:t>
      </w:r>
      <w:r>
        <w:rPr>
          <w:rFonts w:hint="eastAsia" w:ascii="宋体" w:hAnsi="宋体" w:cs="宋体"/>
          <w:kern w:val="0"/>
          <w:sz w:val="24"/>
          <w:highlight w:val="none"/>
          <w:lang w:bidi="mn-Mong-CN"/>
        </w:rPr>
        <w:t>采购活动，工程的施工单位全部为符合政策要求的中小企业。相关企业（含联合体中的中小企业、签订分包意向协议的中小企业）的具体情况如下：</w:t>
      </w:r>
    </w:p>
    <w:p w14:paraId="324C0FD5">
      <w:pPr>
        <w:autoSpaceDE w:val="0"/>
        <w:autoSpaceDN w:val="0"/>
        <w:spacing w:line="360" w:lineRule="auto"/>
        <w:ind w:firstLine="316" w:firstLineChars="132"/>
        <w:jc w:val="left"/>
        <w:rPr>
          <w:rFonts w:ascii="宋体" w:hAnsi="宋体" w:cs="宋体"/>
          <w:kern w:val="0"/>
          <w:sz w:val="24"/>
          <w:highlight w:val="none"/>
          <w:lang w:bidi="mn-Mong-CN"/>
        </w:rPr>
      </w:pPr>
      <w:r>
        <w:rPr>
          <w:rFonts w:hint="eastAsia" w:ascii="宋体" w:hAnsi="宋体" w:cs="宋体"/>
          <w:kern w:val="0"/>
          <w:sz w:val="24"/>
          <w:highlight w:val="none"/>
          <w:lang w:bidi="mn-Mong-CN"/>
        </w:rPr>
        <w:t>1.</w:t>
      </w:r>
      <w:r>
        <w:rPr>
          <w:rFonts w:hint="eastAsia" w:ascii="宋体" w:hAnsi="宋体" w:cs="宋体"/>
          <w:kern w:val="0"/>
          <w:sz w:val="24"/>
          <w:highlight w:val="none"/>
          <w:u w:val="single"/>
          <w:lang w:bidi="mn-Mong-CN"/>
        </w:rPr>
        <w:t>（标的名称）</w:t>
      </w:r>
      <w:r>
        <w:rPr>
          <w:rFonts w:hint="eastAsia" w:ascii="宋体" w:hAnsi="宋体" w:cs="宋体"/>
          <w:kern w:val="0"/>
          <w:sz w:val="24"/>
          <w:highlight w:val="none"/>
          <w:lang w:bidi="mn-Mong-CN"/>
        </w:rPr>
        <w:t>，属于</w:t>
      </w:r>
      <w:r>
        <w:rPr>
          <w:rFonts w:hint="eastAsia" w:ascii="宋体" w:hAnsi="宋体" w:cs="宋体"/>
          <w:kern w:val="0"/>
          <w:sz w:val="24"/>
          <w:highlight w:val="none"/>
          <w:u w:val="single"/>
          <w:lang w:bidi="mn-Mong-CN"/>
        </w:rPr>
        <w:t>（采购文件中明确的所属行业）</w:t>
      </w:r>
      <w:r>
        <w:rPr>
          <w:rFonts w:hint="eastAsia" w:ascii="宋体" w:hAnsi="宋体" w:cs="宋体"/>
          <w:kern w:val="0"/>
          <w:sz w:val="24"/>
          <w:highlight w:val="none"/>
          <w:lang w:bidi="mn-Mong-CN"/>
        </w:rPr>
        <w:t>；承接企业为</w:t>
      </w:r>
      <w:r>
        <w:rPr>
          <w:rFonts w:hint="eastAsia" w:ascii="宋体" w:hAnsi="宋体" w:cs="宋体"/>
          <w:kern w:val="0"/>
          <w:sz w:val="24"/>
          <w:highlight w:val="none"/>
          <w:u w:val="single"/>
          <w:lang w:bidi="mn-Mong-CN"/>
        </w:rPr>
        <w:t>（企业名称）</w:t>
      </w:r>
      <w:r>
        <w:rPr>
          <w:rFonts w:hint="eastAsia" w:ascii="宋体" w:hAnsi="宋体" w:cs="宋体"/>
          <w:kern w:val="0"/>
          <w:sz w:val="24"/>
          <w:highlight w:val="none"/>
          <w:lang w:bidi="mn-Mong-CN"/>
        </w:rPr>
        <w:t>，从业人员人，营业收入为万元，资产总额为万元，属于</w:t>
      </w:r>
      <w:r>
        <w:rPr>
          <w:rFonts w:hint="eastAsia" w:ascii="宋体" w:hAnsi="宋体" w:cs="宋体"/>
          <w:kern w:val="0"/>
          <w:sz w:val="24"/>
          <w:highlight w:val="none"/>
          <w:u w:val="single"/>
          <w:lang w:bidi="mn-Mong-CN"/>
        </w:rPr>
        <w:t>（中型企业、小型企业、微型企业）</w:t>
      </w:r>
      <w:r>
        <w:rPr>
          <w:rFonts w:hint="eastAsia" w:ascii="宋体" w:hAnsi="宋体" w:cs="宋体"/>
          <w:kern w:val="0"/>
          <w:sz w:val="24"/>
          <w:highlight w:val="none"/>
          <w:lang w:bidi="mn-Mong-CN"/>
        </w:rPr>
        <w:t>；</w:t>
      </w:r>
    </w:p>
    <w:p w14:paraId="45AB730A">
      <w:pPr>
        <w:autoSpaceDE w:val="0"/>
        <w:autoSpaceDN w:val="0"/>
        <w:spacing w:line="360" w:lineRule="auto"/>
        <w:ind w:firstLine="316" w:firstLineChars="132"/>
        <w:jc w:val="left"/>
        <w:rPr>
          <w:rFonts w:ascii="宋体" w:hAnsi="宋体" w:cs="宋体"/>
          <w:kern w:val="0"/>
          <w:sz w:val="24"/>
          <w:highlight w:val="none"/>
          <w:lang w:bidi="mn-Mong-CN"/>
        </w:rPr>
      </w:pPr>
      <w:r>
        <w:rPr>
          <w:rFonts w:hint="eastAsia" w:ascii="宋体" w:hAnsi="宋体" w:cs="宋体"/>
          <w:kern w:val="0"/>
          <w:sz w:val="24"/>
          <w:highlight w:val="none"/>
          <w:lang w:bidi="mn-Mong-CN"/>
        </w:rPr>
        <w:t xml:space="preserve">2. </w:t>
      </w:r>
      <w:r>
        <w:rPr>
          <w:rFonts w:hint="eastAsia" w:ascii="宋体" w:hAnsi="宋体" w:cs="宋体"/>
          <w:kern w:val="0"/>
          <w:sz w:val="24"/>
          <w:highlight w:val="none"/>
          <w:u w:val="single"/>
          <w:lang w:bidi="mn-Mong-CN"/>
        </w:rPr>
        <w:t>（标的名称）</w:t>
      </w:r>
      <w:r>
        <w:rPr>
          <w:rFonts w:hint="eastAsia" w:ascii="宋体" w:hAnsi="宋体" w:cs="宋体"/>
          <w:kern w:val="0"/>
          <w:sz w:val="24"/>
          <w:highlight w:val="none"/>
          <w:lang w:bidi="mn-Mong-CN"/>
        </w:rPr>
        <w:t>，属于</w:t>
      </w:r>
      <w:r>
        <w:rPr>
          <w:rFonts w:hint="eastAsia" w:ascii="宋体" w:hAnsi="宋体" w:cs="宋体"/>
          <w:kern w:val="0"/>
          <w:sz w:val="24"/>
          <w:highlight w:val="none"/>
          <w:u w:val="single"/>
          <w:lang w:bidi="mn-Mong-CN"/>
        </w:rPr>
        <w:t>（采购文件中明确的所属行业）</w:t>
      </w:r>
      <w:r>
        <w:rPr>
          <w:rFonts w:hint="eastAsia" w:ascii="宋体" w:hAnsi="宋体" w:cs="宋体"/>
          <w:kern w:val="0"/>
          <w:sz w:val="24"/>
          <w:highlight w:val="none"/>
          <w:lang w:bidi="mn-Mong-CN"/>
        </w:rPr>
        <w:t>；承接企业为</w:t>
      </w:r>
      <w:r>
        <w:rPr>
          <w:rFonts w:hint="eastAsia" w:ascii="宋体" w:hAnsi="宋体" w:cs="宋体"/>
          <w:kern w:val="0"/>
          <w:sz w:val="24"/>
          <w:highlight w:val="none"/>
          <w:u w:val="single"/>
          <w:lang w:bidi="mn-Mong-CN"/>
        </w:rPr>
        <w:t>（企业名称）</w:t>
      </w:r>
      <w:r>
        <w:rPr>
          <w:rFonts w:hint="eastAsia" w:ascii="宋体" w:hAnsi="宋体" w:cs="宋体"/>
          <w:kern w:val="0"/>
          <w:sz w:val="24"/>
          <w:highlight w:val="none"/>
          <w:lang w:bidi="mn-Mong-CN"/>
        </w:rPr>
        <w:t>，从业人员人，营业收入为万元，资产总额为万元，属于</w:t>
      </w:r>
      <w:r>
        <w:rPr>
          <w:rFonts w:hint="eastAsia" w:ascii="宋体" w:hAnsi="宋体" w:cs="宋体"/>
          <w:kern w:val="0"/>
          <w:sz w:val="24"/>
          <w:highlight w:val="none"/>
          <w:u w:val="single"/>
          <w:lang w:bidi="mn-Mong-CN"/>
        </w:rPr>
        <w:t>（中型企业、小型企业、微型企业）</w:t>
      </w:r>
      <w:r>
        <w:rPr>
          <w:rFonts w:hint="eastAsia" w:ascii="宋体" w:hAnsi="宋体" w:cs="宋体"/>
          <w:kern w:val="0"/>
          <w:sz w:val="24"/>
          <w:highlight w:val="none"/>
          <w:lang w:bidi="mn-Mong-CN"/>
        </w:rPr>
        <w:t>；</w:t>
      </w:r>
    </w:p>
    <w:p w14:paraId="7776F491">
      <w:pPr>
        <w:autoSpaceDE w:val="0"/>
        <w:autoSpaceDN w:val="0"/>
        <w:spacing w:line="360" w:lineRule="auto"/>
        <w:ind w:firstLine="316" w:firstLineChars="132"/>
        <w:jc w:val="left"/>
        <w:rPr>
          <w:rFonts w:ascii="宋体" w:hAnsi="宋体" w:cs="宋体"/>
          <w:kern w:val="0"/>
          <w:sz w:val="24"/>
          <w:highlight w:val="none"/>
          <w:lang w:bidi="mn-Mong-CN"/>
        </w:rPr>
      </w:pPr>
      <w:r>
        <w:rPr>
          <w:rFonts w:hint="eastAsia" w:ascii="宋体" w:hAnsi="宋体" w:cs="宋体"/>
          <w:kern w:val="0"/>
          <w:sz w:val="24"/>
          <w:highlight w:val="none"/>
          <w:lang w:bidi="mn-Mong-CN"/>
        </w:rPr>
        <w:t>……</w:t>
      </w:r>
    </w:p>
    <w:p w14:paraId="3A61265A">
      <w:pPr>
        <w:autoSpaceDE w:val="0"/>
        <w:autoSpaceDN w:val="0"/>
        <w:spacing w:line="360" w:lineRule="auto"/>
        <w:ind w:firstLine="316" w:firstLineChars="132"/>
        <w:jc w:val="left"/>
        <w:rPr>
          <w:rFonts w:ascii="宋体" w:hAnsi="宋体" w:cs="宋体"/>
          <w:kern w:val="0"/>
          <w:sz w:val="24"/>
          <w:highlight w:val="none"/>
          <w:lang w:bidi="mn-Mong-CN"/>
        </w:rPr>
      </w:pPr>
      <w:r>
        <w:rPr>
          <w:rFonts w:hint="eastAsia" w:ascii="宋体" w:hAnsi="宋体" w:cs="宋体"/>
          <w:kern w:val="0"/>
          <w:sz w:val="24"/>
          <w:highlight w:val="none"/>
          <w:lang w:bidi="mn-Mong-CN"/>
        </w:rPr>
        <w:t>以上企业，不属于大企业的分支机构，不存在控股股东为大企业的情形，也不存在与大企业的负责人为同一人的情形。</w:t>
      </w:r>
    </w:p>
    <w:p w14:paraId="72993253">
      <w:pPr>
        <w:autoSpaceDE w:val="0"/>
        <w:autoSpaceDN w:val="0"/>
        <w:spacing w:line="360" w:lineRule="auto"/>
        <w:ind w:firstLine="316" w:firstLineChars="132"/>
        <w:jc w:val="left"/>
        <w:rPr>
          <w:rFonts w:ascii="宋体" w:hAnsi="宋体" w:cs="宋体"/>
          <w:kern w:val="0"/>
          <w:sz w:val="24"/>
          <w:highlight w:val="none"/>
          <w:lang w:bidi="mn-Mong-CN"/>
        </w:rPr>
      </w:pPr>
      <w:r>
        <w:rPr>
          <w:rFonts w:hint="eastAsia" w:ascii="宋体" w:hAnsi="宋体" w:cs="宋体"/>
          <w:kern w:val="0"/>
          <w:sz w:val="24"/>
          <w:highlight w:val="none"/>
          <w:lang w:bidi="mn-Mong-CN"/>
        </w:rPr>
        <w:t>本企业对上述声明内容的真实性负责。如有虚假，将依法承担相应责任。</w:t>
      </w:r>
    </w:p>
    <w:p w14:paraId="7C0B1537">
      <w:pPr>
        <w:spacing w:line="360" w:lineRule="auto"/>
        <w:rPr>
          <w:rFonts w:ascii="宋体" w:hAnsi="宋体" w:cs="宋体"/>
          <w:sz w:val="24"/>
          <w:highlight w:val="none"/>
        </w:rPr>
      </w:pPr>
    </w:p>
    <w:p w14:paraId="3B687942">
      <w:pPr>
        <w:spacing w:line="360" w:lineRule="auto"/>
        <w:rPr>
          <w:rFonts w:ascii="宋体" w:hAnsi="宋体" w:cs="宋体"/>
          <w:sz w:val="24"/>
          <w:highlight w:val="none"/>
        </w:rPr>
      </w:pPr>
      <w:r>
        <w:rPr>
          <w:rFonts w:hint="eastAsia" w:ascii="宋体" w:hAnsi="宋体" w:cs="宋体"/>
          <w:sz w:val="24"/>
          <w:highlight w:val="none"/>
        </w:rPr>
        <w:t xml:space="preserve">企业名称（盖章）： </w:t>
      </w:r>
      <w:r>
        <w:rPr>
          <w:rFonts w:hint="eastAsia" w:ascii="宋体" w:hAnsi="宋体" w:cs="宋体"/>
          <w:sz w:val="24"/>
          <w:highlight w:val="none"/>
        </w:rPr>
        <w:cr/>
      </w:r>
      <w:r>
        <w:rPr>
          <w:rFonts w:hint="eastAsia" w:ascii="宋体" w:hAnsi="宋体" w:cs="宋体"/>
          <w:sz w:val="24"/>
          <w:highlight w:val="none"/>
        </w:rPr>
        <w:t>日期：  年   月   日</w:t>
      </w:r>
    </w:p>
    <w:p w14:paraId="6929969B">
      <w:pPr>
        <w:spacing w:line="360" w:lineRule="auto"/>
        <w:rPr>
          <w:rFonts w:ascii="宋体" w:hAnsi="宋体" w:cs="宋体"/>
          <w:highlight w:val="none"/>
        </w:rPr>
      </w:pPr>
    </w:p>
    <w:p w14:paraId="7B1DD448">
      <w:pPr>
        <w:rPr>
          <w:rFonts w:ascii="宋体" w:hAnsi="宋体" w:cs="宋体"/>
          <w:kern w:val="0"/>
          <w:sz w:val="18"/>
          <w:szCs w:val="18"/>
          <w:highlight w:val="none"/>
          <w:lang w:bidi="mn-Mong-CN"/>
        </w:rPr>
      </w:pPr>
    </w:p>
    <w:p w14:paraId="0F034ED8">
      <w:pPr>
        <w:rPr>
          <w:rFonts w:ascii="宋体" w:hAnsi="宋体" w:cs="宋体"/>
          <w:kern w:val="0"/>
          <w:sz w:val="18"/>
          <w:szCs w:val="18"/>
          <w:highlight w:val="none"/>
          <w:lang w:bidi="mn-Mong-CN"/>
        </w:rPr>
      </w:pPr>
      <w:r>
        <w:rPr>
          <w:rFonts w:hint="eastAsia" w:ascii="宋体" w:hAnsi="宋体" w:cs="宋体"/>
          <w:kern w:val="0"/>
          <w:sz w:val="18"/>
          <w:szCs w:val="18"/>
          <w:highlight w:val="none"/>
          <w:lang w:bidi="mn-Mong-CN"/>
        </w:rPr>
        <w:t>从业人员、营业收入、资产总额填报上一年度数据，无上一年度数据的新成立企业可不填报。</w:t>
      </w:r>
    </w:p>
    <w:p w14:paraId="6D12E868">
      <w:pPr>
        <w:rPr>
          <w:rFonts w:ascii="宋体" w:hAnsi="宋体" w:cs="宋体"/>
          <w:kern w:val="0"/>
          <w:sz w:val="18"/>
          <w:szCs w:val="18"/>
          <w:highlight w:val="none"/>
          <w:lang w:bidi="mn-Mong-CN"/>
        </w:rPr>
      </w:pPr>
    </w:p>
    <w:p w14:paraId="6C32A0C9">
      <w:pPr>
        <w:rPr>
          <w:rFonts w:ascii="宋体" w:hAnsi="宋体" w:cs="宋体"/>
          <w:kern w:val="0"/>
          <w:sz w:val="18"/>
          <w:szCs w:val="18"/>
          <w:highlight w:val="none"/>
          <w:lang w:bidi="mn-Mong-CN"/>
        </w:rPr>
      </w:pPr>
    </w:p>
    <w:p w14:paraId="1A68F1D2">
      <w:pPr>
        <w:rPr>
          <w:rFonts w:ascii="宋体" w:hAnsi="宋体" w:cs="宋体"/>
          <w:kern w:val="0"/>
          <w:sz w:val="18"/>
          <w:szCs w:val="18"/>
          <w:highlight w:val="none"/>
          <w:lang w:bidi="mn-Mong-CN"/>
        </w:rPr>
      </w:pPr>
      <w:r>
        <w:rPr>
          <w:rFonts w:hint="eastAsia" w:ascii="宋体" w:hAnsi="宋体" w:cs="宋体"/>
          <w:kern w:val="0"/>
          <w:sz w:val="18"/>
          <w:szCs w:val="18"/>
          <w:highlight w:val="none"/>
          <w:lang w:bidi="mn-Mong-CN"/>
        </w:rPr>
        <w:t>《工业和信息化部、国家统计局、国家发展和改革委员会、财政部关于印发中小企业划型标准规定的通知》工信部联企业〔2011〕300号文件网址如下：</w:t>
      </w:r>
    </w:p>
    <w:p w14:paraId="20C85A04">
      <w:pPr>
        <w:rPr>
          <w:rFonts w:ascii="宋体" w:hAnsi="宋体" w:cs="宋体"/>
          <w:kern w:val="0"/>
          <w:sz w:val="18"/>
          <w:szCs w:val="18"/>
          <w:highlight w:val="none"/>
          <w:lang w:bidi="mn-Mong-CN"/>
        </w:rPr>
      </w:pPr>
      <w:r>
        <w:rPr>
          <w:highlight w:val="none"/>
        </w:rPr>
        <w:fldChar w:fldCharType="begin"/>
      </w:r>
      <w:r>
        <w:rPr>
          <w:highlight w:val="none"/>
        </w:rPr>
        <w:instrText xml:space="preserve"> HYPERLINK "http://www.gov.cn/zwgk/2011-07/04/content_1898747.htm" </w:instrText>
      </w:r>
      <w:r>
        <w:rPr>
          <w:highlight w:val="none"/>
        </w:rPr>
        <w:fldChar w:fldCharType="separate"/>
      </w:r>
      <w:r>
        <w:rPr>
          <w:rFonts w:hint="eastAsia" w:ascii="宋体" w:hAnsi="宋体" w:cs="宋体"/>
          <w:kern w:val="0"/>
          <w:sz w:val="18"/>
          <w:szCs w:val="18"/>
          <w:highlight w:val="none"/>
          <w:lang w:bidi="mn-Mong-CN"/>
        </w:rPr>
        <w:t>http://www.gov.cn/zwgk/2011-07/04/content_1898747.htm</w:t>
      </w:r>
      <w:r>
        <w:rPr>
          <w:rFonts w:hint="eastAsia" w:ascii="宋体" w:hAnsi="宋体" w:cs="宋体"/>
          <w:kern w:val="0"/>
          <w:sz w:val="18"/>
          <w:szCs w:val="18"/>
          <w:highlight w:val="none"/>
          <w:lang w:bidi="mn-Mong-CN"/>
        </w:rPr>
        <w:fldChar w:fldCharType="end"/>
      </w:r>
    </w:p>
    <w:p w14:paraId="05200A77">
      <w:pPr>
        <w:spacing w:line="360" w:lineRule="auto"/>
        <w:ind w:firstLine="4900" w:firstLineChars="1750"/>
        <w:rPr>
          <w:rFonts w:ascii="宋体" w:hAnsi="宋体" w:cs="宋体"/>
          <w:kern w:val="0"/>
          <w:sz w:val="28"/>
          <w:highlight w:val="none"/>
          <w:lang w:bidi="mn-Mong-CN"/>
        </w:rPr>
      </w:pPr>
    </w:p>
    <w:p w14:paraId="58E4EC0A">
      <w:pPr>
        <w:spacing w:line="560" w:lineRule="exact"/>
        <w:rPr>
          <w:rFonts w:ascii="宋体" w:hAnsi="宋体" w:cs="宋体"/>
          <w:b/>
          <w:sz w:val="32"/>
          <w:szCs w:val="32"/>
          <w:highlight w:val="none"/>
        </w:rPr>
      </w:pPr>
    </w:p>
    <w:p w14:paraId="29A96DDC">
      <w:pPr>
        <w:pStyle w:val="9"/>
        <w:spacing w:line="360" w:lineRule="auto"/>
        <w:rPr>
          <w:rFonts w:ascii="宋体" w:hAnsi="宋体" w:cs="宋体"/>
          <w:sz w:val="28"/>
          <w:szCs w:val="28"/>
          <w:highlight w:val="none"/>
        </w:rPr>
      </w:pPr>
    </w:p>
    <w:p w14:paraId="24FA0AC7">
      <w:pPr>
        <w:pStyle w:val="9"/>
        <w:spacing w:line="360" w:lineRule="auto"/>
        <w:rPr>
          <w:rFonts w:ascii="宋体" w:hAnsi="宋体" w:cs="宋体"/>
          <w:sz w:val="28"/>
          <w:szCs w:val="28"/>
          <w:highlight w:val="none"/>
        </w:rPr>
      </w:pPr>
    </w:p>
    <w:p w14:paraId="49F19600">
      <w:pPr>
        <w:pStyle w:val="9"/>
        <w:spacing w:line="360" w:lineRule="auto"/>
        <w:rPr>
          <w:rFonts w:ascii="宋体" w:hAnsi="宋体" w:cs="宋体"/>
          <w:sz w:val="28"/>
          <w:szCs w:val="28"/>
          <w:highlight w:val="none"/>
        </w:rPr>
      </w:pPr>
    </w:p>
    <w:p w14:paraId="01B8A000">
      <w:pPr>
        <w:autoSpaceDE w:val="0"/>
        <w:autoSpaceDN w:val="0"/>
        <w:ind w:right="123"/>
        <w:jc w:val="center"/>
        <w:outlineLvl w:val="1"/>
        <w:rPr>
          <w:rFonts w:ascii="宋体" w:hAnsi="宋体" w:cs="宋体"/>
          <w:kern w:val="0"/>
          <w:sz w:val="42"/>
          <w:szCs w:val="42"/>
          <w:highlight w:val="none"/>
        </w:rPr>
      </w:pPr>
      <w:r>
        <w:rPr>
          <w:rFonts w:hint="eastAsia" w:ascii="宋体" w:hAnsi="宋体" w:cs="宋体"/>
          <w:kern w:val="0"/>
          <w:sz w:val="42"/>
          <w:szCs w:val="42"/>
          <w:highlight w:val="none"/>
        </w:rPr>
        <w:t>资格承诺函</w:t>
      </w:r>
    </w:p>
    <w:p w14:paraId="34E9B3DE">
      <w:pPr>
        <w:autoSpaceDE w:val="0"/>
        <w:autoSpaceDN w:val="0"/>
        <w:jc w:val="left"/>
        <w:rPr>
          <w:rFonts w:ascii="宋体" w:hAnsi="宋体" w:cs="宋体"/>
          <w:kern w:val="0"/>
          <w:sz w:val="42"/>
          <w:highlight w:val="none"/>
        </w:rPr>
      </w:pPr>
    </w:p>
    <w:p w14:paraId="2929708C">
      <w:pPr>
        <w:tabs>
          <w:tab w:val="left" w:pos="1122"/>
        </w:tabs>
        <w:autoSpaceDE w:val="0"/>
        <w:autoSpaceDN w:val="0"/>
        <w:spacing w:before="320"/>
        <w:ind w:left="236"/>
        <w:jc w:val="left"/>
        <w:rPr>
          <w:rFonts w:ascii="宋体" w:hAnsi="宋体" w:cs="宋体"/>
          <w:kern w:val="0"/>
          <w:sz w:val="28"/>
          <w:szCs w:val="28"/>
          <w:highlight w:val="none"/>
        </w:rPr>
      </w:pPr>
      <w:r>
        <w:rPr>
          <w:rFonts w:hint="eastAsia" w:ascii="宋体" w:hAnsi="宋体" w:cs="宋体"/>
          <w:kern w:val="0"/>
          <w:sz w:val="28"/>
          <w:szCs w:val="28"/>
          <w:highlight w:val="none"/>
        </w:rPr>
        <w:t>致：</w:t>
      </w:r>
      <w:r>
        <w:rPr>
          <w:rFonts w:hint="eastAsia" w:ascii="宋体" w:hAnsi="宋体" w:cs="宋体"/>
          <w:kern w:val="0"/>
          <w:sz w:val="28"/>
          <w:szCs w:val="28"/>
          <w:highlight w:val="none"/>
        </w:rPr>
        <w:tab/>
      </w:r>
      <w:r>
        <w:rPr>
          <w:rFonts w:hint="eastAsia" w:ascii="宋体" w:hAnsi="宋体" w:cs="宋体"/>
          <w:kern w:val="0"/>
          <w:sz w:val="28"/>
          <w:szCs w:val="28"/>
          <w:highlight w:val="none"/>
          <w:u w:val="single"/>
        </w:rPr>
        <w:t>（采购人、采购代理机构）</w:t>
      </w:r>
    </w:p>
    <w:p w14:paraId="0E478528">
      <w:pPr>
        <w:autoSpaceDE w:val="0"/>
        <w:autoSpaceDN w:val="0"/>
        <w:spacing w:before="4"/>
        <w:jc w:val="left"/>
        <w:rPr>
          <w:rFonts w:ascii="宋体" w:hAnsi="宋体" w:cs="宋体"/>
          <w:kern w:val="0"/>
          <w:sz w:val="28"/>
          <w:szCs w:val="28"/>
          <w:highlight w:val="none"/>
        </w:rPr>
      </w:pPr>
    </w:p>
    <w:p w14:paraId="5F5FF87E">
      <w:pPr>
        <w:autoSpaceDE w:val="0"/>
        <w:autoSpaceDN w:val="0"/>
        <w:spacing w:before="58"/>
        <w:ind w:left="897"/>
        <w:jc w:val="left"/>
        <w:rPr>
          <w:rFonts w:ascii="宋体" w:hAnsi="宋体" w:cs="宋体"/>
          <w:kern w:val="0"/>
          <w:sz w:val="28"/>
          <w:szCs w:val="28"/>
          <w:highlight w:val="none"/>
        </w:rPr>
      </w:pPr>
      <w:r>
        <w:rPr>
          <w:rFonts w:hint="eastAsia" w:ascii="宋体" w:hAnsi="宋体" w:cs="宋体"/>
          <w:kern w:val="0"/>
          <w:sz w:val="28"/>
          <w:szCs w:val="28"/>
          <w:highlight w:val="none"/>
        </w:rPr>
        <w:t>我单位参与</w:t>
      </w:r>
      <w:r>
        <w:rPr>
          <w:rFonts w:hint="eastAsia" w:ascii="宋体" w:hAnsi="宋体" w:cs="宋体"/>
          <w:kern w:val="0"/>
          <w:sz w:val="28"/>
          <w:szCs w:val="28"/>
          <w:highlight w:val="none"/>
          <w:u w:val="single"/>
        </w:rPr>
        <w:t>（项目名称）（项目编号：）</w:t>
      </w:r>
      <w:r>
        <w:rPr>
          <w:rFonts w:hint="eastAsia" w:ascii="宋体" w:hAnsi="宋体" w:cs="宋体"/>
          <w:kern w:val="0"/>
          <w:sz w:val="28"/>
          <w:szCs w:val="28"/>
          <w:highlight w:val="none"/>
        </w:rPr>
        <w:t>项目的政府采购活动，现</w:t>
      </w:r>
    </w:p>
    <w:p w14:paraId="45154751">
      <w:pPr>
        <w:autoSpaceDE w:val="0"/>
        <w:autoSpaceDN w:val="0"/>
        <w:spacing w:before="7"/>
        <w:jc w:val="left"/>
        <w:rPr>
          <w:rFonts w:ascii="宋体" w:hAnsi="宋体" w:cs="宋体"/>
          <w:kern w:val="0"/>
          <w:sz w:val="28"/>
          <w:szCs w:val="28"/>
          <w:highlight w:val="none"/>
        </w:rPr>
      </w:pPr>
    </w:p>
    <w:p w14:paraId="5349D0D4">
      <w:pPr>
        <w:autoSpaceDE w:val="0"/>
        <w:autoSpaceDN w:val="0"/>
        <w:spacing w:before="58"/>
        <w:ind w:left="236"/>
        <w:jc w:val="left"/>
        <w:rPr>
          <w:rFonts w:ascii="宋体" w:hAnsi="宋体" w:cs="宋体"/>
          <w:kern w:val="0"/>
          <w:sz w:val="28"/>
          <w:szCs w:val="28"/>
          <w:highlight w:val="none"/>
        </w:rPr>
      </w:pPr>
      <w:r>
        <w:rPr>
          <w:rFonts w:hint="eastAsia" w:ascii="宋体" w:hAnsi="宋体" w:cs="宋体"/>
          <w:kern w:val="0"/>
          <w:sz w:val="28"/>
          <w:szCs w:val="28"/>
          <w:highlight w:val="none"/>
        </w:rPr>
        <w:t>承诺如下：</w:t>
      </w:r>
    </w:p>
    <w:p w14:paraId="3CBFB421">
      <w:pPr>
        <w:numPr>
          <w:ilvl w:val="0"/>
          <w:numId w:val="5"/>
        </w:numPr>
        <w:tabs>
          <w:tab w:val="left" w:pos="1154"/>
        </w:tabs>
        <w:autoSpaceDE w:val="0"/>
        <w:autoSpaceDN w:val="0"/>
        <w:spacing w:before="186"/>
        <w:rPr>
          <w:rFonts w:ascii="宋体" w:hAnsi="宋体" w:cs="宋体"/>
          <w:kern w:val="0"/>
          <w:sz w:val="28"/>
          <w:szCs w:val="28"/>
          <w:highlight w:val="none"/>
        </w:rPr>
      </w:pPr>
      <w:r>
        <w:rPr>
          <w:rFonts w:hint="eastAsia" w:ascii="宋体" w:hAnsi="宋体" w:cs="宋体"/>
          <w:kern w:val="0"/>
          <w:sz w:val="28"/>
          <w:szCs w:val="28"/>
          <w:highlight w:val="none"/>
        </w:rPr>
        <w:t>我方具有良好的商业信誉和健全的财务会计制度。</w:t>
      </w:r>
    </w:p>
    <w:p w14:paraId="2264EE56">
      <w:pPr>
        <w:numPr>
          <w:ilvl w:val="0"/>
          <w:numId w:val="5"/>
        </w:numPr>
        <w:tabs>
          <w:tab w:val="left" w:pos="1154"/>
        </w:tabs>
        <w:autoSpaceDE w:val="0"/>
        <w:autoSpaceDN w:val="0"/>
        <w:spacing w:before="186"/>
        <w:rPr>
          <w:rFonts w:ascii="宋体" w:hAnsi="宋体" w:cs="宋体"/>
          <w:kern w:val="0"/>
          <w:sz w:val="28"/>
          <w:szCs w:val="28"/>
          <w:highlight w:val="none"/>
        </w:rPr>
      </w:pPr>
      <w:r>
        <w:rPr>
          <w:rFonts w:hint="eastAsia" w:ascii="宋体" w:hAnsi="宋体" w:cs="宋体"/>
          <w:kern w:val="0"/>
          <w:sz w:val="28"/>
          <w:szCs w:val="28"/>
          <w:highlight w:val="none"/>
        </w:rPr>
        <w:t>我方具有履行合同所必需的设备和专业技术能力。</w:t>
      </w:r>
    </w:p>
    <w:p w14:paraId="079B0194">
      <w:pPr>
        <w:numPr>
          <w:ilvl w:val="0"/>
          <w:numId w:val="5"/>
        </w:numPr>
        <w:tabs>
          <w:tab w:val="left" w:pos="1154"/>
        </w:tabs>
        <w:autoSpaceDE w:val="0"/>
        <w:autoSpaceDN w:val="0"/>
        <w:spacing w:before="187"/>
        <w:rPr>
          <w:rFonts w:ascii="宋体" w:hAnsi="宋体" w:cs="宋体"/>
          <w:kern w:val="0"/>
          <w:sz w:val="28"/>
          <w:szCs w:val="28"/>
          <w:highlight w:val="none"/>
        </w:rPr>
      </w:pPr>
      <w:r>
        <w:rPr>
          <w:rFonts w:hint="eastAsia" w:ascii="宋体" w:hAnsi="宋体" w:cs="宋体"/>
          <w:kern w:val="0"/>
          <w:sz w:val="28"/>
          <w:szCs w:val="28"/>
          <w:highlight w:val="none"/>
        </w:rPr>
        <w:t>我方具有依法缴纳税收和社会保障资金的良好记录。</w:t>
      </w:r>
    </w:p>
    <w:p w14:paraId="5063B113">
      <w:pPr>
        <w:numPr>
          <w:ilvl w:val="0"/>
          <w:numId w:val="5"/>
        </w:numPr>
        <w:tabs>
          <w:tab w:val="left" w:pos="1139"/>
        </w:tabs>
        <w:autoSpaceDE w:val="0"/>
        <w:autoSpaceDN w:val="0"/>
        <w:spacing w:before="186" w:line="345" w:lineRule="auto"/>
        <w:ind w:left="236" w:right="417" w:firstLine="601"/>
        <w:rPr>
          <w:rFonts w:ascii="宋体" w:hAnsi="宋体" w:cs="宋体"/>
          <w:kern w:val="0"/>
          <w:sz w:val="28"/>
          <w:szCs w:val="28"/>
          <w:highlight w:val="none"/>
        </w:rPr>
      </w:pPr>
      <w:r>
        <w:rPr>
          <w:rFonts w:hint="eastAsia" w:ascii="宋体" w:hAnsi="宋体" w:cs="宋体"/>
          <w:spacing w:val="-1"/>
          <w:kern w:val="0"/>
          <w:sz w:val="28"/>
          <w:szCs w:val="28"/>
          <w:highlight w:val="none"/>
        </w:rPr>
        <w:t>我方参加本项目釆购活动前三年内，在经营活动中没有重大违法</w:t>
      </w:r>
      <w:r>
        <w:rPr>
          <w:rFonts w:hint="eastAsia" w:ascii="宋体" w:hAnsi="宋体" w:cs="宋体"/>
          <w:kern w:val="0"/>
          <w:sz w:val="28"/>
          <w:szCs w:val="28"/>
          <w:highlight w:val="none"/>
        </w:rPr>
        <w:t>记录。</w:t>
      </w:r>
    </w:p>
    <w:p w14:paraId="5316C8B9">
      <w:pPr>
        <w:autoSpaceDE w:val="0"/>
        <w:autoSpaceDN w:val="0"/>
        <w:spacing w:before="49" w:line="384" w:lineRule="auto"/>
        <w:ind w:left="236" w:right="357" w:firstLine="661"/>
        <w:jc w:val="left"/>
        <w:rPr>
          <w:rFonts w:ascii="宋体" w:hAnsi="宋体" w:cs="宋体"/>
          <w:kern w:val="0"/>
          <w:sz w:val="28"/>
          <w:szCs w:val="28"/>
          <w:highlight w:val="none"/>
        </w:rPr>
      </w:pPr>
      <w:r>
        <w:rPr>
          <w:rFonts w:hint="eastAsia" w:ascii="宋体" w:hAnsi="宋体" w:cs="宋体"/>
          <w:kern w:val="0"/>
          <w:sz w:val="28"/>
          <w:szCs w:val="28"/>
          <w:highlight w:val="none"/>
        </w:rPr>
        <w:t>若我单位承诺不实，自愿承担提供虚假材料谋取中标、成交的法律责任。</w:t>
      </w:r>
    </w:p>
    <w:p w14:paraId="1496682B">
      <w:pPr>
        <w:autoSpaceDE w:val="0"/>
        <w:autoSpaceDN w:val="0"/>
        <w:spacing w:before="11"/>
        <w:jc w:val="left"/>
        <w:rPr>
          <w:rFonts w:ascii="宋体" w:hAnsi="宋体" w:cs="宋体"/>
          <w:kern w:val="0"/>
          <w:sz w:val="28"/>
          <w:szCs w:val="28"/>
          <w:highlight w:val="none"/>
        </w:rPr>
      </w:pPr>
    </w:p>
    <w:p w14:paraId="76439B1E">
      <w:pPr>
        <w:tabs>
          <w:tab w:val="left" w:pos="6990"/>
        </w:tabs>
        <w:autoSpaceDE w:val="0"/>
        <w:autoSpaceDN w:val="0"/>
        <w:ind w:left="852"/>
        <w:jc w:val="left"/>
        <w:rPr>
          <w:rFonts w:ascii="宋体" w:hAnsi="宋体" w:cs="宋体"/>
          <w:kern w:val="0"/>
          <w:sz w:val="28"/>
          <w:szCs w:val="28"/>
          <w:highlight w:val="none"/>
        </w:rPr>
      </w:pPr>
      <w:r>
        <w:rPr>
          <w:rFonts w:hint="eastAsia" w:ascii="宋体" w:hAnsi="宋体" w:cs="宋体"/>
          <w:spacing w:val="-1"/>
          <w:kern w:val="0"/>
          <w:sz w:val="28"/>
          <w:szCs w:val="28"/>
          <w:highlight w:val="none"/>
        </w:rPr>
        <w:t>投标</w:t>
      </w:r>
      <w:r>
        <w:rPr>
          <w:rFonts w:hint="eastAsia" w:ascii="宋体" w:hAnsi="宋体" w:cs="宋体"/>
          <w:kern w:val="0"/>
          <w:sz w:val="28"/>
          <w:szCs w:val="28"/>
          <w:highlight w:val="none"/>
        </w:rPr>
        <w:t>（响应）供应商（全称并盖章）：</w:t>
      </w:r>
      <w:r>
        <w:rPr>
          <w:rFonts w:hint="eastAsia" w:ascii="宋体" w:hAnsi="宋体" w:cs="宋体"/>
          <w:kern w:val="0"/>
          <w:sz w:val="28"/>
          <w:szCs w:val="28"/>
          <w:highlight w:val="none"/>
          <w:u w:val="single"/>
        </w:rPr>
        <w:tab/>
      </w:r>
    </w:p>
    <w:p w14:paraId="44D216DB">
      <w:pPr>
        <w:tabs>
          <w:tab w:val="left" w:pos="2244"/>
          <w:tab w:val="left" w:pos="7951"/>
        </w:tabs>
        <w:autoSpaceDE w:val="0"/>
        <w:autoSpaceDN w:val="0"/>
        <w:spacing w:before="202" w:line="364" w:lineRule="auto"/>
        <w:ind w:left="852" w:right="2016"/>
        <w:jc w:val="left"/>
        <w:rPr>
          <w:rFonts w:ascii="宋体" w:hAnsi="宋体" w:cs="宋体"/>
          <w:kern w:val="0"/>
          <w:sz w:val="28"/>
          <w:szCs w:val="28"/>
          <w:highlight w:val="none"/>
        </w:rPr>
      </w:pPr>
      <w:r>
        <w:rPr>
          <w:rFonts w:hint="eastAsia" w:ascii="宋体" w:hAnsi="宋体" w:cs="宋体"/>
          <w:spacing w:val="-1"/>
          <w:kern w:val="0"/>
          <w:sz w:val="28"/>
          <w:szCs w:val="28"/>
          <w:highlight w:val="none"/>
        </w:rPr>
        <w:t>供应商</w:t>
      </w:r>
      <w:r>
        <w:rPr>
          <w:rFonts w:hint="eastAsia" w:ascii="宋体" w:hAnsi="宋体" w:cs="宋体"/>
          <w:kern w:val="0"/>
          <w:sz w:val="28"/>
          <w:szCs w:val="28"/>
          <w:highlight w:val="none"/>
        </w:rPr>
        <w:t>法定代表人或授权代表（签字或</w:t>
      </w:r>
      <w:r>
        <w:rPr>
          <w:rFonts w:hint="eastAsia" w:ascii="宋体" w:hAnsi="宋体" w:cs="宋体"/>
          <w:kern w:val="0"/>
          <w:sz w:val="28"/>
          <w:szCs w:val="28"/>
          <w:highlight w:val="none"/>
          <w:lang w:eastAsia="zh-CN"/>
        </w:rPr>
        <w:t>盖章</w:t>
      </w:r>
      <w:r>
        <w:rPr>
          <w:rFonts w:hint="eastAsia" w:ascii="宋体" w:hAnsi="宋体" w:cs="宋体"/>
          <w:kern w:val="0"/>
          <w:sz w:val="28"/>
          <w:szCs w:val="28"/>
          <w:highlight w:val="none"/>
        </w:rPr>
        <w:t>）：</w:t>
      </w:r>
      <w:r>
        <w:rPr>
          <w:rFonts w:hint="eastAsia" w:ascii="宋体" w:hAnsi="宋体" w:cs="宋体"/>
          <w:kern w:val="0"/>
          <w:sz w:val="28"/>
          <w:szCs w:val="28"/>
          <w:highlight w:val="none"/>
          <w:u w:val="single"/>
        </w:rPr>
        <w:tab/>
      </w:r>
      <w:r>
        <w:rPr>
          <w:rFonts w:hint="eastAsia" w:ascii="宋体" w:hAnsi="宋体" w:cs="宋体"/>
          <w:spacing w:val="-1"/>
          <w:kern w:val="0"/>
          <w:sz w:val="28"/>
          <w:szCs w:val="28"/>
          <w:highlight w:val="none"/>
        </w:rPr>
        <w:t>日</w:t>
      </w:r>
      <w:r>
        <w:rPr>
          <w:rFonts w:hint="eastAsia" w:ascii="宋体" w:hAnsi="宋体" w:cs="宋体"/>
          <w:kern w:val="0"/>
          <w:sz w:val="28"/>
          <w:szCs w:val="28"/>
          <w:highlight w:val="none"/>
        </w:rPr>
        <w:t>期：</w:t>
      </w:r>
      <w:r>
        <w:rPr>
          <w:rFonts w:hint="eastAsia" w:ascii="宋体" w:hAnsi="宋体" w:cs="宋体"/>
          <w:kern w:val="0"/>
          <w:sz w:val="28"/>
          <w:szCs w:val="28"/>
          <w:highlight w:val="none"/>
          <w:u w:val="single"/>
        </w:rPr>
        <w:tab/>
      </w:r>
    </w:p>
    <w:p w14:paraId="6CBDDFFC">
      <w:pPr>
        <w:autoSpaceDE w:val="0"/>
        <w:autoSpaceDN w:val="0"/>
        <w:jc w:val="left"/>
        <w:rPr>
          <w:rFonts w:ascii="宋体" w:hAnsi="宋体" w:cs="宋体"/>
          <w:kern w:val="0"/>
          <w:sz w:val="28"/>
          <w:szCs w:val="28"/>
          <w:highlight w:val="none"/>
        </w:rPr>
      </w:pPr>
    </w:p>
    <w:p w14:paraId="0B334A49">
      <w:pPr>
        <w:autoSpaceDE w:val="0"/>
        <w:autoSpaceDN w:val="0"/>
        <w:spacing w:before="59" w:line="355" w:lineRule="auto"/>
        <w:ind w:left="236" w:right="418"/>
        <w:jc w:val="left"/>
        <w:rPr>
          <w:rFonts w:ascii="宋体" w:hAnsi="宋体" w:cs="宋体"/>
          <w:kern w:val="0"/>
          <w:sz w:val="28"/>
          <w:szCs w:val="28"/>
          <w:highlight w:val="none"/>
        </w:rPr>
      </w:pPr>
      <w:r>
        <w:rPr>
          <w:rFonts w:hint="eastAsia" w:ascii="宋体" w:hAnsi="宋体" w:cs="宋体"/>
          <w:kern w:val="0"/>
          <w:sz w:val="28"/>
          <w:szCs w:val="28"/>
          <w:highlight w:val="none"/>
        </w:rPr>
        <w:t>说明：1.供应商可自行选择是否提供本承诺函，若不提供本承诺函的， 应按采购文件要求提供相应的证明材料。</w:t>
      </w:r>
    </w:p>
    <w:p w14:paraId="02C76693">
      <w:pPr>
        <w:autoSpaceDE w:val="0"/>
        <w:autoSpaceDN w:val="0"/>
        <w:spacing w:before="3" w:line="355" w:lineRule="auto"/>
        <w:ind w:left="236" w:right="341" w:firstLine="795"/>
        <w:jc w:val="left"/>
        <w:rPr>
          <w:rFonts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spacing w:val="-12"/>
          <w:kern w:val="0"/>
          <w:sz w:val="28"/>
          <w:szCs w:val="28"/>
          <w:highlight w:val="none"/>
        </w:rPr>
        <w:t>.供应商可删减承诺事项，删减的承诺事项须按采购文件要求提供</w:t>
      </w:r>
      <w:r>
        <w:rPr>
          <w:rFonts w:hint="eastAsia" w:ascii="宋体" w:hAnsi="宋体" w:cs="宋体"/>
          <w:spacing w:val="-2"/>
          <w:kern w:val="0"/>
          <w:sz w:val="28"/>
          <w:szCs w:val="28"/>
          <w:highlight w:val="none"/>
        </w:rPr>
        <w:t xml:space="preserve">相应的证明材料。比如删去本承诺函第 </w:t>
      </w:r>
      <w:r>
        <w:rPr>
          <w:rFonts w:hint="eastAsia" w:ascii="宋体" w:hAnsi="宋体" w:cs="宋体"/>
          <w:kern w:val="0"/>
          <w:sz w:val="28"/>
          <w:szCs w:val="28"/>
          <w:highlight w:val="none"/>
        </w:rPr>
        <w:t xml:space="preserve">3 </w:t>
      </w:r>
      <w:r>
        <w:rPr>
          <w:rFonts w:hint="eastAsia" w:ascii="宋体" w:hAnsi="宋体" w:cs="宋体"/>
          <w:spacing w:val="-2"/>
          <w:kern w:val="0"/>
          <w:sz w:val="28"/>
          <w:szCs w:val="28"/>
          <w:highlight w:val="none"/>
        </w:rPr>
        <w:t>项的，则应按釆购文件要求</w:t>
      </w:r>
      <w:r>
        <w:rPr>
          <w:rFonts w:hint="eastAsia" w:ascii="宋体" w:hAnsi="宋体" w:cs="宋体"/>
          <w:kern w:val="0"/>
          <w:sz w:val="28"/>
          <w:szCs w:val="28"/>
          <w:highlight w:val="none"/>
        </w:rPr>
        <w:t>提供依法缴纳税收和社会保障资金的良好记录。</w:t>
      </w:r>
    </w:p>
    <w:p w14:paraId="283E794F">
      <w:pPr>
        <w:pStyle w:val="9"/>
        <w:spacing w:line="360" w:lineRule="auto"/>
        <w:rPr>
          <w:rFonts w:ascii="宋体" w:hAnsi="宋体" w:cs="宋体"/>
          <w:sz w:val="28"/>
          <w:szCs w:val="28"/>
          <w:highlight w:val="none"/>
        </w:rPr>
      </w:pPr>
    </w:p>
    <w:p w14:paraId="46ADABE4">
      <w:pPr>
        <w:pStyle w:val="9"/>
        <w:spacing w:line="360" w:lineRule="auto"/>
        <w:rPr>
          <w:rFonts w:ascii="宋体" w:hAnsi="宋体" w:cs="宋体"/>
          <w:sz w:val="28"/>
          <w:szCs w:val="28"/>
          <w:highlight w:val="none"/>
        </w:rPr>
      </w:pPr>
    </w:p>
    <w:p w14:paraId="5ABFA905">
      <w:pPr>
        <w:autoSpaceDE w:val="0"/>
        <w:autoSpaceDN w:val="0"/>
        <w:ind w:right="123"/>
        <w:jc w:val="center"/>
        <w:outlineLvl w:val="1"/>
        <w:rPr>
          <w:rFonts w:ascii="宋体" w:hAnsi="宋体" w:cs="宋体"/>
          <w:kern w:val="0"/>
          <w:sz w:val="42"/>
          <w:szCs w:val="42"/>
          <w:highlight w:val="none"/>
        </w:rPr>
      </w:pPr>
      <w:r>
        <w:rPr>
          <w:rFonts w:hint="eastAsia" w:ascii="宋体" w:hAnsi="宋体" w:cs="宋体"/>
          <w:kern w:val="0"/>
          <w:sz w:val="42"/>
          <w:szCs w:val="42"/>
          <w:highlight w:val="none"/>
        </w:rPr>
        <w:t>诚信承诺书</w:t>
      </w:r>
    </w:p>
    <w:p w14:paraId="0C88310B">
      <w:pPr>
        <w:autoSpaceDE w:val="0"/>
        <w:autoSpaceDN w:val="0"/>
        <w:ind w:right="123"/>
        <w:jc w:val="center"/>
        <w:outlineLvl w:val="9"/>
        <w:rPr>
          <w:rFonts w:ascii="宋体" w:hAnsi="宋体" w:cs="宋体"/>
          <w:kern w:val="0"/>
          <w:sz w:val="42"/>
          <w:szCs w:val="42"/>
          <w:highlight w:val="none"/>
        </w:rPr>
      </w:pPr>
    </w:p>
    <w:p w14:paraId="2CB94F96">
      <w:pPr>
        <w:pStyle w:val="9"/>
        <w:spacing w:line="360" w:lineRule="auto"/>
        <w:ind w:firstLine="140" w:firstLineChars="50"/>
        <w:rPr>
          <w:rFonts w:ascii="宋体" w:hAnsi="宋体" w:cs="宋体"/>
          <w:sz w:val="28"/>
          <w:szCs w:val="28"/>
          <w:highlight w:val="none"/>
        </w:rPr>
      </w:pPr>
      <w:r>
        <w:rPr>
          <w:rFonts w:hint="eastAsia" w:ascii="宋体" w:hAnsi="宋体" w:cs="宋体"/>
          <w:sz w:val="28"/>
          <w:szCs w:val="28"/>
          <w:highlight w:val="none"/>
          <w:u w:val="single"/>
        </w:rPr>
        <w:t xml:space="preserve">(采购人名称) </w:t>
      </w:r>
      <w:r>
        <w:rPr>
          <w:rFonts w:hint="eastAsia" w:ascii="宋体" w:hAnsi="宋体" w:cs="宋体"/>
          <w:sz w:val="28"/>
          <w:szCs w:val="28"/>
          <w:highlight w:val="none"/>
        </w:rPr>
        <w:t>:</w:t>
      </w:r>
    </w:p>
    <w:p w14:paraId="0E05A935">
      <w:pPr>
        <w:pStyle w:val="9"/>
        <w:spacing w:line="360" w:lineRule="auto"/>
        <w:rPr>
          <w:rFonts w:ascii="宋体" w:hAnsi="宋体" w:cs="宋体"/>
          <w:sz w:val="28"/>
          <w:szCs w:val="28"/>
          <w:highlight w:val="none"/>
        </w:rPr>
      </w:pPr>
      <w:r>
        <w:rPr>
          <w:rFonts w:hint="eastAsia" w:ascii="宋体" w:hAnsi="宋体" w:cs="宋体"/>
          <w:sz w:val="28"/>
          <w:szCs w:val="28"/>
          <w:highlight w:val="none"/>
        </w:rPr>
        <w:t>我公司参加(采购项目名称) 的政府采购活动，现郑重承诺如下:</w:t>
      </w:r>
    </w:p>
    <w:p w14:paraId="66214A29">
      <w:pPr>
        <w:pStyle w:val="9"/>
        <w:spacing w:line="360" w:lineRule="auto"/>
        <w:rPr>
          <w:rFonts w:ascii="宋体" w:hAnsi="宋体" w:cs="宋体"/>
          <w:sz w:val="28"/>
          <w:szCs w:val="28"/>
          <w:highlight w:val="none"/>
        </w:rPr>
      </w:pPr>
      <w:r>
        <w:rPr>
          <w:rFonts w:hint="eastAsia" w:ascii="宋体" w:hAnsi="宋体" w:cs="宋体"/>
          <w:sz w:val="28"/>
          <w:szCs w:val="28"/>
          <w:highlight w:val="none"/>
        </w:rPr>
        <w:t>一、我单位在参加本标段投标选择拟委派的项目负责人时，已核实委派的项目负责人无在建工程并充分确保该信息的准确性。</w:t>
      </w:r>
    </w:p>
    <w:p w14:paraId="602CF2DC">
      <w:pPr>
        <w:pStyle w:val="9"/>
        <w:spacing w:line="360" w:lineRule="auto"/>
        <w:rPr>
          <w:rFonts w:ascii="宋体" w:hAnsi="宋体" w:cs="宋体"/>
          <w:sz w:val="28"/>
          <w:szCs w:val="28"/>
          <w:highlight w:val="none"/>
        </w:rPr>
      </w:pPr>
      <w:r>
        <w:rPr>
          <w:rFonts w:hint="eastAsia" w:ascii="宋体" w:hAnsi="宋体" w:cs="宋体"/>
          <w:sz w:val="28"/>
          <w:szCs w:val="28"/>
          <w:highlight w:val="none"/>
        </w:rPr>
        <w:t>二、如未在己标价工程量清单中填报采购人明确要求的主要厂家品牌产品的，我单位承诺使用采购人提供的品牌，在合同履行过程中进行选择。</w:t>
      </w:r>
    </w:p>
    <w:p w14:paraId="63A8C411">
      <w:pPr>
        <w:pStyle w:val="9"/>
        <w:spacing w:line="360" w:lineRule="auto"/>
        <w:rPr>
          <w:rFonts w:ascii="宋体" w:hAnsi="宋体" w:cs="宋体"/>
          <w:sz w:val="28"/>
          <w:szCs w:val="28"/>
          <w:highlight w:val="none"/>
        </w:rPr>
      </w:pPr>
      <w:r>
        <w:rPr>
          <w:rFonts w:hint="eastAsia" w:ascii="宋体" w:hAnsi="宋体" w:cs="宋体"/>
          <w:sz w:val="28"/>
          <w:szCs w:val="28"/>
          <w:highlight w:val="none"/>
        </w:rPr>
        <w:t>三、我单位承诺不出借资质(被挂靠)。</w:t>
      </w:r>
    </w:p>
    <w:p w14:paraId="1B5E4181">
      <w:pPr>
        <w:pStyle w:val="9"/>
        <w:spacing w:line="360" w:lineRule="auto"/>
        <w:rPr>
          <w:rFonts w:ascii="宋体" w:hAnsi="宋体" w:cs="宋体"/>
          <w:sz w:val="28"/>
          <w:szCs w:val="28"/>
          <w:highlight w:val="none"/>
        </w:rPr>
      </w:pPr>
      <w:r>
        <w:rPr>
          <w:rFonts w:hint="eastAsia" w:ascii="宋体" w:hAnsi="宋体" w:cs="宋体"/>
          <w:sz w:val="28"/>
          <w:szCs w:val="28"/>
          <w:highlight w:val="none"/>
        </w:rPr>
        <w:t>上述承诺事项均为我公司真实意思表达，如有与本承诺内容不符的事实，自愿按有关规定，接受监管部门给予的失信行为公示;如涉及弄虚作假、串通投标、出借资质等违法行为，自愿接受监管部门依法依规给予的处罚。</w:t>
      </w:r>
    </w:p>
    <w:p w14:paraId="0EE6260D">
      <w:pPr>
        <w:pStyle w:val="9"/>
        <w:spacing w:line="360" w:lineRule="auto"/>
        <w:rPr>
          <w:rFonts w:ascii="宋体" w:hAnsi="宋体" w:cs="宋体"/>
          <w:sz w:val="28"/>
          <w:szCs w:val="28"/>
          <w:highlight w:val="none"/>
        </w:rPr>
      </w:pPr>
    </w:p>
    <w:p w14:paraId="60E88A56">
      <w:pPr>
        <w:pStyle w:val="9"/>
        <w:spacing w:line="360" w:lineRule="auto"/>
        <w:rPr>
          <w:rFonts w:ascii="宋体" w:hAnsi="宋体" w:cs="宋体"/>
          <w:sz w:val="28"/>
          <w:szCs w:val="28"/>
          <w:highlight w:val="none"/>
        </w:rPr>
      </w:pPr>
      <w:r>
        <w:rPr>
          <w:rFonts w:hint="eastAsia" w:ascii="宋体" w:hAnsi="宋体" w:cs="宋体"/>
          <w:sz w:val="28"/>
          <w:szCs w:val="28"/>
          <w:highlight w:val="none"/>
        </w:rPr>
        <w:t>本诚信承诺书经我单位加盖单位公章和法定代表人(或企业法定代表人委托代理人)印章(或签字)后生效。</w:t>
      </w:r>
    </w:p>
    <w:p w14:paraId="0697C18F">
      <w:pPr>
        <w:pStyle w:val="9"/>
        <w:spacing w:line="360" w:lineRule="auto"/>
        <w:rPr>
          <w:rFonts w:ascii="宋体" w:hAnsi="宋体" w:cs="宋体"/>
          <w:sz w:val="28"/>
          <w:szCs w:val="28"/>
          <w:highlight w:val="none"/>
        </w:rPr>
      </w:pPr>
    </w:p>
    <w:p w14:paraId="17C14B90">
      <w:pPr>
        <w:pStyle w:val="9"/>
        <w:spacing w:line="360" w:lineRule="auto"/>
        <w:rPr>
          <w:rFonts w:ascii="宋体" w:hAnsi="宋体" w:cs="宋体"/>
          <w:sz w:val="28"/>
          <w:szCs w:val="28"/>
          <w:highlight w:val="none"/>
        </w:rPr>
      </w:pPr>
    </w:p>
    <w:p w14:paraId="62EB40E2">
      <w:pPr>
        <w:pStyle w:val="9"/>
        <w:spacing w:line="360" w:lineRule="auto"/>
        <w:rPr>
          <w:rFonts w:ascii="宋体" w:hAnsi="宋体" w:cs="宋体"/>
          <w:sz w:val="28"/>
          <w:szCs w:val="28"/>
          <w:highlight w:val="none"/>
        </w:rPr>
      </w:pPr>
    </w:p>
    <w:p w14:paraId="3A53CBDC">
      <w:pPr>
        <w:pStyle w:val="9"/>
        <w:spacing w:line="360" w:lineRule="auto"/>
        <w:rPr>
          <w:rFonts w:ascii="宋体" w:hAnsi="宋体" w:cs="宋体"/>
          <w:sz w:val="28"/>
          <w:szCs w:val="28"/>
          <w:highlight w:val="none"/>
        </w:rPr>
      </w:pPr>
      <w:r>
        <w:rPr>
          <w:rFonts w:hint="eastAsia" w:ascii="宋体" w:hAnsi="宋体" w:cs="宋体"/>
          <w:sz w:val="28"/>
          <w:szCs w:val="28"/>
          <w:highlight w:val="none"/>
          <w:lang w:eastAsia="zh-CN"/>
        </w:rPr>
        <w:t>供应商</w:t>
      </w:r>
      <w:r>
        <w:rPr>
          <w:rFonts w:hint="eastAsia" w:ascii="宋体" w:hAnsi="宋体" w:cs="宋体"/>
          <w:sz w:val="28"/>
          <w:szCs w:val="28"/>
          <w:highlight w:val="none"/>
        </w:rPr>
        <w:t>：（盖章）</w:t>
      </w:r>
    </w:p>
    <w:p w14:paraId="33CC3094">
      <w:pPr>
        <w:pStyle w:val="9"/>
        <w:spacing w:line="360" w:lineRule="auto"/>
        <w:rPr>
          <w:rFonts w:ascii="宋体" w:hAnsi="宋体" w:cs="宋体"/>
          <w:sz w:val="28"/>
          <w:szCs w:val="28"/>
          <w:highlight w:val="none"/>
        </w:rPr>
      </w:pPr>
    </w:p>
    <w:p w14:paraId="1A9D14AC">
      <w:pPr>
        <w:pStyle w:val="9"/>
        <w:spacing w:line="360" w:lineRule="auto"/>
        <w:rPr>
          <w:rFonts w:ascii="宋体" w:hAnsi="宋体" w:cs="宋体"/>
          <w:sz w:val="28"/>
          <w:szCs w:val="28"/>
          <w:highlight w:val="none"/>
        </w:rPr>
      </w:pPr>
      <w:r>
        <w:rPr>
          <w:rFonts w:hint="eastAsia" w:ascii="宋体" w:hAnsi="宋体" w:cs="宋体"/>
          <w:sz w:val="28"/>
          <w:szCs w:val="28"/>
          <w:highlight w:val="none"/>
        </w:rPr>
        <w:t>法定代表人或其委托代理人： （签字或盖章）</w:t>
      </w:r>
    </w:p>
    <w:p w14:paraId="5942E9B1">
      <w:pPr>
        <w:rPr>
          <w:rFonts w:ascii="宋体" w:hAnsi="宋体" w:cs="宋体"/>
          <w:highlight w:val="none"/>
        </w:rPr>
      </w:pPr>
    </w:p>
    <w:p w14:paraId="1F08113D">
      <w:pPr>
        <w:rPr>
          <w:rFonts w:ascii="宋体" w:hAnsi="宋体" w:cs="宋体"/>
          <w:highlight w:val="none"/>
        </w:rPr>
      </w:pPr>
    </w:p>
    <w:p w14:paraId="457AF4CD">
      <w:pPr>
        <w:rPr>
          <w:rFonts w:ascii="宋体" w:hAnsi="宋体" w:cs="宋体"/>
          <w:highlight w:val="none"/>
        </w:rPr>
      </w:pPr>
    </w:p>
    <w:p w14:paraId="4C06DCB1">
      <w:pPr>
        <w:tabs>
          <w:tab w:val="left" w:pos="8108"/>
        </w:tabs>
        <w:rPr>
          <w:rFonts w:ascii="宋体" w:hAnsi="宋体" w:cs="宋体"/>
          <w:highlight w:val="none"/>
        </w:rPr>
      </w:pPr>
      <w:r>
        <w:rPr>
          <w:rFonts w:hint="eastAsia" w:ascii="宋体" w:hAnsi="宋体" w:cs="宋体"/>
          <w:highlight w:val="none"/>
        </w:rPr>
        <w:tab/>
      </w:r>
    </w:p>
    <w:p w14:paraId="4868E366">
      <w:pPr>
        <w:rPr>
          <w:rFonts w:ascii="宋体" w:hAnsi="宋体" w:cs="宋体"/>
          <w:highlight w:val="none"/>
        </w:rPr>
      </w:pPr>
      <w:r>
        <w:rPr>
          <w:rFonts w:hint="eastAsia" w:ascii="宋体" w:hAnsi="宋体" w:cs="宋体"/>
          <w:highlight w:val="none"/>
        </w:rPr>
        <w:br w:type="page"/>
      </w:r>
    </w:p>
    <w:p w14:paraId="51139C37">
      <w:pPr>
        <w:spacing w:line="384" w:lineRule="auto"/>
        <w:jc w:val="center"/>
        <w:rPr>
          <w:rFonts w:ascii="宋体" w:hAnsi="宋体" w:cs="宋体"/>
          <w:color w:val="333333"/>
          <w:szCs w:val="21"/>
          <w:highlight w:val="none"/>
        </w:rPr>
      </w:pPr>
      <w:r>
        <w:rPr>
          <w:rFonts w:hint="eastAsia" w:ascii="宋体" w:hAnsi="宋体" w:cs="宋体"/>
          <w:color w:val="333333"/>
          <w:sz w:val="32"/>
          <w:szCs w:val="32"/>
          <w:highlight w:val="none"/>
        </w:rPr>
        <w:t>江大附院招投标工作廉政协议书</w:t>
      </w:r>
    </w:p>
    <w:p w14:paraId="2EA928A7">
      <w:pPr>
        <w:wordWrap w:val="0"/>
        <w:spacing w:line="240" w:lineRule="exact"/>
        <w:rPr>
          <w:rFonts w:ascii="宋体" w:hAnsi="宋体" w:cs="宋体"/>
          <w:color w:val="333333"/>
          <w:szCs w:val="21"/>
          <w:highlight w:val="none"/>
        </w:rPr>
      </w:pPr>
      <w:r>
        <w:rPr>
          <w:rFonts w:hint="eastAsia" w:ascii="宋体" w:hAnsi="宋体" w:cs="宋体"/>
          <w:color w:val="333333"/>
          <w:szCs w:val="21"/>
          <w:highlight w:val="none"/>
        </w:rPr>
        <w:t xml:space="preserve">项目名称：                                                        </w:t>
      </w:r>
    </w:p>
    <w:p w14:paraId="30827364">
      <w:pPr>
        <w:wordWrap w:val="0"/>
        <w:spacing w:line="240" w:lineRule="exact"/>
        <w:rPr>
          <w:rFonts w:ascii="宋体" w:hAnsi="宋体" w:cs="宋体"/>
          <w:color w:val="333333"/>
          <w:szCs w:val="21"/>
          <w:highlight w:val="none"/>
        </w:rPr>
      </w:pPr>
      <w:r>
        <w:rPr>
          <w:rFonts w:hint="eastAsia" w:ascii="宋体" w:hAnsi="宋体" w:cs="宋体"/>
          <w:color w:val="333333"/>
          <w:szCs w:val="21"/>
          <w:highlight w:val="none"/>
        </w:rPr>
        <w:t>甲方：</w:t>
      </w:r>
      <w:r>
        <w:rPr>
          <w:rFonts w:hint="eastAsia" w:ascii="宋体" w:hAnsi="宋体" w:cs="宋体"/>
          <w:b/>
          <w:bCs/>
          <w:color w:val="333333"/>
          <w:szCs w:val="21"/>
          <w:highlight w:val="none"/>
        </w:rPr>
        <w:t xml:space="preserve">江苏大学附属医院  </w:t>
      </w:r>
      <w:r>
        <w:rPr>
          <w:rFonts w:hint="eastAsia" w:ascii="宋体" w:hAnsi="宋体" w:cs="宋体"/>
          <w:color w:val="333333"/>
          <w:szCs w:val="21"/>
          <w:highlight w:val="none"/>
        </w:rPr>
        <w:t xml:space="preserve">                                  </w:t>
      </w:r>
    </w:p>
    <w:p w14:paraId="0762E5A7">
      <w:pPr>
        <w:wordWrap w:val="0"/>
        <w:spacing w:line="240" w:lineRule="exact"/>
        <w:rPr>
          <w:rFonts w:ascii="宋体" w:hAnsi="宋体" w:cs="宋体"/>
          <w:color w:val="333333"/>
          <w:szCs w:val="21"/>
          <w:highlight w:val="none"/>
        </w:rPr>
      </w:pPr>
      <w:r>
        <w:rPr>
          <w:rFonts w:hint="eastAsia" w:ascii="宋体" w:hAnsi="宋体" w:cs="宋体"/>
          <w:color w:val="333333"/>
          <w:szCs w:val="21"/>
          <w:highlight w:val="none"/>
        </w:rPr>
        <w:t xml:space="preserve">乙方：                                    </w:t>
      </w:r>
    </w:p>
    <w:p w14:paraId="6EB1FBA9">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为进一步规范我院的招、投标工作，防止违纪违法事件的发生，根据医院廉政建设的有关规定，在医疗器械、药品，基建项目等招投标时，与各投标单位签订廉政协议，明确廉洁经商的义务，约束双方交易行为，特制订本协议如下： </w:t>
      </w:r>
    </w:p>
    <w:p w14:paraId="321BB0F3">
      <w:pPr>
        <w:wordWrap w:val="0"/>
        <w:spacing w:line="240" w:lineRule="exact"/>
        <w:ind w:firstLine="422" w:firstLineChars="200"/>
        <w:rPr>
          <w:rFonts w:ascii="宋体" w:hAnsi="宋体" w:cs="宋体"/>
          <w:b/>
          <w:bCs/>
          <w:color w:val="333333"/>
          <w:szCs w:val="21"/>
          <w:highlight w:val="none"/>
        </w:rPr>
      </w:pPr>
      <w:r>
        <w:rPr>
          <w:rFonts w:hint="eastAsia" w:ascii="宋体" w:hAnsi="宋体" w:cs="宋体"/>
          <w:b/>
          <w:bCs/>
          <w:color w:val="333333"/>
          <w:szCs w:val="21"/>
          <w:highlight w:val="none"/>
        </w:rPr>
        <w:t xml:space="preserve">一、甲方的廉政责任 </w:t>
      </w:r>
    </w:p>
    <w:p w14:paraId="443F7E4E">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（一）甲方工作人员有责任向乙方介绍本单位有关廉政建设的制度、规定。甲方的纪检监察人员有权对双方在招、投标及合同执行过程中的廉政情况进行监督。</w:t>
      </w:r>
    </w:p>
    <w:p w14:paraId="259ADDFB">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（二）甲方工作人员不得向乙方泄露招、投标中的商业秘密。 </w:t>
      </w:r>
    </w:p>
    <w:p w14:paraId="1E431ED2">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（三）甲方工作人员在招、投标过程中以及合同执行过程中，不得以任何形式向乙方索要贿赂、收受回扣或变相收受贿赂。</w:t>
      </w:r>
    </w:p>
    <w:p w14:paraId="10F41D7A">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（四）对乙方主动给予的钱（含有价证券）、物，甲方工作人员要坚决谢绝，无法拒绝的要在两周内上交甲方的纪检监察部门或上级纪检监察部门。 </w:t>
      </w:r>
    </w:p>
    <w:p w14:paraId="030300F2">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（五）甲方工作人员负责在招标及执行合同过程中，召开廉政会议，通报情况，解决廉政建设问题。 </w:t>
      </w:r>
    </w:p>
    <w:p w14:paraId="3234D331">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（六）甲方工作人员在招标及执行合同过程中，必须遵守廉洁自律的其他有关规定。 </w:t>
      </w:r>
    </w:p>
    <w:p w14:paraId="17E29716">
      <w:pPr>
        <w:wordWrap w:val="0"/>
        <w:spacing w:line="240" w:lineRule="exact"/>
        <w:ind w:firstLine="422" w:firstLineChars="200"/>
        <w:rPr>
          <w:rFonts w:ascii="宋体" w:hAnsi="宋体" w:cs="宋体"/>
          <w:b/>
          <w:bCs/>
          <w:color w:val="333333"/>
          <w:szCs w:val="21"/>
          <w:highlight w:val="none"/>
        </w:rPr>
      </w:pPr>
      <w:r>
        <w:rPr>
          <w:rFonts w:hint="eastAsia" w:ascii="宋体" w:hAnsi="宋体" w:cs="宋体"/>
          <w:b/>
          <w:bCs/>
          <w:color w:val="333333"/>
          <w:szCs w:val="21"/>
          <w:highlight w:val="none"/>
        </w:rPr>
        <w:t xml:space="preserve">二、乙方的廉政责任 </w:t>
      </w:r>
    </w:p>
    <w:p w14:paraId="6AF5ED5E">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（一）乙方有权了解甲方在廉政建设方面的各项制度和规定，并主动配合甲方遵守执行。 </w:t>
      </w:r>
    </w:p>
    <w:p w14:paraId="6CB06ADB">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（二）乙方的工作人员不得以任何方式向甲方工作人员了解招投标中的商业秘密。 </w:t>
      </w:r>
    </w:p>
    <w:p w14:paraId="6FA6771F">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三）乙方的工作人员在投标过程及中标后的合同执行过程中，不得向甲方的工作人员行贿、提供回扣或其他好处费等；不得向甲方工作人员馈赠有价证券和贵重物品；不得给甲方工作人员报销任何费用；不得为甲方工作人员购置或长期无偿提供交通工具、通讯工具、家电、办公用品等；不得邀请甲方工作人员参加对执行公务有影响的娱乐活动和宴请；不得接受甲方工作人员介绍的家属或亲友从事与该项目有关的材料、设备供应或该项目分包等经济活动；不得为甲方工作人员的亲属及朋友等安排工作、安排出境和国内旅游等；不得借婚丧嫁娶之机向甲方工作人员赠送钱（含有价证券）、物。 </w:t>
      </w:r>
    </w:p>
    <w:p w14:paraId="099435AB">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（四）乙方有责任对本单位工作人员进行廉政教育，按时参加甲方的廉政会议。</w:t>
      </w:r>
    </w:p>
    <w:p w14:paraId="7F6C42EC">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（五）乙方发现甲方工作人员有不廉政的行为，必须在48小时内署名报告甲方的纪检监察人员或有关领导。 </w:t>
      </w:r>
    </w:p>
    <w:p w14:paraId="7CCAAF1E">
      <w:pPr>
        <w:wordWrap w:val="0"/>
        <w:spacing w:line="240" w:lineRule="exact"/>
        <w:ind w:firstLine="422" w:firstLineChars="200"/>
        <w:rPr>
          <w:rFonts w:ascii="宋体" w:hAnsi="宋体" w:cs="宋体"/>
          <w:b/>
          <w:bCs/>
          <w:color w:val="333333"/>
          <w:szCs w:val="21"/>
          <w:highlight w:val="none"/>
        </w:rPr>
      </w:pPr>
      <w:r>
        <w:rPr>
          <w:rFonts w:hint="eastAsia" w:ascii="宋体" w:hAnsi="宋体" w:cs="宋体"/>
          <w:b/>
          <w:bCs/>
          <w:color w:val="333333"/>
          <w:szCs w:val="21"/>
          <w:highlight w:val="none"/>
        </w:rPr>
        <w:t xml:space="preserve">三、违约责任 </w:t>
      </w:r>
    </w:p>
    <w:p w14:paraId="218486E8">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（一）甲方工作人员违反廉政责任，经调查属实的，甲方将依据党、政纪对当事人视情况予以通报批评、警告、记过等处分。情节严重者将追究其经济与法律责任。 </w:t>
      </w:r>
    </w:p>
    <w:p w14:paraId="3A875962">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二）乙方违反廉政责任，经调查属实，甲方有权退回其投标；对中标的乙方，甲方有权撤销中标决定，或一次性扣罚与其签订的经济合同总价款的1—20%直至终止合同执行，由此造成的经济损失由乙方承担。在今后项目中，甲方不再考虑与乙方的合作。 </w:t>
      </w:r>
    </w:p>
    <w:p w14:paraId="4F7C8C08">
      <w:pPr>
        <w:wordWrap w:val="0"/>
        <w:spacing w:line="240" w:lineRule="exact"/>
        <w:ind w:firstLine="422" w:firstLineChars="200"/>
        <w:rPr>
          <w:rFonts w:ascii="宋体" w:hAnsi="宋体" w:cs="宋体"/>
          <w:b/>
          <w:bCs/>
          <w:color w:val="333333"/>
          <w:szCs w:val="21"/>
          <w:highlight w:val="none"/>
        </w:rPr>
      </w:pPr>
      <w:r>
        <w:rPr>
          <w:rFonts w:hint="eastAsia" w:ascii="宋体" w:hAnsi="宋体" w:cs="宋体"/>
          <w:b/>
          <w:bCs/>
          <w:color w:val="333333"/>
          <w:szCs w:val="21"/>
          <w:highlight w:val="none"/>
        </w:rPr>
        <w:t xml:space="preserve">四、协议的生效 </w:t>
      </w:r>
    </w:p>
    <w:p w14:paraId="447974AB">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（一）本协议在双方签字盖章后即生效。 </w:t>
      </w:r>
    </w:p>
    <w:p w14:paraId="7974A7EE">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 xml:space="preserve">（二）本协议一式两份，双方各执一份。 </w:t>
      </w:r>
    </w:p>
    <w:p w14:paraId="5D7A995A">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（三）本协议在本次招、投标及合同授予、履行的过程中保持有效，并作为主合同的附件。</w:t>
      </w:r>
    </w:p>
    <w:p w14:paraId="0D0453C2">
      <w:pPr>
        <w:wordWrap w:val="0"/>
        <w:spacing w:line="240" w:lineRule="exact"/>
        <w:rPr>
          <w:rFonts w:ascii="宋体" w:hAnsi="宋体" w:cs="宋体"/>
          <w:color w:val="333333"/>
          <w:szCs w:val="21"/>
          <w:highlight w:val="none"/>
        </w:rPr>
      </w:pPr>
    </w:p>
    <w:p w14:paraId="1B4185C6">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甲方： </w:t>
      </w:r>
      <w:r>
        <w:rPr>
          <w:rFonts w:hint="eastAsia" w:ascii="宋体" w:hAnsi="宋体" w:cs="宋体"/>
          <w:b/>
          <w:bCs/>
          <w:color w:val="333333"/>
          <w:szCs w:val="21"/>
          <w:highlight w:val="none"/>
        </w:rPr>
        <w:t>江苏大学附属医院      </w:t>
      </w:r>
      <w:r>
        <w:rPr>
          <w:rFonts w:hint="eastAsia" w:ascii="宋体" w:hAnsi="宋体" w:cs="宋体"/>
          <w:color w:val="333333"/>
          <w:szCs w:val="21"/>
          <w:highlight w:val="none"/>
        </w:rPr>
        <w:t xml:space="preserve">                  </w:t>
      </w:r>
    </w:p>
    <w:p w14:paraId="4D703EA3">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法人代表（授权代表签字）：_______________</w:t>
      </w:r>
    </w:p>
    <w:p w14:paraId="5F530791">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盖章：</w:t>
      </w:r>
    </w:p>
    <w:p w14:paraId="18367A90">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签字日期：</w:t>
      </w:r>
    </w:p>
    <w:p w14:paraId="56F80A81">
      <w:pPr>
        <w:wordWrap w:val="0"/>
        <w:spacing w:line="240" w:lineRule="exact"/>
        <w:rPr>
          <w:rFonts w:ascii="宋体" w:hAnsi="宋体" w:cs="宋体"/>
          <w:color w:val="333333"/>
          <w:szCs w:val="21"/>
          <w:highlight w:val="none"/>
        </w:rPr>
      </w:pPr>
    </w:p>
    <w:p w14:paraId="7F24CE6B">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乙方：</w:t>
      </w:r>
    </w:p>
    <w:p w14:paraId="1D066EE4">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法人代表（授权代表签字）：_______________</w:t>
      </w:r>
    </w:p>
    <w:p w14:paraId="02D09F3A">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盖章：</w:t>
      </w:r>
    </w:p>
    <w:p w14:paraId="6BE76F9E">
      <w:pPr>
        <w:wordWrap w:val="0"/>
        <w:spacing w:line="240" w:lineRule="exact"/>
        <w:ind w:firstLine="420" w:firstLineChars="200"/>
        <w:rPr>
          <w:rFonts w:ascii="宋体" w:hAnsi="宋体" w:cs="宋体"/>
          <w:color w:val="333333"/>
          <w:szCs w:val="21"/>
          <w:highlight w:val="none"/>
        </w:rPr>
      </w:pPr>
      <w:r>
        <w:rPr>
          <w:rFonts w:hint="eastAsia" w:ascii="宋体" w:hAnsi="宋体" w:cs="宋体"/>
          <w:color w:val="333333"/>
          <w:szCs w:val="21"/>
          <w:highlight w:val="none"/>
        </w:rPr>
        <w:t>签字日期：</w:t>
      </w:r>
    </w:p>
    <w:p w14:paraId="04706C5C">
      <w:pPr>
        <w:pStyle w:val="49"/>
        <w:ind w:left="0" w:leftChars="0" w:firstLine="0"/>
        <w:rPr>
          <w:rFonts w:ascii="宋体" w:hAnsi="宋体" w:eastAsia="宋体" w:cs="宋体"/>
          <w:highlight w:val="none"/>
        </w:rPr>
      </w:pPr>
    </w:p>
    <w:sectPr>
      <w:footerReference r:id="rId10" w:type="first"/>
      <w:footerReference r:id="rId9" w:type="default"/>
      <w:pgSz w:w="11906" w:h="16838"/>
      <w:pgMar w:top="1440" w:right="1800" w:bottom="1440" w:left="1800" w:header="851" w:footer="992" w:gutter="0"/>
      <w:pgNumType w:fmt="numberInDas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行楷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Mongolian Baiti">
    <w:panose1 w:val="03000500000000000000"/>
    <w:charset w:val="00"/>
    <w:family w:val="script"/>
    <w:pitch w:val="default"/>
    <w:sig w:usb0="80000023" w:usb1="00000000" w:usb2="0002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3D73">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3E48">
    <w:pPr>
      <w:pStyle w:val="3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B67AF">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F2CBF">
                          <w:pPr>
                            <w:pStyle w:val="34"/>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f2ickBAACa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Z/aJyQEAAJoDAAAOAAAAAAAAAAEAIAAAAB4BAABkcnMvZTJvRG9j&#10;LnhtbFBLBQYAAAAABgAGAFkBAABZBQAAAAA=&#10;">
              <v:fill on="f" focussize="0,0"/>
              <v:stroke on="f"/>
              <v:imagedata o:title=""/>
              <o:lock v:ext="edit" aspectratio="f"/>
              <v:textbox inset="0mm,0mm,0mm,0mm" style="mso-fit-shape-to-text:t;">
                <w:txbxContent>
                  <w:p w14:paraId="211F2CBF">
                    <w:pPr>
                      <w:pStyle w:val="3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AA83">
    <w:pPr>
      <w:pStyle w:val="3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299507">
                          <w:pPr>
                            <w:pStyle w:val="34"/>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hivMkBAACa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YOIep9V7Yo14Nwe0jYROktVxhhp8I4ssJuWq+8E4/vJevh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2GK8yQEAAJoDAAAOAAAAAAAAAAEAIAAAAB4BAABkcnMvZTJvRG9j&#10;LnhtbFBLBQYAAAAABgAGAFkBAABZBQAAAAA=&#10;">
              <v:fill on="f" focussize="0,0"/>
              <v:stroke on="f"/>
              <v:imagedata o:title=""/>
              <o:lock v:ext="edit" aspectratio="f"/>
              <v:textbox inset="0mm,0mm,0mm,0mm" style="mso-fit-shape-to-text:t;">
                <w:txbxContent>
                  <w:p w14:paraId="12299507">
                    <w:pPr>
                      <w:pStyle w:val="3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49F8">
    <w:pPr>
      <w:pStyle w:val="34"/>
      <w:jc w:val="center"/>
    </w:pPr>
    <w:r>
      <w:fldChar w:fldCharType="begin"/>
    </w:r>
    <w:r>
      <w:rPr>
        <w:rStyle w:val="54"/>
      </w:rPr>
      <w:instrText xml:space="preserve"> PAGE </w:instrText>
    </w:r>
    <w:r>
      <w:fldChar w:fldCharType="separate"/>
    </w:r>
    <w:r>
      <w:rPr>
        <w:rStyle w:val="54"/>
        <w:rFonts w:hint="eastAsia"/>
      </w:rPr>
      <w:t>１７５</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91FB">
    <w:pPr>
      <w:pStyle w:val="35"/>
      <w:jc w:val="both"/>
      <w:rPr>
        <w:rFonts w:hint="eastAsia" w:ascii="宋体" w:hAnsi="宋体" w:eastAsia="宋体"/>
        <w:lang w:eastAsia="zh-CN"/>
      </w:rPr>
    </w:pPr>
    <w:r>
      <w:rPr>
        <w:rFonts w:hint="eastAsia" w:ascii="宋体" w:hAnsi="宋体"/>
      </w:rPr>
      <w:t>谈判采购文件                                               标号：</w:t>
    </w:r>
    <w:r>
      <w:rPr>
        <w:rFonts w:hint="eastAsia" w:ascii="宋体" w:hAnsi="宋体"/>
        <w:lang w:eastAsia="zh-CN"/>
      </w:rPr>
      <w:t>JSZC-320000-JSCW-T2025-0073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E4FF">
    <w:pPr>
      <w:pStyle w:val="35"/>
      <w:rPr>
        <w:rFonts w:hint="eastAsia" w:ascii="宋体" w:hAnsi="宋体" w:eastAsia="宋体"/>
        <w:i/>
        <w:lang w:eastAsia="zh-CN"/>
      </w:rPr>
    </w:pPr>
    <w:r>
      <w:rPr>
        <w:rFonts w:hint="eastAsia" w:ascii="宋体" w:hAnsi="宋体"/>
        <w:i/>
        <w:lang w:eastAsia="zh-CN"/>
      </w:rPr>
      <w:t>JSZC-320000-JSCW-T2025-0073图书馆（科研楼）加装电梯、卫生间改造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5897">
    <w:pPr>
      <w:pStyle w:val="35"/>
      <w:rPr>
        <w:rFonts w:hint="eastAsia" w:ascii="宋体" w:hAnsi="宋体" w:eastAsia="宋体"/>
        <w:i/>
        <w:lang w:eastAsia="zh-CN"/>
      </w:rPr>
    </w:pPr>
    <w:r>
      <w:rPr>
        <w:rFonts w:hint="eastAsia" w:ascii="宋体" w:hAnsi="宋体"/>
        <w:i/>
        <w:lang w:eastAsia="zh-CN"/>
      </w:rPr>
      <w:t>JSZC-320000-JSCW-T2025-0073图书馆（科研楼）加装电梯、卫生间改造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80DEC"/>
    <w:multiLevelType w:val="multilevel"/>
    <w:tmpl w:val="2B080DEC"/>
    <w:lvl w:ilvl="0" w:tentative="0">
      <w:start w:val="1"/>
      <w:numFmt w:val="decimal"/>
      <w:lvlText w:val="%1."/>
      <w:lvlJc w:val="left"/>
      <w:pPr>
        <w:ind w:left="1153" w:hanging="302"/>
      </w:pPr>
      <w:rPr>
        <w:rFonts w:hint="default" w:ascii="宋体" w:hAnsi="宋体" w:eastAsia="宋体" w:cs="宋体"/>
        <w:spacing w:val="-1"/>
        <w:w w:val="100"/>
        <w:sz w:val="28"/>
        <w:szCs w:val="28"/>
        <w:lang w:val="en-US" w:eastAsia="zh-CN" w:bidi="ar-SA"/>
      </w:rPr>
    </w:lvl>
    <w:lvl w:ilvl="1" w:tentative="0">
      <w:start w:val="0"/>
      <w:numFmt w:val="bullet"/>
      <w:lvlText w:val="•"/>
      <w:lvlJc w:val="left"/>
      <w:pPr>
        <w:ind w:left="1160" w:hanging="302"/>
      </w:pPr>
      <w:rPr>
        <w:rFonts w:hint="default"/>
        <w:lang w:val="en-US" w:eastAsia="zh-CN" w:bidi="ar-SA"/>
      </w:rPr>
    </w:lvl>
    <w:lvl w:ilvl="2" w:tentative="0">
      <w:start w:val="0"/>
      <w:numFmt w:val="bullet"/>
      <w:lvlText w:val="•"/>
      <w:lvlJc w:val="left"/>
      <w:pPr>
        <w:ind w:left="2138" w:hanging="302"/>
      </w:pPr>
      <w:rPr>
        <w:rFonts w:hint="default"/>
        <w:lang w:val="en-US" w:eastAsia="zh-CN" w:bidi="ar-SA"/>
      </w:rPr>
    </w:lvl>
    <w:lvl w:ilvl="3" w:tentative="0">
      <w:start w:val="0"/>
      <w:numFmt w:val="bullet"/>
      <w:lvlText w:val="•"/>
      <w:lvlJc w:val="left"/>
      <w:pPr>
        <w:ind w:left="3117" w:hanging="302"/>
      </w:pPr>
      <w:rPr>
        <w:rFonts w:hint="default"/>
        <w:lang w:val="en-US" w:eastAsia="zh-CN" w:bidi="ar-SA"/>
      </w:rPr>
    </w:lvl>
    <w:lvl w:ilvl="4" w:tentative="0">
      <w:start w:val="0"/>
      <w:numFmt w:val="bullet"/>
      <w:lvlText w:val="•"/>
      <w:lvlJc w:val="left"/>
      <w:pPr>
        <w:ind w:left="4096" w:hanging="302"/>
      </w:pPr>
      <w:rPr>
        <w:rFonts w:hint="default"/>
        <w:lang w:val="en-US" w:eastAsia="zh-CN" w:bidi="ar-SA"/>
      </w:rPr>
    </w:lvl>
    <w:lvl w:ilvl="5" w:tentative="0">
      <w:start w:val="0"/>
      <w:numFmt w:val="bullet"/>
      <w:lvlText w:val="•"/>
      <w:lvlJc w:val="left"/>
      <w:pPr>
        <w:ind w:left="5075" w:hanging="302"/>
      </w:pPr>
      <w:rPr>
        <w:rFonts w:hint="default"/>
        <w:lang w:val="en-US" w:eastAsia="zh-CN" w:bidi="ar-SA"/>
      </w:rPr>
    </w:lvl>
    <w:lvl w:ilvl="6" w:tentative="0">
      <w:start w:val="0"/>
      <w:numFmt w:val="bullet"/>
      <w:lvlText w:val="•"/>
      <w:lvlJc w:val="left"/>
      <w:pPr>
        <w:ind w:left="6054" w:hanging="302"/>
      </w:pPr>
      <w:rPr>
        <w:rFonts w:hint="default"/>
        <w:lang w:val="en-US" w:eastAsia="zh-CN" w:bidi="ar-SA"/>
      </w:rPr>
    </w:lvl>
    <w:lvl w:ilvl="7" w:tentative="0">
      <w:start w:val="0"/>
      <w:numFmt w:val="bullet"/>
      <w:lvlText w:val="•"/>
      <w:lvlJc w:val="left"/>
      <w:pPr>
        <w:ind w:left="7033" w:hanging="302"/>
      </w:pPr>
      <w:rPr>
        <w:rFonts w:hint="default"/>
        <w:lang w:val="en-US" w:eastAsia="zh-CN" w:bidi="ar-SA"/>
      </w:rPr>
    </w:lvl>
    <w:lvl w:ilvl="8" w:tentative="0">
      <w:start w:val="0"/>
      <w:numFmt w:val="bullet"/>
      <w:lvlText w:val="•"/>
      <w:lvlJc w:val="left"/>
      <w:pPr>
        <w:ind w:left="8012" w:hanging="302"/>
      </w:pPr>
      <w:rPr>
        <w:rFonts w:hint="default"/>
        <w:lang w:val="en-US" w:eastAsia="zh-CN" w:bidi="ar-SA"/>
      </w:rPr>
    </w:lvl>
  </w:abstractNum>
  <w:abstractNum w:abstractNumId="1">
    <w:nsid w:val="40BC2ECA"/>
    <w:multiLevelType w:val="multilevel"/>
    <w:tmpl w:val="40BC2ECA"/>
    <w:lvl w:ilvl="0" w:tentative="0">
      <w:start w:val="1"/>
      <w:numFmt w:val="decimal"/>
      <w:lvlText w:val="%1."/>
      <w:lvlJc w:val="left"/>
      <w:pPr>
        <w:ind w:left="236" w:hanging="241"/>
      </w:pPr>
      <w:rPr>
        <w:rFonts w:hint="default" w:ascii="宋体" w:hAnsi="宋体" w:eastAsia="宋体" w:cs="宋体"/>
        <w:w w:val="100"/>
        <w:sz w:val="22"/>
        <w:szCs w:val="22"/>
        <w:lang w:val="en-US" w:eastAsia="zh-CN" w:bidi="ar-SA"/>
      </w:rPr>
    </w:lvl>
    <w:lvl w:ilvl="1" w:tentative="0">
      <w:start w:val="0"/>
      <w:numFmt w:val="bullet"/>
      <w:lvlText w:val="•"/>
      <w:lvlJc w:val="left"/>
      <w:pPr>
        <w:ind w:left="1213" w:hanging="241"/>
      </w:pPr>
      <w:rPr>
        <w:rFonts w:hint="default"/>
        <w:lang w:val="en-US" w:eastAsia="zh-CN" w:bidi="ar-SA"/>
      </w:rPr>
    </w:lvl>
    <w:lvl w:ilvl="2" w:tentative="0">
      <w:start w:val="0"/>
      <w:numFmt w:val="bullet"/>
      <w:lvlText w:val="•"/>
      <w:lvlJc w:val="left"/>
      <w:pPr>
        <w:ind w:left="2186" w:hanging="241"/>
      </w:pPr>
      <w:rPr>
        <w:rFonts w:hint="default"/>
        <w:lang w:val="en-US" w:eastAsia="zh-CN" w:bidi="ar-SA"/>
      </w:rPr>
    </w:lvl>
    <w:lvl w:ilvl="3" w:tentative="0">
      <w:start w:val="0"/>
      <w:numFmt w:val="bullet"/>
      <w:lvlText w:val="•"/>
      <w:lvlJc w:val="left"/>
      <w:pPr>
        <w:ind w:left="3159" w:hanging="241"/>
      </w:pPr>
      <w:rPr>
        <w:rFonts w:hint="default"/>
        <w:lang w:val="en-US" w:eastAsia="zh-CN" w:bidi="ar-SA"/>
      </w:rPr>
    </w:lvl>
    <w:lvl w:ilvl="4" w:tentative="0">
      <w:start w:val="0"/>
      <w:numFmt w:val="bullet"/>
      <w:lvlText w:val="•"/>
      <w:lvlJc w:val="left"/>
      <w:pPr>
        <w:ind w:left="4132" w:hanging="241"/>
      </w:pPr>
      <w:rPr>
        <w:rFonts w:hint="default"/>
        <w:lang w:val="en-US" w:eastAsia="zh-CN" w:bidi="ar-SA"/>
      </w:rPr>
    </w:lvl>
    <w:lvl w:ilvl="5" w:tentative="0">
      <w:start w:val="0"/>
      <w:numFmt w:val="bullet"/>
      <w:lvlText w:val="•"/>
      <w:lvlJc w:val="left"/>
      <w:pPr>
        <w:ind w:left="5105" w:hanging="241"/>
      </w:pPr>
      <w:rPr>
        <w:rFonts w:hint="default"/>
        <w:lang w:val="en-US" w:eastAsia="zh-CN" w:bidi="ar-SA"/>
      </w:rPr>
    </w:lvl>
    <w:lvl w:ilvl="6" w:tentative="0">
      <w:start w:val="0"/>
      <w:numFmt w:val="bullet"/>
      <w:lvlText w:val="•"/>
      <w:lvlJc w:val="left"/>
      <w:pPr>
        <w:ind w:left="6078" w:hanging="241"/>
      </w:pPr>
      <w:rPr>
        <w:rFonts w:hint="default"/>
        <w:lang w:val="en-US" w:eastAsia="zh-CN" w:bidi="ar-SA"/>
      </w:rPr>
    </w:lvl>
    <w:lvl w:ilvl="7" w:tentative="0">
      <w:start w:val="0"/>
      <w:numFmt w:val="bullet"/>
      <w:lvlText w:val="•"/>
      <w:lvlJc w:val="left"/>
      <w:pPr>
        <w:ind w:left="7051" w:hanging="241"/>
      </w:pPr>
      <w:rPr>
        <w:rFonts w:hint="default"/>
        <w:lang w:val="en-US" w:eastAsia="zh-CN" w:bidi="ar-SA"/>
      </w:rPr>
    </w:lvl>
    <w:lvl w:ilvl="8" w:tentative="0">
      <w:start w:val="0"/>
      <w:numFmt w:val="bullet"/>
      <w:lvlText w:val="•"/>
      <w:lvlJc w:val="left"/>
      <w:pPr>
        <w:ind w:left="8024" w:hanging="241"/>
      </w:pPr>
      <w:rPr>
        <w:rFonts w:hint="default"/>
        <w:lang w:val="en-US" w:eastAsia="zh-CN" w:bidi="ar-SA"/>
      </w:rPr>
    </w:lvl>
  </w:abstractNum>
  <w:abstractNum w:abstractNumId="2">
    <w:nsid w:val="52EC7E94"/>
    <w:multiLevelType w:val="multilevel"/>
    <w:tmpl w:val="52EC7E94"/>
    <w:lvl w:ilvl="0" w:tentative="0">
      <w:start w:val="1"/>
      <w:numFmt w:val="decimal"/>
      <w:suff w:val="nothing"/>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593468AF"/>
    <w:multiLevelType w:val="multilevel"/>
    <w:tmpl w:val="593468AF"/>
    <w:lvl w:ilvl="0" w:tentative="0">
      <w:start w:val="1"/>
      <w:numFmt w:val="decimal"/>
      <w:suff w:val="nothing"/>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YTQyY2Y4NzMwNDQ3MzQ4MzJkZTgwZGE4OGM5M2MifQ=="/>
  </w:docVars>
  <w:rsids>
    <w:rsidRoot w:val="003D70F7"/>
    <w:rsid w:val="00000855"/>
    <w:rsid w:val="00000FBD"/>
    <w:rsid w:val="00001176"/>
    <w:rsid w:val="0000149D"/>
    <w:rsid w:val="000019E6"/>
    <w:rsid w:val="00001B9D"/>
    <w:rsid w:val="00002159"/>
    <w:rsid w:val="00002602"/>
    <w:rsid w:val="0000262A"/>
    <w:rsid w:val="00002A05"/>
    <w:rsid w:val="00003086"/>
    <w:rsid w:val="00003AB2"/>
    <w:rsid w:val="00003B5A"/>
    <w:rsid w:val="00004012"/>
    <w:rsid w:val="00004377"/>
    <w:rsid w:val="000051B6"/>
    <w:rsid w:val="00005B97"/>
    <w:rsid w:val="00006A53"/>
    <w:rsid w:val="0000713D"/>
    <w:rsid w:val="0000726B"/>
    <w:rsid w:val="00007636"/>
    <w:rsid w:val="000078FB"/>
    <w:rsid w:val="00007BDA"/>
    <w:rsid w:val="00007CE6"/>
    <w:rsid w:val="0001007E"/>
    <w:rsid w:val="00010088"/>
    <w:rsid w:val="000109AA"/>
    <w:rsid w:val="000109D8"/>
    <w:rsid w:val="00010C13"/>
    <w:rsid w:val="000111AB"/>
    <w:rsid w:val="00011F05"/>
    <w:rsid w:val="000123CA"/>
    <w:rsid w:val="00012A9F"/>
    <w:rsid w:val="00012CB7"/>
    <w:rsid w:val="000131EC"/>
    <w:rsid w:val="00014816"/>
    <w:rsid w:val="000155B8"/>
    <w:rsid w:val="00015D3F"/>
    <w:rsid w:val="0001660C"/>
    <w:rsid w:val="00017191"/>
    <w:rsid w:val="000171FF"/>
    <w:rsid w:val="00017A52"/>
    <w:rsid w:val="0002108B"/>
    <w:rsid w:val="00021130"/>
    <w:rsid w:val="000215DA"/>
    <w:rsid w:val="00021958"/>
    <w:rsid w:val="00021C54"/>
    <w:rsid w:val="0002200E"/>
    <w:rsid w:val="000239EE"/>
    <w:rsid w:val="00023B7B"/>
    <w:rsid w:val="00023C70"/>
    <w:rsid w:val="00023E62"/>
    <w:rsid w:val="00023EDA"/>
    <w:rsid w:val="0002413F"/>
    <w:rsid w:val="00024A1D"/>
    <w:rsid w:val="00025099"/>
    <w:rsid w:val="000257D1"/>
    <w:rsid w:val="00025F25"/>
    <w:rsid w:val="000272F6"/>
    <w:rsid w:val="00027E4E"/>
    <w:rsid w:val="00027E91"/>
    <w:rsid w:val="00027EE3"/>
    <w:rsid w:val="000308F8"/>
    <w:rsid w:val="00030D7A"/>
    <w:rsid w:val="00032942"/>
    <w:rsid w:val="000329F2"/>
    <w:rsid w:val="00032E3C"/>
    <w:rsid w:val="00033087"/>
    <w:rsid w:val="00033128"/>
    <w:rsid w:val="000339FC"/>
    <w:rsid w:val="000340DF"/>
    <w:rsid w:val="00036329"/>
    <w:rsid w:val="000371EE"/>
    <w:rsid w:val="00037D77"/>
    <w:rsid w:val="00037DE4"/>
    <w:rsid w:val="000403FE"/>
    <w:rsid w:val="00040514"/>
    <w:rsid w:val="00040855"/>
    <w:rsid w:val="00040F3E"/>
    <w:rsid w:val="0004122F"/>
    <w:rsid w:val="00041F15"/>
    <w:rsid w:val="00041F36"/>
    <w:rsid w:val="0004200B"/>
    <w:rsid w:val="0004230F"/>
    <w:rsid w:val="000425B4"/>
    <w:rsid w:val="00042CB9"/>
    <w:rsid w:val="00042D31"/>
    <w:rsid w:val="00043155"/>
    <w:rsid w:val="000435BB"/>
    <w:rsid w:val="000441B9"/>
    <w:rsid w:val="00044641"/>
    <w:rsid w:val="000448D9"/>
    <w:rsid w:val="00044EA2"/>
    <w:rsid w:val="00044FD0"/>
    <w:rsid w:val="000458AB"/>
    <w:rsid w:val="0004595B"/>
    <w:rsid w:val="00045DD8"/>
    <w:rsid w:val="00046701"/>
    <w:rsid w:val="00047E29"/>
    <w:rsid w:val="00047F78"/>
    <w:rsid w:val="000500C3"/>
    <w:rsid w:val="00050B92"/>
    <w:rsid w:val="00050F67"/>
    <w:rsid w:val="00051026"/>
    <w:rsid w:val="00051D32"/>
    <w:rsid w:val="00051FFE"/>
    <w:rsid w:val="00052071"/>
    <w:rsid w:val="0005311A"/>
    <w:rsid w:val="00053FAC"/>
    <w:rsid w:val="000546BF"/>
    <w:rsid w:val="000553E3"/>
    <w:rsid w:val="00055729"/>
    <w:rsid w:val="000558FC"/>
    <w:rsid w:val="00060AC5"/>
    <w:rsid w:val="00060AC7"/>
    <w:rsid w:val="00061048"/>
    <w:rsid w:val="0006145A"/>
    <w:rsid w:val="00061745"/>
    <w:rsid w:val="00061E5B"/>
    <w:rsid w:val="0006237A"/>
    <w:rsid w:val="000623D8"/>
    <w:rsid w:val="000628C1"/>
    <w:rsid w:val="0006362F"/>
    <w:rsid w:val="000636B4"/>
    <w:rsid w:val="0006400C"/>
    <w:rsid w:val="00064D94"/>
    <w:rsid w:val="000652BC"/>
    <w:rsid w:val="00065928"/>
    <w:rsid w:val="00065F43"/>
    <w:rsid w:val="00070126"/>
    <w:rsid w:val="00070851"/>
    <w:rsid w:val="00070FD7"/>
    <w:rsid w:val="00071C0F"/>
    <w:rsid w:val="00071EAA"/>
    <w:rsid w:val="00071F4A"/>
    <w:rsid w:val="00072FBF"/>
    <w:rsid w:val="000735EE"/>
    <w:rsid w:val="00073809"/>
    <w:rsid w:val="000741E8"/>
    <w:rsid w:val="000747F7"/>
    <w:rsid w:val="00075296"/>
    <w:rsid w:val="000752EA"/>
    <w:rsid w:val="000753D8"/>
    <w:rsid w:val="00075B16"/>
    <w:rsid w:val="000778DB"/>
    <w:rsid w:val="000804DE"/>
    <w:rsid w:val="000808E6"/>
    <w:rsid w:val="00080D19"/>
    <w:rsid w:val="000810BC"/>
    <w:rsid w:val="00081266"/>
    <w:rsid w:val="00081285"/>
    <w:rsid w:val="00081DD1"/>
    <w:rsid w:val="000829C1"/>
    <w:rsid w:val="00082B0F"/>
    <w:rsid w:val="00084068"/>
    <w:rsid w:val="000845B6"/>
    <w:rsid w:val="00084703"/>
    <w:rsid w:val="0008477B"/>
    <w:rsid w:val="0008487E"/>
    <w:rsid w:val="00084C2F"/>
    <w:rsid w:val="0008561E"/>
    <w:rsid w:val="0008563D"/>
    <w:rsid w:val="00085A2F"/>
    <w:rsid w:val="00085B10"/>
    <w:rsid w:val="00085D8C"/>
    <w:rsid w:val="00085FE2"/>
    <w:rsid w:val="0008632F"/>
    <w:rsid w:val="00086534"/>
    <w:rsid w:val="00086941"/>
    <w:rsid w:val="00087CC6"/>
    <w:rsid w:val="00090133"/>
    <w:rsid w:val="00090966"/>
    <w:rsid w:val="00090D09"/>
    <w:rsid w:val="0009114C"/>
    <w:rsid w:val="000927D5"/>
    <w:rsid w:val="00092A9E"/>
    <w:rsid w:val="00092DF3"/>
    <w:rsid w:val="000932F7"/>
    <w:rsid w:val="0009362C"/>
    <w:rsid w:val="00093B7C"/>
    <w:rsid w:val="00094D1D"/>
    <w:rsid w:val="00096CA2"/>
    <w:rsid w:val="00097AB4"/>
    <w:rsid w:val="000A0AE4"/>
    <w:rsid w:val="000A0ED6"/>
    <w:rsid w:val="000A120C"/>
    <w:rsid w:val="000A15AE"/>
    <w:rsid w:val="000A221C"/>
    <w:rsid w:val="000A257E"/>
    <w:rsid w:val="000A2A68"/>
    <w:rsid w:val="000A384D"/>
    <w:rsid w:val="000A3B53"/>
    <w:rsid w:val="000A4BFF"/>
    <w:rsid w:val="000A5521"/>
    <w:rsid w:val="000A69DF"/>
    <w:rsid w:val="000A7A43"/>
    <w:rsid w:val="000A7BAB"/>
    <w:rsid w:val="000A7EE0"/>
    <w:rsid w:val="000B06F0"/>
    <w:rsid w:val="000B07AB"/>
    <w:rsid w:val="000B14C9"/>
    <w:rsid w:val="000B1774"/>
    <w:rsid w:val="000B25F5"/>
    <w:rsid w:val="000B31E0"/>
    <w:rsid w:val="000B35AA"/>
    <w:rsid w:val="000B3AD3"/>
    <w:rsid w:val="000B4046"/>
    <w:rsid w:val="000B425C"/>
    <w:rsid w:val="000B4AF0"/>
    <w:rsid w:val="000B4C5D"/>
    <w:rsid w:val="000B4E2E"/>
    <w:rsid w:val="000B4F42"/>
    <w:rsid w:val="000B57EE"/>
    <w:rsid w:val="000B66BD"/>
    <w:rsid w:val="000B6912"/>
    <w:rsid w:val="000B72EE"/>
    <w:rsid w:val="000B796F"/>
    <w:rsid w:val="000B7F34"/>
    <w:rsid w:val="000B7F81"/>
    <w:rsid w:val="000C0032"/>
    <w:rsid w:val="000C0588"/>
    <w:rsid w:val="000C08E6"/>
    <w:rsid w:val="000C0AA5"/>
    <w:rsid w:val="000C0C13"/>
    <w:rsid w:val="000C0E34"/>
    <w:rsid w:val="000C0EF1"/>
    <w:rsid w:val="000C13FE"/>
    <w:rsid w:val="000C158C"/>
    <w:rsid w:val="000C18A1"/>
    <w:rsid w:val="000C1C10"/>
    <w:rsid w:val="000C1D99"/>
    <w:rsid w:val="000C1F1E"/>
    <w:rsid w:val="000C2034"/>
    <w:rsid w:val="000C2134"/>
    <w:rsid w:val="000C219D"/>
    <w:rsid w:val="000C2E01"/>
    <w:rsid w:val="000C300C"/>
    <w:rsid w:val="000C36C7"/>
    <w:rsid w:val="000C3B0A"/>
    <w:rsid w:val="000C4005"/>
    <w:rsid w:val="000C473A"/>
    <w:rsid w:val="000C4820"/>
    <w:rsid w:val="000C4880"/>
    <w:rsid w:val="000C4F6C"/>
    <w:rsid w:val="000C5140"/>
    <w:rsid w:val="000C702A"/>
    <w:rsid w:val="000C75D8"/>
    <w:rsid w:val="000C786D"/>
    <w:rsid w:val="000C7BB6"/>
    <w:rsid w:val="000D0116"/>
    <w:rsid w:val="000D0348"/>
    <w:rsid w:val="000D131C"/>
    <w:rsid w:val="000D1ACD"/>
    <w:rsid w:val="000D1FF6"/>
    <w:rsid w:val="000D2910"/>
    <w:rsid w:val="000D2C04"/>
    <w:rsid w:val="000D2FB5"/>
    <w:rsid w:val="000D30EF"/>
    <w:rsid w:val="000D33E1"/>
    <w:rsid w:val="000D3EDB"/>
    <w:rsid w:val="000D4435"/>
    <w:rsid w:val="000D45F7"/>
    <w:rsid w:val="000D4871"/>
    <w:rsid w:val="000D4AA1"/>
    <w:rsid w:val="000D4D18"/>
    <w:rsid w:val="000D4D26"/>
    <w:rsid w:val="000D4DD5"/>
    <w:rsid w:val="000D545A"/>
    <w:rsid w:val="000D6FC4"/>
    <w:rsid w:val="000D70F9"/>
    <w:rsid w:val="000D7C93"/>
    <w:rsid w:val="000E012E"/>
    <w:rsid w:val="000E0716"/>
    <w:rsid w:val="000E0C54"/>
    <w:rsid w:val="000E0FC2"/>
    <w:rsid w:val="000E1770"/>
    <w:rsid w:val="000E1AF5"/>
    <w:rsid w:val="000E26DF"/>
    <w:rsid w:val="000E2867"/>
    <w:rsid w:val="000E3C9D"/>
    <w:rsid w:val="000E3EAE"/>
    <w:rsid w:val="000E4218"/>
    <w:rsid w:val="000E530F"/>
    <w:rsid w:val="000E5E8F"/>
    <w:rsid w:val="000E5F88"/>
    <w:rsid w:val="000E6199"/>
    <w:rsid w:val="000E6B04"/>
    <w:rsid w:val="000F08F7"/>
    <w:rsid w:val="000F0B69"/>
    <w:rsid w:val="000F0DB5"/>
    <w:rsid w:val="000F14D2"/>
    <w:rsid w:val="000F15CF"/>
    <w:rsid w:val="000F1E37"/>
    <w:rsid w:val="000F2E3C"/>
    <w:rsid w:val="000F317B"/>
    <w:rsid w:val="000F3246"/>
    <w:rsid w:val="000F3C66"/>
    <w:rsid w:val="000F476F"/>
    <w:rsid w:val="000F49DF"/>
    <w:rsid w:val="000F4A16"/>
    <w:rsid w:val="000F5ADC"/>
    <w:rsid w:val="000F5CCC"/>
    <w:rsid w:val="000F5EBF"/>
    <w:rsid w:val="000F617D"/>
    <w:rsid w:val="000F6198"/>
    <w:rsid w:val="000F676C"/>
    <w:rsid w:val="000F6A77"/>
    <w:rsid w:val="00100191"/>
    <w:rsid w:val="001007CB"/>
    <w:rsid w:val="00100AB2"/>
    <w:rsid w:val="0010134F"/>
    <w:rsid w:val="00101429"/>
    <w:rsid w:val="00101CFA"/>
    <w:rsid w:val="00101E71"/>
    <w:rsid w:val="001023CE"/>
    <w:rsid w:val="00102453"/>
    <w:rsid w:val="00102836"/>
    <w:rsid w:val="00102B15"/>
    <w:rsid w:val="00102DB9"/>
    <w:rsid w:val="00103F93"/>
    <w:rsid w:val="00104685"/>
    <w:rsid w:val="001047A8"/>
    <w:rsid w:val="00104835"/>
    <w:rsid w:val="00106FF4"/>
    <w:rsid w:val="0010713D"/>
    <w:rsid w:val="00107972"/>
    <w:rsid w:val="001101B8"/>
    <w:rsid w:val="00110EA0"/>
    <w:rsid w:val="001110AF"/>
    <w:rsid w:val="00111CA0"/>
    <w:rsid w:val="001131BF"/>
    <w:rsid w:val="00113534"/>
    <w:rsid w:val="00113B9C"/>
    <w:rsid w:val="00114D1E"/>
    <w:rsid w:val="00115798"/>
    <w:rsid w:val="00117A4B"/>
    <w:rsid w:val="00120605"/>
    <w:rsid w:val="00120612"/>
    <w:rsid w:val="00120F3D"/>
    <w:rsid w:val="00121189"/>
    <w:rsid w:val="001215B1"/>
    <w:rsid w:val="0012181D"/>
    <w:rsid w:val="00121ADB"/>
    <w:rsid w:val="00122043"/>
    <w:rsid w:val="001221AC"/>
    <w:rsid w:val="00122266"/>
    <w:rsid w:val="00123CA2"/>
    <w:rsid w:val="0012439C"/>
    <w:rsid w:val="00124AD4"/>
    <w:rsid w:val="001260A0"/>
    <w:rsid w:val="00126250"/>
    <w:rsid w:val="0012745B"/>
    <w:rsid w:val="001275D3"/>
    <w:rsid w:val="00127A83"/>
    <w:rsid w:val="0013052F"/>
    <w:rsid w:val="00130961"/>
    <w:rsid w:val="00131819"/>
    <w:rsid w:val="00131962"/>
    <w:rsid w:val="00131A5B"/>
    <w:rsid w:val="00132108"/>
    <w:rsid w:val="0013233E"/>
    <w:rsid w:val="001323F6"/>
    <w:rsid w:val="0013270E"/>
    <w:rsid w:val="001340FD"/>
    <w:rsid w:val="00135DE1"/>
    <w:rsid w:val="001363CE"/>
    <w:rsid w:val="00136A38"/>
    <w:rsid w:val="00140090"/>
    <w:rsid w:val="001412D7"/>
    <w:rsid w:val="00141754"/>
    <w:rsid w:val="0014198E"/>
    <w:rsid w:val="00141997"/>
    <w:rsid w:val="001426C6"/>
    <w:rsid w:val="00142E1E"/>
    <w:rsid w:val="001448A1"/>
    <w:rsid w:val="0014598E"/>
    <w:rsid w:val="00145EE6"/>
    <w:rsid w:val="00145F19"/>
    <w:rsid w:val="00146134"/>
    <w:rsid w:val="001464D1"/>
    <w:rsid w:val="001468F9"/>
    <w:rsid w:val="00146A17"/>
    <w:rsid w:val="001472EA"/>
    <w:rsid w:val="00147501"/>
    <w:rsid w:val="0015011F"/>
    <w:rsid w:val="00150BAB"/>
    <w:rsid w:val="00150D6D"/>
    <w:rsid w:val="00151334"/>
    <w:rsid w:val="00151A2A"/>
    <w:rsid w:val="00152069"/>
    <w:rsid w:val="00152525"/>
    <w:rsid w:val="0015330A"/>
    <w:rsid w:val="001542B8"/>
    <w:rsid w:val="00155321"/>
    <w:rsid w:val="0015695A"/>
    <w:rsid w:val="0015718E"/>
    <w:rsid w:val="00157267"/>
    <w:rsid w:val="001579A3"/>
    <w:rsid w:val="00157BAA"/>
    <w:rsid w:val="0016070F"/>
    <w:rsid w:val="001613D2"/>
    <w:rsid w:val="00161B55"/>
    <w:rsid w:val="001622A2"/>
    <w:rsid w:val="00162599"/>
    <w:rsid w:val="0016262B"/>
    <w:rsid w:val="001628C6"/>
    <w:rsid w:val="0016302E"/>
    <w:rsid w:val="00163583"/>
    <w:rsid w:val="00165461"/>
    <w:rsid w:val="001656B1"/>
    <w:rsid w:val="00166377"/>
    <w:rsid w:val="00166641"/>
    <w:rsid w:val="00166A4D"/>
    <w:rsid w:val="00166AB2"/>
    <w:rsid w:val="0016736D"/>
    <w:rsid w:val="001674AF"/>
    <w:rsid w:val="00167585"/>
    <w:rsid w:val="00167A6B"/>
    <w:rsid w:val="00167AA2"/>
    <w:rsid w:val="00167C10"/>
    <w:rsid w:val="00170A3C"/>
    <w:rsid w:val="00170E2B"/>
    <w:rsid w:val="0017110A"/>
    <w:rsid w:val="001718E7"/>
    <w:rsid w:val="00171B1C"/>
    <w:rsid w:val="00171F52"/>
    <w:rsid w:val="001724C7"/>
    <w:rsid w:val="001735D2"/>
    <w:rsid w:val="0017364D"/>
    <w:rsid w:val="001742A3"/>
    <w:rsid w:val="001742BA"/>
    <w:rsid w:val="0017493B"/>
    <w:rsid w:val="001761B2"/>
    <w:rsid w:val="00176347"/>
    <w:rsid w:val="001769F9"/>
    <w:rsid w:val="00177029"/>
    <w:rsid w:val="00180286"/>
    <w:rsid w:val="0018084E"/>
    <w:rsid w:val="001813B2"/>
    <w:rsid w:val="00181EED"/>
    <w:rsid w:val="0018218F"/>
    <w:rsid w:val="001828D4"/>
    <w:rsid w:val="00182E10"/>
    <w:rsid w:val="00182EC0"/>
    <w:rsid w:val="001832B7"/>
    <w:rsid w:val="00183D35"/>
    <w:rsid w:val="0018408F"/>
    <w:rsid w:val="001847A2"/>
    <w:rsid w:val="00184B42"/>
    <w:rsid w:val="001859C5"/>
    <w:rsid w:val="0018717C"/>
    <w:rsid w:val="00190110"/>
    <w:rsid w:val="0019028E"/>
    <w:rsid w:val="00190DD7"/>
    <w:rsid w:val="00190EF8"/>
    <w:rsid w:val="00191720"/>
    <w:rsid w:val="00191F28"/>
    <w:rsid w:val="0019222F"/>
    <w:rsid w:val="00192317"/>
    <w:rsid w:val="00192523"/>
    <w:rsid w:val="001925A3"/>
    <w:rsid w:val="001927D8"/>
    <w:rsid w:val="00192D8A"/>
    <w:rsid w:val="00193DB9"/>
    <w:rsid w:val="001942B5"/>
    <w:rsid w:val="00194404"/>
    <w:rsid w:val="00194AD6"/>
    <w:rsid w:val="00194FAF"/>
    <w:rsid w:val="00195314"/>
    <w:rsid w:val="00195EA5"/>
    <w:rsid w:val="00195EBF"/>
    <w:rsid w:val="00196566"/>
    <w:rsid w:val="001975EA"/>
    <w:rsid w:val="00197B2E"/>
    <w:rsid w:val="001A088B"/>
    <w:rsid w:val="001A0B62"/>
    <w:rsid w:val="001A0D71"/>
    <w:rsid w:val="001A10F2"/>
    <w:rsid w:val="001A11D5"/>
    <w:rsid w:val="001A148E"/>
    <w:rsid w:val="001A151C"/>
    <w:rsid w:val="001A16D5"/>
    <w:rsid w:val="001A17F7"/>
    <w:rsid w:val="001A1CE8"/>
    <w:rsid w:val="001A1D1A"/>
    <w:rsid w:val="001A1EB0"/>
    <w:rsid w:val="001A2D8F"/>
    <w:rsid w:val="001A2EB3"/>
    <w:rsid w:val="001A344A"/>
    <w:rsid w:val="001A3C93"/>
    <w:rsid w:val="001A4B9B"/>
    <w:rsid w:val="001A51BA"/>
    <w:rsid w:val="001A5814"/>
    <w:rsid w:val="001A587A"/>
    <w:rsid w:val="001A610F"/>
    <w:rsid w:val="001A6876"/>
    <w:rsid w:val="001A69D0"/>
    <w:rsid w:val="001A6F72"/>
    <w:rsid w:val="001A7C0E"/>
    <w:rsid w:val="001A7C43"/>
    <w:rsid w:val="001A7F7A"/>
    <w:rsid w:val="001B038D"/>
    <w:rsid w:val="001B04F9"/>
    <w:rsid w:val="001B07D7"/>
    <w:rsid w:val="001B1515"/>
    <w:rsid w:val="001B18A9"/>
    <w:rsid w:val="001B19BB"/>
    <w:rsid w:val="001B271D"/>
    <w:rsid w:val="001B3134"/>
    <w:rsid w:val="001B4085"/>
    <w:rsid w:val="001B4395"/>
    <w:rsid w:val="001B50A9"/>
    <w:rsid w:val="001B5161"/>
    <w:rsid w:val="001B5164"/>
    <w:rsid w:val="001B53B3"/>
    <w:rsid w:val="001B53E0"/>
    <w:rsid w:val="001B5BB3"/>
    <w:rsid w:val="001B61CF"/>
    <w:rsid w:val="001B668A"/>
    <w:rsid w:val="001B6819"/>
    <w:rsid w:val="001B6AA5"/>
    <w:rsid w:val="001B6B19"/>
    <w:rsid w:val="001B7D57"/>
    <w:rsid w:val="001C00C7"/>
    <w:rsid w:val="001C0185"/>
    <w:rsid w:val="001C04F6"/>
    <w:rsid w:val="001C0C3F"/>
    <w:rsid w:val="001C1349"/>
    <w:rsid w:val="001C2BA7"/>
    <w:rsid w:val="001C348B"/>
    <w:rsid w:val="001C39AF"/>
    <w:rsid w:val="001C3CE8"/>
    <w:rsid w:val="001C3DD8"/>
    <w:rsid w:val="001C417B"/>
    <w:rsid w:val="001C48DA"/>
    <w:rsid w:val="001C4B45"/>
    <w:rsid w:val="001C4C15"/>
    <w:rsid w:val="001C538B"/>
    <w:rsid w:val="001C5955"/>
    <w:rsid w:val="001C6317"/>
    <w:rsid w:val="001C69F8"/>
    <w:rsid w:val="001C781B"/>
    <w:rsid w:val="001D0339"/>
    <w:rsid w:val="001D07BE"/>
    <w:rsid w:val="001D0EF9"/>
    <w:rsid w:val="001D1F9A"/>
    <w:rsid w:val="001D203C"/>
    <w:rsid w:val="001D23D4"/>
    <w:rsid w:val="001D2485"/>
    <w:rsid w:val="001D289C"/>
    <w:rsid w:val="001D34AE"/>
    <w:rsid w:val="001D3D93"/>
    <w:rsid w:val="001D495D"/>
    <w:rsid w:val="001D4C94"/>
    <w:rsid w:val="001D56CD"/>
    <w:rsid w:val="001D5D5B"/>
    <w:rsid w:val="001D6180"/>
    <w:rsid w:val="001D6ACB"/>
    <w:rsid w:val="001D6DF6"/>
    <w:rsid w:val="001D7348"/>
    <w:rsid w:val="001D776B"/>
    <w:rsid w:val="001E00AD"/>
    <w:rsid w:val="001E01CA"/>
    <w:rsid w:val="001E0449"/>
    <w:rsid w:val="001E05ED"/>
    <w:rsid w:val="001E0D6A"/>
    <w:rsid w:val="001E0EDA"/>
    <w:rsid w:val="001E1053"/>
    <w:rsid w:val="001E1099"/>
    <w:rsid w:val="001E257F"/>
    <w:rsid w:val="001E2F74"/>
    <w:rsid w:val="001E411A"/>
    <w:rsid w:val="001E41F7"/>
    <w:rsid w:val="001E442A"/>
    <w:rsid w:val="001E48B3"/>
    <w:rsid w:val="001E4971"/>
    <w:rsid w:val="001E51C1"/>
    <w:rsid w:val="001E5613"/>
    <w:rsid w:val="001E595F"/>
    <w:rsid w:val="001E5AD5"/>
    <w:rsid w:val="001E6791"/>
    <w:rsid w:val="001E6DC4"/>
    <w:rsid w:val="001E6DF1"/>
    <w:rsid w:val="001E6FC8"/>
    <w:rsid w:val="001E74A3"/>
    <w:rsid w:val="001E7A36"/>
    <w:rsid w:val="001E7ABD"/>
    <w:rsid w:val="001F05B1"/>
    <w:rsid w:val="001F0A0F"/>
    <w:rsid w:val="001F15DE"/>
    <w:rsid w:val="001F16E1"/>
    <w:rsid w:val="001F1999"/>
    <w:rsid w:val="001F1B15"/>
    <w:rsid w:val="001F1F0C"/>
    <w:rsid w:val="001F27AC"/>
    <w:rsid w:val="001F3DBE"/>
    <w:rsid w:val="001F3E42"/>
    <w:rsid w:val="001F42BF"/>
    <w:rsid w:val="001F50C5"/>
    <w:rsid w:val="001F50CE"/>
    <w:rsid w:val="001F5732"/>
    <w:rsid w:val="001F594A"/>
    <w:rsid w:val="001F5F86"/>
    <w:rsid w:val="001F611A"/>
    <w:rsid w:val="001F71D0"/>
    <w:rsid w:val="001F723B"/>
    <w:rsid w:val="001F74B0"/>
    <w:rsid w:val="002008AF"/>
    <w:rsid w:val="002024A3"/>
    <w:rsid w:val="002026D6"/>
    <w:rsid w:val="002041A4"/>
    <w:rsid w:val="00204334"/>
    <w:rsid w:val="0020464A"/>
    <w:rsid w:val="00204B55"/>
    <w:rsid w:val="00206BFA"/>
    <w:rsid w:val="002074D1"/>
    <w:rsid w:val="002076C9"/>
    <w:rsid w:val="002078DF"/>
    <w:rsid w:val="00207D1B"/>
    <w:rsid w:val="00210EA9"/>
    <w:rsid w:val="00211F37"/>
    <w:rsid w:val="00212E8D"/>
    <w:rsid w:val="0021406A"/>
    <w:rsid w:val="00214F00"/>
    <w:rsid w:val="0021530C"/>
    <w:rsid w:val="002159DE"/>
    <w:rsid w:val="00215E4E"/>
    <w:rsid w:val="00216094"/>
    <w:rsid w:val="002168BB"/>
    <w:rsid w:val="00216E42"/>
    <w:rsid w:val="002172B4"/>
    <w:rsid w:val="002179CC"/>
    <w:rsid w:val="00217EF5"/>
    <w:rsid w:val="0022022C"/>
    <w:rsid w:val="00220650"/>
    <w:rsid w:val="00220A6E"/>
    <w:rsid w:val="0022123E"/>
    <w:rsid w:val="002216D1"/>
    <w:rsid w:val="00221797"/>
    <w:rsid w:val="00221EB6"/>
    <w:rsid w:val="0022281C"/>
    <w:rsid w:val="00222B82"/>
    <w:rsid w:val="00224A13"/>
    <w:rsid w:val="00225602"/>
    <w:rsid w:val="002258F7"/>
    <w:rsid w:val="00225985"/>
    <w:rsid w:val="00225D70"/>
    <w:rsid w:val="002260E6"/>
    <w:rsid w:val="002264BD"/>
    <w:rsid w:val="0022686E"/>
    <w:rsid w:val="00226D6C"/>
    <w:rsid w:val="00230071"/>
    <w:rsid w:val="002320F9"/>
    <w:rsid w:val="002325D5"/>
    <w:rsid w:val="00232894"/>
    <w:rsid w:val="00233F5B"/>
    <w:rsid w:val="0023450B"/>
    <w:rsid w:val="00234955"/>
    <w:rsid w:val="00236DB7"/>
    <w:rsid w:val="00236EE2"/>
    <w:rsid w:val="00237C87"/>
    <w:rsid w:val="00237D3E"/>
    <w:rsid w:val="00240D18"/>
    <w:rsid w:val="00243253"/>
    <w:rsid w:val="002436D0"/>
    <w:rsid w:val="00243D8D"/>
    <w:rsid w:val="0024418F"/>
    <w:rsid w:val="002448A6"/>
    <w:rsid w:val="002451A6"/>
    <w:rsid w:val="002451B1"/>
    <w:rsid w:val="00245E86"/>
    <w:rsid w:val="00245FA1"/>
    <w:rsid w:val="002462CF"/>
    <w:rsid w:val="00246487"/>
    <w:rsid w:val="0024662C"/>
    <w:rsid w:val="00246C4B"/>
    <w:rsid w:val="00246EA8"/>
    <w:rsid w:val="00247124"/>
    <w:rsid w:val="00247469"/>
    <w:rsid w:val="00247AD1"/>
    <w:rsid w:val="00250403"/>
    <w:rsid w:val="00250409"/>
    <w:rsid w:val="00250FF6"/>
    <w:rsid w:val="00251AAD"/>
    <w:rsid w:val="002520BB"/>
    <w:rsid w:val="00252276"/>
    <w:rsid w:val="00252AB1"/>
    <w:rsid w:val="00252B9D"/>
    <w:rsid w:val="00252F0E"/>
    <w:rsid w:val="0025330F"/>
    <w:rsid w:val="00253885"/>
    <w:rsid w:val="00253DAE"/>
    <w:rsid w:val="0025435D"/>
    <w:rsid w:val="00254375"/>
    <w:rsid w:val="00254A59"/>
    <w:rsid w:val="00254B6C"/>
    <w:rsid w:val="002560A7"/>
    <w:rsid w:val="00256DA4"/>
    <w:rsid w:val="00256FD7"/>
    <w:rsid w:val="002571A0"/>
    <w:rsid w:val="002575CD"/>
    <w:rsid w:val="0025763A"/>
    <w:rsid w:val="00257FAD"/>
    <w:rsid w:val="002604CF"/>
    <w:rsid w:val="00260FA4"/>
    <w:rsid w:val="00261351"/>
    <w:rsid w:val="0026184A"/>
    <w:rsid w:val="00261C80"/>
    <w:rsid w:val="0026279B"/>
    <w:rsid w:val="00263126"/>
    <w:rsid w:val="002632B8"/>
    <w:rsid w:val="00263E14"/>
    <w:rsid w:val="00263E88"/>
    <w:rsid w:val="00263EB8"/>
    <w:rsid w:val="0026565E"/>
    <w:rsid w:val="00265AB5"/>
    <w:rsid w:val="00265F0A"/>
    <w:rsid w:val="00266D4B"/>
    <w:rsid w:val="002671E2"/>
    <w:rsid w:val="00267DAA"/>
    <w:rsid w:val="0027025E"/>
    <w:rsid w:val="00270532"/>
    <w:rsid w:val="00270FA7"/>
    <w:rsid w:val="002710DB"/>
    <w:rsid w:val="0027125A"/>
    <w:rsid w:val="00271E96"/>
    <w:rsid w:val="0027216A"/>
    <w:rsid w:val="0027320C"/>
    <w:rsid w:val="002735FA"/>
    <w:rsid w:val="002744DA"/>
    <w:rsid w:val="00274709"/>
    <w:rsid w:val="00275DAE"/>
    <w:rsid w:val="00276121"/>
    <w:rsid w:val="00276DB7"/>
    <w:rsid w:val="0027791C"/>
    <w:rsid w:val="00277A94"/>
    <w:rsid w:val="00277FB9"/>
    <w:rsid w:val="00280557"/>
    <w:rsid w:val="002811C5"/>
    <w:rsid w:val="00281C27"/>
    <w:rsid w:val="00281DD1"/>
    <w:rsid w:val="00281F12"/>
    <w:rsid w:val="00281FF2"/>
    <w:rsid w:val="0028367E"/>
    <w:rsid w:val="0028389C"/>
    <w:rsid w:val="00284644"/>
    <w:rsid w:val="002847E4"/>
    <w:rsid w:val="002848FB"/>
    <w:rsid w:val="00284DA0"/>
    <w:rsid w:val="0028589A"/>
    <w:rsid w:val="00286B85"/>
    <w:rsid w:val="00286BEC"/>
    <w:rsid w:val="00286CE9"/>
    <w:rsid w:val="00286D34"/>
    <w:rsid w:val="00287E6F"/>
    <w:rsid w:val="0029050F"/>
    <w:rsid w:val="00290C4D"/>
    <w:rsid w:val="00290E1F"/>
    <w:rsid w:val="0029185E"/>
    <w:rsid w:val="002921AD"/>
    <w:rsid w:val="00292538"/>
    <w:rsid w:val="002927C1"/>
    <w:rsid w:val="00293488"/>
    <w:rsid w:val="00293C04"/>
    <w:rsid w:val="00294394"/>
    <w:rsid w:val="00294663"/>
    <w:rsid w:val="0029466A"/>
    <w:rsid w:val="00295004"/>
    <w:rsid w:val="00295D0F"/>
    <w:rsid w:val="002961B5"/>
    <w:rsid w:val="00296411"/>
    <w:rsid w:val="0029660F"/>
    <w:rsid w:val="002967D9"/>
    <w:rsid w:val="00296B9A"/>
    <w:rsid w:val="0029704A"/>
    <w:rsid w:val="002970FD"/>
    <w:rsid w:val="0029721E"/>
    <w:rsid w:val="00297575"/>
    <w:rsid w:val="0029797D"/>
    <w:rsid w:val="00297AD0"/>
    <w:rsid w:val="00297BF3"/>
    <w:rsid w:val="00297E13"/>
    <w:rsid w:val="002A19CB"/>
    <w:rsid w:val="002A1A75"/>
    <w:rsid w:val="002A1EFC"/>
    <w:rsid w:val="002A2F2A"/>
    <w:rsid w:val="002A30FD"/>
    <w:rsid w:val="002A32A2"/>
    <w:rsid w:val="002A375A"/>
    <w:rsid w:val="002A42D9"/>
    <w:rsid w:val="002A494D"/>
    <w:rsid w:val="002A5134"/>
    <w:rsid w:val="002A55FB"/>
    <w:rsid w:val="002A5C8A"/>
    <w:rsid w:val="002A6565"/>
    <w:rsid w:val="002A67D5"/>
    <w:rsid w:val="002A6C7B"/>
    <w:rsid w:val="002A753B"/>
    <w:rsid w:val="002A768F"/>
    <w:rsid w:val="002B0B37"/>
    <w:rsid w:val="002B0D81"/>
    <w:rsid w:val="002B0DD7"/>
    <w:rsid w:val="002B119F"/>
    <w:rsid w:val="002B1756"/>
    <w:rsid w:val="002B1DCE"/>
    <w:rsid w:val="002B28CF"/>
    <w:rsid w:val="002B308B"/>
    <w:rsid w:val="002B365A"/>
    <w:rsid w:val="002B3BFF"/>
    <w:rsid w:val="002B3E2C"/>
    <w:rsid w:val="002B562C"/>
    <w:rsid w:val="002B56C8"/>
    <w:rsid w:val="002B620A"/>
    <w:rsid w:val="002B6234"/>
    <w:rsid w:val="002B71C4"/>
    <w:rsid w:val="002B762D"/>
    <w:rsid w:val="002B7960"/>
    <w:rsid w:val="002B7969"/>
    <w:rsid w:val="002B7A4B"/>
    <w:rsid w:val="002C0253"/>
    <w:rsid w:val="002C0D49"/>
    <w:rsid w:val="002C1140"/>
    <w:rsid w:val="002C1365"/>
    <w:rsid w:val="002C18D6"/>
    <w:rsid w:val="002C18EA"/>
    <w:rsid w:val="002C1DD9"/>
    <w:rsid w:val="002C1E75"/>
    <w:rsid w:val="002C2431"/>
    <w:rsid w:val="002C27EA"/>
    <w:rsid w:val="002C2DC4"/>
    <w:rsid w:val="002C34A3"/>
    <w:rsid w:val="002C36EA"/>
    <w:rsid w:val="002C37AB"/>
    <w:rsid w:val="002C3939"/>
    <w:rsid w:val="002C4F2D"/>
    <w:rsid w:val="002C5674"/>
    <w:rsid w:val="002C5877"/>
    <w:rsid w:val="002C5DDC"/>
    <w:rsid w:val="002C6CA7"/>
    <w:rsid w:val="002C6E7B"/>
    <w:rsid w:val="002C6ED9"/>
    <w:rsid w:val="002C76BE"/>
    <w:rsid w:val="002D0893"/>
    <w:rsid w:val="002D2505"/>
    <w:rsid w:val="002D2671"/>
    <w:rsid w:val="002D2CE3"/>
    <w:rsid w:val="002D313A"/>
    <w:rsid w:val="002D3220"/>
    <w:rsid w:val="002D3239"/>
    <w:rsid w:val="002D32E3"/>
    <w:rsid w:val="002D3F85"/>
    <w:rsid w:val="002D42C1"/>
    <w:rsid w:val="002D557E"/>
    <w:rsid w:val="002D5DF3"/>
    <w:rsid w:val="002D64DB"/>
    <w:rsid w:val="002D65D7"/>
    <w:rsid w:val="002D6A94"/>
    <w:rsid w:val="002D6FF5"/>
    <w:rsid w:val="002D73BB"/>
    <w:rsid w:val="002D77AC"/>
    <w:rsid w:val="002D7E34"/>
    <w:rsid w:val="002D7EA9"/>
    <w:rsid w:val="002D7F9D"/>
    <w:rsid w:val="002E0362"/>
    <w:rsid w:val="002E0D55"/>
    <w:rsid w:val="002E1181"/>
    <w:rsid w:val="002E1A4A"/>
    <w:rsid w:val="002E26CF"/>
    <w:rsid w:val="002E29DF"/>
    <w:rsid w:val="002E2D2A"/>
    <w:rsid w:val="002E3B05"/>
    <w:rsid w:val="002E45EB"/>
    <w:rsid w:val="002E5417"/>
    <w:rsid w:val="002E61F9"/>
    <w:rsid w:val="002E653F"/>
    <w:rsid w:val="002E719F"/>
    <w:rsid w:val="002F098F"/>
    <w:rsid w:val="002F0F1B"/>
    <w:rsid w:val="002F12BE"/>
    <w:rsid w:val="002F29B1"/>
    <w:rsid w:val="002F2E8F"/>
    <w:rsid w:val="002F2EA9"/>
    <w:rsid w:val="002F2FE1"/>
    <w:rsid w:val="002F32DE"/>
    <w:rsid w:val="002F3945"/>
    <w:rsid w:val="002F42F0"/>
    <w:rsid w:val="002F4739"/>
    <w:rsid w:val="002F4828"/>
    <w:rsid w:val="002F49E9"/>
    <w:rsid w:val="002F50C3"/>
    <w:rsid w:val="002F5C8B"/>
    <w:rsid w:val="002F5E70"/>
    <w:rsid w:val="002F6435"/>
    <w:rsid w:val="002F65AC"/>
    <w:rsid w:val="002F66D7"/>
    <w:rsid w:val="002F6E29"/>
    <w:rsid w:val="002F7012"/>
    <w:rsid w:val="00300371"/>
    <w:rsid w:val="003010D8"/>
    <w:rsid w:val="00301648"/>
    <w:rsid w:val="00301855"/>
    <w:rsid w:val="0030210B"/>
    <w:rsid w:val="003034C9"/>
    <w:rsid w:val="0030350C"/>
    <w:rsid w:val="00304967"/>
    <w:rsid w:val="0030530B"/>
    <w:rsid w:val="00306036"/>
    <w:rsid w:val="00306127"/>
    <w:rsid w:val="003069CA"/>
    <w:rsid w:val="00307795"/>
    <w:rsid w:val="00307D8B"/>
    <w:rsid w:val="00307E54"/>
    <w:rsid w:val="00310513"/>
    <w:rsid w:val="00310CCB"/>
    <w:rsid w:val="00310E09"/>
    <w:rsid w:val="0031193B"/>
    <w:rsid w:val="00312120"/>
    <w:rsid w:val="00314146"/>
    <w:rsid w:val="00315704"/>
    <w:rsid w:val="00315983"/>
    <w:rsid w:val="0031643A"/>
    <w:rsid w:val="0031700A"/>
    <w:rsid w:val="003172BF"/>
    <w:rsid w:val="00317604"/>
    <w:rsid w:val="00317AC9"/>
    <w:rsid w:val="00320510"/>
    <w:rsid w:val="00320645"/>
    <w:rsid w:val="00320BA9"/>
    <w:rsid w:val="00320CF5"/>
    <w:rsid w:val="003215A1"/>
    <w:rsid w:val="0032292C"/>
    <w:rsid w:val="00322C14"/>
    <w:rsid w:val="00322D99"/>
    <w:rsid w:val="003232AB"/>
    <w:rsid w:val="003235EB"/>
    <w:rsid w:val="00323B21"/>
    <w:rsid w:val="00323F4C"/>
    <w:rsid w:val="0032468C"/>
    <w:rsid w:val="00324699"/>
    <w:rsid w:val="00324E7A"/>
    <w:rsid w:val="0032516C"/>
    <w:rsid w:val="00325A91"/>
    <w:rsid w:val="00326068"/>
    <w:rsid w:val="00330038"/>
    <w:rsid w:val="00330EC5"/>
    <w:rsid w:val="00331562"/>
    <w:rsid w:val="00331A19"/>
    <w:rsid w:val="00331C0A"/>
    <w:rsid w:val="003329C8"/>
    <w:rsid w:val="003329F1"/>
    <w:rsid w:val="00333665"/>
    <w:rsid w:val="00333D3B"/>
    <w:rsid w:val="003352B0"/>
    <w:rsid w:val="003359D5"/>
    <w:rsid w:val="00335A1A"/>
    <w:rsid w:val="00335AEE"/>
    <w:rsid w:val="00335BB7"/>
    <w:rsid w:val="00335C09"/>
    <w:rsid w:val="003362AE"/>
    <w:rsid w:val="00336666"/>
    <w:rsid w:val="003367AA"/>
    <w:rsid w:val="003376CA"/>
    <w:rsid w:val="0033792A"/>
    <w:rsid w:val="00337A71"/>
    <w:rsid w:val="00337A9B"/>
    <w:rsid w:val="00337B22"/>
    <w:rsid w:val="00340391"/>
    <w:rsid w:val="00340710"/>
    <w:rsid w:val="0034149F"/>
    <w:rsid w:val="0034263B"/>
    <w:rsid w:val="003426D2"/>
    <w:rsid w:val="00342BF3"/>
    <w:rsid w:val="00342C1B"/>
    <w:rsid w:val="00343462"/>
    <w:rsid w:val="00343AEB"/>
    <w:rsid w:val="00343E84"/>
    <w:rsid w:val="00343F28"/>
    <w:rsid w:val="003442F4"/>
    <w:rsid w:val="0034452E"/>
    <w:rsid w:val="0034503C"/>
    <w:rsid w:val="003463D6"/>
    <w:rsid w:val="0034652D"/>
    <w:rsid w:val="00346EB0"/>
    <w:rsid w:val="00347E8F"/>
    <w:rsid w:val="00350BF3"/>
    <w:rsid w:val="00351135"/>
    <w:rsid w:val="0035119D"/>
    <w:rsid w:val="00351769"/>
    <w:rsid w:val="0035177F"/>
    <w:rsid w:val="003522E9"/>
    <w:rsid w:val="0035230E"/>
    <w:rsid w:val="00353074"/>
    <w:rsid w:val="00353759"/>
    <w:rsid w:val="0035407A"/>
    <w:rsid w:val="00354509"/>
    <w:rsid w:val="00354722"/>
    <w:rsid w:val="00354804"/>
    <w:rsid w:val="00354C1C"/>
    <w:rsid w:val="00354D44"/>
    <w:rsid w:val="00354E63"/>
    <w:rsid w:val="00355525"/>
    <w:rsid w:val="00355FE0"/>
    <w:rsid w:val="00356779"/>
    <w:rsid w:val="00356FC2"/>
    <w:rsid w:val="00360914"/>
    <w:rsid w:val="0036140F"/>
    <w:rsid w:val="003614FF"/>
    <w:rsid w:val="00361745"/>
    <w:rsid w:val="0036187E"/>
    <w:rsid w:val="00361CD0"/>
    <w:rsid w:val="00363548"/>
    <w:rsid w:val="003642DD"/>
    <w:rsid w:val="0036496A"/>
    <w:rsid w:val="00364B62"/>
    <w:rsid w:val="00364E75"/>
    <w:rsid w:val="003653DC"/>
    <w:rsid w:val="00365A06"/>
    <w:rsid w:val="00367C49"/>
    <w:rsid w:val="00367C97"/>
    <w:rsid w:val="00367D8E"/>
    <w:rsid w:val="00367FD4"/>
    <w:rsid w:val="003705B1"/>
    <w:rsid w:val="00370729"/>
    <w:rsid w:val="00370F8C"/>
    <w:rsid w:val="00371841"/>
    <w:rsid w:val="00371DF0"/>
    <w:rsid w:val="00371E4F"/>
    <w:rsid w:val="00372154"/>
    <w:rsid w:val="003727A2"/>
    <w:rsid w:val="003727FE"/>
    <w:rsid w:val="00372F31"/>
    <w:rsid w:val="0037385E"/>
    <w:rsid w:val="00373F61"/>
    <w:rsid w:val="0037436B"/>
    <w:rsid w:val="003744A8"/>
    <w:rsid w:val="00374514"/>
    <w:rsid w:val="00375404"/>
    <w:rsid w:val="00375649"/>
    <w:rsid w:val="003758FA"/>
    <w:rsid w:val="0037602F"/>
    <w:rsid w:val="00376BFB"/>
    <w:rsid w:val="003770D6"/>
    <w:rsid w:val="00377338"/>
    <w:rsid w:val="0037793F"/>
    <w:rsid w:val="003803A2"/>
    <w:rsid w:val="003808AE"/>
    <w:rsid w:val="00381E36"/>
    <w:rsid w:val="00383287"/>
    <w:rsid w:val="00383794"/>
    <w:rsid w:val="00383B9A"/>
    <w:rsid w:val="00384637"/>
    <w:rsid w:val="00384E29"/>
    <w:rsid w:val="00384F4F"/>
    <w:rsid w:val="00385CFA"/>
    <w:rsid w:val="00385D3D"/>
    <w:rsid w:val="003866F7"/>
    <w:rsid w:val="003867D7"/>
    <w:rsid w:val="00387D96"/>
    <w:rsid w:val="0039063E"/>
    <w:rsid w:val="00390720"/>
    <w:rsid w:val="003908DD"/>
    <w:rsid w:val="00391305"/>
    <w:rsid w:val="00391C85"/>
    <w:rsid w:val="00393585"/>
    <w:rsid w:val="00393AE6"/>
    <w:rsid w:val="00393D8D"/>
    <w:rsid w:val="00394682"/>
    <w:rsid w:val="0039623F"/>
    <w:rsid w:val="003971E6"/>
    <w:rsid w:val="003A0F8D"/>
    <w:rsid w:val="003A1215"/>
    <w:rsid w:val="003A1528"/>
    <w:rsid w:val="003A1D9A"/>
    <w:rsid w:val="003A1FB4"/>
    <w:rsid w:val="003A2C49"/>
    <w:rsid w:val="003A2C95"/>
    <w:rsid w:val="003A3246"/>
    <w:rsid w:val="003A3775"/>
    <w:rsid w:val="003A3A34"/>
    <w:rsid w:val="003A3B34"/>
    <w:rsid w:val="003A5E55"/>
    <w:rsid w:val="003A708B"/>
    <w:rsid w:val="003B000D"/>
    <w:rsid w:val="003B022A"/>
    <w:rsid w:val="003B02FB"/>
    <w:rsid w:val="003B0D8E"/>
    <w:rsid w:val="003B13C3"/>
    <w:rsid w:val="003B1B1B"/>
    <w:rsid w:val="003B1F05"/>
    <w:rsid w:val="003B2530"/>
    <w:rsid w:val="003B325D"/>
    <w:rsid w:val="003B3279"/>
    <w:rsid w:val="003B3581"/>
    <w:rsid w:val="003B40F3"/>
    <w:rsid w:val="003B4144"/>
    <w:rsid w:val="003B4290"/>
    <w:rsid w:val="003B438C"/>
    <w:rsid w:val="003B4748"/>
    <w:rsid w:val="003B4EFD"/>
    <w:rsid w:val="003B50CD"/>
    <w:rsid w:val="003B59A8"/>
    <w:rsid w:val="003B6461"/>
    <w:rsid w:val="003B6900"/>
    <w:rsid w:val="003B6943"/>
    <w:rsid w:val="003C0971"/>
    <w:rsid w:val="003C1001"/>
    <w:rsid w:val="003C1248"/>
    <w:rsid w:val="003C164B"/>
    <w:rsid w:val="003C19E5"/>
    <w:rsid w:val="003C2585"/>
    <w:rsid w:val="003C2E0B"/>
    <w:rsid w:val="003C3E8F"/>
    <w:rsid w:val="003C3FD7"/>
    <w:rsid w:val="003C417B"/>
    <w:rsid w:val="003C4482"/>
    <w:rsid w:val="003C44E2"/>
    <w:rsid w:val="003C4DA3"/>
    <w:rsid w:val="003C5246"/>
    <w:rsid w:val="003C6323"/>
    <w:rsid w:val="003C6508"/>
    <w:rsid w:val="003C6D65"/>
    <w:rsid w:val="003D0933"/>
    <w:rsid w:val="003D1EE6"/>
    <w:rsid w:val="003D277A"/>
    <w:rsid w:val="003D2BD3"/>
    <w:rsid w:val="003D2F6F"/>
    <w:rsid w:val="003D3639"/>
    <w:rsid w:val="003D3895"/>
    <w:rsid w:val="003D3B60"/>
    <w:rsid w:val="003D3D45"/>
    <w:rsid w:val="003D3DE8"/>
    <w:rsid w:val="003D4278"/>
    <w:rsid w:val="003D5841"/>
    <w:rsid w:val="003D5922"/>
    <w:rsid w:val="003D59C3"/>
    <w:rsid w:val="003D5AC2"/>
    <w:rsid w:val="003D5E19"/>
    <w:rsid w:val="003D5EF2"/>
    <w:rsid w:val="003D61C2"/>
    <w:rsid w:val="003D70F7"/>
    <w:rsid w:val="003D74F1"/>
    <w:rsid w:val="003E03FC"/>
    <w:rsid w:val="003E0D99"/>
    <w:rsid w:val="003E0E1D"/>
    <w:rsid w:val="003E13A0"/>
    <w:rsid w:val="003E3392"/>
    <w:rsid w:val="003E361D"/>
    <w:rsid w:val="003E3C57"/>
    <w:rsid w:val="003E4733"/>
    <w:rsid w:val="003E4A6F"/>
    <w:rsid w:val="003E4B0F"/>
    <w:rsid w:val="003E5095"/>
    <w:rsid w:val="003E6772"/>
    <w:rsid w:val="003E6F6F"/>
    <w:rsid w:val="003E6FB7"/>
    <w:rsid w:val="003E71C6"/>
    <w:rsid w:val="003E7DD7"/>
    <w:rsid w:val="003F0209"/>
    <w:rsid w:val="003F163A"/>
    <w:rsid w:val="003F18AA"/>
    <w:rsid w:val="003F1F6A"/>
    <w:rsid w:val="003F2778"/>
    <w:rsid w:val="003F289C"/>
    <w:rsid w:val="003F31F2"/>
    <w:rsid w:val="003F3E6B"/>
    <w:rsid w:val="003F4D08"/>
    <w:rsid w:val="003F6377"/>
    <w:rsid w:val="003F755D"/>
    <w:rsid w:val="003F7A39"/>
    <w:rsid w:val="003F7D92"/>
    <w:rsid w:val="003F7EDB"/>
    <w:rsid w:val="0040046F"/>
    <w:rsid w:val="0040063A"/>
    <w:rsid w:val="00401452"/>
    <w:rsid w:val="00401779"/>
    <w:rsid w:val="00401884"/>
    <w:rsid w:val="004019DB"/>
    <w:rsid w:val="00401EC0"/>
    <w:rsid w:val="00401EF3"/>
    <w:rsid w:val="00401F82"/>
    <w:rsid w:val="004023F9"/>
    <w:rsid w:val="004026D4"/>
    <w:rsid w:val="0040349E"/>
    <w:rsid w:val="00403579"/>
    <w:rsid w:val="00403690"/>
    <w:rsid w:val="00403775"/>
    <w:rsid w:val="00403C61"/>
    <w:rsid w:val="00403CFC"/>
    <w:rsid w:val="00403FB9"/>
    <w:rsid w:val="00403FE2"/>
    <w:rsid w:val="0040565A"/>
    <w:rsid w:val="0040615D"/>
    <w:rsid w:val="004062C7"/>
    <w:rsid w:val="00406BEC"/>
    <w:rsid w:val="00406C13"/>
    <w:rsid w:val="004073A7"/>
    <w:rsid w:val="0040750A"/>
    <w:rsid w:val="0040751E"/>
    <w:rsid w:val="00407857"/>
    <w:rsid w:val="00407D75"/>
    <w:rsid w:val="004107AF"/>
    <w:rsid w:val="0041094D"/>
    <w:rsid w:val="00411C38"/>
    <w:rsid w:val="00411FFF"/>
    <w:rsid w:val="004121F0"/>
    <w:rsid w:val="00412590"/>
    <w:rsid w:val="004125EB"/>
    <w:rsid w:val="00412877"/>
    <w:rsid w:val="0041304B"/>
    <w:rsid w:val="004137EF"/>
    <w:rsid w:val="00413DE1"/>
    <w:rsid w:val="004142E0"/>
    <w:rsid w:val="0041459F"/>
    <w:rsid w:val="00414BAA"/>
    <w:rsid w:val="00414C1B"/>
    <w:rsid w:val="00415BAB"/>
    <w:rsid w:val="00415CA2"/>
    <w:rsid w:val="004162CA"/>
    <w:rsid w:val="004169C9"/>
    <w:rsid w:val="00416FD2"/>
    <w:rsid w:val="004175BA"/>
    <w:rsid w:val="004178B9"/>
    <w:rsid w:val="00417D29"/>
    <w:rsid w:val="00417D5A"/>
    <w:rsid w:val="00417DFC"/>
    <w:rsid w:val="00420190"/>
    <w:rsid w:val="004201AE"/>
    <w:rsid w:val="0042082B"/>
    <w:rsid w:val="00421100"/>
    <w:rsid w:val="004214BF"/>
    <w:rsid w:val="00421756"/>
    <w:rsid w:val="00421850"/>
    <w:rsid w:val="00421E8A"/>
    <w:rsid w:val="00421EF2"/>
    <w:rsid w:val="004224B4"/>
    <w:rsid w:val="00422E2E"/>
    <w:rsid w:val="00425124"/>
    <w:rsid w:val="00425ADC"/>
    <w:rsid w:val="00425DD5"/>
    <w:rsid w:val="00426CF6"/>
    <w:rsid w:val="004272AD"/>
    <w:rsid w:val="00427ABA"/>
    <w:rsid w:val="004307D3"/>
    <w:rsid w:val="00430AFA"/>
    <w:rsid w:val="0043116B"/>
    <w:rsid w:val="004322A8"/>
    <w:rsid w:val="00432B6A"/>
    <w:rsid w:val="00432CD5"/>
    <w:rsid w:val="00432D7B"/>
    <w:rsid w:val="004333B8"/>
    <w:rsid w:val="00433BCE"/>
    <w:rsid w:val="004342DB"/>
    <w:rsid w:val="00434453"/>
    <w:rsid w:val="00435A7E"/>
    <w:rsid w:val="00436D8A"/>
    <w:rsid w:val="004378DF"/>
    <w:rsid w:val="00437AE0"/>
    <w:rsid w:val="0044057E"/>
    <w:rsid w:val="00440B29"/>
    <w:rsid w:val="00440B4A"/>
    <w:rsid w:val="00440DC7"/>
    <w:rsid w:val="00440EDF"/>
    <w:rsid w:val="004410BE"/>
    <w:rsid w:val="004415A4"/>
    <w:rsid w:val="004415E7"/>
    <w:rsid w:val="004418B5"/>
    <w:rsid w:val="00441EDD"/>
    <w:rsid w:val="004423A5"/>
    <w:rsid w:val="00442AD8"/>
    <w:rsid w:val="00443354"/>
    <w:rsid w:val="004436A0"/>
    <w:rsid w:val="0044447C"/>
    <w:rsid w:val="00444842"/>
    <w:rsid w:val="004452A6"/>
    <w:rsid w:val="00445721"/>
    <w:rsid w:val="00445A07"/>
    <w:rsid w:val="004461FE"/>
    <w:rsid w:val="0044620D"/>
    <w:rsid w:val="00446696"/>
    <w:rsid w:val="00446BAC"/>
    <w:rsid w:val="00447B35"/>
    <w:rsid w:val="00447B4F"/>
    <w:rsid w:val="00447CED"/>
    <w:rsid w:val="00450C8E"/>
    <w:rsid w:val="00450F89"/>
    <w:rsid w:val="004517C4"/>
    <w:rsid w:val="00451871"/>
    <w:rsid w:val="00451F40"/>
    <w:rsid w:val="00452554"/>
    <w:rsid w:val="00452AB1"/>
    <w:rsid w:val="00452E51"/>
    <w:rsid w:val="00452E91"/>
    <w:rsid w:val="004536ED"/>
    <w:rsid w:val="00453E39"/>
    <w:rsid w:val="00454A96"/>
    <w:rsid w:val="00455FE4"/>
    <w:rsid w:val="004562EC"/>
    <w:rsid w:val="004573A2"/>
    <w:rsid w:val="004575D6"/>
    <w:rsid w:val="0045788F"/>
    <w:rsid w:val="00457CE3"/>
    <w:rsid w:val="00460063"/>
    <w:rsid w:val="004604E1"/>
    <w:rsid w:val="00460737"/>
    <w:rsid w:val="004610A2"/>
    <w:rsid w:val="004613BC"/>
    <w:rsid w:val="00462299"/>
    <w:rsid w:val="00462DF9"/>
    <w:rsid w:val="00462E5F"/>
    <w:rsid w:val="00463680"/>
    <w:rsid w:val="00464237"/>
    <w:rsid w:val="00464517"/>
    <w:rsid w:val="004645B3"/>
    <w:rsid w:val="004647B9"/>
    <w:rsid w:val="00464897"/>
    <w:rsid w:val="00464B80"/>
    <w:rsid w:val="00464C16"/>
    <w:rsid w:val="00465418"/>
    <w:rsid w:val="00465D0F"/>
    <w:rsid w:val="004662FE"/>
    <w:rsid w:val="00467131"/>
    <w:rsid w:val="00467362"/>
    <w:rsid w:val="00467497"/>
    <w:rsid w:val="00467F62"/>
    <w:rsid w:val="00467FB5"/>
    <w:rsid w:val="00470ACA"/>
    <w:rsid w:val="00472480"/>
    <w:rsid w:val="00472643"/>
    <w:rsid w:val="004734C5"/>
    <w:rsid w:val="00473A93"/>
    <w:rsid w:val="00473D6D"/>
    <w:rsid w:val="00473F36"/>
    <w:rsid w:val="00473FC8"/>
    <w:rsid w:val="004741A5"/>
    <w:rsid w:val="00474259"/>
    <w:rsid w:val="00474262"/>
    <w:rsid w:val="00474E71"/>
    <w:rsid w:val="00475278"/>
    <w:rsid w:val="004762AC"/>
    <w:rsid w:val="004762C4"/>
    <w:rsid w:val="004763E7"/>
    <w:rsid w:val="004766CB"/>
    <w:rsid w:val="0047772F"/>
    <w:rsid w:val="004778DF"/>
    <w:rsid w:val="00477CC6"/>
    <w:rsid w:val="00480DCE"/>
    <w:rsid w:val="00481308"/>
    <w:rsid w:val="00481487"/>
    <w:rsid w:val="00481588"/>
    <w:rsid w:val="004816B3"/>
    <w:rsid w:val="004823E7"/>
    <w:rsid w:val="0048241A"/>
    <w:rsid w:val="00482B4C"/>
    <w:rsid w:val="00482BF4"/>
    <w:rsid w:val="00483EAF"/>
    <w:rsid w:val="00483F84"/>
    <w:rsid w:val="00483FA5"/>
    <w:rsid w:val="00483FE6"/>
    <w:rsid w:val="00484024"/>
    <w:rsid w:val="004841C5"/>
    <w:rsid w:val="00484F77"/>
    <w:rsid w:val="004850AD"/>
    <w:rsid w:val="00486829"/>
    <w:rsid w:val="00486C38"/>
    <w:rsid w:val="004902F2"/>
    <w:rsid w:val="00490726"/>
    <w:rsid w:val="004908BE"/>
    <w:rsid w:val="00490D4A"/>
    <w:rsid w:val="00492B85"/>
    <w:rsid w:val="0049414D"/>
    <w:rsid w:val="00494699"/>
    <w:rsid w:val="00495699"/>
    <w:rsid w:val="00495922"/>
    <w:rsid w:val="00495B19"/>
    <w:rsid w:val="00495C59"/>
    <w:rsid w:val="00495EAE"/>
    <w:rsid w:val="00496B4E"/>
    <w:rsid w:val="00496CCC"/>
    <w:rsid w:val="004970B8"/>
    <w:rsid w:val="004971F8"/>
    <w:rsid w:val="004977F7"/>
    <w:rsid w:val="004A230D"/>
    <w:rsid w:val="004A2DDC"/>
    <w:rsid w:val="004A3047"/>
    <w:rsid w:val="004A34B2"/>
    <w:rsid w:val="004A3B64"/>
    <w:rsid w:val="004A3E48"/>
    <w:rsid w:val="004A3F2A"/>
    <w:rsid w:val="004A40D9"/>
    <w:rsid w:val="004A415B"/>
    <w:rsid w:val="004A4961"/>
    <w:rsid w:val="004A4AC9"/>
    <w:rsid w:val="004A5D2C"/>
    <w:rsid w:val="004A5D41"/>
    <w:rsid w:val="004A6241"/>
    <w:rsid w:val="004A6774"/>
    <w:rsid w:val="004A756E"/>
    <w:rsid w:val="004B0689"/>
    <w:rsid w:val="004B0C6A"/>
    <w:rsid w:val="004B14AE"/>
    <w:rsid w:val="004B2616"/>
    <w:rsid w:val="004B29A2"/>
    <w:rsid w:val="004B2B19"/>
    <w:rsid w:val="004B2FD4"/>
    <w:rsid w:val="004B4BE7"/>
    <w:rsid w:val="004B4FFF"/>
    <w:rsid w:val="004B51D0"/>
    <w:rsid w:val="004B6110"/>
    <w:rsid w:val="004B673D"/>
    <w:rsid w:val="004B7611"/>
    <w:rsid w:val="004C11E7"/>
    <w:rsid w:val="004C15C3"/>
    <w:rsid w:val="004C1674"/>
    <w:rsid w:val="004C1BD5"/>
    <w:rsid w:val="004C2459"/>
    <w:rsid w:val="004C3BD8"/>
    <w:rsid w:val="004C3C0E"/>
    <w:rsid w:val="004C4244"/>
    <w:rsid w:val="004C4D7D"/>
    <w:rsid w:val="004C54E4"/>
    <w:rsid w:val="004C5A4A"/>
    <w:rsid w:val="004C5B85"/>
    <w:rsid w:val="004C6055"/>
    <w:rsid w:val="004C623A"/>
    <w:rsid w:val="004C6680"/>
    <w:rsid w:val="004C6A54"/>
    <w:rsid w:val="004C6A64"/>
    <w:rsid w:val="004C740C"/>
    <w:rsid w:val="004C78A9"/>
    <w:rsid w:val="004C7FC1"/>
    <w:rsid w:val="004D068E"/>
    <w:rsid w:val="004D1456"/>
    <w:rsid w:val="004D1575"/>
    <w:rsid w:val="004D208F"/>
    <w:rsid w:val="004D20B3"/>
    <w:rsid w:val="004D21D9"/>
    <w:rsid w:val="004D2528"/>
    <w:rsid w:val="004D28A0"/>
    <w:rsid w:val="004D3DBB"/>
    <w:rsid w:val="004D42FE"/>
    <w:rsid w:val="004D4B39"/>
    <w:rsid w:val="004D4C95"/>
    <w:rsid w:val="004D516A"/>
    <w:rsid w:val="004D59E4"/>
    <w:rsid w:val="004D5A77"/>
    <w:rsid w:val="004D61DE"/>
    <w:rsid w:val="004D65ED"/>
    <w:rsid w:val="004D6CAE"/>
    <w:rsid w:val="004D7D38"/>
    <w:rsid w:val="004D7D52"/>
    <w:rsid w:val="004E06BA"/>
    <w:rsid w:val="004E0D2B"/>
    <w:rsid w:val="004E10F9"/>
    <w:rsid w:val="004E1727"/>
    <w:rsid w:val="004E183A"/>
    <w:rsid w:val="004E197B"/>
    <w:rsid w:val="004E1F67"/>
    <w:rsid w:val="004E2273"/>
    <w:rsid w:val="004E2311"/>
    <w:rsid w:val="004E2914"/>
    <w:rsid w:val="004E2C12"/>
    <w:rsid w:val="004E2C24"/>
    <w:rsid w:val="004E2CFE"/>
    <w:rsid w:val="004E2F08"/>
    <w:rsid w:val="004E32F5"/>
    <w:rsid w:val="004E38DB"/>
    <w:rsid w:val="004E3996"/>
    <w:rsid w:val="004E4218"/>
    <w:rsid w:val="004E5B0B"/>
    <w:rsid w:val="004E5DC6"/>
    <w:rsid w:val="004E5FFB"/>
    <w:rsid w:val="004E68E6"/>
    <w:rsid w:val="004E78F4"/>
    <w:rsid w:val="004E7D6B"/>
    <w:rsid w:val="004F0D61"/>
    <w:rsid w:val="004F0DB6"/>
    <w:rsid w:val="004F1957"/>
    <w:rsid w:val="004F1D23"/>
    <w:rsid w:val="004F26BE"/>
    <w:rsid w:val="004F2B40"/>
    <w:rsid w:val="004F2DB5"/>
    <w:rsid w:val="004F2FF9"/>
    <w:rsid w:val="004F306C"/>
    <w:rsid w:val="004F30AF"/>
    <w:rsid w:val="004F32A9"/>
    <w:rsid w:val="004F3A16"/>
    <w:rsid w:val="004F3A57"/>
    <w:rsid w:val="004F4389"/>
    <w:rsid w:val="004F5006"/>
    <w:rsid w:val="004F54A4"/>
    <w:rsid w:val="004F54AA"/>
    <w:rsid w:val="004F56D6"/>
    <w:rsid w:val="004F724A"/>
    <w:rsid w:val="004F7504"/>
    <w:rsid w:val="004F7C3D"/>
    <w:rsid w:val="0050021D"/>
    <w:rsid w:val="00500BD3"/>
    <w:rsid w:val="00501187"/>
    <w:rsid w:val="00501208"/>
    <w:rsid w:val="00501D87"/>
    <w:rsid w:val="00502024"/>
    <w:rsid w:val="00503117"/>
    <w:rsid w:val="00503E98"/>
    <w:rsid w:val="00504778"/>
    <w:rsid w:val="00505A36"/>
    <w:rsid w:val="00505D24"/>
    <w:rsid w:val="00505D5F"/>
    <w:rsid w:val="00505FE6"/>
    <w:rsid w:val="005061C9"/>
    <w:rsid w:val="00506CCB"/>
    <w:rsid w:val="00506E40"/>
    <w:rsid w:val="00506ECE"/>
    <w:rsid w:val="0051080C"/>
    <w:rsid w:val="00510922"/>
    <w:rsid w:val="00510AD4"/>
    <w:rsid w:val="00511722"/>
    <w:rsid w:val="005125CA"/>
    <w:rsid w:val="005126AA"/>
    <w:rsid w:val="0051296F"/>
    <w:rsid w:val="00512B7F"/>
    <w:rsid w:val="00512BA1"/>
    <w:rsid w:val="00513644"/>
    <w:rsid w:val="00514333"/>
    <w:rsid w:val="0051474E"/>
    <w:rsid w:val="005155C9"/>
    <w:rsid w:val="00515FBE"/>
    <w:rsid w:val="00516C22"/>
    <w:rsid w:val="00516EA2"/>
    <w:rsid w:val="0051723A"/>
    <w:rsid w:val="00517A12"/>
    <w:rsid w:val="00517E28"/>
    <w:rsid w:val="0052156F"/>
    <w:rsid w:val="00521AA7"/>
    <w:rsid w:val="00521F16"/>
    <w:rsid w:val="0052206C"/>
    <w:rsid w:val="005247D3"/>
    <w:rsid w:val="0052547C"/>
    <w:rsid w:val="00525547"/>
    <w:rsid w:val="00525750"/>
    <w:rsid w:val="00525BC0"/>
    <w:rsid w:val="00525D6D"/>
    <w:rsid w:val="00525E13"/>
    <w:rsid w:val="00526075"/>
    <w:rsid w:val="00526516"/>
    <w:rsid w:val="00526AE8"/>
    <w:rsid w:val="00526C23"/>
    <w:rsid w:val="00526E00"/>
    <w:rsid w:val="0052751D"/>
    <w:rsid w:val="00527C0A"/>
    <w:rsid w:val="00530B5D"/>
    <w:rsid w:val="00530C5E"/>
    <w:rsid w:val="00530ED6"/>
    <w:rsid w:val="005310C6"/>
    <w:rsid w:val="0053159D"/>
    <w:rsid w:val="005316F2"/>
    <w:rsid w:val="00531ED1"/>
    <w:rsid w:val="00531FE7"/>
    <w:rsid w:val="00532080"/>
    <w:rsid w:val="00532890"/>
    <w:rsid w:val="005339FA"/>
    <w:rsid w:val="00533EDB"/>
    <w:rsid w:val="005345B8"/>
    <w:rsid w:val="0053468A"/>
    <w:rsid w:val="0053494C"/>
    <w:rsid w:val="00534D3F"/>
    <w:rsid w:val="00535339"/>
    <w:rsid w:val="00535CE9"/>
    <w:rsid w:val="00535D89"/>
    <w:rsid w:val="00535E4A"/>
    <w:rsid w:val="00536920"/>
    <w:rsid w:val="00536DF8"/>
    <w:rsid w:val="00536F34"/>
    <w:rsid w:val="00540C5A"/>
    <w:rsid w:val="005411A6"/>
    <w:rsid w:val="0054158B"/>
    <w:rsid w:val="00541A1A"/>
    <w:rsid w:val="00541AC6"/>
    <w:rsid w:val="00541F48"/>
    <w:rsid w:val="00542069"/>
    <w:rsid w:val="005425E7"/>
    <w:rsid w:val="0054445D"/>
    <w:rsid w:val="00544B60"/>
    <w:rsid w:val="00545219"/>
    <w:rsid w:val="00545EEF"/>
    <w:rsid w:val="00546874"/>
    <w:rsid w:val="00546A2B"/>
    <w:rsid w:val="005470C9"/>
    <w:rsid w:val="0054711D"/>
    <w:rsid w:val="00547376"/>
    <w:rsid w:val="00550468"/>
    <w:rsid w:val="0055076E"/>
    <w:rsid w:val="00550899"/>
    <w:rsid w:val="00550D70"/>
    <w:rsid w:val="00550ED8"/>
    <w:rsid w:val="00551071"/>
    <w:rsid w:val="005513AF"/>
    <w:rsid w:val="005516AF"/>
    <w:rsid w:val="005519C3"/>
    <w:rsid w:val="00551BB4"/>
    <w:rsid w:val="00551CDB"/>
    <w:rsid w:val="00551FB1"/>
    <w:rsid w:val="005523E2"/>
    <w:rsid w:val="00552409"/>
    <w:rsid w:val="00552B55"/>
    <w:rsid w:val="0055304D"/>
    <w:rsid w:val="00553D02"/>
    <w:rsid w:val="0055412C"/>
    <w:rsid w:val="005543D1"/>
    <w:rsid w:val="00554E40"/>
    <w:rsid w:val="00555017"/>
    <w:rsid w:val="00555564"/>
    <w:rsid w:val="0055564A"/>
    <w:rsid w:val="00555862"/>
    <w:rsid w:val="00555989"/>
    <w:rsid w:val="005567B1"/>
    <w:rsid w:val="005570FF"/>
    <w:rsid w:val="0056052F"/>
    <w:rsid w:val="00560D4F"/>
    <w:rsid w:val="00561312"/>
    <w:rsid w:val="0056199E"/>
    <w:rsid w:val="00561AD3"/>
    <w:rsid w:val="00561DFC"/>
    <w:rsid w:val="00561EC2"/>
    <w:rsid w:val="00563B39"/>
    <w:rsid w:val="00564F05"/>
    <w:rsid w:val="005653B8"/>
    <w:rsid w:val="00565874"/>
    <w:rsid w:val="005658A0"/>
    <w:rsid w:val="00566831"/>
    <w:rsid w:val="005678B4"/>
    <w:rsid w:val="0057059F"/>
    <w:rsid w:val="00570919"/>
    <w:rsid w:val="00570D80"/>
    <w:rsid w:val="005719DC"/>
    <w:rsid w:val="005725E7"/>
    <w:rsid w:val="00573E26"/>
    <w:rsid w:val="00575408"/>
    <w:rsid w:val="0057590D"/>
    <w:rsid w:val="00575F24"/>
    <w:rsid w:val="005762A2"/>
    <w:rsid w:val="0057642B"/>
    <w:rsid w:val="0057689F"/>
    <w:rsid w:val="00576B22"/>
    <w:rsid w:val="00576BF2"/>
    <w:rsid w:val="00577A38"/>
    <w:rsid w:val="00577BE3"/>
    <w:rsid w:val="00581744"/>
    <w:rsid w:val="005819EB"/>
    <w:rsid w:val="00581B47"/>
    <w:rsid w:val="005823C9"/>
    <w:rsid w:val="005824C1"/>
    <w:rsid w:val="005833E5"/>
    <w:rsid w:val="00583484"/>
    <w:rsid w:val="00583657"/>
    <w:rsid w:val="00583738"/>
    <w:rsid w:val="00583DA1"/>
    <w:rsid w:val="005848FD"/>
    <w:rsid w:val="00585F55"/>
    <w:rsid w:val="00587CDC"/>
    <w:rsid w:val="00587D09"/>
    <w:rsid w:val="00591096"/>
    <w:rsid w:val="00591CD6"/>
    <w:rsid w:val="00591EA8"/>
    <w:rsid w:val="00592A63"/>
    <w:rsid w:val="00592F1E"/>
    <w:rsid w:val="00594957"/>
    <w:rsid w:val="00595909"/>
    <w:rsid w:val="005969F7"/>
    <w:rsid w:val="00596A85"/>
    <w:rsid w:val="00596EDB"/>
    <w:rsid w:val="00597B0B"/>
    <w:rsid w:val="005A0F73"/>
    <w:rsid w:val="005A1086"/>
    <w:rsid w:val="005A1572"/>
    <w:rsid w:val="005A2610"/>
    <w:rsid w:val="005A2923"/>
    <w:rsid w:val="005A3726"/>
    <w:rsid w:val="005A3DC0"/>
    <w:rsid w:val="005A4241"/>
    <w:rsid w:val="005A426D"/>
    <w:rsid w:val="005A48BD"/>
    <w:rsid w:val="005A4C79"/>
    <w:rsid w:val="005A5843"/>
    <w:rsid w:val="005A6669"/>
    <w:rsid w:val="005A6AF1"/>
    <w:rsid w:val="005A6EEF"/>
    <w:rsid w:val="005B0ED6"/>
    <w:rsid w:val="005B1A29"/>
    <w:rsid w:val="005B1B62"/>
    <w:rsid w:val="005B1E7C"/>
    <w:rsid w:val="005B26B0"/>
    <w:rsid w:val="005B2774"/>
    <w:rsid w:val="005B2C16"/>
    <w:rsid w:val="005B2DF2"/>
    <w:rsid w:val="005B32B4"/>
    <w:rsid w:val="005B3CC5"/>
    <w:rsid w:val="005B4D7C"/>
    <w:rsid w:val="005B56F0"/>
    <w:rsid w:val="005B5892"/>
    <w:rsid w:val="005B6277"/>
    <w:rsid w:val="005B70BE"/>
    <w:rsid w:val="005C0A27"/>
    <w:rsid w:val="005C0D8F"/>
    <w:rsid w:val="005C1B69"/>
    <w:rsid w:val="005C33A4"/>
    <w:rsid w:val="005C442E"/>
    <w:rsid w:val="005C4FC6"/>
    <w:rsid w:val="005C642C"/>
    <w:rsid w:val="005C69D3"/>
    <w:rsid w:val="005D06A1"/>
    <w:rsid w:val="005D0ABE"/>
    <w:rsid w:val="005D0D1D"/>
    <w:rsid w:val="005D0F93"/>
    <w:rsid w:val="005D1843"/>
    <w:rsid w:val="005D1CB8"/>
    <w:rsid w:val="005D2522"/>
    <w:rsid w:val="005D31A8"/>
    <w:rsid w:val="005D534E"/>
    <w:rsid w:val="005D60F3"/>
    <w:rsid w:val="005D6708"/>
    <w:rsid w:val="005E0018"/>
    <w:rsid w:val="005E0E2F"/>
    <w:rsid w:val="005E0F31"/>
    <w:rsid w:val="005E1168"/>
    <w:rsid w:val="005E19A2"/>
    <w:rsid w:val="005E206E"/>
    <w:rsid w:val="005E322D"/>
    <w:rsid w:val="005E323F"/>
    <w:rsid w:val="005E3DEA"/>
    <w:rsid w:val="005E4209"/>
    <w:rsid w:val="005E4D60"/>
    <w:rsid w:val="005E5071"/>
    <w:rsid w:val="005E54D6"/>
    <w:rsid w:val="005E558E"/>
    <w:rsid w:val="005E5AD3"/>
    <w:rsid w:val="005E5BC4"/>
    <w:rsid w:val="005F04E0"/>
    <w:rsid w:val="005F0950"/>
    <w:rsid w:val="005F17CA"/>
    <w:rsid w:val="005F1E53"/>
    <w:rsid w:val="005F20DD"/>
    <w:rsid w:val="005F2246"/>
    <w:rsid w:val="005F2883"/>
    <w:rsid w:val="005F3239"/>
    <w:rsid w:val="005F3379"/>
    <w:rsid w:val="005F3412"/>
    <w:rsid w:val="005F3543"/>
    <w:rsid w:val="005F3A2D"/>
    <w:rsid w:val="005F3BF9"/>
    <w:rsid w:val="005F4197"/>
    <w:rsid w:val="005F4470"/>
    <w:rsid w:val="005F48D8"/>
    <w:rsid w:val="005F4B87"/>
    <w:rsid w:val="005F4F30"/>
    <w:rsid w:val="005F60B7"/>
    <w:rsid w:val="005F63BB"/>
    <w:rsid w:val="005F7210"/>
    <w:rsid w:val="005F7705"/>
    <w:rsid w:val="00600019"/>
    <w:rsid w:val="00600492"/>
    <w:rsid w:val="00600A8B"/>
    <w:rsid w:val="00600FFC"/>
    <w:rsid w:val="006010AE"/>
    <w:rsid w:val="0060158C"/>
    <w:rsid w:val="006018D5"/>
    <w:rsid w:val="00601C10"/>
    <w:rsid w:val="006027F2"/>
    <w:rsid w:val="00603E55"/>
    <w:rsid w:val="006043C8"/>
    <w:rsid w:val="00605399"/>
    <w:rsid w:val="006054EE"/>
    <w:rsid w:val="0060592F"/>
    <w:rsid w:val="00605B21"/>
    <w:rsid w:val="00605B50"/>
    <w:rsid w:val="0060636C"/>
    <w:rsid w:val="00607361"/>
    <w:rsid w:val="006073E8"/>
    <w:rsid w:val="00607696"/>
    <w:rsid w:val="006077AC"/>
    <w:rsid w:val="0061008D"/>
    <w:rsid w:val="00611362"/>
    <w:rsid w:val="006113DF"/>
    <w:rsid w:val="006115D0"/>
    <w:rsid w:val="00611884"/>
    <w:rsid w:val="006120CA"/>
    <w:rsid w:val="00612370"/>
    <w:rsid w:val="0061289B"/>
    <w:rsid w:val="006132BF"/>
    <w:rsid w:val="006133F4"/>
    <w:rsid w:val="006135C6"/>
    <w:rsid w:val="00613919"/>
    <w:rsid w:val="00614852"/>
    <w:rsid w:val="00614A85"/>
    <w:rsid w:val="00615A9D"/>
    <w:rsid w:val="00615AD9"/>
    <w:rsid w:val="006168E6"/>
    <w:rsid w:val="00616C6F"/>
    <w:rsid w:val="00617587"/>
    <w:rsid w:val="00617FFA"/>
    <w:rsid w:val="00620435"/>
    <w:rsid w:val="00620977"/>
    <w:rsid w:val="00620DA3"/>
    <w:rsid w:val="00620DBA"/>
    <w:rsid w:val="00620F97"/>
    <w:rsid w:val="00620FC8"/>
    <w:rsid w:val="00621259"/>
    <w:rsid w:val="00621595"/>
    <w:rsid w:val="00622EB4"/>
    <w:rsid w:val="00623530"/>
    <w:rsid w:val="00623C88"/>
    <w:rsid w:val="00623CFE"/>
    <w:rsid w:val="00623DDB"/>
    <w:rsid w:val="00623ED4"/>
    <w:rsid w:val="006244A4"/>
    <w:rsid w:val="006248F5"/>
    <w:rsid w:val="00624BDA"/>
    <w:rsid w:val="0062564C"/>
    <w:rsid w:val="00625951"/>
    <w:rsid w:val="00625A82"/>
    <w:rsid w:val="00625B2A"/>
    <w:rsid w:val="00625B70"/>
    <w:rsid w:val="00625B81"/>
    <w:rsid w:val="00625C2F"/>
    <w:rsid w:val="00626773"/>
    <w:rsid w:val="00627375"/>
    <w:rsid w:val="00627992"/>
    <w:rsid w:val="00627F03"/>
    <w:rsid w:val="00630398"/>
    <w:rsid w:val="006315A6"/>
    <w:rsid w:val="006319F7"/>
    <w:rsid w:val="00633916"/>
    <w:rsid w:val="00633B5E"/>
    <w:rsid w:val="006346C2"/>
    <w:rsid w:val="00634BE5"/>
    <w:rsid w:val="00634FC4"/>
    <w:rsid w:val="006363E2"/>
    <w:rsid w:val="006364FC"/>
    <w:rsid w:val="00636ED9"/>
    <w:rsid w:val="00637A2B"/>
    <w:rsid w:val="00637A43"/>
    <w:rsid w:val="00637DAE"/>
    <w:rsid w:val="00640323"/>
    <w:rsid w:val="00640572"/>
    <w:rsid w:val="0064072D"/>
    <w:rsid w:val="00640C99"/>
    <w:rsid w:val="006413E5"/>
    <w:rsid w:val="006415DA"/>
    <w:rsid w:val="00641A85"/>
    <w:rsid w:val="00642070"/>
    <w:rsid w:val="006428CB"/>
    <w:rsid w:val="00642C3C"/>
    <w:rsid w:val="00642F02"/>
    <w:rsid w:val="00643340"/>
    <w:rsid w:val="006435E4"/>
    <w:rsid w:val="00643BC6"/>
    <w:rsid w:val="00644CCD"/>
    <w:rsid w:val="006450B2"/>
    <w:rsid w:val="006455D2"/>
    <w:rsid w:val="00645F9C"/>
    <w:rsid w:val="00646029"/>
    <w:rsid w:val="00646AC1"/>
    <w:rsid w:val="00646DCC"/>
    <w:rsid w:val="006472E2"/>
    <w:rsid w:val="0065080E"/>
    <w:rsid w:val="006514C9"/>
    <w:rsid w:val="00651C21"/>
    <w:rsid w:val="00652C24"/>
    <w:rsid w:val="006533EB"/>
    <w:rsid w:val="00653615"/>
    <w:rsid w:val="00654147"/>
    <w:rsid w:val="00654939"/>
    <w:rsid w:val="00655ADB"/>
    <w:rsid w:val="00655BD7"/>
    <w:rsid w:val="006562F2"/>
    <w:rsid w:val="00656445"/>
    <w:rsid w:val="006567C6"/>
    <w:rsid w:val="006569A0"/>
    <w:rsid w:val="00656F89"/>
    <w:rsid w:val="006573E5"/>
    <w:rsid w:val="00660935"/>
    <w:rsid w:val="00660FFF"/>
    <w:rsid w:val="00661583"/>
    <w:rsid w:val="006616DE"/>
    <w:rsid w:val="00661E3B"/>
    <w:rsid w:val="00661F6C"/>
    <w:rsid w:val="006627F4"/>
    <w:rsid w:val="006646A9"/>
    <w:rsid w:val="006649D3"/>
    <w:rsid w:val="006654A1"/>
    <w:rsid w:val="00666570"/>
    <w:rsid w:val="0066683E"/>
    <w:rsid w:val="006701BE"/>
    <w:rsid w:val="00670D05"/>
    <w:rsid w:val="00670D8C"/>
    <w:rsid w:val="00672950"/>
    <w:rsid w:val="00674974"/>
    <w:rsid w:val="006757F9"/>
    <w:rsid w:val="0067583F"/>
    <w:rsid w:val="00676225"/>
    <w:rsid w:val="006762B7"/>
    <w:rsid w:val="0067662C"/>
    <w:rsid w:val="006769CF"/>
    <w:rsid w:val="00676A2D"/>
    <w:rsid w:val="00676DDA"/>
    <w:rsid w:val="00676E93"/>
    <w:rsid w:val="00677651"/>
    <w:rsid w:val="00677859"/>
    <w:rsid w:val="0067792F"/>
    <w:rsid w:val="0068062F"/>
    <w:rsid w:val="00680DA5"/>
    <w:rsid w:val="0068268B"/>
    <w:rsid w:val="00683A9B"/>
    <w:rsid w:val="00683EE5"/>
    <w:rsid w:val="00684108"/>
    <w:rsid w:val="006846FF"/>
    <w:rsid w:val="006847D9"/>
    <w:rsid w:val="00685A21"/>
    <w:rsid w:val="006865EA"/>
    <w:rsid w:val="00687247"/>
    <w:rsid w:val="00687CB0"/>
    <w:rsid w:val="00687F92"/>
    <w:rsid w:val="0069019B"/>
    <w:rsid w:val="0069047D"/>
    <w:rsid w:val="00690529"/>
    <w:rsid w:val="0069188A"/>
    <w:rsid w:val="00692EA3"/>
    <w:rsid w:val="00693DEC"/>
    <w:rsid w:val="0069409A"/>
    <w:rsid w:val="00694193"/>
    <w:rsid w:val="00694420"/>
    <w:rsid w:val="0069517E"/>
    <w:rsid w:val="00695382"/>
    <w:rsid w:val="00695EDA"/>
    <w:rsid w:val="006960F1"/>
    <w:rsid w:val="00696679"/>
    <w:rsid w:val="00696BF1"/>
    <w:rsid w:val="006978B4"/>
    <w:rsid w:val="00697988"/>
    <w:rsid w:val="006A0132"/>
    <w:rsid w:val="006A01C2"/>
    <w:rsid w:val="006A0862"/>
    <w:rsid w:val="006A0D77"/>
    <w:rsid w:val="006A23F6"/>
    <w:rsid w:val="006A2566"/>
    <w:rsid w:val="006A26B3"/>
    <w:rsid w:val="006A2FD8"/>
    <w:rsid w:val="006A3269"/>
    <w:rsid w:val="006A341B"/>
    <w:rsid w:val="006A3500"/>
    <w:rsid w:val="006A38A5"/>
    <w:rsid w:val="006A42C6"/>
    <w:rsid w:val="006A5679"/>
    <w:rsid w:val="006A57DE"/>
    <w:rsid w:val="006A58BE"/>
    <w:rsid w:val="006A5CFE"/>
    <w:rsid w:val="006A622F"/>
    <w:rsid w:val="006A6264"/>
    <w:rsid w:val="006A6349"/>
    <w:rsid w:val="006A636B"/>
    <w:rsid w:val="006A78F5"/>
    <w:rsid w:val="006A7A9C"/>
    <w:rsid w:val="006B08EB"/>
    <w:rsid w:val="006B0A72"/>
    <w:rsid w:val="006B1327"/>
    <w:rsid w:val="006B1758"/>
    <w:rsid w:val="006B1C2B"/>
    <w:rsid w:val="006B2063"/>
    <w:rsid w:val="006B2336"/>
    <w:rsid w:val="006B25CD"/>
    <w:rsid w:val="006B293A"/>
    <w:rsid w:val="006B2947"/>
    <w:rsid w:val="006B3DA7"/>
    <w:rsid w:val="006B400A"/>
    <w:rsid w:val="006B4753"/>
    <w:rsid w:val="006B4932"/>
    <w:rsid w:val="006B4BC7"/>
    <w:rsid w:val="006B5A0A"/>
    <w:rsid w:val="006B5D3A"/>
    <w:rsid w:val="006B5D8D"/>
    <w:rsid w:val="006B61C3"/>
    <w:rsid w:val="006B6BA8"/>
    <w:rsid w:val="006B6BF6"/>
    <w:rsid w:val="006B6D5B"/>
    <w:rsid w:val="006B6ECF"/>
    <w:rsid w:val="006B700B"/>
    <w:rsid w:val="006B7C74"/>
    <w:rsid w:val="006C027A"/>
    <w:rsid w:val="006C118C"/>
    <w:rsid w:val="006C156B"/>
    <w:rsid w:val="006C1576"/>
    <w:rsid w:val="006C25AD"/>
    <w:rsid w:val="006C25BD"/>
    <w:rsid w:val="006C3526"/>
    <w:rsid w:val="006C3CC1"/>
    <w:rsid w:val="006C41AF"/>
    <w:rsid w:val="006C4910"/>
    <w:rsid w:val="006C4AAE"/>
    <w:rsid w:val="006C4DE0"/>
    <w:rsid w:val="006C5552"/>
    <w:rsid w:val="006D0588"/>
    <w:rsid w:val="006D19FE"/>
    <w:rsid w:val="006D1BD5"/>
    <w:rsid w:val="006D2425"/>
    <w:rsid w:val="006D2871"/>
    <w:rsid w:val="006D3169"/>
    <w:rsid w:val="006D3561"/>
    <w:rsid w:val="006D38A6"/>
    <w:rsid w:val="006D3BCF"/>
    <w:rsid w:val="006D3ED9"/>
    <w:rsid w:val="006D4916"/>
    <w:rsid w:val="006D4BD7"/>
    <w:rsid w:val="006D4F17"/>
    <w:rsid w:val="006D559B"/>
    <w:rsid w:val="006D66C7"/>
    <w:rsid w:val="006D68C4"/>
    <w:rsid w:val="006D6E96"/>
    <w:rsid w:val="006D722A"/>
    <w:rsid w:val="006D7781"/>
    <w:rsid w:val="006D78B5"/>
    <w:rsid w:val="006D7B63"/>
    <w:rsid w:val="006D7C5B"/>
    <w:rsid w:val="006E1710"/>
    <w:rsid w:val="006E17F9"/>
    <w:rsid w:val="006E181A"/>
    <w:rsid w:val="006E2E23"/>
    <w:rsid w:val="006E2F25"/>
    <w:rsid w:val="006E3E75"/>
    <w:rsid w:val="006E400B"/>
    <w:rsid w:val="006E4A28"/>
    <w:rsid w:val="006E502C"/>
    <w:rsid w:val="006E50E1"/>
    <w:rsid w:val="006E5180"/>
    <w:rsid w:val="006E7B1F"/>
    <w:rsid w:val="006E7DB4"/>
    <w:rsid w:val="006F12B8"/>
    <w:rsid w:val="006F1A10"/>
    <w:rsid w:val="006F2006"/>
    <w:rsid w:val="006F2E64"/>
    <w:rsid w:val="006F2FDB"/>
    <w:rsid w:val="006F3626"/>
    <w:rsid w:val="006F37D9"/>
    <w:rsid w:val="006F44D8"/>
    <w:rsid w:val="006F49C0"/>
    <w:rsid w:val="006F4F5F"/>
    <w:rsid w:val="006F5BCE"/>
    <w:rsid w:val="006F6089"/>
    <w:rsid w:val="006F6132"/>
    <w:rsid w:val="006F6560"/>
    <w:rsid w:val="006F7090"/>
    <w:rsid w:val="006F7741"/>
    <w:rsid w:val="00700275"/>
    <w:rsid w:val="0070062F"/>
    <w:rsid w:val="00700E9F"/>
    <w:rsid w:val="00701176"/>
    <w:rsid w:val="00701845"/>
    <w:rsid w:val="00702268"/>
    <w:rsid w:val="007024E1"/>
    <w:rsid w:val="00702955"/>
    <w:rsid w:val="00702D13"/>
    <w:rsid w:val="007038B8"/>
    <w:rsid w:val="00704518"/>
    <w:rsid w:val="00705092"/>
    <w:rsid w:val="00705BC3"/>
    <w:rsid w:val="00705C6C"/>
    <w:rsid w:val="00705CC8"/>
    <w:rsid w:val="00705D69"/>
    <w:rsid w:val="00706A38"/>
    <w:rsid w:val="00706E54"/>
    <w:rsid w:val="00707317"/>
    <w:rsid w:val="0070789D"/>
    <w:rsid w:val="0071049F"/>
    <w:rsid w:val="0071062A"/>
    <w:rsid w:val="007108A2"/>
    <w:rsid w:val="00710B73"/>
    <w:rsid w:val="00710D21"/>
    <w:rsid w:val="00711513"/>
    <w:rsid w:val="007127E2"/>
    <w:rsid w:val="00712E5C"/>
    <w:rsid w:val="007130DB"/>
    <w:rsid w:val="00713776"/>
    <w:rsid w:val="007138E5"/>
    <w:rsid w:val="007154AB"/>
    <w:rsid w:val="00715B12"/>
    <w:rsid w:val="0071635C"/>
    <w:rsid w:val="007166DC"/>
    <w:rsid w:val="007168E0"/>
    <w:rsid w:val="00716D4B"/>
    <w:rsid w:val="00717137"/>
    <w:rsid w:val="0071790D"/>
    <w:rsid w:val="00717B51"/>
    <w:rsid w:val="00717F24"/>
    <w:rsid w:val="00717F63"/>
    <w:rsid w:val="007209D1"/>
    <w:rsid w:val="00720C73"/>
    <w:rsid w:val="007215C3"/>
    <w:rsid w:val="0072299C"/>
    <w:rsid w:val="00722A2F"/>
    <w:rsid w:val="0072345A"/>
    <w:rsid w:val="00723523"/>
    <w:rsid w:val="0072356C"/>
    <w:rsid w:val="00723617"/>
    <w:rsid w:val="00723A0C"/>
    <w:rsid w:val="00724023"/>
    <w:rsid w:val="00724485"/>
    <w:rsid w:val="007244BC"/>
    <w:rsid w:val="00724EBF"/>
    <w:rsid w:val="00725074"/>
    <w:rsid w:val="0072531A"/>
    <w:rsid w:val="007254EA"/>
    <w:rsid w:val="00725906"/>
    <w:rsid w:val="00725F97"/>
    <w:rsid w:val="00725F9D"/>
    <w:rsid w:val="00726042"/>
    <w:rsid w:val="0072616C"/>
    <w:rsid w:val="00726267"/>
    <w:rsid w:val="00726F75"/>
    <w:rsid w:val="0073011C"/>
    <w:rsid w:val="007304F3"/>
    <w:rsid w:val="00730718"/>
    <w:rsid w:val="00730D9C"/>
    <w:rsid w:val="007317AC"/>
    <w:rsid w:val="00731994"/>
    <w:rsid w:val="007320C8"/>
    <w:rsid w:val="00733E36"/>
    <w:rsid w:val="00734224"/>
    <w:rsid w:val="0073463C"/>
    <w:rsid w:val="00734C78"/>
    <w:rsid w:val="00734DCC"/>
    <w:rsid w:val="00735A30"/>
    <w:rsid w:val="00735DAB"/>
    <w:rsid w:val="0073610A"/>
    <w:rsid w:val="00736954"/>
    <w:rsid w:val="007369BF"/>
    <w:rsid w:val="00736C2B"/>
    <w:rsid w:val="00736C72"/>
    <w:rsid w:val="007370FD"/>
    <w:rsid w:val="00737EBB"/>
    <w:rsid w:val="007404AF"/>
    <w:rsid w:val="007411F4"/>
    <w:rsid w:val="00741C87"/>
    <w:rsid w:val="00741D17"/>
    <w:rsid w:val="00741D2F"/>
    <w:rsid w:val="00741FE0"/>
    <w:rsid w:val="00742542"/>
    <w:rsid w:val="0074278C"/>
    <w:rsid w:val="00742873"/>
    <w:rsid w:val="00742891"/>
    <w:rsid w:val="007442BF"/>
    <w:rsid w:val="007448D5"/>
    <w:rsid w:val="00744F04"/>
    <w:rsid w:val="00745165"/>
    <w:rsid w:val="00745DF0"/>
    <w:rsid w:val="00745FD1"/>
    <w:rsid w:val="00746CDE"/>
    <w:rsid w:val="0074737B"/>
    <w:rsid w:val="00747416"/>
    <w:rsid w:val="00747F08"/>
    <w:rsid w:val="00750BDC"/>
    <w:rsid w:val="0075100C"/>
    <w:rsid w:val="007513A6"/>
    <w:rsid w:val="007513E2"/>
    <w:rsid w:val="00751A75"/>
    <w:rsid w:val="00751BBB"/>
    <w:rsid w:val="00751BC4"/>
    <w:rsid w:val="00751D4D"/>
    <w:rsid w:val="007522FF"/>
    <w:rsid w:val="00752585"/>
    <w:rsid w:val="007535CD"/>
    <w:rsid w:val="007538B4"/>
    <w:rsid w:val="00753EA0"/>
    <w:rsid w:val="0075461E"/>
    <w:rsid w:val="00754ADA"/>
    <w:rsid w:val="00754C2E"/>
    <w:rsid w:val="00754E3A"/>
    <w:rsid w:val="007558AD"/>
    <w:rsid w:val="00755C1B"/>
    <w:rsid w:val="0075654E"/>
    <w:rsid w:val="0075685A"/>
    <w:rsid w:val="00756B68"/>
    <w:rsid w:val="00756DF8"/>
    <w:rsid w:val="0075737C"/>
    <w:rsid w:val="0075775C"/>
    <w:rsid w:val="00757951"/>
    <w:rsid w:val="00760568"/>
    <w:rsid w:val="00761289"/>
    <w:rsid w:val="0076137A"/>
    <w:rsid w:val="00761CE6"/>
    <w:rsid w:val="00762410"/>
    <w:rsid w:val="00762A90"/>
    <w:rsid w:val="0076331B"/>
    <w:rsid w:val="0076369C"/>
    <w:rsid w:val="00764BE2"/>
    <w:rsid w:val="007661D0"/>
    <w:rsid w:val="00766225"/>
    <w:rsid w:val="00766250"/>
    <w:rsid w:val="00766715"/>
    <w:rsid w:val="00766F21"/>
    <w:rsid w:val="007679B3"/>
    <w:rsid w:val="00767C5B"/>
    <w:rsid w:val="00770B9E"/>
    <w:rsid w:val="00771EC6"/>
    <w:rsid w:val="007727BC"/>
    <w:rsid w:val="0077284E"/>
    <w:rsid w:val="00773480"/>
    <w:rsid w:val="007734AC"/>
    <w:rsid w:val="00773FBC"/>
    <w:rsid w:val="00774BAD"/>
    <w:rsid w:val="00774D64"/>
    <w:rsid w:val="00775229"/>
    <w:rsid w:val="0077527D"/>
    <w:rsid w:val="00775444"/>
    <w:rsid w:val="00775CC8"/>
    <w:rsid w:val="007768DA"/>
    <w:rsid w:val="007773E3"/>
    <w:rsid w:val="0077785C"/>
    <w:rsid w:val="007779E8"/>
    <w:rsid w:val="00780175"/>
    <w:rsid w:val="00780D78"/>
    <w:rsid w:val="007813BE"/>
    <w:rsid w:val="00781A0B"/>
    <w:rsid w:val="007827B4"/>
    <w:rsid w:val="00782B80"/>
    <w:rsid w:val="00782D65"/>
    <w:rsid w:val="00783963"/>
    <w:rsid w:val="00783B06"/>
    <w:rsid w:val="00783C47"/>
    <w:rsid w:val="00783ED5"/>
    <w:rsid w:val="0078453C"/>
    <w:rsid w:val="007850E4"/>
    <w:rsid w:val="00786486"/>
    <w:rsid w:val="00787F74"/>
    <w:rsid w:val="00790795"/>
    <w:rsid w:val="007908A3"/>
    <w:rsid w:val="00790F52"/>
    <w:rsid w:val="00791E8C"/>
    <w:rsid w:val="007925CA"/>
    <w:rsid w:val="007937DA"/>
    <w:rsid w:val="00793981"/>
    <w:rsid w:val="007939DE"/>
    <w:rsid w:val="00793D81"/>
    <w:rsid w:val="00793E0B"/>
    <w:rsid w:val="007949E1"/>
    <w:rsid w:val="00794C13"/>
    <w:rsid w:val="00794E5D"/>
    <w:rsid w:val="00795077"/>
    <w:rsid w:val="0079546A"/>
    <w:rsid w:val="00795967"/>
    <w:rsid w:val="00795EB1"/>
    <w:rsid w:val="00797007"/>
    <w:rsid w:val="007973CA"/>
    <w:rsid w:val="00797CD9"/>
    <w:rsid w:val="007A08DE"/>
    <w:rsid w:val="007A1F52"/>
    <w:rsid w:val="007A243D"/>
    <w:rsid w:val="007A2677"/>
    <w:rsid w:val="007A3390"/>
    <w:rsid w:val="007A4A98"/>
    <w:rsid w:val="007A4CD2"/>
    <w:rsid w:val="007A4FCB"/>
    <w:rsid w:val="007A543F"/>
    <w:rsid w:val="007A5CE0"/>
    <w:rsid w:val="007B037D"/>
    <w:rsid w:val="007B0463"/>
    <w:rsid w:val="007B0795"/>
    <w:rsid w:val="007B0B8F"/>
    <w:rsid w:val="007B0CC0"/>
    <w:rsid w:val="007B0D3D"/>
    <w:rsid w:val="007B0F3F"/>
    <w:rsid w:val="007B15E7"/>
    <w:rsid w:val="007B1703"/>
    <w:rsid w:val="007B1B04"/>
    <w:rsid w:val="007B1F01"/>
    <w:rsid w:val="007B220D"/>
    <w:rsid w:val="007B28EF"/>
    <w:rsid w:val="007B3D53"/>
    <w:rsid w:val="007B4222"/>
    <w:rsid w:val="007B4430"/>
    <w:rsid w:val="007B6BB2"/>
    <w:rsid w:val="007B6E7F"/>
    <w:rsid w:val="007B7136"/>
    <w:rsid w:val="007B7610"/>
    <w:rsid w:val="007B7AD3"/>
    <w:rsid w:val="007C0813"/>
    <w:rsid w:val="007C08B0"/>
    <w:rsid w:val="007C0A77"/>
    <w:rsid w:val="007C1490"/>
    <w:rsid w:val="007C2049"/>
    <w:rsid w:val="007C2754"/>
    <w:rsid w:val="007C3439"/>
    <w:rsid w:val="007C38AA"/>
    <w:rsid w:val="007C391E"/>
    <w:rsid w:val="007C50E7"/>
    <w:rsid w:val="007C5BC6"/>
    <w:rsid w:val="007C5F26"/>
    <w:rsid w:val="007C646E"/>
    <w:rsid w:val="007C671D"/>
    <w:rsid w:val="007C7A1B"/>
    <w:rsid w:val="007D00F4"/>
    <w:rsid w:val="007D0479"/>
    <w:rsid w:val="007D0E5B"/>
    <w:rsid w:val="007D1042"/>
    <w:rsid w:val="007D1486"/>
    <w:rsid w:val="007D164F"/>
    <w:rsid w:val="007D1885"/>
    <w:rsid w:val="007D18FC"/>
    <w:rsid w:val="007D1FE9"/>
    <w:rsid w:val="007D218C"/>
    <w:rsid w:val="007D2326"/>
    <w:rsid w:val="007D2358"/>
    <w:rsid w:val="007D24C8"/>
    <w:rsid w:val="007D25FF"/>
    <w:rsid w:val="007D2869"/>
    <w:rsid w:val="007D2BD0"/>
    <w:rsid w:val="007D3168"/>
    <w:rsid w:val="007D35F4"/>
    <w:rsid w:val="007D3BD5"/>
    <w:rsid w:val="007D426A"/>
    <w:rsid w:val="007D4C99"/>
    <w:rsid w:val="007D58DA"/>
    <w:rsid w:val="007D60A7"/>
    <w:rsid w:val="007D61D2"/>
    <w:rsid w:val="007D651F"/>
    <w:rsid w:val="007D67DC"/>
    <w:rsid w:val="007D6885"/>
    <w:rsid w:val="007E0113"/>
    <w:rsid w:val="007E04DA"/>
    <w:rsid w:val="007E0793"/>
    <w:rsid w:val="007E1686"/>
    <w:rsid w:val="007E175E"/>
    <w:rsid w:val="007E19A2"/>
    <w:rsid w:val="007E1E95"/>
    <w:rsid w:val="007E235A"/>
    <w:rsid w:val="007E2CE0"/>
    <w:rsid w:val="007E329C"/>
    <w:rsid w:val="007E4398"/>
    <w:rsid w:val="007E440A"/>
    <w:rsid w:val="007E4639"/>
    <w:rsid w:val="007E4F86"/>
    <w:rsid w:val="007E543D"/>
    <w:rsid w:val="007E5BA1"/>
    <w:rsid w:val="007E7B95"/>
    <w:rsid w:val="007E7EB5"/>
    <w:rsid w:val="007F060C"/>
    <w:rsid w:val="007F0EDA"/>
    <w:rsid w:val="007F0F48"/>
    <w:rsid w:val="007F1514"/>
    <w:rsid w:val="007F15F3"/>
    <w:rsid w:val="007F170C"/>
    <w:rsid w:val="007F20D7"/>
    <w:rsid w:val="007F2314"/>
    <w:rsid w:val="007F263C"/>
    <w:rsid w:val="007F26B3"/>
    <w:rsid w:val="007F27D2"/>
    <w:rsid w:val="007F29CD"/>
    <w:rsid w:val="007F2DDD"/>
    <w:rsid w:val="007F2FB2"/>
    <w:rsid w:val="007F34F6"/>
    <w:rsid w:val="007F396E"/>
    <w:rsid w:val="007F3CB9"/>
    <w:rsid w:val="007F4257"/>
    <w:rsid w:val="007F4C4A"/>
    <w:rsid w:val="007F506A"/>
    <w:rsid w:val="007F5A9B"/>
    <w:rsid w:val="007F687C"/>
    <w:rsid w:val="007F6993"/>
    <w:rsid w:val="00800FB0"/>
    <w:rsid w:val="00801969"/>
    <w:rsid w:val="00802376"/>
    <w:rsid w:val="00803116"/>
    <w:rsid w:val="00803EE6"/>
    <w:rsid w:val="00803FF2"/>
    <w:rsid w:val="0080427E"/>
    <w:rsid w:val="0080464C"/>
    <w:rsid w:val="008047B6"/>
    <w:rsid w:val="00804BFB"/>
    <w:rsid w:val="0080581B"/>
    <w:rsid w:val="00805AF6"/>
    <w:rsid w:val="00807CD6"/>
    <w:rsid w:val="00807EDF"/>
    <w:rsid w:val="008105EE"/>
    <w:rsid w:val="00810AB3"/>
    <w:rsid w:val="00810AEE"/>
    <w:rsid w:val="00810B3E"/>
    <w:rsid w:val="00812D89"/>
    <w:rsid w:val="00812FCB"/>
    <w:rsid w:val="008136DB"/>
    <w:rsid w:val="00813F02"/>
    <w:rsid w:val="008142C1"/>
    <w:rsid w:val="00814EED"/>
    <w:rsid w:val="00814FC6"/>
    <w:rsid w:val="00815046"/>
    <w:rsid w:val="0081550D"/>
    <w:rsid w:val="008155FE"/>
    <w:rsid w:val="0081577F"/>
    <w:rsid w:val="00816614"/>
    <w:rsid w:val="00816B23"/>
    <w:rsid w:val="00816BBF"/>
    <w:rsid w:val="00816F6F"/>
    <w:rsid w:val="00817130"/>
    <w:rsid w:val="00817614"/>
    <w:rsid w:val="00817E60"/>
    <w:rsid w:val="00817F81"/>
    <w:rsid w:val="00820151"/>
    <w:rsid w:val="00820FEE"/>
    <w:rsid w:val="008217FE"/>
    <w:rsid w:val="00821F6B"/>
    <w:rsid w:val="008221E0"/>
    <w:rsid w:val="00822758"/>
    <w:rsid w:val="00822B9F"/>
    <w:rsid w:val="008236B5"/>
    <w:rsid w:val="008238C8"/>
    <w:rsid w:val="00823E60"/>
    <w:rsid w:val="00824282"/>
    <w:rsid w:val="00824CFF"/>
    <w:rsid w:val="0082521F"/>
    <w:rsid w:val="00825D2D"/>
    <w:rsid w:val="00826389"/>
    <w:rsid w:val="00826516"/>
    <w:rsid w:val="00826891"/>
    <w:rsid w:val="00826DBC"/>
    <w:rsid w:val="008273E6"/>
    <w:rsid w:val="00827525"/>
    <w:rsid w:val="0082799E"/>
    <w:rsid w:val="00827A31"/>
    <w:rsid w:val="00830236"/>
    <w:rsid w:val="00830472"/>
    <w:rsid w:val="0083081B"/>
    <w:rsid w:val="00831227"/>
    <w:rsid w:val="00832DC3"/>
    <w:rsid w:val="008340D0"/>
    <w:rsid w:val="00834EF3"/>
    <w:rsid w:val="00834F85"/>
    <w:rsid w:val="00835413"/>
    <w:rsid w:val="0083589A"/>
    <w:rsid w:val="008360CB"/>
    <w:rsid w:val="008362CC"/>
    <w:rsid w:val="008365D2"/>
    <w:rsid w:val="00836650"/>
    <w:rsid w:val="00837422"/>
    <w:rsid w:val="0083781B"/>
    <w:rsid w:val="00841149"/>
    <w:rsid w:val="0084172E"/>
    <w:rsid w:val="008422EB"/>
    <w:rsid w:val="00842490"/>
    <w:rsid w:val="008424C2"/>
    <w:rsid w:val="008450E0"/>
    <w:rsid w:val="008454F4"/>
    <w:rsid w:val="00846E9E"/>
    <w:rsid w:val="008470C2"/>
    <w:rsid w:val="008477EE"/>
    <w:rsid w:val="00847F6C"/>
    <w:rsid w:val="00847FD7"/>
    <w:rsid w:val="0085050F"/>
    <w:rsid w:val="00850C8A"/>
    <w:rsid w:val="00850FE7"/>
    <w:rsid w:val="00851218"/>
    <w:rsid w:val="008512AF"/>
    <w:rsid w:val="00852558"/>
    <w:rsid w:val="008534D2"/>
    <w:rsid w:val="008537D8"/>
    <w:rsid w:val="00854C1C"/>
    <w:rsid w:val="00854DDF"/>
    <w:rsid w:val="0085537D"/>
    <w:rsid w:val="00855EAB"/>
    <w:rsid w:val="00856511"/>
    <w:rsid w:val="00856583"/>
    <w:rsid w:val="00856732"/>
    <w:rsid w:val="00856AD1"/>
    <w:rsid w:val="00857BFF"/>
    <w:rsid w:val="0086001E"/>
    <w:rsid w:val="00860B27"/>
    <w:rsid w:val="00860BD2"/>
    <w:rsid w:val="00860C74"/>
    <w:rsid w:val="00860EAB"/>
    <w:rsid w:val="00861704"/>
    <w:rsid w:val="00861C04"/>
    <w:rsid w:val="0086216A"/>
    <w:rsid w:val="008622D0"/>
    <w:rsid w:val="0086278F"/>
    <w:rsid w:val="00862D99"/>
    <w:rsid w:val="00863240"/>
    <w:rsid w:val="008634A4"/>
    <w:rsid w:val="00863C43"/>
    <w:rsid w:val="008643E4"/>
    <w:rsid w:val="00864777"/>
    <w:rsid w:val="00865159"/>
    <w:rsid w:val="0086534F"/>
    <w:rsid w:val="008653F5"/>
    <w:rsid w:val="00865A9E"/>
    <w:rsid w:val="00865C36"/>
    <w:rsid w:val="00865C4E"/>
    <w:rsid w:val="00865D4B"/>
    <w:rsid w:val="00865E12"/>
    <w:rsid w:val="00865E43"/>
    <w:rsid w:val="00866138"/>
    <w:rsid w:val="00866C5B"/>
    <w:rsid w:val="00866E5D"/>
    <w:rsid w:val="00866E81"/>
    <w:rsid w:val="008673D9"/>
    <w:rsid w:val="0086750E"/>
    <w:rsid w:val="00867817"/>
    <w:rsid w:val="00867FA3"/>
    <w:rsid w:val="008703C0"/>
    <w:rsid w:val="00870A03"/>
    <w:rsid w:val="00870BDB"/>
    <w:rsid w:val="00870D57"/>
    <w:rsid w:val="00871ACA"/>
    <w:rsid w:val="00872185"/>
    <w:rsid w:val="0087218E"/>
    <w:rsid w:val="008721FA"/>
    <w:rsid w:val="00872DFD"/>
    <w:rsid w:val="00872F31"/>
    <w:rsid w:val="00873074"/>
    <w:rsid w:val="00873D61"/>
    <w:rsid w:val="008752C6"/>
    <w:rsid w:val="00875630"/>
    <w:rsid w:val="00875B88"/>
    <w:rsid w:val="00875DA7"/>
    <w:rsid w:val="00876994"/>
    <w:rsid w:val="00876BAE"/>
    <w:rsid w:val="00877414"/>
    <w:rsid w:val="00877604"/>
    <w:rsid w:val="0088024E"/>
    <w:rsid w:val="008807FA"/>
    <w:rsid w:val="008807FD"/>
    <w:rsid w:val="00880919"/>
    <w:rsid w:val="00881098"/>
    <w:rsid w:val="008811FC"/>
    <w:rsid w:val="00881521"/>
    <w:rsid w:val="00881B2D"/>
    <w:rsid w:val="00881D95"/>
    <w:rsid w:val="00882DBB"/>
    <w:rsid w:val="00883556"/>
    <w:rsid w:val="008837BA"/>
    <w:rsid w:val="00883A8C"/>
    <w:rsid w:val="00883ABD"/>
    <w:rsid w:val="008840C3"/>
    <w:rsid w:val="008840DD"/>
    <w:rsid w:val="00884282"/>
    <w:rsid w:val="008844EB"/>
    <w:rsid w:val="00884ECA"/>
    <w:rsid w:val="00884EF8"/>
    <w:rsid w:val="008850BC"/>
    <w:rsid w:val="008852DF"/>
    <w:rsid w:val="0088562D"/>
    <w:rsid w:val="0088572C"/>
    <w:rsid w:val="00885B71"/>
    <w:rsid w:val="008861B4"/>
    <w:rsid w:val="00886A86"/>
    <w:rsid w:val="008870C7"/>
    <w:rsid w:val="0088711E"/>
    <w:rsid w:val="00887392"/>
    <w:rsid w:val="00887707"/>
    <w:rsid w:val="00887927"/>
    <w:rsid w:val="008903DF"/>
    <w:rsid w:val="00890FED"/>
    <w:rsid w:val="0089121F"/>
    <w:rsid w:val="00891AC3"/>
    <w:rsid w:val="00891F48"/>
    <w:rsid w:val="008941B1"/>
    <w:rsid w:val="008946C2"/>
    <w:rsid w:val="008948CB"/>
    <w:rsid w:val="00894AF1"/>
    <w:rsid w:val="0089630A"/>
    <w:rsid w:val="008965F1"/>
    <w:rsid w:val="0089680A"/>
    <w:rsid w:val="00896E7D"/>
    <w:rsid w:val="0089702B"/>
    <w:rsid w:val="008972D7"/>
    <w:rsid w:val="008A05C7"/>
    <w:rsid w:val="008A0740"/>
    <w:rsid w:val="008A07C9"/>
    <w:rsid w:val="008A099E"/>
    <w:rsid w:val="008A0A25"/>
    <w:rsid w:val="008A130B"/>
    <w:rsid w:val="008A2189"/>
    <w:rsid w:val="008A2D16"/>
    <w:rsid w:val="008A2DCC"/>
    <w:rsid w:val="008A2F64"/>
    <w:rsid w:val="008A414F"/>
    <w:rsid w:val="008A4D30"/>
    <w:rsid w:val="008A4D3D"/>
    <w:rsid w:val="008A5048"/>
    <w:rsid w:val="008A51C0"/>
    <w:rsid w:val="008A73E5"/>
    <w:rsid w:val="008A7504"/>
    <w:rsid w:val="008A752C"/>
    <w:rsid w:val="008A77D2"/>
    <w:rsid w:val="008A7D05"/>
    <w:rsid w:val="008A7F68"/>
    <w:rsid w:val="008B0641"/>
    <w:rsid w:val="008B08C9"/>
    <w:rsid w:val="008B187A"/>
    <w:rsid w:val="008B1EF9"/>
    <w:rsid w:val="008B2D47"/>
    <w:rsid w:val="008B3727"/>
    <w:rsid w:val="008B37BF"/>
    <w:rsid w:val="008B4773"/>
    <w:rsid w:val="008B6D1B"/>
    <w:rsid w:val="008B6FEE"/>
    <w:rsid w:val="008B70A3"/>
    <w:rsid w:val="008B72E9"/>
    <w:rsid w:val="008B79A5"/>
    <w:rsid w:val="008C1E5E"/>
    <w:rsid w:val="008C1FD5"/>
    <w:rsid w:val="008C2864"/>
    <w:rsid w:val="008C370F"/>
    <w:rsid w:val="008C3B00"/>
    <w:rsid w:val="008C4056"/>
    <w:rsid w:val="008C49A4"/>
    <w:rsid w:val="008C59A7"/>
    <w:rsid w:val="008C5AB8"/>
    <w:rsid w:val="008C5C91"/>
    <w:rsid w:val="008C5E2A"/>
    <w:rsid w:val="008C6865"/>
    <w:rsid w:val="008C7123"/>
    <w:rsid w:val="008C7B06"/>
    <w:rsid w:val="008D0362"/>
    <w:rsid w:val="008D09A1"/>
    <w:rsid w:val="008D0C27"/>
    <w:rsid w:val="008D0EF4"/>
    <w:rsid w:val="008D10AE"/>
    <w:rsid w:val="008D1DF0"/>
    <w:rsid w:val="008D20E5"/>
    <w:rsid w:val="008D2171"/>
    <w:rsid w:val="008D33A0"/>
    <w:rsid w:val="008D4296"/>
    <w:rsid w:val="008D437A"/>
    <w:rsid w:val="008D47DE"/>
    <w:rsid w:val="008D4910"/>
    <w:rsid w:val="008D56F7"/>
    <w:rsid w:val="008D5B6C"/>
    <w:rsid w:val="008D5ED4"/>
    <w:rsid w:val="008D6DFF"/>
    <w:rsid w:val="008E003A"/>
    <w:rsid w:val="008E0348"/>
    <w:rsid w:val="008E0684"/>
    <w:rsid w:val="008E0797"/>
    <w:rsid w:val="008E07E0"/>
    <w:rsid w:val="008E0B29"/>
    <w:rsid w:val="008E0BEA"/>
    <w:rsid w:val="008E0D73"/>
    <w:rsid w:val="008E0DC0"/>
    <w:rsid w:val="008E103F"/>
    <w:rsid w:val="008E174C"/>
    <w:rsid w:val="008E18B6"/>
    <w:rsid w:val="008E1B81"/>
    <w:rsid w:val="008E257B"/>
    <w:rsid w:val="008E25F9"/>
    <w:rsid w:val="008E2962"/>
    <w:rsid w:val="008E40A3"/>
    <w:rsid w:val="008E41B0"/>
    <w:rsid w:val="008E4737"/>
    <w:rsid w:val="008E5AE2"/>
    <w:rsid w:val="008E5EFA"/>
    <w:rsid w:val="008E60E4"/>
    <w:rsid w:val="008E614C"/>
    <w:rsid w:val="008E65B7"/>
    <w:rsid w:val="008F04F1"/>
    <w:rsid w:val="008F06BE"/>
    <w:rsid w:val="008F0B20"/>
    <w:rsid w:val="008F1724"/>
    <w:rsid w:val="008F1B45"/>
    <w:rsid w:val="008F1C27"/>
    <w:rsid w:val="008F21D5"/>
    <w:rsid w:val="008F21E1"/>
    <w:rsid w:val="008F239A"/>
    <w:rsid w:val="008F2512"/>
    <w:rsid w:val="008F2E9D"/>
    <w:rsid w:val="008F3863"/>
    <w:rsid w:val="008F3CD1"/>
    <w:rsid w:val="008F3E0E"/>
    <w:rsid w:val="008F4305"/>
    <w:rsid w:val="008F474C"/>
    <w:rsid w:val="008F4B3C"/>
    <w:rsid w:val="008F4DE8"/>
    <w:rsid w:val="008F4E56"/>
    <w:rsid w:val="008F4F33"/>
    <w:rsid w:val="008F4F54"/>
    <w:rsid w:val="008F62BC"/>
    <w:rsid w:val="008F6864"/>
    <w:rsid w:val="008F7483"/>
    <w:rsid w:val="008F74A0"/>
    <w:rsid w:val="008F74D7"/>
    <w:rsid w:val="0090048C"/>
    <w:rsid w:val="009014AB"/>
    <w:rsid w:val="00901D04"/>
    <w:rsid w:val="00902CE8"/>
    <w:rsid w:val="0090312C"/>
    <w:rsid w:val="00903140"/>
    <w:rsid w:val="00903A7B"/>
    <w:rsid w:val="00903E35"/>
    <w:rsid w:val="00903F2C"/>
    <w:rsid w:val="00904DA0"/>
    <w:rsid w:val="009054D0"/>
    <w:rsid w:val="009059EA"/>
    <w:rsid w:val="00906653"/>
    <w:rsid w:val="00906A0A"/>
    <w:rsid w:val="00906E03"/>
    <w:rsid w:val="00907041"/>
    <w:rsid w:val="0090741E"/>
    <w:rsid w:val="00907545"/>
    <w:rsid w:val="009079F8"/>
    <w:rsid w:val="00907A79"/>
    <w:rsid w:val="00907DA6"/>
    <w:rsid w:val="00907E44"/>
    <w:rsid w:val="00910B4F"/>
    <w:rsid w:val="00911815"/>
    <w:rsid w:val="0091208B"/>
    <w:rsid w:val="00912281"/>
    <w:rsid w:val="00912876"/>
    <w:rsid w:val="00912ACA"/>
    <w:rsid w:val="00912B61"/>
    <w:rsid w:val="00913410"/>
    <w:rsid w:val="00914229"/>
    <w:rsid w:val="00914D0F"/>
    <w:rsid w:val="0091538D"/>
    <w:rsid w:val="009159C1"/>
    <w:rsid w:val="009163B1"/>
    <w:rsid w:val="00916468"/>
    <w:rsid w:val="00916647"/>
    <w:rsid w:val="00916707"/>
    <w:rsid w:val="009170A3"/>
    <w:rsid w:val="009175BD"/>
    <w:rsid w:val="00920A3E"/>
    <w:rsid w:val="00921425"/>
    <w:rsid w:val="009216AA"/>
    <w:rsid w:val="0092190C"/>
    <w:rsid w:val="00922158"/>
    <w:rsid w:val="0092261B"/>
    <w:rsid w:val="00922DF3"/>
    <w:rsid w:val="009235C3"/>
    <w:rsid w:val="0092375C"/>
    <w:rsid w:val="00923E54"/>
    <w:rsid w:val="009266D1"/>
    <w:rsid w:val="00927171"/>
    <w:rsid w:val="00927B9F"/>
    <w:rsid w:val="00927C05"/>
    <w:rsid w:val="00927ECA"/>
    <w:rsid w:val="0093077B"/>
    <w:rsid w:val="00930B47"/>
    <w:rsid w:val="00931719"/>
    <w:rsid w:val="00931B31"/>
    <w:rsid w:val="00931D89"/>
    <w:rsid w:val="00932117"/>
    <w:rsid w:val="00932E18"/>
    <w:rsid w:val="00932F3F"/>
    <w:rsid w:val="0093367B"/>
    <w:rsid w:val="00934A8C"/>
    <w:rsid w:val="00934ABD"/>
    <w:rsid w:val="0093516F"/>
    <w:rsid w:val="00935815"/>
    <w:rsid w:val="00936DEF"/>
    <w:rsid w:val="009372C2"/>
    <w:rsid w:val="009374AB"/>
    <w:rsid w:val="0093752E"/>
    <w:rsid w:val="00937558"/>
    <w:rsid w:val="0094053A"/>
    <w:rsid w:val="009408B7"/>
    <w:rsid w:val="00940E8C"/>
    <w:rsid w:val="00941032"/>
    <w:rsid w:val="00941074"/>
    <w:rsid w:val="00942057"/>
    <w:rsid w:val="0094356C"/>
    <w:rsid w:val="00943BF4"/>
    <w:rsid w:val="00944899"/>
    <w:rsid w:val="00946983"/>
    <w:rsid w:val="0095020B"/>
    <w:rsid w:val="009503D5"/>
    <w:rsid w:val="00950716"/>
    <w:rsid w:val="00950A4C"/>
    <w:rsid w:val="00950C69"/>
    <w:rsid w:val="00950D24"/>
    <w:rsid w:val="0095189D"/>
    <w:rsid w:val="00951F98"/>
    <w:rsid w:val="0095306C"/>
    <w:rsid w:val="0095377B"/>
    <w:rsid w:val="00953BC8"/>
    <w:rsid w:val="00954044"/>
    <w:rsid w:val="00954253"/>
    <w:rsid w:val="00955200"/>
    <w:rsid w:val="009556B8"/>
    <w:rsid w:val="00955954"/>
    <w:rsid w:val="00955AC4"/>
    <w:rsid w:val="0095607C"/>
    <w:rsid w:val="00956E98"/>
    <w:rsid w:val="0095728E"/>
    <w:rsid w:val="00957781"/>
    <w:rsid w:val="00957E82"/>
    <w:rsid w:val="00960AFD"/>
    <w:rsid w:val="00961DFA"/>
    <w:rsid w:val="009621F3"/>
    <w:rsid w:val="009621FE"/>
    <w:rsid w:val="00962F13"/>
    <w:rsid w:val="00962F47"/>
    <w:rsid w:val="00963D5A"/>
    <w:rsid w:val="009655B3"/>
    <w:rsid w:val="009656D0"/>
    <w:rsid w:val="00965F0A"/>
    <w:rsid w:val="00965FC3"/>
    <w:rsid w:val="009663D1"/>
    <w:rsid w:val="00966499"/>
    <w:rsid w:val="00966D54"/>
    <w:rsid w:val="00967D67"/>
    <w:rsid w:val="00967D6F"/>
    <w:rsid w:val="00967DD4"/>
    <w:rsid w:val="00967E2A"/>
    <w:rsid w:val="00967FFC"/>
    <w:rsid w:val="0097138F"/>
    <w:rsid w:val="009716BB"/>
    <w:rsid w:val="00971955"/>
    <w:rsid w:val="009721F2"/>
    <w:rsid w:val="00972B10"/>
    <w:rsid w:val="00973DCE"/>
    <w:rsid w:val="00974090"/>
    <w:rsid w:val="009744AA"/>
    <w:rsid w:val="009746D8"/>
    <w:rsid w:val="009758E8"/>
    <w:rsid w:val="00975D98"/>
    <w:rsid w:val="009760EB"/>
    <w:rsid w:val="009761ED"/>
    <w:rsid w:val="00976302"/>
    <w:rsid w:val="009765B1"/>
    <w:rsid w:val="0097661B"/>
    <w:rsid w:val="00976BA8"/>
    <w:rsid w:val="00977508"/>
    <w:rsid w:val="00977AC1"/>
    <w:rsid w:val="009800C0"/>
    <w:rsid w:val="009810C2"/>
    <w:rsid w:val="00981142"/>
    <w:rsid w:val="00981D82"/>
    <w:rsid w:val="009820FF"/>
    <w:rsid w:val="009828EE"/>
    <w:rsid w:val="00982E94"/>
    <w:rsid w:val="00982F38"/>
    <w:rsid w:val="0098362F"/>
    <w:rsid w:val="0098409D"/>
    <w:rsid w:val="009857CD"/>
    <w:rsid w:val="00985852"/>
    <w:rsid w:val="00985878"/>
    <w:rsid w:val="00985C32"/>
    <w:rsid w:val="00985FF0"/>
    <w:rsid w:val="00986B15"/>
    <w:rsid w:val="00986D0F"/>
    <w:rsid w:val="00987797"/>
    <w:rsid w:val="00990080"/>
    <w:rsid w:val="009902CA"/>
    <w:rsid w:val="00990843"/>
    <w:rsid w:val="0099116A"/>
    <w:rsid w:val="009915EE"/>
    <w:rsid w:val="00991F28"/>
    <w:rsid w:val="00992331"/>
    <w:rsid w:val="00992EDB"/>
    <w:rsid w:val="0099376C"/>
    <w:rsid w:val="0099410E"/>
    <w:rsid w:val="009941AD"/>
    <w:rsid w:val="0099468E"/>
    <w:rsid w:val="00996224"/>
    <w:rsid w:val="009966D9"/>
    <w:rsid w:val="00996916"/>
    <w:rsid w:val="00996990"/>
    <w:rsid w:val="00996FED"/>
    <w:rsid w:val="00997283"/>
    <w:rsid w:val="00997AC2"/>
    <w:rsid w:val="00997EF3"/>
    <w:rsid w:val="00997F1A"/>
    <w:rsid w:val="009A00FB"/>
    <w:rsid w:val="009A03D3"/>
    <w:rsid w:val="009A07F1"/>
    <w:rsid w:val="009A09D3"/>
    <w:rsid w:val="009A0DB8"/>
    <w:rsid w:val="009A12C1"/>
    <w:rsid w:val="009A1E98"/>
    <w:rsid w:val="009A22C7"/>
    <w:rsid w:val="009A2372"/>
    <w:rsid w:val="009A3193"/>
    <w:rsid w:val="009A3689"/>
    <w:rsid w:val="009A37E8"/>
    <w:rsid w:val="009A3EB3"/>
    <w:rsid w:val="009A4047"/>
    <w:rsid w:val="009A40B1"/>
    <w:rsid w:val="009A4451"/>
    <w:rsid w:val="009A4987"/>
    <w:rsid w:val="009A4D87"/>
    <w:rsid w:val="009A4E6C"/>
    <w:rsid w:val="009A50A0"/>
    <w:rsid w:val="009A56B9"/>
    <w:rsid w:val="009A5AAE"/>
    <w:rsid w:val="009A615D"/>
    <w:rsid w:val="009A6616"/>
    <w:rsid w:val="009A75CD"/>
    <w:rsid w:val="009A7CD2"/>
    <w:rsid w:val="009B0625"/>
    <w:rsid w:val="009B0F25"/>
    <w:rsid w:val="009B0F77"/>
    <w:rsid w:val="009B122C"/>
    <w:rsid w:val="009B13D9"/>
    <w:rsid w:val="009B1661"/>
    <w:rsid w:val="009B1BA3"/>
    <w:rsid w:val="009B1DA7"/>
    <w:rsid w:val="009B2840"/>
    <w:rsid w:val="009B2A39"/>
    <w:rsid w:val="009B2CBC"/>
    <w:rsid w:val="009B2EF4"/>
    <w:rsid w:val="009B31B9"/>
    <w:rsid w:val="009B3E90"/>
    <w:rsid w:val="009B4F12"/>
    <w:rsid w:val="009B552C"/>
    <w:rsid w:val="009B55CB"/>
    <w:rsid w:val="009B58B2"/>
    <w:rsid w:val="009B5E10"/>
    <w:rsid w:val="009B630C"/>
    <w:rsid w:val="009B6E9F"/>
    <w:rsid w:val="009B6EB4"/>
    <w:rsid w:val="009C074A"/>
    <w:rsid w:val="009C0C6D"/>
    <w:rsid w:val="009C1016"/>
    <w:rsid w:val="009C132C"/>
    <w:rsid w:val="009C1FC2"/>
    <w:rsid w:val="009C2601"/>
    <w:rsid w:val="009C3806"/>
    <w:rsid w:val="009C5157"/>
    <w:rsid w:val="009C57D0"/>
    <w:rsid w:val="009C63C9"/>
    <w:rsid w:val="009C6FE2"/>
    <w:rsid w:val="009C7233"/>
    <w:rsid w:val="009C7390"/>
    <w:rsid w:val="009D01A2"/>
    <w:rsid w:val="009D07C8"/>
    <w:rsid w:val="009D0B24"/>
    <w:rsid w:val="009D1991"/>
    <w:rsid w:val="009D1BA9"/>
    <w:rsid w:val="009D2836"/>
    <w:rsid w:val="009D2B99"/>
    <w:rsid w:val="009D2F86"/>
    <w:rsid w:val="009D4096"/>
    <w:rsid w:val="009D4671"/>
    <w:rsid w:val="009D46DC"/>
    <w:rsid w:val="009D4D16"/>
    <w:rsid w:val="009D50CC"/>
    <w:rsid w:val="009D54BA"/>
    <w:rsid w:val="009D5623"/>
    <w:rsid w:val="009D586A"/>
    <w:rsid w:val="009D5E74"/>
    <w:rsid w:val="009D60A6"/>
    <w:rsid w:val="009D7B89"/>
    <w:rsid w:val="009D7DC1"/>
    <w:rsid w:val="009E0871"/>
    <w:rsid w:val="009E1123"/>
    <w:rsid w:val="009E184C"/>
    <w:rsid w:val="009E1DC5"/>
    <w:rsid w:val="009E2258"/>
    <w:rsid w:val="009E27C7"/>
    <w:rsid w:val="009E29EA"/>
    <w:rsid w:val="009E2A43"/>
    <w:rsid w:val="009E3634"/>
    <w:rsid w:val="009E3726"/>
    <w:rsid w:val="009E4AAA"/>
    <w:rsid w:val="009E4F26"/>
    <w:rsid w:val="009E5246"/>
    <w:rsid w:val="009E5324"/>
    <w:rsid w:val="009E5396"/>
    <w:rsid w:val="009E5B2C"/>
    <w:rsid w:val="009E60DF"/>
    <w:rsid w:val="009E65D2"/>
    <w:rsid w:val="009E675C"/>
    <w:rsid w:val="009E7015"/>
    <w:rsid w:val="009E7A27"/>
    <w:rsid w:val="009F014A"/>
    <w:rsid w:val="009F0EFC"/>
    <w:rsid w:val="009F1125"/>
    <w:rsid w:val="009F1A37"/>
    <w:rsid w:val="009F1B50"/>
    <w:rsid w:val="009F1D9A"/>
    <w:rsid w:val="009F2301"/>
    <w:rsid w:val="009F23BA"/>
    <w:rsid w:val="009F2C90"/>
    <w:rsid w:val="009F42C3"/>
    <w:rsid w:val="009F442C"/>
    <w:rsid w:val="009F4489"/>
    <w:rsid w:val="009F449A"/>
    <w:rsid w:val="009F468E"/>
    <w:rsid w:val="009F47B8"/>
    <w:rsid w:val="009F5F67"/>
    <w:rsid w:val="009F6527"/>
    <w:rsid w:val="009F6CDF"/>
    <w:rsid w:val="009F7CA7"/>
    <w:rsid w:val="009F7DB3"/>
    <w:rsid w:val="009F7DC9"/>
    <w:rsid w:val="00A00066"/>
    <w:rsid w:val="00A00350"/>
    <w:rsid w:val="00A00986"/>
    <w:rsid w:val="00A010A4"/>
    <w:rsid w:val="00A01329"/>
    <w:rsid w:val="00A02007"/>
    <w:rsid w:val="00A02C3F"/>
    <w:rsid w:val="00A02DA3"/>
    <w:rsid w:val="00A047D6"/>
    <w:rsid w:val="00A04A94"/>
    <w:rsid w:val="00A04BF2"/>
    <w:rsid w:val="00A052FB"/>
    <w:rsid w:val="00A05A33"/>
    <w:rsid w:val="00A05AD3"/>
    <w:rsid w:val="00A060EF"/>
    <w:rsid w:val="00A06422"/>
    <w:rsid w:val="00A07076"/>
    <w:rsid w:val="00A0743B"/>
    <w:rsid w:val="00A10DD3"/>
    <w:rsid w:val="00A10E07"/>
    <w:rsid w:val="00A1152A"/>
    <w:rsid w:val="00A119AF"/>
    <w:rsid w:val="00A122FA"/>
    <w:rsid w:val="00A12C16"/>
    <w:rsid w:val="00A12E63"/>
    <w:rsid w:val="00A141D4"/>
    <w:rsid w:val="00A14DDE"/>
    <w:rsid w:val="00A1506D"/>
    <w:rsid w:val="00A15A71"/>
    <w:rsid w:val="00A15B40"/>
    <w:rsid w:val="00A15EA0"/>
    <w:rsid w:val="00A173F7"/>
    <w:rsid w:val="00A17A0E"/>
    <w:rsid w:val="00A17C7A"/>
    <w:rsid w:val="00A17F69"/>
    <w:rsid w:val="00A2074D"/>
    <w:rsid w:val="00A209CA"/>
    <w:rsid w:val="00A2238F"/>
    <w:rsid w:val="00A22419"/>
    <w:rsid w:val="00A226FF"/>
    <w:rsid w:val="00A22D11"/>
    <w:rsid w:val="00A232D8"/>
    <w:rsid w:val="00A2332B"/>
    <w:rsid w:val="00A23394"/>
    <w:rsid w:val="00A23943"/>
    <w:rsid w:val="00A23C89"/>
    <w:rsid w:val="00A2402E"/>
    <w:rsid w:val="00A2446A"/>
    <w:rsid w:val="00A248CF"/>
    <w:rsid w:val="00A2499D"/>
    <w:rsid w:val="00A24A1B"/>
    <w:rsid w:val="00A256CC"/>
    <w:rsid w:val="00A25FC1"/>
    <w:rsid w:val="00A25FF3"/>
    <w:rsid w:val="00A26842"/>
    <w:rsid w:val="00A26CE6"/>
    <w:rsid w:val="00A2743C"/>
    <w:rsid w:val="00A279F8"/>
    <w:rsid w:val="00A27C16"/>
    <w:rsid w:val="00A30B8E"/>
    <w:rsid w:val="00A31C39"/>
    <w:rsid w:val="00A32357"/>
    <w:rsid w:val="00A324B9"/>
    <w:rsid w:val="00A3334C"/>
    <w:rsid w:val="00A333B7"/>
    <w:rsid w:val="00A33670"/>
    <w:rsid w:val="00A33BE6"/>
    <w:rsid w:val="00A33D4A"/>
    <w:rsid w:val="00A33F31"/>
    <w:rsid w:val="00A341D4"/>
    <w:rsid w:val="00A34A43"/>
    <w:rsid w:val="00A34CE9"/>
    <w:rsid w:val="00A356F8"/>
    <w:rsid w:val="00A35F57"/>
    <w:rsid w:val="00A36DAB"/>
    <w:rsid w:val="00A37123"/>
    <w:rsid w:val="00A37371"/>
    <w:rsid w:val="00A401A6"/>
    <w:rsid w:val="00A40366"/>
    <w:rsid w:val="00A40907"/>
    <w:rsid w:val="00A40EE2"/>
    <w:rsid w:val="00A416F7"/>
    <w:rsid w:val="00A4255F"/>
    <w:rsid w:val="00A43CC5"/>
    <w:rsid w:val="00A4416D"/>
    <w:rsid w:val="00A44701"/>
    <w:rsid w:val="00A45F54"/>
    <w:rsid w:val="00A463A2"/>
    <w:rsid w:val="00A46918"/>
    <w:rsid w:val="00A4700C"/>
    <w:rsid w:val="00A476EF"/>
    <w:rsid w:val="00A507F4"/>
    <w:rsid w:val="00A51017"/>
    <w:rsid w:val="00A51682"/>
    <w:rsid w:val="00A524C6"/>
    <w:rsid w:val="00A52927"/>
    <w:rsid w:val="00A530D0"/>
    <w:rsid w:val="00A5339E"/>
    <w:rsid w:val="00A543EA"/>
    <w:rsid w:val="00A54EB3"/>
    <w:rsid w:val="00A54EF1"/>
    <w:rsid w:val="00A552AC"/>
    <w:rsid w:val="00A55479"/>
    <w:rsid w:val="00A55496"/>
    <w:rsid w:val="00A558F9"/>
    <w:rsid w:val="00A56119"/>
    <w:rsid w:val="00A5644E"/>
    <w:rsid w:val="00A56D9E"/>
    <w:rsid w:val="00A57F05"/>
    <w:rsid w:val="00A60614"/>
    <w:rsid w:val="00A60DF2"/>
    <w:rsid w:val="00A610EC"/>
    <w:rsid w:val="00A62501"/>
    <w:rsid w:val="00A62EB9"/>
    <w:rsid w:val="00A6466F"/>
    <w:rsid w:val="00A64A6B"/>
    <w:rsid w:val="00A64F81"/>
    <w:rsid w:val="00A64FF3"/>
    <w:rsid w:val="00A6525D"/>
    <w:rsid w:val="00A6565B"/>
    <w:rsid w:val="00A656C5"/>
    <w:rsid w:val="00A656C9"/>
    <w:rsid w:val="00A65884"/>
    <w:rsid w:val="00A65C58"/>
    <w:rsid w:val="00A65C64"/>
    <w:rsid w:val="00A66296"/>
    <w:rsid w:val="00A663F2"/>
    <w:rsid w:val="00A66ECB"/>
    <w:rsid w:val="00A672C9"/>
    <w:rsid w:val="00A67CE3"/>
    <w:rsid w:val="00A71782"/>
    <w:rsid w:val="00A71868"/>
    <w:rsid w:val="00A71ABA"/>
    <w:rsid w:val="00A7234C"/>
    <w:rsid w:val="00A727FC"/>
    <w:rsid w:val="00A72F50"/>
    <w:rsid w:val="00A73580"/>
    <w:rsid w:val="00A73A69"/>
    <w:rsid w:val="00A73C50"/>
    <w:rsid w:val="00A73CC8"/>
    <w:rsid w:val="00A743B2"/>
    <w:rsid w:val="00A74A65"/>
    <w:rsid w:val="00A7526D"/>
    <w:rsid w:val="00A75430"/>
    <w:rsid w:val="00A75671"/>
    <w:rsid w:val="00A75E88"/>
    <w:rsid w:val="00A764EC"/>
    <w:rsid w:val="00A76AFC"/>
    <w:rsid w:val="00A76E79"/>
    <w:rsid w:val="00A771EC"/>
    <w:rsid w:val="00A779F7"/>
    <w:rsid w:val="00A801D6"/>
    <w:rsid w:val="00A810FF"/>
    <w:rsid w:val="00A8112C"/>
    <w:rsid w:val="00A8132D"/>
    <w:rsid w:val="00A815AE"/>
    <w:rsid w:val="00A818FE"/>
    <w:rsid w:val="00A81C7C"/>
    <w:rsid w:val="00A82452"/>
    <w:rsid w:val="00A824A8"/>
    <w:rsid w:val="00A8312F"/>
    <w:rsid w:val="00A832F7"/>
    <w:rsid w:val="00A838AB"/>
    <w:rsid w:val="00A83A29"/>
    <w:rsid w:val="00A840C9"/>
    <w:rsid w:val="00A8440D"/>
    <w:rsid w:val="00A84DF0"/>
    <w:rsid w:val="00A864C5"/>
    <w:rsid w:val="00A868DC"/>
    <w:rsid w:val="00A86B7A"/>
    <w:rsid w:val="00A870DE"/>
    <w:rsid w:val="00A87155"/>
    <w:rsid w:val="00A873A2"/>
    <w:rsid w:val="00A87B62"/>
    <w:rsid w:val="00A90F65"/>
    <w:rsid w:val="00A91037"/>
    <w:rsid w:val="00A92040"/>
    <w:rsid w:val="00A920BC"/>
    <w:rsid w:val="00A9277F"/>
    <w:rsid w:val="00A92D4A"/>
    <w:rsid w:val="00A9358A"/>
    <w:rsid w:val="00A935FF"/>
    <w:rsid w:val="00A94862"/>
    <w:rsid w:val="00A94940"/>
    <w:rsid w:val="00A94A7B"/>
    <w:rsid w:val="00A94DA9"/>
    <w:rsid w:val="00A94F29"/>
    <w:rsid w:val="00A95F84"/>
    <w:rsid w:val="00A96EC8"/>
    <w:rsid w:val="00A97085"/>
    <w:rsid w:val="00A976EB"/>
    <w:rsid w:val="00A97D3A"/>
    <w:rsid w:val="00AA006F"/>
    <w:rsid w:val="00AA0E4B"/>
    <w:rsid w:val="00AA2476"/>
    <w:rsid w:val="00AA2B9F"/>
    <w:rsid w:val="00AA31BD"/>
    <w:rsid w:val="00AA31E4"/>
    <w:rsid w:val="00AA3E5A"/>
    <w:rsid w:val="00AA49FE"/>
    <w:rsid w:val="00AA53B5"/>
    <w:rsid w:val="00AA57B7"/>
    <w:rsid w:val="00AA5D52"/>
    <w:rsid w:val="00AA6993"/>
    <w:rsid w:val="00AA6E26"/>
    <w:rsid w:val="00AA733F"/>
    <w:rsid w:val="00AA7514"/>
    <w:rsid w:val="00AA789A"/>
    <w:rsid w:val="00AA78D8"/>
    <w:rsid w:val="00AA79EE"/>
    <w:rsid w:val="00AA7E16"/>
    <w:rsid w:val="00AB066F"/>
    <w:rsid w:val="00AB0B57"/>
    <w:rsid w:val="00AB0B9B"/>
    <w:rsid w:val="00AB17B0"/>
    <w:rsid w:val="00AB1D48"/>
    <w:rsid w:val="00AB1F08"/>
    <w:rsid w:val="00AB1F2B"/>
    <w:rsid w:val="00AB2328"/>
    <w:rsid w:val="00AB2C6E"/>
    <w:rsid w:val="00AB34C3"/>
    <w:rsid w:val="00AB436B"/>
    <w:rsid w:val="00AB43C0"/>
    <w:rsid w:val="00AB4C16"/>
    <w:rsid w:val="00AB4CF4"/>
    <w:rsid w:val="00AB52F8"/>
    <w:rsid w:val="00AB5353"/>
    <w:rsid w:val="00AB5D05"/>
    <w:rsid w:val="00AB60ED"/>
    <w:rsid w:val="00AB69B7"/>
    <w:rsid w:val="00AB69BB"/>
    <w:rsid w:val="00AB6B73"/>
    <w:rsid w:val="00AB6CF5"/>
    <w:rsid w:val="00AB72CE"/>
    <w:rsid w:val="00AB773D"/>
    <w:rsid w:val="00AB7828"/>
    <w:rsid w:val="00AB7C88"/>
    <w:rsid w:val="00AB7FD3"/>
    <w:rsid w:val="00AC0954"/>
    <w:rsid w:val="00AC1483"/>
    <w:rsid w:val="00AC1A81"/>
    <w:rsid w:val="00AC2F97"/>
    <w:rsid w:val="00AC3EB6"/>
    <w:rsid w:val="00AC3F5E"/>
    <w:rsid w:val="00AC43EC"/>
    <w:rsid w:val="00AC462C"/>
    <w:rsid w:val="00AC5028"/>
    <w:rsid w:val="00AC533F"/>
    <w:rsid w:val="00AC59B5"/>
    <w:rsid w:val="00AC6267"/>
    <w:rsid w:val="00AC70D0"/>
    <w:rsid w:val="00AD0085"/>
    <w:rsid w:val="00AD017F"/>
    <w:rsid w:val="00AD08D0"/>
    <w:rsid w:val="00AD0957"/>
    <w:rsid w:val="00AD0F2A"/>
    <w:rsid w:val="00AD14F7"/>
    <w:rsid w:val="00AD1597"/>
    <w:rsid w:val="00AD188C"/>
    <w:rsid w:val="00AD25A2"/>
    <w:rsid w:val="00AD26FB"/>
    <w:rsid w:val="00AD2AF2"/>
    <w:rsid w:val="00AD2B21"/>
    <w:rsid w:val="00AD2E2E"/>
    <w:rsid w:val="00AD4296"/>
    <w:rsid w:val="00AD4319"/>
    <w:rsid w:val="00AD44EE"/>
    <w:rsid w:val="00AD477A"/>
    <w:rsid w:val="00AD4BF8"/>
    <w:rsid w:val="00AD6833"/>
    <w:rsid w:val="00AD769A"/>
    <w:rsid w:val="00AD7741"/>
    <w:rsid w:val="00AE01CD"/>
    <w:rsid w:val="00AE0238"/>
    <w:rsid w:val="00AE0249"/>
    <w:rsid w:val="00AE0E28"/>
    <w:rsid w:val="00AE149C"/>
    <w:rsid w:val="00AE25E4"/>
    <w:rsid w:val="00AE3480"/>
    <w:rsid w:val="00AE3673"/>
    <w:rsid w:val="00AE3AC3"/>
    <w:rsid w:val="00AE4242"/>
    <w:rsid w:val="00AE4BDF"/>
    <w:rsid w:val="00AE51EF"/>
    <w:rsid w:val="00AE52DD"/>
    <w:rsid w:val="00AE5E12"/>
    <w:rsid w:val="00AF00B7"/>
    <w:rsid w:val="00AF067C"/>
    <w:rsid w:val="00AF0713"/>
    <w:rsid w:val="00AF09F1"/>
    <w:rsid w:val="00AF0B5B"/>
    <w:rsid w:val="00AF1B9E"/>
    <w:rsid w:val="00AF1EEC"/>
    <w:rsid w:val="00AF2664"/>
    <w:rsid w:val="00AF2D37"/>
    <w:rsid w:val="00AF2F4E"/>
    <w:rsid w:val="00AF391E"/>
    <w:rsid w:val="00AF407B"/>
    <w:rsid w:val="00AF4C76"/>
    <w:rsid w:val="00AF5DD8"/>
    <w:rsid w:val="00AF61C0"/>
    <w:rsid w:val="00AF69E8"/>
    <w:rsid w:val="00AF7725"/>
    <w:rsid w:val="00AF7B45"/>
    <w:rsid w:val="00AF7B54"/>
    <w:rsid w:val="00AF7F00"/>
    <w:rsid w:val="00B00363"/>
    <w:rsid w:val="00B00D92"/>
    <w:rsid w:val="00B00EA1"/>
    <w:rsid w:val="00B00FC2"/>
    <w:rsid w:val="00B02761"/>
    <w:rsid w:val="00B03761"/>
    <w:rsid w:val="00B037A1"/>
    <w:rsid w:val="00B037FA"/>
    <w:rsid w:val="00B03806"/>
    <w:rsid w:val="00B03D2F"/>
    <w:rsid w:val="00B06C58"/>
    <w:rsid w:val="00B070AE"/>
    <w:rsid w:val="00B07CB5"/>
    <w:rsid w:val="00B07E84"/>
    <w:rsid w:val="00B103D5"/>
    <w:rsid w:val="00B104A6"/>
    <w:rsid w:val="00B10F23"/>
    <w:rsid w:val="00B112DF"/>
    <w:rsid w:val="00B11313"/>
    <w:rsid w:val="00B12460"/>
    <w:rsid w:val="00B12F7E"/>
    <w:rsid w:val="00B134DF"/>
    <w:rsid w:val="00B14699"/>
    <w:rsid w:val="00B14ADF"/>
    <w:rsid w:val="00B15575"/>
    <w:rsid w:val="00B158E0"/>
    <w:rsid w:val="00B1738B"/>
    <w:rsid w:val="00B17465"/>
    <w:rsid w:val="00B1762F"/>
    <w:rsid w:val="00B200AB"/>
    <w:rsid w:val="00B2096F"/>
    <w:rsid w:val="00B22548"/>
    <w:rsid w:val="00B22D86"/>
    <w:rsid w:val="00B236D4"/>
    <w:rsid w:val="00B24108"/>
    <w:rsid w:val="00B24B5C"/>
    <w:rsid w:val="00B24BA0"/>
    <w:rsid w:val="00B261F1"/>
    <w:rsid w:val="00B26CD7"/>
    <w:rsid w:val="00B27598"/>
    <w:rsid w:val="00B27803"/>
    <w:rsid w:val="00B27E9C"/>
    <w:rsid w:val="00B3008F"/>
    <w:rsid w:val="00B3164E"/>
    <w:rsid w:val="00B321D0"/>
    <w:rsid w:val="00B32CE4"/>
    <w:rsid w:val="00B32E0C"/>
    <w:rsid w:val="00B332A1"/>
    <w:rsid w:val="00B332BB"/>
    <w:rsid w:val="00B334EF"/>
    <w:rsid w:val="00B33546"/>
    <w:rsid w:val="00B33C38"/>
    <w:rsid w:val="00B345EA"/>
    <w:rsid w:val="00B345F1"/>
    <w:rsid w:val="00B348F4"/>
    <w:rsid w:val="00B34EA0"/>
    <w:rsid w:val="00B34F12"/>
    <w:rsid w:val="00B35167"/>
    <w:rsid w:val="00B354B6"/>
    <w:rsid w:val="00B354C3"/>
    <w:rsid w:val="00B35866"/>
    <w:rsid w:val="00B35C8E"/>
    <w:rsid w:val="00B36F99"/>
    <w:rsid w:val="00B3706B"/>
    <w:rsid w:val="00B3743E"/>
    <w:rsid w:val="00B37B6A"/>
    <w:rsid w:val="00B37C42"/>
    <w:rsid w:val="00B40B56"/>
    <w:rsid w:val="00B414A3"/>
    <w:rsid w:val="00B4291B"/>
    <w:rsid w:val="00B436E6"/>
    <w:rsid w:val="00B43DE5"/>
    <w:rsid w:val="00B445D5"/>
    <w:rsid w:val="00B445E3"/>
    <w:rsid w:val="00B44705"/>
    <w:rsid w:val="00B449D7"/>
    <w:rsid w:val="00B45B1A"/>
    <w:rsid w:val="00B46763"/>
    <w:rsid w:val="00B46895"/>
    <w:rsid w:val="00B46C35"/>
    <w:rsid w:val="00B46C48"/>
    <w:rsid w:val="00B470F3"/>
    <w:rsid w:val="00B47376"/>
    <w:rsid w:val="00B47749"/>
    <w:rsid w:val="00B47F31"/>
    <w:rsid w:val="00B50670"/>
    <w:rsid w:val="00B50B79"/>
    <w:rsid w:val="00B50D94"/>
    <w:rsid w:val="00B5167D"/>
    <w:rsid w:val="00B5223B"/>
    <w:rsid w:val="00B531BB"/>
    <w:rsid w:val="00B53E57"/>
    <w:rsid w:val="00B5458E"/>
    <w:rsid w:val="00B54679"/>
    <w:rsid w:val="00B546A8"/>
    <w:rsid w:val="00B54FA3"/>
    <w:rsid w:val="00B560CF"/>
    <w:rsid w:val="00B56311"/>
    <w:rsid w:val="00B569DC"/>
    <w:rsid w:val="00B56F96"/>
    <w:rsid w:val="00B57533"/>
    <w:rsid w:val="00B575DB"/>
    <w:rsid w:val="00B57BAD"/>
    <w:rsid w:val="00B6003C"/>
    <w:rsid w:val="00B607AC"/>
    <w:rsid w:val="00B60BF1"/>
    <w:rsid w:val="00B612CF"/>
    <w:rsid w:val="00B61E25"/>
    <w:rsid w:val="00B62450"/>
    <w:rsid w:val="00B62DAD"/>
    <w:rsid w:val="00B63194"/>
    <w:rsid w:val="00B63545"/>
    <w:rsid w:val="00B655E5"/>
    <w:rsid w:val="00B65619"/>
    <w:rsid w:val="00B65C0F"/>
    <w:rsid w:val="00B65E26"/>
    <w:rsid w:val="00B661B5"/>
    <w:rsid w:val="00B663AE"/>
    <w:rsid w:val="00B67594"/>
    <w:rsid w:val="00B67C38"/>
    <w:rsid w:val="00B704E6"/>
    <w:rsid w:val="00B7381B"/>
    <w:rsid w:val="00B74059"/>
    <w:rsid w:val="00B74AD6"/>
    <w:rsid w:val="00B75994"/>
    <w:rsid w:val="00B76EEC"/>
    <w:rsid w:val="00B77185"/>
    <w:rsid w:val="00B77DF5"/>
    <w:rsid w:val="00B81159"/>
    <w:rsid w:val="00B81D29"/>
    <w:rsid w:val="00B8315F"/>
    <w:rsid w:val="00B83391"/>
    <w:rsid w:val="00B849D2"/>
    <w:rsid w:val="00B849E9"/>
    <w:rsid w:val="00B857DA"/>
    <w:rsid w:val="00B85A8D"/>
    <w:rsid w:val="00B869A2"/>
    <w:rsid w:val="00B87961"/>
    <w:rsid w:val="00B90B4F"/>
    <w:rsid w:val="00B9126C"/>
    <w:rsid w:val="00B9178A"/>
    <w:rsid w:val="00B919F1"/>
    <w:rsid w:val="00B91B19"/>
    <w:rsid w:val="00B91FF4"/>
    <w:rsid w:val="00B92447"/>
    <w:rsid w:val="00B926D8"/>
    <w:rsid w:val="00B94811"/>
    <w:rsid w:val="00B94AF9"/>
    <w:rsid w:val="00B94B53"/>
    <w:rsid w:val="00B9511C"/>
    <w:rsid w:val="00B953B5"/>
    <w:rsid w:val="00B95552"/>
    <w:rsid w:val="00B95EDB"/>
    <w:rsid w:val="00B96A41"/>
    <w:rsid w:val="00B97923"/>
    <w:rsid w:val="00B97B17"/>
    <w:rsid w:val="00B97E07"/>
    <w:rsid w:val="00BA0C3B"/>
    <w:rsid w:val="00BA0C47"/>
    <w:rsid w:val="00BA0CEB"/>
    <w:rsid w:val="00BA16C5"/>
    <w:rsid w:val="00BA1ED2"/>
    <w:rsid w:val="00BA23D0"/>
    <w:rsid w:val="00BA4174"/>
    <w:rsid w:val="00BA4511"/>
    <w:rsid w:val="00BA512A"/>
    <w:rsid w:val="00BA5369"/>
    <w:rsid w:val="00BA573A"/>
    <w:rsid w:val="00BA5D06"/>
    <w:rsid w:val="00BA6C09"/>
    <w:rsid w:val="00BA7002"/>
    <w:rsid w:val="00BA7056"/>
    <w:rsid w:val="00BA7602"/>
    <w:rsid w:val="00BB023B"/>
    <w:rsid w:val="00BB0394"/>
    <w:rsid w:val="00BB079B"/>
    <w:rsid w:val="00BB09B9"/>
    <w:rsid w:val="00BB11D9"/>
    <w:rsid w:val="00BB19B9"/>
    <w:rsid w:val="00BB21BC"/>
    <w:rsid w:val="00BB27AA"/>
    <w:rsid w:val="00BB3080"/>
    <w:rsid w:val="00BB3474"/>
    <w:rsid w:val="00BB3537"/>
    <w:rsid w:val="00BB384D"/>
    <w:rsid w:val="00BB38F2"/>
    <w:rsid w:val="00BB3CD5"/>
    <w:rsid w:val="00BB3CF3"/>
    <w:rsid w:val="00BB45BE"/>
    <w:rsid w:val="00BB66AE"/>
    <w:rsid w:val="00BB6DC3"/>
    <w:rsid w:val="00BB78BB"/>
    <w:rsid w:val="00BB7D99"/>
    <w:rsid w:val="00BC00FD"/>
    <w:rsid w:val="00BC0394"/>
    <w:rsid w:val="00BC0586"/>
    <w:rsid w:val="00BC0682"/>
    <w:rsid w:val="00BC0A0D"/>
    <w:rsid w:val="00BC0C6E"/>
    <w:rsid w:val="00BC0D80"/>
    <w:rsid w:val="00BC0DC6"/>
    <w:rsid w:val="00BC0F3A"/>
    <w:rsid w:val="00BC1574"/>
    <w:rsid w:val="00BC17A8"/>
    <w:rsid w:val="00BC1887"/>
    <w:rsid w:val="00BC188D"/>
    <w:rsid w:val="00BC28C5"/>
    <w:rsid w:val="00BC2D44"/>
    <w:rsid w:val="00BC2ED6"/>
    <w:rsid w:val="00BC34F0"/>
    <w:rsid w:val="00BC44C3"/>
    <w:rsid w:val="00BC4BB5"/>
    <w:rsid w:val="00BC4F6D"/>
    <w:rsid w:val="00BC5506"/>
    <w:rsid w:val="00BC6656"/>
    <w:rsid w:val="00BC7B57"/>
    <w:rsid w:val="00BD01E5"/>
    <w:rsid w:val="00BD0C78"/>
    <w:rsid w:val="00BD0F14"/>
    <w:rsid w:val="00BD1524"/>
    <w:rsid w:val="00BD1540"/>
    <w:rsid w:val="00BD1795"/>
    <w:rsid w:val="00BD2234"/>
    <w:rsid w:val="00BD2441"/>
    <w:rsid w:val="00BD2E0B"/>
    <w:rsid w:val="00BD357B"/>
    <w:rsid w:val="00BD3752"/>
    <w:rsid w:val="00BD399D"/>
    <w:rsid w:val="00BD413D"/>
    <w:rsid w:val="00BD4349"/>
    <w:rsid w:val="00BD522C"/>
    <w:rsid w:val="00BD66A4"/>
    <w:rsid w:val="00BD67EA"/>
    <w:rsid w:val="00BD6A90"/>
    <w:rsid w:val="00BD6D0D"/>
    <w:rsid w:val="00BD7297"/>
    <w:rsid w:val="00BD7355"/>
    <w:rsid w:val="00BD739D"/>
    <w:rsid w:val="00BD756E"/>
    <w:rsid w:val="00BD75BE"/>
    <w:rsid w:val="00BD7A2E"/>
    <w:rsid w:val="00BD7AF7"/>
    <w:rsid w:val="00BE00FC"/>
    <w:rsid w:val="00BE01B8"/>
    <w:rsid w:val="00BE1B65"/>
    <w:rsid w:val="00BE1F84"/>
    <w:rsid w:val="00BE2874"/>
    <w:rsid w:val="00BE31B6"/>
    <w:rsid w:val="00BE348C"/>
    <w:rsid w:val="00BE425A"/>
    <w:rsid w:val="00BE43F8"/>
    <w:rsid w:val="00BE448B"/>
    <w:rsid w:val="00BE548E"/>
    <w:rsid w:val="00BE560F"/>
    <w:rsid w:val="00BE57B2"/>
    <w:rsid w:val="00BE586F"/>
    <w:rsid w:val="00BE77D0"/>
    <w:rsid w:val="00BF0266"/>
    <w:rsid w:val="00BF0891"/>
    <w:rsid w:val="00BF18CE"/>
    <w:rsid w:val="00BF2166"/>
    <w:rsid w:val="00BF2562"/>
    <w:rsid w:val="00BF2F83"/>
    <w:rsid w:val="00BF3038"/>
    <w:rsid w:val="00BF342F"/>
    <w:rsid w:val="00BF4604"/>
    <w:rsid w:val="00BF4C4B"/>
    <w:rsid w:val="00BF57C2"/>
    <w:rsid w:val="00BF7492"/>
    <w:rsid w:val="00BF7B2A"/>
    <w:rsid w:val="00BF7FAB"/>
    <w:rsid w:val="00BF7FDA"/>
    <w:rsid w:val="00C00515"/>
    <w:rsid w:val="00C00919"/>
    <w:rsid w:val="00C00BB8"/>
    <w:rsid w:val="00C021AB"/>
    <w:rsid w:val="00C0223F"/>
    <w:rsid w:val="00C02A35"/>
    <w:rsid w:val="00C02A76"/>
    <w:rsid w:val="00C02B2A"/>
    <w:rsid w:val="00C03091"/>
    <w:rsid w:val="00C03DB8"/>
    <w:rsid w:val="00C0647E"/>
    <w:rsid w:val="00C0710C"/>
    <w:rsid w:val="00C073F6"/>
    <w:rsid w:val="00C07571"/>
    <w:rsid w:val="00C0759D"/>
    <w:rsid w:val="00C10296"/>
    <w:rsid w:val="00C1096F"/>
    <w:rsid w:val="00C10C2E"/>
    <w:rsid w:val="00C11F7C"/>
    <w:rsid w:val="00C12327"/>
    <w:rsid w:val="00C1232A"/>
    <w:rsid w:val="00C123F7"/>
    <w:rsid w:val="00C12A13"/>
    <w:rsid w:val="00C12E36"/>
    <w:rsid w:val="00C13513"/>
    <w:rsid w:val="00C13A2D"/>
    <w:rsid w:val="00C14130"/>
    <w:rsid w:val="00C14291"/>
    <w:rsid w:val="00C14366"/>
    <w:rsid w:val="00C14863"/>
    <w:rsid w:val="00C14DE1"/>
    <w:rsid w:val="00C15004"/>
    <w:rsid w:val="00C1534E"/>
    <w:rsid w:val="00C16D8A"/>
    <w:rsid w:val="00C1782C"/>
    <w:rsid w:val="00C17D12"/>
    <w:rsid w:val="00C201A5"/>
    <w:rsid w:val="00C210D3"/>
    <w:rsid w:val="00C22A06"/>
    <w:rsid w:val="00C23546"/>
    <w:rsid w:val="00C23732"/>
    <w:rsid w:val="00C23B4F"/>
    <w:rsid w:val="00C24501"/>
    <w:rsid w:val="00C24675"/>
    <w:rsid w:val="00C247CC"/>
    <w:rsid w:val="00C24DAC"/>
    <w:rsid w:val="00C25124"/>
    <w:rsid w:val="00C252C4"/>
    <w:rsid w:val="00C259CA"/>
    <w:rsid w:val="00C25BF6"/>
    <w:rsid w:val="00C25C44"/>
    <w:rsid w:val="00C25F22"/>
    <w:rsid w:val="00C26AB9"/>
    <w:rsid w:val="00C26CA4"/>
    <w:rsid w:val="00C277A5"/>
    <w:rsid w:val="00C30292"/>
    <w:rsid w:val="00C308F5"/>
    <w:rsid w:val="00C30A9B"/>
    <w:rsid w:val="00C30B60"/>
    <w:rsid w:val="00C31550"/>
    <w:rsid w:val="00C31B00"/>
    <w:rsid w:val="00C320DC"/>
    <w:rsid w:val="00C32883"/>
    <w:rsid w:val="00C32F6D"/>
    <w:rsid w:val="00C33233"/>
    <w:rsid w:val="00C33A1A"/>
    <w:rsid w:val="00C34C83"/>
    <w:rsid w:val="00C3585A"/>
    <w:rsid w:val="00C358F0"/>
    <w:rsid w:val="00C35F2B"/>
    <w:rsid w:val="00C36A97"/>
    <w:rsid w:val="00C37142"/>
    <w:rsid w:val="00C374C5"/>
    <w:rsid w:val="00C404FC"/>
    <w:rsid w:val="00C406F2"/>
    <w:rsid w:val="00C40902"/>
    <w:rsid w:val="00C4114E"/>
    <w:rsid w:val="00C41232"/>
    <w:rsid w:val="00C421D7"/>
    <w:rsid w:val="00C425F2"/>
    <w:rsid w:val="00C42606"/>
    <w:rsid w:val="00C43BFB"/>
    <w:rsid w:val="00C43CA8"/>
    <w:rsid w:val="00C43D4F"/>
    <w:rsid w:val="00C4484B"/>
    <w:rsid w:val="00C44E4D"/>
    <w:rsid w:val="00C4546E"/>
    <w:rsid w:val="00C45DFC"/>
    <w:rsid w:val="00C46EBC"/>
    <w:rsid w:val="00C46EF6"/>
    <w:rsid w:val="00C47784"/>
    <w:rsid w:val="00C479C2"/>
    <w:rsid w:val="00C47A09"/>
    <w:rsid w:val="00C50087"/>
    <w:rsid w:val="00C50874"/>
    <w:rsid w:val="00C50BF1"/>
    <w:rsid w:val="00C50C56"/>
    <w:rsid w:val="00C50FB5"/>
    <w:rsid w:val="00C515E1"/>
    <w:rsid w:val="00C52734"/>
    <w:rsid w:val="00C527AE"/>
    <w:rsid w:val="00C52BA6"/>
    <w:rsid w:val="00C531F1"/>
    <w:rsid w:val="00C54D83"/>
    <w:rsid w:val="00C55040"/>
    <w:rsid w:val="00C555B6"/>
    <w:rsid w:val="00C56EF5"/>
    <w:rsid w:val="00C56F1F"/>
    <w:rsid w:val="00C572C5"/>
    <w:rsid w:val="00C572F2"/>
    <w:rsid w:val="00C57BF9"/>
    <w:rsid w:val="00C57E2F"/>
    <w:rsid w:val="00C6010D"/>
    <w:rsid w:val="00C60186"/>
    <w:rsid w:val="00C6024A"/>
    <w:rsid w:val="00C60340"/>
    <w:rsid w:val="00C607E8"/>
    <w:rsid w:val="00C6191B"/>
    <w:rsid w:val="00C61A3C"/>
    <w:rsid w:val="00C62F13"/>
    <w:rsid w:val="00C633EE"/>
    <w:rsid w:val="00C63738"/>
    <w:rsid w:val="00C6392D"/>
    <w:rsid w:val="00C6440B"/>
    <w:rsid w:val="00C6450E"/>
    <w:rsid w:val="00C649FE"/>
    <w:rsid w:val="00C66220"/>
    <w:rsid w:val="00C66AF1"/>
    <w:rsid w:val="00C66E2B"/>
    <w:rsid w:val="00C67FA0"/>
    <w:rsid w:val="00C70300"/>
    <w:rsid w:val="00C708CB"/>
    <w:rsid w:val="00C716F9"/>
    <w:rsid w:val="00C71E3C"/>
    <w:rsid w:val="00C724C1"/>
    <w:rsid w:val="00C72571"/>
    <w:rsid w:val="00C72768"/>
    <w:rsid w:val="00C72A8D"/>
    <w:rsid w:val="00C7345F"/>
    <w:rsid w:val="00C7395C"/>
    <w:rsid w:val="00C74013"/>
    <w:rsid w:val="00C747CA"/>
    <w:rsid w:val="00C74866"/>
    <w:rsid w:val="00C74A79"/>
    <w:rsid w:val="00C74EB9"/>
    <w:rsid w:val="00C75DD9"/>
    <w:rsid w:val="00C760F1"/>
    <w:rsid w:val="00C76419"/>
    <w:rsid w:val="00C764D6"/>
    <w:rsid w:val="00C77EFC"/>
    <w:rsid w:val="00C80264"/>
    <w:rsid w:val="00C80C15"/>
    <w:rsid w:val="00C80C79"/>
    <w:rsid w:val="00C81102"/>
    <w:rsid w:val="00C814C2"/>
    <w:rsid w:val="00C81C3A"/>
    <w:rsid w:val="00C81F1B"/>
    <w:rsid w:val="00C82118"/>
    <w:rsid w:val="00C8214B"/>
    <w:rsid w:val="00C825FE"/>
    <w:rsid w:val="00C8298C"/>
    <w:rsid w:val="00C834FF"/>
    <w:rsid w:val="00C837F8"/>
    <w:rsid w:val="00C85072"/>
    <w:rsid w:val="00C87EBE"/>
    <w:rsid w:val="00C91770"/>
    <w:rsid w:val="00C92697"/>
    <w:rsid w:val="00C92B3E"/>
    <w:rsid w:val="00C933EA"/>
    <w:rsid w:val="00C93BD8"/>
    <w:rsid w:val="00C944F7"/>
    <w:rsid w:val="00C94684"/>
    <w:rsid w:val="00C94C35"/>
    <w:rsid w:val="00C95A44"/>
    <w:rsid w:val="00CA031D"/>
    <w:rsid w:val="00CA1865"/>
    <w:rsid w:val="00CA1A76"/>
    <w:rsid w:val="00CA1B5D"/>
    <w:rsid w:val="00CA1CB2"/>
    <w:rsid w:val="00CA2599"/>
    <w:rsid w:val="00CA286C"/>
    <w:rsid w:val="00CA2E6C"/>
    <w:rsid w:val="00CA409D"/>
    <w:rsid w:val="00CA510E"/>
    <w:rsid w:val="00CA5E81"/>
    <w:rsid w:val="00CA63EA"/>
    <w:rsid w:val="00CA6659"/>
    <w:rsid w:val="00CA7147"/>
    <w:rsid w:val="00CA7568"/>
    <w:rsid w:val="00CA79E9"/>
    <w:rsid w:val="00CA7E90"/>
    <w:rsid w:val="00CB010B"/>
    <w:rsid w:val="00CB0C2D"/>
    <w:rsid w:val="00CB223A"/>
    <w:rsid w:val="00CB261D"/>
    <w:rsid w:val="00CB2DA3"/>
    <w:rsid w:val="00CB2E4A"/>
    <w:rsid w:val="00CB303F"/>
    <w:rsid w:val="00CB3317"/>
    <w:rsid w:val="00CB3633"/>
    <w:rsid w:val="00CB38A9"/>
    <w:rsid w:val="00CB3AC5"/>
    <w:rsid w:val="00CB3C9A"/>
    <w:rsid w:val="00CB64B8"/>
    <w:rsid w:val="00CB661A"/>
    <w:rsid w:val="00CB6EBF"/>
    <w:rsid w:val="00CB6F96"/>
    <w:rsid w:val="00CC018E"/>
    <w:rsid w:val="00CC1801"/>
    <w:rsid w:val="00CC1D8A"/>
    <w:rsid w:val="00CC2238"/>
    <w:rsid w:val="00CC24FF"/>
    <w:rsid w:val="00CC2885"/>
    <w:rsid w:val="00CC3449"/>
    <w:rsid w:val="00CC35DF"/>
    <w:rsid w:val="00CC3D0B"/>
    <w:rsid w:val="00CC41B8"/>
    <w:rsid w:val="00CC4430"/>
    <w:rsid w:val="00CC47D0"/>
    <w:rsid w:val="00CC5460"/>
    <w:rsid w:val="00CC6817"/>
    <w:rsid w:val="00CC6C60"/>
    <w:rsid w:val="00CC6F4B"/>
    <w:rsid w:val="00CC7D44"/>
    <w:rsid w:val="00CD062F"/>
    <w:rsid w:val="00CD07AE"/>
    <w:rsid w:val="00CD117F"/>
    <w:rsid w:val="00CD1526"/>
    <w:rsid w:val="00CD30B6"/>
    <w:rsid w:val="00CD3227"/>
    <w:rsid w:val="00CD34AC"/>
    <w:rsid w:val="00CD3AC8"/>
    <w:rsid w:val="00CD432E"/>
    <w:rsid w:val="00CD445F"/>
    <w:rsid w:val="00CD4AE6"/>
    <w:rsid w:val="00CD4BC5"/>
    <w:rsid w:val="00CD5167"/>
    <w:rsid w:val="00CD634B"/>
    <w:rsid w:val="00CD6D1C"/>
    <w:rsid w:val="00CD78E5"/>
    <w:rsid w:val="00CD7EF4"/>
    <w:rsid w:val="00CE077A"/>
    <w:rsid w:val="00CE0B08"/>
    <w:rsid w:val="00CE0B4D"/>
    <w:rsid w:val="00CE0CFB"/>
    <w:rsid w:val="00CE0EFD"/>
    <w:rsid w:val="00CE1939"/>
    <w:rsid w:val="00CE1F37"/>
    <w:rsid w:val="00CE2815"/>
    <w:rsid w:val="00CE2C5E"/>
    <w:rsid w:val="00CE32E3"/>
    <w:rsid w:val="00CE392D"/>
    <w:rsid w:val="00CE3AE1"/>
    <w:rsid w:val="00CE3E60"/>
    <w:rsid w:val="00CE4421"/>
    <w:rsid w:val="00CE4540"/>
    <w:rsid w:val="00CE4596"/>
    <w:rsid w:val="00CE46D2"/>
    <w:rsid w:val="00CE4863"/>
    <w:rsid w:val="00CE4EB9"/>
    <w:rsid w:val="00CE58AD"/>
    <w:rsid w:val="00CE60F9"/>
    <w:rsid w:val="00CE67E7"/>
    <w:rsid w:val="00CE70E5"/>
    <w:rsid w:val="00CE72C8"/>
    <w:rsid w:val="00CE769C"/>
    <w:rsid w:val="00CE77F3"/>
    <w:rsid w:val="00CF134A"/>
    <w:rsid w:val="00CF1519"/>
    <w:rsid w:val="00CF22C8"/>
    <w:rsid w:val="00CF3861"/>
    <w:rsid w:val="00CF3ED6"/>
    <w:rsid w:val="00CF461E"/>
    <w:rsid w:val="00CF470F"/>
    <w:rsid w:val="00CF47F6"/>
    <w:rsid w:val="00CF5507"/>
    <w:rsid w:val="00CF5ED8"/>
    <w:rsid w:val="00CF610D"/>
    <w:rsid w:val="00CF7644"/>
    <w:rsid w:val="00D00B5F"/>
    <w:rsid w:val="00D00C0F"/>
    <w:rsid w:val="00D010E6"/>
    <w:rsid w:val="00D01351"/>
    <w:rsid w:val="00D01E3F"/>
    <w:rsid w:val="00D02221"/>
    <w:rsid w:val="00D026B2"/>
    <w:rsid w:val="00D034D8"/>
    <w:rsid w:val="00D0398E"/>
    <w:rsid w:val="00D04D6A"/>
    <w:rsid w:val="00D06429"/>
    <w:rsid w:val="00D071A0"/>
    <w:rsid w:val="00D07458"/>
    <w:rsid w:val="00D075E5"/>
    <w:rsid w:val="00D07826"/>
    <w:rsid w:val="00D10102"/>
    <w:rsid w:val="00D11723"/>
    <w:rsid w:val="00D120B1"/>
    <w:rsid w:val="00D120C7"/>
    <w:rsid w:val="00D12124"/>
    <w:rsid w:val="00D12444"/>
    <w:rsid w:val="00D1327D"/>
    <w:rsid w:val="00D13B92"/>
    <w:rsid w:val="00D13ECD"/>
    <w:rsid w:val="00D142BB"/>
    <w:rsid w:val="00D14A92"/>
    <w:rsid w:val="00D1570B"/>
    <w:rsid w:val="00D16764"/>
    <w:rsid w:val="00D167A9"/>
    <w:rsid w:val="00D16AB2"/>
    <w:rsid w:val="00D16D0F"/>
    <w:rsid w:val="00D16D31"/>
    <w:rsid w:val="00D170B1"/>
    <w:rsid w:val="00D17882"/>
    <w:rsid w:val="00D17AAC"/>
    <w:rsid w:val="00D17B76"/>
    <w:rsid w:val="00D17B9B"/>
    <w:rsid w:val="00D17EF5"/>
    <w:rsid w:val="00D2034B"/>
    <w:rsid w:val="00D20541"/>
    <w:rsid w:val="00D206D6"/>
    <w:rsid w:val="00D20A37"/>
    <w:rsid w:val="00D20D98"/>
    <w:rsid w:val="00D20DBC"/>
    <w:rsid w:val="00D21D4C"/>
    <w:rsid w:val="00D21E77"/>
    <w:rsid w:val="00D2235C"/>
    <w:rsid w:val="00D223F8"/>
    <w:rsid w:val="00D22D2E"/>
    <w:rsid w:val="00D22D3B"/>
    <w:rsid w:val="00D22F5A"/>
    <w:rsid w:val="00D23DF1"/>
    <w:rsid w:val="00D2465A"/>
    <w:rsid w:val="00D24695"/>
    <w:rsid w:val="00D2497C"/>
    <w:rsid w:val="00D25832"/>
    <w:rsid w:val="00D260EB"/>
    <w:rsid w:val="00D2614C"/>
    <w:rsid w:val="00D26596"/>
    <w:rsid w:val="00D26A51"/>
    <w:rsid w:val="00D2706A"/>
    <w:rsid w:val="00D275C6"/>
    <w:rsid w:val="00D276A5"/>
    <w:rsid w:val="00D27E15"/>
    <w:rsid w:val="00D27EB7"/>
    <w:rsid w:val="00D301B9"/>
    <w:rsid w:val="00D305DD"/>
    <w:rsid w:val="00D31B03"/>
    <w:rsid w:val="00D32559"/>
    <w:rsid w:val="00D32D86"/>
    <w:rsid w:val="00D34EA2"/>
    <w:rsid w:val="00D35510"/>
    <w:rsid w:val="00D35603"/>
    <w:rsid w:val="00D35816"/>
    <w:rsid w:val="00D36616"/>
    <w:rsid w:val="00D36655"/>
    <w:rsid w:val="00D37CEF"/>
    <w:rsid w:val="00D4159B"/>
    <w:rsid w:val="00D41A96"/>
    <w:rsid w:val="00D421A0"/>
    <w:rsid w:val="00D42B22"/>
    <w:rsid w:val="00D43B30"/>
    <w:rsid w:val="00D44056"/>
    <w:rsid w:val="00D4530A"/>
    <w:rsid w:val="00D45958"/>
    <w:rsid w:val="00D45B49"/>
    <w:rsid w:val="00D46152"/>
    <w:rsid w:val="00D464FD"/>
    <w:rsid w:val="00D46C47"/>
    <w:rsid w:val="00D47060"/>
    <w:rsid w:val="00D47961"/>
    <w:rsid w:val="00D47C59"/>
    <w:rsid w:val="00D50087"/>
    <w:rsid w:val="00D50DBF"/>
    <w:rsid w:val="00D50FA2"/>
    <w:rsid w:val="00D5145A"/>
    <w:rsid w:val="00D51DEC"/>
    <w:rsid w:val="00D52AF6"/>
    <w:rsid w:val="00D5389F"/>
    <w:rsid w:val="00D5397B"/>
    <w:rsid w:val="00D547D6"/>
    <w:rsid w:val="00D54A56"/>
    <w:rsid w:val="00D54F9F"/>
    <w:rsid w:val="00D55427"/>
    <w:rsid w:val="00D55659"/>
    <w:rsid w:val="00D55EA0"/>
    <w:rsid w:val="00D55F77"/>
    <w:rsid w:val="00D56721"/>
    <w:rsid w:val="00D569FB"/>
    <w:rsid w:val="00D57530"/>
    <w:rsid w:val="00D575AA"/>
    <w:rsid w:val="00D57B09"/>
    <w:rsid w:val="00D6077E"/>
    <w:rsid w:val="00D60A41"/>
    <w:rsid w:val="00D61039"/>
    <w:rsid w:val="00D61DC3"/>
    <w:rsid w:val="00D64727"/>
    <w:rsid w:val="00D64BDA"/>
    <w:rsid w:val="00D6640F"/>
    <w:rsid w:val="00D664E6"/>
    <w:rsid w:val="00D66F0E"/>
    <w:rsid w:val="00D67225"/>
    <w:rsid w:val="00D673B6"/>
    <w:rsid w:val="00D679A1"/>
    <w:rsid w:val="00D70074"/>
    <w:rsid w:val="00D71014"/>
    <w:rsid w:val="00D71E57"/>
    <w:rsid w:val="00D71F96"/>
    <w:rsid w:val="00D72AA0"/>
    <w:rsid w:val="00D730EA"/>
    <w:rsid w:val="00D7355D"/>
    <w:rsid w:val="00D73933"/>
    <w:rsid w:val="00D741DD"/>
    <w:rsid w:val="00D75D96"/>
    <w:rsid w:val="00D76794"/>
    <w:rsid w:val="00D76BAA"/>
    <w:rsid w:val="00D771C0"/>
    <w:rsid w:val="00D77424"/>
    <w:rsid w:val="00D77B16"/>
    <w:rsid w:val="00D77BF4"/>
    <w:rsid w:val="00D77CB1"/>
    <w:rsid w:val="00D801B6"/>
    <w:rsid w:val="00D80B9C"/>
    <w:rsid w:val="00D80D13"/>
    <w:rsid w:val="00D8370A"/>
    <w:rsid w:val="00D83AFB"/>
    <w:rsid w:val="00D83BAF"/>
    <w:rsid w:val="00D83BD6"/>
    <w:rsid w:val="00D83E22"/>
    <w:rsid w:val="00D83F16"/>
    <w:rsid w:val="00D8413B"/>
    <w:rsid w:val="00D845C9"/>
    <w:rsid w:val="00D8492F"/>
    <w:rsid w:val="00D84F34"/>
    <w:rsid w:val="00D856BB"/>
    <w:rsid w:val="00D85F78"/>
    <w:rsid w:val="00D86152"/>
    <w:rsid w:val="00D87F4C"/>
    <w:rsid w:val="00D90380"/>
    <w:rsid w:val="00D90DCD"/>
    <w:rsid w:val="00D9259C"/>
    <w:rsid w:val="00D92C58"/>
    <w:rsid w:val="00D92CD0"/>
    <w:rsid w:val="00D93169"/>
    <w:rsid w:val="00D9334A"/>
    <w:rsid w:val="00D93A0D"/>
    <w:rsid w:val="00D93D12"/>
    <w:rsid w:val="00D94CE2"/>
    <w:rsid w:val="00D94D28"/>
    <w:rsid w:val="00D95521"/>
    <w:rsid w:val="00D955DE"/>
    <w:rsid w:val="00D95FD4"/>
    <w:rsid w:val="00D96869"/>
    <w:rsid w:val="00D96CAD"/>
    <w:rsid w:val="00D97EDC"/>
    <w:rsid w:val="00DA1963"/>
    <w:rsid w:val="00DA1A8E"/>
    <w:rsid w:val="00DA1EA4"/>
    <w:rsid w:val="00DA251D"/>
    <w:rsid w:val="00DA37CF"/>
    <w:rsid w:val="00DA4B83"/>
    <w:rsid w:val="00DA52DD"/>
    <w:rsid w:val="00DA5383"/>
    <w:rsid w:val="00DA62B1"/>
    <w:rsid w:val="00DA67D0"/>
    <w:rsid w:val="00DA6F7D"/>
    <w:rsid w:val="00DA7A30"/>
    <w:rsid w:val="00DA7ED0"/>
    <w:rsid w:val="00DB03BE"/>
    <w:rsid w:val="00DB0514"/>
    <w:rsid w:val="00DB0815"/>
    <w:rsid w:val="00DB14D7"/>
    <w:rsid w:val="00DB2552"/>
    <w:rsid w:val="00DB2FDC"/>
    <w:rsid w:val="00DB33E0"/>
    <w:rsid w:val="00DB3AE0"/>
    <w:rsid w:val="00DB50F6"/>
    <w:rsid w:val="00DB5447"/>
    <w:rsid w:val="00DB558A"/>
    <w:rsid w:val="00DB5847"/>
    <w:rsid w:val="00DB5CEA"/>
    <w:rsid w:val="00DB5D48"/>
    <w:rsid w:val="00DB6319"/>
    <w:rsid w:val="00DB6A75"/>
    <w:rsid w:val="00DB6B83"/>
    <w:rsid w:val="00DB6DF4"/>
    <w:rsid w:val="00DB750F"/>
    <w:rsid w:val="00DC0598"/>
    <w:rsid w:val="00DC086A"/>
    <w:rsid w:val="00DC1151"/>
    <w:rsid w:val="00DC19D7"/>
    <w:rsid w:val="00DC1B41"/>
    <w:rsid w:val="00DC23A1"/>
    <w:rsid w:val="00DC254C"/>
    <w:rsid w:val="00DC264A"/>
    <w:rsid w:val="00DC30F2"/>
    <w:rsid w:val="00DC320C"/>
    <w:rsid w:val="00DC3CD8"/>
    <w:rsid w:val="00DC3F27"/>
    <w:rsid w:val="00DC41BE"/>
    <w:rsid w:val="00DC44A7"/>
    <w:rsid w:val="00DC49E8"/>
    <w:rsid w:val="00DC598F"/>
    <w:rsid w:val="00DC6DC9"/>
    <w:rsid w:val="00DC72AC"/>
    <w:rsid w:val="00DC75D5"/>
    <w:rsid w:val="00DC790D"/>
    <w:rsid w:val="00DD089B"/>
    <w:rsid w:val="00DD116D"/>
    <w:rsid w:val="00DD1E08"/>
    <w:rsid w:val="00DD1F52"/>
    <w:rsid w:val="00DD1F65"/>
    <w:rsid w:val="00DD2367"/>
    <w:rsid w:val="00DD2554"/>
    <w:rsid w:val="00DD2587"/>
    <w:rsid w:val="00DD2EC7"/>
    <w:rsid w:val="00DD316F"/>
    <w:rsid w:val="00DD3651"/>
    <w:rsid w:val="00DD3E28"/>
    <w:rsid w:val="00DD3F45"/>
    <w:rsid w:val="00DD4579"/>
    <w:rsid w:val="00DD4A12"/>
    <w:rsid w:val="00DD4DED"/>
    <w:rsid w:val="00DD5279"/>
    <w:rsid w:val="00DD600A"/>
    <w:rsid w:val="00DD7A89"/>
    <w:rsid w:val="00DE0EA9"/>
    <w:rsid w:val="00DE1A6B"/>
    <w:rsid w:val="00DE1C11"/>
    <w:rsid w:val="00DE1F64"/>
    <w:rsid w:val="00DE2779"/>
    <w:rsid w:val="00DE2925"/>
    <w:rsid w:val="00DE2B71"/>
    <w:rsid w:val="00DE2EDF"/>
    <w:rsid w:val="00DE3AFC"/>
    <w:rsid w:val="00DE3FDF"/>
    <w:rsid w:val="00DE40F4"/>
    <w:rsid w:val="00DE4D98"/>
    <w:rsid w:val="00DE5432"/>
    <w:rsid w:val="00DE5852"/>
    <w:rsid w:val="00DE5E32"/>
    <w:rsid w:val="00DE5E44"/>
    <w:rsid w:val="00DE5F2A"/>
    <w:rsid w:val="00DE61D5"/>
    <w:rsid w:val="00DE657E"/>
    <w:rsid w:val="00DE6A1A"/>
    <w:rsid w:val="00DE6BAE"/>
    <w:rsid w:val="00DE6C65"/>
    <w:rsid w:val="00DE6EA6"/>
    <w:rsid w:val="00DF0618"/>
    <w:rsid w:val="00DF138B"/>
    <w:rsid w:val="00DF1E07"/>
    <w:rsid w:val="00DF1F26"/>
    <w:rsid w:val="00DF26AE"/>
    <w:rsid w:val="00DF26F8"/>
    <w:rsid w:val="00DF2739"/>
    <w:rsid w:val="00DF2E21"/>
    <w:rsid w:val="00DF3C14"/>
    <w:rsid w:val="00DF456B"/>
    <w:rsid w:val="00DF512D"/>
    <w:rsid w:val="00DF558B"/>
    <w:rsid w:val="00DF6A85"/>
    <w:rsid w:val="00DF6F9E"/>
    <w:rsid w:val="00DF74EE"/>
    <w:rsid w:val="00E001A2"/>
    <w:rsid w:val="00E00933"/>
    <w:rsid w:val="00E009C5"/>
    <w:rsid w:val="00E00E36"/>
    <w:rsid w:val="00E01AE1"/>
    <w:rsid w:val="00E01BF3"/>
    <w:rsid w:val="00E02863"/>
    <w:rsid w:val="00E03D09"/>
    <w:rsid w:val="00E041D6"/>
    <w:rsid w:val="00E049EE"/>
    <w:rsid w:val="00E04A27"/>
    <w:rsid w:val="00E04C6F"/>
    <w:rsid w:val="00E04F05"/>
    <w:rsid w:val="00E0515E"/>
    <w:rsid w:val="00E05166"/>
    <w:rsid w:val="00E07EC6"/>
    <w:rsid w:val="00E10DF3"/>
    <w:rsid w:val="00E10E96"/>
    <w:rsid w:val="00E11BA9"/>
    <w:rsid w:val="00E11DE8"/>
    <w:rsid w:val="00E12411"/>
    <w:rsid w:val="00E125E6"/>
    <w:rsid w:val="00E126C9"/>
    <w:rsid w:val="00E12DBF"/>
    <w:rsid w:val="00E130CB"/>
    <w:rsid w:val="00E13610"/>
    <w:rsid w:val="00E13713"/>
    <w:rsid w:val="00E13AD0"/>
    <w:rsid w:val="00E13DE8"/>
    <w:rsid w:val="00E13E15"/>
    <w:rsid w:val="00E15234"/>
    <w:rsid w:val="00E1539B"/>
    <w:rsid w:val="00E15A63"/>
    <w:rsid w:val="00E168CF"/>
    <w:rsid w:val="00E1757C"/>
    <w:rsid w:val="00E17727"/>
    <w:rsid w:val="00E17920"/>
    <w:rsid w:val="00E202AE"/>
    <w:rsid w:val="00E2055E"/>
    <w:rsid w:val="00E212EA"/>
    <w:rsid w:val="00E21756"/>
    <w:rsid w:val="00E21C01"/>
    <w:rsid w:val="00E221C9"/>
    <w:rsid w:val="00E24673"/>
    <w:rsid w:val="00E251C8"/>
    <w:rsid w:val="00E25246"/>
    <w:rsid w:val="00E268A6"/>
    <w:rsid w:val="00E27187"/>
    <w:rsid w:val="00E2744C"/>
    <w:rsid w:val="00E27D8C"/>
    <w:rsid w:val="00E27D8D"/>
    <w:rsid w:val="00E30B01"/>
    <w:rsid w:val="00E316AC"/>
    <w:rsid w:val="00E31734"/>
    <w:rsid w:val="00E31A5E"/>
    <w:rsid w:val="00E3200A"/>
    <w:rsid w:val="00E3206A"/>
    <w:rsid w:val="00E324FE"/>
    <w:rsid w:val="00E325F8"/>
    <w:rsid w:val="00E33289"/>
    <w:rsid w:val="00E332C6"/>
    <w:rsid w:val="00E336A2"/>
    <w:rsid w:val="00E33C7B"/>
    <w:rsid w:val="00E343EE"/>
    <w:rsid w:val="00E3543A"/>
    <w:rsid w:val="00E35A42"/>
    <w:rsid w:val="00E35FC9"/>
    <w:rsid w:val="00E36199"/>
    <w:rsid w:val="00E36719"/>
    <w:rsid w:val="00E3698B"/>
    <w:rsid w:val="00E36CEA"/>
    <w:rsid w:val="00E370D0"/>
    <w:rsid w:val="00E400ED"/>
    <w:rsid w:val="00E41084"/>
    <w:rsid w:val="00E4156D"/>
    <w:rsid w:val="00E41E83"/>
    <w:rsid w:val="00E4203B"/>
    <w:rsid w:val="00E4282D"/>
    <w:rsid w:val="00E42C85"/>
    <w:rsid w:val="00E42FD9"/>
    <w:rsid w:val="00E435D3"/>
    <w:rsid w:val="00E43E14"/>
    <w:rsid w:val="00E44A3F"/>
    <w:rsid w:val="00E44E1A"/>
    <w:rsid w:val="00E46E76"/>
    <w:rsid w:val="00E47131"/>
    <w:rsid w:val="00E47466"/>
    <w:rsid w:val="00E500AC"/>
    <w:rsid w:val="00E505A7"/>
    <w:rsid w:val="00E5163E"/>
    <w:rsid w:val="00E51BC0"/>
    <w:rsid w:val="00E51C47"/>
    <w:rsid w:val="00E51C67"/>
    <w:rsid w:val="00E52549"/>
    <w:rsid w:val="00E52E95"/>
    <w:rsid w:val="00E53BFC"/>
    <w:rsid w:val="00E54978"/>
    <w:rsid w:val="00E54D1C"/>
    <w:rsid w:val="00E55198"/>
    <w:rsid w:val="00E552AC"/>
    <w:rsid w:val="00E558E6"/>
    <w:rsid w:val="00E55DD3"/>
    <w:rsid w:val="00E56204"/>
    <w:rsid w:val="00E5633E"/>
    <w:rsid w:val="00E56C8E"/>
    <w:rsid w:val="00E56F72"/>
    <w:rsid w:val="00E570E7"/>
    <w:rsid w:val="00E57DBF"/>
    <w:rsid w:val="00E57FA9"/>
    <w:rsid w:val="00E6189E"/>
    <w:rsid w:val="00E61BAC"/>
    <w:rsid w:val="00E628B2"/>
    <w:rsid w:val="00E6343B"/>
    <w:rsid w:val="00E636DE"/>
    <w:rsid w:val="00E63E92"/>
    <w:rsid w:val="00E646F0"/>
    <w:rsid w:val="00E64708"/>
    <w:rsid w:val="00E64A37"/>
    <w:rsid w:val="00E65A3A"/>
    <w:rsid w:val="00E65D8A"/>
    <w:rsid w:val="00E65EAA"/>
    <w:rsid w:val="00E65F94"/>
    <w:rsid w:val="00E66130"/>
    <w:rsid w:val="00E6687E"/>
    <w:rsid w:val="00E67E21"/>
    <w:rsid w:val="00E67FD0"/>
    <w:rsid w:val="00E70039"/>
    <w:rsid w:val="00E703F2"/>
    <w:rsid w:val="00E703FC"/>
    <w:rsid w:val="00E71157"/>
    <w:rsid w:val="00E71565"/>
    <w:rsid w:val="00E71C03"/>
    <w:rsid w:val="00E720E7"/>
    <w:rsid w:val="00E7281B"/>
    <w:rsid w:val="00E72868"/>
    <w:rsid w:val="00E72AD1"/>
    <w:rsid w:val="00E74E41"/>
    <w:rsid w:val="00E75866"/>
    <w:rsid w:val="00E758DE"/>
    <w:rsid w:val="00E760AB"/>
    <w:rsid w:val="00E7671D"/>
    <w:rsid w:val="00E76DD6"/>
    <w:rsid w:val="00E77188"/>
    <w:rsid w:val="00E77770"/>
    <w:rsid w:val="00E777DE"/>
    <w:rsid w:val="00E77856"/>
    <w:rsid w:val="00E809A6"/>
    <w:rsid w:val="00E80E06"/>
    <w:rsid w:val="00E82520"/>
    <w:rsid w:val="00E8324C"/>
    <w:rsid w:val="00E83704"/>
    <w:rsid w:val="00E8386F"/>
    <w:rsid w:val="00E83B69"/>
    <w:rsid w:val="00E84438"/>
    <w:rsid w:val="00E8451A"/>
    <w:rsid w:val="00E84882"/>
    <w:rsid w:val="00E84DBE"/>
    <w:rsid w:val="00E8537F"/>
    <w:rsid w:val="00E86C35"/>
    <w:rsid w:val="00E86D43"/>
    <w:rsid w:val="00E87135"/>
    <w:rsid w:val="00E87644"/>
    <w:rsid w:val="00E877D9"/>
    <w:rsid w:val="00E908DA"/>
    <w:rsid w:val="00E915E3"/>
    <w:rsid w:val="00E9265A"/>
    <w:rsid w:val="00E92B56"/>
    <w:rsid w:val="00E92F59"/>
    <w:rsid w:val="00E92FE0"/>
    <w:rsid w:val="00E9313B"/>
    <w:rsid w:val="00E93C3D"/>
    <w:rsid w:val="00E93EDE"/>
    <w:rsid w:val="00E94410"/>
    <w:rsid w:val="00E94460"/>
    <w:rsid w:val="00E94E6E"/>
    <w:rsid w:val="00E95B40"/>
    <w:rsid w:val="00E9733C"/>
    <w:rsid w:val="00E976FD"/>
    <w:rsid w:val="00EA01B4"/>
    <w:rsid w:val="00EA07E3"/>
    <w:rsid w:val="00EA0AC8"/>
    <w:rsid w:val="00EA0C22"/>
    <w:rsid w:val="00EA1773"/>
    <w:rsid w:val="00EA1E6A"/>
    <w:rsid w:val="00EA1EDD"/>
    <w:rsid w:val="00EA23A6"/>
    <w:rsid w:val="00EA27A1"/>
    <w:rsid w:val="00EA2B39"/>
    <w:rsid w:val="00EA2E26"/>
    <w:rsid w:val="00EA3FBC"/>
    <w:rsid w:val="00EA5CA9"/>
    <w:rsid w:val="00EA5D96"/>
    <w:rsid w:val="00EA67A6"/>
    <w:rsid w:val="00EA6DE0"/>
    <w:rsid w:val="00EB05A2"/>
    <w:rsid w:val="00EB106C"/>
    <w:rsid w:val="00EB2667"/>
    <w:rsid w:val="00EB3623"/>
    <w:rsid w:val="00EB3C01"/>
    <w:rsid w:val="00EB3E12"/>
    <w:rsid w:val="00EB4BC8"/>
    <w:rsid w:val="00EB5A3C"/>
    <w:rsid w:val="00EB658D"/>
    <w:rsid w:val="00EB7516"/>
    <w:rsid w:val="00EB7F1B"/>
    <w:rsid w:val="00EC1F16"/>
    <w:rsid w:val="00EC2FC4"/>
    <w:rsid w:val="00EC2FCC"/>
    <w:rsid w:val="00EC46FA"/>
    <w:rsid w:val="00EC472F"/>
    <w:rsid w:val="00EC4AC0"/>
    <w:rsid w:val="00EC5182"/>
    <w:rsid w:val="00EC58E8"/>
    <w:rsid w:val="00EC6A9B"/>
    <w:rsid w:val="00EC6D96"/>
    <w:rsid w:val="00EC792B"/>
    <w:rsid w:val="00ED00D3"/>
    <w:rsid w:val="00ED026F"/>
    <w:rsid w:val="00ED0573"/>
    <w:rsid w:val="00ED06FB"/>
    <w:rsid w:val="00ED0D96"/>
    <w:rsid w:val="00ED2018"/>
    <w:rsid w:val="00ED37B1"/>
    <w:rsid w:val="00ED3A28"/>
    <w:rsid w:val="00ED3CEB"/>
    <w:rsid w:val="00ED4C5B"/>
    <w:rsid w:val="00ED4CCC"/>
    <w:rsid w:val="00ED5913"/>
    <w:rsid w:val="00ED5A71"/>
    <w:rsid w:val="00ED5A97"/>
    <w:rsid w:val="00ED7959"/>
    <w:rsid w:val="00ED7ED2"/>
    <w:rsid w:val="00EE01BE"/>
    <w:rsid w:val="00EE0CFF"/>
    <w:rsid w:val="00EE1220"/>
    <w:rsid w:val="00EE1893"/>
    <w:rsid w:val="00EE1E11"/>
    <w:rsid w:val="00EE2D5B"/>
    <w:rsid w:val="00EE30C9"/>
    <w:rsid w:val="00EE3754"/>
    <w:rsid w:val="00EE3B10"/>
    <w:rsid w:val="00EE3E91"/>
    <w:rsid w:val="00EE40AE"/>
    <w:rsid w:val="00EE4370"/>
    <w:rsid w:val="00EE4D42"/>
    <w:rsid w:val="00EE510A"/>
    <w:rsid w:val="00EE54B2"/>
    <w:rsid w:val="00EE60D9"/>
    <w:rsid w:val="00EE7E57"/>
    <w:rsid w:val="00EF05CB"/>
    <w:rsid w:val="00EF0696"/>
    <w:rsid w:val="00EF0A33"/>
    <w:rsid w:val="00EF0ACA"/>
    <w:rsid w:val="00EF0CB7"/>
    <w:rsid w:val="00EF0E34"/>
    <w:rsid w:val="00EF295C"/>
    <w:rsid w:val="00EF388F"/>
    <w:rsid w:val="00EF38DA"/>
    <w:rsid w:val="00EF3F48"/>
    <w:rsid w:val="00EF41F2"/>
    <w:rsid w:val="00EF4440"/>
    <w:rsid w:val="00EF446E"/>
    <w:rsid w:val="00EF4EB2"/>
    <w:rsid w:val="00EF5143"/>
    <w:rsid w:val="00EF5481"/>
    <w:rsid w:val="00EF5ABB"/>
    <w:rsid w:val="00EF5AD7"/>
    <w:rsid w:val="00EF5D7E"/>
    <w:rsid w:val="00EF61EC"/>
    <w:rsid w:val="00EF651C"/>
    <w:rsid w:val="00EF65D9"/>
    <w:rsid w:val="00EF6FC6"/>
    <w:rsid w:val="00EF7767"/>
    <w:rsid w:val="00EF783C"/>
    <w:rsid w:val="00F00585"/>
    <w:rsid w:val="00F008FB"/>
    <w:rsid w:val="00F01093"/>
    <w:rsid w:val="00F011D2"/>
    <w:rsid w:val="00F012AC"/>
    <w:rsid w:val="00F02B41"/>
    <w:rsid w:val="00F03089"/>
    <w:rsid w:val="00F034A7"/>
    <w:rsid w:val="00F04346"/>
    <w:rsid w:val="00F04E78"/>
    <w:rsid w:val="00F059E9"/>
    <w:rsid w:val="00F06205"/>
    <w:rsid w:val="00F06553"/>
    <w:rsid w:val="00F0738B"/>
    <w:rsid w:val="00F0746F"/>
    <w:rsid w:val="00F07E86"/>
    <w:rsid w:val="00F07F64"/>
    <w:rsid w:val="00F101DD"/>
    <w:rsid w:val="00F110CB"/>
    <w:rsid w:val="00F11594"/>
    <w:rsid w:val="00F11945"/>
    <w:rsid w:val="00F11C79"/>
    <w:rsid w:val="00F11D0E"/>
    <w:rsid w:val="00F11EB6"/>
    <w:rsid w:val="00F1259A"/>
    <w:rsid w:val="00F12C62"/>
    <w:rsid w:val="00F12EA8"/>
    <w:rsid w:val="00F131DD"/>
    <w:rsid w:val="00F13D07"/>
    <w:rsid w:val="00F142BD"/>
    <w:rsid w:val="00F14A70"/>
    <w:rsid w:val="00F14E6F"/>
    <w:rsid w:val="00F15927"/>
    <w:rsid w:val="00F1611C"/>
    <w:rsid w:val="00F165D0"/>
    <w:rsid w:val="00F17302"/>
    <w:rsid w:val="00F20792"/>
    <w:rsid w:val="00F20C05"/>
    <w:rsid w:val="00F20C3D"/>
    <w:rsid w:val="00F20CBF"/>
    <w:rsid w:val="00F21A53"/>
    <w:rsid w:val="00F21C85"/>
    <w:rsid w:val="00F2211F"/>
    <w:rsid w:val="00F225E1"/>
    <w:rsid w:val="00F231E0"/>
    <w:rsid w:val="00F236B1"/>
    <w:rsid w:val="00F23A4D"/>
    <w:rsid w:val="00F24126"/>
    <w:rsid w:val="00F24876"/>
    <w:rsid w:val="00F24DC3"/>
    <w:rsid w:val="00F256B3"/>
    <w:rsid w:val="00F2609F"/>
    <w:rsid w:val="00F263BC"/>
    <w:rsid w:val="00F265E2"/>
    <w:rsid w:val="00F27ADD"/>
    <w:rsid w:val="00F27D45"/>
    <w:rsid w:val="00F314B9"/>
    <w:rsid w:val="00F31F05"/>
    <w:rsid w:val="00F321F3"/>
    <w:rsid w:val="00F32206"/>
    <w:rsid w:val="00F32372"/>
    <w:rsid w:val="00F32E0D"/>
    <w:rsid w:val="00F33271"/>
    <w:rsid w:val="00F334F4"/>
    <w:rsid w:val="00F33C89"/>
    <w:rsid w:val="00F34106"/>
    <w:rsid w:val="00F342D7"/>
    <w:rsid w:val="00F3437B"/>
    <w:rsid w:val="00F35045"/>
    <w:rsid w:val="00F3556F"/>
    <w:rsid w:val="00F3687A"/>
    <w:rsid w:val="00F370B2"/>
    <w:rsid w:val="00F37278"/>
    <w:rsid w:val="00F372EA"/>
    <w:rsid w:val="00F37B0F"/>
    <w:rsid w:val="00F407D3"/>
    <w:rsid w:val="00F41A2A"/>
    <w:rsid w:val="00F41B13"/>
    <w:rsid w:val="00F41FC8"/>
    <w:rsid w:val="00F42180"/>
    <w:rsid w:val="00F42264"/>
    <w:rsid w:val="00F427ED"/>
    <w:rsid w:val="00F42DD5"/>
    <w:rsid w:val="00F433E8"/>
    <w:rsid w:val="00F434AB"/>
    <w:rsid w:val="00F4362A"/>
    <w:rsid w:val="00F438AD"/>
    <w:rsid w:val="00F44AFF"/>
    <w:rsid w:val="00F45119"/>
    <w:rsid w:val="00F45232"/>
    <w:rsid w:val="00F4570F"/>
    <w:rsid w:val="00F45BCC"/>
    <w:rsid w:val="00F45E7A"/>
    <w:rsid w:val="00F46831"/>
    <w:rsid w:val="00F479B2"/>
    <w:rsid w:val="00F47C60"/>
    <w:rsid w:val="00F47D97"/>
    <w:rsid w:val="00F47E80"/>
    <w:rsid w:val="00F504EF"/>
    <w:rsid w:val="00F50A65"/>
    <w:rsid w:val="00F50E27"/>
    <w:rsid w:val="00F50F0F"/>
    <w:rsid w:val="00F52162"/>
    <w:rsid w:val="00F52277"/>
    <w:rsid w:val="00F52D13"/>
    <w:rsid w:val="00F53607"/>
    <w:rsid w:val="00F5360E"/>
    <w:rsid w:val="00F5416C"/>
    <w:rsid w:val="00F54518"/>
    <w:rsid w:val="00F54E17"/>
    <w:rsid w:val="00F55876"/>
    <w:rsid w:val="00F56DB2"/>
    <w:rsid w:val="00F572CF"/>
    <w:rsid w:val="00F57569"/>
    <w:rsid w:val="00F57760"/>
    <w:rsid w:val="00F57CDC"/>
    <w:rsid w:val="00F6020A"/>
    <w:rsid w:val="00F6053C"/>
    <w:rsid w:val="00F62131"/>
    <w:rsid w:val="00F62415"/>
    <w:rsid w:val="00F628E0"/>
    <w:rsid w:val="00F62EE5"/>
    <w:rsid w:val="00F636EC"/>
    <w:rsid w:val="00F63758"/>
    <w:rsid w:val="00F64078"/>
    <w:rsid w:val="00F64B20"/>
    <w:rsid w:val="00F6509B"/>
    <w:rsid w:val="00F65984"/>
    <w:rsid w:val="00F65C31"/>
    <w:rsid w:val="00F65CD5"/>
    <w:rsid w:val="00F65D1A"/>
    <w:rsid w:val="00F65D1B"/>
    <w:rsid w:val="00F6650A"/>
    <w:rsid w:val="00F6784B"/>
    <w:rsid w:val="00F7068A"/>
    <w:rsid w:val="00F715CE"/>
    <w:rsid w:val="00F72C2C"/>
    <w:rsid w:val="00F73340"/>
    <w:rsid w:val="00F7347A"/>
    <w:rsid w:val="00F7415E"/>
    <w:rsid w:val="00F74341"/>
    <w:rsid w:val="00F74439"/>
    <w:rsid w:val="00F74D75"/>
    <w:rsid w:val="00F750A2"/>
    <w:rsid w:val="00F7517F"/>
    <w:rsid w:val="00F76BB7"/>
    <w:rsid w:val="00F773F8"/>
    <w:rsid w:val="00F77B3E"/>
    <w:rsid w:val="00F80207"/>
    <w:rsid w:val="00F8077B"/>
    <w:rsid w:val="00F8086A"/>
    <w:rsid w:val="00F81098"/>
    <w:rsid w:val="00F817C1"/>
    <w:rsid w:val="00F81DD2"/>
    <w:rsid w:val="00F826AC"/>
    <w:rsid w:val="00F82B07"/>
    <w:rsid w:val="00F83B1E"/>
    <w:rsid w:val="00F83DB2"/>
    <w:rsid w:val="00F841AE"/>
    <w:rsid w:val="00F8452E"/>
    <w:rsid w:val="00F8491A"/>
    <w:rsid w:val="00F84B4F"/>
    <w:rsid w:val="00F850A6"/>
    <w:rsid w:val="00F8577A"/>
    <w:rsid w:val="00F866A8"/>
    <w:rsid w:val="00F86D76"/>
    <w:rsid w:val="00F86F23"/>
    <w:rsid w:val="00F87151"/>
    <w:rsid w:val="00F87D67"/>
    <w:rsid w:val="00F90AC0"/>
    <w:rsid w:val="00F90B0D"/>
    <w:rsid w:val="00F9133E"/>
    <w:rsid w:val="00F9178A"/>
    <w:rsid w:val="00F92117"/>
    <w:rsid w:val="00F92485"/>
    <w:rsid w:val="00F92805"/>
    <w:rsid w:val="00F93119"/>
    <w:rsid w:val="00F931C0"/>
    <w:rsid w:val="00F9326C"/>
    <w:rsid w:val="00F93EA3"/>
    <w:rsid w:val="00F945FB"/>
    <w:rsid w:val="00F94704"/>
    <w:rsid w:val="00F94D36"/>
    <w:rsid w:val="00F95714"/>
    <w:rsid w:val="00F9587C"/>
    <w:rsid w:val="00F96CC1"/>
    <w:rsid w:val="00F96EB2"/>
    <w:rsid w:val="00F9714A"/>
    <w:rsid w:val="00F97289"/>
    <w:rsid w:val="00F9779C"/>
    <w:rsid w:val="00FA02E3"/>
    <w:rsid w:val="00FA04BB"/>
    <w:rsid w:val="00FA07E1"/>
    <w:rsid w:val="00FA1596"/>
    <w:rsid w:val="00FA17C1"/>
    <w:rsid w:val="00FA289C"/>
    <w:rsid w:val="00FA2A50"/>
    <w:rsid w:val="00FA310D"/>
    <w:rsid w:val="00FA346D"/>
    <w:rsid w:val="00FA34A5"/>
    <w:rsid w:val="00FA396A"/>
    <w:rsid w:val="00FA3B5B"/>
    <w:rsid w:val="00FA4865"/>
    <w:rsid w:val="00FA4B56"/>
    <w:rsid w:val="00FA5D58"/>
    <w:rsid w:val="00FA5E17"/>
    <w:rsid w:val="00FA6030"/>
    <w:rsid w:val="00FA60C3"/>
    <w:rsid w:val="00FA6270"/>
    <w:rsid w:val="00FA63BE"/>
    <w:rsid w:val="00FA6507"/>
    <w:rsid w:val="00FA672C"/>
    <w:rsid w:val="00FA69E6"/>
    <w:rsid w:val="00FA76A5"/>
    <w:rsid w:val="00FA77BA"/>
    <w:rsid w:val="00FB074A"/>
    <w:rsid w:val="00FB0B30"/>
    <w:rsid w:val="00FB0C93"/>
    <w:rsid w:val="00FB0D2B"/>
    <w:rsid w:val="00FB1AB0"/>
    <w:rsid w:val="00FB1CBA"/>
    <w:rsid w:val="00FB3ACD"/>
    <w:rsid w:val="00FB3AF1"/>
    <w:rsid w:val="00FB3BEC"/>
    <w:rsid w:val="00FB671E"/>
    <w:rsid w:val="00FB6804"/>
    <w:rsid w:val="00FB68F6"/>
    <w:rsid w:val="00FB6E78"/>
    <w:rsid w:val="00FB73C5"/>
    <w:rsid w:val="00FB7801"/>
    <w:rsid w:val="00FB791B"/>
    <w:rsid w:val="00FB7958"/>
    <w:rsid w:val="00FB7E30"/>
    <w:rsid w:val="00FB7F0F"/>
    <w:rsid w:val="00FB7F51"/>
    <w:rsid w:val="00FC014F"/>
    <w:rsid w:val="00FC0739"/>
    <w:rsid w:val="00FC146C"/>
    <w:rsid w:val="00FC1CB0"/>
    <w:rsid w:val="00FC2B5A"/>
    <w:rsid w:val="00FC3818"/>
    <w:rsid w:val="00FC38D7"/>
    <w:rsid w:val="00FC40C4"/>
    <w:rsid w:val="00FC5AE3"/>
    <w:rsid w:val="00FC616F"/>
    <w:rsid w:val="00FC61DF"/>
    <w:rsid w:val="00FC62BF"/>
    <w:rsid w:val="00FC6366"/>
    <w:rsid w:val="00FC6A36"/>
    <w:rsid w:val="00FC6E7C"/>
    <w:rsid w:val="00FC78F9"/>
    <w:rsid w:val="00FD0A08"/>
    <w:rsid w:val="00FD0B5B"/>
    <w:rsid w:val="00FD22E1"/>
    <w:rsid w:val="00FD2774"/>
    <w:rsid w:val="00FD2B17"/>
    <w:rsid w:val="00FD3120"/>
    <w:rsid w:val="00FD36F9"/>
    <w:rsid w:val="00FD3719"/>
    <w:rsid w:val="00FD3AD2"/>
    <w:rsid w:val="00FD3BC5"/>
    <w:rsid w:val="00FD405B"/>
    <w:rsid w:val="00FD4499"/>
    <w:rsid w:val="00FD4D9B"/>
    <w:rsid w:val="00FD6A88"/>
    <w:rsid w:val="00FD7CF3"/>
    <w:rsid w:val="00FD7E3A"/>
    <w:rsid w:val="00FE0033"/>
    <w:rsid w:val="00FE0809"/>
    <w:rsid w:val="00FE084F"/>
    <w:rsid w:val="00FE0FF1"/>
    <w:rsid w:val="00FE1A6A"/>
    <w:rsid w:val="00FE244A"/>
    <w:rsid w:val="00FE293C"/>
    <w:rsid w:val="00FE2D42"/>
    <w:rsid w:val="00FE2EAA"/>
    <w:rsid w:val="00FE39DF"/>
    <w:rsid w:val="00FE4481"/>
    <w:rsid w:val="00FE4A0A"/>
    <w:rsid w:val="00FE4B5C"/>
    <w:rsid w:val="00FE5299"/>
    <w:rsid w:val="00FE58D6"/>
    <w:rsid w:val="00FE5FB4"/>
    <w:rsid w:val="00FE62B8"/>
    <w:rsid w:val="00FE7512"/>
    <w:rsid w:val="00FE7EA6"/>
    <w:rsid w:val="00FF0455"/>
    <w:rsid w:val="00FF0E43"/>
    <w:rsid w:val="00FF1655"/>
    <w:rsid w:val="00FF1739"/>
    <w:rsid w:val="00FF1C1F"/>
    <w:rsid w:val="00FF1FD3"/>
    <w:rsid w:val="00FF2FD3"/>
    <w:rsid w:val="00FF3B36"/>
    <w:rsid w:val="00FF4645"/>
    <w:rsid w:val="00FF5405"/>
    <w:rsid w:val="00FF5705"/>
    <w:rsid w:val="00FF5D24"/>
    <w:rsid w:val="00FF61B1"/>
    <w:rsid w:val="00FF659B"/>
    <w:rsid w:val="00FF6B0A"/>
    <w:rsid w:val="00FF6BE7"/>
    <w:rsid w:val="00FF6ED6"/>
    <w:rsid w:val="01670D61"/>
    <w:rsid w:val="01F41B1C"/>
    <w:rsid w:val="02494580"/>
    <w:rsid w:val="02D07EA4"/>
    <w:rsid w:val="03623660"/>
    <w:rsid w:val="06110196"/>
    <w:rsid w:val="07FD1DA8"/>
    <w:rsid w:val="087627CB"/>
    <w:rsid w:val="08D46A18"/>
    <w:rsid w:val="097B5EF9"/>
    <w:rsid w:val="0ACC14F6"/>
    <w:rsid w:val="0C0F451D"/>
    <w:rsid w:val="0CCD70E3"/>
    <w:rsid w:val="0D195B51"/>
    <w:rsid w:val="0D69061A"/>
    <w:rsid w:val="0D86333C"/>
    <w:rsid w:val="10264A11"/>
    <w:rsid w:val="10277350"/>
    <w:rsid w:val="14795146"/>
    <w:rsid w:val="16EB0762"/>
    <w:rsid w:val="170931DB"/>
    <w:rsid w:val="17A63897"/>
    <w:rsid w:val="18B04E24"/>
    <w:rsid w:val="18D31F7B"/>
    <w:rsid w:val="18F410A0"/>
    <w:rsid w:val="1ACB6DA2"/>
    <w:rsid w:val="1AF93E26"/>
    <w:rsid w:val="1BC7652F"/>
    <w:rsid w:val="1D1F1166"/>
    <w:rsid w:val="1D4F13D5"/>
    <w:rsid w:val="1D5D4DA9"/>
    <w:rsid w:val="22882732"/>
    <w:rsid w:val="244B461C"/>
    <w:rsid w:val="28AC20B2"/>
    <w:rsid w:val="2A9A1E2C"/>
    <w:rsid w:val="2AC44819"/>
    <w:rsid w:val="2B001773"/>
    <w:rsid w:val="2B420056"/>
    <w:rsid w:val="2C4B5C76"/>
    <w:rsid w:val="2C925235"/>
    <w:rsid w:val="2CF427A7"/>
    <w:rsid w:val="2D1D7C6F"/>
    <w:rsid w:val="2FC049E9"/>
    <w:rsid w:val="3095206D"/>
    <w:rsid w:val="323177A9"/>
    <w:rsid w:val="333948D8"/>
    <w:rsid w:val="35BC2DD1"/>
    <w:rsid w:val="36B4175B"/>
    <w:rsid w:val="36ED357B"/>
    <w:rsid w:val="38114480"/>
    <w:rsid w:val="394A250A"/>
    <w:rsid w:val="39D53485"/>
    <w:rsid w:val="3B7C14A1"/>
    <w:rsid w:val="3BAB4104"/>
    <w:rsid w:val="3C666F24"/>
    <w:rsid w:val="3D053A7C"/>
    <w:rsid w:val="3D5827F2"/>
    <w:rsid w:val="3DF0411F"/>
    <w:rsid w:val="3E2E33AC"/>
    <w:rsid w:val="3EFD7253"/>
    <w:rsid w:val="41F55F7E"/>
    <w:rsid w:val="42FC147E"/>
    <w:rsid w:val="44810DBA"/>
    <w:rsid w:val="44AA0E0F"/>
    <w:rsid w:val="44D57530"/>
    <w:rsid w:val="472D3410"/>
    <w:rsid w:val="480C006F"/>
    <w:rsid w:val="4A1B043B"/>
    <w:rsid w:val="4B3C4D53"/>
    <w:rsid w:val="4C287B3A"/>
    <w:rsid w:val="4D4465C7"/>
    <w:rsid w:val="4DB43B57"/>
    <w:rsid w:val="503C7BE3"/>
    <w:rsid w:val="51155AAE"/>
    <w:rsid w:val="51932FAD"/>
    <w:rsid w:val="52E33770"/>
    <w:rsid w:val="54A0527B"/>
    <w:rsid w:val="550F3A0B"/>
    <w:rsid w:val="55EA39C7"/>
    <w:rsid w:val="565D6C1F"/>
    <w:rsid w:val="57FF2F3B"/>
    <w:rsid w:val="59FD78CE"/>
    <w:rsid w:val="5A2442BB"/>
    <w:rsid w:val="5AE63184"/>
    <w:rsid w:val="5CC67C80"/>
    <w:rsid w:val="5CE54EA6"/>
    <w:rsid w:val="5DCD22EC"/>
    <w:rsid w:val="5EA50AD8"/>
    <w:rsid w:val="5F291571"/>
    <w:rsid w:val="6019622F"/>
    <w:rsid w:val="604F0A86"/>
    <w:rsid w:val="61A12E05"/>
    <w:rsid w:val="61C11789"/>
    <w:rsid w:val="62681C59"/>
    <w:rsid w:val="63870EFB"/>
    <w:rsid w:val="6598415E"/>
    <w:rsid w:val="65B5279C"/>
    <w:rsid w:val="66DC65E3"/>
    <w:rsid w:val="670060F8"/>
    <w:rsid w:val="676520A4"/>
    <w:rsid w:val="677355A7"/>
    <w:rsid w:val="68E516CF"/>
    <w:rsid w:val="690C1C91"/>
    <w:rsid w:val="6C1E6339"/>
    <w:rsid w:val="6D717B1B"/>
    <w:rsid w:val="6E453572"/>
    <w:rsid w:val="6E5E76D7"/>
    <w:rsid w:val="703F58AB"/>
    <w:rsid w:val="70515FC5"/>
    <w:rsid w:val="73DC4F68"/>
    <w:rsid w:val="750A28CF"/>
    <w:rsid w:val="75821BD8"/>
    <w:rsid w:val="75877F18"/>
    <w:rsid w:val="75DC21AE"/>
    <w:rsid w:val="76EF52CE"/>
    <w:rsid w:val="79020895"/>
    <w:rsid w:val="79543160"/>
    <w:rsid w:val="7ADC769C"/>
    <w:rsid w:val="7B8D5699"/>
    <w:rsid w:val="7C225D5C"/>
    <w:rsid w:val="7D29491B"/>
    <w:rsid w:val="7E125087"/>
    <w:rsid w:val="7FA206DC"/>
    <w:rsid w:val="7FB24BB3"/>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9"/>
    <w:autoRedefine/>
    <w:qFormat/>
    <w:uiPriority w:val="0"/>
    <w:pPr>
      <w:keepNext/>
      <w:outlineLvl w:val="0"/>
    </w:pPr>
    <w:rPr>
      <w:rFonts w:ascii="楷体_GB2312" w:eastAsia="楷体_GB2312"/>
      <w:sz w:val="28"/>
      <w:szCs w:val="20"/>
    </w:rPr>
  </w:style>
  <w:style w:type="paragraph" w:styleId="5">
    <w:name w:val="heading 2"/>
    <w:basedOn w:val="1"/>
    <w:next w:val="1"/>
    <w:link w:val="60"/>
    <w:autoRedefine/>
    <w:qFormat/>
    <w:uiPriority w:val="0"/>
    <w:pPr>
      <w:keepNext/>
      <w:keepLines/>
      <w:spacing w:before="260" w:after="260" w:line="416" w:lineRule="auto"/>
      <w:jc w:val="center"/>
      <w:outlineLvl w:val="1"/>
    </w:pPr>
    <w:rPr>
      <w:rFonts w:ascii="幼圆" w:hAnsi="Arial" w:eastAsia="楷体_GB2312"/>
      <w:b/>
      <w:sz w:val="44"/>
      <w:szCs w:val="20"/>
    </w:rPr>
  </w:style>
  <w:style w:type="paragraph" w:styleId="6">
    <w:name w:val="heading 3"/>
    <w:basedOn w:val="1"/>
    <w:next w:val="1"/>
    <w:link w:val="61"/>
    <w:autoRedefine/>
    <w:qFormat/>
    <w:uiPriority w:val="0"/>
    <w:pPr>
      <w:keepNext/>
      <w:keepLines/>
      <w:spacing w:before="260" w:after="260" w:line="416" w:lineRule="auto"/>
      <w:outlineLvl w:val="2"/>
    </w:pPr>
    <w:rPr>
      <w:b/>
      <w:sz w:val="32"/>
      <w:szCs w:val="20"/>
    </w:rPr>
  </w:style>
  <w:style w:type="paragraph" w:styleId="7">
    <w:name w:val="heading 4"/>
    <w:basedOn w:val="1"/>
    <w:next w:val="1"/>
    <w:link w:val="139"/>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140"/>
    <w:autoRedefine/>
    <w:qFormat/>
    <w:uiPriority w:val="0"/>
    <w:pPr>
      <w:keepNext/>
      <w:keepLines/>
      <w:numPr>
        <w:ilvl w:val="4"/>
        <w:numId w:val="1"/>
      </w:numPr>
      <w:spacing w:before="280" w:after="290" w:line="376" w:lineRule="auto"/>
      <w:outlineLvl w:val="4"/>
    </w:pPr>
    <w:rPr>
      <w:rFonts w:ascii="宋体"/>
      <w:b/>
      <w:spacing w:val="-2"/>
      <w:position w:val="-6"/>
      <w:sz w:val="28"/>
      <w:szCs w:val="20"/>
    </w:rPr>
  </w:style>
  <w:style w:type="paragraph" w:styleId="10">
    <w:name w:val="heading 6"/>
    <w:basedOn w:val="1"/>
    <w:next w:val="9"/>
    <w:link w:val="141"/>
    <w:autoRedefine/>
    <w:qFormat/>
    <w:uiPriority w:val="0"/>
    <w:pPr>
      <w:keepNext/>
      <w:keepLines/>
      <w:numPr>
        <w:ilvl w:val="5"/>
        <w:numId w:val="1"/>
      </w:numPr>
      <w:spacing w:before="240" w:after="64" w:line="320" w:lineRule="auto"/>
      <w:outlineLvl w:val="5"/>
    </w:pPr>
    <w:rPr>
      <w:rFonts w:ascii="Arial" w:hAnsi="Arial" w:eastAsia="黑体"/>
      <w:b/>
      <w:spacing w:val="-2"/>
      <w:position w:val="-6"/>
      <w:sz w:val="24"/>
      <w:szCs w:val="20"/>
    </w:rPr>
  </w:style>
  <w:style w:type="paragraph" w:styleId="11">
    <w:name w:val="heading 7"/>
    <w:basedOn w:val="1"/>
    <w:next w:val="9"/>
    <w:link w:val="142"/>
    <w:autoRedefine/>
    <w:qFormat/>
    <w:uiPriority w:val="0"/>
    <w:pPr>
      <w:keepNext/>
      <w:keepLines/>
      <w:numPr>
        <w:ilvl w:val="6"/>
        <w:numId w:val="1"/>
      </w:numPr>
      <w:spacing w:before="240" w:after="64" w:line="320" w:lineRule="auto"/>
      <w:outlineLvl w:val="6"/>
    </w:pPr>
    <w:rPr>
      <w:rFonts w:ascii="宋体"/>
      <w:b/>
      <w:spacing w:val="-2"/>
      <w:position w:val="-6"/>
      <w:sz w:val="24"/>
      <w:szCs w:val="20"/>
    </w:rPr>
  </w:style>
  <w:style w:type="paragraph" w:styleId="12">
    <w:name w:val="heading 8"/>
    <w:basedOn w:val="1"/>
    <w:next w:val="9"/>
    <w:link w:val="143"/>
    <w:autoRedefine/>
    <w:qFormat/>
    <w:uiPriority w:val="0"/>
    <w:pPr>
      <w:keepNext/>
      <w:keepLines/>
      <w:numPr>
        <w:ilvl w:val="7"/>
        <w:numId w:val="1"/>
      </w:numPr>
      <w:spacing w:before="240" w:after="64" w:line="320" w:lineRule="auto"/>
      <w:outlineLvl w:val="7"/>
    </w:pPr>
    <w:rPr>
      <w:rFonts w:ascii="Arial" w:hAnsi="Arial" w:eastAsia="黑体"/>
      <w:spacing w:val="-2"/>
      <w:position w:val="-6"/>
      <w:sz w:val="24"/>
      <w:szCs w:val="20"/>
    </w:rPr>
  </w:style>
  <w:style w:type="paragraph" w:styleId="13">
    <w:name w:val="heading 9"/>
    <w:basedOn w:val="1"/>
    <w:next w:val="9"/>
    <w:link w:val="144"/>
    <w:autoRedefine/>
    <w:qFormat/>
    <w:uiPriority w:val="0"/>
    <w:pPr>
      <w:keepNext/>
      <w:keepLines/>
      <w:numPr>
        <w:ilvl w:val="8"/>
        <w:numId w:val="1"/>
      </w:numPr>
      <w:spacing w:before="240" w:after="64" w:line="320" w:lineRule="auto"/>
      <w:outlineLvl w:val="8"/>
    </w:pPr>
    <w:rPr>
      <w:rFonts w:ascii="Arial" w:hAnsi="Arial" w:eastAsia="黑体"/>
      <w:spacing w:val="-2"/>
      <w:position w:val="-6"/>
      <w:sz w:val="28"/>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2"/>
    <w:basedOn w:val="3"/>
    <w:qFormat/>
    <w:uiPriority w:val="0"/>
    <w:pPr>
      <w:spacing w:after="120"/>
      <w:ind w:left="420" w:firstLine="420"/>
    </w:pPr>
    <w:rPr>
      <w:sz w:val="21"/>
    </w:rPr>
  </w:style>
  <w:style w:type="paragraph" w:customStyle="1" w:styleId="3">
    <w:name w:val="正文文本缩进12"/>
    <w:basedOn w:val="1"/>
    <w:qFormat/>
    <w:uiPriority w:val="0"/>
    <w:pPr>
      <w:ind w:firstLine="645"/>
    </w:pPr>
    <w:rPr>
      <w:rFonts w:ascii="楷体_GB2312" w:eastAsia="楷体_GB2312"/>
      <w:sz w:val="32"/>
      <w:szCs w:val="20"/>
    </w:rPr>
  </w:style>
  <w:style w:type="paragraph" w:styleId="9">
    <w:name w:val="Normal Indent"/>
    <w:basedOn w:val="1"/>
    <w:link w:val="59"/>
    <w:autoRedefine/>
    <w:qFormat/>
    <w:uiPriority w:val="0"/>
    <w:pPr>
      <w:ind w:firstLine="420"/>
    </w:pPr>
    <w:rPr>
      <w:szCs w:val="20"/>
    </w:rPr>
  </w:style>
  <w:style w:type="paragraph" w:styleId="14">
    <w:name w:val="toc 7"/>
    <w:basedOn w:val="1"/>
    <w:next w:val="1"/>
    <w:autoRedefine/>
    <w:semiHidden/>
    <w:qFormat/>
    <w:uiPriority w:val="0"/>
    <w:pPr>
      <w:ind w:left="2520" w:leftChars="1200"/>
    </w:pPr>
  </w:style>
  <w:style w:type="paragraph" w:styleId="15">
    <w:name w:val="List Number"/>
    <w:basedOn w:val="16"/>
    <w:autoRedefine/>
    <w:qFormat/>
    <w:uiPriority w:val="0"/>
    <w:pPr>
      <w:widowControl/>
      <w:spacing w:before="120" w:after="240" w:line="240" w:lineRule="atLeast"/>
      <w:ind w:left="720" w:right="720" w:hanging="360" w:firstLineChars="0"/>
    </w:pPr>
    <w:rPr>
      <w:rFonts w:ascii="宋体" w:hAnsi="Garamond"/>
      <w:spacing w:val="-5"/>
      <w:kern w:val="0"/>
      <w:sz w:val="24"/>
      <w:szCs w:val="20"/>
    </w:rPr>
  </w:style>
  <w:style w:type="paragraph" w:styleId="16">
    <w:name w:val="List"/>
    <w:basedOn w:val="1"/>
    <w:autoRedefine/>
    <w:qFormat/>
    <w:uiPriority w:val="0"/>
    <w:pPr>
      <w:ind w:left="200" w:hanging="200" w:hangingChars="200"/>
    </w:pPr>
  </w:style>
  <w:style w:type="paragraph" w:styleId="17">
    <w:name w:val="caption"/>
    <w:basedOn w:val="1"/>
    <w:next w:val="1"/>
    <w:autoRedefine/>
    <w:qFormat/>
    <w:uiPriority w:val="0"/>
    <w:rPr>
      <w:rFonts w:ascii="Cambria" w:hAnsi="Cambria" w:eastAsia="黑体"/>
      <w:sz w:val="20"/>
      <w:szCs w:val="20"/>
    </w:rPr>
  </w:style>
  <w:style w:type="paragraph" w:styleId="18">
    <w:name w:val="Document Map"/>
    <w:basedOn w:val="1"/>
    <w:link w:val="85"/>
    <w:autoRedefine/>
    <w:qFormat/>
    <w:uiPriority w:val="0"/>
    <w:pPr>
      <w:shd w:val="clear" w:color="auto" w:fill="000080"/>
    </w:pPr>
  </w:style>
  <w:style w:type="paragraph" w:styleId="19">
    <w:name w:val="toa heading"/>
    <w:basedOn w:val="1"/>
    <w:next w:val="1"/>
    <w:autoRedefine/>
    <w:semiHidden/>
    <w:qFormat/>
    <w:uiPriority w:val="0"/>
    <w:pPr>
      <w:spacing w:before="120"/>
    </w:pPr>
    <w:rPr>
      <w:rFonts w:ascii="Arial" w:hAnsi="Arial" w:cs="Arial"/>
      <w:sz w:val="24"/>
    </w:rPr>
  </w:style>
  <w:style w:type="paragraph" w:styleId="20">
    <w:name w:val="annotation text"/>
    <w:basedOn w:val="1"/>
    <w:link w:val="148"/>
    <w:autoRedefine/>
    <w:qFormat/>
    <w:uiPriority w:val="0"/>
    <w:pPr>
      <w:jc w:val="left"/>
    </w:pPr>
    <w:rPr>
      <w:rFonts w:ascii="Calibri" w:hAnsi="Calibri"/>
      <w:szCs w:val="22"/>
    </w:rPr>
  </w:style>
  <w:style w:type="paragraph" w:styleId="21">
    <w:name w:val="Body Text 3"/>
    <w:basedOn w:val="1"/>
    <w:link w:val="149"/>
    <w:autoRedefine/>
    <w:qFormat/>
    <w:uiPriority w:val="0"/>
    <w:rPr>
      <w:rFonts w:ascii="仿宋_GB2312" w:hAnsi="Arial" w:eastAsia="仿宋_GB2312"/>
      <w:sz w:val="32"/>
      <w:szCs w:val="20"/>
    </w:rPr>
  </w:style>
  <w:style w:type="paragraph" w:styleId="22">
    <w:name w:val="Body Text"/>
    <w:basedOn w:val="1"/>
    <w:next w:val="23"/>
    <w:link w:val="63"/>
    <w:autoRedefine/>
    <w:qFormat/>
    <w:uiPriority w:val="0"/>
    <w:rPr>
      <w:rFonts w:ascii="楷体_GB2312" w:hAnsi="Arial" w:eastAsia="楷体_GB2312"/>
      <w:sz w:val="28"/>
      <w:szCs w:val="20"/>
    </w:rPr>
  </w:style>
  <w:style w:type="paragraph" w:styleId="23">
    <w:name w:val="toc 2"/>
    <w:basedOn w:val="1"/>
    <w:next w:val="1"/>
    <w:autoRedefine/>
    <w:semiHidden/>
    <w:qFormat/>
    <w:uiPriority w:val="0"/>
    <w:pPr>
      <w:tabs>
        <w:tab w:val="right" w:leader="dot" w:pos="9118"/>
      </w:tabs>
      <w:ind w:left="420" w:leftChars="200"/>
    </w:pPr>
    <w:rPr>
      <w:rFonts w:ascii="楷体_GB2312" w:eastAsia="楷体_GB2312"/>
      <w:bCs/>
      <w:szCs w:val="44"/>
    </w:rPr>
  </w:style>
  <w:style w:type="paragraph" w:styleId="24">
    <w:name w:val="Body Text Indent"/>
    <w:basedOn w:val="1"/>
    <w:link w:val="64"/>
    <w:autoRedefine/>
    <w:qFormat/>
    <w:uiPriority w:val="0"/>
    <w:pPr>
      <w:ind w:firstLine="645"/>
    </w:pPr>
    <w:rPr>
      <w:rFonts w:ascii="楷体_GB2312" w:eastAsia="楷体_GB2312"/>
      <w:sz w:val="32"/>
      <w:szCs w:val="20"/>
    </w:rPr>
  </w:style>
  <w:style w:type="paragraph" w:styleId="25">
    <w:name w:val="Block Text"/>
    <w:basedOn w:val="1"/>
    <w:autoRedefine/>
    <w:qFormat/>
    <w:uiPriority w:val="0"/>
    <w:pPr>
      <w:ind w:left="630" w:leftChars="300" w:right="630" w:rightChars="300"/>
      <w:jc w:val="center"/>
    </w:pPr>
    <w:rPr>
      <w:rFonts w:ascii="宋体"/>
      <w:b/>
      <w:sz w:val="32"/>
    </w:rPr>
  </w:style>
  <w:style w:type="paragraph" w:styleId="26">
    <w:name w:val="index 4"/>
    <w:basedOn w:val="1"/>
    <w:next w:val="1"/>
    <w:autoRedefine/>
    <w:unhideWhenUsed/>
    <w:qFormat/>
    <w:uiPriority w:val="0"/>
    <w:pPr>
      <w:ind w:left="600" w:leftChars="600"/>
    </w:pPr>
  </w:style>
  <w:style w:type="paragraph" w:styleId="27">
    <w:name w:val="toc 5"/>
    <w:basedOn w:val="1"/>
    <w:next w:val="1"/>
    <w:autoRedefine/>
    <w:semiHidden/>
    <w:qFormat/>
    <w:uiPriority w:val="0"/>
    <w:pPr>
      <w:ind w:left="1680" w:leftChars="800"/>
    </w:pPr>
  </w:style>
  <w:style w:type="paragraph" w:styleId="28">
    <w:name w:val="toc 3"/>
    <w:basedOn w:val="1"/>
    <w:next w:val="1"/>
    <w:autoRedefine/>
    <w:semiHidden/>
    <w:qFormat/>
    <w:uiPriority w:val="0"/>
    <w:pPr>
      <w:spacing w:line="360" w:lineRule="auto"/>
      <w:ind w:left="840" w:leftChars="400"/>
    </w:pPr>
    <w:rPr>
      <w:rFonts w:ascii="楷体" w:hAnsi="楷体" w:eastAsia="楷体"/>
      <w:b/>
      <w:sz w:val="32"/>
      <w:szCs w:val="32"/>
    </w:rPr>
  </w:style>
  <w:style w:type="paragraph" w:styleId="29">
    <w:name w:val="Plain Text"/>
    <w:basedOn w:val="1"/>
    <w:link w:val="150"/>
    <w:autoRedefine/>
    <w:qFormat/>
    <w:uiPriority w:val="0"/>
    <w:rPr>
      <w:rFonts w:ascii="宋体" w:hAnsi="Courier New" w:cs="Courier New"/>
      <w:szCs w:val="21"/>
    </w:rPr>
  </w:style>
  <w:style w:type="paragraph" w:styleId="30">
    <w:name w:val="toc 8"/>
    <w:basedOn w:val="1"/>
    <w:next w:val="1"/>
    <w:autoRedefine/>
    <w:semiHidden/>
    <w:qFormat/>
    <w:uiPriority w:val="0"/>
    <w:pPr>
      <w:ind w:left="2940" w:leftChars="1400"/>
    </w:pPr>
  </w:style>
  <w:style w:type="paragraph" w:styleId="31">
    <w:name w:val="Date"/>
    <w:basedOn w:val="1"/>
    <w:next w:val="1"/>
    <w:link w:val="151"/>
    <w:autoRedefine/>
    <w:qFormat/>
    <w:uiPriority w:val="0"/>
    <w:pPr>
      <w:ind w:left="100" w:leftChars="2500"/>
    </w:pPr>
    <w:rPr>
      <w:rFonts w:ascii="仿宋_GB2312" w:eastAsia="仿宋_GB2312"/>
      <w:b/>
      <w:sz w:val="36"/>
    </w:rPr>
  </w:style>
  <w:style w:type="paragraph" w:styleId="32">
    <w:name w:val="Body Text Indent 2"/>
    <w:basedOn w:val="1"/>
    <w:autoRedefine/>
    <w:qFormat/>
    <w:uiPriority w:val="0"/>
    <w:pPr>
      <w:spacing w:line="520" w:lineRule="exact"/>
      <w:ind w:firstLine="560" w:firstLineChars="200"/>
    </w:pPr>
    <w:rPr>
      <w:rFonts w:ascii="楷体_GB2312" w:eastAsia="楷体_GB2312"/>
      <w:sz w:val="28"/>
      <w:szCs w:val="28"/>
    </w:rPr>
  </w:style>
  <w:style w:type="paragraph" w:styleId="33">
    <w:name w:val="Balloon Text"/>
    <w:basedOn w:val="1"/>
    <w:link w:val="152"/>
    <w:autoRedefine/>
    <w:qFormat/>
    <w:uiPriority w:val="0"/>
    <w:rPr>
      <w:sz w:val="18"/>
      <w:szCs w:val="18"/>
    </w:rPr>
  </w:style>
  <w:style w:type="paragraph" w:styleId="34">
    <w:name w:val="footer"/>
    <w:basedOn w:val="1"/>
    <w:link w:val="65"/>
    <w:autoRedefine/>
    <w:qFormat/>
    <w:uiPriority w:val="99"/>
    <w:pPr>
      <w:tabs>
        <w:tab w:val="center" w:pos="4153"/>
        <w:tab w:val="right" w:pos="8306"/>
      </w:tabs>
      <w:snapToGrid w:val="0"/>
      <w:jc w:val="left"/>
    </w:pPr>
    <w:rPr>
      <w:sz w:val="18"/>
      <w:szCs w:val="20"/>
    </w:rPr>
  </w:style>
  <w:style w:type="paragraph" w:styleId="35">
    <w:name w:val="header"/>
    <w:basedOn w:val="1"/>
    <w:link w:val="154"/>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semiHidden/>
    <w:qFormat/>
    <w:uiPriority w:val="0"/>
    <w:pPr>
      <w:tabs>
        <w:tab w:val="right" w:leader="dot" w:pos="9118"/>
      </w:tabs>
      <w:jc w:val="center"/>
    </w:pPr>
    <w:rPr>
      <w:rFonts w:ascii="黑体" w:eastAsia="黑体"/>
      <w:bCs/>
      <w:szCs w:val="28"/>
    </w:rPr>
  </w:style>
  <w:style w:type="paragraph" w:styleId="37">
    <w:name w:val="toc 4"/>
    <w:basedOn w:val="1"/>
    <w:next w:val="1"/>
    <w:autoRedefine/>
    <w:semiHidden/>
    <w:qFormat/>
    <w:uiPriority w:val="0"/>
    <w:pPr>
      <w:ind w:left="1260" w:leftChars="600"/>
    </w:pPr>
  </w:style>
  <w:style w:type="paragraph" w:styleId="38">
    <w:name w:val="Subtitle"/>
    <w:basedOn w:val="1"/>
    <w:next w:val="1"/>
    <w:link w:val="156"/>
    <w:autoRedefine/>
    <w:qFormat/>
    <w:uiPriority w:val="0"/>
    <w:pPr>
      <w:spacing w:before="240" w:after="60" w:line="312" w:lineRule="auto"/>
      <w:jc w:val="center"/>
      <w:outlineLvl w:val="1"/>
    </w:pPr>
    <w:rPr>
      <w:rFonts w:ascii="Cambria" w:hAnsi="Cambria"/>
      <w:b/>
      <w:bCs/>
      <w:kern w:val="28"/>
      <w:sz w:val="32"/>
      <w:szCs w:val="32"/>
    </w:rPr>
  </w:style>
  <w:style w:type="paragraph" w:styleId="39">
    <w:name w:val="toc 6"/>
    <w:basedOn w:val="1"/>
    <w:next w:val="1"/>
    <w:autoRedefine/>
    <w:semiHidden/>
    <w:qFormat/>
    <w:uiPriority w:val="0"/>
    <w:pPr>
      <w:ind w:left="2100" w:leftChars="1000"/>
    </w:pPr>
  </w:style>
  <w:style w:type="paragraph" w:styleId="40">
    <w:name w:val="Body Text Indent 3"/>
    <w:basedOn w:val="1"/>
    <w:autoRedefine/>
    <w:qFormat/>
    <w:uiPriority w:val="0"/>
    <w:pPr>
      <w:ind w:left="520" w:firstLine="425"/>
      <w:jc w:val="center"/>
    </w:pPr>
    <w:rPr>
      <w:rFonts w:ascii="方正行楷简体" w:hAnsi="Arial" w:eastAsia="方正行楷简体"/>
      <w:sz w:val="36"/>
      <w:szCs w:val="20"/>
    </w:rPr>
  </w:style>
  <w:style w:type="paragraph" w:styleId="41">
    <w:name w:val="toc 9"/>
    <w:basedOn w:val="1"/>
    <w:next w:val="1"/>
    <w:autoRedefine/>
    <w:semiHidden/>
    <w:qFormat/>
    <w:uiPriority w:val="0"/>
    <w:pPr>
      <w:ind w:left="3360" w:leftChars="1600"/>
    </w:pPr>
  </w:style>
  <w:style w:type="paragraph" w:styleId="42">
    <w:name w:val="Body Text 2"/>
    <w:basedOn w:val="1"/>
    <w:autoRedefine/>
    <w:qFormat/>
    <w:uiPriority w:val="0"/>
    <w:pPr>
      <w:spacing w:after="120" w:line="480" w:lineRule="auto"/>
    </w:pPr>
  </w:style>
  <w:style w:type="paragraph" w:styleId="43">
    <w:name w:val="HTML Preformatted"/>
    <w:basedOn w:val="1"/>
    <w:link w:val="115"/>
    <w:autoRedefine/>
    <w:qFormat/>
    <w:uiPriority w:val="0"/>
    <w:rPr>
      <w:rFonts w:ascii="Courier New" w:hAnsi="Courier New" w:cs="Courier New"/>
      <w:sz w:val="20"/>
      <w:szCs w:val="20"/>
    </w:rPr>
  </w:style>
  <w:style w:type="paragraph" w:styleId="44">
    <w:name w:val="Normal (Web)"/>
    <w:basedOn w:val="1"/>
    <w:link w:val="79"/>
    <w:autoRedefine/>
    <w:qFormat/>
    <w:uiPriority w:val="0"/>
    <w:pPr>
      <w:widowControl/>
      <w:spacing w:before="100" w:beforeAutospacing="1" w:after="100" w:afterAutospacing="1"/>
      <w:jc w:val="left"/>
    </w:pPr>
    <w:rPr>
      <w:rFonts w:ascii="宋体" w:hAnsi="宋体"/>
      <w:color w:val="000000"/>
      <w:kern w:val="0"/>
      <w:sz w:val="24"/>
    </w:rPr>
  </w:style>
  <w:style w:type="paragraph" w:styleId="45">
    <w:name w:val="index 1"/>
    <w:basedOn w:val="1"/>
    <w:next w:val="1"/>
    <w:autoRedefine/>
    <w:qFormat/>
    <w:uiPriority w:val="0"/>
    <w:rPr>
      <w:rFonts w:ascii="Calibri" w:hAnsi="Calibri"/>
      <w:szCs w:val="22"/>
    </w:rPr>
  </w:style>
  <w:style w:type="paragraph" w:styleId="46">
    <w:name w:val="Title"/>
    <w:basedOn w:val="1"/>
    <w:link w:val="158"/>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7">
    <w:name w:val="annotation subject"/>
    <w:basedOn w:val="20"/>
    <w:next w:val="20"/>
    <w:link w:val="160"/>
    <w:autoRedefine/>
    <w:unhideWhenUsed/>
    <w:qFormat/>
    <w:uiPriority w:val="0"/>
    <w:rPr>
      <w:rFonts w:ascii="宋体"/>
      <w:b/>
      <w:bCs/>
      <w:sz w:val="28"/>
    </w:rPr>
  </w:style>
  <w:style w:type="paragraph" w:styleId="48">
    <w:name w:val="Body Text First Indent"/>
    <w:basedOn w:val="22"/>
    <w:next w:val="1"/>
    <w:qFormat/>
    <w:uiPriority w:val="0"/>
    <w:pPr>
      <w:spacing w:after="120"/>
      <w:ind w:firstLine="420" w:firstLineChars="100"/>
    </w:pPr>
    <w:rPr>
      <w:rFonts w:ascii="Calibri" w:hAnsi="Calibri" w:eastAsia="宋体"/>
      <w:sz w:val="21"/>
      <w:szCs w:val="22"/>
    </w:rPr>
  </w:style>
  <w:style w:type="paragraph" w:styleId="49">
    <w:name w:val="Body Text First Indent 2"/>
    <w:basedOn w:val="24"/>
    <w:autoRedefine/>
    <w:qFormat/>
    <w:uiPriority w:val="0"/>
    <w:pPr>
      <w:spacing w:after="120"/>
      <w:ind w:left="420" w:leftChars="200" w:firstLine="420"/>
    </w:pPr>
    <w:rPr>
      <w:sz w:val="21"/>
    </w:rPr>
  </w:style>
  <w:style w:type="table" w:styleId="51">
    <w:name w:val="Table Grid"/>
    <w:basedOn w:val="5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autoRedefine/>
    <w:qFormat/>
    <w:uiPriority w:val="0"/>
    <w:rPr>
      <w:b/>
    </w:rPr>
  </w:style>
  <w:style w:type="character" w:styleId="54">
    <w:name w:val="page number"/>
    <w:basedOn w:val="52"/>
    <w:autoRedefine/>
    <w:qFormat/>
    <w:uiPriority w:val="0"/>
  </w:style>
  <w:style w:type="character" w:styleId="55">
    <w:name w:val="FollowedHyperlink"/>
    <w:basedOn w:val="52"/>
    <w:autoRedefine/>
    <w:qFormat/>
    <w:uiPriority w:val="99"/>
    <w:rPr>
      <w:color w:val="800080"/>
      <w:u w:val="single"/>
    </w:rPr>
  </w:style>
  <w:style w:type="character" w:styleId="56">
    <w:name w:val="Emphasis"/>
    <w:autoRedefine/>
    <w:qFormat/>
    <w:uiPriority w:val="0"/>
    <w:rPr>
      <w:i/>
      <w:iCs/>
    </w:rPr>
  </w:style>
  <w:style w:type="character" w:styleId="57">
    <w:name w:val="Hyperlink"/>
    <w:basedOn w:val="52"/>
    <w:autoRedefine/>
    <w:qFormat/>
    <w:uiPriority w:val="0"/>
    <w:rPr>
      <w:color w:val="0000FF"/>
      <w:u w:val="single"/>
    </w:rPr>
  </w:style>
  <w:style w:type="character" w:styleId="58">
    <w:name w:val="annotation reference"/>
    <w:autoRedefine/>
    <w:qFormat/>
    <w:uiPriority w:val="0"/>
    <w:rPr>
      <w:sz w:val="21"/>
      <w:szCs w:val="21"/>
    </w:rPr>
  </w:style>
  <w:style w:type="character" w:customStyle="1" w:styleId="59">
    <w:name w:val="正文缩进 Char"/>
    <w:basedOn w:val="52"/>
    <w:link w:val="9"/>
    <w:autoRedefine/>
    <w:qFormat/>
    <w:uiPriority w:val="0"/>
    <w:rPr>
      <w:kern w:val="2"/>
      <w:sz w:val="21"/>
    </w:rPr>
  </w:style>
  <w:style w:type="character" w:customStyle="1" w:styleId="60">
    <w:name w:val="标题 2 Char"/>
    <w:link w:val="5"/>
    <w:autoRedefine/>
    <w:qFormat/>
    <w:uiPriority w:val="0"/>
    <w:rPr>
      <w:rFonts w:ascii="幼圆" w:hAnsi="Arial" w:eastAsia="楷体_GB2312"/>
      <w:b/>
      <w:kern w:val="2"/>
      <w:sz w:val="44"/>
      <w:lang w:val="en-US" w:eastAsia="zh-CN" w:bidi="ar-SA"/>
    </w:rPr>
  </w:style>
  <w:style w:type="character" w:customStyle="1" w:styleId="61">
    <w:name w:val="标题 3 Char"/>
    <w:basedOn w:val="52"/>
    <w:link w:val="6"/>
    <w:autoRedefine/>
    <w:qFormat/>
    <w:uiPriority w:val="0"/>
    <w:rPr>
      <w:b/>
      <w:kern w:val="2"/>
      <w:sz w:val="32"/>
    </w:rPr>
  </w:style>
  <w:style w:type="paragraph" w:customStyle="1" w:styleId="62">
    <w:name w:val="Char1"/>
    <w:basedOn w:val="1"/>
    <w:autoRedefine/>
    <w:qFormat/>
    <w:uiPriority w:val="0"/>
    <w:pPr>
      <w:tabs>
        <w:tab w:val="left" w:pos="840"/>
      </w:tabs>
      <w:ind w:left="840" w:hanging="420"/>
    </w:pPr>
    <w:rPr>
      <w:sz w:val="24"/>
    </w:rPr>
  </w:style>
  <w:style w:type="character" w:customStyle="1" w:styleId="63">
    <w:name w:val="正文文本 Char"/>
    <w:basedOn w:val="52"/>
    <w:link w:val="22"/>
    <w:autoRedefine/>
    <w:qFormat/>
    <w:uiPriority w:val="0"/>
    <w:rPr>
      <w:rFonts w:ascii="楷体_GB2312" w:hAnsi="Arial" w:eastAsia="楷体_GB2312"/>
      <w:kern w:val="2"/>
      <w:sz w:val="28"/>
    </w:rPr>
  </w:style>
  <w:style w:type="character" w:customStyle="1" w:styleId="64">
    <w:name w:val="正文文本缩进 Char"/>
    <w:link w:val="24"/>
    <w:autoRedefine/>
    <w:qFormat/>
    <w:uiPriority w:val="0"/>
    <w:rPr>
      <w:rFonts w:ascii="楷体_GB2312" w:eastAsia="楷体_GB2312"/>
      <w:kern w:val="2"/>
      <w:sz w:val="32"/>
    </w:rPr>
  </w:style>
  <w:style w:type="character" w:customStyle="1" w:styleId="65">
    <w:name w:val="页脚 Char"/>
    <w:basedOn w:val="52"/>
    <w:link w:val="34"/>
    <w:autoRedefine/>
    <w:qFormat/>
    <w:uiPriority w:val="99"/>
    <w:rPr>
      <w:kern w:val="2"/>
      <w:sz w:val="18"/>
    </w:rPr>
  </w:style>
  <w:style w:type="paragraph" w:customStyle="1" w:styleId="66">
    <w:name w:val="表格正文"/>
    <w:basedOn w:val="1"/>
    <w:autoRedefine/>
    <w:qFormat/>
    <w:uiPriority w:val="0"/>
    <w:pPr>
      <w:jc w:val="center"/>
    </w:pPr>
    <w:rPr>
      <w:rFonts w:eastAsia="仿宋_GB2312"/>
    </w:rPr>
  </w:style>
  <w:style w:type="paragraph" w:customStyle="1" w:styleId="67">
    <w:name w:val="标题3"/>
    <w:basedOn w:val="6"/>
    <w:autoRedefine/>
    <w:qFormat/>
    <w:uiPriority w:val="0"/>
    <w:pPr>
      <w:keepNext w:val="0"/>
      <w:keepLines w:val="0"/>
      <w:spacing w:before="0" w:after="0" w:line="360" w:lineRule="auto"/>
    </w:pPr>
    <w:rPr>
      <w:rFonts w:eastAsia="仿宋_GB2312"/>
      <w:b w:val="0"/>
      <w:bCs/>
      <w:sz w:val="30"/>
      <w:szCs w:val="32"/>
    </w:rPr>
  </w:style>
  <w:style w:type="paragraph" w:customStyle="1" w:styleId="68">
    <w:name w:val="font5"/>
    <w:basedOn w:val="1"/>
    <w:autoRedefine/>
    <w:qFormat/>
    <w:uiPriority w:val="0"/>
    <w:pPr>
      <w:widowControl/>
      <w:spacing w:before="100" w:beforeAutospacing="1" w:after="100" w:afterAutospacing="1"/>
      <w:jc w:val="left"/>
    </w:pPr>
    <w:rPr>
      <w:rFonts w:ascii="Tahoma" w:hAnsi="Tahoma" w:eastAsia="Arial Unicode MS" w:cs="Tahoma"/>
      <w:kern w:val="0"/>
      <w:sz w:val="20"/>
      <w:szCs w:val="20"/>
    </w:rPr>
  </w:style>
  <w:style w:type="paragraph" w:customStyle="1" w:styleId="69">
    <w:name w:val="xl24"/>
    <w:basedOn w:val="1"/>
    <w:autoRedefine/>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70">
    <w:name w:val="xl25"/>
    <w:basedOn w:val="1"/>
    <w:autoRedefine/>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71">
    <w:name w:val="xl26"/>
    <w:basedOn w:val="1"/>
    <w:autoRedefine/>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72">
    <w:name w:val="xl27"/>
    <w:basedOn w:val="1"/>
    <w:autoRedefine/>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73">
    <w:name w:val="xl28"/>
    <w:basedOn w:val="1"/>
    <w:autoRedefine/>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74">
    <w:name w:val="xl29"/>
    <w:basedOn w:val="1"/>
    <w:autoRedefine/>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75">
    <w:name w:val="xl30"/>
    <w:basedOn w:val="1"/>
    <w:autoRedefine/>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76">
    <w:name w:val="xl31"/>
    <w:basedOn w:val="1"/>
    <w:autoRedefine/>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77">
    <w:name w:val="xl32"/>
    <w:basedOn w:val="1"/>
    <w:autoRedefine/>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78">
    <w:name w:val="正文４"/>
    <w:basedOn w:val="1"/>
    <w:autoRedefine/>
    <w:qFormat/>
    <w:uiPriority w:val="0"/>
    <w:pPr>
      <w:spacing w:line="360" w:lineRule="auto"/>
      <w:ind w:firstLine="480"/>
    </w:pPr>
    <w:rPr>
      <w:sz w:val="24"/>
      <w:szCs w:val="20"/>
    </w:rPr>
  </w:style>
  <w:style w:type="character" w:customStyle="1" w:styleId="79">
    <w:name w:val="普通(网站) Char"/>
    <w:link w:val="44"/>
    <w:autoRedefine/>
    <w:qFormat/>
    <w:locked/>
    <w:uiPriority w:val="0"/>
    <w:rPr>
      <w:rFonts w:ascii="宋体" w:hAnsi="宋体" w:cs="宋体"/>
      <w:color w:val="000000"/>
      <w:sz w:val="24"/>
      <w:szCs w:val="24"/>
    </w:rPr>
  </w:style>
  <w:style w:type="paragraph" w:customStyle="1" w:styleId="80">
    <w:name w:val="正文4"/>
    <w:basedOn w:val="1"/>
    <w:autoRedefine/>
    <w:qFormat/>
    <w:uiPriority w:val="0"/>
    <w:pPr>
      <w:spacing w:line="360" w:lineRule="auto"/>
      <w:ind w:firstLine="480" w:firstLineChars="200"/>
    </w:pPr>
    <w:rPr>
      <w:rFonts w:ascii="宋体" w:hAnsi="宋体"/>
      <w:sz w:val="24"/>
      <w:szCs w:val="20"/>
    </w:rPr>
  </w:style>
  <w:style w:type="paragraph" w:customStyle="1" w:styleId="81">
    <w:name w:val="表格文字1"/>
    <w:basedOn w:val="1"/>
    <w:autoRedefine/>
    <w:qFormat/>
    <w:uiPriority w:val="0"/>
    <w:pPr>
      <w:jc w:val="center"/>
    </w:pPr>
    <w:rPr>
      <w:rFonts w:ascii="宋体" w:hAnsi="宋体"/>
      <w:szCs w:val="21"/>
      <w:shd w:val="clear" w:color="auto" w:fill="FFFFFF"/>
    </w:rPr>
  </w:style>
  <w:style w:type="paragraph" w:customStyle="1" w:styleId="82">
    <w:name w:val="表格文字"/>
    <w:basedOn w:val="1"/>
    <w:autoRedefine/>
    <w:qFormat/>
    <w:uiPriority w:val="0"/>
    <w:pPr>
      <w:tabs>
        <w:tab w:val="left" w:pos="7740"/>
      </w:tabs>
      <w:jc w:val="center"/>
    </w:pPr>
    <w:rPr>
      <w:rFonts w:ascii="宋体" w:hAnsi="宋体"/>
      <w:sz w:val="24"/>
      <w:szCs w:val="20"/>
    </w:rPr>
  </w:style>
  <w:style w:type="character" w:customStyle="1" w:styleId="83">
    <w:name w:val="style31"/>
    <w:basedOn w:val="52"/>
    <w:autoRedefine/>
    <w:qFormat/>
    <w:uiPriority w:val="0"/>
    <w:rPr>
      <w:sz w:val="21"/>
      <w:szCs w:val="21"/>
    </w:rPr>
  </w:style>
  <w:style w:type="character" w:customStyle="1" w:styleId="84">
    <w:name w:val="font"/>
    <w:basedOn w:val="52"/>
    <w:autoRedefine/>
    <w:qFormat/>
    <w:uiPriority w:val="0"/>
  </w:style>
  <w:style w:type="character" w:customStyle="1" w:styleId="85">
    <w:name w:val="文档结构图 Char"/>
    <w:basedOn w:val="52"/>
    <w:link w:val="18"/>
    <w:autoRedefine/>
    <w:qFormat/>
    <w:uiPriority w:val="0"/>
    <w:rPr>
      <w:kern w:val="2"/>
      <w:sz w:val="21"/>
      <w:szCs w:val="24"/>
      <w:shd w:val="clear" w:color="auto" w:fill="000080"/>
    </w:rPr>
  </w:style>
  <w:style w:type="paragraph" w:customStyle="1" w:styleId="86">
    <w:name w:val="Char"/>
    <w:basedOn w:val="1"/>
    <w:autoRedefine/>
    <w:qFormat/>
    <w:uiPriority w:val="0"/>
    <w:pPr>
      <w:widowControl/>
      <w:spacing w:after="160" w:line="240" w:lineRule="exact"/>
      <w:jc w:val="left"/>
    </w:pPr>
    <w:rPr>
      <w:rFonts w:ascii="Tahoma" w:hAnsi="Tahoma" w:cs="Tahoma"/>
      <w:kern w:val="0"/>
      <w:sz w:val="20"/>
      <w:szCs w:val="20"/>
      <w:lang w:eastAsia="en-US"/>
    </w:rPr>
  </w:style>
  <w:style w:type="paragraph" w:customStyle="1" w:styleId="87">
    <w:name w:val="Char2"/>
    <w:basedOn w:val="1"/>
    <w:autoRedefine/>
    <w:qFormat/>
    <w:uiPriority w:val="0"/>
    <w:pPr>
      <w:tabs>
        <w:tab w:val="left" w:pos="360"/>
      </w:tabs>
    </w:pPr>
    <w:rPr>
      <w:sz w:val="24"/>
    </w:rPr>
  </w:style>
  <w:style w:type="paragraph" w:customStyle="1" w:styleId="88">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89">
    <w:name w:val="xl23"/>
    <w:basedOn w:val="1"/>
    <w:autoRedefine/>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9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91">
    <w:name w:val="xl34"/>
    <w:basedOn w:val="1"/>
    <w:autoRedefine/>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9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rPr>
  </w:style>
  <w:style w:type="paragraph" w:customStyle="1" w:styleId="93">
    <w:name w:val="xl36"/>
    <w:basedOn w:val="1"/>
    <w:autoRedefine/>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left"/>
      <w:textAlignment w:val="center"/>
    </w:pPr>
    <w:rPr>
      <w:rFonts w:ascii="宋体" w:hAnsi="宋体" w:cs="宋体"/>
      <w:color w:val="0000FF"/>
      <w:kern w:val="0"/>
      <w:sz w:val="24"/>
    </w:rPr>
  </w:style>
  <w:style w:type="paragraph" w:customStyle="1" w:styleId="94">
    <w:name w:val="xl37"/>
    <w:basedOn w:val="1"/>
    <w:autoRedefine/>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95">
    <w:name w:val="xl38"/>
    <w:basedOn w:val="1"/>
    <w:autoRedefine/>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96">
    <w:name w:val="xl39"/>
    <w:basedOn w:val="1"/>
    <w:autoRedefine/>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8">
    <w:name w:val="xl41"/>
    <w:basedOn w:val="1"/>
    <w:autoRedefine/>
    <w:qFormat/>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99">
    <w:name w:val="xl42"/>
    <w:basedOn w:val="1"/>
    <w:autoRedefine/>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00">
    <w:name w:val="xl43"/>
    <w:basedOn w:val="1"/>
    <w:autoRedefine/>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1">
    <w:name w:val="xl44"/>
    <w:basedOn w:val="1"/>
    <w:autoRedefine/>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02">
    <w:name w:val="xl45"/>
    <w:basedOn w:val="1"/>
    <w:autoRedefine/>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03">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4">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10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49"/>
    <w:basedOn w:val="1"/>
    <w:autoRedefine/>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107">
    <w:name w:val="xl50"/>
    <w:basedOn w:val="1"/>
    <w:autoRedefine/>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108">
    <w:name w:val="xl51"/>
    <w:basedOn w:val="1"/>
    <w:autoRedefine/>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10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kern w:val="0"/>
      <w:sz w:val="24"/>
    </w:rPr>
  </w:style>
  <w:style w:type="paragraph" w:customStyle="1" w:styleId="110">
    <w:name w:val="xl53"/>
    <w:basedOn w:val="1"/>
    <w:autoRedefine/>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111">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112">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黑体" w:hAnsi="宋体" w:eastAsia="黑体" w:cs="宋体"/>
      <w:kern w:val="0"/>
      <w:sz w:val="24"/>
    </w:rPr>
  </w:style>
  <w:style w:type="paragraph" w:customStyle="1" w:styleId="113">
    <w:name w:val="xl56"/>
    <w:basedOn w:val="1"/>
    <w:autoRedefine/>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114">
    <w:name w:val="xl57"/>
    <w:basedOn w:val="1"/>
    <w:autoRedefine/>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textAlignment w:val="center"/>
    </w:pPr>
    <w:rPr>
      <w:rFonts w:ascii="黑体" w:hAnsi="宋体" w:eastAsia="黑体" w:cs="宋体"/>
      <w:kern w:val="0"/>
      <w:sz w:val="24"/>
    </w:rPr>
  </w:style>
  <w:style w:type="character" w:customStyle="1" w:styleId="115">
    <w:name w:val="HTML 预设格式 Char"/>
    <w:basedOn w:val="52"/>
    <w:link w:val="43"/>
    <w:autoRedefine/>
    <w:qFormat/>
    <w:uiPriority w:val="0"/>
    <w:rPr>
      <w:rFonts w:ascii="Courier New" w:hAnsi="Courier New" w:cs="Courier New"/>
      <w:kern w:val="2"/>
    </w:rPr>
  </w:style>
  <w:style w:type="character" w:customStyle="1" w:styleId="116">
    <w:name w:val="htd0"/>
    <w:basedOn w:val="52"/>
    <w:autoRedefine/>
    <w:qFormat/>
    <w:uiPriority w:val="0"/>
  </w:style>
  <w:style w:type="character" w:customStyle="1" w:styleId="117">
    <w:name w:val="style101"/>
    <w:basedOn w:val="52"/>
    <w:autoRedefine/>
    <w:qFormat/>
    <w:uiPriority w:val="0"/>
    <w:rPr>
      <w:color w:val="003366"/>
      <w:sz w:val="24"/>
      <w:szCs w:val="24"/>
    </w:rPr>
  </w:style>
  <w:style w:type="paragraph" w:customStyle="1" w:styleId="118">
    <w:name w:val="正文缩进1"/>
    <w:basedOn w:val="1"/>
    <w:autoRedefine/>
    <w:qFormat/>
    <w:uiPriority w:val="0"/>
    <w:pPr>
      <w:ind w:firstLine="420"/>
    </w:pPr>
  </w:style>
  <w:style w:type="paragraph" w:customStyle="1" w:styleId="119">
    <w:name w:val="xl65"/>
    <w:basedOn w:val="1"/>
    <w:autoRedefine/>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0">
    <w:name w:val="xl6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121">
    <w:name w:val="xl67"/>
    <w:basedOn w:val="1"/>
    <w:autoRedefine/>
    <w:qFormat/>
    <w:uiPriority w:val="0"/>
    <w:pPr>
      <w:widowControl/>
      <w:pBdr>
        <w:top w:val="single" w:color="000000" w:sz="8" w:space="0"/>
      </w:pBdr>
      <w:spacing w:before="100" w:beforeAutospacing="1" w:after="100" w:afterAutospacing="1"/>
      <w:jc w:val="left"/>
      <w:textAlignment w:val="top"/>
    </w:pPr>
    <w:rPr>
      <w:rFonts w:ascii="宋体" w:hAnsi="宋体" w:cs="宋体"/>
      <w:kern w:val="0"/>
      <w:sz w:val="24"/>
    </w:rPr>
  </w:style>
  <w:style w:type="paragraph" w:customStyle="1" w:styleId="122">
    <w:name w:val="xl68"/>
    <w:basedOn w:val="1"/>
    <w:autoRedefine/>
    <w:qFormat/>
    <w:uiPriority w:val="0"/>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123">
    <w:name w:val="xl6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4">
    <w:name w:val="xl70"/>
    <w:basedOn w:val="1"/>
    <w:autoRedefine/>
    <w:qFormat/>
    <w:uiPriority w:val="0"/>
    <w:pPr>
      <w:widowControl/>
      <w:pBdr>
        <w:top w:val="single" w:color="000000" w:sz="8" w:space="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125">
    <w:name w:val="xl71"/>
    <w:basedOn w:val="1"/>
    <w:autoRedefine/>
    <w:qFormat/>
    <w:uiPriority w:val="0"/>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126">
    <w:name w:val="xl72"/>
    <w:basedOn w:val="1"/>
    <w:autoRedefine/>
    <w:qFormat/>
    <w:uiPriority w:val="0"/>
    <w:pPr>
      <w:widowControl/>
      <w:pBdr>
        <w:bottom w:val="single" w:color="000000" w:sz="8" w:space="0"/>
      </w:pBdr>
      <w:spacing w:before="100" w:beforeAutospacing="1" w:after="100" w:afterAutospacing="1"/>
      <w:jc w:val="left"/>
      <w:textAlignment w:val="center"/>
    </w:pPr>
    <w:rPr>
      <w:rFonts w:ascii="黑体" w:hAnsi="黑体" w:eastAsia="黑体" w:cs="宋体"/>
      <w:color w:val="000000"/>
      <w:kern w:val="0"/>
      <w:szCs w:val="21"/>
    </w:rPr>
  </w:style>
  <w:style w:type="paragraph" w:customStyle="1" w:styleId="127">
    <w:name w:val="xl7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Cs w:val="21"/>
    </w:rPr>
  </w:style>
  <w:style w:type="paragraph" w:customStyle="1" w:styleId="128">
    <w:name w:val="xl74"/>
    <w:basedOn w:val="1"/>
    <w:autoRedefine/>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9">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130">
    <w:name w:val="xl76"/>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styleId="131">
    <w:name w:val="List Paragraph"/>
    <w:basedOn w:val="1"/>
    <w:autoRedefine/>
    <w:qFormat/>
    <w:uiPriority w:val="0"/>
    <w:pPr>
      <w:ind w:firstLine="420" w:firstLineChars="200"/>
    </w:pPr>
    <w:rPr>
      <w:rFonts w:ascii="Calibri" w:hAnsi="Calibri"/>
      <w:szCs w:val="22"/>
    </w:rPr>
  </w:style>
  <w:style w:type="paragraph" w:customStyle="1" w:styleId="132">
    <w:name w:val="Char Char Char Char"/>
    <w:basedOn w:val="1"/>
    <w:autoRedefine/>
    <w:qFormat/>
    <w:uiPriority w:val="0"/>
    <w:pPr>
      <w:spacing w:beforeLines="100"/>
    </w:pPr>
  </w:style>
  <w:style w:type="paragraph" w:customStyle="1" w:styleId="133">
    <w:name w:val="Char Char Char Char1"/>
    <w:basedOn w:val="1"/>
    <w:autoRedefine/>
    <w:qFormat/>
    <w:uiPriority w:val="0"/>
    <w:pPr>
      <w:spacing w:beforeLines="100"/>
    </w:pPr>
  </w:style>
  <w:style w:type="paragraph" w:customStyle="1" w:styleId="134">
    <w:name w:val="正文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纯文本2"/>
    <w:basedOn w:val="1"/>
    <w:autoRedefine/>
    <w:qFormat/>
    <w:uiPriority w:val="0"/>
    <w:pPr>
      <w:adjustRightInd w:val="0"/>
      <w:textAlignment w:val="baseline"/>
    </w:pPr>
    <w:rPr>
      <w:rFonts w:ascii="宋体" w:hAnsi="Courier New" w:eastAsia="楷体_GB2312"/>
      <w:sz w:val="28"/>
      <w:szCs w:val="20"/>
    </w:rPr>
  </w:style>
  <w:style w:type="character" w:customStyle="1" w:styleId="136">
    <w:name w:val="标题 1 Char"/>
    <w:link w:val="4"/>
    <w:autoRedefine/>
    <w:qFormat/>
    <w:uiPriority w:val="0"/>
    <w:rPr>
      <w:rFonts w:ascii="楷体_GB2312" w:eastAsia="楷体_GB2312"/>
      <w:kern w:val="2"/>
      <w:sz w:val="28"/>
    </w:rPr>
  </w:style>
  <w:style w:type="character" w:customStyle="1" w:styleId="137">
    <w:name w:val="标题 2 字符"/>
    <w:autoRedefine/>
    <w:qFormat/>
    <w:uiPriority w:val="0"/>
    <w:rPr>
      <w:rFonts w:ascii="Arial" w:hAnsi="Arial" w:eastAsia="黑体"/>
      <w:b/>
      <w:kern w:val="2"/>
      <w:sz w:val="32"/>
    </w:rPr>
  </w:style>
  <w:style w:type="character" w:customStyle="1" w:styleId="138">
    <w:name w:val="标题 3 字符"/>
    <w:autoRedefine/>
    <w:qFormat/>
    <w:uiPriority w:val="0"/>
    <w:rPr>
      <w:b/>
      <w:kern w:val="2"/>
      <w:sz w:val="32"/>
    </w:rPr>
  </w:style>
  <w:style w:type="character" w:customStyle="1" w:styleId="139">
    <w:name w:val="标题 4 Char"/>
    <w:link w:val="7"/>
    <w:autoRedefine/>
    <w:qFormat/>
    <w:uiPriority w:val="0"/>
    <w:rPr>
      <w:rFonts w:ascii="Arial" w:hAnsi="Arial" w:eastAsia="黑体"/>
      <w:b/>
      <w:bCs/>
      <w:kern w:val="2"/>
      <w:sz w:val="28"/>
      <w:szCs w:val="28"/>
    </w:rPr>
  </w:style>
  <w:style w:type="character" w:customStyle="1" w:styleId="140">
    <w:name w:val="标题 5 Char"/>
    <w:link w:val="8"/>
    <w:autoRedefine/>
    <w:qFormat/>
    <w:uiPriority w:val="0"/>
    <w:rPr>
      <w:rFonts w:ascii="宋体"/>
      <w:b/>
      <w:spacing w:val="-2"/>
      <w:kern w:val="2"/>
      <w:position w:val="-6"/>
      <w:sz w:val="28"/>
    </w:rPr>
  </w:style>
  <w:style w:type="character" w:customStyle="1" w:styleId="141">
    <w:name w:val="标题 6 Char"/>
    <w:link w:val="10"/>
    <w:autoRedefine/>
    <w:qFormat/>
    <w:uiPriority w:val="0"/>
    <w:rPr>
      <w:rFonts w:ascii="Arial" w:hAnsi="Arial" w:eastAsia="黑体"/>
      <w:b/>
      <w:spacing w:val="-2"/>
      <w:kern w:val="2"/>
      <w:position w:val="-6"/>
      <w:sz w:val="24"/>
    </w:rPr>
  </w:style>
  <w:style w:type="character" w:customStyle="1" w:styleId="142">
    <w:name w:val="标题 7 Char"/>
    <w:link w:val="11"/>
    <w:autoRedefine/>
    <w:qFormat/>
    <w:uiPriority w:val="0"/>
    <w:rPr>
      <w:rFonts w:ascii="宋体"/>
      <w:b/>
      <w:spacing w:val="-2"/>
      <w:kern w:val="2"/>
      <w:position w:val="-6"/>
      <w:sz w:val="24"/>
    </w:rPr>
  </w:style>
  <w:style w:type="character" w:customStyle="1" w:styleId="143">
    <w:name w:val="标题 8 Char"/>
    <w:link w:val="12"/>
    <w:autoRedefine/>
    <w:qFormat/>
    <w:uiPriority w:val="0"/>
    <w:rPr>
      <w:rFonts w:ascii="Arial" w:hAnsi="Arial" w:eastAsia="黑体"/>
      <w:spacing w:val="-2"/>
      <w:kern w:val="2"/>
      <w:position w:val="-6"/>
      <w:sz w:val="24"/>
    </w:rPr>
  </w:style>
  <w:style w:type="character" w:customStyle="1" w:styleId="144">
    <w:name w:val="标题 9 Char"/>
    <w:link w:val="13"/>
    <w:autoRedefine/>
    <w:qFormat/>
    <w:uiPriority w:val="0"/>
    <w:rPr>
      <w:rFonts w:ascii="Arial" w:hAnsi="Arial" w:eastAsia="黑体"/>
      <w:spacing w:val="-2"/>
      <w:kern w:val="2"/>
      <w:position w:val="-6"/>
      <w:sz w:val="28"/>
    </w:rPr>
  </w:style>
  <w:style w:type="paragraph" w:customStyle="1" w:styleId="145">
    <w:name w:val="_Style 130"/>
    <w:basedOn w:val="1"/>
    <w:next w:val="131"/>
    <w:autoRedefine/>
    <w:qFormat/>
    <w:uiPriority w:val="0"/>
    <w:pPr>
      <w:ind w:firstLine="420" w:firstLineChars="200"/>
    </w:pPr>
    <w:rPr>
      <w:rFonts w:ascii="Calibri" w:hAnsi="Calibri"/>
      <w:szCs w:val="22"/>
    </w:rPr>
  </w:style>
  <w:style w:type="character" w:customStyle="1" w:styleId="146">
    <w:name w:val="文档结构图 字符"/>
    <w:autoRedefine/>
    <w:qFormat/>
    <w:uiPriority w:val="0"/>
    <w:rPr>
      <w:szCs w:val="24"/>
      <w:shd w:val="clear" w:color="auto" w:fill="000080"/>
    </w:rPr>
  </w:style>
  <w:style w:type="character" w:customStyle="1" w:styleId="147">
    <w:name w:val="批注文字 Char"/>
    <w:basedOn w:val="52"/>
    <w:link w:val="20"/>
    <w:autoRedefine/>
    <w:qFormat/>
    <w:uiPriority w:val="0"/>
    <w:rPr>
      <w:kern w:val="2"/>
      <w:sz w:val="21"/>
      <w:szCs w:val="24"/>
    </w:rPr>
  </w:style>
  <w:style w:type="character" w:customStyle="1" w:styleId="148">
    <w:name w:val="批注文字 Char2"/>
    <w:link w:val="20"/>
    <w:autoRedefine/>
    <w:qFormat/>
    <w:uiPriority w:val="0"/>
    <w:rPr>
      <w:rFonts w:ascii="Calibri" w:hAnsi="Calibri"/>
      <w:kern w:val="2"/>
      <w:sz w:val="21"/>
      <w:szCs w:val="22"/>
    </w:rPr>
  </w:style>
  <w:style w:type="character" w:customStyle="1" w:styleId="149">
    <w:name w:val="正文文本 3 Char"/>
    <w:link w:val="21"/>
    <w:autoRedefine/>
    <w:qFormat/>
    <w:uiPriority w:val="0"/>
    <w:rPr>
      <w:rFonts w:ascii="仿宋_GB2312" w:hAnsi="Arial" w:eastAsia="仿宋_GB2312"/>
      <w:kern w:val="2"/>
      <w:sz w:val="32"/>
    </w:rPr>
  </w:style>
  <w:style w:type="character" w:customStyle="1" w:styleId="150">
    <w:name w:val="纯文本 Char"/>
    <w:link w:val="29"/>
    <w:autoRedefine/>
    <w:qFormat/>
    <w:uiPriority w:val="0"/>
    <w:rPr>
      <w:rFonts w:ascii="宋体" w:hAnsi="Courier New" w:cs="Courier New"/>
      <w:kern w:val="2"/>
      <w:sz w:val="21"/>
      <w:szCs w:val="21"/>
    </w:rPr>
  </w:style>
  <w:style w:type="character" w:customStyle="1" w:styleId="151">
    <w:name w:val="日期 Char"/>
    <w:link w:val="31"/>
    <w:autoRedefine/>
    <w:qFormat/>
    <w:uiPriority w:val="0"/>
    <w:rPr>
      <w:rFonts w:ascii="仿宋_GB2312" w:eastAsia="仿宋_GB2312"/>
      <w:b/>
      <w:kern w:val="2"/>
      <w:sz w:val="36"/>
      <w:szCs w:val="24"/>
    </w:rPr>
  </w:style>
  <w:style w:type="character" w:customStyle="1" w:styleId="152">
    <w:name w:val="批注框文本 Char"/>
    <w:link w:val="33"/>
    <w:autoRedefine/>
    <w:qFormat/>
    <w:uiPriority w:val="0"/>
    <w:rPr>
      <w:kern w:val="2"/>
      <w:sz w:val="18"/>
      <w:szCs w:val="18"/>
    </w:rPr>
  </w:style>
  <w:style w:type="character" w:customStyle="1" w:styleId="153">
    <w:name w:val="页脚 字符"/>
    <w:autoRedefine/>
    <w:qFormat/>
    <w:uiPriority w:val="0"/>
    <w:rPr>
      <w:rFonts w:ascii="Calibri" w:hAnsi="Calibri" w:eastAsia="宋体" w:cs="Times New Roman"/>
      <w:kern w:val="2"/>
      <w:sz w:val="18"/>
      <w:szCs w:val="24"/>
    </w:rPr>
  </w:style>
  <w:style w:type="character" w:customStyle="1" w:styleId="154">
    <w:name w:val="页眉 Char"/>
    <w:link w:val="35"/>
    <w:autoRedefine/>
    <w:qFormat/>
    <w:uiPriority w:val="0"/>
    <w:rPr>
      <w:kern w:val="2"/>
      <w:sz w:val="18"/>
      <w:szCs w:val="18"/>
    </w:rPr>
  </w:style>
  <w:style w:type="character" w:customStyle="1" w:styleId="155">
    <w:name w:val="副标题 Char"/>
    <w:basedOn w:val="52"/>
    <w:link w:val="38"/>
    <w:autoRedefine/>
    <w:qFormat/>
    <w:uiPriority w:val="0"/>
    <w:rPr>
      <w:rFonts w:asciiTheme="majorHAnsi" w:hAnsiTheme="majorHAnsi" w:cstheme="majorBidi"/>
      <w:b/>
      <w:bCs/>
      <w:kern w:val="28"/>
      <w:sz w:val="32"/>
      <w:szCs w:val="32"/>
    </w:rPr>
  </w:style>
  <w:style w:type="character" w:customStyle="1" w:styleId="156">
    <w:name w:val="副标题 Char2"/>
    <w:link w:val="38"/>
    <w:autoRedefine/>
    <w:qFormat/>
    <w:uiPriority w:val="0"/>
    <w:rPr>
      <w:rFonts w:ascii="Cambria" w:hAnsi="Cambria"/>
      <w:b/>
      <w:bCs/>
      <w:kern w:val="28"/>
      <w:sz w:val="32"/>
      <w:szCs w:val="32"/>
    </w:rPr>
  </w:style>
  <w:style w:type="character" w:customStyle="1" w:styleId="157">
    <w:name w:val="标题 Char"/>
    <w:basedOn w:val="52"/>
    <w:link w:val="46"/>
    <w:autoRedefine/>
    <w:qFormat/>
    <w:uiPriority w:val="0"/>
    <w:rPr>
      <w:rFonts w:asciiTheme="majorHAnsi" w:hAnsiTheme="majorHAnsi" w:cstheme="majorBidi"/>
      <w:b/>
      <w:bCs/>
      <w:kern w:val="2"/>
      <w:sz w:val="32"/>
      <w:szCs w:val="32"/>
    </w:rPr>
  </w:style>
  <w:style w:type="character" w:customStyle="1" w:styleId="158">
    <w:name w:val="标题 Char2"/>
    <w:link w:val="46"/>
    <w:autoRedefine/>
    <w:qFormat/>
    <w:uiPriority w:val="0"/>
    <w:rPr>
      <w:rFonts w:ascii="Arial" w:hAnsi="Arial"/>
      <w:b/>
      <w:sz w:val="32"/>
    </w:rPr>
  </w:style>
  <w:style w:type="character" w:customStyle="1" w:styleId="159">
    <w:name w:val="批注主题 Char"/>
    <w:basedOn w:val="147"/>
    <w:link w:val="47"/>
    <w:autoRedefine/>
    <w:qFormat/>
    <w:uiPriority w:val="0"/>
    <w:rPr>
      <w:b/>
      <w:bCs/>
    </w:rPr>
  </w:style>
  <w:style w:type="character" w:customStyle="1" w:styleId="160">
    <w:name w:val="批注主题 Char3"/>
    <w:link w:val="47"/>
    <w:autoRedefine/>
    <w:qFormat/>
    <w:uiPriority w:val="0"/>
    <w:rPr>
      <w:rFonts w:ascii="宋体" w:hAnsi="Calibri"/>
      <w:b/>
      <w:bCs/>
      <w:kern w:val="2"/>
      <w:sz w:val="28"/>
      <w:szCs w:val="22"/>
    </w:rPr>
  </w:style>
  <w:style w:type="table" w:customStyle="1" w:styleId="161">
    <w:name w:val="网格型1"/>
    <w:basedOn w:val="5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日期 Char2"/>
    <w:autoRedefine/>
    <w:semiHidden/>
    <w:qFormat/>
    <w:uiPriority w:val="99"/>
    <w:rPr>
      <w:kern w:val="2"/>
      <w:sz w:val="21"/>
      <w:szCs w:val="22"/>
    </w:rPr>
  </w:style>
  <w:style w:type="character" w:customStyle="1" w:styleId="163">
    <w:name w:val="无间隔 Char"/>
    <w:link w:val="164"/>
    <w:autoRedefine/>
    <w:qFormat/>
    <w:uiPriority w:val="0"/>
    <w:rPr>
      <w:rFonts w:ascii="Calibri" w:hAnsi="Calibri"/>
      <w:kern w:val="2"/>
      <w:sz w:val="22"/>
    </w:rPr>
  </w:style>
  <w:style w:type="paragraph" w:styleId="164">
    <w:name w:val="No Spacing"/>
    <w:link w:val="163"/>
    <w:autoRedefine/>
    <w:qFormat/>
    <w:uiPriority w:val="0"/>
    <w:rPr>
      <w:rFonts w:ascii="Calibri" w:hAnsi="Calibri" w:eastAsia="宋体" w:cs="Times New Roman"/>
      <w:kern w:val="2"/>
      <w:sz w:val="22"/>
      <w:lang w:val="en-US" w:eastAsia="zh-CN" w:bidi="ar-SA"/>
    </w:rPr>
  </w:style>
  <w:style w:type="character" w:customStyle="1" w:styleId="165">
    <w:name w:val="正文文本 Char1"/>
    <w:autoRedefine/>
    <w:qFormat/>
    <w:uiPriority w:val="0"/>
    <w:rPr>
      <w:kern w:val="2"/>
      <w:sz w:val="21"/>
      <w:szCs w:val="22"/>
    </w:rPr>
  </w:style>
  <w:style w:type="character" w:customStyle="1" w:styleId="166">
    <w:name w:val="批注主题 Char1"/>
    <w:autoRedefine/>
    <w:qFormat/>
    <w:uiPriority w:val="0"/>
    <w:rPr>
      <w:b/>
      <w:bCs/>
      <w:kern w:val="2"/>
      <w:sz w:val="21"/>
      <w:szCs w:val="22"/>
    </w:rPr>
  </w:style>
  <w:style w:type="character" w:customStyle="1" w:styleId="167">
    <w:name w:val="明显引用 Char2"/>
    <w:autoRedefine/>
    <w:qFormat/>
    <w:uiPriority w:val="0"/>
    <w:rPr>
      <w:rFonts w:ascii="Calibri" w:hAnsi="Calibri"/>
      <w:b/>
      <w:bCs/>
      <w:i/>
      <w:iCs/>
      <w:color w:val="4F81BD"/>
      <w:kern w:val="2"/>
      <w:sz w:val="21"/>
      <w:szCs w:val="22"/>
    </w:rPr>
  </w:style>
  <w:style w:type="paragraph" w:styleId="168">
    <w:name w:val="Intense Quote"/>
    <w:basedOn w:val="1"/>
    <w:next w:val="1"/>
    <w:link w:val="169"/>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69">
    <w:name w:val="明显引用 Char"/>
    <w:basedOn w:val="52"/>
    <w:link w:val="168"/>
    <w:autoRedefine/>
    <w:semiHidden/>
    <w:qFormat/>
    <w:uiPriority w:val="99"/>
    <w:rPr>
      <w:b/>
      <w:bCs/>
      <w:i/>
      <w:iCs/>
      <w:color w:val="4F81BD" w:themeColor="accent1"/>
      <w:kern w:val="2"/>
      <w:sz w:val="21"/>
      <w:szCs w:val="24"/>
      <w14:textFill>
        <w14:solidFill>
          <w14:schemeClr w14:val="accent1"/>
        </w14:solidFill>
      </w14:textFill>
    </w:rPr>
  </w:style>
  <w:style w:type="character" w:customStyle="1" w:styleId="170">
    <w:name w:val="明显引用 Char1"/>
    <w:autoRedefine/>
    <w:qFormat/>
    <w:uiPriority w:val="30"/>
    <w:rPr>
      <w:b/>
      <w:bCs/>
      <w:i/>
      <w:iCs/>
      <w:color w:val="4F81BD"/>
      <w:kern w:val="2"/>
      <w:sz w:val="21"/>
      <w:szCs w:val="22"/>
    </w:rPr>
  </w:style>
  <w:style w:type="character" w:customStyle="1" w:styleId="171">
    <w:name w:val="明显参考1"/>
    <w:autoRedefine/>
    <w:qFormat/>
    <w:uiPriority w:val="0"/>
    <w:rPr>
      <w:b/>
      <w:bCs/>
      <w:smallCaps/>
      <w:color w:val="C0504D"/>
      <w:spacing w:val="5"/>
      <w:u w:val="single"/>
    </w:rPr>
  </w:style>
  <w:style w:type="character" w:customStyle="1" w:styleId="172">
    <w:name w:val="批注文字 Char Char"/>
    <w:autoRedefine/>
    <w:qFormat/>
    <w:uiPriority w:val="0"/>
    <w:rPr>
      <w:rFonts w:hint="eastAsia" w:ascii="宋体" w:hAnsi="Times New Roman" w:eastAsia="宋体" w:cs="Times New Roman"/>
      <w:sz w:val="28"/>
      <w:szCs w:val="20"/>
    </w:rPr>
  </w:style>
  <w:style w:type="character" w:customStyle="1" w:styleId="173">
    <w:name w:val="标题5 Char Char"/>
    <w:link w:val="174"/>
    <w:autoRedefine/>
    <w:qFormat/>
    <w:locked/>
    <w:uiPriority w:val="0"/>
    <w:rPr>
      <w:rFonts w:ascii="Arial" w:hAnsi="Arial" w:cs="Arial"/>
      <w:b/>
      <w:bCs/>
      <w:sz w:val="24"/>
      <w:szCs w:val="32"/>
    </w:rPr>
  </w:style>
  <w:style w:type="paragraph" w:customStyle="1" w:styleId="174">
    <w:name w:val="标题5"/>
    <w:basedOn w:val="6"/>
    <w:link w:val="173"/>
    <w:autoRedefine/>
    <w:qFormat/>
    <w:uiPriority w:val="0"/>
    <w:pPr>
      <w:spacing w:line="412" w:lineRule="auto"/>
    </w:pPr>
    <w:rPr>
      <w:rFonts w:ascii="Arial" w:hAnsi="Arial" w:cs="Arial"/>
      <w:bCs/>
      <w:kern w:val="0"/>
      <w:sz w:val="24"/>
      <w:szCs w:val="32"/>
    </w:rPr>
  </w:style>
  <w:style w:type="character" w:customStyle="1" w:styleId="175">
    <w:name w:val="批注文字 Char1"/>
    <w:autoRedefine/>
    <w:semiHidden/>
    <w:qFormat/>
    <w:locked/>
    <w:uiPriority w:val="0"/>
    <w:rPr>
      <w:rFonts w:ascii="Calibri" w:hAnsi="Calibri"/>
      <w:kern w:val="2"/>
      <w:sz w:val="21"/>
      <w:szCs w:val="22"/>
    </w:rPr>
  </w:style>
  <w:style w:type="character" w:customStyle="1" w:styleId="176">
    <w:name w:val="日期 Char1"/>
    <w:autoRedefine/>
    <w:qFormat/>
    <w:uiPriority w:val="0"/>
    <w:rPr>
      <w:kern w:val="2"/>
      <w:sz w:val="21"/>
      <w:szCs w:val="22"/>
    </w:rPr>
  </w:style>
  <w:style w:type="character" w:customStyle="1" w:styleId="177">
    <w:name w:val="批注框文本 Char2"/>
    <w:autoRedefine/>
    <w:semiHidden/>
    <w:qFormat/>
    <w:uiPriority w:val="99"/>
    <w:rPr>
      <w:kern w:val="2"/>
      <w:sz w:val="18"/>
      <w:szCs w:val="18"/>
    </w:rPr>
  </w:style>
  <w:style w:type="character" w:customStyle="1" w:styleId="178">
    <w:name w:val="文档结构图 Char1"/>
    <w:autoRedefine/>
    <w:qFormat/>
    <w:uiPriority w:val="0"/>
    <w:rPr>
      <w:rFonts w:hint="eastAsia" w:ascii="宋体" w:hAnsi="宋体" w:eastAsia="宋体"/>
      <w:kern w:val="2"/>
      <w:sz w:val="18"/>
      <w:szCs w:val="18"/>
    </w:rPr>
  </w:style>
  <w:style w:type="character" w:customStyle="1" w:styleId="179">
    <w:name w:val="引用 Char2"/>
    <w:autoRedefine/>
    <w:qFormat/>
    <w:uiPriority w:val="0"/>
    <w:rPr>
      <w:rFonts w:ascii="Calibri" w:hAnsi="Calibri"/>
      <w:i/>
      <w:iCs/>
      <w:color w:val="000000"/>
      <w:kern w:val="2"/>
      <w:sz w:val="21"/>
      <w:szCs w:val="22"/>
    </w:rPr>
  </w:style>
  <w:style w:type="paragraph" w:styleId="180">
    <w:name w:val="Quote"/>
    <w:basedOn w:val="1"/>
    <w:next w:val="1"/>
    <w:link w:val="181"/>
    <w:autoRedefine/>
    <w:qFormat/>
    <w:uiPriority w:val="0"/>
    <w:rPr>
      <w:rFonts w:ascii="Calibri" w:hAnsi="Calibri"/>
      <w:i/>
      <w:iCs/>
      <w:color w:val="000000"/>
      <w:szCs w:val="22"/>
    </w:rPr>
  </w:style>
  <w:style w:type="character" w:customStyle="1" w:styleId="181">
    <w:name w:val="引用 Char"/>
    <w:basedOn w:val="52"/>
    <w:link w:val="180"/>
    <w:autoRedefine/>
    <w:semiHidden/>
    <w:qFormat/>
    <w:uiPriority w:val="99"/>
    <w:rPr>
      <w:i/>
      <w:iCs/>
      <w:color w:val="000000" w:themeColor="text1"/>
      <w:kern w:val="2"/>
      <w:sz w:val="21"/>
      <w:szCs w:val="24"/>
      <w14:textFill>
        <w14:solidFill>
          <w14:schemeClr w14:val="tx1"/>
        </w14:solidFill>
      </w14:textFill>
    </w:rPr>
  </w:style>
  <w:style w:type="character" w:customStyle="1" w:styleId="182">
    <w:name w:val="书籍标题1"/>
    <w:autoRedefine/>
    <w:qFormat/>
    <w:uiPriority w:val="0"/>
    <w:rPr>
      <w:b/>
      <w:bCs/>
      <w:smallCaps/>
      <w:spacing w:val="5"/>
    </w:rPr>
  </w:style>
  <w:style w:type="character" w:customStyle="1" w:styleId="183">
    <w:name w:val="textcontents"/>
    <w:autoRedefine/>
    <w:qFormat/>
    <w:uiPriority w:val="0"/>
    <w:rPr>
      <w:rFonts w:hint="default" w:ascii="Times New Roman" w:hAnsi="Times New Roman" w:cs="Times New Roman"/>
    </w:rPr>
  </w:style>
  <w:style w:type="character" w:customStyle="1" w:styleId="184">
    <w:name w:val="引用 Char1"/>
    <w:autoRedefine/>
    <w:qFormat/>
    <w:uiPriority w:val="29"/>
    <w:rPr>
      <w:i/>
      <w:iCs/>
      <w:color w:val="000000"/>
      <w:kern w:val="2"/>
      <w:sz w:val="21"/>
      <w:szCs w:val="22"/>
    </w:rPr>
  </w:style>
  <w:style w:type="character" w:customStyle="1" w:styleId="185">
    <w:name w:val="不明显参考1"/>
    <w:autoRedefine/>
    <w:qFormat/>
    <w:uiPriority w:val="0"/>
    <w:rPr>
      <w:smallCaps/>
      <w:color w:val="C0504D"/>
      <w:u w:val="single"/>
    </w:rPr>
  </w:style>
  <w:style w:type="character" w:customStyle="1" w:styleId="186">
    <w:name w:val="文档结构图 Char2"/>
    <w:autoRedefine/>
    <w:semiHidden/>
    <w:qFormat/>
    <w:uiPriority w:val="99"/>
    <w:rPr>
      <w:rFonts w:hint="eastAsia" w:ascii="宋体" w:hAnsi="宋体" w:eastAsia="宋体"/>
      <w:kern w:val="2"/>
      <w:sz w:val="18"/>
      <w:szCs w:val="18"/>
    </w:rPr>
  </w:style>
  <w:style w:type="character" w:customStyle="1" w:styleId="187">
    <w:name w:val="页眉 Char1"/>
    <w:autoRedefine/>
    <w:semiHidden/>
    <w:qFormat/>
    <w:uiPriority w:val="0"/>
    <w:rPr>
      <w:kern w:val="2"/>
      <w:sz w:val="18"/>
      <w:szCs w:val="18"/>
    </w:rPr>
  </w:style>
  <w:style w:type="character" w:customStyle="1" w:styleId="188">
    <w:name w:val="标题 Char1"/>
    <w:autoRedefine/>
    <w:qFormat/>
    <w:uiPriority w:val="10"/>
    <w:rPr>
      <w:rFonts w:hint="default" w:ascii="Cambria" w:hAnsi="Cambria" w:cs="Times New Roman"/>
      <w:b/>
      <w:bCs/>
      <w:kern w:val="2"/>
      <w:sz w:val="32"/>
      <w:szCs w:val="32"/>
    </w:rPr>
  </w:style>
  <w:style w:type="character" w:customStyle="1" w:styleId="189">
    <w:name w:val="正文文本 Char2"/>
    <w:autoRedefine/>
    <w:semiHidden/>
    <w:qFormat/>
    <w:uiPriority w:val="99"/>
    <w:rPr>
      <w:kern w:val="2"/>
      <w:sz w:val="21"/>
      <w:szCs w:val="22"/>
    </w:rPr>
  </w:style>
  <w:style w:type="character" w:customStyle="1" w:styleId="190">
    <w:name w:val="批注主题 Char2"/>
    <w:autoRedefine/>
    <w:semiHidden/>
    <w:qFormat/>
    <w:uiPriority w:val="99"/>
    <w:rPr>
      <w:rFonts w:ascii="Calibri" w:hAnsi="Calibri"/>
      <w:b/>
      <w:bCs/>
      <w:kern w:val="2"/>
      <w:sz w:val="21"/>
      <w:szCs w:val="22"/>
    </w:rPr>
  </w:style>
  <w:style w:type="character" w:customStyle="1" w:styleId="191">
    <w:name w:val="标题6 Char"/>
    <w:link w:val="192"/>
    <w:autoRedefine/>
    <w:qFormat/>
    <w:uiPriority w:val="0"/>
    <w:rPr>
      <w:rFonts w:ascii="宋体" w:hAnsi="宋体" w:eastAsia="黑体" w:cs="宋体"/>
      <w:kern w:val="2"/>
      <w:sz w:val="32"/>
      <w:szCs w:val="32"/>
    </w:rPr>
  </w:style>
  <w:style w:type="paragraph" w:customStyle="1" w:styleId="192">
    <w:name w:val="标题6"/>
    <w:basedOn w:val="1"/>
    <w:link w:val="191"/>
    <w:autoRedefine/>
    <w:qFormat/>
    <w:uiPriority w:val="0"/>
    <w:pPr>
      <w:keepNext/>
      <w:keepLines/>
      <w:spacing w:line="400" w:lineRule="exact"/>
      <w:jc w:val="center"/>
      <w:outlineLvl w:val="2"/>
    </w:pPr>
    <w:rPr>
      <w:rFonts w:ascii="宋体" w:hAnsi="宋体" w:eastAsia="黑体" w:cs="宋体"/>
      <w:sz w:val="32"/>
      <w:szCs w:val="32"/>
    </w:rPr>
  </w:style>
  <w:style w:type="character" w:customStyle="1" w:styleId="193">
    <w:name w:val="标题4 Char Char"/>
    <w:link w:val="194"/>
    <w:autoRedefine/>
    <w:qFormat/>
    <w:locked/>
    <w:uiPriority w:val="0"/>
    <w:rPr>
      <w:rFonts w:ascii="Arial" w:hAnsi="Arial" w:cs="Arial"/>
      <w:b/>
      <w:bCs/>
      <w:sz w:val="24"/>
      <w:szCs w:val="32"/>
    </w:rPr>
  </w:style>
  <w:style w:type="paragraph" w:customStyle="1" w:styleId="194">
    <w:name w:val="标题4"/>
    <w:basedOn w:val="5"/>
    <w:next w:val="26"/>
    <w:link w:val="193"/>
    <w:autoRedefine/>
    <w:qFormat/>
    <w:uiPriority w:val="0"/>
    <w:pPr>
      <w:spacing w:line="412" w:lineRule="auto"/>
      <w:jc w:val="both"/>
    </w:pPr>
    <w:rPr>
      <w:rFonts w:ascii="Arial" w:eastAsia="宋体" w:cs="Arial"/>
      <w:bCs/>
      <w:kern w:val="0"/>
      <w:sz w:val="24"/>
      <w:szCs w:val="32"/>
    </w:rPr>
  </w:style>
  <w:style w:type="character" w:customStyle="1" w:styleId="195">
    <w:name w:val="明显强调1"/>
    <w:autoRedefine/>
    <w:qFormat/>
    <w:uiPriority w:val="0"/>
    <w:rPr>
      <w:b/>
      <w:bCs/>
      <w:i/>
      <w:iCs/>
      <w:color w:val="4F81BD"/>
    </w:rPr>
  </w:style>
  <w:style w:type="character" w:customStyle="1" w:styleId="196">
    <w:name w:val="副标题 Char1"/>
    <w:autoRedefine/>
    <w:qFormat/>
    <w:uiPriority w:val="11"/>
    <w:rPr>
      <w:rFonts w:hint="default" w:ascii="Cambria" w:hAnsi="Cambria" w:cs="Times New Roman"/>
      <w:b/>
      <w:bCs/>
      <w:kern w:val="28"/>
      <w:sz w:val="32"/>
      <w:szCs w:val="32"/>
    </w:rPr>
  </w:style>
  <w:style w:type="character" w:customStyle="1" w:styleId="197">
    <w:name w:val="不明显强调1"/>
    <w:autoRedefine/>
    <w:qFormat/>
    <w:uiPriority w:val="0"/>
    <w:rPr>
      <w:i/>
      <w:iCs/>
      <w:color w:val="808080"/>
    </w:rPr>
  </w:style>
  <w:style w:type="character" w:customStyle="1" w:styleId="198">
    <w:name w:val="批注框文本 Char1"/>
    <w:autoRedefine/>
    <w:qFormat/>
    <w:uiPriority w:val="0"/>
    <w:rPr>
      <w:kern w:val="2"/>
      <w:sz w:val="18"/>
      <w:szCs w:val="18"/>
    </w:rPr>
  </w:style>
  <w:style w:type="character" w:customStyle="1" w:styleId="199">
    <w:name w:val="页脚 Char1"/>
    <w:autoRedefine/>
    <w:semiHidden/>
    <w:qFormat/>
    <w:uiPriority w:val="0"/>
    <w:rPr>
      <w:kern w:val="2"/>
      <w:sz w:val="18"/>
      <w:szCs w:val="18"/>
    </w:rPr>
  </w:style>
  <w:style w:type="paragraph" w:customStyle="1" w:styleId="200">
    <w:name w:val="Normal_6"/>
    <w:autoRedefine/>
    <w:qFormat/>
    <w:uiPriority w:val="0"/>
    <w:rPr>
      <w:rFonts w:ascii="黑体" w:hAnsi="黑体" w:eastAsia="黑体" w:cs="Times New Roman"/>
      <w:b/>
      <w:sz w:val="32"/>
      <w:szCs w:val="24"/>
      <w:lang w:val="en-US" w:eastAsia="zh-CN" w:bidi="ar-SA"/>
    </w:rPr>
  </w:style>
  <w:style w:type="paragraph" w:customStyle="1" w:styleId="201">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207">
    <w:name w:val="Normal_11"/>
    <w:autoRedefine/>
    <w:qFormat/>
    <w:uiPriority w:val="0"/>
    <w:rPr>
      <w:rFonts w:ascii="黑体" w:hAnsi="黑体" w:eastAsia="黑体" w:cs="Times New Roman"/>
      <w:b/>
      <w:sz w:val="32"/>
      <w:szCs w:val="24"/>
      <w:lang w:val="en-US" w:eastAsia="zh-CN" w:bidi="ar-SA"/>
    </w:rPr>
  </w:style>
  <w:style w:type="paragraph" w:customStyle="1" w:styleId="208">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9">
    <w:name w:val="样式 标题 3 + (中文) 黑体 小四 非加粗 段前: 7.8 磅 段后: 0 磅 行距: 固定值 20 磅"/>
    <w:basedOn w:val="6"/>
    <w:autoRedefine/>
    <w:qFormat/>
    <w:uiPriority w:val="0"/>
    <w:pPr>
      <w:spacing w:before="0" w:after="0" w:line="400" w:lineRule="exact"/>
    </w:pPr>
    <w:rPr>
      <w:rFonts w:eastAsia="黑体"/>
      <w:b w:val="0"/>
      <w:sz w:val="24"/>
    </w:rPr>
  </w:style>
  <w:style w:type="paragraph" w:customStyle="1" w:styleId="210">
    <w:name w:val="flNote"/>
    <w:basedOn w:val="1"/>
    <w:autoRedefine/>
    <w:qFormat/>
    <w:uiPriority w:val="0"/>
    <w:pPr>
      <w:adjustRightInd w:val="0"/>
      <w:spacing w:before="320" w:after="160" w:line="360" w:lineRule="atLeast"/>
      <w:jc w:val="center"/>
    </w:pPr>
    <w:rPr>
      <w:rFonts w:ascii="Arial" w:eastAsia="黑体"/>
      <w:kern w:val="0"/>
      <w:sz w:val="30"/>
      <w:szCs w:val="20"/>
    </w:rPr>
  </w:style>
  <w:style w:type="paragraph" w:customStyle="1" w:styleId="211">
    <w:name w:val="目录 1_0"/>
    <w:basedOn w:val="212"/>
    <w:next w:val="212"/>
    <w:autoRedefine/>
    <w:qFormat/>
    <w:uiPriority w:val="39"/>
    <w:pPr>
      <w:spacing w:line="440" w:lineRule="exact"/>
      <w:jc w:val="center"/>
    </w:pPr>
  </w:style>
  <w:style w:type="paragraph" w:customStyle="1" w:styleId="212">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Normal_0"/>
    <w:autoRedefine/>
    <w:qFormat/>
    <w:uiPriority w:val="0"/>
    <w:rPr>
      <w:rFonts w:ascii="黑体" w:hAnsi="黑体" w:eastAsia="黑体" w:cs="Times New Roman"/>
      <w:b/>
      <w:sz w:val="32"/>
      <w:szCs w:val="24"/>
      <w:lang w:val="en-US" w:eastAsia="zh-CN" w:bidi="ar-SA"/>
    </w:rPr>
  </w:style>
  <w:style w:type="paragraph" w:customStyle="1" w:styleId="214">
    <w:name w:val="TOC 标题1"/>
    <w:basedOn w:val="4"/>
    <w:next w:val="1"/>
    <w:autoRedefine/>
    <w:qFormat/>
    <w:uiPriority w:val="0"/>
    <w:pPr>
      <w:keepLines/>
      <w:widowControl/>
      <w:spacing w:before="480" w:line="276" w:lineRule="auto"/>
      <w:outlineLvl w:val="9"/>
    </w:pPr>
    <w:rPr>
      <w:rFonts w:ascii="Cambria" w:hAnsi="Cambria" w:eastAsia="宋体"/>
      <w:b/>
      <w:color w:val="365F91"/>
      <w:kern w:val="0"/>
    </w:rPr>
  </w:style>
  <w:style w:type="paragraph" w:customStyle="1" w:styleId="215">
    <w:name w:val="样式 标题 2 + Times New Roman 四号 非加粗 段前: 5 磅 段后: 0 磅 行距: 固定值 20..."/>
    <w:basedOn w:val="5"/>
    <w:autoRedefine/>
    <w:qFormat/>
    <w:uiPriority w:val="0"/>
    <w:pPr>
      <w:spacing w:before="100" w:after="0" w:line="400" w:lineRule="exact"/>
      <w:jc w:val="both"/>
    </w:pPr>
    <w:rPr>
      <w:rFonts w:ascii="Times New Roman" w:hAnsi="Times New Roman" w:eastAsia="黑体"/>
      <w:b w:val="0"/>
      <w:bCs/>
      <w:kern w:val="0"/>
      <w:sz w:val="28"/>
    </w:rPr>
  </w:style>
  <w:style w:type="paragraph" w:customStyle="1" w:styleId="216">
    <w:name w:val="Normal_3"/>
    <w:autoRedefine/>
    <w:qFormat/>
    <w:uiPriority w:val="0"/>
    <w:rPr>
      <w:rFonts w:ascii="黑体" w:hAnsi="黑体" w:eastAsia="黑体" w:cs="Times New Roman"/>
      <w:b/>
      <w:sz w:val="32"/>
      <w:szCs w:val="24"/>
      <w:lang w:val="en-US" w:eastAsia="zh-CN" w:bidi="ar-SA"/>
    </w:rPr>
  </w:style>
  <w:style w:type="paragraph" w:customStyle="1" w:styleId="217">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1"/>
    <w:next w:val="1"/>
    <w:autoRedefine/>
    <w:qFormat/>
    <w:uiPriority w:val="0"/>
    <w:pPr>
      <w:widowControl w:val="0"/>
      <w:jc w:val="both"/>
    </w:pPr>
    <w:rPr>
      <w:rFonts w:ascii="Calibri" w:hAnsi="Calibri" w:eastAsia="宋体" w:cs="Times New Roman"/>
      <w:lang w:val="en-US" w:eastAsia="zh-CN" w:bidi="ar-SA"/>
    </w:rPr>
  </w:style>
  <w:style w:type="paragraph" w:customStyle="1" w:styleId="219">
    <w:name w:val="Normal_7"/>
    <w:autoRedefine/>
    <w:qFormat/>
    <w:uiPriority w:val="0"/>
    <w:rPr>
      <w:rFonts w:ascii="黑体" w:hAnsi="黑体" w:eastAsia="黑体" w:cs="Times New Roman"/>
      <w:b/>
      <w:sz w:val="32"/>
      <w:szCs w:val="24"/>
      <w:lang w:val="en-US" w:eastAsia="zh-CN" w:bidi="ar-SA"/>
    </w:rPr>
  </w:style>
  <w:style w:type="paragraph" w:customStyle="1" w:styleId="220">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1">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2">
    <w:name w:val="Normal_10"/>
    <w:autoRedefine/>
    <w:qFormat/>
    <w:uiPriority w:val="0"/>
    <w:rPr>
      <w:rFonts w:ascii="黑体" w:hAnsi="黑体" w:eastAsia="黑体" w:cs="Times New Roman"/>
      <w:b/>
      <w:sz w:val="32"/>
      <w:szCs w:val="24"/>
      <w:lang w:val="en-US" w:eastAsia="zh-CN" w:bidi="ar-SA"/>
    </w:rPr>
  </w:style>
  <w:style w:type="paragraph" w:customStyle="1" w:styleId="223">
    <w:name w:val="Normal_5"/>
    <w:autoRedefine/>
    <w:qFormat/>
    <w:uiPriority w:val="0"/>
    <w:rPr>
      <w:rFonts w:ascii="黑体" w:hAnsi="黑体" w:eastAsia="黑体" w:cs="Times New Roman"/>
      <w:b/>
      <w:sz w:val="32"/>
      <w:szCs w:val="24"/>
      <w:lang w:val="en-US" w:eastAsia="zh-CN" w:bidi="ar-SA"/>
    </w:rPr>
  </w:style>
  <w:style w:type="paragraph" w:customStyle="1" w:styleId="22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6">
    <w:name w:val="Normal_2"/>
    <w:autoRedefine/>
    <w:qFormat/>
    <w:uiPriority w:val="0"/>
    <w:rPr>
      <w:rFonts w:ascii="黑体" w:hAnsi="黑体" w:eastAsia="黑体" w:cs="Times New Roman"/>
      <w:b/>
      <w:sz w:val="32"/>
      <w:szCs w:val="24"/>
      <w:lang w:val="en-US" w:eastAsia="zh-CN" w:bidi="ar-SA"/>
    </w:rPr>
  </w:style>
  <w:style w:type="paragraph" w:customStyle="1" w:styleId="227">
    <w:name w:val="空半行"/>
    <w:basedOn w:val="1"/>
    <w:autoRedefine/>
    <w:qFormat/>
    <w:uiPriority w:val="0"/>
    <w:pPr>
      <w:adjustRightInd w:val="0"/>
      <w:spacing w:line="120" w:lineRule="exact"/>
    </w:pPr>
    <w:rPr>
      <w:rFonts w:eastAsia="仿宋_GB2312"/>
      <w:color w:val="FFFFFF"/>
      <w:kern w:val="0"/>
      <w:sz w:val="30"/>
      <w:szCs w:val="20"/>
    </w:rPr>
  </w:style>
  <w:style w:type="paragraph" w:customStyle="1" w:styleId="228">
    <w:name w:val="Normal_9"/>
    <w:autoRedefine/>
    <w:qFormat/>
    <w:uiPriority w:val="0"/>
    <w:rPr>
      <w:rFonts w:ascii="黑体" w:hAnsi="黑体" w:eastAsia="黑体" w:cs="Times New Roman"/>
      <w:b/>
      <w:sz w:val="32"/>
      <w:szCs w:val="24"/>
      <w:lang w:val="en-US" w:eastAsia="zh-CN" w:bidi="ar-SA"/>
    </w:rPr>
  </w:style>
  <w:style w:type="paragraph" w:customStyle="1" w:styleId="22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Normal_13"/>
    <w:autoRedefine/>
    <w:qFormat/>
    <w:uiPriority w:val="0"/>
    <w:pPr>
      <w:widowControl w:val="0"/>
      <w:jc w:val="both"/>
    </w:pPr>
    <w:rPr>
      <w:rFonts w:ascii="Calibri" w:hAnsi="Calibri" w:eastAsia="Times New Roman" w:cs="Times New Roman"/>
      <w:sz w:val="21"/>
      <w:szCs w:val="22"/>
      <w:lang w:val="en-US" w:eastAsia="zh-CN" w:bidi="ar-SA"/>
    </w:rPr>
  </w:style>
  <w:style w:type="paragraph" w:customStyle="1" w:styleId="232">
    <w:name w:val="正文2"/>
    <w:autoRedefine/>
    <w:qFormat/>
    <w:uiPriority w:val="0"/>
    <w:pPr>
      <w:widowControl w:val="0"/>
      <w:jc w:val="both"/>
    </w:pPr>
    <w:rPr>
      <w:rFonts w:ascii="Calibri" w:hAnsi="Calibri" w:eastAsia="宋体" w:cs="Times New Roman"/>
      <w:lang w:val="en-US" w:eastAsia="zh-CN" w:bidi="ar-SA"/>
    </w:rPr>
  </w:style>
  <w:style w:type="paragraph" w:customStyle="1" w:styleId="233">
    <w:name w:val="Char Char Char1 Char"/>
    <w:basedOn w:val="1"/>
    <w:autoRedefine/>
    <w:qFormat/>
    <w:uiPriority w:val="0"/>
    <w:rPr>
      <w:rFonts w:ascii="Calibri" w:hAnsi="Calibri"/>
      <w:szCs w:val="22"/>
    </w:rPr>
  </w:style>
  <w:style w:type="paragraph" w:customStyle="1" w:styleId="234">
    <w:name w:val="默认段落字体 Para Char"/>
    <w:basedOn w:val="1"/>
    <w:autoRedefine/>
    <w:qFormat/>
    <w:uiPriority w:val="0"/>
    <w:pPr>
      <w:spacing w:line="360" w:lineRule="auto"/>
      <w:ind w:firstLine="200" w:firstLineChars="200"/>
    </w:pPr>
    <w:rPr>
      <w:rFonts w:ascii="宋体" w:hAnsi="宋体" w:cs="宋体"/>
      <w:sz w:val="24"/>
    </w:rPr>
  </w:style>
  <w:style w:type="paragraph" w:customStyle="1" w:styleId="235">
    <w:name w:val="Normal_4"/>
    <w:autoRedefine/>
    <w:qFormat/>
    <w:uiPriority w:val="0"/>
    <w:rPr>
      <w:rFonts w:ascii="黑体" w:hAnsi="黑体" w:eastAsia="黑体" w:cs="Times New Roman"/>
      <w:b/>
      <w:sz w:val="32"/>
      <w:szCs w:val="24"/>
      <w:lang w:val="en-US" w:eastAsia="zh-CN" w:bidi="ar-SA"/>
    </w:rPr>
  </w:style>
  <w:style w:type="paragraph" w:customStyle="1" w:styleId="23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37">
    <w:name w:val="Table Normal"/>
    <w:autoRedefine/>
    <w:semiHidden/>
    <w:unhideWhenUsed/>
    <w:qFormat/>
    <w:uiPriority w:val="2"/>
    <w:pPr>
      <w:widowControl w:val="0"/>
      <w:autoSpaceDE w:val="0"/>
      <w:autoSpaceDN w:val="0"/>
    </w:pPr>
    <w:rPr>
      <w:rFonts w:ascii="Calibri" w:hAnsi="Calibri" w:cs="Mongolian Baiti"/>
      <w:sz w:val="22"/>
      <w:szCs w:val="22"/>
      <w:lang w:eastAsia="en-US"/>
    </w:rPr>
    <w:tblPr>
      <w:tblCellMar>
        <w:top w:w="0" w:type="dxa"/>
        <w:left w:w="0" w:type="dxa"/>
        <w:bottom w:w="0" w:type="dxa"/>
        <w:right w:w="0" w:type="dxa"/>
      </w:tblCellMar>
    </w:tblPr>
  </w:style>
  <w:style w:type="character" w:styleId="238">
    <w:name w:val="Placeholder Text"/>
    <w:basedOn w:val="52"/>
    <w:autoRedefine/>
    <w:unhideWhenUsed/>
    <w:qFormat/>
    <w:uiPriority w:val="99"/>
    <w:rPr>
      <w:color w:val="808080"/>
    </w:rPr>
  </w:style>
  <w:style w:type="character" w:customStyle="1" w:styleId="239">
    <w:name w:val="标题 1 Char1"/>
    <w:link w:val="4"/>
    <w:autoRedefine/>
    <w:qFormat/>
    <w:uiPriority w:val="0"/>
    <w:rPr>
      <w:rFonts w:ascii="楷体_GB2312" w:hAnsi="楷体_GB2312" w:eastAsia="楷体"/>
      <w:b/>
      <w:kern w:val="2"/>
      <w:sz w:val="36"/>
    </w:rPr>
  </w:style>
  <w:style w:type="paragraph" w:customStyle="1" w:styleId="24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4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67</Pages>
  <Words>4733</Words>
  <Characters>5246</Characters>
  <Lines>40</Lines>
  <Paragraphs>71</Paragraphs>
  <TotalTime>190</TotalTime>
  <ScaleCrop>false</ScaleCrop>
  <LinksUpToDate>false</LinksUpToDate>
  <CharactersWithSpaces>5384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2022-10-11T16:58:00Z</dcterms:created>
  <dc:creator>aa</dc:creator>
  <cp:lastModifiedBy>gczx007</cp:lastModifiedBy>
  <cp:lastPrinted>2018-07-20T03:05:00Z</cp:lastPrinted>
  <dcterms:modified xsi:type="dcterms:W3CDTF">2025-09-03T06:27:33Z</dcterms:modified>
  <dc:title>招   标   文   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E0BAD5572CF144C2855EF79B2FD09E6D_13</vt:lpwstr>
  </property>
  <property fmtid="{D5CDD505-2E9C-101B-9397-08002B2CF9AE}" pid="4" name="KSOTemplateDocerSaveRecord">
    <vt:lpwstr>eyJoZGlkIjoiNjM5YTQyY2Y4NzMwNDQ3MzQ4MzJkZTgwZGE4OGM5M2MiLCJ1c2VySWQiOiI1NDc1NDEwNjgifQ==</vt:lpwstr>
  </property>
</Properties>
</file>