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84" w:lineRule="auto"/>
        <w:rPr>
          <w:rFonts w:ascii="Arial"/>
          <w:sz w:val="21"/>
        </w:rPr>
      </w:pPr>
      <w:r/>
    </w:p>
    <w:p>
      <w:pPr>
        <w:ind w:left="41"/>
        <w:spacing w:before="95" w:line="221" w:lineRule="auto"/>
        <w:outlineLvl w:val="0"/>
        <w:rPr>
          <w:rFonts w:ascii="SimSun" w:hAnsi="SimSun" w:eastAsia="SimSun" w:cs="SimSun"/>
          <w:sz w:val="28"/>
          <w:szCs w:val="28"/>
        </w:rPr>
      </w:pPr>
      <w:r>
        <w:rPr>
          <w:rFonts w:ascii="DengXian Light" w:hAnsi="DengXian Light" w:eastAsia="DengXian Light" w:cs="DengXian Light"/>
          <w:sz w:val="28"/>
          <w:szCs w:val="28"/>
          <w:b/>
          <w:bCs/>
          <w:spacing w:val="-5"/>
        </w:rPr>
        <w:t>3.2</w:t>
      </w:r>
      <w:r>
        <w:rPr>
          <w:rFonts w:ascii="SimSun" w:hAnsi="SimSun" w:eastAsia="SimSun" w:cs="SimSun"/>
          <w:sz w:val="28"/>
          <w:szCs w:val="28"/>
          <w:b/>
          <w:bCs/>
          <w:spacing w:val="-5"/>
        </w:rPr>
        <w:t>《企业声明函》</w:t>
      </w:r>
    </w:p>
    <w:p>
      <w:pPr>
        <w:spacing w:line="260" w:lineRule="auto"/>
        <w:rPr>
          <w:rFonts w:ascii="Arial"/>
          <w:sz w:val="21"/>
        </w:rPr>
      </w:pPr>
      <w:r/>
    </w:p>
    <w:p>
      <w:pPr>
        <w:pStyle w:val="BodyText"/>
        <w:ind w:left="2681"/>
        <w:spacing w:before="71" w:line="219" w:lineRule="auto"/>
        <w:rPr/>
      </w:pPr>
      <w:r>
        <w:rPr>
          <w:b/>
          <w:bCs/>
          <w:spacing w:val="-6"/>
        </w:rPr>
        <w:t>中小企业声明函（工程、服务）</w:t>
      </w:r>
    </w:p>
    <w:p>
      <w:pPr>
        <w:pStyle w:val="BodyText"/>
        <w:ind w:left="44" w:right="88" w:firstLine="419"/>
        <w:spacing w:before="229" w:line="400" w:lineRule="auto"/>
        <w:rPr/>
      </w:pPr>
      <w:r>
        <w:rPr>
          <w:spacing w:val="-4"/>
        </w:rPr>
        <w:t>本公司（联合体）郑重声明，根据《政府采购促进中小企业发展管理办法》</w:t>
      </w:r>
      <w:r>
        <w:rPr>
          <w:spacing w:val="-5"/>
        </w:rPr>
        <w:t>（财库</w:t>
      </w:r>
      <w:r>
        <w:rPr/>
        <w:t xml:space="preserve"> </w:t>
      </w:r>
      <w:r>
        <w:rPr/>
        <w:t>﹝2020﹞46</w:t>
      </w:r>
      <w:r>
        <w:rPr/>
        <w:t xml:space="preserve"> </w:t>
      </w:r>
      <w:r>
        <w:rPr/>
        <w:t>号）的规定，本公司（联合体）参加</w:t>
      </w:r>
      <w:r>
        <w:rPr>
          <w:u w:val="single" w:color="auto"/>
        </w:rPr>
        <w:t>扬州</w:t>
      </w:r>
      <w:r>
        <w:rPr>
          <w:u w:val="single" w:color="auto"/>
          <w:spacing w:val="-1"/>
        </w:rPr>
        <w:t>市江都区住房和城乡建设局</w:t>
      </w:r>
      <w:r>
        <w:rPr>
          <w:spacing w:val="-1"/>
        </w:rPr>
        <w:t>的</w:t>
      </w:r>
      <w:r>
        <w:rPr>
          <w:u w:val="single" w:color="auto"/>
          <w:spacing w:val="-1"/>
        </w:rPr>
        <w:t>江</w:t>
      </w:r>
      <w:r>
        <w:rPr/>
        <w:t xml:space="preserve"> </w:t>
      </w:r>
      <w:r>
        <w:rPr>
          <w:u w:val="single" w:color="auto"/>
        </w:rPr>
        <w:t>都城区北部片区污水处理提质增效达标区建设工程新建雨</w:t>
      </w:r>
      <w:r>
        <w:rPr>
          <w:u w:val="single" w:color="auto"/>
          <w:spacing w:val="-1"/>
        </w:rPr>
        <w:t>污水管道测量项目</w:t>
      </w:r>
      <w:r>
        <w:rPr>
          <w:spacing w:val="-1"/>
        </w:rPr>
        <w:t>采购活</w:t>
      </w:r>
    </w:p>
    <w:p>
      <w:pPr>
        <w:pStyle w:val="BodyText"/>
        <w:ind w:left="43" w:right="90" w:firstLine="2"/>
        <w:spacing w:before="34" w:line="401" w:lineRule="auto"/>
        <w:rPr/>
      </w:pPr>
      <w:r>
        <w:rPr/>
        <w:t>动，工程的施工单位全部为符合政策要求的</w:t>
      </w:r>
      <w:r>
        <w:rPr>
          <w:spacing w:val="-1"/>
        </w:rPr>
        <w:t>中小企业（或者：服务全部由符合政策要</w:t>
      </w:r>
      <w:r>
        <w:rPr/>
        <w:t xml:space="preserve">  </w:t>
      </w:r>
      <w:r>
        <w:rPr>
          <w:spacing w:val="-3"/>
        </w:rPr>
        <w:t>求的中小企业承接）。相关企业（含联合体中的中小企业、签</w:t>
      </w:r>
      <w:r>
        <w:rPr>
          <w:spacing w:val="-4"/>
        </w:rPr>
        <w:t>订分包意向协议的中小企</w:t>
      </w:r>
      <w:r>
        <w:rPr/>
        <w:t xml:space="preserve"> </w:t>
      </w:r>
      <w:r>
        <w:rPr>
          <w:spacing w:val="-5"/>
        </w:rPr>
        <w:t>业）的具体情况如下：</w:t>
      </w:r>
    </w:p>
    <w:p>
      <w:pPr>
        <w:pStyle w:val="BodyText"/>
        <w:ind w:left="472"/>
        <w:spacing w:before="35" w:line="218" w:lineRule="auto"/>
        <w:rPr/>
      </w:pPr>
      <w:r>
        <w:drawing>
          <wp:anchor distT="0" distB="0" distL="0" distR="0" simplePos="0" relativeHeight="251658240" behindDoc="0" locked="0" layoutInCell="1" allowOverlap="1">
            <wp:simplePos x="0" y="0"/>
            <wp:positionH relativeFrom="column">
              <wp:posOffset>2972257</wp:posOffset>
            </wp:positionH>
            <wp:positionV relativeFrom="paragraph">
              <wp:posOffset>-29638</wp:posOffset>
            </wp:positionV>
            <wp:extent cx="1439999" cy="1439999"/>
            <wp:effectExtent l="0" t="0" r="0" b="0"/>
            <wp:wrapNone/>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1439999" cy="1439999"/>
                    </a:xfrm>
                    <a:prstGeom prst="rect">
                      <a:avLst/>
                    </a:prstGeom>
                  </pic:spPr>
                </pic:pic>
              </a:graphicData>
            </a:graphic>
          </wp:anchor>
        </w:drawing>
      </w:r>
      <w:r>
        <w:rPr>
          <w:spacing w:val="-1"/>
        </w:rPr>
        <w:t>1.</w:t>
      </w:r>
      <w:r>
        <w:rPr>
          <w:spacing w:val="-1"/>
        </w:rPr>
        <w:t xml:space="preserve"> </w:t>
      </w:r>
      <w:r>
        <w:rPr>
          <w:u w:val="single" w:color="auto"/>
          <w:spacing w:val="-1"/>
        </w:rPr>
        <w:t>江都城区北部片区污水处理提质增效达标区建设工程新建雨污水管道测量项</w:t>
      </w:r>
    </w:p>
    <w:p>
      <w:pPr>
        <w:pStyle w:val="BodyText"/>
        <w:ind w:left="82"/>
        <w:spacing w:before="230" w:line="217" w:lineRule="auto"/>
        <w:rPr/>
      </w:pPr>
      <w:r>
        <w:rPr>
          <w:u w:val="single" w:color="auto"/>
          <w:spacing w:val="-2"/>
        </w:rPr>
        <w:t>目</w:t>
      </w:r>
      <w:r>
        <w:rPr>
          <w:u w:val="single" w:color="auto"/>
          <w:spacing w:val="-2"/>
        </w:rPr>
        <w:t xml:space="preserve"> </w:t>
      </w:r>
      <w:r>
        <w:rPr>
          <w:spacing w:val="-2"/>
        </w:rPr>
        <w:t>，属于</w:t>
      </w:r>
      <w:r>
        <w:rPr>
          <w:spacing w:val="-95"/>
        </w:rPr>
        <w:t xml:space="preserve"> </w:t>
      </w:r>
      <w:r>
        <w:rPr>
          <w:u w:val="single" w:color="auto"/>
          <w:spacing w:val="-93"/>
        </w:rPr>
        <w:t xml:space="preserve"> </w:t>
      </w:r>
      <w:r>
        <w:rPr>
          <w:u w:val="single" w:color="auto"/>
          <w:spacing w:val="-2"/>
        </w:rPr>
        <w:t>其他未列明行业</w:t>
      </w:r>
      <w:r>
        <w:rPr>
          <w:spacing w:val="-2"/>
        </w:rPr>
        <w:t>；承建（承接）企业为</w:t>
      </w:r>
      <w:r>
        <w:rPr>
          <w:u w:val="single" w:color="auto"/>
          <w:spacing w:val="-2"/>
        </w:rPr>
        <w:t>山东正元地球</w:t>
      </w:r>
      <w:r>
        <w:rPr>
          <w:u w:val="single" w:color="auto"/>
          <w:spacing w:val="-3"/>
        </w:rPr>
        <w:t>物理信息技术有限公</w:t>
      </w:r>
    </w:p>
    <w:p>
      <w:pPr>
        <w:pStyle w:val="BodyText"/>
        <w:ind w:left="40" w:right="88" w:firstLine="19"/>
        <w:spacing w:before="230" w:line="395" w:lineRule="auto"/>
        <w:rPr/>
      </w:pPr>
      <w:r>
        <w:rPr>
          <w:u w:val="single" w:color="auto"/>
          <w:spacing w:val="-1"/>
        </w:rPr>
        <w:t>司</w:t>
      </w:r>
      <w:r>
        <w:rPr>
          <w:spacing w:val="-1"/>
        </w:rPr>
        <w:t>，从业人员</w:t>
      </w:r>
      <w:r>
        <w:rPr>
          <w:spacing w:val="-110"/>
        </w:rPr>
        <w:t xml:space="preserve"> </w:t>
      </w:r>
      <w:r>
        <w:rPr>
          <w:u w:val="single" w:color="auto"/>
          <w:spacing w:val="-1"/>
        </w:rPr>
        <w:t xml:space="preserve">  </w:t>
      </w:r>
      <w:r>
        <w:rPr>
          <w:u w:val="single" w:color="auto"/>
          <w:spacing w:val="-1"/>
        </w:rPr>
        <w:t>270</w:t>
      </w:r>
      <w:r>
        <w:rPr>
          <w:u w:val="single" w:color="auto"/>
          <w:spacing w:val="-1"/>
        </w:rPr>
        <w:t xml:space="preserve">  </w:t>
      </w:r>
      <w:r>
        <w:rPr>
          <w:spacing w:val="-92"/>
        </w:rPr>
        <w:t xml:space="preserve"> </w:t>
      </w:r>
      <w:r>
        <w:rPr>
          <w:spacing w:val="-1"/>
        </w:rPr>
        <w:t>人，营业收入为</w:t>
      </w:r>
      <w:r>
        <w:rPr>
          <w:u w:val="single" w:color="auto"/>
          <w:spacing w:val="-1"/>
        </w:rPr>
        <w:t xml:space="preserve"> </w:t>
      </w:r>
      <w:r>
        <w:rPr>
          <w:u w:val="single" w:color="auto"/>
          <w:spacing w:val="-1"/>
        </w:rPr>
        <w:t>14,275.84</w:t>
      </w:r>
      <w:r>
        <w:rPr>
          <w:u w:val="single" w:color="auto"/>
          <w:spacing w:val="-1"/>
        </w:rPr>
        <w:t xml:space="preserve"> </w:t>
      </w:r>
      <w:r>
        <w:rPr>
          <w:spacing w:val="-1"/>
        </w:rPr>
        <w:t>万元，资产</w:t>
      </w:r>
      <w:r>
        <w:rPr>
          <w:spacing w:val="-2"/>
        </w:rPr>
        <w:t>总额为</w:t>
      </w:r>
      <w:r>
        <w:rPr>
          <w:u w:val="single" w:color="auto"/>
          <w:spacing w:val="-2"/>
        </w:rPr>
        <w:t xml:space="preserve"> </w:t>
      </w:r>
      <w:r>
        <w:rPr>
          <w:u w:val="single" w:color="auto"/>
          <w:spacing w:val="-2"/>
        </w:rPr>
        <w:t>41,299.00</w:t>
      </w:r>
      <w:r>
        <w:rPr>
          <w:u w:val="single" w:color="auto"/>
          <w:spacing w:val="17"/>
        </w:rPr>
        <w:t xml:space="preserve"> </w:t>
      </w:r>
      <w:r>
        <w:rPr>
          <w:spacing w:val="-2"/>
        </w:rPr>
        <w:t>万元</w:t>
      </w:r>
      <w:r>
        <w:rPr/>
        <w:t xml:space="preserve"> </w:t>
      </w:r>
      <w:r>
        <w:rPr>
          <w:sz w:val="11"/>
          <w:szCs w:val="11"/>
          <w:spacing w:val="-5"/>
          <w:position w:val="10"/>
        </w:rPr>
        <w:t>1</w:t>
      </w:r>
      <w:r>
        <w:rPr>
          <w:sz w:val="11"/>
          <w:szCs w:val="11"/>
          <w:spacing w:val="-25"/>
          <w:position w:val="10"/>
        </w:rPr>
        <w:t xml:space="preserve"> </w:t>
      </w:r>
      <w:r>
        <w:rPr>
          <w:spacing w:val="-5"/>
        </w:rPr>
        <w:t>，属于</w:t>
      </w:r>
      <w:r>
        <w:rPr>
          <w:u w:val="single" w:color="auto"/>
          <w:spacing w:val="-5"/>
        </w:rPr>
        <w:t>中型企业</w:t>
      </w:r>
    </w:p>
    <w:p>
      <w:pPr>
        <w:pStyle w:val="BodyText"/>
        <w:ind w:left="28" w:right="362" w:firstLine="430"/>
        <w:spacing w:before="38" w:line="401" w:lineRule="auto"/>
        <w:tabs>
          <w:tab w:val="left" w:pos="153"/>
        </w:tabs>
        <w:rPr/>
      </w:pPr>
      <w:r>
        <w:rPr>
          <w:spacing w:val="-3"/>
        </w:rPr>
        <w:t>2.</w:t>
      </w:r>
      <w:r>
        <w:rPr>
          <w:spacing w:val="-3"/>
        </w:rPr>
        <w:t xml:space="preserve"> </w:t>
      </w:r>
      <w:r>
        <w:rPr>
          <w:u w:val="single" w:color="auto"/>
          <w:spacing w:val="-3"/>
        </w:rPr>
        <w:t>（标的名称</w:t>
      </w:r>
      <w:r>
        <w:rPr>
          <w:u w:val="single" w:color="auto"/>
          <w:spacing w:val="-13"/>
        </w:rPr>
        <w:t>）</w:t>
      </w:r>
      <w:r>
        <w:rPr>
          <w:spacing w:val="4"/>
        </w:rPr>
        <w:t xml:space="preserve"> </w:t>
      </w:r>
      <w:r>
        <w:rPr>
          <w:spacing w:val="-13"/>
        </w:rPr>
        <w:t>，</w:t>
      </w:r>
      <w:r>
        <w:rPr>
          <w:spacing w:val="-3"/>
        </w:rPr>
        <w:t>属于</w:t>
      </w:r>
      <w:r>
        <w:rPr>
          <w:u w:val="single" w:color="auto"/>
          <w:spacing w:val="-3"/>
        </w:rPr>
        <w:t>（采购文件中明确的所属行业</w:t>
      </w:r>
      <w:r>
        <w:rPr>
          <w:u w:val="single" w:color="auto"/>
          <w:spacing w:val="-13"/>
        </w:rPr>
        <w:t>）</w:t>
      </w:r>
      <w:r>
        <w:rPr>
          <w:spacing w:val="-13"/>
        </w:rPr>
        <w:t>；</w:t>
      </w:r>
      <w:r>
        <w:rPr>
          <w:spacing w:val="-3"/>
        </w:rPr>
        <w:t>承</w:t>
      </w:r>
      <w:r>
        <w:rPr>
          <w:spacing w:val="-4"/>
        </w:rPr>
        <w:t>建（承接）企业为</w:t>
      </w:r>
      <w:r>
        <w:rPr/>
        <w:t xml:space="preserve"> </w:t>
      </w:r>
      <w:r>
        <w:rPr>
          <w:u w:val="single" w:color="auto"/>
        </w:rPr>
        <w:tab/>
      </w:r>
      <w:r>
        <w:rPr>
          <w:u w:val="single" w:color="auto"/>
          <w:spacing w:val="-8"/>
        </w:rPr>
        <w:t>（企业名称</w:t>
      </w:r>
      <w:r>
        <w:rPr>
          <w:u w:val="single" w:color="auto"/>
          <w:spacing w:val="-17"/>
        </w:rPr>
        <w:t>）</w:t>
      </w:r>
      <w:r>
        <w:rPr>
          <w:spacing w:val="-17"/>
        </w:rPr>
        <w:t>，</w:t>
      </w:r>
      <w:r>
        <w:rPr>
          <w:spacing w:val="-8"/>
        </w:rPr>
        <w:t>从业人员</w:t>
      </w:r>
      <w:r>
        <w:rPr>
          <w:u w:val="single" w:color="auto"/>
          <w:spacing w:val="-8"/>
        </w:rPr>
        <w:t xml:space="preserve">      </w:t>
      </w:r>
      <w:r>
        <w:rPr>
          <w:spacing w:val="-92"/>
        </w:rPr>
        <w:t xml:space="preserve"> </w:t>
      </w:r>
      <w:r>
        <w:rPr>
          <w:spacing w:val="-8"/>
        </w:rPr>
        <w:t>人，营业收入为</w:t>
      </w:r>
      <w:r>
        <w:rPr>
          <w:spacing w:val="-109"/>
        </w:rPr>
        <w:t xml:space="preserve"> </w:t>
      </w:r>
      <w:r>
        <w:rPr>
          <w:u w:val="single" w:color="auto"/>
          <w:spacing w:val="21"/>
        </w:rPr>
        <w:t xml:space="preserve">     </w:t>
      </w:r>
      <w:r>
        <w:rPr>
          <w:spacing w:val="-91"/>
        </w:rPr>
        <w:t xml:space="preserve"> </w:t>
      </w:r>
      <w:r>
        <w:rPr>
          <w:spacing w:val="-8"/>
        </w:rPr>
        <w:t>万元，资产总额为</w:t>
      </w:r>
      <w:r>
        <w:rPr>
          <w:spacing w:val="-110"/>
        </w:rPr>
        <w:t xml:space="preserve"> </w:t>
      </w:r>
      <w:r>
        <w:rPr>
          <w:u w:val="single" w:color="auto"/>
          <w:spacing w:val="18"/>
        </w:rPr>
        <w:t xml:space="preserve">      </w:t>
      </w:r>
      <w:r>
        <w:rPr>
          <w:spacing w:val="-93"/>
        </w:rPr>
        <w:t xml:space="preserve"> </w:t>
      </w:r>
      <w:r>
        <w:rPr>
          <w:spacing w:val="-8"/>
        </w:rPr>
        <w:t>万</w:t>
      </w:r>
      <w:r>
        <w:rPr/>
        <w:t xml:space="preserve"> </w:t>
      </w:r>
      <w:r>
        <w:rPr>
          <w:spacing w:val="-4"/>
        </w:rPr>
        <w:t>元，属于</w:t>
      </w:r>
      <w:r>
        <w:rPr>
          <w:u w:val="single" w:color="auto"/>
          <w:spacing w:val="-4"/>
        </w:rPr>
        <w:t>（中型企业、小型企业、微型企业</w:t>
      </w:r>
      <w:r>
        <w:rPr>
          <w:u w:val="single" w:color="auto"/>
          <w:spacing w:val="-18"/>
        </w:rPr>
        <w:t>）；</w:t>
      </w:r>
    </w:p>
    <w:p>
      <w:pPr>
        <w:pStyle w:val="BodyText"/>
        <w:ind w:left="471"/>
        <w:spacing w:before="31" w:line="347" w:lineRule="exact"/>
        <w:rPr/>
      </w:pPr>
      <w:r>
        <w:rPr>
          <w:spacing w:val="-6"/>
          <w:position w:val="2"/>
        </w:rPr>
        <w:t>……</w:t>
      </w:r>
    </w:p>
    <w:p>
      <w:pPr>
        <w:pStyle w:val="BodyText"/>
        <w:ind w:left="45" w:right="222" w:firstLine="440"/>
        <w:spacing w:before="143" w:line="395" w:lineRule="auto"/>
        <w:rPr/>
      </w:pPr>
      <w:r>
        <w:rPr>
          <w:spacing w:val="-1"/>
        </w:rPr>
        <w:t>以上企业，不属于大企业的分支机构，不存在控股股东为大企业的情</w:t>
      </w:r>
      <w:r>
        <w:rPr>
          <w:spacing w:val="-2"/>
        </w:rPr>
        <w:t>形，也不存</w:t>
      </w:r>
      <w:r>
        <w:rPr/>
        <w:t xml:space="preserve"> </w:t>
      </w:r>
      <w:r>
        <w:rPr>
          <w:spacing w:val="-2"/>
        </w:rPr>
        <w:t>在与大企业的负责人为同一人的情形。</w:t>
      </w:r>
    </w:p>
    <w:p>
      <w:pPr>
        <w:pStyle w:val="BodyText"/>
        <w:ind w:left="464"/>
        <w:spacing w:before="37" w:line="217" w:lineRule="auto"/>
        <w:rPr/>
      </w:pPr>
      <w:r>
        <w:rPr>
          <w:spacing w:val="-1"/>
        </w:rPr>
        <w:t>本企业对上述声明内容的真实性负责。如有虚假，将依法承担相应</w:t>
      </w:r>
      <w:r>
        <w:rPr>
          <w:spacing w:val="-2"/>
        </w:rPr>
        <w:t>责任。</w:t>
      </w:r>
    </w:p>
    <w:p>
      <w:pPr>
        <w:pStyle w:val="BodyText"/>
        <w:ind w:left="47" w:right="25" w:firstLine="1"/>
        <w:spacing w:before="228" w:line="322" w:lineRule="auto"/>
        <w:rPr/>
      </w:pPr>
      <w:r>
        <w:rPr>
          <w:b/>
          <w:bCs/>
          <w:spacing w:val="-5"/>
        </w:rPr>
        <w:t>注</w:t>
      </w:r>
      <w:r>
        <w:rPr>
          <w:spacing w:val="-5"/>
        </w:rPr>
        <w:t>：1、从业人员（不仅指在职职工）、营业收入、资产总额填报上一年度数据，无上一</w:t>
      </w:r>
      <w:r>
        <w:rPr>
          <w:spacing w:val="16"/>
        </w:rPr>
        <w:t xml:space="preserve"> </w:t>
      </w:r>
      <w:r>
        <w:rPr>
          <w:spacing w:val="-3"/>
        </w:rPr>
        <w:t>年度数据的新成立企业可不填报。</w:t>
      </w:r>
    </w:p>
    <w:p>
      <w:pPr>
        <w:pStyle w:val="BodyText"/>
        <w:ind w:left="459"/>
        <w:spacing w:before="31" w:line="218" w:lineRule="auto"/>
        <w:rPr/>
      </w:pPr>
      <w:r>
        <w:rPr>
          <w:spacing w:val="-1"/>
        </w:rPr>
        <w:t>2、供应商如不提供此声明函，价格将不做相应扣除。</w:t>
      </w:r>
    </w:p>
    <w:p>
      <w:pPr>
        <w:pStyle w:val="BodyText"/>
        <w:ind w:left="482"/>
        <w:spacing w:before="141" w:line="217" w:lineRule="auto"/>
        <w:rPr/>
      </w:pPr>
      <w:r>
        <w:rPr>
          <w:spacing w:val="-1"/>
        </w:rPr>
        <w:t>3、企业声明函请完整填写，中标后将公示。</w:t>
      </w:r>
    </w:p>
    <w:p>
      <w:pPr>
        <w:pStyle w:val="BodyText"/>
        <w:ind w:left="44" w:right="132" w:firstLine="411"/>
        <w:spacing w:before="143" w:line="296" w:lineRule="auto"/>
        <w:rPr/>
      </w:pPr>
      <w:r>
        <w:rPr>
          <w:spacing w:val="-1"/>
        </w:rPr>
        <w:t>4、供应商应当对其出具的《中小企业声明函》真实性负责，供应商出具的《中小</w:t>
      </w:r>
      <w:r>
        <w:rPr>
          <w:spacing w:val="7"/>
        </w:rPr>
        <w:t xml:space="preserve"> </w:t>
      </w:r>
      <w:r>
        <w:rPr/>
        <w:t>企业声明函》内容不实的，属于提供虚假材料谋</w:t>
      </w:r>
      <w:r>
        <w:rPr>
          <w:spacing w:val="-1"/>
        </w:rPr>
        <w:t>取中标。对相关制造商信息了解不充</w:t>
      </w:r>
      <w:r>
        <w:rPr/>
        <w:t xml:space="preserve"> </w:t>
      </w:r>
      <w:r>
        <w:rPr>
          <w:spacing w:val="-4"/>
        </w:rPr>
        <w:t>分，或者不能确定相关信息真实、准确的，不建议出具《中小企业声明函》。</w:t>
      </w:r>
    </w:p>
    <w:p>
      <w:pPr>
        <w:pStyle w:val="BodyText"/>
        <w:ind w:left="44" w:right="129" w:firstLine="416"/>
        <w:spacing w:before="142" w:line="275" w:lineRule="auto"/>
        <w:rPr/>
      </w:pPr>
      <w:r>
        <w:rPr>
          <w:spacing w:val="-1"/>
        </w:rPr>
        <w:t>5、中小企业不得属于大企业的分支机构，不得存在控股股东为大企业的情形，不</w:t>
      </w:r>
      <w:r>
        <w:rPr>
          <w:spacing w:val="4"/>
        </w:rPr>
        <w:t xml:space="preserve"> </w:t>
      </w:r>
      <w:r>
        <w:rPr>
          <w:spacing w:val="-1"/>
        </w:rPr>
        <w:t>得存在与大企业的负责人为同一人的情形。</w:t>
      </w:r>
    </w:p>
    <w:p>
      <w:pPr>
        <w:pStyle w:val="BodyText"/>
        <w:ind w:left="43" w:right="200" w:firstLine="414"/>
        <w:spacing w:before="143" w:line="276" w:lineRule="auto"/>
        <w:rPr/>
      </w:pPr>
      <w:r>
        <w:rPr>
          <w:spacing w:val="-3"/>
        </w:rPr>
        <w:t>6、《政府采购法》第七十七条第一款：提供虚假</w:t>
      </w:r>
      <w:r>
        <w:rPr>
          <w:spacing w:val="-4"/>
        </w:rPr>
        <w:t>材料谋取中标、成交的，处以采</w:t>
      </w:r>
      <w:r>
        <w:rPr/>
        <w:t xml:space="preserve"> </w:t>
      </w:r>
      <w:r>
        <w:rPr/>
        <w:t>购金额千分之五以上千分之十以下的罚款，列入</w:t>
      </w:r>
      <w:r>
        <w:rPr>
          <w:spacing w:val="-1"/>
        </w:rPr>
        <w:t>不良行为记录名单，在一至三年内禁</w:t>
      </w:r>
    </w:p>
    <w:p>
      <w:pPr>
        <w:spacing w:line="276" w:lineRule="auto"/>
        <w:sectPr>
          <w:headerReference w:type="default" r:id="rId1"/>
          <w:footerReference w:type="default" r:id="rId2"/>
          <w:pgSz w:w="11907" w:h="16839"/>
          <w:pgMar w:top="1129" w:right="1766" w:bottom="1190" w:left="1769" w:header="863" w:footer="1000" w:gutter="0"/>
        </w:sectPr>
        <w:rPr/>
      </w:pPr>
    </w:p>
    <w:p>
      <w:pPr>
        <w:spacing w:line="369" w:lineRule="auto"/>
        <w:rPr>
          <w:rFonts w:ascii="Arial"/>
          <w:sz w:val="21"/>
        </w:rPr>
      </w:pPr>
      <w:r/>
    </w:p>
    <w:p>
      <w:pPr>
        <w:pStyle w:val="BodyText"/>
        <w:ind w:left="54" w:right="200" w:hanging="12"/>
        <w:spacing w:before="71" w:line="320" w:lineRule="auto"/>
        <w:rPr/>
      </w:pPr>
      <w:r>
        <w:drawing>
          <wp:anchor distT="0" distB="0" distL="0" distR="0" simplePos="0" relativeHeight="251659264" behindDoc="0" locked="0" layoutInCell="1" allowOverlap="1">
            <wp:simplePos x="0" y="0"/>
            <wp:positionH relativeFrom="column">
              <wp:posOffset>2997657</wp:posOffset>
            </wp:positionH>
            <wp:positionV relativeFrom="paragraph">
              <wp:posOffset>119211</wp:posOffset>
            </wp:positionV>
            <wp:extent cx="1439999" cy="1439999"/>
            <wp:effectExtent l="0" t="0" r="0" b="0"/>
            <wp:wrapNone/>
            <wp:docPr id="6" name="IM 6"/>
            <wp:cNvGraphicFramePr/>
            <a:graphic>
              <a:graphicData uri="http://schemas.openxmlformats.org/drawingml/2006/picture">
                <pic:pic>
                  <pic:nvPicPr>
                    <pic:cNvPr id="6" name="IM 6"/>
                    <pic:cNvPicPr/>
                  </pic:nvPicPr>
                  <pic:blipFill>
                    <a:blip r:embed="rId5"/>
                    <a:stretch>
                      <a:fillRect/>
                    </a:stretch>
                  </pic:blipFill>
                  <pic:spPr>
                    <a:xfrm rot="0">
                      <a:off x="0" y="0"/>
                      <a:ext cx="1439999" cy="1439999"/>
                    </a:xfrm>
                    <a:prstGeom prst="rect">
                      <a:avLst/>
                    </a:prstGeom>
                  </pic:spPr>
                </pic:pic>
              </a:graphicData>
            </a:graphic>
          </wp:anchor>
        </w:drawing>
      </w:r>
      <w:r>
        <w:rPr/>
        <w:t>止参加政府采购活动，有违法所得的，并处没收违</w:t>
      </w:r>
      <w:r>
        <w:rPr>
          <w:spacing w:val="-1"/>
        </w:rPr>
        <w:t>法所得，情节严重的，由工商行政</w:t>
      </w:r>
      <w:r>
        <w:rPr/>
        <w:t xml:space="preserve"> </w:t>
      </w:r>
      <w:r>
        <w:rPr>
          <w:spacing w:val="-1"/>
        </w:rPr>
        <w:t>管理机关吊销营业执照；构成犯罪的，依法追究刑事责任</w:t>
      </w:r>
      <w:r>
        <w:rPr>
          <w:spacing w:val="-1"/>
        </w:rPr>
        <w:t xml:space="preserve"> </w:t>
      </w:r>
      <w:r>
        <w:rPr>
          <w:spacing w:val="-1"/>
        </w:rPr>
        <w:t>。</w:t>
      </w:r>
    </w:p>
    <w:p>
      <w:pPr>
        <w:pStyle w:val="BodyText"/>
        <w:ind w:left="2153" w:right="848" w:hanging="9"/>
        <w:spacing w:before="36" w:line="322" w:lineRule="auto"/>
        <w:rPr/>
      </w:pPr>
      <w:r>
        <w:rPr>
          <w:spacing w:val="-4"/>
        </w:rPr>
        <w:t>企业名称（盖章</w:t>
      </w:r>
      <w:r>
        <w:rPr>
          <w:spacing w:val="-16"/>
        </w:rPr>
        <w:t>）：</w:t>
      </w:r>
      <w:r>
        <w:rPr>
          <w:spacing w:val="-4"/>
        </w:rPr>
        <w:t>山东正元地球物理信息技术有限公司</w:t>
      </w:r>
      <w:r>
        <w:rPr/>
        <w:t xml:space="preserve"> </w:t>
      </w:r>
      <w:r>
        <w:rPr>
          <w:spacing w:val="-10"/>
        </w:rPr>
        <w:t>日</w:t>
      </w:r>
      <w:r>
        <w:rPr>
          <w:spacing w:val="25"/>
        </w:rPr>
        <w:t xml:space="preserve"> </w:t>
      </w:r>
      <w:r>
        <w:rPr>
          <w:spacing w:val="-10"/>
        </w:rPr>
        <w:t>期：2025</w:t>
      </w:r>
      <w:r>
        <w:rPr>
          <w:spacing w:val="-36"/>
        </w:rPr>
        <w:t xml:space="preserve"> </w:t>
      </w:r>
      <w:r>
        <w:rPr>
          <w:spacing w:val="-10"/>
        </w:rPr>
        <w:t>年</w:t>
      </w:r>
      <w:r>
        <w:rPr>
          <w:spacing w:val="-50"/>
        </w:rPr>
        <w:t xml:space="preserve"> </w:t>
      </w:r>
      <w:r>
        <w:rPr>
          <w:spacing w:val="-10"/>
        </w:rPr>
        <w:t>4</w:t>
      </w:r>
      <w:r>
        <w:rPr>
          <w:spacing w:val="-30"/>
        </w:rPr>
        <w:t xml:space="preserve"> </w:t>
      </w:r>
      <w:r>
        <w:rPr>
          <w:spacing w:val="-10"/>
        </w:rPr>
        <w:t>月</w:t>
      </w:r>
      <w:r>
        <w:rPr>
          <w:spacing w:val="-44"/>
        </w:rPr>
        <w:t xml:space="preserve"> </w:t>
      </w:r>
      <w:r>
        <w:rPr>
          <w:spacing w:val="-10"/>
        </w:rPr>
        <w:t>24</w:t>
      </w:r>
      <w:r>
        <w:rPr>
          <w:spacing w:val="-10"/>
        </w:rPr>
        <w:t xml:space="preserve"> </w:t>
      </w:r>
      <w:r>
        <w:rPr>
          <w:spacing w:val="-10"/>
        </w:rPr>
        <w:t>日</w:t>
      </w:r>
    </w:p>
    <w:p>
      <w:pPr>
        <w:spacing w:line="322" w:lineRule="auto"/>
        <w:sectPr>
          <w:footerReference w:type="default" r:id="rId4"/>
          <w:pgSz w:w="11907" w:h="16839"/>
          <w:pgMar w:top="1129" w:right="1766" w:bottom="1190" w:left="1769" w:header="863" w:footer="1000" w:gutter="0"/>
        </w:sectPr>
        <w:rPr/>
      </w:pPr>
    </w:p>
    <w:p>
      <w:pPr>
        <w:spacing w:line="384" w:lineRule="auto"/>
        <w:rPr>
          <w:rFonts w:ascii="Arial"/>
          <w:sz w:val="21"/>
        </w:rPr>
      </w:pPr>
      <w:r/>
    </w:p>
    <w:p>
      <w:pPr>
        <w:ind w:left="41"/>
        <w:spacing w:before="95" w:line="221" w:lineRule="auto"/>
        <w:outlineLvl w:val="0"/>
        <w:rPr>
          <w:rFonts w:ascii="SimSun" w:hAnsi="SimSun" w:eastAsia="SimSun" w:cs="SimSun"/>
          <w:sz w:val="28"/>
          <w:szCs w:val="28"/>
        </w:rPr>
      </w:pPr>
      <w:r>
        <w:rPr>
          <w:rFonts w:ascii="DengXian Light" w:hAnsi="DengXian Light" w:eastAsia="DengXian Light" w:cs="DengXian Light"/>
          <w:sz w:val="28"/>
          <w:szCs w:val="28"/>
          <w:b/>
          <w:bCs/>
          <w:spacing w:val="-4"/>
        </w:rPr>
        <w:t>3.3</w:t>
      </w:r>
      <w:r>
        <w:rPr>
          <w:rFonts w:ascii="SimSun" w:hAnsi="SimSun" w:eastAsia="SimSun" w:cs="SimSun"/>
          <w:sz w:val="28"/>
          <w:szCs w:val="28"/>
          <w:b/>
          <w:bCs/>
          <w:spacing w:val="-4"/>
        </w:rPr>
        <w:t>《残疾人福利性单位声明函》</w:t>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2875"/>
        <w:spacing w:before="78" w:line="216" w:lineRule="auto"/>
        <w:rPr>
          <w:sz w:val="24"/>
          <w:szCs w:val="24"/>
        </w:rPr>
      </w:pPr>
      <w:r>
        <w:rPr>
          <w:sz w:val="24"/>
          <w:szCs w:val="24"/>
          <w:b/>
          <w:bCs/>
          <w:spacing w:val="-4"/>
        </w:rPr>
        <w:t>残疾人福利性单位声明函</w:t>
      </w:r>
    </w:p>
    <w:p>
      <w:pPr>
        <w:spacing w:line="266" w:lineRule="auto"/>
        <w:rPr>
          <w:rFonts w:ascii="Arial"/>
          <w:sz w:val="21"/>
        </w:rPr>
      </w:pPr>
      <w:r/>
    </w:p>
    <w:p>
      <w:pPr>
        <w:spacing w:line="267" w:lineRule="auto"/>
        <w:rPr>
          <w:rFonts w:ascii="Arial"/>
          <w:sz w:val="21"/>
        </w:rPr>
      </w:pPr>
      <w:r/>
    </w:p>
    <w:p>
      <w:pPr>
        <w:pStyle w:val="BodyText"/>
        <w:ind w:left="525"/>
        <w:spacing w:before="78" w:line="216" w:lineRule="auto"/>
        <w:rPr>
          <w:sz w:val="24"/>
          <w:szCs w:val="24"/>
        </w:rPr>
      </w:pPr>
      <w:r>
        <w:rPr>
          <w:sz w:val="24"/>
          <w:szCs w:val="24"/>
          <w:spacing w:val="-2"/>
        </w:rPr>
        <w:t>本单位</w:t>
      </w:r>
      <w:r>
        <w:rPr>
          <w:sz w:val="24"/>
          <w:szCs w:val="24"/>
          <w:u w:val="single" w:color="auto"/>
          <w:spacing w:val="-2"/>
        </w:rPr>
        <w:t>山东正元地球物理信息技术有限公司</w:t>
      </w:r>
      <w:r>
        <w:rPr>
          <w:sz w:val="24"/>
          <w:szCs w:val="24"/>
          <w:spacing w:val="-2"/>
        </w:rPr>
        <w:t>非残疾人福利性单位。</w:t>
      </w:r>
    </w:p>
    <w:p>
      <w:pPr>
        <w:spacing w:line="435" w:lineRule="auto"/>
        <w:rPr>
          <w:rFonts w:ascii="Arial"/>
          <w:sz w:val="21"/>
        </w:rPr>
      </w:pPr>
      <w:r/>
    </w:p>
    <w:p>
      <w:pPr>
        <w:pStyle w:val="BodyText"/>
        <w:ind w:left="2146"/>
        <w:spacing w:before="78" w:line="217" w:lineRule="auto"/>
        <w:rPr>
          <w:sz w:val="24"/>
          <w:szCs w:val="24"/>
        </w:rPr>
      </w:pPr>
      <w:r>
        <w:drawing>
          <wp:anchor distT="0" distB="0" distL="0" distR="0" simplePos="0" relativeHeight="251660288" behindDoc="0" locked="0" layoutInCell="1" allowOverlap="1">
            <wp:simplePos x="0" y="0"/>
            <wp:positionH relativeFrom="column">
              <wp:posOffset>3099257</wp:posOffset>
            </wp:positionH>
            <wp:positionV relativeFrom="paragraph">
              <wp:posOffset>-262053</wp:posOffset>
            </wp:positionV>
            <wp:extent cx="1439999" cy="1439999"/>
            <wp:effectExtent l="0" t="0" r="0" b="0"/>
            <wp:wrapNone/>
            <wp:docPr id="8" name="IM 8"/>
            <wp:cNvGraphicFramePr/>
            <a:graphic>
              <a:graphicData uri="http://schemas.openxmlformats.org/drawingml/2006/picture">
                <pic:pic>
                  <pic:nvPicPr>
                    <pic:cNvPr id="8" name="IM 8"/>
                    <pic:cNvPicPr/>
                  </pic:nvPicPr>
                  <pic:blipFill>
                    <a:blip r:embed="rId7"/>
                    <a:stretch>
                      <a:fillRect/>
                    </a:stretch>
                  </pic:blipFill>
                  <pic:spPr>
                    <a:xfrm rot="0">
                      <a:off x="0" y="0"/>
                      <a:ext cx="1439999" cy="1439999"/>
                    </a:xfrm>
                    <a:prstGeom prst="rect">
                      <a:avLst/>
                    </a:prstGeom>
                  </pic:spPr>
                </pic:pic>
              </a:graphicData>
            </a:graphic>
          </wp:anchor>
        </w:drawing>
      </w:r>
      <w:r>
        <w:rPr>
          <w:sz w:val="24"/>
          <w:szCs w:val="24"/>
          <w:spacing w:val="-7"/>
        </w:rPr>
        <w:t>企业名称（盖章</w:t>
      </w:r>
      <w:r>
        <w:rPr>
          <w:sz w:val="24"/>
          <w:szCs w:val="24"/>
          <w:spacing w:val="-8"/>
        </w:rPr>
        <w:t>）：</w:t>
      </w:r>
      <w:r>
        <w:rPr>
          <w:sz w:val="24"/>
          <w:szCs w:val="24"/>
          <w:spacing w:val="-7"/>
        </w:rPr>
        <w:t>山东正元地球物理信息技术有限公司</w:t>
      </w:r>
    </w:p>
    <w:p>
      <w:pPr>
        <w:spacing w:line="439" w:lineRule="auto"/>
        <w:rPr>
          <w:rFonts w:ascii="Arial"/>
          <w:sz w:val="21"/>
        </w:rPr>
      </w:pPr>
      <w:r/>
    </w:p>
    <w:p>
      <w:pPr>
        <w:pStyle w:val="BodyText"/>
        <w:ind w:left="2195"/>
        <w:spacing w:before="78" w:line="218" w:lineRule="auto"/>
        <w:rPr>
          <w:sz w:val="24"/>
          <w:szCs w:val="24"/>
        </w:rPr>
      </w:pPr>
      <w:r>
        <w:rPr>
          <w:sz w:val="24"/>
          <w:szCs w:val="24"/>
          <w:spacing w:val="-11"/>
        </w:rPr>
        <w:t>日</w:t>
      </w:r>
      <w:r>
        <w:rPr>
          <w:sz w:val="24"/>
          <w:szCs w:val="24"/>
          <w:spacing w:val="26"/>
        </w:rPr>
        <w:t xml:space="preserve"> </w:t>
      </w:r>
      <w:r>
        <w:rPr>
          <w:sz w:val="24"/>
          <w:szCs w:val="24"/>
          <w:spacing w:val="-11"/>
        </w:rPr>
        <w:t>期：2025</w:t>
      </w:r>
      <w:r>
        <w:rPr>
          <w:sz w:val="24"/>
          <w:szCs w:val="24"/>
          <w:spacing w:val="-39"/>
        </w:rPr>
        <w:t xml:space="preserve"> </w:t>
      </w:r>
      <w:r>
        <w:rPr>
          <w:sz w:val="24"/>
          <w:szCs w:val="24"/>
          <w:spacing w:val="-11"/>
        </w:rPr>
        <w:t>年</w:t>
      </w:r>
      <w:r>
        <w:rPr>
          <w:sz w:val="24"/>
          <w:szCs w:val="24"/>
          <w:spacing w:val="-53"/>
        </w:rPr>
        <w:t xml:space="preserve"> </w:t>
      </w:r>
      <w:r>
        <w:rPr>
          <w:sz w:val="24"/>
          <w:szCs w:val="24"/>
          <w:spacing w:val="-11"/>
        </w:rPr>
        <w:t>4</w:t>
      </w:r>
      <w:r>
        <w:rPr>
          <w:sz w:val="24"/>
          <w:szCs w:val="24"/>
          <w:spacing w:val="-32"/>
        </w:rPr>
        <w:t xml:space="preserve"> </w:t>
      </w:r>
      <w:r>
        <w:rPr>
          <w:sz w:val="24"/>
          <w:szCs w:val="24"/>
          <w:spacing w:val="-11"/>
        </w:rPr>
        <w:t>月</w:t>
      </w:r>
      <w:r>
        <w:rPr>
          <w:sz w:val="24"/>
          <w:szCs w:val="24"/>
          <w:spacing w:val="-49"/>
        </w:rPr>
        <w:t xml:space="preserve"> </w:t>
      </w:r>
      <w:r>
        <w:rPr>
          <w:sz w:val="24"/>
          <w:szCs w:val="24"/>
          <w:spacing w:val="-11"/>
        </w:rPr>
        <w:t>24</w:t>
      </w:r>
      <w:r>
        <w:rPr>
          <w:sz w:val="24"/>
          <w:szCs w:val="24"/>
          <w:spacing w:val="-11"/>
        </w:rPr>
        <w:t xml:space="preserve"> </w:t>
      </w:r>
      <w:r>
        <w:rPr>
          <w:sz w:val="24"/>
          <w:szCs w:val="24"/>
          <w:spacing w:val="-11"/>
        </w:rPr>
        <w:t>日</w:t>
      </w:r>
    </w:p>
    <w:sectPr>
      <w:footerReference w:type="default" r:id="rId6"/>
      <w:pgSz w:w="11907" w:h="16839"/>
      <w:pgMar w:top="1129" w:right="1766" w:bottom="1190" w:left="1769" w:header="863" w:footer="100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0"/>
      <w:spacing w:line="177" w:lineRule="auto"/>
      <w:rPr>
        <w:rFonts w:ascii="DengXian" w:hAnsi="DengXian" w:eastAsia="DengXian" w:cs="DengXian"/>
        <w:sz w:val="18"/>
        <w:szCs w:val="18"/>
      </w:rPr>
    </w:pPr>
    <w:r>
      <w:rPr>
        <w:rFonts w:ascii="DengXian" w:hAnsi="DengXian" w:eastAsia="DengXian" w:cs="DengXian"/>
        <w:sz w:val="18"/>
        <w:szCs w:val="18"/>
        <w:spacing w:val="-3"/>
      </w:rPr>
      <w:t>26</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0"/>
      <w:spacing w:line="177" w:lineRule="auto"/>
      <w:rPr>
        <w:rFonts w:ascii="DengXian" w:hAnsi="DengXian" w:eastAsia="DengXian" w:cs="DengXian"/>
        <w:sz w:val="18"/>
        <w:szCs w:val="18"/>
      </w:rPr>
    </w:pPr>
    <w:r>
      <w:rPr>
        <w:rFonts w:ascii="DengXian" w:hAnsi="DengXian" w:eastAsia="DengXian" w:cs="DengXian"/>
        <w:sz w:val="18"/>
        <w:szCs w:val="18"/>
        <w:spacing w:val="-3"/>
      </w:rPr>
      <w:t>27</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0"/>
      <w:spacing w:line="177" w:lineRule="auto"/>
      <w:rPr>
        <w:rFonts w:ascii="DengXian" w:hAnsi="DengXian" w:eastAsia="DengXian" w:cs="DengXian"/>
        <w:sz w:val="18"/>
        <w:szCs w:val="18"/>
      </w:rPr>
    </w:pPr>
    <w:r>
      <w:rPr>
        <w:rFonts w:ascii="DengXian" w:hAnsi="DengXian" w:eastAsia="DengXian" w:cs="DengXian"/>
        <w:sz w:val="18"/>
        <w:szCs w:val="18"/>
        <w:spacing w:val="-3"/>
      </w:rPr>
      <w:t>28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70"/>
      <w:spacing w:before="15" w:line="220" w:lineRule="auto"/>
      <w:rPr>
        <w:rFonts w:ascii="SimSun" w:hAnsi="SimSun" w:eastAsia="SimSun" w:cs="SimSun"/>
        <w:sz w:val="18"/>
        <w:szCs w:val="18"/>
      </w:rPr>
    </w:pPr>
    <w:r>
      <w:drawing>
        <wp:anchor distT="0" distB="0" distL="0" distR="0" simplePos="0" relativeHeight="251658240" behindDoc="0" locked="0" layoutInCell="0" allowOverlap="1">
          <wp:simplePos x="0" y="0"/>
          <wp:positionH relativeFrom="page">
            <wp:posOffset>1123492</wp:posOffset>
          </wp:positionH>
          <wp:positionV relativeFrom="page">
            <wp:posOffset>700913</wp:posOffset>
          </wp:positionV>
          <wp:extent cx="5315077" cy="6350"/>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5315077" cy="6350"/>
                  </a:xfrm>
                  <a:prstGeom prst="rect">
                    <a:avLst/>
                  </a:prstGeom>
                </pic:spPr>
              </pic:pic>
            </a:graphicData>
          </a:graphic>
        </wp:anchor>
      </w:drawing>
    </w:r>
    <w:r>
      <w:rPr>
        <w:rFonts w:ascii="SimSun" w:hAnsi="SimSun" w:eastAsia="SimSun" w:cs="SimSun"/>
        <w:sz w:val="18"/>
        <w:szCs w:val="18"/>
      </w:rPr>
      <w:t>江都城区北部片区污水处理提质增效达标区建设工程新建雨污水管道</w:t>
    </w:r>
    <w:r>
      <w:rPr>
        <w:rFonts w:ascii="SimSun" w:hAnsi="SimSun" w:eastAsia="SimSun" w:cs="SimSun"/>
        <w:sz w:val="18"/>
        <w:szCs w:val="18"/>
        <w:spacing w:val="-1"/>
      </w:rPr>
      <w:t>测量项目投标文件</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styles" Target="styles.xml"/><Relationship Id="rId8" Type="http://schemas.openxmlformats.org/officeDocument/2006/relationships/settings" Target="settings.xml"/><Relationship Id="rId7" Type="http://schemas.openxmlformats.org/officeDocument/2006/relationships/image" Target="media/image4.png"/><Relationship Id="rId6" Type="http://schemas.openxmlformats.org/officeDocument/2006/relationships/footer" Target="footer3.xml"/><Relationship Id="rId5" Type="http://schemas.openxmlformats.org/officeDocument/2006/relationships/image" Target="media/image3.png"/><Relationship Id="rId4" Type="http://schemas.openxmlformats.org/officeDocument/2006/relationships/footer" Target="footer2.xml"/><Relationship Id="rId3" Type="http://schemas.openxmlformats.org/officeDocument/2006/relationships/image" Target="media/image2.png"/><Relationship Id="rId2" Type="http://schemas.openxmlformats.org/officeDocument/2006/relationships/footer" Target="footer1.xml"/><Relationship Id="rId10" Type="http://schemas.openxmlformats.org/officeDocument/2006/relationships/fontTable" Target="fontTable.xml"/><Relationship Id="rId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2025-04-24T03:07:35Z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2025-04-24T15:45:36</vt:filetime>
  </property>
</Properties>
</file>