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ind w:firstLine="0"/>
        <w:rPr>
          <w:rFonts w:hint="eastAsia" w:eastAsia="黑体"/>
          <w:b/>
          <w:bCs/>
          <w:sz w:val="84"/>
        </w:rPr>
      </w:pPr>
      <w:r>
        <w:rPr>
          <w:rFonts w:hint="eastAsia" w:eastAsia="黑体"/>
          <w:b/>
          <w:bCs/>
          <w:sz w:val="84"/>
        </w:rPr>
      </w:r>
      <w:r/>
    </w:p>
    <w:p>
      <w:pPr>
        <w:pStyle w:val="793"/>
        <w:ind w:firstLine="0"/>
        <w:jc w:val="center"/>
        <w:rPr>
          <w:rFonts w:hint="eastAsia" w:eastAsia="黑体"/>
          <w:b/>
          <w:bCs/>
          <w:sz w:val="84"/>
        </w:rPr>
      </w:pPr>
      <w:r>
        <w:rPr>
          <w:rFonts w:hint="eastAsia" w:eastAsia="黑体"/>
          <w:b/>
          <w:bCs/>
          <w:sz w:val="84"/>
        </w:rPr>
        <w:t xml:space="preserve">招　标　文　件</w:t>
      </w:r>
      <w:r/>
    </w:p>
    <w:p>
      <w:pPr>
        <w:pStyle w:val="793"/>
        <w:ind w:firstLine="2249"/>
        <w:rPr>
          <w:rFonts w:hint="eastAsia"/>
          <w:b/>
          <w:bCs/>
          <w:sz w:val="32"/>
          <w:u w:val="single"/>
        </w:rPr>
      </w:pPr>
      <w:r>
        <w:rPr>
          <w:rFonts w:hint="eastAsia"/>
          <w:b/>
          <w:bCs/>
          <w:sz w:val="32"/>
          <w:highlight w:val="yellow"/>
        </w:rPr>
        <w:t xml:space="preserve">项目名称：</w:t>
      </w:r>
      <w:r>
        <w:rPr>
          <w:rFonts w:hint="eastAsia"/>
          <w:b/>
          <w:bCs/>
          <w:sz w:val="32"/>
          <w:highlight w:val="yellow"/>
          <w:u w:val="single"/>
        </w:rPr>
        <w:t xml:space="preserve">临床试验一体化管理系统二期建设项目</w:t>
      </w:r>
      <w:r>
        <w:rPr>
          <w:rFonts w:hint="eastAsia"/>
          <w:b/>
          <w:bCs/>
          <w:sz w:val="32"/>
          <w:u w:val="single"/>
        </w:rPr>
      </w:r>
      <w:r/>
    </w:p>
    <w:p>
      <w:pPr>
        <w:pStyle w:val="706"/>
        <w:ind w:left="2100" w:firstLine="161"/>
        <w:rPr>
          <w:b/>
          <w:color w:val="ff0000"/>
          <w:sz w:val="30"/>
          <w:szCs w:val="30"/>
        </w:rPr>
      </w:pPr>
      <w:r>
        <w:rPr>
          <w:rFonts w:hint="eastAsia"/>
          <w:b/>
          <w:bCs/>
          <w:color w:val="ff0000"/>
          <w:sz w:val="32"/>
        </w:rPr>
        <w:t xml:space="preserve">项目</w:t>
      </w:r>
      <w:r>
        <w:rPr>
          <w:rFonts w:hint="eastAsia"/>
          <w:b/>
          <w:bCs/>
          <w:color w:val="ff0000"/>
          <w:sz w:val="32"/>
        </w:rPr>
        <w:t xml:space="preserve">编号：</w:t>
      </w:r>
      <w:r>
        <w:rPr>
          <w:rFonts w:ascii="Segoe UI" w:hAnsi="Segoe UI" w:cs="Segoe UI"/>
          <w:shd w:val="clear" w:color="auto" w:fill="ffffff"/>
        </w:rPr>
        <w:t xml:space="preserve">JSZC-320400-JZCG-G2025-057</w:t>
      </w:r>
      <w:r>
        <w:rPr>
          <w:rFonts w:ascii="Segoe UI" w:hAnsi="Segoe UI" w:cs="Segoe UI"/>
          <w:shd w:val="clear" w:color="auto" w:fill="ffffff"/>
        </w:rPr>
        <w:t xml:space="preserve">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0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w:t>
      </w:r>
      <w:r>
        <w:rPr>
          <w:rFonts w:hint="eastAsia"/>
          <w:b/>
          <w:color w:val="ff0000"/>
          <w:sz w:val="30"/>
          <w:szCs w:val="30"/>
        </w:rPr>
        <w:t xml:space="preserve">适用苏采云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非专门面向中小企业）</w:t>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jc w:val="center"/>
        <w:rPr>
          <w:rFonts w:hint="eastAsia"/>
          <w:b/>
          <w:bCs/>
          <w:sz w:val="32"/>
        </w:rPr>
      </w:pPr>
      <w:r>
        <w:rPr>
          <w:rFonts w:hint="eastAsia"/>
          <w:b/>
          <w:bCs/>
          <w:sz w:val="32"/>
        </w:rPr>
        <w:t xml:space="preserve">常州市政府采购中心</w:t>
      </w:r>
      <w:r>
        <w:rPr>
          <w:rFonts w:hint="eastAsia"/>
          <w:b/>
          <w:bCs/>
          <w:sz w:val="32"/>
        </w:rPr>
      </w:r>
      <w:r/>
    </w:p>
    <w:p>
      <w:pPr>
        <w:pStyle w:val="793"/>
        <w:ind w:firstLine="0"/>
        <w:jc w:val="center"/>
        <w:rPr>
          <w:rFonts w:hint="eastAsia"/>
          <w:b/>
          <w:bCs/>
          <w:sz w:val="32"/>
        </w:rPr>
      </w:pPr>
      <w:r>
        <w:rPr>
          <w:b/>
          <w:bCs/>
          <w:sz w:val="32"/>
          <w:highlight w:val="yellow"/>
        </w:rPr>
        <w:t xml:space="preserve">202</w:t>
      </w:r>
      <w:r>
        <w:rPr>
          <w:b/>
          <w:bCs/>
          <w:sz w:val="32"/>
          <w:highlight w:val="yellow"/>
        </w:rPr>
        <w:t xml:space="preserve">5</w:t>
      </w:r>
      <w:r>
        <w:rPr>
          <w:rFonts w:hint="eastAsia"/>
          <w:b/>
          <w:bCs/>
          <w:sz w:val="32"/>
          <w:highlight w:val="yellow"/>
        </w:rPr>
        <w:t xml:space="preserve">年</w:t>
      </w:r>
      <w:r>
        <w:rPr>
          <w:b/>
          <w:bCs/>
          <w:sz w:val="32"/>
          <w:highlight w:val="yellow"/>
        </w:rPr>
        <w:t xml:space="preserve">12</w:t>
      </w:r>
      <w:r>
        <w:rPr>
          <w:rFonts w:hint="eastAsia"/>
          <w:b/>
          <w:bCs/>
          <w:sz w:val="32"/>
          <w:highlight w:val="yellow"/>
        </w:rPr>
        <w:t xml:space="preserve">月</w:t>
      </w:r>
      <w:r>
        <w:rPr>
          <w:b/>
          <w:bCs/>
          <w:sz w:val="32"/>
          <w:highlight w:val="yellow"/>
        </w:rPr>
        <w:t xml:space="preserve">30</w:t>
      </w:r>
      <w:r>
        <w:rPr>
          <w:rFonts w:hint="eastAsia"/>
          <w:b/>
          <w:bCs/>
          <w:sz w:val="32"/>
          <w:highlight w:val="yellow"/>
        </w:rPr>
        <w:t xml:space="preserve">日</w:t>
      </w:r>
      <w:r>
        <w:rPr>
          <w:rFonts w:hint="eastAsia"/>
          <w:b/>
          <w:bCs/>
          <w:sz w:val="32"/>
        </w:rPr>
      </w:r>
      <w:r/>
    </w:p>
    <w:p>
      <w:pPr>
        <w:pStyle w:val="793"/>
        <w:ind w:firstLine="0"/>
        <w:rPr>
          <w:rFonts w:hint="eastAsia"/>
          <w:u w:val="single"/>
        </w:rPr>
      </w:pPr>
      <w:r>
        <w:rPr>
          <w:rFonts w:hint="eastAsia"/>
        </w:rPr>
        <w:t xml:space="preserve">                        </w:t>
      </w:r>
      <w:r>
        <w:rPr>
          <w:rFonts w:hint="eastAsia"/>
          <w:u w:val="single"/>
        </w:rPr>
      </w:r>
      <w:r/>
    </w:p>
    <w:p>
      <w:pPr>
        <w:pStyle w:val="793"/>
        <w:ind w:firstLine="0"/>
        <w:jc w:val="center"/>
        <w:rPr>
          <w:rFonts w:hint="eastAsia"/>
        </w:rPr>
      </w:pPr>
      <w:r>
        <w:rPr>
          <w:rFonts w:hint="eastAsia"/>
        </w:rPr>
      </w:r>
      <w:r/>
    </w:p>
    <w:p>
      <w:pPr>
        <w:pStyle w:val="706"/>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706"/>
        <w:spacing w:line="480" w:lineRule="auto"/>
        <w:rPr>
          <w:rFonts w:hint="eastAsia" w:ascii="仿宋_GB2312" w:hAnsi="Arial" w:eastAsia="仿宋_GB2312"/>
          <w:b/>
          <w:sz w:val="28"/>
        </w:rPr>
      </w:pPr>
      <w:r>
        <w:rPr>
          <w:rFonts w:hint="eastAsia" w:ascii="仿宋_GB2312" w:hAnsi="Arial" w:eastAsia="仿宋_GB2312"/>
          <w:b/>
          <w:sz w:val="28"/>
        </w:rPr>
      </w:r>
      <w:r/>
    </w:p>
    <w:p>
      <w:pPr>
        <w:pStyle w:val="70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w:t>
      </w:r>
      <w:r>
        <w:rPr>
          <w:rFonts w:hint="eastAsia" w:ascii="黑体" w:hAnsi="宋体" w:eastAsia="黑体"/>
          <w:bCs/>
          <w:sz w:val="36"/>
          <w:szCs w:val="36"/>
        </w:rPr>
        <w:t xml:space="preserve">标</w:t>
      </w:r>
      <w:r>
        <w:rPr>
          <w:rFonts w:hint="eastAsia" w:ascii="黑体" w:hAnsi="宋体" w:eastAsia="黑体"/>
          <w:bCs/>
          <w:sz w:val="36"/>
          <w:szCs w:val="36"/>
        </w:rPr>
        <w:t xml:space="preserve">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pStyle w:val="70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7"/>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70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highlight w:val="yellow"/>
        </w:rPr>
        <w:t xml:space="preserve">[</w:t>
      </w:r>
      <w:r>
        <w:rPr>
          <w:rFonts w:hint="eastAsia" w:ascii="宋体" w:hAnsi="宋体"/>
          <w:sz w:val="24"/>
          <w:szCs w:val="24"/>
          <w:highlight w:val="yellow"/>
        </w:rPr>
        <w:t xml:space="preserve">常州市第一人民医院</w:t>
      </w:r>
      <w:r>
        <w:rPr>
          <w:rFonts w:hint="eastAsia" w:ascii="宋体" w:hAnsi="宋体"/>
          <w:sz w:val="24"/>
          <w:szCs w:val="24"/>
          <w:highlight w:val="yellow"/>
        </w:rPr>
        <w:t xml:space="preserve">]</w:t>
      </w:r>
      <w:r>
        <w:rPr>
          <w:rFonts w:hint="eastAsia" w:ascii="宋体" w:hAnsi="宋体"/>
          <w:sz w:val="24"/>
          <w:szCs w:val="24"/>
        </w:rPr>
        <w:t xml:space="preserve">的委托，</w:t>
      </w:r>
      <w:r>
        <w:rPr>
          <w:rFonts w:hint="eastAsia" w:ascii="宋体" w:hAnsi="宋体"/>
          <w:sz w:val="24"/>
          <w:szCs w:val="24"/>
        </w:rPr>
        <w:t xml:space="preserve">常州市政府采购中心</w:t>
      </w:r>
      <w:r>
        <w:rPr>
          <w:rFonts w:hint="eastAsia" w:ascii="宋体" w:hAnsi="宋体"/>
          <w:sz w:val="24"/>
          <w:szCs w:val="24"/>
        </w:rPr>
        <w:t xml:space="preserve">就[</w:t>
      </w:r>
      <w:r>
        <w:rPr>
          <w:rFonts w:hint="eastAsia" w:ascii="宋体" w:hAnsi="宋体"/>
          <w:sz w:val="24"/>
          <w:szCs w:val="24"/>
        </w:rPr>
        <w:t xml:space="preserve">临床试验一体化管理系统二期建设项目</w:t>
      </w:r>
      <w:r>
        <w:rPr>
          <w:rFonts w:hint="eastAsia" w:ascii="宋体" w:hAnsi="宋体"/>
          <w:sz w:val="24"/>
          <w:szCs w:val="24"/>
        </w:rPr>
        <w:t xml:space="preserve">]</w:t>
      </w:r>
      <w:r>
        <w:rPr>
          <w:rFonts w:ascii="Segoe UI" w:hAnsi="Segoe UI" w:cs="Segoe UI"/>
          <w:shd w:val="clear" w:color="auto" w:fill="ffffff"/>
        </w:rPr>
        <w:t xml:space="preserve"> </w:t>
      </w:r>
      <w:r>
        <w:rPr>
          <w:rFonts w:ascii="Segoe UI" w:hAnsi="Segoe UI" w:cs="Segoe UI"/>
          <w:shd w:val="clear" w:color="auto" w:fill="ffffff"/>
        </w:rPr>
        <w:t xml:space="preserve">JSZC-320400-JZCG-G2025-057</w:t>
      </w:r>
      <w:r>
        <w:rPr>
          <w:rFonts w:ascii="Segoe UI" w:hAnsi="Segoe UI" w:cs="Segoe UI"/>
          <w:shd w:val="clear" w:color="auto" w:fill="ffffff"/>
        </w:rPr>
        <w:t xml:space="preserve">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9"/>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highlight w:val="yellow"/>
        </w:rPr>
        <w:t xml:space="preserve">一、项目基本情况</w:t>
      </w:r>
      <w:bookmarkEnd w:id="6"/>
      <w:r/>
      <w:bookmarkEnd w:id="7"/>
      <w:r/>
      <w:bookmarkEnd w:id="8"/>
      <w:r/>
      <w:bookmarkEnd w:id="9"/>
      <w:r/>
      <w:bookmarkEnd w:id="10"/>
      <w:r/>
      <w:r/>
    </w:p>
    <w:p>
      <w:pPr>
        <w:pStyle w:val="706"/>
        <w:ind w:firstLine="480"/>
        <w:rPr>
          <w:rFonts w:ascii="Segoe UI" w:hAnsi="Segoe UI" w:cs="Segoe UI"/>
          <w:shd w:val="clear" w:color="auto" w:fill="ffffff"/>
        </w:rPr>
      </w:pPr>
      <w:r>
        <w:rPr>
          <w:rFonts w:hint="eastAsia" w:ascii="宋体" w:hAnsi="宋体"/>
          <w:sz w:val="24"/>
          <w:szCs w:val="24"/>
        </w:rPr>
        <w:t xml:space="preserve">1.项目编号：</w:t>
      </w:r>
      <w:r>
        <w:rPr>
          <w:rFonts w:ascii="Segoe UI" w:hAnsi="Segoe UI" w:cs="Segoe UI"/>
          <w:shd w:val="clear" w:color="auto" w:fill="ffffff"/>
        </w:rPr>
        <w:t xml:space="preserve">JSZC-320400-JZCG-G2025-057</w:t>
      </w:r>
      <w:r>
        <w:rPr>
          <w:rFonts w:ascii="Segoe UI" w:hAnsi="Segoe UI" w:cs="Segoe UI"/>
          <w:shd w:val="clear" w:color="auto" w:fill="ffffff"/>
        </w:rPr>
        <w:t xml:space="preserve">8</w:t>
      </w:r>
      <w:r>
        <w:rPr>
          <w:rFonts w:ascii="Segoe UI" w:hAnsi="Segoe UI" w:cs="Segoe UI"/>
          <w:shd w:val="clear" w:color="auto" w:fill="ffffff"/>
        </w:rPr>
      </w:r>
      <w:r/>
    </w:p>
    <w:p>
      <w:pPr>
        <w:pStyle w:val="706"/>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临床试验一体化管理系统二期建设项目</w:t>
      </w:r>
      <w:r>
        <w:rPr>
          <w:rFonts w:ascii="宋体" w:hAnsi="宋体"/>
          <w:sz w:val="24"/>
          <w:szCs w:val="24"/>
        </w:rPr>
      </w:r>
      <w:r/>
    </w:p>
    <w:p>
      <w:pPr>
        <w:pStyle w:val="706"/>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90</w:t>
      </w:r>
      <w:r>
        <w:rPr>
          <w:rFonts w:hint="eastAsia" w:ascii="宋体" w:hAnsi="宋体"/>
          <w:sz w:val="24"/>
          <w:szCs w:val="24"/>
        </w:rPr>
        <w:t xml:space="preserve">万元</w:t>
      </w:r>
      <w:r>
        <w:rPr>
          <w:rFonts w:ascii="宋体" w:hAnsi="宋体"/>
          <w:sz w:val="24"/>
          <w:szCs w:val="24"/>
        </w:rPr>
      </w:r>
      <w:r/>
    </w:p>
    <w:p>
      <w:pPr>
        <w:pStyle w:val="706"/>
        <w:ind w:firstLine="480"/>
        <w:rPr>
          <w:rFonts w:ascii="宋体" w:hAnsi="宋体" w:cs="宋体"/>
          <w:sz w:val="24"/>
          <w:szCs w:val="24"/>
        </w:rPr>
      </w:pPr>
      <w:r>
        <w:rPr>
          <w:rFonts w:hint="eastAsia" w:ascii="宋体" w:hAnsi="宋体"/>
          <w:sz w:val="24"/>
          <w:szCs w:val="24"/>
        </w:rPr>
        <w:t xml:space="preserve">4.最高限价</w:t>
      </w:r>
      <w:r>
        <w:rPr>
          <w:rFonts w:hint="eastAsia" w:ascii="宋体" w:hAnsi="宋体"/>
          <w:sz w:val="24"/>
          <w:szCs w:val="24"/>
        </w:rPr>
        <w:t xml:space="preserve">：</w:t>
      </w:r>
      <w:r>
        <w:rPr>
          <w:rFonts w:ascii="宋体" w:hAnsi="宋体"/>
          <w:sz w:val="24"/>
          <w:szCs w:val="24"/>
        </w:rPr>
        <w:t xml:space="preserve">85</w:t>
      </w:r>
      <w:r>
        <w:rPr>
          <w:rFonts w:hint="eastAsia" w:ascii="宋体" w:hAnsi="宋体"/>
          <w:sz w:val="24"/>
          <w:szCs w:val="24"/>
        </w:rPr>
        <w:t xml:space="preserve">万元</w:t>
      </w:r>
      <w:r>
        <w:rPr>
          <w:rFonts w:ascii="宋体" w:hAnsi="宋体" w:cs="宋体"/>
          <w:sz w:val="24"/>
          <w:szCs w:val="24"/>
        </w:rPr>
      </w:r>
      <w:r/>
    </w:p>
    <w:p>
      <w:pPr>
        <w:pStyle w:val="706"/>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rPr>
        <w:t xml:space="preserve">随着医疗行业的发展，临床试验的规模和复杂性不断增加。为进一步提升医院各</w:t>
      </w:r>
      <w:r>
        <w:rPr>
          <w:rFonts w:hint="eastAsia" w:ascii="宋体" w:hAnsi="宋体"/>
          <w:color w:val="000000"/>
          <w:sz w:val="24"/>
        </w:rPr>
        <w:t xml:space="preserve">学科中心的综合实力，并有效推进医院药物临床试验机构的整体建设工作，以满足临床科室对开展高质量临床研究的需求，根据国家药监局与国家卫生健康委于 2020 年 7 月联合发布的《药物临床试验质量管理规范》的相关要求，医院进行临床试验全过程管理二期建设项目，以提高临床试验的管理效率和质量，保障受试者权益与安全。</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6"/>
        <w:ind w:firstLine="480"/>
        <w:rPr>
          <w:rFonts w:ascii="宋体" w:hAnsi="宋体"/>
          <w:color w:val="000000"/>
          <w:sz w:val="24"/>
        </w:rPr>
      </w:pPr>
      <w:r>
        <w:rPr>
          <w:rFonts w:hint="eastAsia" w:ascii="宋体" w:hAnsi="宋体"/>
          <w:sz w:val="24"/>
          <w:szCs w:val="24"/>
        </w:rPr>
        <w:t xml:space="preserve">6.合同履行期限：</w:t>
      </w:r>
      <w:r>
        <w:rPr>
          <w:rFonts w:hint="eastAsia" w:ascii="宋体" w:hAnsi="宋体"/>
          <w:color w:val="000000"/>
          <w:sz w:val="24"/>
        </w:rPr>
        <w:t xml:space="preserve">合同签订后6个月内完成项目</w:t>
      </w:r>
      <w:r>
        <w:rPr>
          <w:rFonts w:hint="eastAsia" w:ascii="宋体" w:hAnsi="宋体"/>
          <w:color w:val="000000"/>
          <w:sz w:val="24"/>
        </w:rPr>
        <w:t xml:space="preserve">建设</w:t>
      </w:r>
      <w:r>
        <w:rPr>
          <w:rFonts w:hint="eastAsia" w:ascii="宋体" w:hAnsi="宋体"/>
          <w:color w:val="000000"/>
          <w:sz w:val="24"/>
        </w:rPr>
        <w:t xml:space="preserve">，验收</w:t>
      </w:r>
      <w:r>
        <w:rPr>
          <w:rFonts w:hint="eastAsia" w:ascii="宋体" w:hAnsi="宋体"/>
          <w:color w:val="000000"/>
          <w:sz w:val="24"/>
        </w:rPr>
        <w:t xml:space="preserve">合</w:t>
      </w:r>
      <w:r>
        <w:rPr>
          <w:rFonts w:hint="eastAsia" w:ascii="宋体" w:hAnsi="宋体"/>
          <w:color w:val="000000"/>
          <w:sz w:val="24"/>
        </w:rPr>
        <w:t xml:space="preserve">格</w:t>
      </w:r>
      <w:r>
        <w:rPr>
          <w:rFonts w:hint="eastAsia" w:ascii="宋体" w:hAnsi="宋体"/>
          <w:color w:val="000000"/>
          <w:sz w:val="24"/>
        </w:rPr>
        <w:t xml:space="preserve">后提供3年系统运维服务。</w:t>
      </w:r>
      <w:r>
        <w:rPr>
          <w:rFonts w:ascii="宋体" w:hAnsi="宋体"/>
          <w:color w:val="000000"/>
          <w:sz w:val="24"/>
        </w:rPr>
      </w:r>
      <w:r/>
    </w:p>
    <w:p>
      <w:pPr>
        <w:pStyle w:val="709"/>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706"/>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6"/>
        <w:ind w:firstLine="480"/>
        <w:rPr>
          <w:rFonts w:ascii="宋体" w:hAnsi="宋体"/>
          <w:sz w:val="24"/>
          <w:szCs w:val="24"/>
        </w:rPr>
      </w:pPr>
      <w:r>
        <w:rPr>
          <w:rFonts w:hint="eastAsia" w:ascii="宋体" w:hAnsi="宋体"/>
          <w:sz w:val="24"/>
          <w:szCs w:val="24"/>
        </w:rPr>
        <w:t xml:space="preserve">1.满足《中华人民共和国政府采购法》第二十二</w:t>
      </w:r>
      <w:r>
        <w:rPr>
          <w:rFonts w:hint="eastAsia" w:ascii="宋体" w:hAnsi="宋体"/>
          <w:sz w:val="24"/>
          <w:szCs w:val="24"/>
        </w:rPr>
        <w:t xml:space="preserve">条规定，并提供</w:t>
      </w:r>
      <w:r>
        <w:rPr>
          <w:rFonts w:hint="eastAsia" w:ascii="宋体" w:hAnsi="宋体"/>
          <w:sz w:val="24"/>
          <w:szCs w:val="24"/>
        </w:rPr>
        <w:t xml:space="preserve">投标人资格声明函</w:t>
      </w:r>
      <w:r>
        <w:rPr>
          <w:rFonts w:hint="eastAsia" w:ascii="宋体" w:hAnsi="宋体"/>
          <w:sz w:val="24"/>
          <w:szCs w:val="24"/>
        </w:rPr>
        <w:t xml:space="preserve">。</w:t>
      </w:r>
      <w:r>
        <w:rPr>
          <w:rFonts w:ascii="宋体" w:hAnsi="宋体"/>
          <w:sz w:val="24"/>
          <w:szCs w:val="24"/>
        </w:rPr>
      </w:r>
      <w:r/>
    </w:p>
    <w:p>
      <w:pPr>
        <w:pStyle w:val="70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cs="宋体"/>
          <w:sz w:val="24"/>
          <w:szCs w:val="24"/>
        </w:rPr>
      </w:r>
      <w:r/>
    </w:p>
    <w:p>
      <w:pPr>
        <w:pStyle w:val="70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9"/>
        <w:ind w:firstLine="498"/>
        <w:spacing w:before="156" w:after="156" w:line="360" w:lineRule="auto"/>
      </w:pPr>
      <w:r>
        <w:rPr>
          <w:rFonts w:hint="eastAsia"/>
        </w:rPr>
        <w:t xml:space="preserve">三</w:t>
      </w:r>
      <w:r>
        <w:rPr>
          <w:rFonts w:hint="eastAsia"/>
        </w:rPr>
        <w:t xml:space="preserve">、</w:t>
      </w:r>
      <w:r>
        <w:rPr>
          <w:rFonts w:hint="eastAsia"/>
        </w:rPr>
        <w:t xml:space="preserve">获取招标文件</w:t>
      </w:r>
      <w:bookmarkEnd w:id="17"/>
      <w:r/>
      <w:bookmarkEnd w:id="18"/>
      <w:r/>
      <w:bookmarkEnd w:id="19"/>
      <w:r/>
      <w:bookmarkEnd w:id="20"/>
      <w:r/>
      <w:bookmarkEnd w:id="21"/>
      <w:r/>
      <w:r/>
    </w:p>
    <w:p>
      <w:pPr>
        <w:pStyle w:val="706"/>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9"/>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w:t>
      </w:r>
      <w:r>
        <w:rPr>
          <w:rFonts w:hint="eastAsia"/>
        </w:rPr>
        <w:t xml:space="preserve">投标文件</w:t>
      </w:r>
      <w:r>
        <w:rPr>
          <w:rFonts w:hint="eastAsia"/>
        </w:rPr>
        <w:t xml:space="preserve">提交</w:t>
      </w:r>
      <w:r/>
    </w:p>
    <w:p>
      <w:pPr>
        <w:pStyle w:val="70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pStyle w:val="70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9"/>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6"/>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9"/>
        <w:ind w:firstLine="498"/>
        <w:spacing w:before="156" w:after="156" w:line="360" w:lineRule="auto"/>
      </w:pPr>
      <w:r>
        <w:rPr>
          <w:rFonts w:hint="eastAsia"/>
        </w:rPr>
        <w:t xml:space="preserve">六、其他补充事宜</w:t>
      </w:r>
      <w:bookmarkEnd w:id="32"/>
      <w:r/>
      <w:bookmarkEnd w:id="33"/>
      <w:r/>
      <w:bookmarkEnd w:id="34"/>
      <w:r/>
      <w:r/>
    </w:p>
    <w:p>
      <w:pPr>
        <w:pStyle w:val="70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9"/>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70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6"/>
        <w:ind w:left="1079" w:hanging="300"/>
        <w:jc w:val="left"/>
        <w:spacing w:line="360" w:lineRule="auto"/>
        <w:rPr>
          <w:rFonts w:ascii="宋体" w:hAnsi="宋体"/>
          <w:sz w:val="24"/>
          <w:szCs w:val="24"/>
        </w:rPr>
      </w:pPr>
      <w:r>
        <w:rPr>
          <w:rFonts w:hint="eastAsia" w:ascii="宋体" w:hAnsi="宋体"/>
          <w:sz w:val="24"/>
          <w:szCs w:val="24"/>
        </w:rPr>
        <w:t xml:space="preserve">名 称：　　</w:t>
      </w:r>
      <w:r>
        <w:rPr>
          <w:rFonts w:hint="eastAsia" w:ascii="宋体" w:hAnsi="宋体"/>
          <w:sz w:val="24"/>
          <w:szCs w:val="24"/>
        </w:rPr>
        <w:t xml:space="preserve">常州市第一人民医院</w:t>
      </w:r>
      <w:r>
        <w:rPr>
          <w:rFonts w:hint="eastAsia" w:ascii="宋体" w:hAnsi="宋体"/>
          <w:sz w:val="24"/>
          <w:szCs w:val="24"/>
        </w:rPr>
        <w:t xml:space="preserve">　　　　　　　　　　</w:t>
      </w:r>
      <w:r>
        <w:rPr>
          <w:rFonts w:ascii="宋体" w:hAnsi="宋体"/>
          <w:sz w:val="24"/>
          <w:szCs w:val="24"/>
        </w:rPr>
      </w:r>
      <w:r/>
    </w:p>
    <w:p>
      <w:pPr>
        <w:pStyle w:val="706"/>
        <w:ind w:left="1079" w:hanging="300"/>
        <w:jc w:val="left"/>
        <w:spacing w:line="360" w:lineRule="auto"/>
        <w:rPr>
          <w:rFonts w:ascii="宋体" w:hAnsi="宋体"/>
          <w:sz w:val="24"/>
          <w:szCs w:val="24"/>
        </w:rPr>
      </w:pPr>
      <w:r>
        <w:rPr>
          <w:rFonts w:hint="eastAsia" w:ascii="宋体" w:hAnsi="宋体"/>
          <w:sz w:val="24"/>
          <w:szCs w:val="24"/>
        </w:rPr>
        <w:t xml:space="preserve">地址：　　 </w:t>
      </w:r>
      <w:r>
        <w:rPr>
          <w:rFonts w:hint="eastAsia" w:ascii="宋体" w:hAnsi="宋体"/>
          <w:sz w:val="24"/>
          <w:szCs w:val="24"/>
        </w:rPr>
        <w:t xml:space="preserve">常州市局前街185号</w:t>
      </w:r>
      <w:r>
        <w:rPr>
          <w:rFonts w:hint="eastAsia" w:ascii="宋体" w:hAnsi="宋体"/>
          <w:sz w:val="24"/>
          <w:szCs w:val="24"/>
        </w:rPr>
        <w:t xml:space="preserve">　　　　　　　　　</w:t>
      </w:r>
      <w:r>
        <w:rPr>
          <w:rFonts w:ascii="宋体" w:hAnsi="宋体"/>
          <w:sz w:val="24"/>
          <w:szCs w:val="24"/>
        </w:rPr>
      </w:r>
      <w:r/>
    </w:p>
    <w:p>
      <w:pPr>
        <w:pStyle w:val="70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   </w:t>
      </w:r>
      <w:r>
        <w:rPr>
          <w:rFonts w:hint="eastAsia" w:ascii="宋体" w:hAnsi="宋体"/>
          <w:sz w:val="24"/>
          <w:szCs w:val="24"/>
        </w:rPr>
        <w:t xml:space="preserve">刘女士</w:t>
      </w:r>
      <w:r>
        <w:rPr>
          <w:rFonts w:hint="eastAsia" w:ascii="宋体" w:hAnsi="宋体"/>
          <w:sz w:val="24"/>
          <w:szCs w:val="24"/>
        </w:rPr>
        <w:t xml:space="preserve">                   </w:t>
      </w:r>
      <w:r>
        <w:rPr>
          <w:rFonts w:ascii="宋体" w:hAnsi="宋体"/>
          <w:sz w:val="24"/>
          <w:szCs w:val="24"/>
        </w:rPr>
      </w:r>
      <w:r/>
    </w:p>
    <w:p>
      <w:pPr>
        <w:pStyle w:val="706"/>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　</w:t>
      </w:r>
      <w:r>
        <w:rPr>
          <w:rFonts w:ascii="宋体" w:hAnsi="宋体"/>
          <w:sz w:val="24"/>
          <w:szCs w:val="24"/>
        </w:rPr>
        <w:t xml:space="preserve">0519-68870725</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706"/>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Pr>
          <w:rFonts w:ascii="宋体" w:hAnsi="宋体"/>
          <w:sz w:val="24"/>
          <w:szCs w:val="24"/>
        </w:rPr>
      </w:r>
      <w:r/>
    </w:p>
    <w:p>
      <w:pPr>
        <w:pStyle w:val="706"/>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常州市锦绣路2号常</w:t>
      </w:r>
      <w:r>
        <w:rPr>
          <w:rFonts w:hint="eastAsia" w:ascii="宋体" w:hAnsi="宋体"/>
          <w:sz w:val="24"/>
          <w:szCs w:val="24"/>
        </w:rPr>
        <w:t xml:space="preserve">州市政务服务中心1-1号楼6楼</w:t>
      </w:r>
      <w:r>
        <w:rPr>
          <w:rFonts w:ascii="宋体" w:hAnsi="宋体"/>
          <w:sz w:val="24"/>
          <w:szCs w:val="24"/>
        </w:rPr>
      </w:r>
      <w:r/>
    </w:p>
    <w:p>
      <w:pPr>
        <w:pStyle w:val="706"/>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采购文件相关联系人：孙先生</w:t>
      </w:r>
      <w:r>
        <w:rPr>
          <w:rFonts w:ascii="宋体" w:hAnsi="宋体"/>
          <w:sz w:val="24"/>
          <w:szCs w:val="24"/>
        </w:rPr>
        <w:t xml:space="preserve">               </w:t>
      </w:r>
      <w:r/>
    </w:p>
    <w:p>
      <w:pPr>
        <w:pStyle w:val="706"/>
        <w:ind w:firstLine="720"/>
        <w:spacing w:line="360" w:lineRule="auto"/>
        <w:rPr>
          <w:rFonts w:ascii="宋体" w:hAnsi="宋体"/>
          <w:sz w:val="24"/>
          <w:szCs w:val="24"/>
        </w:rPr>
      </w:pPr>
      <w:r>
        <w:rPr>
          <w:rFonts w:hint="eastAsia" w:ascii="宋体" w:hAnsi="宋体"/>
          <w:sz w:val="24"/>
          <w:szCs w:val="24"/>
        </w:rPr>
        <w:t xml:space="preserve">电</w:t>
      </w:r>
      <w:r>
        <w:rPr>
          <w:rFonts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0519-85588155</w:t>
      </w:r>
      <w:r/>
    </w:p>
    <w:p>
      <w:pPr>
        <w:pStyle w:val="706"/>
        <w:ind w:firstLine="720"/>
        <w:spacing w:line="360" w:lineRule="auto"/>
        <w:rPr>
          <w:rFonts w:ascii="宋体" w:hAnsi="宋体"/>
          <w:sz w:val="24"/>
          <w:szCs w:val="24"/>
        </w:rPr>
      </w:pPr>
      <w:r>
        <w:rPr>
          <w:rFonts w:hint="eastAsia" w:ascii="宋体" w:hAnsi="宋体"/>
          <w:sz w:val="24"/>
          <w:szCs w:val="24"/>
        </w:rPr>
        <w:t xml:space="preserve">开标评审相关联系人：李女士</w:t>
      </w:r>
      <w:r>
        <w:rPr>
          <w:rFonts w:ascii="宋体" w:hAnsi="宋体"/>
          <w:sz w:val="24"/>
          <w:szCs w:val="24"/>
        </w:rPr>
        <w:t xml:space="preserve">           </w:t>
      </w:r>
      <w:r/>
    </w:p>
    <w:p>
      <w:pPr>
        <w:pStyle w:val="706"/>
        <w:ind w:firstLine="720"/>
        <w:spacing w:line="360" w:lineRule="auto"/>
        <w:rPr>
          <w:rFonts w:ascii="宋体" w:hAnsi="宋体"/>
          <w:sz w:val="24"/>
          <w:szCs w:val="24"/>
        </w:rPr>
      </w:pPr>
      <w:r>
        <w:rPr>
          <w:rFonts w:hint="eastAsia" w:ascii="宋体" w:hAnsi="宋体"/>
          <w:sz w:val="24"/>
          <w:szCs w:val="24"/>
        </w:rPr>
        <w:t xml:space="preserve">电</w:t>
      </w:r>
      <w:r>
        <w:rPr>
          <w:rFonts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0519-85588159</w:t>
      </w:r>
      <w:r/>
    </w:p>
    <w:p>
      <w:pPr>
        <w:pStyle w:val="706"/>
        <w:ind w:firstLine="720"/>
        <w:spacing w:line="360" w:lineRule="auto"/>
        <w:rPr>
          <w:rFonts w:ascii="宋体" w:hAnsi="宋体"/>
          <w:sz w:val="24"/>
          <w:szCs w:val="24"/>
        </w:rPr>
      </w:pPr>
      <w:r>
        <w:rPr>
          <w:rFonts w:hint="eastAsia" w:ascii="宋体" w:hAnsi="宋体"/>
          <w:sz w:val="24"/>
          <w:szCs w:val="24"/>
        </w:rPr>
        <w:t xml:space="preserve">电子化招投标技术支持电话：</w:t>
      </w:r>
      <w:r>
        <w:rPr>
          <w:rFonts w:ascii="宋体" w:hAnsi="宋体"/>
          <w:sz w:val="24"/>
          <w:szCs w:val="24"/>
        </w:rPr>
        <w:t xml:space="preserve">0519-85588210</w:t>
      </w:r>
      <w:r/>
    </w:p>
    <w:p>
      <w:pPr>
        <w:pStyle w:val="706"/>
        <w:ind w:firstLine="720"/>
        <w:spacing w:line="360" w:lineRule="auto"/>
        <w:rPr>
          <w:rFonts w:ascii="宋体" w:hAnsi="宋体"/>
          <w:sz w:val="24"/>
          <w:szCs w:val="24"/>
        </w:rPr>
      </w:pPr>
      <w:r>
        <w:rPr>
          <w:rFonts w:ascii="宋体" w:hAnsi="宋体"/>
          <w:sz w:val="24"/>
          <w:szCs w:val="24"/>
        </w:rPr>
      </w:r>
      <w:r/>
    </w:p>
    <w:p>
      <w:pPr>
        <w:pStyle w:val="709"/>
        <w:ind w:firstLine="498"/>
        <w:spacing w:before="156" w:after="156" w:line="360" w:lineRule="auto"/>
      </w:pPr>
      <w:r/>
      <w:bookmarkEnd w:id="42"/>
      <w:r/>
      <w:bookmarkEnd w:id="43"/>
      <w:r>
        <w:rPr>
          <w:rFonts w:hint="eastAsia"/>
        </w:rPr>
        <w:t xml:space="preserve">八、其他</w:t>
      </w:r>
      <w:r/>
    </w:p>
    <w:p>
      <w:pPr>
        <w:pStyle w:val="70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bCs/>
          <w:color w:val="ff0000"/>
          <w:sz w:val="24"/>
          <w:szCs w:val="24"/>
        </w:rPr>
        <w:t xml:space="preserve">，</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w:t>
      </w:r>
      <w:r>
        <w:rPr>
          <w:rFonts w:hint="eastAsia" w:ascii="宋体" w:hAnsi="宋体"/>
          <w:bCs/>
          <w:color w:val="ff0000"/>
          <w:sz w:val="24"/>
          <w:szCs w:val="24"/>
        </w:rPr>
        <w:t xml:space="preserve">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70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w:t>
      </w:r>
      <w:r>
        <w:rPr>
          <w:rFonts w:hint="eastAsia" w:ascii="宋体" w:hAnsi="宋体"/>
          <w:bCs/>
          <w:color w:val="ff0000"/>
          <w:sz w:val="24"/>
          <w:szCs w:val="24"/>
        </w:rPr>
        <w:t xml:space="preserve">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w:t>
      </w:r>
      <w:r>
        <w:rPr>
          <w:rFonts w:hint="eastAsia" w:ascii="宋体" w:hAnsi="宋体"/>
          <w:bCs/>
          <w:color w:val="ff0000"/>
          <w:sz w:val="24"/>
          <w:szCs w:val="24"/>
        </w:rPr>
        <w:t xml:space="preserve">A办理窗</w:t>
      </w:r>
      <w:r>
        <w:rPr>
          <w:rFonts w:hint="eastAsia" w:ascii="宋体" w:hAnsi="宋体"/>
          <w:bCs/>
          <w:color w:val="ff0000"/>
          <w:sz w:val="24"/>
          <w:szCs w:val="24"/>
        </w:rPr>
        <w:t xml:space="preserve">口办理，</w:t>
      </w:r>
      <w:r>
        <w:rPr>
          <w:rFonts w:hint="eastAsia" w:ascii="宋体" w:hAnsi="宋体"/>
          <w:bCs/>
          <w:color w:val="ff0000"/>
          <w:sz w:val="24"/>
          <w:szCs w:val="24"/>
        </w:rPr>
        <w:t xml:space="preserve">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联系方式见《苏采云系统供应商操作手册》（以下简称《操作手</w:t>
      </w:r>
      <w:r>
        <w:rPr>
          <w:rFonts w:hint="eastAsia" w:ascii="宋体" w:hAnsi="宋体"/>
          <w:bCs/>
          <w:color w:val="ff0000"/>
          <w:sz w:val="24"/>
          <w:szCs w:val="24"/>
        </w:rPr>
        <w:t xml:space="preserve">册》））、进行注册并按《操作手册》要求制作、上传电子投标文件。</w:t>
      </w:r>
      <w:r>
        <w:rPr>
          <w:rFonts w:hint="eastAsia" w:ascii="宋体" w:hAnsi="宋体"/>
          <w:color w:val="ff0000"/>
          <w:sz w:val="24"/>
          <w:szCs w:val="24"/>
        </w:rPr>
      </w:r>
      <w:r/>
    </w:p>
    <w:p>
      <w:pPr>
        <w:pStyle w:val="70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0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06"/>
        <w:ind w:firstLine="480"/>
        <w:spacing w:line="560" w:lineRule="exact"/>
        <w:rPr>
          <w:rFonts w:hint="eastAsia" w:ascii="宋体" w:hAnsi="宋体"/>
          <w:sz w:val="24"/>
        </w:rPr>
      </w:pPr>
      <w:r>
        <w:rPr>
          <w:rFonts w:hint="eastAsia" w:ascii="宋体" w:hAnsi="宋体"/>
          <w:sz w:val="24"/>
        </w:rPr>
      </w:r>
      <w:r/>
    </w:p>
    <w:p>
      <w:pPr>
        <w:pStyle w:val="70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8"/>
        <w:ind w:firstLine="2429"/>
        <w:jc w:val="both"/>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9"/>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710"/>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0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10"/>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706"/>
        <w:ind w:firstLine="480"/>
        <w:spacing w:line="400" w:lineRule="exact"/>
        <w:rPr>
          <w:rFonts w:hint="eastAsia" w:ascii="宋体" w:hAnsi="宋体"/>
          <w:sz w:val="24"/>
          <w:szCs w:val="24"/>
        </w:rPr>
      </w:pPr>
      <w:r>
        <w:rPr>
          <w:rFonts w:hint="eastAsia" w:ascii="宋体" w:hAnsi="宋体"/>
          <w:sz w:val="24"/>
          <w:szCs w:val="24"/>
        </w:rPr>
        <w:t xml:space="preserve">2.1满足招标公告中</w:t>
      </w:r>
      <w:r>
        <w:rPr>
          <w:rFonts w:hint="eastAsia" w:ascii="宋体" w:hAnsi="宋体"/>
          <w:sz w:val="24"/>
          <w:szCs w:val="24"/>
        </w:rPr>
        <w:t xml:space="preserve">供应商的资格要求的规</w:t>
      </w:r>
      <w:r>
        <w:rPr>
          <w:rFonts w:hint="eastAsia" w:ascii="宋体" w:hAnsi="宋体"/>
          <w:sz w:val="24"/>
          <w:szCs w:val="24"/>
        </w:rPr>
        <w:t xml:space="preserve">定。</w:t>
      </w:r>
      <w:r/>
    </w:p>
    <w:p>
      <w:pPr>
        <w:pStyle w:val="70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10"/>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706"/>
        <w:ind w:firstLine="420"/>
        <w:spacing w:line="400" w:lineRule="exact"/>
        <w:rPr>
          <w:rFonts w:hint="eastAsia" w:ascii="宋体" w:hAnsi="宋体"/>
          <w:sz w:val="24"/>
        </w:rPr>
      </w:pPr>
      <w:r>
        <w:rPr>
          <w:rFonts w:hint="eastAsia" w:ascii="宋体" w:hAnsi="宋体"/>
          <w:sz w:val="24"/>
        </w:rPr>
        <w:t xml:space="preserve">3.1 本次招标及由此产生的合同</w:t>
      </w:r>
      <w:r>
        <w:rPr>
          <w:rFonts w:hint="eastAsia" w:ascii="宋体" w:hAnsi="宋体"/>
          <w:sz w:val="24"/>
        </w:rPr>
        <w:t xml:space="preserve">受中华人民共和国有关的法律法规制约和保护</w:t>
      </w:r>
      <w:r>
        <w:rPr>
          <w:rFonts w:ascii="宋体" w:hAnsi="宋体"/>
          <w:sz w:val="24"/>
        </w:rPr>
        <w:t xml:space="preserve">。</w:t>
      </w:r>
      <w:r>
        <w:rPr>
          <w:rFonts w:hint="eastAsia" w:ascii="宋体" w:hAnsi="宋体"/>
          <w:sz w:val="24"/>
        </w:rPr>
      </w:r>
      <w:r/>
    </w:p>
    <w:p>
      <w:pPr>
        <w:pStyle w:val="710"/>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pStyle w:val="70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1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0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9"/>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710"/>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0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0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0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0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0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70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10"/>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70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w:t>
      </w:r>
      <w:r>
        <w:rPr>
          <w:rFonts w:hint="eastAsia" w:ascii="宋体" w:hAnsi="宋体"/>
          <w:sz w:val="24"/>
        </w:rPr>
        <w:t xml:space="preserve">招标文件进行修改。</w:t>
      </w:r>
      <w:r/>
    </w:p>
    <w:p>
      <w:pPr>
        <w:pStyle w:val="70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9"/>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710"/>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0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0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w:t>
      </w:r>
      <w:r>
        <w:rPr>
          <w:rFonts w:hint="eastAsia" w:ascii="宋体" w:hAnsi="宋体"/>
          <w:sz w:val="24"/>
        </w:rPr>
        <w:t xml:space="preserve">文件所使用的度量衡单位，均须</w:t>
      </w:r>
      <w:r>
        <w:rPr>
          <w:rFonts w:hint="eastAsia" w:ascii="宋体" w:hAnsi="宋体"/>
          <w:sz w:val="24"/>
        </w:rPr>
        <w:t xml:space="preserve">采用国家法定计量单位。</w:t>
      </w:r>
      <w:r/>
    </w:p>
    <w:p>
      <w:pPr>
        <w:pStyle w:val="710"/>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70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w:t>
      </w:r>
      <w:r>
        <w:rPr>
          <w:rFonts w:ascii="宋体" w:hAnsi="宋体"/>
          <w:sz w:val="24"/>
        </w:rPr>
        <w:t xml:space="preserve">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706"/>
        <w:ind w:firstLine="480"/>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3</w:t>
      </w:r>
      <w:r>
        <w:rPr>
          <w:rFonts w:hint="eastAsia" w:ascii="宋体" w:hAnsi="宋体"/>
          <w:sz w:val="24"/>
        </w:rPr>
        <w:t xml:space="preserve">如标书制作工具中格式和</w:t>
      </w:r>
      <w:r>
        <w:rPr>
          <w:rFonts w:hint="eastAsia" w:ascii="宋体" w:hAnsi="宋体"/>
          <w:sz w:val="24"/>
        </w:rPr>
        <w:t xml:space="preserve">内容与“江苏政府采购网</w:t>
      </w:r>
      <w:r>
        <w:rPr>
          <w:rFonts w:hint="eastAsia" w:ascii="宋体" w:hAnsi="宋体"/>
          <w:sz w:val="24"/>
        </w:rPr>
        <w:t xml:space="preserve">”</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10"/>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0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0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10"/>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0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0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w:t>
      </w:r>
      <w:r>
        <w:rPr>
          <w:rFonts w:hint="eastAsia" w:ascii="宋体" w:hAnsi="宋体"/>
          <w:bCs/>
          <w:sz w:val="24"/>
        </w:rPr>
        <w:t xml:space="preserve">中的单价和总价无特</w:t>
      </w:r>
      <w:r>
        <w:rPr>
          <w:rFonts w:hint="eastAsia" w:ascii="宋体" w:hAnsi="宋体"/>
          <w:bCs/>
          <w:sz w:val="24"/>
        </w:rPr>
        <w:t xml:space="preserve">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10"/>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w:t>
      </w:r>
      <w:r>
        <w:rPr>
          <w:rFonts w:hint="eastAsia"/>
          <w:b w:val="0"/>
          <w:bCs w:val="0"/>
        </w:rPr>
        <w:t xml:space="preserve">表、商务要求响应及偏离表</w:t>
      </w:r>
      <w:r/>
    </w:p>
    <w:p>
      <w:pPr>
        <w:pStyle w:val="70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0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10"/>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70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0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w:t>
      </w:r>
      <w:r>
        <w:rPr>
          <w:rFonts w:hint="eastAsia" w:ascii="宋体" w:hAnsi="宋体"/>
          <w:sz w:val="24"/>
          <w:szCs w:val="24"/>
        </w:rPr>
        <w:t xml:space="preserve">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10"/>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0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w:t>
      </w:r>
      <w:r>
        <w:rPr>
          <w:rFonts w:hint="eastAsia" w:ascii="仿宋_GB2312" w:hAnsi="仿宋_GB2312"/>
          <w:b/>
          <w:sz w:val="24"/>
          <w:u w:val="single"/>
        </w:rPr>
        <w:t xml:space="preserve">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0"/>
        <w:ind w:firstLine="420"/>
        <w:spacing w:before="0" w:after="0" w:line="240" w:lineRule="auto"/>
        <w:rPr>
          <w:rFonts w:hint="eastAsia"/>
          <w:b w:val="0"/>
          <w:bCs w:val="0"/>
        </w:rPr>
      </w:pPr>
      <w:r>
        <w:rPr>
          <w:rFonts w:hint="eastAsia"/>
          <w:b w:val="0"/>
          <w:bCs w:val="0"/>
        </w:rPr>
        <w:t xml:space="preserve">16、投标有效期的延长</w:t>
      </w:r>
      <w:r/>
    </w:p>
    <w:p>
      <w:pPr>
        <w:pStyle w:val="70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9"/>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710"/>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0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1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w:t>
      </w:r>
      <w:r>
        <w:rPr>
          <w:rFonts w:hint="eastAsia" w:ascii="宋体" w:hAnsi="宋体"/>
          <w:bCs/>
          <w:sz w:val="24"/>
        </w:rPr>
        <w:t xml:space="preserve">投标文件。</w:t>
      </w:r>
      <w:bookmarkStart w:id="137" w:name="_Toc513029226"/>
      <w:r/>
      <w:bookmarkStart w:id="138" w:name="_Toc20823298"/>
      <w:r/>
      <w:bookmarkStart w:id="139" w:name="_Toc16938542"/>
      <w:r>
        <w:rPr>
          <w:rFonts w:hint="eastAsia" w:ascii="宋体" w:hAnsi="宋体"/>
          <w:bCs/>
          <w:sz w:val="24"/>
        </w:rPr>
      </w:r>
      <w:r/>
    </w:p>
    <w:p>
      <w:pPr>
        <w:pStyle w:val="71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0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0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0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w:t>
      </w:r>
      <w:r>
        <w:rPr>
          <w:rFonts w:hint="eastAsia" w:ascii="宋体" w:hAnsi="宋体"/>
          <w:bCs/>
          <w:sz w:val="24"/>
        </w:rPr>
        <w:t xml:space="preserve">应以延长后新的截止时间为准。</w:t>
      </w:r>
      <w:r/>
    </w:p>
    <w:p>
      <w:pPr>
        <w:pStyle w:val="710"/>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70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w:t>
      </w:r>
      <w:r>
        <w:rPr>
          <w:rFonts w:hint="eastAsia" w:ascii="宋体" w:hAnsi="宋体"/>
          <w:bCs/>
          <w:sz w:val="24"/>
        </w:rPr>
        <w:t xml:space="preserve">件。</w:t>
      </w:r>
      <w:r/>
    </w:p>
    <w:p>
      <w:pPr>
        <w:pStyle w:val="710"/>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706"/>
        <w:ind w:firstLine="480"/>
        <w:spacing w:line="480" w:lineRule="exact"/>
        <w:rPr>
          <w:rFonts w:hint="eastAsia" w:ascii="宋体" w:hAnsi="宋体"/>
          <w:sz w:val="24"/>
        </w:rPr>
      </w:pPr>
      <w:r>
        <w:rPr>
          <w:rFonts w:hint="eastAsia" w:ascii="宋体" w:hAnsi="宋体"/>
          <w:sz w:val="24"/>
        </w:rPr>
        <w:t xml:space="preserve">20.1 投标文件的撤回</w:t>
      </w:r>
      <w:r/>
    </w:p>
    <w:p>
      <w:pPr>
        <w:pStyle w:val="706"/>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 电子投标文件的撤回</w:t>
      </w:r>
      <w:r/>
    </w:p>
    <w:p>
      <w:pPr>
        <w:pStyle w:val="70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0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0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w:t>
      </w:r>
      <w:r>
        <w:rPr>
          <w:rFonts w:hint="eastAsia" w:ascii="宋体" w:hAnsi="宋体"/>
          <w:bCs/>
          <w:sz w:val="24"/>
        </w:rPr>
        <w:t xml:space="preserve">投标人不得对其电子投标</w:t>
      </w:r>
      <w:r>
        <w:rPr>
          <w:rFonts w:hint="eastAsia" w:ascii="宋体" w:hAnsi="宋体"/>
          <w:bCs/>
          <w:sz w:val="24"/>
        </w:rPr>
        <w:t xml:space="preserve">文件作任何修改。</w:t>
      </w:r>
      <w:r/>
    </w:p>
    <w:p>
      <w:pPr>
        <w:pStyle w:val="70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w:t>
      </w:r>
      <w:r>
        <w:rPr>
          <w:rFonts w:hint="eastAsia" w:ascii="宋体" w:hAnsi="宋体"/>
          <w:bCs/>
          <w:sz w:val="24"/>
        </w:rPr>
        <w:t xml:space="preserve">人不得撤回其投标。</w:t>
      </w:r>
      <w:r/>
    </w:p>
    <w:p>
      <w:pPr>
        <w:pStyle w:val="709"/>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710"/>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70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0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w:t>
      </w:r>
      <w:r>
        <w:rPr>
          <w:rFonts w:hint="eastAsia" w:ascii="宋体" w:hAnsi="宋体"/>
          <w:sz w:val="24"/>
          <w:szCs w:val="24"/>
        </w:rPr>
        <w:t xml:space="preserve">钟内未提出的，视同认可开标结果。</w:t>
      </w:r>
      <w:r>
        <w:rPr>
          <w:rFonts w:ascii="宋体" w:hAnsi="宋体"/>
          <w:sz w:val="24"/>
          <w:szCs w:val="24"/>
        </w:rPr>
      </w:r>
      <w:r/>
    </w:p>
    <w:p>
      <w:pPr>
        <w:pStyle w:val="710"/>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70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0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71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06"/>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w:t>
      </w:r>
      <w:r>
        <w:rPr>
          <w:rFonts w:hint="eastAsia" w:ascii="宋体" w:hAnsi="宋体"/>
          <w:bCs/>
          <w:sz w:val="24"/>
        </w:rPr>
        <w:t xml:space="preserve">等，采购人、评委、采购中心均不得向投标人或与评标无关的</w:t>
      </w:r>
      <w:r>
        <w:rPr>
          <w:rFonts w:hint="eastAsia" w:ascii="宋体" w:hAnsi="宋体"/>
          <w:bCs/>
          <w:sz w:val="24"/>
        </w:rPr>
        <w:t xml:space="preserve">其他人员透露。</w:t>
      </w:r>
      <w:r/>
    </w:p>
    <w:p>
      <w:pPr>
        <w:pStyle w:val="70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w:t>
      </w:r>
      <w:r>
        <w:rPr>
          <w:rFonts w:hint="eastAsia" w:ascii="宋体" w:hAnsi="宋体"/>
          <w:sz w:val="24"/>
          <w:szCs w:val="24"/>
        </w:rPr>
        <w:t xml:space="preserve">评标过程，否则其投标文件将被作为无效投标文件。</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0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10"/>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70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w:t>
      </w:r>
      <w:r>
        <w:rPr>
          <w:rFonts w:hint="eastAsia" w:ascii="宋体" w:hAnsi="宋体"/>
          <w:sz w:val="24"/>
          <w:szCs w:val="24"/>
        </w:rPr>
        <w:t xml:space="preserve">投标人作出</w:t>
      </w:r>
      <w:r>
        <w:rPr>
          <w:rFonts w:hint="eastAsia" w:ascii="宋体" w:hAnsi="宋体"/>
          <w:sz w:val="24"/>
          <w:szCs w:val="24"/>
        </w:rPr>
        <w:t xml:space="preserve">必要的澄清、说明或者补正。</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0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w:t>
      </w:r>
      <w:r>
        <w:rPr>
          <w:rFonts w:hint="eastAsia" w:ascii="宋体" w:hAnsi="宋体"/>
          <w:sz w:val="24"/>
          <w:szCs w:val="24"/>
        </w:rPr>
        <w:t xml:space="preserve">由投标人自行承担。</w:t>
      </w:r>
      <w:r/>
    </w:p>
    <w:p>
      <w:pPr>
        <w:pStyle w:val="710"/>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70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06"/>
        <w:ind w:firstLine="480"/>
        <w:spacing w:line="460" w:lineRule="exact"/>
        <w:rPr>
          <w:rFonts w:hint="eastAsia" w:ascii="宋体" w:hAnsi="宋体"/>
          <w:bCs/>
          <w:sz w:val="24"/>
        </w:rPr>
      </w:pPr>
      <w:r>
        <w:rPr>
          <w:rFonts w:hint="eastAsia" w:ascii="宋体" w:hAnsi="宋体"/>
          <w:bCs/>
          <w:sz w:val="24"/>
        </w:rPr>
        <w:t xml:space="preserve">25.1.1 资格审查：</w:t>
      </w:r>
      <w:r>
        <w:rPr>
          <w:rFonts w:hint="eastAsia" w:ascii="宋体" w:hAnsi="宋体"/>
          <w:bCs/>
          <w:sz w:val="24"/>
        </w:rPr>
        <w:t xml:space="preserve">依据法律法规和招标文件的规定，由采购人对投标文件中的资格证明文件进行审查。资格审查的结论，采购人以书面形式向评委会进行反馈。</w:t>
      </w:r>
      <w:r/>
    </w:p>
    <w:p>
      <w:pPr>
        <w:pStyle w:val="70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0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w:t>
      </w:r>
      <w:r>
        <w:rPr>
          <w:rFonts w:hint="eastAsia" w:ascii="宋体" w:hAnsi="宋体"/>
          <w:bCs/>
          <w:sz w:val="24"/>
        </w:rPr>
        <w:t xml:space="preserve">采购活动的,联合体成员存在不良信用记录的，视同联合体存在不良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p>
    <w:p>
      <w:pPr>
        <w:pStyle w:val="706"/>
        <w:ind w:firstLine="480"/>
        <w:spacing w:line="460" w:lineRule="exact"/>
        <w:rPr>
          <w:rFonts w:hint="eastAsia" w:ascii="宋体" w:hAnsi="宋体"/>
          <w:bCs/>
          <w:sz w:val="24"/>
        </w:rPr>
      </w:pPr>
      <w:r>
        <w:rPr>
          <w:rFonts w:hint="eastAsia" w:ascii="宋体" w:hAnsi="宋体"/>
          <w:bCs/>
          <w:sz w:val="24"/>
        </w:rPr>
        <w:t xml:space="preserve">25.1.2 符合性审查：依据招标文件的规定</w:t>
      </w:r>
      <w:r>
        <w:rPr>
          <w:rFonts w:hint="eastAsia" w:ascii="宋体" w:hAnsi="宋体"/>
          <w:bCs/>
          <w:sz w:val="24"/>
        </w:rPr>
        <w:t xml:space="preserve">，由评委会从投标文件的有效性、完整性和对招标文件的响应程度进行审查，以确定是否对招标文件的实质性要求作出响应。</w:t>
      </w:r>
      <w:r/>
    </w:p>
    <w:p>
      <w:pPr>
        <w:pStyle w:val="70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w:t>
      </w:r>
      <w:r>
        <w:rPr>
          <w:rFonts w:hint="eastAsia" w:ascii="宋体" w:hAnsi="宋体"/>
          <w:sz w:val="24"/>
        </w:rPr>
        <w:t xml:space="preserve">与招标文件要求的全部条款、条件和规格相符，没有重大偏离或保留的投标。</w:t>
      </w:r>
      <w:r/>
    </w:p>
    <w:p>
      <w:pPr>
        <w:pStyle w:val="70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w:t>
      </w:r>
      <w:r>
        <w:rPr>
          <w:rFonts w:hint="eastAsia" w:ascii="宋体" w:hAnsi="宋体"/>
          <w:sz w:val="24"/>
        </w:rPr>
        <w:t xml:space="preserve">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w:t>
      </w:r>
      <w:r>
        <w:rPr>
          <w:rFonts w:hint="eastAsia" w:ascii="宋体" w:hAnsi="宋体"/>
          <w:sz w:val="24"/>
        </w:rPr>
        <w:t xml:space="preserve">合要求的偏离或保留而使其投标成为实质性响应的投标。</w:t>
      </w:r>
      <w:r>
        <w:rPr>
          <w:rFonts w:ascii="宋体" w:hAnsi="宋体"/>
          <w:sz w:val="24"/>
        </w:rPr>
      </w:r>
      <w:r/>
    </w:p>
    <w:p>
      <w:pPr>
        <w:pStyle w:val="70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w:t>
      </w:r>
      <w:r>
        <w:rPr>
          <w:rFonts w:hint="eastAsia" w:ascii="宋体" w:hAnsi="宋体"/>
          <w:bCs/>
          <w:sz w:val="24"/>
        </w:rPr>
        <w:t xml:space="preserve">否有计算上或累加上的算术错误，修正错误的原则如下：</w:t>
      </w:r>
      <w:r/>
    </w:p>
    <w:p>
      <w:pPr>
        <w:pStyle w:val="70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0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06"/>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w:t>
      </w:r>
      <w:r>
        <w:rPr>
          <w:rFonts w:hint="eastAsia" w:ascii="宋体" w:hAnsi="宋体"/>
          <w:bCs/>
          <w:sz w:val="24"/>
        </w:rPr>
        <w:t xml:space="preserve">会将</w:t>
      </w:r>
      <w:r>
        <w:rPr>
          <w:rFonts w:hint="eastAsia" w:ascii="宋体" w:hAnsi="宋体"/>
          <w:bCs/>
          <w:sz w:val="24"/>
        </w:rPr>
        <w:t xml:space="preserve">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w:t>
      </w:r>
      <w:r>
        <w:rPr>
          <w:rFonts w:hint="eastAsia" w:ascii="宋体" w:hAnsi="宋体"/>
          <w:bCs/>
          <w:sz w:val="24"/>
        </w:rPr>
        <w:t xml:space="preserve">投标人不接受修正后的价格，则其投标将被拒绝。</w:t>
      </w:r>
      <w:r>
        <w:rPr>
          <w:rFonts w:ascii="宋体" w:hAnsi="宋体"/>
          <w:bCs/>
          <w:sz w:val="24"/>
        </w:rPr>
      </w:r>
      <w:r/>
    </w:p>
    <w:p>
      <w:pPr>
        <w:pStyle w:val="706"/>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1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06"/>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70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70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06"/>
        <w:ind w:left="479"/>
        <w:spacing w:line="440" w:lineRule="exact"/>
        <w:rPr>
          <w:rFonts w:hint="eastAsia" w:ascii="宋体" w:hAnsi="宋体"/>
          <w:bCs/>
          <w:sz w:val="24"/>
        </w:rPr>
      </w:pPr>
      <w:r>
        <w:rPr>
          <w:rFonts w:hint="eastAsia" w:ascii="宋体" w:hAnsi="宋体"/>
          <w:bCs/>
          <w:sz w:val="24"/>
        </w:rPr>
        <w:t xml:space="preserve">26.1.3同一投标人提交两个（含两个）</w:t>
      </w:r>
      <w:r>
        <w:rPr>
          <w:rFonts w:hint="eastAsia" w:ascii="宋体" w:hAnsi="宋体"/>
          <w:bCs/>
          <w:sz w:val="24"/>
        </w:rPr>
        <w:t xml:space="preserve">以上不同的投标报价的。</w:t>
      </w:r>
      <w:r/>
    </w:p>
    <w:p>
      <w:pPr>
        <w:pStyle w:val="70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06"/>
        <w:ind w:firstLine="480"/>
        <w:spacing w:line="440" w:lineRule="exact"/>
        <w:rPr>
          <w:rFonts w:hint="eastAsia" w:ascii="宋体" w:hAnsi="宋体"/>
          <w:bCs/>
          <w:sz w:val="24"/>
        </w:rPr>
      </w:pPr>
      <w:r>
        <w:rPr>
          <w:rFonts w:hint="eastAsia" w:ascii="宋体" w:hAnsi="宋体"/>
          <w:bCs/>
          <w:sz w:val="24"/>
        </w:rPr>
        <w:t xml:space="preserve">26.1.5投标人的报价超过了采购预算或</w:t>
      </w:r>
      <w:r>
        <w:rPr>
          <w:rFonts w:hint="eastAsia" w:ascii="宋体" w:hAnsi="宋体"/>
          <w:bCs/>
          <w:sz w:val="24"/>
        </w:rPr>
        <w:t xml:space="preserve">最高限价的。</w:t>
      </w:r>
      <w:r/>
    </w:p>
    <w:p>
      <w:pPr>
        <w:pStyle w:val="70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w:t>
      </w:r>
      <w:r>
        <w:rPr>
          <w:rFonts w:hint="eastAsia" w:ascii="宋体" w:hAnsi="宋体"/>
          <w:b/>
          <w:bCs/>
          <w:i/>
          <w:sz w:val="24"/>
          <w:u w:val="single"/>
        </w:rPr>
        <w:t xml:space="preserve">的、或者加“★”号的、或者以文字说明属于实质性要求的内容</w:t>
      </w:r>
      <w:r>
        <w:rPr>
          <w:rFonts w:hint="eastAsia" w:ascii="宋体" w:hAnsi="宋体"/>
          <w:b/>
          <w:bCs/>
          <w:i/>
          <w:sz w:val="24"/>
          <w:u w:val="single"/>
        </w:rPr>
        <w:t xml:space="preserve">均</w:t>
      </w:r>
      <w:r>
        <w:rPr>
          <w:rFonts w:hint="eastAsia" w:ascii="宋体" w:hAnsi="宋体"/>
          <w:b/>
          <w:bCs/>
          <w:i/>
          <w:sz w:val="24"/>
          <w:u w:val="single"/>
        </w:rPr>
        <w:t xml:space="preserve">为实质性要求和条件）。</w:t>
      </w:r>
      <w:r>
        <w:rPr>
          <w:rFonts w:hint="eastAsia" w:ascii="宋体" w:hAnsi="宋体"/>
          <w:bCs/>
          <w:i/>
          <w:sz w:val="24"/>
          <w:u w:val="single"/>
        </w:rPr>
      </w:r>
      <w:r/>
    </w:p>
    <w:p>
      <w:pPr>
        <w:pStyle w:val="70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w:t>
      </w:r>
      <w:r>
        <w:rPr>
          <w:rFonts w:hint="eastAsia" w:ascii="宋体" w:hAnsi="宋体"/>
          <w:bCs/>
          <w:sz w:val="24"/>
        </w:rPr>
        <w:t xml:space="preserve">”网站后发现投标人存在其他不符合《中华人民共和国政府采购法》第二十二条规定条件的信用记录。</w:t>
      </w:r>
      <w:r/>
    </w:p>
    <w:p>
      <w:pPr>
        <w:pStyle w:val="706"/>
        <w:ind w:firstLine="480"/>
        <w:spacing w:line="440" w:lineRule="exact"/>
        <w:rPr>
          <w:rFonts w:hint="eastAsia" w:ascii="宋体" w:hAnsi="宋体"/>
          <w:bCs/>
          <w:sz w:val="24"/>
        </w:rPr>
      </w:pPr>
      <w:r>
        <w:rPr>
          <w:rFonts w:hint="eastAsia" w:ascii="宋体" w:hAnsi="宋体"/>
          <w:bCs/>
          <w:sz w:val="24"/>
        </w:rPr>
        <w:t xml:space="preserve">26.1.9 投标文件含</w:t>
      </w:r>
      <w:r>
        <w:rPr>
          <w:rFonts w:hint="eastAsia" w:ascii="宋体" w:hAnsi="宋体"/>
          <w:bCs/>
          <w:sz w:val="24"/>
        </w:rPr>
        <w:t xml:space="preserve">有采购人不能接受的附加条件的。</w:t>
      </w:r>
      <w:r/>
    </w:p>
    <w:p>
      <w:pPr>
        <w:pStyle w:val="706"/>
        <w:ind w:firstLine="480"/>
        <w:spacing w:line="440" w:lineRule="exact"/>
        <w:rPr>
          <w:rFonts w:hint="eastAsia" w:ascii="宋体" w:hAnsi="宋体"/>
          <w:bCs/>
          <w:sz w:val="24"/>
        </w:rPr>
      </w:pPr>
      <w:r>
        <w:rPr>
          <w:rFonts w:hint="eastAsia" w:ascii="宋体" w:hAnsi="宋体"/>
          <w:bCs/>
          <w:sz w:val="24"/>
          <w:highlight w:val="yellow"/>
        </w:rPr>
        <w:t xml:space="preserve">26.1.10</w:t>
      </w:r>
      <w:r>
        <w:rPr>
          <w:rFonts w:ascii="宋体" w:hAnsi="宋体" w:cs="宋体"/>
          <w:color w:val="000000"/>
        </w:rPr>
        <w:t xml:space="preserve">投标（响应）供应商</w:t>
      </w:r>
      <w:r>
        <w:rPr>
          <w:rFonts w:hint="eastAsia" w:ascii="宋体" w:hAnsi="宋体" w:cs="宋体"/>
          <w:color w:val="000000"/>
        </w:rPr>
        <w:t xml:space="preserve">出现</w:t>
      </w:r>
      <w:r>
        <w:rPr>
          <w:rFonts w:ascii="宋体" w:hAnsi="宋体" w:cs="宋体"/>
          <w:color w:val="000000"/>
        </w:rPr>
        <w:t xml:space="preserve">苏财购〔2025〕62号文件规定</w:t>
      </w:r>
      <w:r>
        <w:rPr>
          <w:rFonts w:hint="eastAsia" w:ascii="宋体" w:hAnsi="宋体" w:cs="宋体"/>
          <w:color w:val="000000"/>
        </w:rPr>
        <w:t xml:space="preserve">的异常低价情形的，</w:t>
      </w:r>
      <w:r>
        <w:rPr>
          <w:rFonts w:ascii="宋体" w:hAnsi="宋体" w:cs="宋体"/>
          <w:color w:val="000000"/>
        </w:rPr>
        <w:t xml:space="preserve">评标委员会（评审小组）</w:t>
      </w:r>
      <w:r>
        <w:rPr>
          <w:rFonts w:hint="eastAsia" w:ascii="宋体" w:hAnsi="宋体" w:cs="宋体"/>
          <w:color w:val="000000"/>
        </w:rPr>
        <w:t xml:space="preserve">将通过苏采云系统要求其在合理的时间内提供</w:t>
      </w:r>
      <w:r>
        <w:rPr>
          <w:rFonts w:ascii="宋体" w:hAnsi="宋体" w:cs="宋体"/>
          <w:color w:val="000000"/>
        </w:rPr>
        <w:t xml:space="preserve">书面说明及相关证明材料</w:t>
      </w:r>
      <w:r>
        <w:rPr>
          <w:rFonts w:hint="eastAsia" w:ascii="宋体" w:hAnsi="宋体" w:cs="宋体"/>
          <w:color w:val="000000"/>
        </w:rPr>
        <w:t xml:space="preserve">；供应商不能证明其报价合理性的，</w:t>
      </w:r>
      <w:r>
        <w:rPr>
          <w:rFonts w:ascii="宋体" w:hAnsi="宋体" w:cs="宋体"/>
          <w:color w:val="000000"/>
        </w:rPr>
        <w:t xml:space="preserve">评标委员会（评审小组）</w:t>
      </w:r>
      <w:r>
        <w:rPr>
          <w:rFonts w:hint="eastAsia" w:ascii="宋体" w:hAnsi="宋体" w:cs="宋体"/>
          <w:color w:val="000000"/>
        </w:rPr>
        <w:t xml:space="preserve">应当将其作为无效响应处理。</w:t>
      </w:r>
      <w:r>
        <w:rPr>
          <w:rFonts w:hint="eastAsia" w:ascii="宋体" w:hAnsi="宋体"/>
          <w:bCs/>
          <w:sz w:val="24"/>
        </w:rPr>
      </w:r>
      <w:r/>
    </w:p>
    <w:p>
      <w:pPr>
        <w:pStyle w:val="70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06"/>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w:t>
      </w:r>
      <w:r>
        <w:rPr>
          <w:rFonts w:hint="eastAsia" w:ascii="宋体" w:hAnsi="宋体"/>
          <w:bCs/>
          <w:sz w:val="24"/>
        </w:rPr>
        <w:t xml:space="preserve">无效投标的情形。</w:t>
      </w:r>
      <w:r/>
    </w:p>
    <w:p>
      <w:pPr>
        <w:pStyle w:val="706"/>
        <w:ind w:left="479"/>
        <w:spacing w:line="440" w:lineRule="exact"/>
        <w:rPr>
          <w:rFonts w:hint="eastAsia" w:ascii="宋体" w:hAnsi="宋体"/>
          <w:bCs/>
          <w:sz w:val="24"/>
        </w:rPr>
      </w:pPr>
      <w:r>
        <w:rPr>
          <w:rFonts w:hint="eastAsia" w:ascii="宋体" w:hAnsi="宋体"/>
          <w:bCs/>
          <w:sz w:val="24"/>
        </w:rPr>
        <w:t xml:space="preserve">26.2废标条款</w:t>
      </w:r>
      <w:r/>
    </w:p>
    <w:p>
      <w:pPr>
        <w:pStyle w:val="70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w:t>
      </w:r>
      <w:r>
        <w:rPr>
          <w:rFonts w:hint="eastAsia" w:ascii="宋体" w:hAnsi="宋体"/>
          <w:bCs/>
          <w:sz w:val="24"/>
        </w:rPr>
        <w:t xml:space="preserve">.2.2出现影响采购公正的违法、违规行为的。</w:t>
      </w:r>
      <w:r/>
    </w:p>
    <w:p>
      <w:pPr>
        <w:pStyle w:val="70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0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0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w:t>
      </w:r>
      <w:r>
        <w:rPr>
          <w:rFonts w:hint="eastAsia" w:ascii="宋体" w:hAnsi="宋体"/>
          <w:bCs/>
          <w:sz w:val="24"/>
        </w:rPr>
        <w:t xml:space="preserve">政府采购相关规定执行。</w:t>
      </w:r>
      <w:r/>
    </w:p>
    <w:p>
      <w:pPr>
        <w:pStyle w:val="709"/>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10"/>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70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06"/>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7.2 采购人应根据评委会推荐的中标候选人</w:t>
      </w:r>
      <w:r>
        <w:rPr>
          <w:rFonts w:hint="eastAsia" w:ascii="宋体" w:hAnsi="宋体"/>
          <w:bCs/>
          <w:sz w:val="24"/>
        </w:rPr>
        <w:t xml:space="preserve">按顺序确定中标人，中标候选人并列的，由采购人依法确定。</w:t>
      </w:r>
      <w:r>
        <w:rPr>
          <w:rFonts w:hint="eastAsia" w:ascii="宋体" w:hAnsi="宋体"/>
          <w:bCs/>
          <w:sz w:val="24"/>
        </w:rPr>
      </w:r>
      <w:r/>
    </w:p>
    <w:p>
      <w:pPr>
        <w:pStyle w:val="70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w:t>
      </w:r>
      <w:r>
        <w:rPr>
          <w:rFonts w:hint="eastAsia" w:ascii="宋体" w:hAnsi="宋体"/>
          <w:sz w:val="24"/>
          <w:szCs w:val="24"/>
        </w:rPr>
        <w:t xml:space="preserve">、常州市政府采购网</w:t>
      </w:r>
      <w:r>
        <w:rPr>
          <w:rFonts w:hint="eastAsia" w:ascii="宋体" w:hAnsi="宋体"/>
          <w:sz w:val="24"/>
          <w:szCs w:val="24"/>
        </w:rPr>
        <w:t xml:space="preserve">”发布中标公告，公告期限为1个工作日。</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27.4.3属于</w:t>
      </w:r>
      <w:r>
        <w:rPr>
          <w:rFonts w:hint="eastAsia" w:ascii="宋体" w:hAnsi="宋体"/>
          <w:sz w:val="24"/>
          <w:szCs w:val="24"/>
        </w:rPr>
        <w:t xml:space="preserve">本文件规定的无效</w:t>
      </w:r>
      <w:r>
        <w:rPr>
          <w:rFonts w:hint="eastAsia" w:ascii="宋体" w:hAnsi="宋体"/>
          <w:sz w:val="24"/>
          <w:szCs w:val="24"/>
        </w:rPr>
        <w:t xml:space="preserve">条件，但在评标过程中又未被评委会发现的。</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27.4.</w:t>
      </w:r>
      <w:r>
        <w:rPr>
          <w:rFonts w:hint="eastAsia" w:ascii="宋体" w:hAnsi="宋体"/>
          <w:sz w:val="24"/>
          <w:szCs w:val="24"/>
        </w:rPr>
        <w:t xml:space="preserve">5采取不正当手段诋毁、排挤其他供应商的。</w:t>
      </w:r>
      <w:r/>
    </w:p>
    <w:p>
      <w:pPr>
        <w:pStyle w:val="706"/>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28.1 提出质疑</w:t>
      </w:r>
      <w:r>
        <w:rPr>
          <w:rFonts w:hint="eastAsia" w:ascii="宋体" w:hAnsi="宋体"/>
          <w:sz w:val="24"/>
          <w:szCs w:val="24"/>
        </w:rPr>
        <w:t xml:space="preserve">的供应商应当是参与</w:t>
      </w:r>
      <w:r>
        <w:rPr>
          <w:rFonts w:hint="eastAsia" w:ascii="宋体" w:hAnsi="宋体"/>
          <w:sz w:val="24"/>
          <w:szCs w:val="24"/>
        </w:rPr>
        <w:t xml:space="preserve">所质疑项目采购活动的供应商。潜在供应商依法获取其可质疑的采购文件的，可以对采购文件提出质疑。</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w:t>
      </w:r>
      <w:r>
        <w:rPr>
          <w:rFonts w:hAnsi="宋体" w:cs="宋体"/>
          <w:sz w:val="24"/>
          <w:szCs w:val="24"/>
        </w:rPr>
        <w:t xml:space="preserve">交结果提出质</w:t>
      </w:r>
      <w:r>
        <w:rPr>
          <w:rFonts w:hAnsi="宋体" w:cs="宋体"/>
          <w:sz w:val="24"/>
          <w:szCs w:val="24"/>
        </w:rPr>
        <w:t xml:space="preserve">疑的，为中标或者成交结果公告期限届满之日。</w:t>
      </w:r>
      <w:r>
        <w:rPr>
          <w:rFonts w:hint="eastAsia" w:hAnsi="宋体" w:cs="宋体"/>
          <w:sz w:val="24"/>
          <w:szCs w:val="24"/>
        </w:rPr>
      </w:r>
      <w:r/>
    </w:p>
    <w:p>
      <w:pPr>
        <w:pStyle w:val="70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w:t>
      </w:r>
      <w:r>
        <w:rPr>
          <w:rFonts w:hint="eastAsia" w:hAnsi="宋体" w:cs="宋体"/>
          <w:sz w:val="24"/>
          <w:szCs w:val="24"/>
        </w:rPr>
        <w:t xml:space="preserve">。供应商如在法定期限内对同一采购程序环节提出多次质疑的，采购中心、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w:t>
      </w:r>
      <w:r>
        <w:rPr>
          <w:rFonts w:ascii="宋体" w:hAnsi="宋体"/>
          <w:sz w:val="24"/>
          <w:szCs w:val="24"/>
        </w:rPr>
        <w:t xml:space="preserve">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方式见第一章投标邀请</w:t>
      </w:r>
      <w:r>
        <w:rPr>
          <w:rFonts w:hint="eastAsia" w:ascii="宋体" w:hAnsi="宋体"/>
          <w:sz w:val="24"/>
          <w:szCs w:val="24"/>
        </w:rPr>
        <w:t xml:space="preserve">。</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w:t>
      </w:r>
      <w:r>
        <w:rPr>
          <w:rFonts w:hint="eastAsia" w:ascii="宋体" w:hAnsi="宋体"/>
          <w:sz w:val="24"/>
          <w:szCs w:val="24"/>
        </w:rPr>
        <w:t xml:space="preserve">递交的非原件形式的质疑。</w:t>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0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0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w:t>
      </w:r>
      <w:r>
        <w:rPr>
          <w:rFonts w:hint="eastAsia" w:ascii="宋体" w:hAnsi="宋体"/>
          <w:sz w:val="24"/>
          <w:szCs w:val="24"/>
        </w:rPr>
        <w:t xml:space="preserve">标人在中标结果公告届满之日起30日内,使用CA数字证书</w:t>
      </w:r>
      <w:r>
        <w:rPr>
          <w:rFonts w:hint="eastAsia" w:ascii="宋体" w:hAnsi="宋体"/>
          <w:sz w:val="24"/>
          <w:szCs w:val="24"/>
        </w:rPr>
        <w:t xml:space="preserve">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w:t>
      </w:r>
      <w:r>
        <w:rPr>
          <w:rFonts w:hint="eastAsia" w:ascii="宋体" w:hAnsi="宋体"/>
          <w:sz w:val="24"/>
          <w:szCs w:val="24"/>
        </w:rPr>
        <w:t xml:space="preserve">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0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9"/>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710"/>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70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w:t>
      </w:r>
      <w:r>
        <w:rPr>
          <w:rFonts w:hint="eastAsia" w:ascii="宋体" w:hAnsi="宋体"/>
          <w:sz w:val="24"/>
          <w:szCs w:val="24"/>
        </w:rPr>
        <w:t xml:space="preserve">政府采购合同。</w:t>
      </w:r>
      <w:r/>
    </w:p>
    <w:p>
      <w:pPr>
        <w:pStyle w:val="70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06"/>
        <w:ind w:firstLine="600"/>
        <w:spacing w:line="480" w:lineRule="exact"/>
        <w:rPr>
          <w:rFonts w:hint="eastAsia" w:ascii="宋体" w:hAnsi="宋体"/>
          <w:sz w:val="24"/>
          <w:szCs w:val="24"/>
        </w:rPr>
      </w:pPr>
      <w:r>
        <w:rPr>
          <w:rFonts w:hint="eastAsia" w:ascii="宋体" w:hAnsi="宋体"/>
          <w:sz w:val="24"/>
          <w:szCs w:val="24"/>
        </w:rPr>
        <w:t xml:space="preserve">30.3 签订</w:t>
      </w:r>
      <w:r>
        <w:rPr>
          <w:rFonts w:hint="eastAsia" w:ascii="宋体" w:hAnsi="宋体"/>
          <w:sz w:val="24"/>
          <w:szCs w:val="24"/>
        </w:rPr>
        <w:t xml:space="preserve">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1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0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sz w:val="24"/>
          <w:szCs w:val="24"/>
        </w:rPr>
        <w:t xml:space="preserve">额10%。</w:t>
      </w:r>
      <w:r/>
    </w:p>
    <w:p>
      <w:pPr>
        <w:pStyle w:val="71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w:t>
      </w:r>
      <w:r>
        <w:rPr>
          <w:rFonts w:hint="eastAsia" w:ascii="黑体" w:hAnsi="宋体" w:cs="Times New Roman"/>
          <w:b w:val="0"/>
          <w:sz w:val="30"/>
          <w:szCs w:val="30"/>
        </w:rPr>
        <w:t xml:space="preserve">政府采购</w:t>
      </w:r>
      <w:r>
        <w:rPr>
          <w:rFonts w:hint="eastAsia" w:ascii="黑体" w:hAnsi="宋体" w:cs="Times New Roman"/>
          <w:b w:val="0"/>
          <w:sz w:val="30"/>
          <w:szCs w:val="30"/>
        </w:rPr>
        <w:t xml:space="preserve">政策</w:t>
      </w:r>
      <w:r>
        <w:rPr>
          <w:rFonts w:hint="eastAsia" w:ascii="黑体" w:hAnsi="宋体" w:cs="Times New Roman"/>
          <w:b w:val="0"/>
          <w:sz w:val="30"/>
          <w:szCs w:val="30"/>
        </w:rPr>
        <w:t xml:space="preserve">（包括但不限于）</w:t>
      </w:r>
      <w:r>
        <w:rPr>
          <w:rFonts w:hint="eastAsia" w:ascii="黑体" w:hAnsi="宋体" w:cs="Times New Roman"/>
          <w:b w:val="0"/>
          <w:sz w:val="30"/>
          <w:szCs w:val="30"/>
        </w:rPr>
      </w:r>
      <w:r/>
    </w:p>
    <w:p>
      <w:pPr>
        <w:pStyle w:val="706"/>
        <w:ind w:firstLine="482"/>
        <w:spacing w:line="480" w:lineRule="exact"/>
        <w:rPr>
          <w:rFonts w:ascii="宋体" w:hAnsi="宋体"/>
          <w:b/>
          <w:sz w:val="24"/>
          <w:szCs w:val="24"/>
        </w:rPr>
      </w:pPr>
      <w:r>
        <w:rPr>
          <w:rFonts w:hint="eastAsia" w:ascii="宋体" w:hAnsi="宋体"/>
          <w:b/>
          <w:sz w:val="24"/>
          <w:szCs w:val="24"/>
        </w:rPr>
        <w:t xml:space="preserve">32.1</w:t>
      </w:r>
      <w:r>
        <w:rPr>
          <w:rFonts w:hint="eastAsia" w:ascii="宋体" w:hAnsi="宋体"/>
          <w:b/>
          <w:sz w:val="24"/>
          <w:szCs w:val="24"/>
        </w:rPr>
        <w:t xml:space="preserve">履约资金扶持政策</w:t>
      </w:r>
      <w:r>
        <w:rPr>
          <w:rFonts w:ascii="宋体" w:hAnsi="宋体"/>
          <w:b/>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w:t>
      </w:r>
      <w:r>
        <w:rPr>
          <w:rFonts w:hint="eastAsia" w:ascii="宋体" w:hAnsi="宋体"/>
          <w:sz w:val="24"/>
          <w:szCs w:val="24"/>
        </w:rPr>
        <w:t xml:space="preserve">款，详情请见江苏政府采购网“政采贷”专栏。</w:t>
      </w:r>
      <w:r/>
    </w:p>
    <w:p>
      <w:pPr>
        <w:pStyle w:val="706"/>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0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0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0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0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w:t>
      </w:r>
      <w:r>
        <w:rPr>
          <w:rFonts w:ascii="宋体" w:hAnsi="宋体"/>
          <w:sz w:val="24"/>
          <w:szCs w:val="24"/>
        </w:rPr>
        <w:t xml:space="preserve">民共和国境内依法设立，依据国务院批准的中小企业划分标准确定的中型企业、小型企业和微型企业，但与大企业的负责</w:t>
      </w:r>
      <w:r>
        <w:rPr>
          <w:rFonts w:ascii="宋体" w:hAnsi="宋体"/>
          <w:sz w:val="24"/>
          <w:szCs w:val="24"/>
        </w:rPr>
        <w:t xml:space="preserve">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0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w:t>
      </w:r>
      <w:r>
        <w:rPr>
          <w:rFonts w:ascii="宋体" w:hAnsi="宋体"/>
          <w:sz w:val="24"/>
          <w:szCs w:val="24"/>
        </w:rPr>
        <w:t xml:space="preserve">，货物由中小企业制造，即货物由中小企业生产且使用该中小企业商号或者注册商标；</w:t>
      </w:r>
      <w:r/>
    </w:p>
    <w:p>
      <w:pPr>
        <w:pStyle w:val="70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0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06"/>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3</w:t>
      </w:r>
      <w:r>
        <w:rPr>
          <w:rFonts w:ascii="宋体" w:hAnsi="宋体"/>
          <w:sz w:val="24"/>
          <w:szCs w:val="24"/>
        </w:rPr>
        <w:t xml:space="preserve">在货物采购项目中，供应商提供的货物既有中小企业制造货物，也有大型企业制造货物的，不享受</w:t>
      </w:r>
      <w:r>
        <w:rPr>
          <w:rFonts w:ascii="宋体" w:hAnsi="宋体"/>
          <w:sz w:val="24"/>
          <w:szCs w:val="24"/>
        </w:rPr>
        <w:t xml:space="preserve">中小企业扶持政策。</w:t>
      </w:r>
      <w:r/>
    </w:p>
    <w:p>
      <w:pPr>
        <w:pStyle w:val="70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w:t>
      </w:r>
      <w:r>
        <w:rPr>
          <w:rFonts w:ascii="宋体" w:hAnsi="宋体"/>
          <w:sz w:val="24"/>
          <w:szCs w:val="24"/>
        </w:rPr>
        <w:t xml:space="preserve">合体各方均为小微企业的，联合体视同小微企业。</w:t>
      </w:r>
      <w:r/>
    </w:p>
    <w:p>
      <w:pPr>
        <w:pStyle w:val="70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w:t>
      </w:r>
      <w:r>
        <w:rPr>
          <w:rFonts w:ascii="宋体" w:hAnsi="宋体"/>
          <w:sz w:val="24"/>
          <w:szCs w:val="24"/>
        </w:rPr>
        <w:t xml:space="preserve">福利性单位应当同时满足以下条件：</w:t>
      </w:r>
      <w:r/>
    </w:p>
    <w:p>
      <w:pPr>
        <w:pStyle w:val="70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w:t>
      </w:r>
      <w:r>
        <w:rPr>
          <w:rFonts w:ascii="宋体" w:hAnsi="宋体"/>
          <w:sz w:val="24"/>
          <w:szCs w:val="24"/>
        </w:rPr>
        <w:t xml:space="preserve">且安置的残疾人人数不少于10 人（含10 人）；</w:t>
      </w:r>
      <w:r/>
    </w:p>
    <w:p>
      <w:pPr>
        <w:pStyle w:val="70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0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0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06"/>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.6.5</w:t>
      </w:r>
      <w:r>
        <w:rPr>
          <w:rFonts w:ascii="宋体" w:hAnsi="宋体"/>
          <w:sz w:val="24"/>
          <w:szCs w:val="24"/>
        </w:rPr>
        <w:t xml:space="preserve">提供本单位制造的货物、承担的工程或者服务（以下简称产品），或者提供其他残疾人福利性单位制造的货物（不包括使用</w:t>
      </w:r>
      <w:r>
        <w:rPr>
          <w:rFonts w:ascii="宋体" w:hAnsi="宋体"/>
          <w:sz w:val="24"/>
          <w:szCs w:val="24"/>
        </w:rPr>
        <w:t xml:space="preserve">非残疾人福利性单位注册商标的货物）；</w:t>
      </w:r>
      <w:r/>
    </w:p>
    <w:p>
      <w:pPr>
        <w:pStyle w:val="70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0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w:t>
      </w:r>
      <w:r>
        <w:rPr>
          <w:rFonts w:ascii="宋体" w:hAnsi="宋体"/>
          <w:sz w:val="24"/>
          <w:szCs w:val="24"/>
        </w:rPr>
        <w:t xml:space="preserve">的对应</w:t>
      </w:r>
      <w:r>
        <w:rPr>
          <w:rFonts w:ascii="宋体" w:hAnsi="宋体"/>
          <w:sz w:val="24"/>
          <w:szCs w:val="24"/>
        </w:rPr>
        <w:t xml:space="preserve">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0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w:t>
      </w:r>
      <w:r>
        <w:rPr>
          <w:rFonts w:ascii="宋体" w:hAnsi="宋体"/>
          <w:sz w:val="24"/>
          <w:szCs w:val="24"/>
        </w:rPr>
        <w:t xml:space="preserve">法和评标标准》。</w:t>
      </w:r>
      <w:r/>
    </w:p>
    <w:p>
      <w:pPr>
        <w:pStyle w:val="70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0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0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w:t>
      </w:r>
      <w:r>
        <w:rPr>
          <w:rFonts w:ascii="宋体" w:hAnsi="宋体"/>
          <w:sz w:val="24"/>
          <w:szCs w:val="24"/>
        </w:rPr>
        <w:t xml:space="preserve">范围的，采购人及其委托的采购代</w:t>
      </w:r>
      <w:r>
        <w:rPr>
          <w:rFonts w:ascii="宋体" w:hAnsi="宋体"/>
          <w:sz w:val="24"/>
          <w:szCs w:val="24"/>
        </w:rPr>
        <w:t xml:space="preserve">理机构依据国家确定的认证机构出具的、处于有效期之内的节能产品、环境标志产品认证证书，对</w:t>
      </w:r>
      <w:r>
        <w:rPr>
          <w:rFonts w:ascii="宋体" w:hAnsi="宋体"/>
          <w:sz w:val="24"/>
          <w:szCs w:val="24"/>
        </w:rPr>
        <w:t xml:space="preserve">获得证书的产品实施政府优先采购或强制采购。关于政府采购节能产品、环境标志产品的相关规定依据《关于调整优化节能产品、环境标志产品政府采购执行机制的通知》（财库〔2019〕9号）。 </w:t>
      </w:r>
      <w:r/>
    </w:p>
    <w:p>
      <w:pPr>
        <w:pStyle w:val="70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w:t>
      </w:r>
      <w:r>
        <w:rPr>
          <w:rFonts w:ascii="宋体" w:hAnsi="宋体"/>
          <w:sz w:val="24"/>
          <w:szCs w:val="24"/>
        </w:rPr>
        <w:t xml:space="preserve">志产品，依据品目清单和认证证书实</w:t>
      </w:r>
      <w:r>
        <w:rPr>
          <w:rFonts w:ascii="宋体" w:hAnsi="宋体"/>
          <w:sz w:val="24"/>
          <w:szCs w:val="24"/>
        </w:rPr>
        <w:t xml:space="preserve">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6"/>
        <w:ind w:firstLine="482"/>
        <w:spacing w:line="480" w:lineRule="exact"/>
        <w:rPr>
          <w:rFonts w:hint="eastAsia"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5绿色包装</w:t>
      </w:r>
      <w:r/>
    </w:p>
    <w:p>
      <w:pPr>
        <w:pStyle w:val="70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6"/>
        <w:ind w:firstLine="482"/>
        <w:spacing w:line="480" w:lineRule="exact"/>
        <w:rPr>
          <w:rFonts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.6</w:t>
      </w:r>
      <w:r>
        <w:rPr>
          <w:rFonts w:ascii="宋体" w:hAnsi="宋体"/>
          <w:b/>
          <w:sz w:val="24"/>
          <w:szCs w:val="24"/>
        </w:rPr>
        <w:t xml:space="preserve">支持乡村产业振兴管理</w:t>
      </w:r>
      <w:r/>
    </w:p>
    <w:p>
      <w:pPr>
        <w:pStyle w:val="70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w:t>
      </w:r>
      <w:r>
        <w:rPr>
          <w:rFonts w:ascii="宋体" w:hAnsi="宋体"/>
          <w:sz w:val="24"/>
          <w:szCs w:val="24"/>
        </w:rPr>
        <w:t xml:space="preserve">好支持脱贫攻坚工作，本项目采购活动中对于支持乡村振兴管理的相关要求见第五章《采购需求》（如涉及）。</w:t>
      </w:r>
      <w:r/>
    </w:p>
    <w:p>
      <w:pPr>
        <w:pStyle w:val="70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0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w:t>
      </w:r>
      <w:r>
        <w:rPr>
          <w:rFonts w:ascii="宋体" w:hAnsi="宋体"/>
          <w:sz w:val="24"/>
          <w:szCs w:val="24"/>
        </w:rPr>
        <w:t xml:space="preserve">/1102）并通过国家产品认证的产品。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w:t>
      </w:r>
      <w:r>
        <w:rPr>
          <w:rFonts w:ascii="宋体" w:hAnsi="宋体"/>
          <w:sz w:val="24"/>
          <w:szCs w:val="24"/>
        </w:rPr>
        <w:t xml:space="preserve">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0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w:t>
      </w:r>
      <w:r>
        <w:rPr>
          <w:rFonts w:ascii="宋体" w:hAnsi="宋体"/>
          <w:sz w:val="24"/>
          <w:szCs w:val="24"/>
        </w:rPr>
        <w:t xml:space="preserve">产品，相关规定依据《国家版权局、信息产业部、财政部、国务院机关事务管理局</w:t>
      </w:r>
      <w:r>
        <w:rPr>
          <w:rFonts w:ascii="宋体" w:hAnsi="宋体"/>
          <w:sz w:val="24"/>
          <w:szCs w:val="24"/>
        </w:rPr>
        <w:t xml:space="preserve">关于政府部门购置计算机办公设备必须采购已预装</w:t>
      </w:r>
      <w:r>
        <w:rPr>
          <w:rFonts w:ascii="宋体" w:hAnsi="宋体"/>
          <w:sz w:val="24"/>
          <w:szCs w:val="24"/>
        </w:rPr>
        <w:t xml:space="preserve">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06"/>
        <w:ind w:firstLine="482"/>
        <w:spacing w:line="480" w:lineRule="exact"/>
        <w:rPr>
          <w:rFonts w:hint="eastAsia" w:ascii="宋体" w:hAnsi="宋体"/>
          <w:b/>
          <w:sz w:val="24"/>
          <w:szCs w:val="24"/>
        </w:rPr>
      </w:pPr>
      <w:r>
        <w:rPr>
          <w:rFonts w:hint="eastAsia" w:ascii="宋体" w:hAnsi="宋体"/>
          <w:b/>
          <w:sz w:val="24"/>
          <w:szCs w:val="24"/>
        </w:rPr>
        <w:t xml:space="preserve">32.8</w:t>
      </w:r>
      <w:r>
        <w:rPr>
          <w:rFonts w:hint="eastAsia" w:ascii="宋体" w:hAnsi="宋体"/>
          <w:b/>
          <w:sz w:val="24"/>
          <w:szCs w:val="24"/>
        </w:rPr>
        <w:t xml:space="preserve">政府采购创新产品政策</w:t>
      </w:r>
      <w:r/>
    </w:p>
    <w:p>
      <w:pPr>
        <w:pStyle w:val="70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w:t>
      </w:r>
      <w:r>
        <w:rPr>
          <w:rFonts w:hint="eastAsia" w:ascii="宋体" w:hAnsi="宋体"/>
          <w:sz w:val="24"/>
          <w:szCs w:val="24"/>
        </w:rPr>
        <w:t xml:space="preserve">套、首购首用等《目录》的创新产品，上述《目录》内创新产品，自认定之日起2年内视同已具备相应销售业绩，参加政府采购活动</w:t>
      </w:r>
      <w:r>
        <w:rPr>
          <w:rFonts w:hint="eastAsia" w:ascii="宋体" w:hAnsi="宋体"/>
          <w:sz w:val="24"/>
          <w:szCs w:val="24"/>
        </w:rPr>
        <w:t xml:space="preserve">时业绩分值为满分。（如涉及）</w:t>
      </w:r>
      <w:r/>
    </w:p>
    <w:p>
      <w:pPr>
        <w:pStyle w:val="706"/>
        <w:ind w:firstLine="482"/>
        <w:spacing w:line="480" w:lineRule="exact"/>
        <w:rPr>
          <w:rFonts w:hint="eastAsia" w:ascii="宋体" w:hAnsi="宋体"/>
          <w:b/>
          <w:sz w:val="24"/>
          <w:szCs w:val="24"/>
        </w:rPr>
      </w:pPr>
      <w:r>
        <w:rPr>
          <w:rFonts w:hint="eastAsia" w:ascii="宋体" w:hAnsi="宋体"/>
          <w:b/>
          <w:sz w:val="24"/>
          <w:szCs w:val="24"/>
        </w:rPr>
        <w:t xml:space="preserve">32.9</w:t>
      </w:r>
      <w:r>
        <w:rPr>
          <w:rFonts w:hint="eastAsia" w:ascii="宋体" w:hAnsi="宋体"/>
          <w:b/>
          <w:sz w:val="24"/>
          <w:szCs w:val="24"/>
        </w:rPr>
        <w:t xml:space="preserve">绿色数据中心政策 </w:t>
      </w:r>
      <w:r/>
    </w:p>
    <w:p>
      <w:pPr>
        <w:pStyle w:val="706"/>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w:t>
      </w:r>
      <w:r>
        <w:rPr>
          <w:rFonts w:hint="eastAsia" w:ascii="宋体" w:hAnsi="宋体"/>
          <w:sz w:val="24"/>
          <w:szCs w:val="24"/>
        </w:rPr>
        <w:t xml:space="preserve">式和违约责任。采购人应当在履约验收中对供应商提供的产品或服务进行抽查检测，必要时可委托取得相关资质的第三方机构对其进</w:t>
      </w:r>
      <w:r>
        <w:rPr>
          <w:rFonts w:hint="eastAsia" w:ascii="宋体" w:hAnsi="宋体"/>
          <w:sz w:val="24"/>
          <w:szCs w:val="24"/>
        </w:rPr>
        <w:t xml:space="preserve">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w:t>
      </w:r>
      <w:r>
        <w:rPr>
          <w:rFonts w:hint="eastAsia" w:ascii="宋体" w:hAnsi="宋体" w:cs="宋体"/>
          <w:color w:val="000000"/>
          <w:sz w:val="24"/>
          <w:szCs w:val="24"/>
        </w:rPr>
        <w:t xml:space="preserve">非现金形式提交，鼓励优先采用电子履约保函（保险）的形式。</w:t>
      </w:r>
      <w:r>
        <w:rPr>
          <w:rFonts w:ascii="宋体" w:hAnsi="宋体" w:cs="宋体"/>
          <w:sz w:val="24"/>
          <w:szCs w:val="24"/>
        </w:rPr>
      </w:r>
      <w:r/>
    </w:p>
    <w:p>
      <w:pPr>
        <w:pStyle w:val="70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w:t>
      </w:r>
      <w:r>
        <w:rPr>
          <w:rFonts w:hint="eastAsia" w:ascii="宋体" w:hAnsi="宋体" w:cs="宋体"/>
          <w:color w:val="000000"/>
          <w:sz w:val="24"/>
          <w:szCs w:val="24"/>
        </w:rPr>
        <w:t xml:space="preserve">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w:t>
      </w:r>
      <w:r>
        <w:rPr>
          <w:rFonts w:hint="eastAsia" w:ascii="宋体" w:hAnsi="宋体" w:cs="宋体"/>
          <w:color w:val="000000"/>
          <w:sz w:val="24"/>
          <w:szCs w:val="24"/>
        </w:rPr>
        <w:t xml:space="preserve">料下载”栏目下载“政府采购电子履约保函（保险）操作手册”。</w:t>
      </w:r>
      <w:r>
        <w:rPr>
          <w:rFonts w:ascii="宋体" w:hAnsi="宋体" w:cs="宋体"/>
          <w:sz w:val="24"/>
          <w:szCs w:val="24"/>
        </w:rPr>
      </w:r>
      <w:r/>
    </w:p>
    <w:p>
      <w:pPr>
        <w:pStyle w:val="706"/>
        <w:ind w:firstLine="480"/>
        <w:spacing w:line="480" w:lineRule="exact"/>
        <w:rPr>
          <w:rFonts w:ascii="宋体" w:hAnsi="宋体"/>
          <w:sz w:val="24"/>
          <w:szCs w:val="24"/>
        </w:rPr>
      </w:pPr>
      <w:r>
        <w:rPr>
          <w:rFonts w:ascii="宋体" w:hAnsi="宋体"/>
          <w:sz w:val="24"/>
          <w:szCs w:val="24"/>
        </w:rPr>
      </w:r>
      <w:r/>
    </w:p>
    <w:p>
      <w:pPr>
        <w:pStyle w:val="706"/>
      </w:pPr>
      <w:r/>
      <w:r/>
    </w:p>
    <w:p>
      <w:pPr>
        <w:pStyle w:val="728"/>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pPr>
      <w:r/>
      <w:r/>
    </w:p>
    <w:p>
      <w:pPr>
        <w:pStyle w:val="706"/>
      </w:pPr>
      <w:r/>
      <w:r/>
    </w:p>
    <w:p>
      <w:pPr>
        <w:pStyle w:val="706"/>
      </w:pPr>
      <w:r/>
      <w:r/>
    </w:p>
    <w:p>
      <w:pPr>
        <w:pStyle w:val="706"/>
      </w:pPr>
      <w:r/>
      <w:r/>
    </w:p>
    <w:p>
      <w:pPr>
        <w:pStyle w:val="707"/>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706"/>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w:t>
      </w:r>
      <w:r>
        <w:rPr>
          <w:rFonts w:hint="eastAsia" w:ascii="宋体" w:hAnsi="宋体"/>
          <w:bCs/>
          <w:sz w:val="24"/>
        </w:rPr>
        <w:t xml:space="preserve">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p>
    <w:p>
      <w:pPr>
        <w:pStyle w:val="706"/>
        <w:jc w:val="center"/>
        <w:spacing w:before="156" w:after="156"/>
        <w:rPr>
          <w:rFonts w:ascii="宋体" w:hAnsi="宋体"/>
          <w:b/>
          <w:bCs/>
          <w:sz w:val="30"/>
          <w:szCs w:val="20"/>
        </w:rPr>
        <w:outlineLvl w:val="0"/>
      </w:pPr>
      <w:r>
        <w:rPr>
          <w:rFonts w:hint="eastAsia" w:ascii="宋体" w:hAnsi="宋体"/>
          <w:b/>
          <w:sz w:val="30"/>
        </w:rPr>
        <w:t xml:space="preserve">常州市政府采购</w:t>
      </w:r>
      <w:r>
        <w:rPr>
          <w:rFonts w:hint="eastAsia" w:ascii="宋体" w:hAnsi="宋体"/>
          <w:b/>
          <w:sz w:val="30"/>
        </w:rPr>
        <w:t xml:space="preserve">合同（服务）（合同编号）</w:t>
      </w:r>
      <w:r>
        <w:rPr>
          <w:rFonts w:ascii="宋体" w:hAnsi="宋体"/>
          <w:b/>
          <w:bCs/>
          <w:sz w:val="30"/>
          <w:szCs w:val="20"/>
        </w:rPr>
      </w:r>
      <w:r/>
    </w:p>
    <w:p>
      <w:pPr>
        <w:pStyle w:val="745"/>
        <w:spacing w:before="120" w:after="120"/>
        <w:rPr>
          <w:rFonts w:hAnsi="宋体"/>
          <w:sz w:val="24"/>
          <w:szCs w:val="24"/>
        </w:rPr>
      </w:pPr>
      <w:r>
        <w:rPr>
          <w:rFonts w:hAnsi="宋体"/>
          <w:sz w:val="24"/>
          <w:szCs w:val="24"/>
        </w:rPr>
        <w:t xml:space="preserve">项目名称：                                       项目编号：</w:t>
      </w:r>
      <w:r/>
    </w:p>
    <w:p>
      <w:pPr>
        <w:pStyle w:val="745"/>
        <w:spacing w:before="120" w:after="120"/>
        <w:rPr>
          <w:rFonts w:hAnsi="宋体"/>
          <w:sz w:val="24"/>
          <w:szCs w:val="24"/>
        </w:rPr>
      </w:pPr>
      <w:r>
        <w:rPr>
          <w:rFonts w:hAnsi="宋体"/>
          <w:sz w:val="24"/>
          <w:szCs w:val="24"/>
        </w:rPr>
        <w:t xml:space="preserve">甲方：（买方）_________</w:t>
      </w:r>
      <w:r/>
    </w:p>
    <w:p>
      <w:pPr>
        <w:pStyle w:val="74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4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4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4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4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w:t>
      </w:r>
      <w:r>
        <w:rPr>
          <w:rFonts w:hint="eastAsia" w:hAnsi="宋体"/>
          <w:sz w:val="24"/>
          <w:szCs w:val="24"/>
        </w:rPr>
        <w:t xml:space="preserve">的</w:t>
      </w:r>
      <w:r>
        <w:rPr>
          <w:rFonts w:hint="eastAsia" w:hAnsi="宋体"/>
          <w:sz w:val="24"/>
          <w:szCs w:val="24"/>
        </w:rPr>
        <w:t xml:space="preserve">质量：</w:t>
      </w:r>
      <w:r/>
    </w:p>
    <w:p>
      <w:pPr>
        <w:pStyle w:val="745"/>
        <w:spacing w:before="120" w:after="120"/>
        <w:rPr>
          <w:rFonts w:hint="eastAsia" w:hAnsi="宋体"/>
          <w:sz w:val="24"/>
          <w:szCs w:val="24"/>
        </w:rPr>
      </w:pPr>
      <w:r>
        <w:rPr>
          <w:rFonts w:hint="eastAsia" w:hAnsi="宋体"/>
          <w:sz w:val="24"/>
          <w:szCs w:val="24"/>
        </w:rPr>
        <w:t xml:space="preserve">1.3 标的数量（规模）：</w:t>
      </w:r>
      <w:r/>
    </w:p>
    <w:p>
      <w:pPr>
        <w:pStyle w:val="745"/>
        <w:spacing w:before="120" w:after="120"/>
        <w:rPr>
          <w:rFonts w:hint="eastAsia" w:hAnsi="宋体"/>
          <w:sz w:val="24"/>
          <w:szCs w:val="24"/>
        </w:rPr>
      </w:pPr>
      <w:r>
        <w:rPr>
          <w:rFonts w:hint="eastAsia" w:hAnsi="宋体"/>
          <w:sz w:val="24"/>
          <w:szCs w:val="24"/>
        </w:rPr>
        <w:t xml:space="preserve">1.4 履行时间（期限）：</w:t>
      </w:r>
      <w:r/>
    </w:p>
    <w:p>
      <w:pPr>
        <w:pStyle w:val="74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4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4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4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45"/>
        <w:spacing w:before="120" w:after="120"/>
        <w:rPr>
          <w:rFonts w:hAnsi="宋体"/>
          <w:b/>
          <w:sz w:val="24"/>
          <w:szCs w:val="24"/>
        </w:rPr>
      </w:pPr>
      <w:r>
        <w:rPr>
          <w:rFonts w:hAnsi="宋体"/>
          <w:b/>
          <w:sz w:val="24"/>
          <w:szCs w:val="24"/>
        </w:rPr>
        <w:t xml:space="preserve">三、技术资料</w:t>
      </w:r>
      <w:r/>
    </w:p>
    <w:p>
      <w:pPr>
        <w:pStyle w:val="74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4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w:t>
      </w:r>
      <w:r>
        <w:rPr>
          <w:rFonts w:hAnsi="宋体"/>
          <w:sz w:val="24"/>
          <w:szCs w:val="24"/>
        </w:rPr>
        <w:t xml:space="preserve">其他人。即使向履行本合同有关的人员提供，也应注意保密并限于履行合同的必需范围。</w:t>
      </w:r>
      <w:r/>
    </w:p>
    <w:p>
      <w:pPr>
        <w:pStyle w:val="745"/>
        <w:ind w:left="412" w:hanging="412"/>
        <w:spacing w:before="120" w:after="120"/>
        <w:rPr>
          <w:rFonts w:hAnsi="宋体"/>
          <w:b/>
          <w:sz w:val="24"/>
          <w:szCs w:val="24"/>
        </w:rPr>
      </w:pPr>
      <w:r>
        <w:rPr>
          <w:rFonts w:hAnsi="宋体"/>
          <w:b/>
          <w:sz w:val="24"/>
          <w:szCs w:val="24"/>
        </w:rPr>
        <w:t xml:space="preserve">四、知识产权</w:t>
      </w:r>
      <w:r/>
    </w:p>
    <w:p>
      <w:pPr>
        <w:pStyle w:val="74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w:t>
      </w:r>
      <w:r>
        <w:rPr>
          <w:rFonts w:hint="eastAsia" w:hAnsi="宋体"/>
          <w:sz w:val="24"/>
          <w:szCs w:val="24"/>
        </w:rPr>
        <w:t xml:space="preserve">使用、接受本合同服务（包含与服务相关的货物）或其任何一部分时不受第三方提出侵犯其专利权、版权、商标权和工业设计权等知识产权的起诉。一旦出现侵权，由乙方负全部责任。</w:t>
      </w:r>
      <w:r/>
    </w:p>
    <w:p>
      <w:pPr>
        <w:pStyle w:val="74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4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45"/>
        <w:ind w:left="410" w:hanging="410"/>
        <w:spacing w:before="120" w:after="120"/>
        <w:rPr>
          <w:rFonts w:hAnsi="宋体"/>
          <w:b/>
          <w:sz w:val="24"/>
          <w:szCs w:val="24"/>
        </w:rPr>
      </w:pPr>
      <w:r>
        <w:rPr>
          <w:rFonts w:hAnsi="宋体"/>
          <w:b/>
          <w:sz w:val="24"/>
          <w:szCs w:val="24"/>
        </w:rPr>
        <w:t xml:space="preserve">六、履约保证金</w:t>
      </w:r>
      <w:r/>
    </w:p>
    <w:p>
      <w:pPr>
        <w:pStyle w:val="74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w:t>
      </w:r>
      <w:r>
        <w:rPr>
          <w:rFonts w:hint="eastAsia" w:hAnsi="宋体"/>
          <w:sz w:val="24"/>
          <w:szCs w:val="24"/>
          <w:u w:val="single"/>
        </w:rPr>
        <w:t xml:space="preserve">收取</w:t>
      </w:r>
      <w:r>
        <w:rPr>
          <w:rFonts w:hint="eastAsia" w:hAnsi="宋体"/>
          <w:sz w:val="24"/>
          <w:szCs w:val="24"/>
          <w:u w:val="single"/>
        </w:rPr>
        <w:t xml:space="preserve">)</w:t>
      </w:r>
      <w:r>
        <w:rPr>
          <w:rFonts w:hint="eastAsia" w:hAnsi="宋体"/>
          <w:sz w:val="24"/>
          <w:szCs w:val="24"/>
        </w:rPr>
        <w:t xml:space="preserve">履约保证金。</w:t>
      </w:r>
      <w:r>
        <w:rPr>
          <w:rFonts w:hAnsi="宋体"/>
          <w:sz w:val="24"/>
          <w:szCs w:val="24"/>
        </w:rPr>
      </w:r>
      <w:r/>
    </w:p>
    <w:p>
      <w:pPr>
        <w:pStyle w:val="74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w:t>
      </w:r>
      <w:r>
        <w:rPr>
          <w:rFonts w:hAnsi="宋体"/>
          <w:sz w:val="24"/>
          <w:szCs w:val="24"/>
          <w:u w:val="single"/>
        </w:rPr>
        <w:t xml:space="preserve">/</w:t>
      </w:r>
      <w:r>
        <w:rPr>
          <w:rFonts w:hAnsi="宋体"/>
          <w:sz w:val="24"/>
          <w:szCs w:val="24"/>
          <w:u w:val="single"/>
        </w:rPr>
        <w:t xml:space="preserve">_</w:t>
      </w:r>
      <w:r>
        <w:rPr>
          <w:rFonts w:hAnsi="宋体"/>
          <w:sz w:val="24"/>
          <w:szCs w:val="24"/>
        </w:rPr>
        <w:t xml:space="preserve">元作为本合同的履约保证金。（不得超过合同</w:t>
      </w:r>
      <w:r>
        <w:rPr>
          <w:rFonts w:hAnsi="宋体"/>
          <w:sz w:val="24"/>
          <w:szCs w:val="24"/>
        </w:rPr>
        <w:t xml:space="preserve">金额的5%）。供应商可以自主选择以支票、</w:t>
      </w:r>
      <w:r>
        <w:rPr>
          <w:rFonts w:hAnsi="宋体"/>
          <w:sz w:val="24"/>
          <w:szCs w:val="24"/>
        </w:rPr>
        <w:t xml:space="preserve">汇票、本票、保函（保险）等非现金形式</w:t>
      </w:r>
      <w:r>
        <w:rPr>
          <w:rFonts w:hint="eastAsia" w:hAnsi="宋体"/>
          <w:sz w:val="24"/>
          <w:szCs w:val="24"/>
        </w:rPr>
        <w:t xml:space="preserve">交纳</w:t>
      </w:r>
      <w:r>
        <w:rPr>
          <w:rFonts w:hAnsi="宋体"/>
          <w:sz w:val="24"/>
          <w:szCs w:val="24"/>
        </w:rPr>
        <w:t xml:space="preserve">或提交，按照省市有关文件精神，鼓励优</w:t>
      </w:r>
      <w:r>
        <w:rPr>
          <w:rFonts w:hAnsi="宋体"/>
          <w:sz w:val="24"/>
          <w:szCs w:val="24"/>
        </w:rPr>
        <w:t xml:space="preserve">先采用电子履约保函（保险）形式。</w:t>
      </w:r>
      <w:r/>
    </w:p>
    <w:p>
      <w:pPr>
        <w:pStyle w:val="74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45"/>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745"/>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745"/>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745"/>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706"/>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6"/>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06"/>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06"/>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hint="eastAsia" w:ascii="宋体" w:hAnsi="宋体"/>
          <w:sz w:val="24"/>
          <w:szCs w:val="24"/>
        </w:rPr>
        <w:t xml:space="preserve">。</w:t>
      </w:r>
      <w:r>
        <w:rPr>
          <w:rFonts w:ascii="宋体" w:hAnsi="宋体" w:eastAsia="仿宋_GB2312"/>
          <w:sz w:val="24"/>
          <w:szCs w:val="24"/>
        </w:rPr>
      </w:r>
      <w:r/>
    </w:p>
    <w:p>
      <w:pPr>
        <w:pStyle w:val="74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06"/>
        <w:spacing w:before="156" w:after="156"/>
        <w:rPr>
          <w:rFonts w:hint="eastAsia" w:ascii="宋体" w:hAnsi="宋体"/>
          <w:sz w:val="24"/>
          <w:szCs w:val="24"/>
        </w:rPr>
      </w:pPr>
      <w:r>
        <w:rPr>
          <w:rFonts w:hint="eastAsia" w:ascii="宋体" w:hAnsi="宋体"/>
          <w:sz w:val="24"/>
          <w:szCs w:val="24"/>
        </w:rPr>
        <w:t xml:space="preserve">8.1分期付款：</w:t>
      </w:r>
      <w:r>
        <w:rPr>
          <w:rFonts w:hint="eastAsia" w:ascii="宋体" w:hAnsi="宋体"/>
          <w:sz w:val="24"/>
          <w:szCs w:val="24"/>
        </w:rPr>
        <w:t xml:space="preserve">合同签订完成后，采购人接受中标人实施人员进场后10个工作日内付合同总价的</w:t>
      </w:r>
      <w:r>
        <w:rPr>
          <w:rFonts w:ascii="宋体" w:hAnsi="宋体"/>
          <w:sz w:val="24"/>
          <w:szCs w:val="24"/>
        </w:rPr>
        <w:t xml:space="preserve">3</w:t>
      </w:r>
      <w:r>
        <w:rPr>
          <w:rFonts w:hint="eastAsia" w:ascii="宋体" w:hAnsi="宋体"/>
          <w:sz w:val="24"/>
          <w:szCs w:val="24"/>
        </w:rPr>
        <w:t xml:space="preserve">0%</w:t>
      </w:r>
      <w:r>
        <w:rPr>
          <w:rFonts w:hint="eastAsia" w:ascii="宋体" w:hAnsi="宋体"/>
          <w:sz w:val="24"/>
          <w:szCs w:val="24"/>
        </w:rPr>
        <w:t xml:space="preserve">为预付款；系统上线并完成验收合格后10个工作日内付合同总价的</w:t>
      </w:r>
      <w:r>
        <w:rPr>
          <w:rFonts w:ascii="宋体" w:hAnsi="宋体"/>
          <w:sz w:val="24"/>
          <w:szCs w:val="24"/>
        </w:rPr>
        <w:t xml:space="preserve">60</w:t>
      </w:r>
      <w:r>
        <w:rPr>
          <w:rFonts w:hint="eastAsia" w:ascii="宋体" w:hAnsi="宋体"/>
          <w:sz w:val="24"/>
          <w:szCs w:val="24"/>
        </w:rPr>
        <w:t xml:space="preserve">%；运维服务期结束前10个工作日内支付合同总价的</w:t>
      </w:r>
      <w:r>
        <w:rPr>
          <w:rFonts w:ascii="宋体" w:hAnsi="宋体"/>
          <w:sz w:val="24"/>
          <w:szCs w:val="24"/>
        </w:rPr>
        <w:t xml:space="preserve">10</w:t>
      </w:r>
      <w:r>
        <w:rPr>
          <w:rFonts w:hint="eastAsia" w:ascii="宋体" w:hAnsi="宋体"/>
          <w:sz w:val="24"/>
          <w:szCs w:val="24"/>
        </w:rPr>
        <w:t xml:space="preserve">%。满足合同约定支付条件的，自收到发票后10个工作日内支付。</w:t>
      </w:r>
      <w:r/>
    </w:p>
    <w:p>
      <w:pPr>
        <w:pStyle w:val="706"/>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6"/>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4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4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w:t>
      </w:r>
      <w:r>
        <w:rPr>
          <w:rFonts w:hint="eastAsia" w:hAnsi="宋体"/>
          <w:sz w:val="24"/>
          <w:szCs w:val="24"/>
        </w:rPr>
        <w:t xml:space="preserve">目特点对服务期内的服务实施情况进行分期考核，综合考核情况和服务效果进行验收。乙方应根据验收方案内容做好相应配</w:t>
      </w:r>
      <w:r>
        <w:rPr>
          <w:rFonts w:hint="eastAsia" w:hAnsi="宋体"/>
          <w:sz w:val="24"/>
          <w:szCs w:val="24"/>
        </w:rPr>
        <w:t xml:space="preserve">合工作。</w:t>
      </w:r>
      <w:r>
        <w:rPr>
          <w:rFonts w:hint="eastAsia" w:hAnsi="宋体"/>
          <w:sz w:val="24"/>
          <w:szCs w:val="24"/>
        </w:rPr>
      </w:r>
      <w:r/>
    </w:p>
    <w:p>
      <w:pPr>
        <w:pStyle w:val="74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4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4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w:t>
      </w:r>
      <w:r>
        <w:rPr>
          <w:rFonts w:hint="eastAsia" w:hAnsi="宋体"/>
          <w:sz w:val="24"/>
          <w:szCs w:val="24"/>
        </w:rPr>
        <w:t xml:space="preserve">项目总体评价,由验收双方共同签署。验收结果与采购合同约定的资金支付及履约保证金返还条件挂钩。履约验收的各项资料存档备</w:t>
      </w:r>
      <w:r>
        <w:rPr>
          <w:rFonts w:hint="eastAsia" w:hAnsi="宋体"/>
          <w:sz w:val="24"/>
          <w:szCs w:val="24"/>
        </w:rPr>
        <w:t xml:space="preserve">查。</w:t>
      </w:r>
      <w:r/>
    </w:p>
    <w:p>
      <w:pPr>
        <w:pStyle w:val="74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4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w:t>
      </w:r>
      <w:r>
        <w:rPr>
          <w:rFonts w:hAnsi="宋体"/>
          <w:sz w:val="24"/>
          <w:szCs w:val="24"/>
        </w:rPr>
        <w:t xml:space="preserve">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4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w:t>
      </w:r>
      <w:r>
        <w:rPr>
          <w:rFonts w:hAnsi="宋体"/>
          <w:sz w:val="24"/>
          <w:szCs w:val="24"/>
        </w:rPr>
        <w:t xml:space="preserve">，甲方有权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4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4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w:t>
      </w:r>
      <w:r>
        <w:rPr>
          <w:rFonts w:hAnsi="宋体"/>
          <w:sz w:val="24"/>
          <w:szCs w:val="24"/>
        </w:rPr>
        <w:t xml:space="preserve">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4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4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4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4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4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4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w:t>
      </w:r>
      <w:r>
        <w:rPr>
          <w:rFonts w:hAnsi="宋体"/>
          <w:sz w:val="24"/>
          <w:szCs w:val="24"/>
        </w:rPr>
        <w:t xml:space="preserve">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4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w:t>
      </w:r>
      <w:r>
        <w:rPr>
          <w:rFonts w:hint="eastAsia" w:hAnsi="宋体"/>
          <w:sz w:val="24"/>
          <w:szCs w:val="24"/>
        </w:rPr>
        <w:t xml:space="preserve">法》</w:t>
      </w:r>
      <w:r>
        <w:rPr>
          <w:rFonts w:hAnsi="宋体"/>
          <w:sz w:val="24"/>
          <w:szCs w:val="24"/>
        </w:rPr>
        <w:t xml:space="preserve">有关条文执行。</w:t>
      </w:r>
      <w:r/>
    </w:p>
    <w:p>
      <w:pPr>
        <w:pStyle w:val="74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45"/>
        <w:ind w:left="480" w:hanging="480"/>
        <w:spacing w:before="120" w:after="120" w:line="0" w:lineRule="atLeast"/>
        <w:rPr>
          <w:rFonts w:hAnsi="宋体"/>
          <w:sz w:val="24"/>
          <w:szCs w:val="24"/>
        </w:rPr>
      </w:pPr>
      <w:r>
        <w:rPr>
          <w:rFonts w:hAnsi="宋体"/>
          <w:sz w:val="24"/>
          <w:szCs w:val="24"/>
        </w:rPr>
        <w:t xml:space="preserve">  甲方：                        乙方： </w:t>
      </w:r>
      <w:r/>
    </w:p>
    <w:p>
      <w:pPr>
        <w:pStyle w:val="74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4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4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45"/>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62564139"/>
      <w:r/>
      <w:bookmarkStart w:id="190" w:name="_Toc479757211"/>
      <w:r/>
      <w:bookmarkStart w:id="191" w:name="_Toc26554093"/>
      <w:r/>
      <w:bookmarkStart w:id="192" w:name="_Toc49090575"/>
      <w:r/>
      <w:bookmarkStart w:id="193" w:name="_Toc120614281"/>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ascii="黑体" w:eastAsia="黑体"/>
          <w:bCs/>
          <w:sz w:val="44"/>
        </w:rPr>
      </w:pPr>
      <w:r>
        <w:rPr>
          <w:rFonts w:hint="eastAsia" w:ascii="黑体" w:eastAsia="黑体"/>
          <w:bCs/>
          <w:sz w:val="44"/>
        </w:rPr>
      </w:r>
      <w:r/>
    </w:p>
    <w:p>
      <w:pPr>
        <w:pStyle w:val="745"/>
        <w:jc w:val="center"/>
        <w:spacing w:before="120" w:after="120" w:line="0" w:lineRule="atLeast"/>
        <w:rPr>
          <w:rFonts w:hint="eastAsia" w:hAnsi="宋体"/>
          <w:color w:val="000000"/>
          <w:sz w:val="24"/>
        </w:rPr>
      </w:pPr>
      <w:r>
        <w:rPr>
          <w:rFonts w:hint="eastAsia" w:hAnsi="宋体"/>
          <w:color w:val="000000"/>
          <w:sz w:val="24"/>
        </w:rPr>
      </w:r>
      <w:r/>
    </w:p>
    <w:p>
      <w:pPr>
        <w:pStyle w:val="706"/>
        <w:ind w:firstLine="480"/>
        <w:rPr>
          <w:rFonts w:hint="eastAsia" w:ascii="宋体" w:hAnsi="宋体"/>
          <w:color w:val="000000"/>
          <w:sz w:val="24"/>
        </w:rPr>
      </w:pPr>
      <w:r>
        <w:rPr>
          <w:rFonts w:hint="eastAsia" w:ascii="宋体" w:hAnsi="宋体"/>
          <w:color w:val="000000"/>
          <w:sz w:val="24"/>
        </w:rPr>
      </w:r>
      <w:r/>
    </w:p>
    <w:p>
      <w:pPr>
        <w:pStyle w:val="707"/>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98"/>
        <w:numPr>
          <w:ilvl w:val="0"/>
          <w:numId w:val="11"/>
        </w:numPr>
        <w:contextualSpacing w:val="0"/>
        <w:jc w:val="both"/>
        <w:widowControl w:val="off"/>
        <w:rPr>
          <w:rFonts w:ascii="Times New Roman" w:hAnsi="Times New Roman"/>
          <w:b/>
        </w:rPr>
      </w:pPr>
      <w:r>
        <w:rPr>
          <w:rFonts w:ascii="Times New Roman" w:hAnsi="Times New Roman"/>
          <w:b/>
        </w:rPr>
        <w:t xml:space="preserve">采购标的</w:t>
      </w:r>
      <w:r/>
    </w:p>
    <w:p>
      <w:pPr>
        <w:pStyle w:val="706"/>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临床试验全过程管理二期建设项目</w:t>
      </w:r>
      <w:r>
        <w:rPr>
          <w:rFonts w:hint="eastAsia"/>
          <w:bCs/>
          <w:sz w:val="24"/>
        </w:rPr>
      </w:r>
      <w:r/>
    </w:p>
    <w:p>
      <w:pPr>
        <w:pStyle w:val="706"/>
        <w:rPr>
          <w:rFonts w:ascii="宋体" w:hAnsi="宋体"/>
          <w:sz w:val="24"/>
        </w:rPr>
      </w:pPr>
      <w:r>
        <w:rPr>
          <w:rFonts w:hint="eastAsia" w:ascii="宋体" w:hAnsi="宋体"/>
          <w:sz w:val="24"/>
        </w:rPr>
        <w:t xml:space="preserve">2</w:t>
      </w:r>
      <w:r>
        <w:rPr>
          <w:rFonts w:hint="eastAsia" w:ascii="宋体" w:hAnsi="宋体"/>
          <w:sz w:val="24"/>
        </w:rPr>
        <w:t xml:space="preserve">.预算金额：</w:t>
      </w:r>
      <w:r>
        <w:rPr>
          <w:rFonts w:hint="eastAsia" w:ascii="宋体" w:hAnsi="宋体"/>
          <w:sz w:val="24"/>
        </w:rPr>
        <w:t xml:space="preserve">90万元</w:t>
      </w:r>
      <w:r>
        <w:rPr>
          <w:rFonts w:ascii="宋体" w:hAnsi="宋体"/>
          <w:sz w:val="24"/>
        </w:rPr>
      </w:r>
      <w:r/>
    </w:p>
    <w:p>
      <w:pPr>
        <w:pStyle w:val="706"/>
        <w:rPr>
          <w:rFonts w:ascii="宋体" w:hAnsi="宋体"/>
          <w:sz w:val="24"/>
        </w:rPr>
      </w:pPr>
      <w:r>
        <w:rPr>
          <w:rFonts w:hint="eastAsia" w:ascii="宋体" w:hAnsi="宋体"/>
          <w:sz w:val="24"/>
        </w:rPr>
        <w:t xml:space="preserve">3</w:t>
      </w:r>
      <w:r>
        <w:rPr>
          <w:rFonts w:hint="eastAsia" w:ascii="宋体" w:hAnsi="宋体"/>
          <w:sz w:val="24"/>
        </w:rPr>
        <w:t xml:space="preserve">.最高限价</w:t>
      </w:r>
      <w:r>
        <w:rPr>
          <w:rFonts w:hint="eastAsia" w:ascii="宋体" w:hAnsi="宋体"/>
          <w:sz w:val="24"/>
        </w:rPr>
        <w:t xml:space="preserve">：</w:t>
      </w:r>
      <w:r>
        <w:rPr>
          <w:rFonts w:hint="eastAsia" w:ascii="宋体" w:hAnsi="宋体"/>
          <w:sz w:val="24"/>
        </w:rPr>
        <w:t xml:space="preserve">85万元</w:t>
      </w:r>
      <w:r>
        <w:rPr>
          <w:rFonts w:ascii="宋体" w:hAnsi="宋体"/>
          <w:sz w:val="24"/>
        </w:rPr>
      </w:r>
      <w:r/>
    </w:p>
    <w:p>
      <w:pPr>
        <w:pStyle w:val="706"/>
        <w:rPr>
          <w:rFonts w:ascii="宋体" w:hAnsi="宋体" w:cs="宋体"/>
          <w:sz w:val="24"/>
        </w:rPr>
      </w:pPr>
      <w:r>
        <w:rPr>
          <w:rFonts w:hint="eastAsia" w:ascii="宋体" w:hAnsi="宋体"/>
          <w:sz w:val="24"/>
        </w:rPr>
        <w:t xml:space="preserve">4</w:t>
      </w:r>
      <w:r>
        <w:rPr>
          <w:rFonts w:hint="eastAsia" w:ascii="宋体" w:hAnsi="宋体"/>
          <w:sz w:val="24"/>
        </w:rPr>
        <w:t xml:space="preserve">.采购</w:t>
      </w:r>
      <w:r>
        <w:rPr>
          <w:rFonts w:hint="eastAsia" w:ascii="宋体" w:hAnsi="宋体"/>
          <w:sz w:val="24"/>
        </w:rPr>
        <w:t xml:space="preserve">项目概况</w:t>
      </w:r>
      <w:r>
        <w:rPr>
          <w:rFonts w:hint="eastAsia" w:ascii="宋体" w:hAnsi="宋体"/>
          <w:sz w:val="24"/>
        </w:rPr>
        <w:t xml:space="preserve">（简介）：</w:t>
      </w:r>
      <w:r>
        <w:rPr>
          <w:rFonts w:hint="eastAsia" w:ascii="宋体" w:hAnsi="宋体" w:cs="宋体"/>
          <w:sz w:val="24"/>
        </w:rPr>
        <w:t xml:space="preserve"> </w:t>
      </w:r>
      <w:r>
        <w:rPr>
          <w:rFonts w:hint="eastAsia" w:ascii="宋体" w:hAnsi="宋体" w:cs="宋体"/>
          <w:sz w:val="24"/>
        </w:rPr>
        <w:t xml:space="preserve">随着医疗行业的发展，临床试验的规模和复杂性不断增加。为进一步提升医院各学科中心的综合实力，并有效推进医院药物临床试验机构的整体建设工作，以满足临床科室对开展高质量临床研究的需求，根据国家药监局与国家卫生健康委于 2020 年 7 月</w:t>
      </w:r>
      <w:r>
        <w:rPr>
          <w:rFonts w:hint="eastAsia" w:ascii="宋体" w:hAnsi="宋体" w:cs="宋体"/>
          <w:sz w:val="24"/>
        </w:rPr>
        <w:t xml:space="preserve">联合发布的《药物临床试验质量管理规范》的相关要求，医院进行临床试验全过程管理二期建设项目，以提高临床试验的管理效率和</w:t>
      </w:r>
      <w:r>
        <w:rPr>
          <w:rFonts w:hint="eastAsia" w:ascii="宋体" w:hAnsi="宋体" w:cs="宋体"/>
          <w:sz w:val="24"/>
        </w:rPr>
        <w:t xml:space="preserve">质量，保障受试者权益与安全。</w:t>
      </w:r>
      <w:r>
        <w:rPr>
          <w:rFonts w:ascii="宋体" w:hAnsi="宋体" w:cs="宋体"/>
          <w:sz w:val="24"/>
        </w:rPr>
      </w:r>
      <w:r/>
    </w:p>
    <w:p>
      <w:pPr>
        <w:pStyle w:val="706"/>
        <w:rPr>
          <w:rFonts w:ascii="宋体" w:hAnsi="宋体"/>
          <w:sz w:val="24"/>
        </w:rPr>
      </w:pPr>
      <w:r>
        <w:rPr>
          <w:rFonts w:hint="eastAsia" w:ascii="宋体" w:hAnsi="宋体"/>
          <w:sz w:val="24"/>
        </w:rPr>
        <w:t xml:space="preserve">5</w:t>
      </w:r>
      <w:r>
        <w:rPr>
          <w:rFonts w:hint="eastAsia" w:ascii="宋体" w:hAnsi="宋体"/>
          <w:sz w:val="24"/>
        </w:rPr>
        <w:t xml:space="preserve">.合同履行期限：</w:t>
      </w:r>
      <w:r>
        <w:rPr>
          <w:rFonts w:hint="eastAsia" w:ascii="宋体" w:hAnsi="宋体"/>
          <w:sz w:val="24"/>
        </w:rPr>
        <w:t xml:space="preserve">合同签订后6个月内完成项目建设，验收合格后提供3年系统运维服务。</w:t>
      </w:r>
      <w:r>
        <w:rPr>
          <w:rFonts w:ascii="宋体" w:hAnsi="宋体"/>
          <w:sz w:val="24"/>
        </w:rPr>
      </w:r>
      <w:r/>
    </w:p>
    <w:p>
      <w:pPr>
        <w:pStyle w:val="706"/>
        <w:rPr>
          <w:rFonts w:hint="eastAsia" w:ascii="宋体" w:hAnsi="宋体"/>
          <w:sz w:val="24"/>
        </w:rPr>
      </w:pPr>
      <w:r>
        <w:rPr>
          <w:rFonts w:hint="eastAsia" w:ascii="宋体" w:hAnsi="宋体"/>
          <w:sz w:val="24"/>
        </w:rPr>
        <w:t xml:space="preserve">6.是/否接受联合体投标：  </w:t>
      </w:r>
      <w:r>
        <w:rPr>
          <w:rFonts w:hint="eastAsia" w:ascii="宋体" w:hAnsi="宋体"/>
          <w:sz w:val="24"/>
        </w:rPr>
        <w:t xml:space="preserve">否</w:t>
      </w:r>
      <w:r>
        <w:rPr>
          <w:rFonts w:hint="eastAsia" w:ascii="宋体" w:hAnsi="宋体"/>
          <w:sz w:val="24"/>
        </w:rPr>
        <w:t xml:space="preserve"> ；</w:t>
      </w:r>
      <w:r/>
    </w:p>
    <w:p>
      <w:pPr>
        <w:pStyle w:val="706"/>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706"/>
        <w:rPr>
          <w:rFonts w:hint="eastAsia" w:ascii="宋体" w:hAnsi="宋体"/>
          <w:sz w:val="24"/>
        </w:rPr>
      </w:pPr>
      <w:r>
        <w:rPr>
          <w:rFonts w:hint="eastAsia" w:ascii="宋体" w:hAnsi="宋体"/>
          <w:sz w:val="24"/>
        </w:rPr>
        <w:t xml:space="preserve">8</w:t>
      </w:r>
      <w:r>
        <w:rPr>
          <w:rFonts w:hint="eastAsia" w:ascii="宋体" w:hAnsi="宋体"/>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70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70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rPr>
        <w:t xml:space="preserve">否</w:t>
      </w:r>
      <w:r>
        <w:rPr>
          <w:rFonts w:hint="eastAsia"/>
          <w:sz w:val="24"/>
        </w:rPr>
      </w:r>
      <w:r/>
    </w:p>
    <w:p>
      <w:pPr>
        <w:pStyle w:val="706"/>
        <w:rPr>
          <w:rFonts w:hint="eastAsia" w:ascii="宋体" w:hAnsi="宋体"/>
          <w:bCs/>
          <w:sz w:val="24"/>
        </w:rPr>
      </w:pPr>
      <w:r>
        <w:rPr>
          <w:rFonts w:hint="eastAsia"/>
          <w:sz w:val="24"/>
        </w:rPr>
        <w:t xml:space="preserve">11.本项目的特定资格要求：</w:t>
      </w:r>
      <w:r>
        <w:rPr>
          <w:rFonts w:hint="eastAsia"/>
          <w:sz w:val="24"/>
        </w:rPr>
        <w:t xml:space="preserve">无</w:t>
      </w:r>
      <w:r>
        <w:rPr>
          <w:rFonts w:hint="eastAsia" w:ascii="宋体" w:hAnsi="宋体"/>
          <w:bCs/>
          <w:sz w:val="24"/>
        </w:rPr>
      </w:r>
      <w:r/>
    </w:p>
    <w:p>
      <w:pPr>
        <w:pStyle w:val="706"/>
        <w:rPr>
          <w:rFonts w:hint="eastAsia" w:ascii="宋体" w:hAnsi="宋体"/>
          <w:bCs/>
          <w:sz w:val="24"/>
        </w:rPr>
      </w:pPr>
      <w:r>
        <w:rPr>
          <w:rFonts w:hint="eastAsia" w:ascii="宋体" w:hAnsi="宋体"/>
          <w:bCs/>
          <w:sz w:val="24"/>
        </w:rPr>
        <w:t xml:space="preserve">12.项目类别： </w:t>
      </w:r>
      <w:r>
        <w:rPr>
          <w:rFonts w:hint="eastAsia" w:ascii="宋体" w:hAnsi="宋体"/>
          <w:bCs/>
          <w:sz w:val="24"/>
        </w:rPr>
        <w:t xml:space="preserve">服务类</w:t>
      </w:r>
      <w:r>
        <w:rPr>
          <w:rFonts w:hint="eastAsia" w:ascii="宋体" w:hAnsi="宋体"/>
          <w:bCs/>
          <w:sz w:val="24"/>
        </w:rPr>
      </w:r>
      <w:r/>
    </w:p>
    <w:p>
      <w:pPr>
        <w:pStyle w:val="706"/>
        <w:rPr>
          <w:rFonts w:ascii="宋体" w:hAnsi="宋体"/>
          <w:sz w:val="24"/>
        </w:rPr>
      </w:pPr>
      <w:r>
        <w:rPr>
          <w:rFonts w:ascii="宋体" w:hAnsi="宋体"/>
          <w:sz w:val="24"/>
        </w:rPr>
      </w:r>
      <w:r/>
    </w:p>
    <w:p>
      <w:pPr>
        <w:pStyle w:val="798"/>
        <w:numPr>
          <w:ilvl w:val="0"/>
          <w:numId w:val="11"/>
        </w:numPr>
        <w:contextualSpacing w:val="0"/>
        <w:jc w:val="both"/>
        <w:widowControl w:val="off"/>
        <w:rPr>
          <w:i/>
        </w:rPr>
      </w:pPr>
      <w:r>
        <w:rPr>
          <w:rFonts w:ascii="Times New Roman" w:hAnsi="Times New Roman"/>
          <w:b/>
          <w:lang w:eastAsia="zh-CN"/>
        </w:rPr>
        <w:t xml:space="preserve">商务要求</w:t>
      </w:r>
      <w:r>
        <w:rPr>
          <w:i/>
        </w:rPr>
      </w:r>
      <w:r/>
    </w:p>
    <w:p>
      <w:pPr>
        <w:pStyle w:val="798"/>
        <w:contextualSpacing w:val="0"/>
        <w:ind w:left="0"/>
        <w:jc w:val="both"/>
        <w:widowControl w:val="off"/>
        <w:rPr>
          <w:lang w:eastAsia="zh-CN"/>
        </w:rPr>
      </w:pPr>
      <w:r>
        <w:rPr>
          <w:lang w:eastAsia="zh-CN"/>
        </w:rPr>
        <w:t xml:space="preserve">1. 交付（实施）的时间（</w:t>
      </w:r>
      <w:r>
        <w:rPr>
          <w:lang w:eastAsia="zh-CN"/>
        </w:rPr>
        <w:t xml:space="preserve">期限）和地点（范围）</w:t>
      </w:r>
      <w:r>
        <w:rPr>
          <w:lang w:eastAsia="zh-CN"/>
        </w:rPr>
      </w:r>
      <w:r/>
    </w:p>
    <w:p>
      <w:pPr>
        <w:pStyle w:val="706"/>
        <w:rPr>
          <w:sz w:val="24"/>
        </w:rPr>
      </w:pPr>
      <w:r>
        <w:rPr>
          <w:rFonts w:hint="eastAsia"/>
          <w:sz w:val="24"/>
        </w:rPr>
        <w:t xml:space="preserve">交付时间：合同签订之日起</w:t>
      </w:r>
      <w:r>
        <w:rPr>
          <w:sz w:val="24"/>
        </w:rPr>
        <w:t xml:space="preserve">6</w:t>
      </w:r>
      <w:r>
        <w:rPr>
          <w:rFonts w:hint="eastAsia"/>
          <w:sz w:val="24"/>
        </w:rPr>
        <w:t xml:space="preserve">个月内到货、安装、调试完毕。</w:t>
        <w:br w:type="textWrapping" w:clear="all"/>
        <w:t xml:space="preserve">交付地点：</w:t>
      </w:r>
      <w:r>
        <w:rPr>
          <w:rFonts w:hint="eastAsia"/>
          <w:sz w:val="24"/>
        </w:rPr>
        <w:t xml:space="preserve">常州市局前街1</w:t>
      </w:r>
      <w:r>
        <w:rPr>
          <w:sz w:val="24"/>
        </w:rPr>
        <w:t xml:space="preserve">85</w:t>
      </w:r>
      <w:r>
        <w:rPr>
          <w:rFonts w:hint="eastAsia"/>
          <w:sz w:val="24"/>
        </w:rPr>
        <w:t xml:space="preserve">号</w:t>
      </w:r>
      <w:r>
        <w:rPr>
          <w:rFonts w:hint="eastAsia"/>
          <w:sz w:val="24"/>
        </w:rPr>
        <w:t xml:space="preserve">常州市第</w:t>
      </w:r>
      <w:r>
        <w:rPr>
          <w:rFonts w:hint="eastAsia"/>
          <w:sz w:val="24"/>
        </w:rPr>
        <w:t xml:space="preserve">一人民医院。</w:t>
      </w:r>
      <w:r>
        <w:rPr>
          <w:sz w:val="24"/>
        </w:rPr>
      </w:r>
      <w:r/>
    </w:p>
    <w:p>
      <w:pPr>
        <w:pStyle w:val="706"/>
        <w:rPr>
          <w:sz w:val="24"/>
        </w:rPr>
      </w:pPr>
      <w:r>
        <w:rPr>
          <w:sz w:val="24"/>
        </w:rPr>
        <w:t xml:space="preserve">2. 付款条件（进度和方式）</w:t>
      </w:r>
      <w:r/>
    </w:p>
    <w:p>
      <w:pPr>
        <w:pStyle w:val="706"/>
        <w:rPr>
          <w:rFonts w:hint="eastAsia"/>
          <w:sz w:val="24"/>
        </w:rPr>
      </w:pPr>
      <w:r>
        <w:rPr>
          <w:rFonts w:hint="eastAsia" w:ascii="宋体" w:hAnsi="宋体"/>
          <w:sz w:val="24"/>
          <w:szCs w:val="24"/>
        </w:rPr>
        <w:t xml:space="preserve">合同签订完成后，采购人接受中标人实施人员进场后10个工作日内付合同总价的</w:t>
      </w:r>
      <w:r>
        <w:rPr>
          <w:rFonts w:ascii="宋体" w:hAnsi="宋体"/>
          <w:sz w:val="24"/>
          <w:szCs w:val="24"/>
        </w:rPr>
        <w:t xml:space="preserve">3</w:t>
      </w:r>
      <w:r>
        <w:rPr>
          <w:rFonts w:hint="eastAsia" w:ascii="宋体" w:hAnsi="宋体"/>
          <w:sz w:val="24"/>
          <w:szCs w:val="24"/>
        </w:rPr>
        <w:t xml:space="preserve">0%为预付款；系统上线并完成验收合格后10个工作日内付合同总价的</w:t>
      </w:r>
      <w:r>
        <w:rPr>
          <w:rFonts w:ascii="宋体" w:hAnsi="宋体"/>
          <w:sz w:val="24"/>
          <w:szCs w:val="24"/>
        </w:rPr>
        <w:t xml:space="preserve">60</w:t>
      </w:r>
      <w:r>
        <w:rPr>
          <w:rFonts w:hint="eastAsia" w:ascii="宋体" w:hAnsi="宋体"/>
          <w:sz w:val="24"/>
          <w:szCs w:val="24"/>
        </w:rPr>
        <w:t xml:space="preserve">%；运维服务期结束前10个工作日内支付合同总价的</w:t>
      </w:r>
      <w:r>
        <w:rPr>
          <w:rFonts w:ascii="宋体" w:hAnsi="宋体"/>
          <w:sz w:val="24"/>
          <w:szCs w:val="24"/>
        </w:rPr>
        <w:t xml:space="preserve">10</w:t>
      </w:r>
      <w:r>
        <w:rPr>
          <w:rFonts w:hint="eastAsia" w:ascii="宋体" w:hAnsi="宋体"/>
          <w:sz w:val="24"/>
          <w:szCs w:val="24"/>
        </w:rPr>
        <w:t xml:space="preserve">%。满足合同约定支付条件的，自收到发票后10个工作日内支付。</w:t>
      </w:r>
      <w:r>
        <w:rPr>
          <w:rFonts w:hint="eastAsia"/>
          <w:sz w:val="24"/>
        </w:rPr>
      </w:r>
      <w:r/>
    </w:p>
    <w:p>
      <w:pPr>
        <w:pStyle w:val="706"/>
        <w:rPr>
          <w:rFonts w:hint="eastAsia"/>
          <w:sz w:val="24"/>
        </w:rPr>
      </w:pPr>
      <w:r>
        <w:rPr>
          <w:sz w:val="24"/>
        </w:rPr>
        <w:t xml:space="preserve">3. 包装和运输</w:t>
      </w:r>
      <w:r>
        <w:rPr>
          <w:rFonts w:hint="eastAsia"/>
          <w:sz w:val="24"/>
        </w:rPr>
      </w:r>
      <w:r/>
    </w:p>
    <w:p>
      <w:pPr>
        <w:pStyle w:val="706"/>
        <w:rPr>
          <w:sz w:val="24"/>
        </w:rPr>
      </w:pPr>
      <w:r>
        <w:rPr>
          <w:rFonts w:hint="eastAsia"/>
          <w:sz w:val="24"/>
        </w:rPr>
        <w:t xml:space="preserve">无</w:t>
      </w:r>
      <w:r>
        <w:rPr>
          <w:sz w:val="24"/>
        </w:rPr>
      </w:r>
      <w:r/>
    </w:p>
    <w:p>
      <w:pPr>
        <w:pStyle w:val="706"/>
        <w:rPr>
          <w:sz w:val="24"/>
        </w:rPr>
      </w:pPr>
      <w:r>
        <w:rPr>
          <w:sz w:val="24"/>
        </w:rPr>
      </w:r>
      <w:r/>
    </w:p>
    <w:p>
      <w:pPr>
        <w:pStyle w:val="706"/>
        <w:rPr>
          <w:sz w:val="24"/>
        </w:rPr>
      </w:pPr>
      <w:r>
        <w:rPr>
          <w:sz w:val="24"/>
        </w:rPr>
        <w:t xml:space="preserve">4. 售后服务（质保期</w:t>
      </w:r>
      <w:r>
        <w:rPr>
          <w:rFonts w:hint="eastAsia"/>
          <w:sz w:val="24"/>
        </w:rPr>
        <w:t xml:space="preserve">等</w:t>
      </w:r>
      <w:r>
        <w:rPr>
          <w:sz w:val="24"/>
        </w:rPr>
        <w:t xml:space="preserve">）</w:t>
      </w:r>
      <w:r/>
    </w:p>
    <w:p>
      <w:pPr>
        <w:pStyle w:val="706"/>
        <w:rPr>
          <w:sz w:val="24"/>
        </w:rPr>
      </w:pPr>
      <w:r>
        <w:rPr>
          <w:rFonts w:hint="eastAsia"/>
          <w:sz w:val="24"/>
        </w:rPr>
        <w:t xml:space="preserve">4</w:t>
      </w:r>
      <w:r>
        <w:rPr>
          <w:sz w:val="24"/>
        </w:rPr>
        <w:t xml:space="preserve">.1</w:t>
      </w:r>
      <w:r>
        <w:rPr>
          <w:rFonts w:hint="eastAsia"/>
          <w:sz w:val="24"/>
        </w:rPr>
        <w:t xml:space="preserve">本次项目中涉及的系统软件须提供验收合格</w:t>
      </w:r>
      <w:r>
        <w:rPr>
          <w:rFonts w:hint="eastAsia"/>
          <w:sz w:val="24"/>
        </w:rPr>
        <w:t xml:space="preserve">后至少三年免费维保服务。</w:t>
      </w:r>
      <w:r>
        <w:rPr>
          <w:sz w:val="24"/>
        </w:rPr>
      </w:r>
      <w:r/>
    </w:p>
    <w:p>
      <w:pPr>
        <w:pStyle w:val="706"/>
        <w:rPr>
          <w:sz w:val="24"/>
        </w:rPr>
      </w:pPr>
      <w:r>
        <w:rPr>
          <w:sz w:val="24"/>
        </w:rPr>
        <w:t xml:space="preserve">4.2</w:t>
      </w:r>
      <w:r>
        <w:rPr>
          <w:rFonts w:hint="eastAsia"/>
          <w:sz w:val="24"/>
        </w:rPr>
        <w:t xml:space="preserve">投标方应在投标文件中说明在保修期内提供的服务计划，维护范围包括（包括但不限于）软件安</w:t>
      </w:r>
      <w:r>
        <w:rPr>
          <w:rFonts w:hint="eastAsia"/>
          <w:sz w:val="24"/>
        </w:rPr>
        <w:t xml:space="preserve">装，调试、维修、接口等内容。</w:t>
      </w:r>
      <w:r>
        <w:rPr>
          <w:sz w:val="24"/>
        </w:rPr>
      </w:r>
      <w:r/>
    </w:p>
    <w:p>
      <w:pPr>
        <w:pStyle w:val="706"/>
        <w:rPr>
          <w:sz w:val="24"/>
        </w:rPr>
      </w:pPr>
      <w:r>
        <w:rPr>
          <w:rFonts w:hint="eastAsia"/>
          <w:sz w:val="24"/>
        </w:rPr>
        <w:t xml:space="preserve">4</w:t>
      </w:r>
      <w:r>
        <w:rPr>
          <w:sz w:val="24"/>
        </w:rPr>
        <w:t xml:space="preserve">.3</w:t>
      </w:r>
      <w:r>
        <w:rPr>
          <w:rFonts w:hint="eastAsia"/>
          <w:sz w:val="24"/>
        </w:rPr>
        <w:t xml:space="preserve">在系统的服务期内，投标方应确保系统的正常使用。在接到用户服务要求后应立即做出回应，并在承诺的服务时间内实施服务。</w:t>
      </w:r>
      <w:r>
        <w:rPr>
          <w:sz w:val="24"/>
        </w:rPr>
      </w:r>
      <w:r/>
    </w:p>
    <w:p>
      <w:pPr>
        <w:pStyle w:val="706"/>
        <w:rPr>
          <w:sz w:val="24"/>
        </w:rPr>
      </w:pPr>
      <w:r>
        <w:rPr>
          <w:rFonts w:hint="eastAsia"/>
          <w:sz w:val="24"/>
        </w:rPr>
        <w:t xml:space="preserve">4</w:t>
      </w:r>
      <w:r>
        <w:rPr>
          <w:sz w:val="24"/>
        </w:rPr>
        <w:t xml:space="preserve">.4</w:t>
      </w:r>
      <w:r>
        <w:rPr>
          <w:rFonts w:hint="eastAsia"/>
          <w:sz w:val="24"/>
        </w:rPr>
        <w:t xml:space="preserve">投标人有良好的售后服务能力，并提供维保期内的免费服务及软件升级，维保期内设备故障要求4小时内响应，8小时内排除故障。如出现影响医院业务重大故障的，需要３小时赶到现场并排除；如未能在规定时间内排除故障，对医院业务造成2小时及以上中断的，每发生</w:t>
      </w:r>
      <w:r>
        <w:rPr>
          <w:rFonts w:hint="eastAsia"/>
          <w:sz w:val="24"/>
        </w:rPr>
        <w:t xml:space="preserve">一次，其维保期相应延长30天。项目验收合格后，每年不低于4次的例行维护及巡检。例行维护内容包括：软件的功能增强性维护</w:t>
      </w:r>
      <w:r>
        <w:rPr>
          <w:rFonts w:hint="eastAsia"/>
          <w:sz w:val="24"/>
        </w:rPr>
        <w:t xml:space="preserve">等应用软件系统扩充升级（其中包括系统维护、跟踪检测），保证投标方所开发的软件正常运行。</w:t>
      </w:r>
      <w:r>
        <w:rPr>
          <w:sz w:val="24"/>
        </w:rPr>
      </w:r>
      <w:r/>
    </w:p>
    <w:p>
      <w:pPr>
        <w:pStyle w:val="706"/>
        <w:rPr>
          <w:sz w:val="24"/>
        </w:rPr>
      </w:pPr>
      <w:r>
        <w:rPr>
          <w:sz w:val="24"/>
        </w:rPr>
      </w:r>
      <w:r/>
    </w:p>
    <w:p>
      <w:pPr>
        <w:pStyle w:val="706"/>
        <w:rPr>
          <w:rFonts w:hint="eastAsia"/>
          <w:sz w:val="24"/>
        </w:rPr>
      </w:pPr>
      <w:r>
        <w:rPr>
          <w:sz w:val="24"/>
        </w:rPr>
        <w:t xml:space="preserve">5. 保险</w:t>
      </w:r>
      <w:r>
        <w:rPr>
          <w:rFonts w:hint="eastAsia"/>
          <w:sz w:val="24"/>
        </w:rPr>
      </w:r>
      <w:r/>
    </w:p>
    <w:p>
      <w:pPr>
        <w:pStyle w:val="706"/>
        <w:rPr>
          <w:b/>
          <w:i/>
          <w:sz w:val="24"/>
        </w:rPr>
      </w:pPr>
      <w:r>
        <w:rPr>
          <w:rFonts w:hint="eastAsia"/>
          <w:b/>
          <w:i/>
          <w:sz w:val="24"/>
        </w:rPr>
        <w:t xml:space="preserve">无</w:t>
      </w:r>
      <w:r>
        <w:rPr>
          <w:b/>
          <w:i/>
          <w:sz w:val="24"/>
        </w:rPr>
      </w:r>
      <w:r/>
    </w:p>
    <w:p>
      <w:pPr>
        <w:pStyle w:val="706"/>
        <w:rPr>
          <w:b/>
          <w:i/>
          <w:sz w:val="24"/>
        </w:rPr>
      </w:pPr>
      <w:r>
        <w:rPr>
          <w:b/>
          <w:i/>
          <w:sz w:val="24"/>
        </w:rPr>
      </w:r>
      <w:r/>
    </w:p>
    <w:p>
      <w:pPr>
        <w:pStyle w:val="798"/>
        <w:numPr>
          <w:ilvl w:val="0"/>
          <w:numId w:val="11"/>
        </w:numPr>
        <w:contextualSpacing w:val="0"/>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6"/>
        <w:rPr>
          <w:sz w:val="24"/>
          <w:highlight w:val="yellow"/>
        </w:rPr>
      </w:pPr>
      <w:r>
        <w:rPr>
          <w:sz w:val="24"/>
          <w:highlight w:val="yellow"/>
        </w:rPr>
        <w:t xml:space="preserve">1. 基本要求</w:t>
      </w:r>
      <w:r/>
    </w:p>
    <w:p>
      <w:pPr>
        <w:pStyle w:val="706"/>
        <w:ind w:firstLine="480"/>
        <w:rPr>
          <w:sz w:val="24"/>
          <w:highlight w:val="yellow"/>
        </w:rPr>
      </w:pPr>
      <w:r>
        <w:rPr>
          <w:sz w:val="24"/>
          <w:highlight w:val="yellow"/>
        </w:rPr>
        <w:t xml:space="preserve">1.1 采购标的需实现的功能或者目标</w:t>
      </w:r>
      <w:r>
        <w:rPr>
          <w:sz w:val="24"/>
          <w:highlight w:val="yellow"/>
        </w:rPr>
      </w:r>
      <w:r/>
    </w:p>
    <w:p>
      <w:pPr>
        <w:pStyle w:val="706"/>
        <w:ind w:firstLine="480"/>
        <w:widowControl/>
        <w:rPr>
          <w:rFonts w:hint="eastAsia" w:ascii="宋体" w:hAnsi="宋体"/>
          <w:color w:val="000000"/>
          <w:sz w:val="24"/>
          <w:szCs w:val="28"/>
        </w:rPr>
      </w:pPr>
      <w:r>
        <w:rPr>
          <w:rFonts w:hint="eastAsia" w:ascii="宋体" w:hAnsi="宋体"/>
          <w:color w:val="000000"/>
          <w:sz w:val="24"/>
          <w:szCs w:val="28"/>
        </w:rPr>
        <w:t xml:space="preserve">本项目紧密围绕常州市第一人民医院临床试验的现状与需求，严格遵循国家政策指引，致力于打造一个统一的临床试验数字化平台。该平台旨在全方位链接生物医药企业、医疗机构、患者和第三方服务组织，实现临床试验资源的高效汇聚与协同利用。通过</w:t>
      </w:r>
      <w:r>
        <w:rPr>
          <w:rFonts w:hint="eastAsia" w:ascii="宋体" w:hAnsi="宋体"/>
          <w:color w:val="000000"/>
          <w:sz w:val="24"/>
          <w:szCs w:val="28"/>
        </w:rPr>
        <w:t xml:space="preserve">这一平台，显著增加常州市第一人民医院内临床试验项目的数量，全面提升临床试验机构临床研究的综合水平。从长远来看，平台将</w:t>
      </w:r>
      <w:r>
        <w:rPr>
          <w:rFonts w:hint="eastAsia" w:ascii="宋体" w:hAnsi="宋体"/>
          <w:color w:val="000000"/>
          <w:sz w:val="24"/>
          <w:szCs w:val="28"/>
        </w:rPr>
        <w:t xml:space="preserve">通过持续运营，有力推动临床试验产业的数字化转型，以新质生产力赋能产业升级，充分发挥数字化技术优势，切实提高临床试验的效率与质量。</w:t>
      </w:r>
      <w:r/>
    </w:p>
    <w:p>
      <w:pPr>
        <w:pStyle w:val="706"/>
        <w:ind w:firstLine="480"/>
        <w:rPr>
          <w:rFonts w:hint="eastAsia"/>
          <w:sz w:val="24"/>
          <w:highlight w:val="yellow"/>
        </w:rPr>
      </w:pPr>
      <w:r>
        <w:rPr>
          <w:rFonts w:hint="eastAsia"/>
          <w:sz w:val="24"/>
          <w:highlight w:val="yellow"/>
        </w:rPr>
      </w:r>
      <w:r/>
    </w:p>
    <w:p>
      <w:pPr>
        <w:pStyle w:val="706"/>
        <w:ind w:firstLine="480"/>
        <w:rPr>
          <w:sz w:val="24"/>
        </w:rPr>
      </w:pPr>
      <w:r>
        <w:rPr>
          <w:sz w:val="24"/>
          <w:highlight w:val="yellow"/>
        </w:rPr>
        <w:t xml:space="preserve">1.2 需执行的国家相关标准、行业标准、地方标准或者其他标准、规范</w:t>
      </w:r>
      <w:r>
        <w:rPr>
          <w:sz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本项目在建设过程中，以下标准或要求（包含但不仅限于）均适用于本文件。</w:t>
      </w:r>
      <w:r>
        <w:rPr>
          <w:rFonts w:ascii="宋体" w:hAnsi="宋体" w:eastAsia="宋体" w:cs="宋体"/>
          <w:color w:val="000000"/>
          <w:sz w:val="24"/>
          <w:szCs w:val="24"/>
        </w:rPr>
      </w:r>
      <w:r/>
    </w:p>
    <w:p>
      <w:pPr>
        <w:pStyle w:val="706"/>
        <w:ind w:firstLine="480"/>
        <w:jc w:val="left"/>
        <w:spacing w:line="360" w:lineRule="auto"/>
        <w:rPr>
          <w:rFonts w:ascii="宋体" w:hAnsi="宋体"/>
          <w:color w:val="000000"/>
          <w:sz w:val="24"/>
        </w:rPr>
      </w:pPr>
      <w:r>
        <w:rPr>
          <w:rFonts w:hint="eastAsia" w:ascii="宋体" w:hAnsi="宋体" w:cs="宋体"/>
          <w:color w:val="000000"/>
          <w:sz w:val="24"/>
        </w:rPr>
        <w:t xml:space="preserve">项目建设执行包括</w:t>
      </w:r>
      <w:r>
        <w:rPr>
          <w:rFonts w:hint="eastAsia" w:ascii="宋体" w:hAnsi="宋体" w:cs="宋体"/>
          <w:strike/>
          <w:color w:val="000000"/>
          <w:sz w:val="24"/>
        </w:rPr>
        <w:t xml:space="preserve">不</w:t>
      </w:r>
      <w:r>
        <w:rPr>
          <w:rFonts w:hint="eastAsia" w:ascii="宋体" w:hAnsi="宋体" w:cs="宋体"/>
          <w:color w:val="000000"/>
          <w:sz w:val="24"/>
        </w:rPr>
        <w:t xml:space="preserve">并</w:t>
      </w:r>
      <w:r>
        <w:rPr>
          <w:rFonts w:hint="eastAsia" w:ascii="宋体" w:hAnsi="宋体" w:cs="宋体"/>
          <w:color w:val="000000"/>
          <w:sz w:val="24"/>
        </w:rPr>
        <w:t xml:space="preserve">不</w:t>
      </w:r>
      <w:r>
        <w:rPr>
          <w:rFonts w:hint="eastAsia" w:ascii="宋体" w:hAnsi="宋体" w:cs="宋体"/>
          <w:color w:val="000000"/>
          <w:sz w:val="24"/>
        </w:rPr>
        <w:t xml:space="preserve">限于以下标准；下述规范和标准如有缺少或有更新，须按现有或更新后的标准执行。</w:t>
      </w:r>
      <w:r>
        <w:rPr>
          <w:rFonts w:ascii="宋体" w:hAnsi="宋体"/>
          <w:color w:val="000000"/>
          <w:sz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《药物临床试验质量管理规范》</w:t>
      </w:r>
      <w:r>
        <w:rPr>
          <w:rFonts w:hint="eastAsia" w:ascii="宋体" w:hAnsi="宋体" w:eastAsia="宋体" w:cs="宋体"/>
          <w:color w:val="000000"/>
          <w:sz w:val="24"/>
          <w:szCs w:val="24"/>
        </w:rPr>
        <w:t xml:space="preserve">（2020）</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《国务院办公厅关于全面加强药品监管能力建设的实施意见》</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《药物临床试验机构监督检查办法（试行）》</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w:t>
      </w:r>
      <w:r>
        <w:rPr>
          <w:rFonts w:hint="eastAsia" w:ascii="宋体" w:hAnsi="宋体" w:eastAsia="宋体" w:cs="宋体"/>
          <w:color w:val="000000"/>
          <w:sz w:val="24"/>
          <w:szCs w:val="24"/>
        </w:rPr>
        <w:t xml:space="preserve">家卫生计生委办公厅关于印发医院信息化建设应用技术指引(2017年版)的通知》(国卫办规划函﹝2017﹞1232号)</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国家卫生计生委、国家中医药管理局《关于印发进一步改善医疗服务行动计划(2018-2020年)的通知》(国卫医发﹝2017﹞73号)</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《国务院办公厅关于促进“互联网+医疗健康”发展的意见》(国发办﹝2018﹞26号) </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《国家卫生健康委员会办公厅关于印发全国医院信息化建设标准与规范</w:t>
      </w:r>
      <w:r>
        <w:rPr>
          <w:rFonts w:hint="eastAsia" w:ascii="宋体" w:hAnsi="宋体" w:eastAsia="宋体" w:cs="宋体"/>
          <w:color w:val="000000"/>
          <w:sz w:val="24"/>
          <w:szCs w:val="24"/>
        </w:rPr>
        <w:t xml:space="preserve">(试行)的通知》(国卫办规划发﹝2018﹞4号)</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《江苏省三级综合医院评审标准实施细则（2023 版）》</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《医院智慧</w:t>
      </w:r>
      <w:r>
        <w:rPr>
          <w:rFonts w:hint="eastAsia" w:ascii="宋体" w:hAnsi="宋体" w:eastAsia="宋体" w:cs="宋体"/>
          <w:color w:val="000000"/>
          <w:sz w:val="24"/>
          <w:szCs w:val="24"/>
        </w:rPr>
        <w:t xml:space="preserve">服务分级评估标准体系（试行）》</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《国务院办公厅关于推动公立医院高质量发展的意见》（国办发〔2021〕18号）</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《开展全面提升医疗质量行动（2023-2025年）的通知》国卫医政发﹝2023﹞12号</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《国家三级公立医院绩效考核操作手册》（2024 版）</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《公立医院高质量发展促进行动》 （2021-2025年）</w:t>
      </w:r>
      <w:r>
        <w:rPr>
          <w:rFonts w:ascii="宋体" w:hAnsi="宋体" w:eastAsia="宋体" w:cs="宋体"/>
          <w:color w:val="000000"/>
          <w:sz w:val="24"/>
          <w:szCs w:val="24"/>
        </w:rPr>
      </w:r>
      <w:r/>
    </w:p>
    <w:p>
      <w:pPr>
        <w:pStyle w:val="738"/>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《医疗质量管理与控制指标汇编》(7.0版)</w:t>
      </w:r>
      <w:r>
        <w:rPr>
          <w:rFonts w:ascii="宋体" w:hAnsi="宋体" w:eastAsia="宋体" w:cs="宋体"/>
          <w:color w:val="000000"/>
          <w:sz w:val="24"/>
          <w:szCs w:val="24"/>
        </w:rPr>
      </w:r>
      <w:r/>
    </w:p>
    <w:p>
      <w:pPr>
        <w:pStyle w:val="706"/>
        <w:ind w:firstLine="480"/>
        <w:spacing w:line="360" w:lineRule="auto"/>
        <w:rPr>
          <w:sz w:val="24"/>
        </w:rPr>
        <w:outlineLvl w:val="1"/>
      </w:pPr>
      <w:r>
        <w:rPr>
          <w:sz w:val="24"/>
        </w:rPr>
        <w:t xml:space="preserve">1.3</w:t>
      </w:r>
      <w:r>
        <w:rPr>
          <w:rFonts w:hint="eastAsia"/>
          <w:sz w:val="24"/>
        </w:rPr>
        <w:t xml:space="preserve">总体要求</w:t>
      </w:r>
      <w:r>
        <w:rPr>
          <w:sz w:val="24"/>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（1）本项目不可转包、分包</w:t>
      </w:r>
      <w:r>
        <w:rPr>
          <w:rFonts w:hint="eastAsia" w:ascii="宋体" w:hAnsi="宋体"/>
          <w:color w:val="000000"/>
          <w:sz w:val="24"/>
          <w:szCs w:val="28"/>
        </w:rPr>
        <w:t xml:space="preserve">、不支持联合体投标。</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2</w:t>
      </w:r>
      <w:r>
        <w:rPr>
          <w:rFonts w:hint="eastAsia" w:ascii="宋体" w:hAnsi="宋体"/>
          <w:color w:val="000000"/>
          <w:sz w:val="24"/>
          <w:szCs w:val="28"/>
        </w:rPr>
        <w:t xml:space="preserve">）★合同签订后6个月内完成项目。（投标人提供承诺函并加盖投标人公章）</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3</w:t>
      </w:r>
      <w:r>
        <w:rPr>
          <w:rFonts w:hint="eastAsia" w:ascii="宋体" w:hAnsi="宋体"/>
          <w:color w:val="000000"/>
          <w:sz w:val="24"/>
          <w:szCs w:val="28"/>
        </w:rPr>
        <w:t xml:space="preserve">）软件的研发严格</w:t>
      </w:r>
      <w:r>
        <w:rPr>
          <w:rFonts w:hint="eastAsia" w:ascii="宋体" w:hAnsi="宋体"/>
          <w:color w:val="000000"/>
          <w:sz w:val="24"/>
          <w:szCs w:val="28"/>
        </w:rPr>
        <w:t xml:space="preserve">执行国际软件工程的标准（CMM、ISO等），符合国际医疗软件的规范（HL7、SNOMED、ICD-9/10、IHE、XML等），符合原卫生部《医院信息系统基本功能规范》要求,符合医院信息互联互通标准化成熟度测评标准，符合医院智慧服务分级评估标准体系，符合医院智慧管理分级评估标准体系，符合国家信息安全和数据安全相关法律法规，符合医疗卫生行业及信息化政策法规。</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4</w:t>
      </w:r>
      <w:r>
        <w:rPr>
          <w:rFonts w:hint="eastAsia" w:ascii="宋体" w:hAnsi="宋体"/>
          <w:color w:val="000000"/>
          <w:sz w:val="24"/>
          <w:szCs w:val="28"/>
        </w:rPr>
        <w:t xml:space="preserve">）与医院现有的信息平台、数据中心</w:t>
      </w:r>
      <w:r>
        <w:rPr>
          <w:rFonts w:hint="eastAsia" w:ascii="宋体" w:hAnsi="宋体"/>
          <w:color w:val="000000"/>
          <w:sz w:val="24"/>
          <w:szCs w:val="28"/>
        </w:rPr>
        <w:t xml:space="preserve">、HIS、EMR等应用系统实现业</w:t>
      </w:r>
      <w:r>
        <w:rPr>
          <w:rFonts w:hint="eastAsia" w:ascii="宋体" w:hAnsi="宋体"/>
          <w:color w:val="000000"/>
          <w:sz w:val="24"/>
          <w:szCs w:val="28"/>
        </w:rPr>
        <w:t xml:space="preserve">务对接工作。</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5</w:t>
      </w:r>
      <w:r>
        <w:rPr>
          <w:rFonts w:hint="eastAsia" w:ascii="宋体" w:hAnsi="宋体"/>
          <w:color w:val="000000"/>
          <w:sz w:val="24"/>
          <w:szCs w:val="28"/>
        </w:rPr>
        <w:t xml:space="preserve">）★本次招标涉及的系统不能有使用终端数、操作账号数、在线会话数量等</w:t>
      </w:r>
      <w:r>
        <w:rPr>
          <w:rFonts w:hint="eastAsia" w:ascii="宋体" w:hAnsi="宋体"/>
          <w:color w:val="000000"/>
          <w:sz w:val="24"/>
          <w:szCs w:val="28"/>
        </w:rPr>
        <w:t xml:space="preserve">限制，承诺未来迁移到新服务器或者服务器扩容过程中，不额外收取任何费用。（投标人提供承诺函并加盖投标人公章）</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6</w:t>
      </w:r>
      <w:r>
        <w:rPr>
          <w:rFonts w:hint="eastAsia" w:ascii="宋体" w:hAnsi="宋体"/>
          <w:color w:val="000000"/>
          <w:sz w:val="24"/>
          <w:szCs w:val="28"/>
        </w:rPr>
        <w:t xml:space="preserve">）★本次项目中涉及的系统软件须提供验收合格后至少三年免费维保服务。（投标人提供承诺函并加盖投标人公章）</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7</w:t>
      </w:r>
      <w:r>
        <w:rPr>
          <w:rFonts w:hint="eastAsia" w:ascii="宋体" w:hAnsi="宋体"/>
          <w:color w:val="000000"/>
          <w:sz w:val="24"/>
          <w:szCs w:val="28"/>
        </w:rPr>
        <w:t xml:space="preserve">）★</w:t>
      </w:r>
      <w:r>
        <w:rPr>
          <w:rFonts w:ascii="宋体" w:hAnsi="宋体"/>
          <w:color w:val="000000"/>
          <w:sz w:val="24"/>
          <w:szCs w:val="28"/>
        </w:rPr>
        <w:t xml:space="preserve">报价内容包括但不限于相关软硬件新购、搬运、集成、测试、数据迁移、第三方软件功能及接口改造、系统切换，以及相关的辅助材料、 辅助线缆、所有第三方系统接口费等为实现本项目建设目</w:t>
      </w:r>
      <w:r>
        <w:rPr>
          <w:rFonts w:ascii="宋体" w:hAnsi="宋体"/>
          <w:color w:val="000000"/>
          <w:sz w:val="24"/>
          <w:szCs w:val="28"/>
        </w:rPr>
        <w:t xml:space="preserve">标而开展的一切相关工作，所有费用均包含在投标报价中，采购人不再为此另外支付费用。</w:t>
      </w:r>
      <w:r>
        <w:rPr>
          <w:rFonts w:hint="eastAsia" w:ascii="宋体" w:hAnsi="宋体"/>
          <w:color w:val="000000"/>
          <w:sz w:val="24"/>
          <w:szCs w:val="28"/>
        </w:rPr>
        <w:t xml:space="preserve">（</w:t>
      </w:r>
      <w:r>
        <w:rPr>
          <w:rFonts w:ascii="宋体" w:hAnsi="宋体"/>
          <w:color w:val="000000"/>
          <w:sz w:val="24"/>
          <w:szCs w:val="28"/>
        </w:rPr>
        <w:t xml:space="preserve">投标单位需出具承诺函并加盖投标人公</w:t>
      </w:r>
      <w:r>
        <w:rPr>
          <w:rFonts w:ascii="宋体" w:hAnsi="宋体"/>
          <w:color w:val="000000"/>
          <w:sz w:val="24"/>
          <w:szCs w:val="28"/>
        </w:rPr>
        <w:t xml:space="preserve">章</w:t>
      </w:r>
      <w:r>
        <w:rPr>
          <w:rFonts w:hint="eastAsia" w:ascii="宋体" w:hAnsi="宋体"/>
          <w:color w:val="000000"/>
          <w:sz w:val="24"/>
          <w:szCs w:val="28"/>
        </w:rPr>
        <w:t xml:space="preserve">）</w:t>
      </w:r>
      <w:r>
        <w:rPr>
          <w:rFonts w:ascii="宋体" w:hAnsi="宋体"/>
          <w:color w:val="000000"/>
          <w:sz w:val="24"/>
          <w:szCs w:val="28"/>
        </w:rPr>
      </w:r>
      <w:r/>
    </w:p>
    <w:p>
      <w:pPr>
        <w:pStyle w:val="706"/>
        <w:rPr>
          <w:sz w:val="24"/>
        </w:rPr>
      </w:pPr>
      <w:r>
        <w:rPr>
          <w:sz w:val="24"/>
        </w:rPr>
      </w:r>
      <w:r/>
    </w:p>
    <w:p>
      <w:pPr>
        <w:pStyle w:val="706"/>
        <w:rPr>
          <w:rFonts w:hint="eastAsia"/>
          <w:sz w:val="24"/>
        </w:rPr>
      </w:pPr>
      <w:r>
        <w:rPr>
          <w:sz w:val="24"/>
        </w:rPr>
        <w:t xml:space="preserve">2. 服务内容及要求/货物技术要求</w:t>
      </w:r>
      <w:r>
        <w:rPr>
          <w:rFonts w:hint="eastAsia"/>
          <w:sz w:val="24"/>
        </w:rPr>
      </w:r>
      <w:r/>
    </w:p>
    <w:p>
      <w:pPr>
        <w:pStyle w:val="706"/>
        <w:ind w:firstLine="480"/>
        <w:spacing w:line="360" w:lineRule="auto"/>
        <w:rPr>
          <w:color w:val="000000"/>
        </w:rPr>
      </w:pPr>
      <w:r>
        <w:rPr>
          <w:rFonts w:ascii="宋体" w:hAnsi="宋体"/>
          <w:color w:val="000000"/>
          <w:sz w:val="24"/>
          <w:szCs w:val="28"/>
        </w:rPr>
        <w:t xml:space="preserve">2.1</w:t>
      </w:r>
      <w:r>
        <w:rPr>
          <w:rFonts w:hint="eastAsia"/>
          <w:color w:val="000000"/>
          <w:szCs w:val="28"/>
        </w:rPr>
        <w:t xml:space="preserve">技术要求</w:t>
      </w:r>
      <w:r>
        <w:rPr>
          <w:color w:val="000000"/>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s="宋体"/>
          <w:color w:val="000000"/>
          <w:sz w:val="24"/>
        </w:rPr>
        <w:t xml:space="preserve">保密原则：对实施过程的数据和结果严格保密，未经授权不得泄露给任何单位和个人，不得利用此数据进行任何侵害招标人的行为，否则招标人有权追究投标人的责任。</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标准性原则：方案的设计与实施应依据国家的相关标准进行。</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w:t>
      </w:r>
      <w:r>
        <w:rPr>
          <w:rFonts w:hint="eastAsia" w:ascii="宋体" w:hAnsi="宋体" w:cs="宋体"/>
          <w:color w:val="000000"/>
          <w:sz w:val="24"/>
        </w:rPr>
        <w:t xml:space="preserve">规范性原则：投标人工作中的过程和文档，具有很好的规范性，可以便于项目的跟踪和控制。</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4．可控性原则：要跟上进度表的安排</w:t>
      </w:r>
      <w:r>
        <w:rPr>
          <w:rFonts w:hint="eastAsia" w:ascii="宋体" w:hAnsi="宋体" w:cs="宋体"/>
          <w:color w:val="000000"/>
          <w:sz w:val="24"/>
        </w:rPr>
        <w:t xml:space="preserve">，保证招标人对工作的可控性。</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w:t>
      </w:r>
      <w:r>
        <w:rPr>
          <w:rFonts w:hint="eastAsia" w:ascii="宋体" w:hAnsi="宋体" w:cs="宋体"/>
          <w:color w:val="000000"/>
          <w:sz w:val="24"/>
        </w:rPr>
        <w:t xml:space="preserve">稳定性与可靠性：</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系统应经过完善的设计和充分的测试运行，具备在较长时间内连续无故障</w:t>
      </w:r>
      <w:r>
        <w:rPr>
          <w:rFonts w:hint="eastAsia" w:ascii="宋体" w:hAnsi="宋体" w:cs="宋体"/>
          <w:color w:val="000000"/>
          <w:sz w:val="24"/>
        </w:rPr>
        <w:t xml:space="preserve">运行的能力。</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整体规划方案要求设计先进、结构合理、操作方便、经济实用及易于维护管理，实现信息流与业务、管理的有机融合。</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系统应具备开放的标准化体系结构，可方便与其他业务系统开发接口，实现与其他系统的集成。</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w:t>
      </w:r>
      <w:r>
        <w:rPr>
          <w:rFonts w:hint="eastAsia" w:ascii="宋体" w:hAnsi="宋体" w:cs="宋体"/>
          <w:color w:val="000000"/>
          <w:sz w:val="24"/>
        </w:rPr>
        <w:t xml:space="preserve">兼容性与易用性：</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系统需要具有先进的体系结构，在安装、配置、升级、维护等管理方面应该简单快捷。</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系统软件要求具有良好的用户操作界面，方便的参数化管理，具有较强的扩展性，便于增加新功能、新</w:t>
      </w:r>
      <w:r>
        <w:rPr>
          <w:rFonts w:hint="eastAsia" w:ascii="宋体" w:hAnsi="宋体" w:cs="宋体"/>
          <w:color w:val="000000"/>
          <w:sz w:val="24"/>
        </w:rPr>
        <w:t xml:space="preserve">业务。</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w:t>
      </w:r>
      <w:r>
        <w:rPr>
          <w:rFonts w:hint="eastAsia" w:ascii="宋体" w:hAnsi="宋体" w:cs="宋体"/>
          <w:color w:val="000000"/>
          <w:sz w:val="24"/>
        </w:rPr>
        <w:t xml:space="preserve">权限与数据安全控制</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要求系统能够提供严格的安全及权限管理体系，能够支持权限的多级分配、多重角色权限分配。</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要求系统能够灵活设置功能权限，严格控制不同操作权限与数据访问权限，保证系统数据的安全性、可靠性。</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可按要求设置密码强度要求，如密码长度要求；须包含的字符集组合要求；并可设置登录验证码。降低密码被暴力破解可能性。</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w:t>
      </w:r>
      <w:r>
        <w:rPr>
          <w:rFonts w:hint="eastAsia" w:ascii="宋体" w:hAnsi="宋体" w:cs="宋体"/>
          <w:color w:val="000000"/>
          <w:sz w:val="24"/>
        </w:rPr>
        <w:t xml:space="preserve">系统设计要求</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要求系统设计采用B/S架构，所有子系统都部署在同一个平台上，客户端零安装，方便系统维护。且要求支持谷歌浏览器访问。</w:t>
      </w:r>
      <w:r>
        <w:rPr>
          <w:rFonts w:ascii="宋体" w:hAnsi="宋体" w:cs="宋体"/>
          <w:color w:val="000000"/>
          <w:sz w:val="24"/>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具备强大的统计分析功能，要求支持各类统计图表，直</w:t>
      </w:r>
      <w:r>
        <w:rPr>
          <w:rFonts w:hint="eastAsia" w:ascii="宋体" w:hAnsi="宋体" w:cs="宋体"/>
          <w:color w:val="000000"/>
          <w:sz w:val="24"/>
        </w:rPr>
        <w:t xml:space="preserve">观展现数据，方便决策使用。</w:t>
      </w:r>
      <w:r>
        <w:rPr>
          <w:rFonts w:ascii="宋体" w:hAnsi="宋体" w:cs="宋体"/>
          <w:color w:val="000000"/>
          <w:sz w:val="24"/>
        </w:rPr>
      </w:r>
      <w:r/>
    </w:p>
    <w:p>
      <w:pPr>
        <w:pStyle w:val="823"/>
        <w:ind w:firstLine="480"/>
        <w:rPr>
          <w:color w:val="000000"/>
        </w:rPr>
        <w:outlineLvl w:val="2"/>
      </w:pPr>
      <w:r>
        <w:rPr>
          <w:rFonts w:hint="eastAsia"/>
          <w:color w:val="000000"/>
        </w:rPr>
        <w:t xml:space="preserve">2</w:t>
      </w:r>
      <w:r>
        <w:rPr>
          <w:color w:val="000000"/>
        </w:rPr>
        <w:t xml:space="preserve">.2</w:t>
      </w:r>
      <w:r>
        <w:rPr>
          <w:rFonts w:hint="eastAsia"/>
          <w:color w:val="000000"/>
        </w:rPr>
        <w:t xml:space="preserve">软件</w:t>
      </w:r>
      <w:r>
        <w:rPr>
          <w:rFonts w:hint="eastAsia" w:eastAsia="宋体" w:cs="宋体"/>
          <w:color w:val="000000"/>
          <w:szCs w:val="24"/>
        </w:rPr>
        <w:t xml:space="preserve">功能需求</w:t>
      </w:r>
      <w:r>
        <w:rPr>
          <w:color w:val="000000"/>
        </w:rPr>
      </w:r>
      <w:r/>
    </w:p>
    <w:p>
      <w:pPr>
        <w:pStyle w:val="706"/>
        <w:ind w:firstLine="480"/>
        <w:jc w:val="left"/>
        <w:spacing w:line="360" w:lineRule="auto"/>
        <w:rPr>
          <w:rFonts w:ascii="宋体" w:hAnsi="宋体" w:cs="宋体"/>
          <w:color w:val="000000"/>
          <w:sz w:val="24"/>
        </w:rPr>
      </w:pPr>
      <w:r>
        <w:rPr>
          <w:rFonts w:hint="eastAsia" w:ascii="宋体" w:hAnsi="宋体" w:cs="宋体"/>
          <w:color w:val="000000"/>
          <w:sz w:val="24"/>
        </w:rPr>
        <w:t xml:space="preserve">带“★”为实质性条款，需按要求做出实质性响应，不满足作为无效投标处理</w:t>
      </w:r>
      <w:r>
        <w:rPr>
          <w:rFonts w:hint="eastAsia" w:ascii="宋体" w:hAnsi="宋体" w:cs="宋体"/>
          <w:color w:val="000000"/>
          <w:sz w:val="24"/>
        </w:rPr>
        <w:t xml:space="preserve">；带“◆”条款需按相应参数描述完整功能演示全流程视频才可判定为有效响应；所有“▲”条款需须逐条进行响应并附列产品功能点截图(每功能点至少1张)并符合要求才可判定为有效响应。所有“◆”条款演示视频总长时间不超过15分钟，上传的单个视频大小不能超50M，所有视频大小不能超300M。</w:t>
      </w:r>
      <w:r>
        <w:rPr>
          <w:rFonts w:ascii="宋体" w:hAnsi="宋体" w:cs="宋体"/>
          <w:color w:val="000000"/>
          <w:sz w:val="24"/>
        </w:rPr>
      </w:r>
      <w:r/>
    </w:p>
    <w:tbl>
      <w:tblPr>
        <w:tblW w:w="85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1"/>
        <w:gridCol w:w="1005"/>
        <w:gridCol w:w="739"/>
        <w:gridCol w:w="6260"/>
      </w:tblGrid>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临床试验全过程管理二期建设项目</w:t>
            </w:r>
            <w:r>
              <w:rPr>
                <w:rFonts w:ascii="宋体" w:hAnsi="宋体" w:cs="宋体"/>
                <w:color w:val="000000"/>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系统</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rPr>
              <w:t xml:space="preserve">功能简介</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功能需求描述</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平台门户</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门户网站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用户注册</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用户注册</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支持院外</w:t>
            </w:r>
            <w:r>
              <w:rPr>
                <w:rFonts w:hint="eastAsia" w:ascii="宋体" w:hAnsi="宋体" w:cs="宋体"/>
                <w:color w:val="000000"/>
                <w:sz w:val="18"/>
                <w:szCs w:val="18"/>
                <w:lang w:bidi="ar"/>
              </w:rPr>
              <w:t xml:space="preserve">CRA、</w:t>
            </w:r>
            <w:r>
              <w:rPr>
                <w:rFonts w:hint="eastAsia" w:ascii="宋体" w:hAnsi="宋体" w:cs="宋体"/>
                <w:color w:val="000000"/>
                <w:sz w:val="18"/>
                <w:szCs w:val="18"/>
                <w:lang w:bidi="ar"/>
              </w:rPr>
              <w:t xml:space="preserve">CRC用户注册，包括个人信息、公司信息及注册所需附件，支持自定义配置所需的附件清单；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工作站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快捷入口</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功能快速入口；</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我的应用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展示对应角色授权的应用；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我的待办</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我的待办：根据事件驱动，展示当前用户需要待办的任务事项；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我的已办：展示当前用户已办任务；</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我的发起：展示当前用户已发起的事务；</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我的草稿：展示当前用户已保存的事务草稿，支持编辑后重新发起；</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我的日程</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查看日程信息，包括自己创建的日程和系统根据业务自动生成的日程；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我的消息</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系统消息通</w:t>
            </w:r>
            <w:r>
              <w:rPr>
                <w:rFonts w:hint="eastAsia" w:ascii="宋体" w:hAnsi="宋体" w:cs="宋体"/>
                <w:color w:val="000000"/>
                <w:sz w:val="18"/>
                <w:szCs w:val="18"/>
                <w:lang w:bidi="ar"/>
              </w:rPr>
              <w:t xml:space="preserve">知；</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公告通知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机构发布的临床试验相关公告通知；</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信息发布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网站配置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支持配置门户网站的菜单栏目，允许机构</w:t>
            </w:r>
            <w:r>
              <w:rPr>
                <w:rFonts w:hint="eastAsia" w:ascii="宋体" w:hAnsi="宋体" w:cs="宋体"/>
                <w:color w:val="000000"/>
                <w:sz w:val="18"/>
                <w:szCs w:val="18"/>
                <w:lang w:bidi="ar"/>
              </w:rPr>
              <w:t xml:space="preserve">根据自身要求对栏目进行调整，支持门户网站内容建设，允许按照机构的要求来进行网站内容建设；</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信息发布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支持机构通过门户网站发布内容信息，包括制度法规、办事流程、通知、公告，表单模板下载等。需要到机构来办事的人员可以门户了解机构基本情况和办事流程，减少沟通成本；</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机构综合管理平台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机构管理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咨询管理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咨询申请：支持多种临床试验咨询申请；</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我的草稿：可将填写的信息临时保存</w:t>
            </w:r>
            <w:r>
              <w:rPr>
                <w:rFonts w:hint="eastAsia" w:ascii="宋体" w:hAnsi="宋体" w:cs="宋体"/>
                <w:color w:val="000000"/>
                <w:sz w:val="18"/>
                <w:szCs w:val="18"/>
                <w:lang w:bidi="ar"/>
              </w:rPr>
              <w:t xml:space="preserve">至我的草稿，以便后续对草稿进行再</w:t>
            </w:r>
            <w:r>
              <w:rPr>
                <w:rFonts w:hint="eastAsia" w:ascii="宋体" w:hAnsi="宋体" w:cs="宋体"/>
                <w:color w:val="000000"/>
                <w:sz w:val="18"/>
                <w:szCs w:val="18"/>
                <w:lang w:bidi="ar"/>
              </w:rPr>
              <w:t xml:space="preserve">次编辑；</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咨询审批：支持自定义咨询审批流程及表单，对项目进行评估与受理，意见</w:t>
            </w:r>
            <w:r>
              <w:rPr>
                <w:rFonts w:hint="eastAsia" w:ascii="宋体" w:hAnsi="宋体" w:cs="宋体"/>
                <w:color w:val="000000"/>
                <w:sz w:val="18"/>
                <w:szCs w:val="18"/>
                <w:lang w:bidi="ar"/>
              </w:rPr>
              <w:t xml:space="preserve">包括同意承接、不同意承接和驳回修改；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立项管理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立项申请：◆支持多种临床试验立项申请，方便录入项目信息和上传送审材料。已咨询项目信息可自动导入立项申请表。用户点击项目申请，选择试验类型、填写相关信息完成申请。机构秘书可对申请在线审批并电子签名。</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我的草稿：可将填写的信息临时保存至我的草稿，以便后续对草稿进行再次编辑；</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形式审查：可对单个文件审批，可单独针对每一份文件填写意</w:t>
            </w:r>
            <w:r>
              <w:rPr>
                <w:rFonts w:hint="eastAsia" w:ascii="宋体" w:hAnsi="宋体" w:cs="宋体"/>
                <w:color w:val="000000"/>
                <w:sz w:val="18"/>
                <w:szCs w:val="18"/>
                <w:lang w:bidi="ar"/>
              </w:rPr>
              <w:t xml:space="preserve">见，审批人可以在线批注修改，申请人在修改时可以看到退回</w:t>
            </w:r>
            <w:r>
              <w:rPr>
                <w:rFonts w:hint="eastAsia" w:ascii="宋体" w:hAnsi="宋体" w:cs="宋体"/>
                <w:color w:val="000000"/>
                <w:sz w:val="18"/>
                <w:szCs w:val="18"/>
                <w:lang w:bidi="ar"/>
              </w:rPr>
              <w:t xml:space="preserve">意见及文件的标注，快速根据意见进行修改；立项时支持先上传部分文</w:t>
            </w:r>
            <w:r>
              <w:rPr>
                <w:rFonts w:hint="eastAsia" w:ascii="宋体" w:hAnsi="宋体" w:cs="宋体"/>
                <w:color w:val="000000"/>
                <w:sz w:val="18"/>
                <w:szCs w:val="18"/>
                <w:lang w:bidi="ar"/>
              </w:rPr>
              <w:t xml:space="preserve">件，其他文件可在启动会召开之前补齐，并且对后补的文件可单独配置审批流程；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立项审批：支持自定义立项审批流程及表单，对项目进行审批，意见包括同意、不同意、驳回修改；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下载立项申请表：支持下载导出立项申请表；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项目看板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项目列表：展示当前用户拥有权限且已立项的项目列表；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项目补录：提供项目基本信息补录和导入功能；</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阶段管理：能够查看立项阶段、伦理阶段、合同阶段</w:t>
            </w:r>
            <w:r>
              <w:rPr>
                <w:rFonts w:hint="eastAsia" w:ascii="宋体" w:hAnsi="宋体" w:cs="宋体"/>
                <w:color w:val="000000"/>
                <w:sz w:val="18"/>
                <w:szCs w:val="18"/>
                <w:lang w:bidi="ar"/>
              </w:rPr>
              <w:t xml:space="preserve">、启动阶段、试验阶段和试验完成相关信息查看和管</w:t>
            </w:r>
            <w:r>
              <w:rPr>
                <w:rFonts w:hint="eastAsia" w:ascii="宋体" w:hAnsi="宋体" w:cs="宋体"/>
                <w:color w:val="000000"/>
                <w:sz w:val="18"/>
                <w:szCs w:val="18"/>
                <w:lang w:bidi="ar"/>
              </w:rPr>
              <w:t xml:space="preserve">理，支持变更项目阶段；</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成员管理：提供项目组成员管理，包括主要</w:t>
            </w:r>
            <w:r>
              <w:rPr>
                <w:rFonts w:hint="eastAsia" w:ascii="宋体" w:hAnsi="宋体" w:cs="宋体"/>
                <w:color w:val="000000"/>
                <w:sz w:val="18"/>
                <w:szCs w:val="18"/>
                <w:lang w:bidi="ar"/>
              </w:rPr>
              <w:t xml:space="preserve">研究者、CRA、CRC、SUBI、研究者等成员，并支持成员简历查看和导出；</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项目文档：提供项目文档上传、查阅和质控管理；</w:t>
            </w:r>
            <w:r>
              <w:rPr>
                <w:rFonts w:ascii="宋体" w:hAnsi="宋体" w:cs="宋体"/>
                <w:color w:val="000000"/>
                <w:sz w:val="18"/>
                <w:szCs w:val="18"/>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概况：提供项目概况一览，包括里程碑进度(各里程碑开始日期、结束日期、耗时)；入组进度（合同例数、已筛选例数、筛选中例数、入组例数、在研例数、完成例数、脱落例数）；质控统计（质控情况：计划数、完成数、进行中数、未开始数；问题情况：问题总数、待回复、待审核、</w:t>
            </w:r>
            <w:r>
              <w:rPr>
                <w:rFonts w:hint="eastAsia" w:ascii="宋体" w:hAnsi="宋体" w:cs="宋体"/>
                <w:color w:val="000000"/>
                <w:sz w:val="18"/>
                <w:szCs w:val="18"/>
                <w:lang w:bidi="ar"/>
              </w:rPr>
              <w:t xml:space="preserve">已关闭；整改情况：已整改数、整改率、整改平均耗时）、违背方案统计（违背方案例数、违背方案例次数）、安全事件统计（AE</w:t>
            </w:r>
            <w:r>
              <w:rPr>
                <w:rFonts w:hint="eastAsia" w:ascii="宋体" w:hAnsi="宋体" w:cs="宋体"/>
                <w:color w:val="000000"/>
                <w:sz w:val="18"/>
                <w:szCs w:val="18"/>
                <w:lang w:bidi="ar"/>
              </w:rPr>
              <w:t xml:space="preserve">例数、AE例次数、SAE例数、SAE例次数、SUSAR例数、SUSAR例次数、SAE发生率）；</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合同管理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合同申请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按照机构要求对主合同、补充合同、SMO合同进行统一的管理，支持CRA按照机构要求递交合同材料，递交完后能够及时查阅审核进度。支持自定义合同所需要递交的材料清单；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合同审批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支持自定义合同审批流程及表单，对合同草案进行审批，直到合同定稿，意见包括同意、驳回修改；审批时支持</w:t>
            </w:r>
            <w:r>
              <w:rPr>
                <w:rFonts w:hint="eastAsia" w:ascii="宋体" w:hAnsi="宋体" w:cs="宋体"/>
                <w:color w:val="000000"/>
                <w:sz w:val="18"/>
                <w:szCs w:val="18"/>
                <w:lang w:bidi="ar"/>
              </w:rPr>
              <w:t xml:space="preserve">在线批注修改；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合同上传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支持按照机构要求自定义各种费用类型，同时允许对费用类型进行分级设置；</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合同签</w:t>
            </w:r>
            <w:r>
              <w:rPr>
                <w:rFonts w:hint="eastAsia" w:ascii="宋体" w:hAnsi="宋体" w:cs="宋体"/>
                <w:color w:val="000000"/>
                <w:sz w:val="18"/>
                <w:szCs w:val="18"/>
                <w:lang w:bidi="ar"/>
              </w:rPr>
              <w:t xml:space="preserve">署后支持上传合同扫描件，维护合同编号、签署日期、合同总金额、各费用类型的预算金额、付费计划的合同信息；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支持按受试者入组例数/总预算比例/固定金额的方式制定各费用类型的预算金额；</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人遗办管理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人遗办申请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可在线递交人遗办申请，申报类型及申报事项可自定义管理；支持自定义对应申报事项所需递交的材料清单；支持在立项申请时选择人遗申报类型后，自动在项目中生成人遗申报待办；</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人遗办审核</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对递交的材料进行审批，支持自定义审批流程；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会议管理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启动会管理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启动会预约申请：包括预约时间、预约地点、参会</w:t>
            </w:r>
            <w:r>
              <w:rPr>
                <w:rFonts w:hint="eastAsia" w:ascii="宋体" w:hAnsi="宋体" w:cs="宋体"/>
                <w:color w:val="000000"/>
                <w:sz w:val="18"/>
                <w:szCs w:val="18"/>
                <w:lang w:bidi="ar"/>
              </w:rPr>
              <w:t xml:space="preserve">人员、相关附件上传；</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启动会预约审批：支持自定义启动会审批流程及表单，对启动会预约内容进行审批，意见包括同意，驳回修改；</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启动会限制条件：支持设置启动会申请限制条件，如必须完成伦理审查、合同签署、人遗申报、首笔款付款、药品/器械入院等，系统智能展示并识别完成情况，标记未完成事项，只有全部满足条件可发起启动申请；</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启动会会后材料：支持上传启动会会后材料，包括授权分工表、培</w:t>
            </w:r>
            <w:r>
              <w:rPr>
                <w:rFonts w:hint="eastAsia" w:ascii="宋体" w:hAnsi="宋体" w:cs="宋体"/>
                <w:color w:val="000000"/>
                <w:sz w:val="18"/>
                <w:szCs w:val="18"/>
                <w:lang w:bidi="ar"/>
              </w:rPr>
              <w:t xml:space="preserve">训记录、会议记录等，材料支持可配；</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监查管理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监查管理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预约申请：支持CRA发起预约监查申请，填写计划监查日期时</w:t>
            </w:r>
            <w:r>
              <w:rPr>
                <w:rFonts w:hint="eastAsia" w:ascii="宋体" w:hAnsi="宋体" w:cs="宋体"/>
                <w:color w:val="000000"/>
                <w:sz w:val="18"/>
                <w:szCs w:val="18"/>
                <w:lang w:bidi="ar"/>
              </w:rPr>
              <w:t xml:space="preserve">间、监查内容；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监查审批：支持自定义监查审批流程及表单，对监查预约内容进行审批，意见包括同意，驳回修改；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监查结束：支持上传监查报告；</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稽查管理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稽查管理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预约申请：支持CRA发起预约稽查申请，填写计划稽查日期时间、稽查内容；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稽查审批：支持自定义稽查审批流程及表单，对稽查预约内容进行审批，意见包括同意，驳回修改；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稽查结束：支持上传稽查报告；</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结题管理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结题管理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支持自定义配置项目结题事务链及审批流程，涵盖伦理结题审查、费用结算、分中心小结、总结报告关键环节，各事务</w:t>
            </w:r>
            <w:r>
              <w:rPr>
                <w:rFonts w:hint="eastAsia" w:ascii="宋体" w:hAnsi="宋体" w:cs="宋体"/>
                <w:color w:val="000000"/>
                <w:sz w:val="18"/>
                <w:szCs w:val="18"/>
                <w:lang w:bidi="ar"/>
              </w:rPr>
              <w:t xml:space="preserve">节点需按序经对应责任人在线签批确认后，方可闭环完成项目结题全流程；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质控表单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支持配置机构质控检查表单及审批流程，包括启动质控表单、中期质控表单、结题质控表单等；</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分配质控员</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支持机构办管理员分配质控员，也支持质控员认领项目，针对已认领的项目支持修改；</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质控计划</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◆满足机构质控和专业质控要求，可以按照机构实际要求进行质控计划规则配置；可以设置立项、启动、抽查病例、结题</w:t>
            </w:r>
            <w:r>
              <w:rPr>
                <w:rFonts w:hint="eastAsia" w:ascii="宋体" w:hAnsi="宋体" w:cs="宋体"/>
                <w:color w:val="000000"/>
                <w:sz w:val="18"/>
                <w:szCs w:val="18"/>
                <w:lang w:bidi="ar"/>
              </w:rPr>
              <w:t xml:space="preserve">等不同的质控类型，系统按规则自动生成项目质控检查计划。用户进入机构质控管理模块新增质控类型、编辑质控规则，</w:t>
            </w:r>
            <w:r>
              <w:rPr>
                <w:rFonts w:hint="eastAsia" w:ascii="宋体" w:hAnsi="宋体" w:cs="宋体"/>
                <w:color w:val="000000"/>
                <w:sz w:val="18"/>
                <w:szCs w:val="18"/>
                <w:lang w:bidi="ar"/>
              </w:rPr>
              <w:t xml:space="preserve">当满足设定</w:t>
            </w:r>
            <w:r>
              <w:rPr>
                <w:rFonts w:hint="eastAsia" w:ascii="宋体" w:hAnsi="宋体" w:cs="宋体"/>
                <w:color w:val="000000"/>
                <w:sz w:val="18"/>
                <w:szCs w:val="18"/>
                <w:lang w:bidi="ar"/>
              </w:rPr>
              <w:t xml:space="preserve">条件（如首例质控受试者达1例）时，系统发起质控提醒；</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支持质控员发起计划外质控，自动创建的质控计划也展示到质控计划列表中，创建计划支持指定计划日期、计划质控内容；</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允许CRA/CRC/研究者提前预约质控老师进行质控，质控老师根据项目的情况以及自己的工作安排来审核预约，审核通过后，能自动生成质控计划；预约成功后因特殊情况可以取消预约；能够在组织层以列表视图和日历视图的方式查看所有</w:t>
            </w:r>
            <w:r>
              <w:rPr>
                <w:rFonts w:hint="eastAsia" w:ascii="宋体" w:hAnsi="宋体" w:cs="宋体"/>
                <w:color w:val="000000"/>
                <w:sz w:val="18"/>
                <w:szCs w:val="18"/>
                <w:lang w:bidi="ar"/>
              </w:rPr>
              <w:t xml:space="preserve">项目的质控预约；</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质控任务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自动跟踪质控计划，满足质控节点条件时，自动提醒质控员完成相关任务，有效避免质控工作</w:t>
            </w:r>
            <w:r>
              <w:rPr>
                <w:rFonts w:hint="eastAsia" w:ascii="宋体" w:hAnsi="宋体" w:cs="宋体"/>
                <w:color w:val="000000"/>
                <w:sz w:val="18"/>
                <w:szCs w:val="18"/>
                <w:lang w:bidi="ar"/>
              </w:rPr>
              <w:t xml:space="preserve">遗漏和任务完成超期；</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在质控过程中发现的问题，能够实时记录问题描述、严重等级、发现时间等信息；质控员可以从问题的历史整改建议中选择整改建议发送给指定的整改人，并通知到整改人，收到问题的人能够根据整改建议来进行整改回复；能够在线跟踪本次质控的问题整改进度，查看问题最后整改时间和最后关闭时间；</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整改分类：未整改、已整改、无法解决、不适用；问题状态分类：待回复、待复核、已关闭</w:t>
            </w:r>
            <w:r>
              <w:rPr>
                <w:rFonts w:hint="eastAsia" w:ascii="宋体" w:hAnsi="宋体" w:cs="宋体"/>
                <w:color w:val="000000"/>
                <w:sz w:val="18"/>
                <w:szCs w:val="18"/>
                <w:lang w:bidi="ar"/>
              </w:rPr>
              <w:t xml:space="preserve">；质控问题严重等级分类：轻微、中度、严重、致命；能够自动对质控问题进行汇总，质控</w:t>
            </w:r>
            <w:r>
              <w:rPr>
                <w:rFonts w:hint="eastAsia" w:ascii="宋体" w:hAnsi="宋体" w:cs="宋体"/>
                <w:color w:val="000000"/>
                <w:sz w:val="18"/>
                <w:szCs w:val="18"/>
                <w:lang w:bidi="ar"/>
              </w:rPr>
              <w:t xml:space="preserve">人员可以随时查看质控问题以及所处的状</w:t>
            </w:r>
            <w:r>
              <w:rPr>
                <w:rFonts w:hint="eastAsia" w:ascii="宋体" w:hAnsi="宋体" w:cs="宋体"/>
                <w:color w:val="000000"/>
                <w:sz w:val="18"/>
                <w:szCs w:val="18"/>
                <w:lang w:bidi="ar"/>
              </w:rPr>
              <w:t xml:space="preserve">态等，确保质控问题得到解决；质控员能够发送催办消息提醒整改人对问题进行整改回复；设置限时整改提醒功能；</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完成后，支持质控员在线自动生成质控报告，质控报告审批通过后，自动归档至项目文档中心的指定位置，形成归档文件，方便日后进行查阅；能够下载带机构水印的质控报告；在质控过程中，可以在线预览质控报告；</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质控统计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能够对项目质控情况进行动态实时分析，对质控过程中产生的问题/质疑进行归</w:t>
            </w:r>
            <w:r>
              <w:rPr>
                <w:rFonts w:hint="eastAsia" w:ascii="宋体" w:hAnsi="宋体" w:cs="宋体"/>
                <w:color w:val="000000"/>
                <w:sz w:val="18"/>
                <w:szCs w:val="18"/>
                <w:lang w:bidi="ar"/>
              </w:rPr>
              <w:t xml:space="preserve">类分析，并提供相关的图表分析，便于研究者、项目组成员、机构管理者对质控</w:t>
            </w:r>
            <w:r>
              <w:rPr>
                <w:rFonts w:hint="eastAsia" w:ascii="宋体" w:hAnsi="宋体" w:cs="宋体"/>
                <w:color w:val="000000"/>
                <w:sz w:val="18"/>
                <w:szCs w:val="18"/>
                <w:lang w:bidi="ar"/>
              </w:rPr>
              <w:t xml:space="preserve">问题/质疑进行查阅以及了解整改/反馈情况；能够</w:t>
            </w:r>
            <w:r>
              <w:rPr>
                <w:rFonts w:hint="eastAsia" w:ascii="宋体" w:hAnsi="宋体" w:cs="宋体"/>
                <w:color w:val="000000"/>
                <w:sz w:val="18"/>
                <w:szCs w:val="18"/>
                <w:lang w:bidi="ar"/>
              </w:rPr>
              <w:t xml:space="preserve">统计质控次数、质控问题总数、质控问题整改率、整改回复平均耗时；</w:t>
            </w:r>
            <w:r>
              <w:rPr>
                <w:rFonts w:ascii="宋体" w:hAnsi="宋体" w:cs="宋体"/>
                <w:color w:val="000000"/>
                <w:sz w:val="18"/>
                <w:szCs w:val="18"/>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项目总览</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展示项目承接情况：包括专业数、PI数、咨询数、立项数、承接数、在研数、结题数、项目类型分布(药物临床试验、器械临床试验)、里程碑分布（立项阶段、伦理阶段、合同阶段、启动阶段、试验阶段、结题阶段）、试验分期分布（药物：I期、II器、III期、IV期；器械：第一类、第二类、第三类）、中心范围分布（国际：单中心、</w:t>
            </w:r>
            <w:r>
              <w:rPr>
                <w:rFonts w:hint="eastAsia" w:ascii="宋体" w:hAnsi="宋体" w:cs="宋体"/>
                <w:color w:val="000000"/>
                <w:sz w:val="18"/>
                <w:szCs w:val="18"/>
                <w:lang w:bidi="ar"/>
              </w:rPr>
              <w:t xml:space="preserve">多中心；国内：单中心、多中心）、承担专业分布、承担PI分布和承接项目趋势分布；</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按项目展示项目进度，</w:t>
            </w:r>
            <w:r>
              <w:rPr>
                <w:rFonts w:hint="eastAsia" w:ascii="宋体" w:hAnsi="宋体" w:cs="宋体"/>
                <w:color w:val="000000"/>
                <w:sz w:val="18"/>
                <w:szCs w:val="18"/>
                <w:lang w:bidi="ar"/>
              </w:rPr>
              <w:t xml:space="preserve">包括项目编号、项目名称、承担科室、主要研究者、合同签署日期、启动日期、首例入组日期、合同例数、筛选例数、剔除例数、入组例数、在试例数、完成例数、脱落例数、脱落率、SAE例数、SAE例次数、违背方案例数、违背方案次数、超3个月未入组、超6个月未入组数据统计；</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科室统计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统计科室承接项目情况，包括PI数、历史承接项目总数、国际多中心项目数、国内多中心项目数、作为组长单位项目数、在研项目数、结</w:t>
            </w:r>
            <w:r>
              <w:rPr>
                <w:rFonts w:hint="eastAsia" w:ascii="宋体" w:hAnsi="宋体" w:cs="宋体"/>
                <w:color w:val="000000"/>
                <w:sz w:val="18"/>
                <w:szCs w:val="18"/>
                <w:lang w:bidi="ar"/>
              </w:rPr>
              <w:t xml:space="preserve">题项目数、暂停项目数、终止项目数；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PI统计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统计PI承接项目情况，包括承接项目总数、国际多中心项目数、国内多</w:t>
            </w:r>
            <w:r>
              <w:rPr>
                <w:rFonts w:hint="eastAsia" w:ascii="宋体" w:hAnsi="宋体" w:cs="宋体"/>
                <w:color w:val="000000"/>
                <w:sz w:val="18"/>
                <w:szCs w:val="18"/>
                <w:lang w:bidi="ar"/>
              </w:rPr>
              <w:t xml:space="preserve">中心项目数、作为组长单位项目数、在研项目数、结题项目数、暂停项目数、终止项目数；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申办方项目情况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统计申办方项目情况，包括承接项目总数、国际多中心项目数、国内多中心项目数、作为组长单位项目数、在研项目数、结题项目数、暂停项目数、终止项目数；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CRO项目情况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统计CRO项目情况，包括承接项目总数、国际多中心项目数、国内多中心项目数、作为组长单位项目数、在研项目数、结题项目数、暂停项目</w:t>
            </w:r>
            <w:r>
              <w:rPr>
                <w:rFonts w:hint="eastAsia" w:ascii="宋体" w:hAnsi="宋体" w:cs="宋体"/>
                <w:color w:val="000000"/>
                <w:sz w:val="18"/>
                <w:szCs w:val="18"/>
                <w:lang w:bidi="ar"/>
              </w:rPr>
              <w:t xml:space="preserve">数、终止项目数；</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流程耗时统计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系统支持按试验项目维度全景监测关键节点时效，可视化追踪立项审批周期、伦理审查时</w:t>
            </w:r>
            <w:r>
              <w:rPr>
                <w:rFonts w:hint="eastAsia" w:ascii="宋体" w:hAnsi="宋体" w:cs="宋体"/>
                <w:color w:val="000000"/>
                <w:sz w:val="18"/>
                <w:szCs w:val="18"/>
                <w:lang w:bidi="ar"/>
              </w:rPr>
              <w:t xml:space="preserve">效、合同签署周期及启动会筹备时长等里程碑数据，穿透式展示阶段耗时分布，支撑项目效能评估与流程优化；</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数据导出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支持上述统计维度覆盖范围内提供数据报表的导出；</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人员管理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CRA备案</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项目CRA备案申请，包括CRA新增和CRA变更，项目CRA备案审批，审批通过自动完成相关项目的授权或取消；</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CRA项目情况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支持按项目维度汇总查看所有项目的CRA，可查看其个人备案材料，并可展示人员项</w:t>
            </w:r>
            <w:r>
              <w:rPr>
                <w:rFonts w:hint="eastAsia" w:ascii="宋体" w:hAnsi="宋体" w:cs="宋体"/>
                <w:color w:val="000000"/>
                <w:sz w:val="18"/>
                <w:szCs w:val="18"/>
                <w:lang w:bidi="ar"/>
              </w:rPr>
              <w:t xml:space="preserve">目状态为激活、失效；支持自动标记显示证书到期的人员；</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支持按CRA维度汇总统计负责的项目情况，包括CRA姓名</w:t>
            </w:r>
            <w:r>
              <w:rPr>
                <w:rFonts w:hint="eastAsia" w:ascii="宋体" w:hAnsi="宋体" w:cs="宋体"/>
                <w:color w:val="000000"/>
                <w:sz w:val="18"/>
                <w:szCs w:val="18"/>
                <w:lang w:bidi="ar"/>
              </w:rPr>
              <w:t xml:space="preserve">、CRA联系电话、所属单位、项目总数、在研项目数、结题项目数、暂停项目数、终止项目数、能够看到项目详情；</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CRC备案</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项目CRC备案申请，包括CRA新增和CRA变更，项目CRC备案审批，审批通过自动完成相关项目的授权或取消；</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CRC项目情况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支持按项目维度汇总查看所有项目的CRC，可查看其个人备案材料，并可展示人员项目状态为激活、失效；支持自动标记显示证书到期的人员；</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w:t>
            </w:r>
            <w:r>
              <w:rPr>
                <w:rFonts w:hint="eastAsia" w:ascii="宋体" w:hAnsi="宋体" w:cs="宋体"/>
                <w:color w:val="000000"/>
                <w:sz w:val="18"/>
                <w:szCs w:val="18"/>
                <w:lang w:bidi="ar"/>
              </w:rPr>
              <w:t xml:space="preserve">按C</w:t>
            </w:r>
            <w:r>
              <w:rPr>
                <w:rFonts w:hint="eastAsia" w:ascii="宋体" w:hAnsi="宋体" w:cs="宋体"/>
                <w:color w:val="000000"/>
                <w:sz w:val="18"/>
                <w:szCs w:val="18"/>
                <w:lang w:bidi="ar"/>
              </w:rPr>
              <w:t xml:space="preserve">RC维度汇总统计负责的项目情况，包括CRC姓名、CRC联系电话、所属单位、项目总数、在研项目数、结题项目数、暂停</w:t>
            </w:r>
            <w:r>
              <w:rPr>
                <w:rFonts w:hint="eastAsia" w:ascii="宋体" w:hAnsi="宋体" w:cs="宋体"/>
                <w:color w:val="000000"/>
                <w:sz w:val="18"/>
                <w:szCs w:val="18"/>
                <w:lang w:bidi="ar"/>
              </w:rPr>
              <w:t xml:space="preserve">项目数、终止项目数，能够查看项目详情；</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研究者简历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支持管理研究者简历信息，包括个人基本信息、教育经历、培训经历、工作经历、临床试验项目经历及专业技能等，支持按医院模板简历导出；</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研究者项目情况</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支持统计研究者参与的项目情况，包括参与项目总数、国际多中心项目数、国内多中心项目数、作为组长单位项目数、在研项目数、结题项目数、暂停项目数、终止项目数，能够查看项目详情；</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信息发布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支持机构人员发布站内通知和公告；</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文件管理</w:t>
            </w:r>
            <w:r>
              <w:rPr>
                <w:rFonts w:ascii="宋体" w:hAnsi="宋体" w:cs="宋体"/>
                <w:color w:val="000000"/>
                <w:sz w:val="18"/>
                <w:szCs w:val="18"/>
              </w:rPr>
            </w:r>
            <w:r/>
          </w:p>
        </w:tc>
        <w:tc>
          <w:tcPr>
            <w:gridSpan w:val="2"/>
            <w:tcBorders>
              <w:top w:val="single" w:color="000000" w:sz="4" w:space="0"/>
              <w:left w:val="single" w:color="000000" w:sz="4" w:space="0"/>
              <w:right w:val="single" w:color="000000" w:sz="4" w:space="0"/>
            </w:tcBorders>
            <w:tcW w:w="1744" w:type="dxa"/>
            <w:vAlign w:val="center"/>
            <w:vMerge w:val="restart"/>
            <w:textDirection w:val="lrTb"/>
            <w:noWrap w:val="false"/>
          </w:tcPr>
          <w:p>
            <w:pPr>
              <w:pStyle w:val="706"/>
              <w:jc w:val="center"/>
              <w:rPr>
                <w:rFonts w:ascii="宋体" w:hAnsi="宋体" w:cs="宋体"/>
                <w:color w:val="000000"/>
                <w:sz w:val="18"/>
                <w:szCs w:val="18"/>
              </w:rPr>
            </w:pPr>
            <w:r>
              <w:rPr>
                <w:rFonts w:hint="eastAsia" w:ascii="宋体" w:hAnsi="宋体" w:cs="宋体"/>
                <w:color w:val="000000"/>
                <w:sz w:val="18"/>
                <w:szCs w:val="18"/>
                <w:lang w:bidi="ar"/>
              </w:rPr>
              <w:t xml:space="preserve">项目文档</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◆项目执行过程中产生的各种文档在审核通过以后，能够自动归档到</w:t>
            </w:r>
            <w:r>
              <w:rPr>
                <w:rFonts w:hint="eastAsia" w:ascii="宋体" w:hAnsi="宋体" w:cs="宋体"/>
                <w:color w:val="000000"/>
                <w:sz w:val="18"/>
                <w:szCs w:val="18"/>
                <w:lang w:bidi="ar"/>
              </w:rPr>
              <w:t xml:space="preserve">指定的位置。用户在线提交项目材料时可选择是否需要线上签字，标记签名及日期区域后，材料流转至指定签字人完成线上签署；</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right w:val="single" w:color="000000" w:sz="4" w:space="0"/>
            </w:tcBorders>
            <w:tcW w:w="1744" w:type="dxa"/>
            <w:vAlign w:val="center"/>
            <w:vMerge w:val="continue"/>
            <w:textDirection w:val="lrTb"/>
            <w:noWrap w:val="false"/>
          </w:tcPr>
          <w:p>
            <w:pPr>
              <w:pStyle w:val="706"/>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能够查阅每一个项目的归档文件的信息；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bottom w:val="single" w:color="000000" w:sz="4" w:space="0"/>
              <w:right w:val="single" w:color="000000" w:sz="4" w:space="0"/>
            </w:tcBorders>
            <w:tcW w:w="1744" w:type="dxa"/>
            <w:vAlign w:val="center"/>
            <w:vMerge w:val="continue"/>
            <w:textDirection w:val="lrTb"/>
            <w:noWrap w:val="false"/>
          </w:tcPr>
          <w:p>
            <w:pPr>
              <w:pStyle w:val="706"/>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可以批量下载项目文档，下载后保持系统设置的文件目录结构</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right w:val="single" w:color="000000" w:sz="4" w:space="0"/>
            </w:tcBorders>
            <w:tcW w:w="1744" w:type="dxa"/>
            <w:vAlign w:val="center"/>
            <w:vMerge w:val="restart"/>
            <w:textDirection w:val="lrTb"/>
            <w:noWrap w:val="false"/>
          </w:tcPr>
          <w:p>
            <w:pPr>
              <w:pStyle w:val="706"/>
              <w:jc w:val="center"/>
              <w:rPr>
                <w:rFonts w:ascii="宋体" w:hAnsi="宋体" w:cs="宋体"/>
                <w:color w:val="000000"/>
                <w:sz w:val="18"/>
                <w:szCs w:val="18"/>
              </w:rPr>
            </w:pPr>
            <w:r>
              <w:rPr>
                <w:rFonts w:hint="eastAsia" w:ascii="宋体" w:hAnsi="宋体" w:cs="宋体"/>
                <w:color w:val="000000"/>
                <w:sz w:val="18"/>
                <w:szCs w:val="18"/>
                <w:lang w:bidi="ar"/>
              </w:rPr>
              <w:t xml:space="preserve">公共文档</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支持在线维护机构SOP、设备校准证书、正常值范围等资料，可根据项目需要授权相关用户查询、更新、下载操作；</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right w:val="single" w:color="000000" w:sz="4" w:space="0"/>
            </w:tcBorders>
            <w:tcW w:w="1744" w:type="dxa"/>
            <w:vAlign w:val="center"/>
            <w:vMerge w:val="continue"/>
            <w:textDirection w:val="lrTb"/>
            <w:noWrap w:val="false"/>
          </w:tcPr>
          <w:p>
            <w:pPr>
              <w:pStyle w:val="706"/>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支持自定义管理文档目录，并且能给每一个目录单独配</w:t>
            </w:r>
            <w:r>
              <w:rPr>
                <w:rFonts w:hint="eastAsia" w:ascii="宋体" w:hAnsi="宋体" w:cs="宋体"/>
                <w:color w:val="000000"/>
                <w:sz w:val="18"/>
                <w:szCs w:val="18"/>
                <w:lang w:bidi="ar"/>
              </w:rPr>
              <w:t xml:space="preserve">置权限；</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bottom w:val="single" w:color="000000" w:sz="4" w:space="0"/>
              <w:right w:val="single" w:color="000000" w:sz="4" w:space="0"/>
            </w:tcBorders>
            <w:tcW w:w="1744" w:type="dxa"/>
            <w:vAlign w:val="center"/>
            <w:vMerge w:val="continue"/>
            <w:textDirection w:val="lrTb"/>
            <w:noWrap w:val="false"/>
          </w:tcPr>
          <w:p>
            <w:pPr>
              <w:pStyle w:val="706"/>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支持查询全院公共部分的GCP制度、SOP、工作指引，并可按需维护更新；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right w:val="single" w:color="000000" w:sz="4" w:space="0"/>
            </w:tcBorders>
            <w:tcW w:w="1744" w:type="dxa"/>
            <w:vAlign w:val="center"/>
            <w:vMerge w:val="restart"/>
            <w:textDirection w:val="lrTb"/>
            <w:noWrap w:val="false"/>
          </w:tcPr>
          <w:p>
            <w:pPr>
              <w:pStyle w:val="706"/>
              <w:jc w:val="center"/>
              <w:rPr>
                <w:rFonts w:ascii="宋体" w:hAnsi="宋体" w:cs="宋体"/>
                <w:color w:val="000000"/>
                <w:sz w:val="18"/>
                <w:szCs w:val="18"/>
              </w:rPr>
            </w:pPr>
            <w:r>
              <w:rPr>
                <w:rFonts w:hint="eastAsia" w:ascii="宋体" w:hAnsi="宋体" w:cs="宋体"/>
                <w:color w:val="000000"/>
                <w:sz w:val="18"/>
                <w:szCs w:val="18"/>
                <w:lang w:bidi="ar"/>
              </w:rPr>
              <w:t xml:space="preserve">纸质资料归档</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机构能够设</w:t>
            </w:r>
            <w:r>
              <w:rPr>
                <w:rFonts w:hint="eastAsia" w:ascii="宋体" w:hAnsi="宋体" w:cs="宋体"/>
                <w:color w:val="000000"/>
                <w:sz w:val="18"/>
                <w:szCs w:val="18"/>
                <w:lang w:bidi="ar"/>
              </w:rPr>
              <w:t xml:space="preserve">置纸质资料归档目录及文件保存要求；</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bottom w:val="single" w:color="000000" w:sz="4" w:space="0"/>
              <w:right w:val="single" w:color="000000" w:sz="4" w:space="0"/>
            </w:tcBorders>
            <w:tcW w:w="1744"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能够自定义纸质资料归档流程，对纸质文档进行归档申请，在线审批，选择保存位置，并支持保管到期提醒；</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文档借阅</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纸质文件能够借阅，可自定义借阅流程；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文件受控</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受控申请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支持CRA/CRC发起纸质文件受控申请，递交相关材料电子件，机构办进行线上审批；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文件受控</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◆系统自动对受控文件添加受控二维码。用户以对应角色完成受控文档上传与申请，机构办管</w:t>
            </w:r>
            <w:r>
              <w:rPr>
                <w:rFonts w:hint="eastAsia" w:ascii="宋体" w:hAnsi="宋体" w:cs="宋体"/>
                <w:color w:val="000000"/>
                <w:sz w:val="18"/>
                <w:szCs w:val="18"/>
                <w:lang w:bidi="ar"/>
              </w:rPr>
              <w:t xml:space="preserve">理员审批通过后，文件自动生成唯一受控二维码，支持扫码查看受控轨迹。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文件打印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支持CRA/CRC对受控的文件进</w:t>
            </w:r>
            <w:r>
              <w:rPr>
                <w:rFonts w:hint="eastAsia" w:ascii="宋体" w:hAnsi="宋体" w:cs="宋体"/>
                <w:color w:val="000000"/>
                <w:sz w:val="18"/>
                <w:szCs w:val="18"/>
                <w:lang w:bidi="ar"/>
              </w:rPr>
              <w:t xml:space="preserve">行打印；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文件作废</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针对已打印的纸质受控文件，如果发生破损、污损不能继续使用，支持CRA/CRC发起作废申请，审批通过对应编号受控文件作废；</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文件回收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针对已打印的纸质受控文件，如果没有使用，支持CRA/CRC发起回收申请，审批通过对应编号受控文件回收，不能继续使用；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受控轨迹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▲支持多终端查看文件受控闭环轨迹；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财务管理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到账管理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项目缴费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支持自定义配置申办方缴款审批流</w:t>
            </w:r>
            <w:r>
              <w:rPr>
                <w:rFonts w:hint="eastAsia" w:ascii="宋体" w:hAnsi="宋体" w:cs="宋体"/>
                <w:color w:val="000000"/>
                <w:sz w:val="18"/>
                <w:szCs w:val="18"/>
                <w:lang w:bidi="ar"/>
              </w:rPr>
              <w:t xml:space="preserve">程，支持维护缴款类型包括首笔款</w:t>
            </w:r>
            <w:r>
              <w:rPr>
                <w:rFonts w:hint="eastAsia" w:ascii="宋体" w:hAnsi="宋体" w:cs="宋体"/>
                <w:color w:val="000000"/>
                <w:sz w:val="18"/>
                <w:szCs w:val="18"/>
                <w:lang w:bidi="ar"/>
              </w:rPr>
              <w:t xml:space="preserve">、中期款或尾款等，按照机构要求填写打款明细及上传打款凭证；</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支持在线审批，审批</w:t>
            </w:r>
            <w:r>
              <w:rPr>
                <w:rFonts w:hint="eastAsia" w:ascii="宋体" w:hAnsi="宋体" w:cs="宋体"/>
                <w:color w:val="000000"/>
                <w:sz w:val="18"/>
                <w:szCs w:val="18"/>
                <w:lang w:bidi="ar"/>
              </w:rPr>
              <w:t xml:space="preserve">通过后经费自动转入机构收入；</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支持上传每一笔打款发票并自动标记已开票；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费用分配</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▲支持将缴款费用精细划分并分配到各类预算中，涵盖研究者劳务费、受试者补偿费以及机构管理费等各项费用类型；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支出管理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支出管理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支持设置支出类型，根据支出类型分别配置经费支出的审批流程及表单，包括机构费、检查检验费、受试者补助、研究者劳务费等费用类型支出；</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支持作废已完成的经费支出申请，并自动将已扣除的支出金额退回至该费</w:t>
            </w:r>
            <w:r>
              <w:rPr>
                <w:rFonts w:hint="eastAsia" w:ascii="宋体" w:hAnsi="宋体" w:cs="宋体"/>
                <w:color w:val="000000"/>
                <w:sz w:val="18"/>
                <w:szCs w:val="18"/>
                <w:lang w:bidi="ar"/>
              </w:rPr>
              <w:t xml:space="preserve">用类型的预算中；</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支持严格控制每笔费用支出的申请金额不可以超出预算总额；</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支持自动冻结正在审核中的申请金额，避免重复使用同一笔预算，审核通过后将自动扣除预算，审核退回则自动释放此笔冻结金额，可用于下次支出申请；</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申请经费支出时，自动比对该费用类型的实际可用的入账金额，若超出则提醒审核人具体超出金额，审核人可酌情审批；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经费支出时可关联到访视产生的费用明细，如检查检验费、受试者补助、研究者劳务费；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免费开单统</w:t>
            </w:r>
            <w:r>
              <w:rPr>
                <w:rFonts w:hint="eastAsia" w:ascii="宋体" w:hAnsi="宋体" w:cs="宋体"/>
                <w:color w:val="000000"/>
                <w:sz w:val="18"/>
                <w:szCs w:val="18"/>
                <w:lang w:bidi="ar"/>
              </w:rPr>
              <w:t xml:space="preserve">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◆对开立的检查、检验等试验相关费用明细进行统计，支持按临床试验项目、受试者、执行科室进行统计。用户可多维度查看临床试验项目免费开单统计情况，包括</w:t>
            </w:r>
            <w:r>
              <w:rPr>
                <w:rFonts w:hint="eastAsia" w:ascii="宋体" w:hAnsi="宋体" w:cs="宋体"/>
                <w:color w:val="000000"/>
                <w:sz w:val="18"/>
                <w:szCs w:val="18"/>
                <w:lang w:bidi="ar"/>
              </w:rPr>
              <w:t xml:space="preserve">开单明细、受试者及执行科室统计，明细需区分计划内与计划外；</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受试者补助统计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支持设置各访视的受试者补助费用，受试者完成访视后自动生成对应受试者补助费的费用明细；支持对费用明细按试验项目、受试者、费用明细等维度进行统计汇总；</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研究者劳务费统计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支持设置各访视的研究者劳务费用，受试者完成访视后自动生成对应研究者劳务费的费用明细；支持对费用明细按试验项目、</w:t>
            </w:r>
            <w:r>
              <w:rPr>
                <w:rFonts w:hint="eastAsia" w:ascii="宋体" w:hAnsi="宋体" w:cs="宋体"/>
                <w:color w:val="000000"/>
                <w:sz w:val="18"/>
                <w:szCs w:val="18"/>
                <w:lang w:bidi="ar"/>
              </w:rPr>
              <w:t xml:space="preserve">科室、费用明细、受试者等维度进行统计汇总；</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退款管理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退款管理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退款申请：支持提交退款申请，申请需包含退款原因、退款金额、退款账户等关键信息，并</w:t>
            </w:r>
            <w:r>
              <w:rPr>
                <w:rFonts w:hint="eastAsia" w:ascii="宋体" w:hAnsi="宋体" w:cs="宋体"/>
                <w:color w:val="000000"/>
                <w:sz w:val="18"/>
                <w:szCs w:val="18"/>
                <w:lang w:bidi="ar"/>
              </w:rPr>
              <w:t xml:space="preserve">附上必要的证明材料；</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退款审批：支持自定义退款审批流程，由临床试验管理部门或指定审核人员处进行审核；</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尾款结算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支持自定义尾款结算申请及审批流程，发起人申请时支持统计各项财务数据，如临床观察费、实验室检查费等的在线统计与核算功能，可自动生成费用支出分布报表图；</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费用统计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项目费用总览</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◆对所有临床试验项目中的合同预算金额、到账金额、支出金额及余额</w:t>
            </w:r>
            <w:r>
              <w:rPr>
                <w:rFonts w:hint="eastAsia" w:ascii="宋体" w:hAnsi="宋体" w:cs="宋体"/>
                <w:color w:val="000000"/>
                <w:sz w:val="18"/>
                <w:szCs w:val="18"/>
                <w:lang w:bidi="ar"/>
              </w:rPr>
              <w:t xml:space="preserve">情况进行统计，可查看收入和支出明细，支持导出。用户进入财务管理模块，可查看项目合同总费用、来款金额、支出金额等统计数据，各费用类别包含对应具体款项；</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支持自定义项目经费余额提醒的阈值，当项目经费降至该阈值以下时，系统会进行提示；</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培训管理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jc w:val="center"/>
              <w:rPr>
                <w:rFonts w:ascii="宋体" w:hAnsi="宋体" w:cs="宋体"/>
                <w:color w:val="000000"/>
                <w:sz w:val="18"/>
                <w:szCs w:val="18"/>
              </w:rPr>
            </w:pPr>
            <w:r>
              <w:rPr>
                <w:rFonts w:hint="eastAsia" w:ascii="宋体" w:hAnsi="宋体" w:cs="宋体"/>
                <w:color w:val="000000"/>
                <w:sz w:val="18"/>
                <w:szCs w:val="18"/>
                <w:lang w:bidi="ar"/>
              </w:rPr>
              <w:t xml:space="preserve">我的培训</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展示当前用户参与的培训记录，包括未开始、进行中和已结束的；</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jc w:val="center"/>
              <w:rPr>
                <w:rFonts w:ascii="宋体" w:hAnsi="宋体" w:cs="宋体"/>
                <w:color w:val="000000"/>
                <w:sz w:val="18"/>
                <w:szCs w:val="18"/>
              </w:rPr>
            </w:pPr>
            <w:r>
              <w:rPr>
                <w:rFonts w:hint="eastAsia" w:ascii="宋体" w:hAnsi="宋体" w:cs="宋体"/>
                <w:color w:val="000000"/>
                <w:sz w:val="18"/>
                <w:szCs w:val="18"/>
                <w:lang w:bidi="ar"/>
              </w:rPr>
              <w:t xml:space="preserve">我的考试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展示当前用户参与的考试记录，包括未开始、进行中和已结束的，支持查看考试成绩；</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培训管理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培训记录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支持发起培训，包括培训主题、培训类型、培训级别、培训单位、培训时间、培训方式</w:t>
            </w:r>
            <w:r>
              <w:rPr>
                <w:rFonts w:hint="eastAsia" w:ascii="宋体" w:hAnsi="宋体" w:cs="宋体"/>
                <w:color w:val="000000"/>
                <w:sz w:val="18"/>
                <w:szCs w:val="18"/>
                <w:lang w:bidi="ar"/>
              </w:rPr>
              <w:t xml:space="preserve">、地点、参与人员、培训内容、关联课程、关联考试信息；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证书管理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支持在培训结业后自动生成证书，证书模板可以自定义配置。另外针对外部培训已经有证</w:t>
            </w:r>
            <w:r>
              <w:rPr>
                <w:rFonts w:hint="eastAsia" w:ascii="宋体" w:hAnsi="宋体" w:cs="宋体"/>
                <w:color w:val="000000"/>
                <w:sz w:val="18"/>
                <w:szCs w:val="18"/>
                <w:lang w:bidi="ar"/>
              </w:rPr>
              <w:t xml:space="preserve">书，系统还支持批量导入证书；</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支持设置培训证书期限，超过有效期的证书进行提示；</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课程管理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课件管理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支持创建课件分类，上传、查看、删除相关培训课件，课件支持上传音频、视频、图片、Excel、Word、PPT、TXT、PDF类型的文件；</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课程管理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支持创建课程分类和相关培训课程，维护课程的名称、简介、章节名称、章节简介和关联课件。支持记录课程学习</w:t>
            </w:r>
            <w:r>
              <w:rPr>
                <w:rFonts w:hint="eastAsia" w:ascii="宋体" w:hAnsi="宋体" w:cs="宋体"/>
                <w:color w:val="000000"/>
                <w:sz w:val="18"/>
                <w:szCs w:val="18"/>
                <w:lang w:bidi="ar"/>
              </w:rPr>
              <w:t xml:space="preserve">时长；</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考试管理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题库管理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支持提供单选、多选、判断题多种类型题目维护，针对题目还可以设置难易程度；</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试卷管理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支持创建试卷，支持设定题型</w:t>
            </w:r>
            <w:r>
              <w:rPr>
                <w:rFonts w:hint="eastAsia" w:ascii="宋体" w:hAnsi="宋体" w:cs="宋体"/>
                <w:color w:val="000000"/>
                <w:sz w:val="18"/>
                <w:szCs w:val="18"/>
                <w:lang w:bidi="ar"/>
              </w:rPr>
              <w:t xml:space="preserve">数量、分值，支持从试题库中随机组卷或固定组卷，支持自动判卷并生成成绩单；</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考试管理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支持发布考试计划，可设置考试名称、考试须知、考试开放时间、考试时长、考试试卷、及格分数和添加考生。支持在线考试，自动完成判卷和生成考生成绩。支持在线查看考试成绩及答案；</w:t>
            </w:r>
            <w:r>
              <w:rPr>
                <w:rFonts w:ascii="宋体" w:hAnsi="宋体" w:cs="宋体"/>
                <w:color w:val="000000"/>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设备管理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设备管理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能够新增仪器设备列表，包括名称、类型、编号、品牌、规格型号、序列号、入库时间、所属</w:t>
            </w:r>
            <w:r>
              <w:rPr>
                <w:rFonts w:hint="eastAsia" w:ascii="宋体" w:hAnsi="宋体" w:cs="宋体"/>
                <w:color w:val="000000"/>
                <w:sz w:val="18"/>
                <w:szCs w:val="18"/>
                <w:lang w:bidi="ar"/>
              </w:rPr>
              <w:t xml:space="preserve">部门、校准有效期等，支持上传校准报告；可以批量导入仪器设备信息清单；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安全事件管理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AE管理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◆支持在医院内发起AE事件的记录，有相关的审核流程，</w:t>
            </w:r>
            <w:r>
              <w:rPr>
                <w:rFonts w:hint="eastAsia" w:ascii="宋体" w:hAnsi="宋体" w:cs="宋体"/>
                <w:bCs/>
                <w:color w:val="000000"/>
                <w:sz w:val="20"/>
                <w:szCs w:val="20"/>
                <w:lang w:bidi="ar"/>
              </w:rPr>
              <w:t xml:space="preserve">并支持对AE事件跟踪。</w:t>
            </w:r>
            <w:r>
              <w:rPr>
                <w:rFonts w:ascii="宋体" w:hAnsi="宋体" w:cs="宋体"/>
                <w:bCs/>
                <w:color w:val="000000"/>
                <w:sz w:val="20"/>
                <w:szCs w:val="20"/>
                <w:lang w:bidi="ar"/>
              </w:rPr>
              <w:t xml:space="preserve">受试者出现AE事件时，系统提供规范表单，支持引用CTCAE字典填写相关信息；对持续AE跟踪时，可选择跟踪或总结类型</w:t>
            </w:r>
            <w:r>
              <w:rPr>
                <w:rFonts w:hint="eastAsia" w:ascii="宋体" w:hAnsi="宋体" w:cs="宋体"/>
                <w:bCs/>
                <w:color w:val="000000"/>
                <w:sz w:val="20"/>
                <w:szCs w:val="20"/>
                <w:lang w:bidi="ar"/>
              </w:rPr>
              <w:t xml:space="preserve">；</w:t>
            </w:r>
            <w:r>
              <w:rPr>
                <w:rFonts w:ascii="宋体" w:hAnsi="宋体" w:cs="宋体"/>
                <w:color w:val="000000"/>
                <w:sz w:val="18"/>
                <w:szCs w:val="18"/>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SAE管理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研究者可以新增院内、院外SAE事件，院内SAE事件可以汇报至申请人及其他角色；申办方可以接收研究者汇报的SAE事件，并进行评估、退回操作；能够统计研究者汇报的时效，是否超时汇报、超时时间，SAE事件自动生成线</w:t>
            </w:r>
            <w:r>
              <w:rPr>
                <w:rFonts w:hint="eastAsia" w:ascii="宋体" w:hAnsi="宋体" w:cs="宋体"/>
                <w:color w:val="000000"/>
                <w:sz w:val="18"/>
                <w:szCs w:val="18"/>
                <w:lang w:bidi="ar"/>
              </w:rPr>
              <w:t xml:space="preserve">下报告，并支持打印、导出；能够汇总当前组织所有项目的SAE记录，支持导出数据，能够通过SAE例数计算项目的SAE发生率；</w:t>
            </w:r>
            <w:r>
              <w:rPr>
                <w:rFonts w:ascii="宋体" w:hAnsi="宋体" w:cs="宋体"/>
                <w:color w:val="000000"/>
                <w:sz w:val="18"/>
                <w:szCs w:val="18"/>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SUSAR管理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top"/>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申办方</w:t>
            </w:r>
            <w:r>
              <w:rPr>
                <w:rFonts w:hint="eastAsia" w:ascii="宋体" w:hAnsi="宋体" w:cs="宋体"/>
                <w:color w:val="000000"/>
                <w:sz w:val="18"/>
                <w:szCs w:val="18"/>
                <w:lang w:bidi="ar"/>
              </w:rPr>
              <w:t xml:space="preserve">可以新增院内、院外SUSAR事件，院内SUSAR事件上报至研究者、机构、伦理等角色；研究者可以签收申办方上报的SUSAR事件；能够统计申办方上报的时效，是否超时上报、超时时间；能够跟踪签收情况及签收人员；能够将SUSAR事件生成线下报告，并支持打印、导出；能够汇总当前组织所有项目的SUSAR记录，支持导出数据；能够通过SAE例数计算项目的SUSAR发生率；申办方</w:t>
            </w:r>
            <w:r>
              <w:rPr>
                <w:rFonts w:hint="eastAsia" w:ascii="宋体" w:hAnsi="宋体" w:cs="宋体"/>
                <w:color w:val="000000"/>
                <w:sz w:val="18"/>
                <w:szCs w:val="18"/>
                <w:lang w:bidi="ar"/>
              </w:rPr>
              <w:t xml:space="preserve">可以新增DSUR事件，并将DSUR事件上报至研究者、机构、伦理等，能够签收申办方上报的DSUR事件；</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安全事件统计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bottom"/>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能够统计SAE、SUSAR </w:t>
            </w:r>
            <w:r>
              <w:rPr>
                <w:rFonts w:hint="eastAsia" w:ascii="宋体" w:hAnsi="宋体" w:cs="宋体"/>
                <w:color w:val="000000"/>
                <w:sz w:val="18"/>
                <w:szCs w:val="18"/>
                <w:lang w:bidi="ar"/>
              </w:rPr>
              <w:t xml:space="preserve">发生率；能够以严重程度、转归情况、与试验药的关系、SAE情况、汇报情况、数据来源等多维度统计发生例数及百分比；能够汇总当前组织所有项目的DSUR记录，支持导出数据；</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b/>
                <w:bCs/>
                <w:color w:val="000000"/>
                <w:sz w:val="18"/>
                <w:szCs w:val="18"/>
              </w:rPr>
            </w:pPr>
            <w:r>
              <w:rPr>
                <w:rFonts w:hint="eastAsia" w:ascii="宋体" w:hAnsi="宋体" w:cs="宋体"/>
                <w:color w:val="000000"/>
                <w:sz w:val="18"/>
                <w:szCs w:val="18"/>
                <w:lang w:bidi="ar"/>
              </w:rPr>
              <w:t xml:space="preserve">临床试验电子病历系统</w:t>
            </w:r>
            <w:r>
              <w:rPr>
                <w:rFonts w:ascii="宋体" w:hAnsi="宋体" w:cs="宋体"/>
                <w:b/>
                <w:bCs/>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工作站</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项目视图</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系统以卡片形式展示当前用户授权访问的临床试验项目，提供项目置顶操作、项目详细信息查阅及研究进度追踪功能；</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项目管理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系统提供临床试验项目管理快捷入口，</w:t>
            </w:r>
            <w:r>
              <w:rPr>
                <w:rFonts w:hint="eastAsia" w:ascii="宋体" w:hAnsi="宋体" w:cs="宋体"/>
                <w:color w:val="000000"/>
                <w:sz w:val="18"/>
                <w:szCs w:val="18"/>
                <w:lang w:bidi="ar"/>
              </w:rPr>
              <w:t xml:space="preserve">包含受试者管理模块、研究方案配置功能及试验药物管理组件；</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受试者列表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系统以表格形式展示已完成招募流程的受试者基础信息及临床数据；</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方案配置</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项目方案管理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系统支持单个临床试验项目配置多个研究方案，每个方案可独立设置研究内容、访视周期及执行规则，实现不同研究路径的并行管理；</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研究方案配置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研究内容配置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◆系统依据临床试验方案的研究流程配置具体研究内容，并将研究内容与医疗机构事件管理系统进行关联，项目访视期内研究事项配置可映射医院实际可执行医嘱项目，可选择不同执行院区及门/急诊。</w:t>
            </w:r>
            <w:r>
              <w:rPr>
                <w:rFonts w:ascii="宋体" w:hAnsi="宋体" w:cs="宋体"/>
                <w:bCs/>
                <w:color w:val="000000"/>
                <w:sz w:val="20"/>
                <w:szCs w:val="20"/>
                <w:lang w:bidi="ar"/>
              </w:rPr>
              <w:t xml:space="preserve">用户在电子病历系统配</w:t>
            </w:r>
            <w:r>
              <w:rPr>
                <w:rFonts w:ascii="宋体" w:hAnsi="宋体" w:cs="宋体"/>
                <w:bCs/>
                <w:color w:val="000000"/>
                <w:sz w:val="20"/>
                <w:szCs w:val="20"/>
                <w:lang w:bidi="ar"/>
              </w:rPr>
              <w:t xml:space="preserve">置研究内容并关联医疗机构事件管理系统，映射医嘱项目后与访视期关联，自动生成访视期研究计划矩阵表。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访视期设置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系统按照临床试验方案要求配置访视</w:t>
            </w:r>
            <w:r>
              <w:rPr>
                <w:rFonts w:hint="eastAsia" w:ascii="宋体" w:hAnsi="宋体" w:cs="宋体"/>
                <w:color w:val="000000"/>
                <w:sz w:val="18"/>
                <w:szCs w:val="18"/>
                <w:lang w:bidi="ar"/>
              </w:rPr>
              <w:t xml:space="preserve">周期及相应参数；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方案计划配置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系统将配置的研究内容与访视期进行关联，自动生成包含各访视期研究计划详细信息的矩阵表；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入排标准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系统维护临床试验方案的纳入与排除标准，确保符合研究方案要求；</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筛选号规则配置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系统配置医疗机构筛选编号的自动生成规则，在受试者完成招募流程后自动分配唯一筛选编号；</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研究方案配置审核</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系统支持根据角色分配的用户对完成的方</w:t>
            </w:r>
            <w:r>
              <w:rPr>
                <w:rFonts w:hint="eastAsia" w:ascii="宋体" w:hAnsi="宋体" w:cs="宋体"/>
                <w:color w:val="000000"/>
                <w:sz w:val="18"/>
                <w:szCs w:val="18"/>
                <w:lang w:bidi="ar"/>
              </w:rPr>
              <w:t xml:space="preserve">案配置进行审核，审核通过后可启用研究方案；</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受试者管理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登记管理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系统通过门诊或住院编号从医院信息系统(HIS)或电子病历系统(EMR)中检索并登</w:t>
            </w:r>
            <w:r>
              <w:rPr>
                <w:rFonts w:hint="eastAsia" w:ascii="宋体" w:hAnsi="宋体" w:cs="宋体"/>
                <w:color w:val="000000"/>
                <w:sz w:val="18"/>
                <w:szCs w:val="18"/>
                <w:lang w:bidi="ar"/>
              </w:rPr>
              <w:t xml:space="preserve">记受试者信息；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受试者列表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系统以列表形式展示受试者基本信息，并提供新增、编辑和删除受试者记录的功能；</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受试者分布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系统提供受试者招募进度统计功能，支持按访视阶段查询受试者分布情况；</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筛选管理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系统依据临床试验方案的纳入与排除标准对受试者进行筛选评估，并记录筛选通过或筛选失败的最终判定结果；</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受试者入组</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系统按照预设规则为符合入组条件的受试者自动</w:t>
            </w:r>
            <w:r>
              <w:rPr>
                <w:rFonts w:hint="eastAsia" w:ascii="宋体" w:hAnsi="宋体" w:cs="宋体"/>
                <w:color w:val="000000"/>
                <w:sz w:val="18"/>
                <w:szCs w:val="18"/>
                <w:lang w:bidi="ar"/>
              </w:rPr>
              <w:t xml:space="preserve">分配唯一入组编号；</w:t>
            </w:r>
            <w:r>
              <w:rPr>
                <w:rFonts w:ascii="宋体" w:hAnsi="宋体" w:cs="宋体"/>
                <w:color w:val="000000"/>
                <w:sz w:val="18"/>
                <w:szCs w:val="18"/>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受试者退出/完成/退出/剔除</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系统支持受试者退出/完成/退出/剔除状态的变更操作，并记录受试者退出的具体原因及相关信息；</w:t>
            </w:r>
            <w:r>
              <w:rPr>
                <w:rFonts w:ascii="宋体" w:hAnsi="宋体" w:cs="宋体"/>
                <w:color w:val="000000"/>
                <w:sz w:val="18"/>
                <w:szCs w:val="18"/>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jc w:val="center"/>
              <w:rPr>
                <w:rFonts w:ascii="宋体" w:hAnsi="宋体" w:cs="宋体"/>
                <w:color w:val="000000"/>
                <w:sz w:val="18"/>
                <w:szCs w:val="18"/>
              </w:rPr>
            </w:pPr>
            <w:r>
              <w:rPr>
                <w:rFonts w:ascii="宋体" w:hAnsi="宋体" w:cs="仿宋"/>
                <w:color w:val="000000"/>
                <w:sz w:val="18"/>
                <w:szCs w:val="18"/>
                <w:lang w:bidi="ar"/>
              </w:rPr>
              <w:t xml:space="preserve">研究方案切换</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center"/>
              <w:widowControl/>
              <w:rPr>
                <w:rFonts w:ascii="宋体" w:hAnsi="宋体" w:cs="宋体"/>
                <w:color w:val="000000"/>
                <w:sz w:val="18"/>
                <w:szCs w:val="18"/>
              </w:rPr>
            </w:pPr>
            <w:r>
              <w:rPr>
                <w:rFonts w:hint="eastAsia" w:ascii="宋体" w:hAnsi="宋体" w:cs="宋体"/>
                <w:color w:val="000000"/>
                <w:sz w:val="18"/>
                <w:szCs w:val="18"/>
                <w:lang w:bidi="ar"/>
              </w:rPr>
              <w:t xml:space="preserve">系统支持在临床试验中按预设研究方案流程受控调整受试者所属试验组；</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研究阶段切换</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系统能够依据试验具体需求，灵活支持以顺序或逆序方式对受试者当前所处的访视阶段进行切换操作；</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执行研究内容</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待办事项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◆系统依据预设研究方案流程规则，自动生成受试者当前访视阶段需完成的试验任务清单。</w:t>
            </w:r>
            <w:r>
              <w:rPr>
                <w:rFonts w:ascii="宋体" w:hAnsi="宋体" w:cs="宋体"/>
                <w:bCs/>
                <w:color w:val="000000"/>
                <w:sz w:val="20"/>
                <w:szCs w:val="20"/>
                <w:lang w:bidi="ar"/>
              </w:rPr>
              <w:t xml:space="preserve">用户查看在研项目受试者时，系统自动生成当前访视阶段试验任务清单，用</w:t>
            </w:r>
            <w:r>
              <w:rPr>
                <w:rFonts w:ascii="宋体" w:hAnsi="宋体" w:cs="宋体"/>
                <w:bCs/>
                <w:color w:val="000000"/>
                <w:sz w:val="20"/>
                <w:szCs w:val="20"/>
                <w:lang w:bidi="ar"/>
              </w:rPr>
              <w:t xml:space="preserve">户勾选执行后，系统弹窗提醒确认受试者状态</w:t>
            </w:r>
            <w:r>
              <w:rPr>
                <w:rFonts w:hint="eastAsia" w:ascii="宋体" w:hAnsi="宋体" w:cs="宋体"/>
                <w:bCs/>
                <w:color w:val="000000"/>
                <w:sz w:val="20"/>
                <w:szCs w:val="20"/>
                <w:lang w:bidi="ar"/>
              </w:rPr>
              <w:t xml:space="preserve">；</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处方开立</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◆系统依据研究方案配置的流程规则自动生成试验药品处方，经研究者或主要研究者确认后完成处方开</w:t>
            </w:r>
            <w:r>
              <w:rPr>
                <w:rFonts w:hint="eastAsia" w:ascii="宋体" w:hAnsi="宋体" w:cs="宋体"/>
                <w:bCs/>
                <w:color w:val="000000"/>
                <w:sz w:val="20"/>
                <w:szCs w:val="20"/>
                <w:lang w:bidi="ar"/>
              </w:rPr>
              <w:t xml:space="preserve">立操作。</w:t>
            </w:r>
            <w:r>
              <w:rPr>
                <w:rFonts w:ascii="宋体" w:hAnsi="宋体" w:cs="宋体"/>
                <w:bCs/>
                <w:color w:val="000000"/>
                <w:sz w:val="20"/>
                <w:szCs w:val="20"/>
                <w:lang w:bidi="ar"/>
              </w:rPr>
              <w:t xml:space="preserve">用户查看在研项目受试者时，系统依据方案自动生成试验药品处方，包含给药方式等关键信息，用户确认后完成开立</w:t>
            </w:r>
            <w:r>
              <w:rPr>
                <w:rFonts w:hint="eastAsia" w:ascii="宋体" w:hAnsi="宋体" w:cs="宋体"/>
                <w:bCs/>
                <w:color w:val="000000"/>
                <w:sz w:val="20"/>
                <w:szCs w:val="20"/>
                <w:lang w:bidi="ar"/>
              </w:rPr>
              <w:t xml:space="preserve">；</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医嘱开立</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▲系统依据研究方案配置的流程规则自动生成检查、检验等医嘱项目，经研究者或主要研究者确认后完成医嘱开立操作，并提供与医院信息系统(HIS)、实验室信息系统(LIS)及影像归档系统(PACS)的对接功能；</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额外开单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◆系统支持研究方案外</w:t>
            </w:r>
            <w:r>
              <w:rPr>
                <w:rFonts w:hint="eastAsia" w:ascii="宋体" w:hAnsi="宋体" w:cs="宋体"/>
                <w:bCs/>
                <w:color w:val="000000"/>
                <w:sz w:val="20"/>
                <w:szCs w:val="20"/>
                <w:lang w:bidi="ar"/>
              </w:rPr>
              <w:t xml:space="preserve">补充医嘱项目的开立，支持经过电子签名确认后生效。（可根据配置进行修改）。</w:t>
            </w:r>
            <w:r>
              <w:rPr>
                <w:rFonts w:ascii="宋体" w:hAnsi="宋体" w:cs="宋体"/>
                <w:bCs/>
                <w:color w:val="000000"/>
                <w:sz w:val="20"/>
                <w:szCs w:val="20"/>
                <w:lang w:bidi="ar"/>
              </w:rPr>
              <w:t xml:space="preserve">用户可根据受试者实际需求新增计划外检查、检验等医嘱，同时可选择该医嘱是否关联</w:t>
            </w:r>
            <w:r>
              <w:rPr>
                <w:rFonts w:ascii="宋体" w:hAnsi="宋体" w:cs="宋体"/>
                <w:bCs/>
                <w:color w:val="000000"/>
                <w:sz w:val="20"/>
                <w:szCs w:val="20"/>
                <w:lang w:bidi="ar"/>
              </w:rPr>
              <w:t xml:space="preserve">AE</w:t>
            </w:r>
            <w:r>
              <w:rPr>
                <w:rFonts w:hint="eastAsia" w:ascii="宋体" w:hAnsi="宋体" w:cs="宋体"/>
                <w:bCs/>
                <w:color w:val="000000"/>
                <w:sz w:val="20"/>
                <w:szCs w:val="20"/>
                <w:lang w:bidi="ar"/>
              </w:rPr>
              <w:t xml:space="preserve">；</w:t>
            </w:r>
            <w:r>
              <w:rPr>
                <w:rFonts w:ascii="宋体" w:hAnsi="宋体" w:cs="宋体"/>
                <w:bCs/>
                <w:color w:val="000000"/>
                <w:sz w:val="20"/>
                <w:szCs w:val="20"/>
                <w:lang w:bidi="ar"/>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非试验药物清单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系统维护当前临床试验项目的非试验药物的用法用量信息，主要研究者可通过系统实时查询项目药品的完整信息；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禁忌药物清单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系统维护与试验项目相关的禁忌药物清单，记录禁止与试验药物同时使用的药品信息；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医嘱执行</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系统依据各类医嘱的闭环管理流程，提供对应的功能模块支持完整医嘱生命周期管理；</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试验药品回收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系统记录试验药品回收过程，包</w:t>
            </w:r>
            <w:r>
              <w:rPr>
                <w:rFonts w:hint="eastAsia" w:ascii="宋体" w:hAnsi="宋体" w:cs="宋体"/>
                <w:color w:val="000000"/>
                <w:sz w:val="18"/>
                <w:szCs w:val="18"/>
                <w:lang w:bidi="ar"/>
              </w:rPr>
              <w:t xml:space="preserve">括药品空包装及剩余药品的回收处理；</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受试者费用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▲系统基于临床试验项目计划，自动计算各访视周期内指定检查检验项目的累计费用，并生成试验免费开单总</w:t>
            </w:r>
            <w:r>
              <w:rPr>
                <w:rFonts w:hint="eastAsia" w:ascii="宋体" w:hAnsi="宋体" w:cs="宋体"/>
                <w:color w:val="000000"/>
                <w:sz w:val="18"/>
                <w:szCs w:val="18"/>
                <w:lang w:bidi="ar"/>
              </w:rPr>
              <w:t xml:space="preserve">费用；</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试验医嘱清单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系统呈现所有临床试验中已经开立的处方、检查、检验的临床试验医嘱清单；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试验研究病历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病历模板管理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系统维护并管理临床试验专用的研究病历模板库，支持模板的创建、修改及版本控制；</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病历书写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▲系统提供研究病历书写功能，支持调用预设模板并自动导入检查检验结果及医嘱数据，实现病历内容的暂存、预览、编辑及删除操作；</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病历签名</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系统支持研</w:t>
            </w:r>
            <w:r>
              <w:rPr>
                <w:rFonts w:hint="eastAsia" w:ascii="宋体" w:hAnsi="宋体" w:cs="宋体"/>
                <w:color w:val="000000"/>
                <w:sz w:val="18"/>
                <w:szCs w:val="18"/>
                <w:lang w:bidi="ar"/>
              </w:rPr>
              <w:t xml:space="preserve">究者对已完成的研究病历进行电子签名操作，确保病历记录的完整性和法律效力；</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病历打印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系统支持研究病历的打印输出功能，生成符合临床试验规范的标准格</w:t>
            </w:r>
            <w:r>
              <w:rPr>
                <w:rFonts w:hint="eastAsia" w:ascii="宋体" w:hAnsi="宋体" w:cs="宋体"/>
                <w:color w:val="000000"/>
                <w:sz w:val="18"/>
                <w:szCs w:val="18"/>
                <w:lang w:bidi="ar"/>
              </w:rPr>
              <w:t xml:space="preserve">式文档；</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病历归档</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系统支持研究者对已完成电子签名的研究病历执行归档操作，将病历记录存入临床试验文档管理系统；</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病历痕迹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◆系统自动记录研究病历的所有操作日志及内容修改历史，包括操作时间、操作人员及修改详情，确保完整可追溯的审计追踪功能。</w:t>
            </w:r>
            <w:r>
              <w:rPr>
                <w:rFonts w:ascii="宋体" w:hAnsi="宋体" w:cs="宋体"/>
                <w:bCs/>
                <w:color w:val="000000"/>
                <w:sz w:val="20"/>
                <w:szCs w:val="20"/>
                <w:lang w:bidi="ar"/>
              </w:rPr>
              <w:t xml:space="preserve">用户可导入模板编辑研究病历并添加电子签名，病历修改后可查看修改轨迹，保障病历可追溯。</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药物管理平台</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药房管理</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字典</w:t>
            </w:r>
            <w:r>
              <w:rPr>
                <w:rFonts w:hint="eastAsia" w:ascii="宋体" w:hAnsi="宋体" w:cs="宋体"/>
                <w:color w:val="000000"/>
                <w:sz w:val="18"/>
                <w:szCs w:val="18"/>
                <w:lang w:bidi="ar"/>
              </w:rPr>
              <w:t xml:space="preserve">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◆提供药房业务全流程基础字典配置管理，涵盖临床试验药物核心字典（试验药物基础信息）、药房组织架构（药房主体信息、货柜信息）、药品规格参数（剂量</w:t>
            </w:r>
            <w:r>
              <w:rPr>
                <w:rFonts w:hint="eastAsia" w:ascii="宋体" w:hAnsi="宋体" w:cs="宋体"/>
                <w:bCs/>
                <w:color w:val="000000"/>
                <w:sz w:val="20"/>
                <w:szCs w:val="20"/>
                <w:lang w:bidi="ar"/>
              </w:rPr>
              <w:t xml:space="preserve">单位、制剂形态）及给药规范（用药途径、频次方案）等标准化数据维护功能。</w:t>
            </w:r>
            <w:r>
              <w:rPr>
                <w:rFonts w:ascii="宋体" w:hAnsi="宋体" w:cs="宋体"/>
                <w:bCs/>
                <w:color w:val="000000"/>
                <w:sz w:val="20"/>
                <w:szCs w:val="20"/>
                <w:lang w:bidi="ar"/>
              </w:rPr>
              <w:t xml:space="preserve">用户进入药物管理平台，依据GCP规范维护各类药品相关字典，涵盖药物信息、药房架构等标准化数据，支撑药房全流程业务。</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入库管理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药品入库</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支持全流程药品入库管理，涵盖送药预约服务（含预约时段灵活配置与单时段容量限制）、入库申请发起、到货质量核验及系统化入库操作。通过预设时间窗口与频次阈值，实</w:t>
            </w:r>
            <w:r>
              <w:rPr>
                <w:rFonts w:hint="eastAsia" w:ascii="宋体" w:hAnsi="宋体" w:cs="宋体"/>
                <w:color w:val="000000"/>
                <w:sz w:val="18"/>
                <w:szCs w:val="18"/>
                <w:lang w:bidi="ar"/>
              </w:rPr>
              <w:t xml:space="preserve">现药房收货环节的精细化调度管理；</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库存管理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库存详情</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系统实现试验药品全周期库存动态管理，提供实时库存余量可视化、全流程入库溯源、出库流向追踪及</w:t>
            </w:r>
            <w:r>
              <w:rPr>
                <w:rFonts w:hint="eastAsia" w:ascii="宋体" w:hAnsi="宋体" w:cs="宋体"/>
                <w:color w:val="000000"/>
                <w:sz w:val="18"/>
                <w:szCs w:val="18"/>
                <w:lang w:bidi="ar"/>
              </w:rPr>
              <w:t xml:space="preserve">库存状态（冻结/回收）标准化管控服务；</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库存冻结</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系统支持对问题药品（含过期、破损、质量异常等情形）实施冻结管控，冻结状态生效后药品自动锁定发药权限，禁止任何出库操作；</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库存回收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系统支持对问题药品（含过期、破损、质量缺陷等情形）执行回收操作，回收后药品将转移至专用回收区，统一办理退回申办方处置；</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库存转运</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系统支持中心药房库存药品向专业组定向</w:t>
            </w:r>
            <w:r>
              <w:rPr>
                <w:rFonts w:hint="eastAsia" w:ascii="宋体" w:hAnsi="宋体" w:cs="宋体"/>
                <w:color w:val="000000"/>
                <w:sz w:val="18"/>
                <w:szCs w:val="18"/>
                <w:lang w:bidi="ar"/>
              </w:rPr>
              <w:t xml:space="preserve">流转，由专业组全权承接药品库存监管、出库调度及回收处置的闭环管理职责；</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二级库存</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▲系统支持二级库存管理体系，由专业组全权承担试验药品的统筹管</w:t>
            </w:r>
            <w:r>
              <w:rPr>
                <w:rFonts w:hint="eastAsia" w:ascii="宋体" w:hAnsi="宋体" w:cs="宋体"/>
                <w:color w:val="000000"/>
                <w:sz w:val="18"/>
                <w:szCs w:val="18"/>
                <w:lang w:bidi="ar"/>
              </w:rPr>
              <w:t xml:space="preserve">控职责，涵盖药品接收、存储、发放及回收全流程；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库存盘点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系统支持设定盘点周期并实时更新药品库存信息，同步实现库存调整与数据留痕；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效期管理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提供过期药品与近效期药品的智能分级检索及标准化回收/冻结处置全流程支持，实现效期药品全周期精准管控；</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出库管理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药品出库</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▲药房依据研究者开具的试验药品专用处方完成药品拣选与发放，并对需转运至专业组的药品，</w:t>
            </w:r>
            <w:r>
              <w:rPr>
                <w:rFonts w:hint="eastAsia" w:ascii="宋体" w:hAnsi="宋体" w:cs="宋体"/>
                <w:color w:val="000000"/>
                <w:sz w:val="18"/>
                <w:szCs w:val="18"/>
                <w:lang w:bidi="ar"/>
              </w:rPr>
              <w:t xml:space="preserve">系统可同步记录全程转运信息；</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回收管理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发药回收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构建药品与包装回收智能管理体系，实现回收品类高效分拣、精准管控；支持科室药房与中心药房间药品回</w:t>
            </w:r>
            <w:r>
              <w:rPr>
                <w:rFonts w:hint="eastAsia" w:ascii="宋体" w:hAnsi="宋体" w:cs="宋体"/>
                <w:color w:val="000000"/>
                <w:sz w:val="18"/>
                <w:szCs w:val="18"/>
                <w:lang w:bidi="ar"/>
              </w:rPr>
              <w:t xml:space="preserve">收流转闭环，全程规范留痕、可溯可查；</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退回申办方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根据规范流程将试验药品空包装与剩余药品完整移交申办方，同步留存全流程退回记录；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导出管理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提供试验药物库存表、接收登记表、发放回收登记表和退回登记表导出；</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用户中心</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用户中心</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菜单管理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支持维护系统业务功能菜单，提供便捷的菜单配置信息导出和导入；</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组织管理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支持管理申办方、CRO、SMO等院外组</w:t>
            </w:r>
            <w:r>
              <w:rPr>
                <w:rFonts w:hint="eastAsia" w:ascii="宋体" w:hAnsi="宋体" w:cs="宋体"/>
                <w:color w:val="000000"/>
                <w:sz w:val="18"/>
                <w:szCs w:val="18"/>
                <w:lang w:bidi="ar"/>
              </w:rPr>
              <w:t xml:space="preserve">织，可以添加组织分类，添加、编辑、删除组织信息；</w:t>
            </w:r>
            <w:r>
              <w:rPr>
                <w:rFonts w:ascii="宋体" w:hAnsi="宋体" w:cs="宋体"/>
                <w:color w:val="000000"/>
                <w:sz w:val="18"/>
                <w:szCs w:val="18"/>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院外用户</w:t>
            </w: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支持管理申办方、CRO、SMO、伦理委员等院外用户，包括人员的基本信息、账号信息、简</w:t>
            </w:r>
            <w:r>
              <w:rPr>
                <w:rFonts w:hint="eastAsia" w:ascii="宋体" w:hAnsi="宋体" w:cs="宋体"/>
                <w:color w:val="000000"/>
                <w:sz w:val="18"/>
                <w:szCs w:val="18"/>
                <w:lang w:bidi="ar"/>
              </w:rPr>
              <w:t xml:space="preserve">历信息和所属角色配置，人员的密码重置；用户能维护基本信息、账号密码信息及个人简历信息支持批量导入、导出用户信息；</w:t>
            </w:r>
            <w:r>
              <w:rPr>
                <w:rFonts w:ascii="宋体" w:hAnsi="宋体" w:cs="宋体"/>
                <w:color w:val="000000"/>
                <w:sz w:val="18"/>
                <w:szCs w:val="18"/>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院内用户</w:t>
            </w: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管理GCP机构办公室、伦理委员会、专业组等院内用户，包括人员的基本信息、账号信息、简历信息和所属角色配置，人员的密码重置；用户能维护基本信息、账号密码信息及个人简历信息支持批量导入、导出用户信息；</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角色管理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▲支持维护管理系统级</w:t>
            </w:r>
            <w:r>
              <w:rPr>
                <w:rFonts w:hint="eastAsia" w:ascii="宋体" w:hAnsi="宋体" w:cs="宋体"/>
                <w:color w:val="000000"/>
                <w:sz w:val="18"/>
                <w:szCs w:val="18"/>
                <w:lang w:bidi="ar"/>
              </w:rPr>
              <w:t xml:space="preserve">角色和项目级角色，包括角色名称、角色菜单权限、角色按钮权限和角色用户绑定。系统级角色包括机构主任、机构办主任、机构办秘书、质控员、伦理主任委员、伦理</w:t>
            </w:r>
            <w:r>
              <w:rPr>
                <w:rFonts w:hint="eastAsia" w:ascii="宋体" w:hAnsi="宋体" w:cs="宋体"/>
                <w:color w:val="000000"/>
                <w:sz w:val="18"/>
                <w:szCs w:val="18"/>
                <w:lang w:bidi="ar"/>
              </w:rPr>
              <w:t xml:space="preserve">秘书等角色，项目级角色包括主要研究者、研究者、CRC、CRA等角色；</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科室管理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支持维护管理机构认证的专业组，支持设置专业组可承接的试验类型；</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用户审核</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针对院外CRA、CRC用户注册的信息，支持机构进行注册信息审核及授权，授权后才能登陆系统。也支持开放式注册；</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配置中心</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配置中心</w:t>
            </w:r>
            <w:r>
              <w:rPr>
                <w:rFonts w:ascii="宋体" w:hAnsi="宋体" w:cs="宋体"/>
                <w:color w:val="000000"/>
                <w:sz w:val="18"/>
                <w:szCs w:val="18"/>
              </w:rPr>
            </w:r>
            <w:r/>
          </w:p>
        </w:tc>
        <w:tc>
          <w:tcPr>
            <w:gridSpan w:val="2"/>
            <w:tcBorders>
              <w:top w:val="single" w:color="000000" w:sz="4" w:space="0"/>
              <w:left w:val="single" w:color="000000" w:sz="4" w:space="0"/>
              <w:right w:val="single" w:color="000000" w:sz="4" w:space="0"/>
            </w:tcBorders>
            <w:tcW w:w="1744" w:type="dxa"/>
            <w:vAlign w:val="center"/>
            <w:vMerge w:val="restart"/>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流程管理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◆支持自定义审批工作流程配置，覆盖咨询立项审批、合同审批、</w:t>
            </w:r>
            <w:r>
              <w:rPr>
                <w:rFonts w:hint="eastAsia" w:ascii="宋体" w:hAnsi="宋体" w:cs="宋体"/>
                <w:bCs/>
                <w:color w:val="000000"/>
                <w:sz w:val="20"/>
                <w:szCs w:val="20"/>
                <w:lang w:bidi="ar"/>
              </w:rPr>
              <w:t xml:space="preserve">人遗办审批、启动会审批、质控检查审批、财务审批等工作流程。</w:t>
            </w:r>
            <w:r>
              <w:rPr>
                <w:rFonts w:ascii="宋体" w:hAnsi="宋体" w:cs="宋体"/>
                <w:bCs/>
                <w:color w:val="000000"/>
                <w:sz w:val="20"/>
                <w:szCs w:val="20"/>
                <w:lang w:bidi="ar"/>
              </w:rPr>
              <w:t xml:space="preserve">用户可按业务要求设置流程分类并设计管理流程，配置节点任务、分支条件等内容，各条件可关联节点</w:t>
            </w:r>
            <w:r>
              <w:rPr>
                <w:rFonts w:ascii="宋体" w:hAnsi="宋体" w:cs="宋体"/>
                <w:bCs/>
                <w:color w:val="000000"/>
                <w:sz w:val="20"/>
                <w:szCs w:val="20"/>
                <w:lang w:bidi="ar"/>
              </w:rPr>
              <w:t xml:space="preserve">角色、审批类型等属性</w:t>
            </w:r>
            <w:r>
              <w:rPr>
                <w:rFonts w:hint="eastAsia" w:ascii="宋体" w:hAnsi="宋体" w:cs="宋体"/>
                <w:bCs/>
                <w:color w:val="000000"/>
                <w:sz w:val="20"/>
                <w:szCs w:val="20"/>
                <w:lang w:bidi="ar"/>
              </w:rPr>
              <w:t xml:space="preserve">；</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right w:val="single" w:color="000000" w:sz="4" w:space="0"/>
            </w:tcBorders>
            <w:tcW w:w="1744"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支持根据条件判断设置审批分支流程；</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right w:val="single" w:color="000000" w:sz="4" w:space="0"/>
            </w:tcBorders>
            <w:tcW w:w="1744"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支持各流程节点设置驳回指定节点、是否允许发起人查看当前节点审批人的审批结果及意见、相邻节点为同一人时是否需自动跳过、待办任务提醒文案、消息通知、绑定审批表单等属性；</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bottom w:val="single" w:color="000000" w:sz="4" w:space="0"/>
              <w:right w:val="single" w:color="000000" w:sz="4" w:space="0"/>
            </w:tcBorders>
            <w:tcW w:w="1744"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支持设置各流程任务依赖与强制完成关系，如项目启动需要完成首付款缴款、伦理批件、人遗批件等；</w:t>
            </w:r>
            <w:r>
              <w:rPr>
                <w:rFonts w:ascii="宋体" w:hAnsi="宋体" w:cs="宋体"/>
                <w:color w:val="000000"/>
                <w:sz w:val="18"/>
                <w:szCs w:val="18"/>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表单管理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bCs/>
                <w:color w:val="000000"/>
                <w:sz w:val="20"/>
                <w:szCs w:val="20"/>
                <w:lang w:bidi="ar"/>
              </w:rPr>
              <w:t xml:space="preserve">◆支持自定义配</w:t>
            </w:r>
            <w:r>
              <w:rPr>
                <w:rFonts w:hint="eastAsia" w:ascii="宋体" w:hAnsi="宋体" w:cs="宋体"/>
                <w:bCs/>
                <w:color w:val="000000"/>
                <w:sz w:val="20"/>
                <w:szCs w:val="20"/>
                <w:lang w:bidi="ar"/>
              </w:rPr>
              <w:t xml:space="preserve">置各业务功能中需要填写的业务表单，覆盖咨询、立项、合同、启动会、质控、财务等，审批工作流程配置时可关联业务表单模板，流程结束可以自动按机构模板生成和</w:t>
            </w:r>
            <w:r>
              <w:rPr>
                <w:rFonts w:hint="eastAsia" w:ascii="宋体" w:hAnsi="宋体" w:cs="宋体"/>
                <w:bCs/>
                <w:color w:val="000000"/>
                <w:sz w:val="20"/>
                <w:szCs w:val="20"/>
                <w:lang w:bidi="ar"/>
              </w:rPr>
              <w:t xml:space="preserve">导出相关业务表单。用户可引入历史表单或模板，通过拖拽组件修改保存；支持利用临床试验专用组件，编写简单代码配置组件逻辑响应关系；</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材料配置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支持自定义维护咨询、立项、伦理、合同、启动、结题、人遗办等所有流程需要递交的材料清单；</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立项配置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支持维护立项基础信息，包括本机构可承接的试验类型、试验类型对应的分期类别和立项编号规则；</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right w:val="single" w:color="000000" w:sz="4" w:space="0"/>
            </w:tcBorders>
            <w:tcW w:w="1744" w:type="dxa"/>
            <w:vAlign w:val="center"/>
            <w:vMerge w:val="restart"/>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合同配置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支持维护合同经费</w:t>
            </w:r>
            <w:r>
              <w:rPr>
                <w:rFonts w:hint="eastAsia" w:ascii="宋体" w:hAnsi="宋体" w:cs="宋体"/>
                <w:color w:val="000000"/>
                <w:sz w:val="18"/>
                <w:szCs w:val="18"/>
                <w:lang w:bidi="ar"/>
              </w:rPr>
              <w:t xml:space="preserve">预算类型，包括检查检验费、受试者补助、研究者劳务费、机构管理费、税费等；</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left w:val="single" w:color="000000" w:sz="4" w:space="0"/>
              <w:bottom w:val="single" w:color="000000" w:sz="4" w:space="0"/>
              <w:right w:val="single" w:color="000000" w:sz="4" w:space="0"/>
            </w:tcBorders>
            <w:tcW w:w="1744"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支持设置定稿合同水印样式，机构合同定稿后支持添加水印</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质控配置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bottom"/>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支持维护质控基础信息，包括质控问题分类、问题严重程度、质控计划规则；</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结题配置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bottom"/>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支持自定义维护结题关联的事项，如分中心/总结报告、费用结算、伦理结题等；</w:t>
            </w:r>
            <w:r>
              <w:rPr>
                <w:rFonts w:ascii="宋体" w:hAnsi="宋体" w:cs="宋体"/>
                <w:color w:val="000000"/>
                <w:sz w:val="18"/>
                <w:szCs w:val="18"/>
              </w:rPr>
            </w:r>
            <w:r/>
          </w:p>
        </w:tc>
      </w:tr>
      <w:tr>
        <w:trPr>
          <w:trHeight w:val="336"/>
        </w:trPr>
        <w:tc>
          <w:tcPr>
            <w:gridSpan w:val="4"/>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日志管理</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日志管理 </w:t>
            </w: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登陆日志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支持自动记录所有人员登陆日志，包括登录人员账号、姓名、IP、登陆时间等；</w:t>
            </w:r>
            <w:r>
              <w:rPr>
                <w:rFonts w:ascii="宋体" w:hAnsi="宋体" w:cs="宋体"/>
                <w:color w:val="000000"/>
                <w:sz w:val="18"/>
                <w:szCs w:val="18"/>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1" w:type="dxa"/>
            <w:vAlign w:val="center"/>
            <w:vMerge w:val="continue"/>
            <w:textDirection w:val="lrTb"/>
            <w:noWrap w:val="false"/>
          </w:tcPr>
          <w:p>
            <w:pPr>
              <w:pStyle w:val="706"/>
              <w:rPr>
                <w:rFonts w:ascii="宋体" w:hAnsi="宋体" w:cs="宋体"/>
                <w:color w:val="000000"/>
                <w:sz w:val="18"/>
                <w:szCs w:val="18"/>
              </w:rPr>
            </w:pPr>
            <w:r>
              <w:rPr>
                <w:rFonts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pStyle w:val="706"/>
              <w:rPr>
                <w:rFonts w:ascii="宋体" w:hAnsi="宋体" w:cs="宋体"/>
                <w:color w:val="000000"/>
                <w:sz w:val="18"/>
                <w:szCs w:val="18"/>
              </w:rPr>
            </w:pPr>
            <w:r>
              <w:rPr>
                <w:rFonts w:hint="eastAsia" w:ascii="宋体" w:hAnsi="宋体" w:cs="宋体"/>
                <w:color w:val="000000"/>
                <w:sz w:val="18"/>
                <w:szCs w:val="18"/>
                <w:lang w:bidi="ar"/>
              </w:rPr>
              <w:t xml:space="preserve">操作日志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06"/>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支持自动记录操作日志，针对所有人员、所有操作、所有时间、所有数据的全面留痕，便于快</w:t>
            </w:r>
            <w:r>
              <w:rPr>
                <w:rFonts w:hint="eastAsia" w:ascii="宋体" w:hAnsi="宋体" w:cs="宋体"/>
                <w:color w:val="000000"/>
                <w:sz w:val="18"/>
                <w:szCs w:val="18"/>
                <w:lang w:bidi="ar"/>
              </w:rPr>
              <w:t xml:space="preserve">速溯源；</w:t>
            </w:r>
            <w:r>
              <w:rPr>
                <w:rFonts w:ascii="宋体" w:hAnsi="宋体" w:cs="宋体"/>
                <w:color w:val="000000"/>
                <w:sz w:val="18"/>
                <w:szCs w:val="18"/>
              </w:rPr>
            </w:r>
            <w:r/>
          </w:p>
        </w:tc>
      </w:tr>
    </w:tbl>
    <w:p>
      <w:pPr>
        <w:pStyle w:val="706"/>
        <w:ind w:firstLine="480"/>
        <w:widowControl/>
        <w:rPr>
          <w:sz w:val="24"/>
        </w:rPr>
      </w:pPr>
      <w:r>
        <w:rPr>
          <w:sz w:val="24"/>
        </w:rPr>
      </w:r>
      <w:r/>
    </w:p>
    <w:p>
      <w:pPr>
        <w:pStyle w:val="798"/>
        <w:contextualSpacing w:val="0"/>
        <w:ind w:firstLine="425"/>
        <w:rPr>
          <w:rFonts w:ascii="Times New Roman" w:hAnsi="Times New Roman"/>
          <w:lang w:eastAsia="zh-CN"/>
        </w:rPr>
      </w:pPr>
      <w:r>
        <w:rPr>
          <w:rFonts w:ascii="Times New Roman" w:hAnsi="Times New Roman"/>
          <w:lang w:eastAsia="zh-CN"/>
        </w:rPr>
      </w:r>
      <w:r/>
    </w:p>
    <w:p>
      <w:pPr>
        <w:pStyle w:val="706"/>
        <w:rPr>
          <w:i/>
          <w:iCs/>
          <w:sz w:val="24"/>
        </w:rPr>
      </w:pPr>
      <w:r>
        <w:rPr>
          <w:sz w:val="24"/>
        </w:rPr>
        <w:t xml:space="preserve">3. 验收标准</w:t>
      </w:r>
      <w:r>
        <w:rPr>
          <w:i/>
          <w:iCs/>
          <w:sz w:val="24"/>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3</w:t>
      </w:r>
      <w:r>
        <w:rPr>
          <w:rFonts w:ascii="宋体" w:hAnsi="宋体"/>
          <w:color w:val="000000"/>
          <w:sz w:val="24"/>
          <w:szCs w:val="28"/>
        </w:rPr>
        <w:t xml:space="preserve">.1</w:t>
      </w:r>
      <w:r>
        <w:rPr>
          <w:rFonts w:ascii="宋体" w:hAnsi="宋体"/>
          <w:color w:val="000000"/>
          <w:sz w:val="24"/>
          <w:szCs w:val="28"/>
        </w:rPr>
        <w:t xml:space="preserve">采购人对投标人提供的货物在使用前进行调试时，投标人需负责安装并培训采购人的使用操作人员，并协助采购人一起调试，</w:t>
      </w:r>
      <w:r>
        <w:rPr>
          <w:rFonts w:ascii="宋体" w:hAnsi="宋体"/>
          <w:color w:val="000000"/>
          <w:sz w:val="24"/>
          <w:szCs w:val="28"/>
        </w:rPr>
        <w:t xml:space="preserve">直到符合技术要求，采购人才做最终验收。</w:t>
      </w:r>
      <w:r>
        <w:rPr>
          <w:rFonts w:ascii="宋体" w:hAnsi="宋体"/>
          <w:color w:val="000000"/>
          <w:sz w:val="24"/>
          <w:szCs w:val="28"/>
        </w:rPr>
        <w:br w:type="textWrapping" w:clear="all"/>
      </w:r>
      <w:r>
        <w:rPr>
          <w:rFonts w:hint="eastAsia" w:ascii="宋体" w:hAnsi="宋体"/>
          <w:color w:val="000000"/>
          <w:sz w:val="24"/>
          <w:szCs w:val="28"/>
        </w:rPr>
        <w:t xml:space="preserve"> </w:t>
      </w:r>
      <w:r>
        <w:rPr>
          <w:rFonts w:ascii="宋体" w:hAnsi="宋体"/>
          <w:color w:val="000000"/>
          <w:sz w:val="24"/>
          <w:szCs w:val="28"/>
        </w:rPr>
        <w:t xml:space="preserve">   </w:t>
      </w:r>
      <w:r>
        <w:rPr>
          <w:rFonts w:hint="eastAsia" w:ascii="宋体" w:hAnsi="宋体"/>
          <w:color w:val="000000"/>
          <w:sz w:val="24"/>
          <w:szCs w:val="28"/>
        </w:rPr>
        <w:t xml:space="preserve">3</w:t>
      </w:r>
      <w:r>
        <w:rPr>
          <w:rFonts w:ascii="宋体" w:hAnsi="宋体"/>
          <w:color w:val="000000"/>
          <w:sz w:val="24"/>
          <w:szCs w:val="28"/>
        </w:rPr>
        <w:t xml:space="preserve">.2</w:t>
      </w:r>
      <w:r>
        <w:rPr>
          <w:rFonts w:ascii="宋体" w:hAnsi="宋体"/>
          <w:color w:val="000000"/>
          <w:sz w:val="24"/>
          <w:szCs w:val="28"/>
        </w:rPr>
        <w:t xml:space="preserve">采购方组织项目验收时，可邀请未中标供应商或相关领域专家组成履约验收组，根据招标文件和投标供应商的投标文件进行履约验收，中标供应商必须全程参加，验收完毕后一致作出验收结果报告。</w:t>
      </w:r>
      <w:r>
        <w:rPr>
          <w:rFonts w:ascii="宋体" w:hAnsi="宋体"/>
          <w:color w:val="000000"/>
          <w:sz w:val="24"/>
          <w:szCs w:val="28"/>
        </w:rPr>
        <w:br w:type="textWrapping" w:clear="all"/>
      </w:r>
      <w:r>
        <w:rPr>
          <w:rFonts w:hint="eastAsia" w:ascii="宋体" w:hAnsi="宋体"/>
          <w:color w:val="000000"/>
          <w:sz w:val="24"/>
          <w:szCs w:val="28"/>
        </w:rPr>
        <w:t xml:space="preserve"> </w:t>
      </w:r>
      <w:r>
        <w:rPr>
          <w:rFonts w:ascii="宋体" w:hAnsi="宋体"/>
          <w:color w:val="000000"/>
          <w:sz w:val="24"/>
          <w:szCs w:val="28"/>
        </w:rPr>
        <w:t xml:space="preserve">  </w:t>
      </w:r>
      <w:r>
        <w:rPr>
          <w:rFonts w:hint="eastAsia" w:ascii="宋体" w:hAnsi="宋体"/>
          <w:color w:val="000000"/>
          <w:sz w:val="24"/>
          <w:szCs w:val="28"/>
        </w:rPr>
        <w:t xml:space="preserve">3</w:t>
      </w:r>
      <w:r>
        <w:rPr>
          <w:rFonts w:ascii="宋体" w:hAnsi="宋体"/>
          <w:color w:val="000000"/>
          <w:sz w:val="24"/>
          <w:szCs w:val="28"/>
        </w:rPr>
        <w:t xml:space="preserve">.3</w:t>
      </w:r>
      <w:r>
        <w:rPr>
          <w:rFonts w:ascii="宋体" w:hAnsi="宋体"/>
          <w:color w:val="000000"/>
          <w:sz w:val="24"/>
          <w:szCs w:val="28"/>
        </w:rPr>
        <w:t xml:space="preserve">交付文档验收要求：</w:t>
      </w:r>
      <w:r>
        <w:rPr>
          <w:rFonts w:ascii="宋体" w:hAnsi="宋体"/>
          <w:color w:val="000000"/>
          <w:sz w:val="24"/>
          <w:szCs w:val="28"/>
        </w:rPr>
        <w:br w:type="textWrapping" w:clear="all"/>
      </w:r>
      <w:r>
        <w:rPr>
          <w:rFonts w:ascii="宋体" w:hAnsi="宋体"/>
          <w:color w:val="000000"/>
          <w:sz w:val="24"/>
          <w:szCs w:val="28"/>
        </w:rPr>
        <w:t xml:space="preserve">项目的工作内容及成果文档的提交应覆盖以下内容，</w:t>
      </w:r>
      <w:r/>
    </w:p>
    <w:p>
      <w:pPr>
        <w:pStyle w:val="706"/>
        <w:ind w:left="420"/>
        <w:spacing w:line="360" w:lineRule="auto"/>
        <w:rPr>
          <w:rFonts w:ascii="宋体" w:hAnsi="宋体"/>
          <w:color w:val="000000"/>
          <w:sz w:val="24"/>
          <w:szCs w:val="28"/>
        </w:rPr>
      </w:pPr>
      <w:r>
        <w:rPr>
          <w:rFonts w:hint="eastAsia" w:ascii="宋体" w:hAnsi="宋体"/>
          <w:color w:val="000000"/>
          <w:sz w:val="24"/>
          <w:szCs w:val="28"/>
        </w:rPr>
        <w:t xml:space="preserve">1</w:t>
      </w:r>
      <w:r>
        <w:rPr>
          <w:rFonts w:ascii="宋体" w:hAnsi="宋体"/>
          <w:color w:val="000000"/>
          <w:sz w:val="24"/>
          <w:szCs w:val="28"/>
        </w:rPr>
        <w:t xml:space="preserve">.系统的体系架构及描述。</w:t>
      </w:r>
      <w:r>
        <w:rPr>
          <w:rFonts w:ascii="宋体" w:hAnsi="宋体"/>
          <w:color w:val="000000"/>
          <w:sz w:val="24"/>
          <w:szCs w:val="28"/>
        </w:rPr>
        <w:br w:type="textWrapping" w:clear="all"/>
      </w:r>
      <w:r>
        <w:rPr>
          <w:rFonts w:hint="eastAsia" w:ascii="宋体" w:hAnsi="宋体"/>
          <w:color w:val="000000"/>
          <w:sz w:val="24"/>
          <w:szCs w:val="28"/>
        </w:rPr>
        <w:t xml:space="preserve">2</w:t>
      </w:r>
      <w:r>
        <w:rPr>
          <w:rFonts w:ascii="宋体" w:hAnsi="宋体"/>
          <w:color w:val="000000"/>
          <w:sz w:val="24"/>
          <w:szCs w:val="28"/>
        </w:rPr>
        <w:t xml:space="preserve">.</w:t>
      </w:r>
      <w:r>
        <w:rPr>
          <w:rFonts w:hint="eastAsia" w:ascii="宋体" w:hAnsi="宋体"/>
          <w:color w:val="000000"/>
          <w:sz w:val="24"/>
          <w:szCs w:val="28"/>
        </w:rPr>
        <w:t xml:space="preserve">提供的其它技术手册，包</w:t>
      </w:r>
      <w:r>
        <w:rPr>
          <w:rFonts w:hint="eastAsia" w:ascii="宋体" w:hAnsi="宋体"/>
          <w:color w:val="000000"/>
          <w:sz w:val="24"/>
          <w:szCs w:val="28"/>
        </w:rPr>
        <w:t xml:space="preserve">括：</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需求分析报告（含软件功能需求与数据要求）；</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实施文档（包括建设、承建、监理、风评、审计）；</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会议文档</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实施开发报告（承建单位）</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监理总结报告（</w:t>
      </w:r>
      <w:r>
        <w:rPr>
          <w:rFonts w:hint="eastAsia" w:ascii="宋体" w:hAnsi="宋体"/>
          <w:color w:val="000000"/>
          <w:sz w:val="24"/>
          <w:szCs w:val="28"/>
        </w:rPr>
        <w:t xml:space="preserve">如果项目有监理）</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风险评估报告（测评单位）</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软件培训资料；</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程序安装维护手册；</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软件使用操作手册；</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项目验收报告；</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全部甲方现场的客户化源代码；</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其他项目建设的资料。</w:t>
      </w:r>
      <w:r>
        <w:rPr>
          <w:rFonts w:ascii="宋体" w:hAnsi="宋体"/>
          <w:color w:val="000000"/>
          <w:sz w:val="24"/>
          <w:szCs w:val="28"/>
        </w:rPr>
      </w:r>
      <w:r/>
    </w:p>
    <w:p>
      <w:pPr>
        <w:pStyle w:val="706"/>
        <w:ind w:firstLine="482"/>
        <w:widowControl/>
        <w:rPr>
          <w:b/>
          <w:sz w:val="24"/>
        </w:rPr>
      </w:pPr>
      <w:r>
        <w:rPr>
          <w:b/>
          <w:sz w:val="24"/>
        </w:rPr>
      </w:r>
      <w:r/>
    </w:p>
    <w:p>
      <w:pPr>
        <w:pStyle w:val="706"/>
        <w:rPr>
          <w:sz w:val="24"/>
        </w:rPr>
      </w:pPr>
      <w:r>
        <w:rPr>
          <w:sz w:val="24"/>
        </w:rPr>
        <w:t xml:space="preserve">4. 其他要求</w:t>
      </w:r>
      <w:r/>
    </w:p>
    <w:p>
      <w:pPr>
        <w:pStyle w:val="706"/>
        <w:ind w:firstLine="482"/>
        <w:spacing w:line="360" w:lineRule="auto"/>
        <w:rPr>
          <w:rFonts w:ascii="宋体" w:hAnsi="宋体" w:cs="宋体"/>
          <w:b/>
          <w:color w:val="000000"/>
          <w:sz w:val="24"/>
        </w:rPr>
      </w:pPr>
      <w:r>
        <w:rPr>
          <w:rFonts w:hint="eastAsia" w:ascii="宋体" w:hAnsi="宋体" w:cs="宋体"/>
          <w:b/>
          <w:color w:val="000000"/>
          <w:sz w:val="24"/>
        </w:rPr>
        <w:t xml:space="preserve">4</w:t>
      </w:r>
      <w:r>
        <w:rPr>
          <w:rFonts w:ascii="宋体" w:hAnsi="宋体" w:cs="宋体"/>
          <w:b/>
          <w:color w:val="000000"/>
          <w:sz w:val="24"/>
        </w:rPr>
        <w:t xml:space="preserve">.1</w:t>
      </w:r>
      <w:r>
        <w:rPr>
          <w:rFonts w:hint="eastAsia" w:ascii="宋体" w:hAnsi="宋体" w:cs="宋体"/>
          <w:b/>
          <w:color w:val="000000"/>
          <w:sz w:val="24"/>
        </w:rPr>
        <w:t xml:space="preserve">培训要求</w:t>
      </w:r>
      <w:r>
        <w:rPr>
          <w:rFonts w:ascii="宋体" w:hAnsi="宋体" w:cs="宋体"/>
          <w:b/>
          <w:color w:val="000000"/>
          <w:sz w:val="24"/>
        </w:rPr>
      </w:r>
      <w:r/>
    </w:p>
    <w:p>
      <w:pPr>
        <w:pStyle w:val="706"/>
        <w:ind w:firstLine="480"/>
        <w:spacing w:line="360" w:lineRule="auto"/>
        <w:rPr>
          <w:rFonts w:ascii="宋体" w:hAnsi="宋体"/>
          <w:color w:val="000000"/>
          <w:sz w:val="24"/>
          <w:szCs w:val="28"/>
        </w:rPr>
      </w:pPr>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olor w:val="000000"/>
          <w:sz w:val="24"/>
          <w:szCs w:val="28"/>
        </w:rPr>
        <w:t xml:space="preserve">培训：培训对象包括系统管理员、医院管理人员、操作员，系统管理人员培训内容为系统中涉及的相关技术内容；医院管理人员培训内容为系统流程和相关管理思想；操作员为系统</w:t>
      </w:r>
      <w:r>
        <w:rPr>
          <w:rFonts w:hint="eastAsia" w:ascii="宋体" w:hAnsi="宋体"/>
          <w:color w:val="000000"/>
          <w:sz w:val="24"/>
          <w:szCs w:val="28"/>
        </w:rPr>
        <w:t xml:space="preserve">的操作培训。</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w:t>
      </w:r>
      <w:r>
        <w:rPr>
          <w:rFonts w:hint="eastAsia" w:ascii="宋体" w:hAnsi="宋体"/>
          <w:color w:val="000000"/>
          <w:sz w:val="24"/>
          <w:szCs w:val="28"/>
        </w:rPr>
        <w:t xml:space="preserve">中标单位需提供免费培训，根据医院的情况制定相关培训方案，包括课程设置、培训资料、培训进程等，通过不间断培训，确保使用者了解软件的功</w:t>
      </w:r>
      <w:r>
        <w:rPr>
          <w:rFonts w:hint="eastAsia" w:ascii="宋体" w:hAnsi="宋体"/>
          <w:color w:val="000000"/>
          <w:sz w:val="24"/>
          <w:szCs w:val="28"/>
        </w:rPr>
        <w:t xml:space="preserve">能并能熟练掌握，培训内容应该全面覆盖本项目信息系统的各个方面，包括系统的基本概念、原理、功能、操作、维护、安全等方面的知识和技能，直至达到使用者能够熟练运用系统。</w:t>
      </w:r>
      <w:r>
        <w:rPr>
          <w:rFonts w:ascii="宋体" w:hAnsi="宋体"/>
          <w:color w:val="000000"/>
          <w:sz w:val="24"/>
          <w:szCs w:val="28"/>
        </w:rPr>
      </w:r>
      <w:r/>
    </w:p>
    <w:p>
      <w:pPr>
        <w:pStyle w:val="706"/>
        <w:ind w:firstLine="480"/>
        <w:spacing w:line="360" w:lineRule="auto"/>
        <w:rPr>
          <w:rFonts w:ascii="宋体" w:hAnsi="宋体"/>
          <w:color w:val="000000"/>
          <w:sz w:val="24"/>
          <w:szCs w:val="28"/>
        </w:rPr>
      </w:pPr>
      <w:r>
        <w:rPr>
          <w:rFonts w:hint="eastAsia" w:ascii="宋体" w:hAnsi="宋体"/>
          <w:color w:val="000000"/>
          <w:sz w:val="24"/>
          <w:szCs w:val="28"/>
        </w:rPr>
        <w:t xml:space="preserve">3</w:t>
      </w:r>
      <w:r>
        <w:rPr>
          <w:rFonts w:ascii="宋体" w:hAnsi="宋体"/>
          <w:color w:val="000000"/>
          <w:sz w:val="24"/>
          <w:szCs w:val="28"/>
        </w:rPr>
        <w:t xml:space="preserve">.</w:t>
      </w:r>
      <w:r>
        <w:rPr>
          <w:rFonts w:hint="eastAsia" w:ascii="宋体" w:hAnsi="宋体"/>
          <w:color w:val="000000"/>
          <w:sz w:val="24"/>
          <w:szCs w:val="28"/>
        </w:rPr>
        <w:t xml:space="preserve">所有的培训费用必须计入投标总价。</w:t>
      </w:r>
      <w:r>
        <w:rPr>
          <w:rFonts w:ascii="宋体" w:hAnsi="宋体"/>
          <w:color w:val="000000"/>
          <w:sz w:val="24"/>
          <w:szCs w:val="28"/>
        </w:rPr>
      </w:r>
      <w:r/>
    </w:p>
    <w:p>
      <w:pPr>
        <w:pStyle w:val="706"/>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w:t>
      </w:r>
      <w:r>
        <w:rPr>
          <w:rFonts w:hint="eastAsia" w:ascii="宋体" w:hAnsi="宋体" w:cs="宋体"/>
          <w:color w:val="000000"/>
          <w:sz w:val="24"/>
        </w:rPr>
        <w:t xml:space="preserve">投标报价要求</w:t>
      </w:r>
      <w:r>
        <w:rPr>
          <w:rFonts w:ascii="宋体" w:hAnsi="宋体" w:cs="宋体"/>
          <w:color w:val="000000"/>
          <w:sz w:val="24"/>
        </w:rPr>
      </w:r>
      <w:r/>
    </w:p>
    <w:p>
      <w:pPr>
        <w:pStyle w:val="706"/>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olor w:val="000000"/>
          <w:sz w:val="24"/>
          <w:szCs w:val="28"/>
        </w:rPr>
        <w:t xml:space="preserve">一</w:t>
      </w:r>
      <w:r>
        <w:rPr>
          <w:rFonts w:hint="eastAsia" w:ascii="宋体" w:hAnsi="宋体" w:cs="宋体"/>
          <w:color w:val="000000"/>
          <w:sz w:val="24"/>
        </w:rPr>
        <w:t xml:space="preserve">）报价内容包括但不限于系统设计、开发、安装、部署、测试、实施、培训、运行维护、项目验收以及技术培训</w:t>
      </w:r>
      <w:r>
        <w:rPr>
          <w:rFonts w:hint="eastAsia" w:ascii="宋体" w:hAnsi="宋体" w:cs="宋体"/>
          <w:color w:val="000000"/>
          <w:sz w:val="24"/>
        </w:rPr>
        <w:t xml:space="preserve">、</w:t>
      </w:r>
      <w:r>
        <w:rPr>
          <w:rFonts w:hint="eastAsia" w:ascii="宋体" w:hAnsi="宋体" w:cs="宋体"/>
          <w:color w:val="000000"/>
          <w:sz w:val="24"/>
        </w:rPr>
        <w:t xml:space="preserve">第三方改造接口费用</w:t>
      </w:r>
      <w:r>
        <w:rPr>
          <w:rFonts w:hint="eastAsia" w:ascii="宋体" w:hAnsi="宋体" w:cs="宋体"/>
          <w:color w:val="000000"/>
          <w:sz w:val="24"/>
        </w:rPr>
        <w:t xml:space="preserve">等为实现本项目建设目</w:t>
      </w:r>
      <w:r>
        <w:rPr>
          <w:rFonts w:hint="eastAsia" w:ascii="宋体" w:hAnsi="宋体" w:cs="宋体"/>
          <w:color w:val="000000"/>
          <w:sz w:val="24"/>
        </w:rPr>
        <w:t xml:space="preserve">标而开展的一切相关工作的所有费用均包含在投标报价中，采购人不再为此另外支付费用。</w:t>
      </w:r>
      <w:r>
        <w:rPr>
          <w:rFonts w:ascii="宋体" w:hAnsi="宋体" w:cs="宋体"/>
          <w:color w:val="000000"/>
          <w:sz w:val="24"/>
        </w:rPr>
      </w:r>
      <w:r/>
    </w:p>
    <w:p>
      <w:pPr>
        <w:pStyle w:val="706"/>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olor w:val="000000"/>
          <w:sz w:val="24"/>
          <w:szCs w:val="28"/>
        </w:rPr>
        <w:t xml:space="preserve">二</w:t>
      </w:r>
      <w:r>
        <w:rPr>
          <w:rFonts w:hint="eastAsia" w:ascii="宋体" w:hAnsi="宋体" w:cs="宋体"/>
          <w:color w:val="000000"/>
          <w:sz w:val="24"/>
        </w:rPr>
        <w:t xml:space="preserve">）在维保期内，与医院第三方接口开发，投标人不再收取任何费用。</w:t>
      </w:r>
      <w:r>
        <w:rPr>
          <w:rFonts w:ascii="宋体" w:hAnsi="宋体" w:cs="宋体"/>
          <w:color w:val="000000"/>
          <w:sz w:val="24"/>
        </w:rPr>
      </w:r>
      <w:r/>
    </w:p>
    <w:p>
      <w:pPr>
        <w:pStyle w:val="706"/>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olor w:val="000000"/>
          <w:sz w:val="24"/>
          <w:szCs w:val="28"/>
        </w:rPr>
        <w:t xml:space="preserve">三</w:t>
      </w:r>
      <w:r>
        <w:rPr>
          <w:rFonts w:hint="eastAsia" w:ascii="宋体" w:hAnsi="宋体" w:cs="宋体"/>
          <w:color w:val="000000"/>
          <w:sz w:val="24"/>
        </w:rPr>
        <w:t xml:space="preserve">）本次招标涉及的系统不能有使用终端数、操作账号数、在线会话数量等限制，承诺未来迁移到新服务器或者服务器扩容过程中，不额外收取任何费用。</w:t>
      </w:r>
      <w:r>
        <w:rPr>
          <w:rFonts w:ascii="宋体" w:hAnsi="宋体" w:cs="宋体"/>
          <w:color w:val="000000"/>
          <w:sz w:val="24"/>
        </w:rPr>
      </w:r>
      <w:r/>
    </w:p>
    <w:p>
      <w:pPr>
        <w:pStyle w:val="706"/>
        <w:ind w:firstLine="480"/>
        <w:spacing w:line="360" w:lineRule="auto"/>
        <w:rPr>
          <w:rFonts w:hint="eastAsia" w:ascii="宋体" w:hAnsi="宋体"/>
          <w:color w:val="000000"/>
          <w:sz w:val="24"/>
          <w:szCs w:val="28"/>
        </w:rPr>
      </w:pPr>
      <w:r>
        <w:rPr>
          <w:rFonts w:hint="eastAsia" w:ascii="宋体" w:hAnsi="宋体"/>
          <w:color w:val="000000"/>
          <w:sz w:val="24"/>
          <w:szCs w:val="28"/>
        </w:rPr>
      </w:r>
      <w:r/>
    </w:p>
    <w:p>
      <w:pPr>
        <w:pStyle w:val="706"/>
        <w:rPr>
          <w:rFonts w:hint="eastAsia"/>
          <w:i/>
          <w:sz w:val="28"/>
          <w:szCs w:val="28"/>
          <w:u w:val="single"/>
        </w:rPr>
      </w:pPr>
      <w:r>
        <w:rPr>
          <w:rFonts w:hint="eastAsia"/>
          <w:i/>
          <w:sz w:val="28"/>
          <w:szCs w:val="28"/>
          <w:u w:val="single"/>
        </w:rPr>
      </w:r>
      <w:r/>
    </w:p>
    <w:p>
      <w:pPr>
        <w:pStyle w:val="706"/>
        <w:rPr>
          <w:rFonts w:hint="eastAsia"/>
          <w:b/>
          <w:sz w:val="28"/>
          <w:szCs w:val="28"/>
        </w:rPr>
      </w:pPr>
      <w:r>
        <w:rPr>
          <w:rFonts w:hint="eastAsia"/>
          <w:sz w:val="28"/>
          <w:szCs w:val="28"/>
        </w:rPr>
        <w:t xml:space="preserve">5. </w:t>
      </w:r>
      <w:r>
        <w:rPr>
          <w:rFonts w:hint="eastAsia"/>
          <w:b/>
          <w:sz w:val="28"/>
          <w:szCs w:val="28"/>
        </w:rPr>
        <w:t xml:space="preserve">实质性要求</w:t>
      </w:r>
      <w:r/>
    </w:p>
    <w:p>
      <w:pPr>
        <w:pStyle w:val="706"/>
        <w:ind w:firstLine="275"/>
        <w:rPr>
          <w:b/>
          <w:i/>
          <w:sz w:val="28"/>
          <w:szCs w:val="28"/>
          <w:u w:val="single"/>
        </w:rPr>
      </w:pPr>
      <w:r>
        <w:rPr>
          <w:b/>
          <w:i/>
          <w:sz w:val="28"/>
          <w:szCs w:val="28"/>
          <w:u w:val="single"/>
        </w:rPr>
      </w:r>
      <w:r/>
    </w:p>
    <w:tbl>
      <w:tblPr>
        <w:tblW w:w="898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581"/>
        <w:gridCol w:w="5317"/>
        <w:gridCol w:w="2090"/>
      </w:tblGrid>
      <w:tr>
        <w:trPr>
          <w:tblHeader/>
        </w:trPr>
        <w:tc>
          <w:tcPr>
            <w:tcMar>
              <w:left w:w="120" w:type="dxa"/>
              <w:top w:w="120" w:type="dxa"/>
              <w:right w:w="120" w:type="dxa"/>
              <w:bottom w:w="120" w:type="dxa"/>
            </w:tcMar>
            <w:tcW w:w="1581" w:type="dxa"/>
            <w:vAlign w:val="center"/>
            <w:textDirection w:val="lrTb"/>
            <w:noWrap w:val="false"/>
          </w:tcPr>
          <w:p>
            <w:pPr>
              <w:pStyle w:val="706"/>
              <w:jc w:val="center"/>
              <w:widowControl/>
              <w:rPr>
                <w:rFonts w:ascii="宋体" w:hAnsi="宋体"/>
                <w:color w:val="000000"/>
                <w:sz w:val="18"/>
                <w:szCs w:val="18"/>
              </w:rPr>
            </w:pPr>
            <w:r>
              <w:rPr>
                <w:rFonts w:ascii="宋体" w:hAnsi="宋体" w:cs="宋体"/>
                <w:color w:val="000000"/>
                <w:sz w:val="18"/>
                <w:szCs w:val="18"/>
                <w:lang w:bidi="ar"/>
              </w:rPr>
              <w:t xml:space="preserve">需求名称</w:t>
            </w:r>
            <w:r>
              <w:rPr>
                <w:rFonts w:ascii="宋体" w:hAnsi="宋体"/>
                <w:color w:val="000000"/>
                <w:sz w:val="18"/>
                <w:szCs w:val="18"/>
              </w:rPr>
            </w:r>
            <w:r/>
          </w:p>
        </w:tc>
        <w:tc>
          <w:tcPr>
            <w:tcMar>
              <w:left w:w="120" w:type="dxa"/>
              <w:top w:w="120" w:type="dxa"/>
              <w:right w:w="120" w:type="dxa"/>
              <w:bottom w:w="120" w:type="dxa"/>
            </w:tcMar>
            <w:tcW w:w="5317" w:type="dxa"/>
            <w:vAlign w:val="center"/>
            <w:textDirection w:val="lrTb"/>
            <w:noWrap w:val="false"/>
          </w:tcPr>
          <w:p>
            <w:pPr>
              <w:pStyle w:val="706"/>
              <w:jc w:val="center"/>
              <w:widowControl/>
              <w:rPr>
                <w:rFonts w:ascii="宋体" w:hAnsi="宋体"/>
                <w:color w:val="000000"/>
                <w:sz w:val="18"/>
                <w:szCs w:val="18"/>
              </w:rPr>
            </w:pPr>
            <w:r>
              <w:rPr>
                <w:rFonts w:ascii="宋体" w:hAnsi="宋体" w:cs="宋体"/>
                <w:color w:val="000000"/>
                <w:sz w:val="18"/>
                <w:szCs w:val="18"/>
                <w:lang w:bidi="ar"/>
              </w:rPr>
              <w:t xml:space="preserve">响应要求</w:t>
            </w:r>
            <w:r>
              <w:rPr>
                <w:rFonts w:ascii="宋体" w:hAnsi="宋体"/>
                <w:color w:val="000000"/>
                <w:sz w:val="18"/>
                <w:szCs w:val="18"/>
              </w:rPr>
            </w:r>
            <w:r/>
          </w:p>
        </w:tc>
        <w:tc>
          <w:tcPr>
            <w:tcMar>
              <w:left w:w="120" w:type="dxa"/>
              <w:top w:w="120" w:type="dxa"/>
              <w:right w:w="120" w:type="dxa"/>
              <w:bottom w:w="120" w:type="dxa"/>
            </w:tcMar>
            <w:tcW w:w="2090" w:type="dxa"/>
            <w:vAlign w:val="center"/>
            <w:textDirection w:val="lrTb"/>
            <w:noWrap w:val="false"/>
          </w:tcPr>
          <w:p>
            <w:pPr>
              <w:pStyle w:val="706"/>
              <w:jc w:val="center"/>
              <w:widowControl/>
              <w:rPr>
                <w:rFonts w:ascii="宋体" w:hAnsi="宋体"/>
                <w:color w:val="000000"/>
                <w:sz w:val="18"/>
                <w:szCs w:val="18"/>
              </w:rPr>
            </w:pPr>
            <w:r>
              <w:rPr>
                <w:rFonts w:ascii="宋体" w:hAnsi="宋体" w:cs="宋体"/>
                <w:color w:val="000000"/>
                <w:sz w:val="18"/>
                <w:szCs w:val="18"/>
                <w:lang w:bidi="ar"/>
              </w:rPr>
              <w:t xml:space="preserve">证明材料</w:t>
            </w:r>
            <w:r>
              <w:rPr>
                <w:rFonts w:ascii="宋体" w:hAnsi="宋体"/>
                <w:color w:val="000000"/>
                <w:sz w:val="18"/>
                <w:szCs w:val="18"/>
              </w:rPr>
            </w:r>
            <w:r/>
          </w:p>
        </w:tc>
      </w:tr>
      <w:tr>
        <w:trPr/>
        <w:tc>
          <w:tcPr>
            <w:tcMar>
              <w:left w:w="120" w:type="dxa"/>
              <w:top w:w="120" w:type="dxa"/>
              <w:right w:w="120" w:type="dxa"/>
              <w:bottom w:w="120" w:type="dxa"/>
            </w:tcMar>
            <w:tcW w:w="1581" w:type="dxa"/>
            <w:vAlign w:val="center"/>
            <w:textDirection w:val="lrTb"/>
            <w:noWrap w:val="false"/>
          </w:tcPr>
          <w:p>
            <w:pPr>
              <w:pStyle w:val="706"/>
              <w:jc w:val="center"/>
              <w:widowControl/>
              <w:rPr>
                <w:rFonts w:ascii="宋体" w:hAnsi="宋体" w:cs="宋体"/>
                <w:color w:val="000000"/>
                <w:sz w:val="18"/>
                <w:szCs w:val="18"/>
                <w:lang w:bidi="ar"/>
              </w:rPr>
            </w:pPr>
            <w:r>
              <w:rPr>
                <w:rFonts w:ascii="宋体" w:hAnsi="宋体" w:cs="宋体"/>
                <w:color w:val="000000"/>
                <w:sz w:val="18"/>
                <w:szCs w:val="18"/>
                <w:lang w:bidi="ar"/>
              </w:rPr>
              <w:t xml:space="preserve">★1.</w:t>
            </w:r>
            <w:r>
              <w:rPr>
                <w:rFonts w:hint="eastAsia" w:ascii="宋体" w:hAnsi="宋体" w:cs="宋体"/>
                <w:color w:val="000000"/>
                <w:sz w:val="18"/>
                <w:szCs w:val="18"/>
                <w:lang w:bidi="ar"/>
              </w:rPr>
              <w:t xml:space="preserve">工期要求</w:t>
            </w:r>
            <w:r>
              <w:rPr>
                <w:rFonts w:ascii="宋体" w:hAnsi="宋体" w:cs="宋体"/>
                <w:color w:val="000000"/>
                <w:sz w:val="18"/>
                <w:szCs w:val="18"/>
                <w:lang w:bidi="ar"/>
              </w:rPr>
            </w:r>
            <w:r/>
          </w:p>
        </w:tc>
        <w:tc>
          <w:tcPr>
            <w:tcMar>
              <w:left w:w="120" w:type="dxa"/>
              <w:top w:w="120" w:type="dxa"/>
              <w:right w:w="120" w:type="dxa"/>
              <w:bottom w:w="120" w:type="dxa"/>
            </w:tcMar>
            <w:tcW w:w="5317" w:type="dxa"/>
            <w:vAlign w:val="center"/>
            <w:textDirection w:val="lrTb"/>
            <w:noWrap w:val="false"/>
          </w:tcPr>
          <w:p>
            <w:pPr>
              <w:pStyle w:val="706"/>
              <w:jc w:val="left"/>
              <w:spacing w:line="360" w:lineRule="auto"/>
              <w:rPr>
                <w:rFonts w:ascii="宋体" w:hAnsi="宋体" w:cs="宋体"/>
                <w:b/>
                <w:color w:val="000000"/>
                <w:sz w:val="18"/>
                <w:szCs w:val="18"/>
              </w:rPr>
            </w:pPr>
            <w:r>
              <w:rPr>
                <w:rFonts w:hint="eastAsia" w:ascii="宋体" w:hAnsi="宋体" w:cs="宋体"/>
                <w:color w:val="000000"/>
                <w:sz w:val="18"/>
                <w:szCs w:val="18"/>
              </w:rPr>
              <w:t xml:space="preserve">合同签订后6个月内完成项目。</w:t>
            </w:r>
            <w:r>
              <w:rPr>
                <w:rFonts w:ascii="宋体" w:hAnsi="宋体" w:cs="宋体"/>
                <w:b/>
                <w:color w:val="000000"/>
                <w:sz w:val="18"/>
                <w:szCs w:val="18"/>
              </w:rPr>
            </w:r>
            <w:r/>
          </w:p>
        </w:tc>
        <w:tc>
          <w:tcPr>
            <w:tcMar>
              <w:left w:w="120" w:type="dxa"/>
              <w:top w:w="120" w:type="dxa"/>
              <w:right w:w="120" w:type="dxa"/>
              <w:bottom w:w="120" w:type="dxa"/>
            </w:tcMar>
            <w:tcW w:w="2090" w:type="dxa"/>
            <w:vAlign w:val="center"/>
            <w:textDirection w:val="lrTb"/>
            <w:noWrap w:val="false"/>
          </w:tcPr>
          <w:p>
            <w:pPr>
              <w:pStyle w:val="706"/>
              <w:jc w:val="center"/>
              <w:widowControl/>
              <w:rPr>
                <w:rFonts w:ascii="宋体" w:hAnsi="宋体"/>
                <w:color w:val="000000"/>
                <w:sz w:val="18"/>
                <w:szCs w:val="18"/>
              </w:rPr>
            </w:pPr>
            <w:r>
              <w:rPr>
                <w:rFonts w:hint="eastAsia" w:ascii="宋体" w:hAnsi="宋体" w:cs="宋体"/>
                <w:b/>
                <w:color w:val="000000"/>
                <w:sz w:val="18"/>
                <w:szCs w:val="18"/>
              </w:rPr>
              <w:t xml:space="preserve">投标人提供承诺函并加盖投标人公章</w:t>
            </w:r>
            <w:r>
              <w:rPr>
                <w:rFonts w:ascii="宋体" w:hAnsi="宋体"/>
                <w:color w:val="000000"/>
                <w:sz w:val="18"/>
                <w:szCs w:val="18"/>
              </w:rPr>
            </w:r>
            <w:r/>
          </w:p>
        </w:tc>
      </w:tr>
      <w:tr>
        <w:trPr/>
        <w:tc>
          <w:tcPr>
            <w:tcMar>
              <w:left w:w="120" w:type="dxa"/>
              <w:top w:w="120" w:type="dxa"/>
              <w:right w:w="120" w:type="dxa"/>
              <w:bottom w:w="120" w:type="dxa"/>
            </w:tcMar>
            <w:tcW w:w="1581" w:type="dxa"/>
            <w:vAlign w:val="center"/>
            <w:textDirection w:val="lrTb"/>
            <w:noWrap w:val="false"/>
          </w:tcPr>
          <w:p>
            <w:pPr>
              <w:pStyle w:val="706"/>
              <w:jc w:val="center"/>
              <w:widowControl/>
              <w:rPr>
                <w:rFonts w:ascii="宋体" w:hAnsi="宋体"/>
                <w:color w:val="000000"/>
                <w:sz w:val="18"/>
                <w:szCs w:val="18"/>
              </w:rPr>
            </w:pPr>
            <w:r>
              <w:rPr>
                <w:rFonts w:ascii="宋体" w:hAnsi="宋体" w:cs="宋体"/>
                <w:color w:val="000000"/>
                <w:sz w:val="18"/>
                <w:szCs w:val="18"/>
                <w:lang w:bidi="ar"/>
              </w:rPr>
              <w:t xml:space="preserve">★2</w:t>
            </w:r>
            <w:r>
              <w:rPr>
                <w:rFonts w:hint="eastAsia" w:ascii="宋体" w:hAnsi="宋体" w:cs="宋体"/>
                <w:color w:val="000000"/>
                <w:sz w:val="18"/>
                <w:szCs w:val="18"/>
                <w:lang w:bidi="ar"/>
              </w:rPr>
              <w:t xml:space="preserve">.商务要求</w:t>
            </w:r>
            <w:r>
              <w:rPr>
                <w:rFonts w:ascii="宋体" w:hAnsi="宋体"/>
                <w:color w:val="000000"/>
                <w:sz w:val="18"/>
                <w:szCs w:val="18"/>
              </w:rPr>
            </w:r>
            <w:r/>
          </w:p>
        </w:tc>
        <w:tc>
          <w:tcPr>
            <w:tcMar>
              <w:left w:w="120" w:type="dxa"/>
              <w:top w:w="120" w:type="dxa"/>
              <w:right w:w="120" w:type="dxa"/>
              <w:bottom w:w="120" w:type="dxa"/>
            </w:tcMar>
            <w:tcW w:w="5317" w:type="dxa"/>
            <w:vAlign w:val="center"/>
            <w:textDirection w:val="lrTb"/>
            <w:noWrap w:val="false"/>
          </w:tcPr>
          <w:p>
            <w:pPr>
              <w:pStyle w:val="706"/>
              <w:jc w:val="left"/>
              <w:spacing w:line="360" w:lineRule="auto"/>
              <w:rPr>
                <w:rFonts w:ascii="宋体" w:hAnsi="宋体" w:cs="宋体"/>
                <w:b/>
                <w:color w:val="000000"/>
                <w:sz w:val="18"/>
                <w:szCs w:val="18"/>
              </w:rPr>
            </w:pPr>
            <w:r>
              <w:rPr>
                <w:rFonts w:hint="eastAsia" w:ascii="宋体" w:hAnsi="宋体" w:cs="宋体"/>
                <w:color w:val="000000"/>
                <w:sz w:val="18"/>
                <w:szCs w:val="18"/>
              </w:rPr>
              <w:t xml:space="preserve">本次招标涉及的系统不能有使用终端数、操作账号数、在线会话数量等限制，承</w:t>
            </w:r>
            <w:r>
              <w:rPr>
                <w:rFonts w:hint="eastAsia" w:ascii="宋体" w:hAnsi="宋体" w:cs="宋体"/>
                <w:color w:val="000000"/>
                <w:sz w:val="18"/>
                <w:szCs w:val="18"/>
              </w:rPr>
              <w:t xml:space="preserve">诺未来迁移到新服务器或者服务器扩容过程中，不额外收取任何费用。</w:t>
            </w:r>
            <w:r>
              <w:rPr>
                <w:rFonts w:ascii="宋体" w:hAnsi="宋体" w:cs="宋体"/>
                <w:b/>
                <w:color w:val="000000"/>
                <w:sz w:val="18"/>
                <w:szCs w:val="18"/>
              </w:rPr>
            </w:r>
            <w:r/>
          </w:p>
        </w:tc>
        <w:tc>
          <w:tcPr>
            <w:tcMar>
              <w:left w:w="120" w:type="dxa"/>
              <w:top w:w="120" w:type="dxa"/>
              <w:right w:w="120" w:type="dxa"/>
              <w:bottom w:w="120" w:type="dxa"/>
            </w:tcMar>
            <w:tcW w:w="2090" w:type="dxa"/>
            <w:vAlign w:val="center"/>
            <w:textDirection w:val="lrTb"/>
            <w:noWrap w:val="false"/>
          </w:tcPr>
          <w:p>
            <w:pPr>
              <w:pStyle w:val="706"/>
              <w:jc w:val="center"/>
              <w:widowControl/>
              <w:rPr>
                <w:rFonts w:ascii="宋体" w:hAnsi="宋体"/>
                <w:color w:val="000000"/>
                <w:sz w:val="18"/>
                <w:szCs w:val="18"/>
              </w:rPr>
            </w:pPr>
            <w:r>
              <w:rPr>
                <w:rFonts w:hint="eastAsia" w:ascii="宋体" w:hAnsi="宋体" w:cs="宋体"/>
                <w:b/>
                <w:color w:val="000000"/>
                <w:sz w:val="18"/>
                <w:szCs w:val="18"/>
              </w:rPr>
              <w:t xml:space="preserve">投标人提供承诺函并加盖投标人公章</w:t>
            </w:r>
            <w:r>
              <w:rPr>
                <w:rFonts w:ascii="宋体" w:hAnsi="宋体"/>
                <w:color w:val="000000"/>
                <w:sz w:val="18"/>
                <w:szCs w:val="18"/>
              </w:rPr>
            </w:r>
            <w:r/>
          </w:p>
        </w:tc>
      </w:tr>
      <w:tr>
        <w:trPr/>
        <w:tc>
          <w:tcPr>
            <w:tcMar>
              <w:left w:w="120" w:type="dxa"/>
              <w:top w:w="120" w:type="dxa"/>
              <w:right w:w="120" w:type="dxa"/>
              <w:bottom w:w="120" w:type="dxa"/>
            </w:tcMar>
            <w:tcW w:w="1581" w:type="dxa"/>
            <w:vAlign w:val="center"/>
            <w:textDirection w:val="lrTb"/>
            <w:noWrap w:val="false"/>
          </w:tcPr>
          <w:p>
            <w:pPr>
              <w:pStyle w:val="706"/>
              <w:jc w:val="center"/>
              <w:widowControl/>
              <w:rPr>
                <w:rFonts w:ascii="宋体" w:hAnsi="宋体"/>
                <w:color w:val="000000"/>
                <w:sz w:val="18"/>
                <w:szCs w:val="18"/>
              </w:rPr>
            </w:pPr>
            <w:r>
              <w:rPr>
                <w:rFonts w:ascii="宋体" w:hAnsi="宋体" w:cs="宋体"/>
                <w:color w:val="000000"/>
                <w:sz w:val="18"/>
                <w:szCs w:val="18"/>
                <w:lang w:bidi="ar"/>
              </w:rPr>
              <w:t xml:space="preserve">★3</w:t>
            </w:r>
            <w:r>
              <w:rPr>
                <w:rFonts w:hint="eastAsia" w:ascii="宋体" w:hAnsi="宋体" w:cs="宋体"/>
                <w:color w:val="000000"/>
                <w:sz w:val="18"/>
                <w:szCs w:val="18"/>
                <w:lang w:bidi="ar"/>
              </w:rPr>
              <w:t xml:space="preserve">.维保要求</w:t>
            </w:r>
            <w:r>
              <w:rPr>
                <w:rFonts w:ascii="宋体" w:hAnsi="宋体"/>
                <w:color w:val="000000"/>
                <w:sz w:val="18"/>
                <w:szCs w:val="18"/>
              </w:rPr>
            </w:r>
            <w:r/>
          </w:p>
        </w:tc>
        <w:tc>
          <w:tcPr>
            <w:tcMar>
              <w:left w:w="120" w:type="dxa"/>
              <w:top w:w="120" w:type="dxa"/>
              <w:right w:w="120" w:type="dxa"/>
              <w:bottom w:w="120" w:type="dxa"/>
            </w:tcMar>
            <w:tcW w:w="5317" w:type="dxa"/>
            <w:vAlign w:val="center"/>
            <w:textDirection w:val="lrTb"/>
            <w:noWrap w:val="false"/>
          </w:tcPr>
          <w:p>
            <w:pPr>
              <w:pStyle w:val="706"/>
              <w:jc w:val="left"/>
              <w:widowControl/>
              <w:rPr>
                <w:rFonts w:ascii="宋体" w:hAnsi="宋体"/>
                <w:color w:val="000000"/>
                <w:sz w:val="18"/>
                <w:szCs w:val="18"/>
              </w:rPr>
            </w:pPr>
            <w:r>
              <w:rPr>
                <w:rFonts w:hint="eastAsia" w:ascii="宋体" w:hAnsi="宋体" w:cs="宋体"/>
                <w:color w:val="000000"/>
                <w:sz w:val="18"/>
                <w:szCs w:val="18"/>
              </w:rPr>
              <w:t xml:space="preserve">本次项目中涉及的系统软件须提供验</w:t>
            </w:r>
            <w:r>
              <w:rPr>
                <w:rFonts w:hint="eastAsia" w:ascii="宋体" w:hAnsi="宋体" w:cs="宋体"/>
                <w:color w:val="000000"/>
                <w:sz w:val="18"/>
                <w:szCs w:val="18"/>
              </w:rPr>
              <w:t xml:space="preserve">收合格后至少三年免费维保服务</w:t>
            </w:r>
            <w:r>
              <w:rPr>
                <w:rFonts w:hint="eastAsia" w:ascii="宋体" w:hAnsi="宋体" w:cs="宋体"/>
                <w:b/>
                <w:color w:val="000000"/>
                <w:sz w:val="18"/>
                <w:szCs w:val="18"/>
              </w:rPr>
              <w:t xml:space="preserve">。</w:t>
            </w:r>
            <w:r>
              <w:rPr>
                <w:rFonts w:ascii="宋体" w:hAnsi="宋体"/>
                <w:color w:val="000000"/>
                <w:sz w:val="18"/>
                <w:szCs w:val="18"/>
              </w:rPr>
            </w:r>
            <w:r/>
          </w:p>
        </w:tc>
        <w:tc>
          <w:tcPr>
            <w:tcMar>
              <w:left w:w="120" w:type="dxa"/>
              <w:top w:w="120" w:type="dxa"/>
              <w:right w:w="120" w:type="dxa"/>
              <w:bottom w:w="120" w:type="dxa"/>
            </w:tcMar>
            <w:tcW w:w="2090" w:type="dxa"/>
            <w:vAlign w:val="center"/>
            <w:textDirection w:val="lrTb"/>
            <w:noWrap w:val="false"/>
          </w:tcPr>
          <w:p>
            <w:pPr>
              <w:pStyle w:val="706"/>
              <w:jc w:val="center"/>
              <w:widowControl/>
              <w:rPr>
                <w:rFonts w:ascii="宋体" w:hAnsi="宋体"/>
                <w:color w:val="000000"/>
                <w:sz w:val="18"/>
                <w:szCs w:val="18"/>
              </w:rPr>
            </w:pPr>
            <w:r>
              <w:rPr>
                <w:rFonts w:hint="eastAsia" w:ascii="宋体" w:hAnsi="宋体" w:cs="宋体"/>
                <w:b/>
                <w:color w:val="000000"/>
                <w:sz w:val="18"/>
                <w:szCs w:val="18"/>
              </w:rPr>
              <w:t xml:space="preserve">投标人提供承诺函并加盖投标人公章</w:t>
            </w:r>
            <w:r>
              <w:rPr>
                <w:rFonts w:ascii="宋体" w:hAnsi="宋体"/>
                <w:color w:val="000000"/>
                <w:sz w:val="18"/>
                <w:szCs w:val="18"/>
              </w:rPr>
            </w:r>
            <w:r/>
          </w:p>
        </w:tc>
      </w:tr>
      <w:tr>
        <w:trPr/>
        <w:tc>
          <w:tcPr>
            <w:tcMar>
              <w:left w:w="120" w:type="dxa"/>
              <w:top w:w="120" w:type="dxa"/>
              <w:right w:w="120" w:type="dxa"/>
              <w:bottom w:w="120" w:type="dxa"/>
            </w:tcMar>
            <w:tcW w:w="1581" w:type="dxa"/>
            <w:vAlign w:val="center"/>
            <w:textDirection w:val="lrTb"/>
            <w:noWrap w:val="false"/>
          </w:tcPr>
          <w:p>
            <w:pPr>
              <w:pStyle w:val="706"/>
              <w:jc w:val="center"/>
              <w:widowControl/>
              <w:rPr>
                <w:rFonts w:ascii="宋体" w:hAnsi="宋体" w:cs="宋体"/>
                <w:color w:val="000000"/>
                <w:sz w:val="18"/>
                <w:szCs w:val="18"/>
                <w:lang w:bidi="ar"/>
              </w:rPr>
            </w:pPr>
            <w:r>
              <w:rPr>
                <w:rFonts w:ascii="宋体" w:hAnsi="宋体" w:cs="宋体"/>
                <w:color w:val="000000"/>
                <w:sz w:val="18"/>
                <w:szCs w:val="18"/>
                <w:lang w:bidi="ar"/>
              </w:rPr>
              <w:t xml:space="preserve">★4</w:t>
            </w:r>
            <w:r>
              <w:rPr>
                <w:rFonts w:hint="eastAsia" w:ascii="宋体" w:hAnsi="宋体" w:cs="宋体"/>
                <w:color w:val="000000"/>
                <w:sz w:val="18"/>
                <w:szCs w:val="18"/>
                <w:lang w:bidi="ar"/>
              </w:rPr>
              <w:t xml:space="preserve">.报价要求</w:t>
            </w:r>
            <w:r>
              <w:rPr>
                <w:rFonts w:ascii="宋体" w:hAnsi="宋体" w:cs="宋体"/>
                <w:color w:val="000000"/>
                <w:sz w:val="18"/>
                <w:szCs w:val="18"/>
                <w:lang w:bidi="ar"/>
              </w:rPr>
            </w:r>
            <w:r/>
          </w:p>
        </w:tc>
        <w:tc>
          <w:tcPr>
            <w:tcMar>
              <w:left w:w="120" w:type="dxa"/>
              <w:top w:w="120" w:type="dxa"/>
              <w:right w:w="120" w:type="dxa"/>
              <w:bottom w:w="120" w:type="dxa"/>
            </w:tcMar>
            <w:tcW w:w="5317" w:type="dxa"/>
            <w:vAlign w:val="center"/>
            <w:textDirection w:val="lrTb"/>
            <w:noWrap w:val="false"/>
          </w:tcPr>
          <w:p>
            <w:pPr>
              <w:pStyle w:val="706"/>
              <w:jc w:val="left"/>
              <w:widowControl/>
              <w:rPr>
                <w:rFonts w:ascii="宋体" w:hAnsi="宋体" w:cs="宋体"/>
                <w:color w:val="000000"/>
                <w:sz w:val="18"/>
                <w:szCs w:val="18"/>
              </w:rPr>
            </w:pPr>
            <w:r>
              <w:rPr>
                <w:rFonts w:ascii="宋体" w:hAnsi="宋体" w:cs="宋体"/>
                <w:color w:val="000000"/>
                <w:sz w:val="18"/>
                <w:szCs w:val="18"/>
              </w:rPr>
              <w:t xml:space="preserve">报价内容包括但不限于相关软硬件新购、搬运、集成、测试、数据迁移、第三方软件功能及接口改造、系统切换，以及相关的辅助材料、 辅助线缆、</w:t>
            </w:r>
            <w:r>
              <w:rPr>
                <w:rFonts w:ascii="宋体" w:hAnsi="宋体" w:cs="宋体"/>
                <w:color w:val="000000"/>
                <w:sz w:val="18"/>
                <w:szCs w:val="18"/>
                <w:highlight w:val="yellow"/>
              </w:rPr>
              <w:t xml:space="preserve">所有第三方系统接口费</w:t>
            </w:r>
            <w:r>
              <w:rPr>
                <w:rFonts w:ascii="宋体" w:hAnsi="宋体" w:cs="宋体"/>
                <w:color w:val="000000"/>
                <w:sz w:val="18"/>
                <w:szCs w:val="18"/>
              </w:rPr>
              <w:t xml:space="preserve">等为实现本项目建设目标而开展的一切相关工作，所有费用均包含在投标报价中，采购人不再为此另外支付费用。</w:t>
            </w:r>
            <w:r/>
          </w:p>
        </w:tc>
        <w:tc>
          <w:tcPr>
            <w:tcMar>
              <w:left w:w="120" w:type="dxa"/>
              <w:top w:w="120" w:type="dxa"/>
              <w:right w:w="120" w:type="dxa"/>
              <w:bottom w:w="120" w:type="dxa"/>
            </w:tcMar>
            <w:tcW w:w="2090" w:type="dxa"/>
            <w:vAlign w:val="center"/>
            <w:textDirection w:val="lrTb"/>
            <w:noWrap w:val="false"/>
          </w:tcPr>
          <w:p>
            <w:pPr>
              <w:pStyle w:val="706"/>
              <w:jc w:val="center"/>
              <w:widowControl/>
              <w:rPr>
                <w:rFonts w:ascii="宋体" w:hAnsi="宋体" w:cs="宋体"/>
                <w:color w:val="000000"/>
                <w:sz w:val="18"/>
                <w:szCs w:val="18"/>
                <w:lang w:bidi="ar"/>
              </w:rPr>
            </w:pPr>
            <w:r>
              <w:rPr>
                <w:rFonts w:hint="eastAsia" w:ascii="宋体" w:hAnsi="宋体" w:cs="宋体"/>
                <w:b/>
                <w:color w:val="000000"/>
                <w:sz w:val="18"/>
                <w:szCs w:val="18"/>
              </w:rPr>
              <w:t xml:space="preserve">投标人提供承诺函并加盖投标</w:t>
            </w:r>
            <w:r>
              <w:rPr>
                <w:rFonts w:hint="eastAsia" w:ascii="宋体" w:hAnsi="宋体" w:cs="宋体"/>
                <w:b/>
                <w:color w:val="000000"/>
                <w:sz w:val="18"/>
                <w:szCs w:val="18"/>
              </w:rPr>
              <w:t xml:space="preserve">人公章</w:t>
            </w:r>
            <w:r>
              <w:rPr>
                <w:rFonts w:ascii="宋体" w:hAnsi="宋体" w:cs="宋体"/>
                <w:color w:val="000000"/>
                <w:sz w:val="18"/>
                <w:szCs w:val="18"/>
                <w:lang w:bidi="ar"/>
              </w:rPr>
            </w:r>
            <w:r/>
          </w:p>
        </w:tc>
      </w:tr>
    </w:tbl>
    <w:p>
      <w:pPr>
        <w:pStyle w:val="706"/>
        <w:ind w:firstLine="274"/>
        <w:rPr>
          <w:rFonts w:hint="eastAsia"/>
          <w:i/>
          <w:sz w:val="28"/>
          <w:szCs w:val="28"/>
          <w:u w:val="single"/>
        </w:rPr>
      </w:pPr>
      <w:r>
        <w:rPr>
          <w:rFonts w:hint="eastAsia"/>
          <w:i/>
          <w:sz w:val="28"/>
          <w:szCs w:val="28"/>
          <w:u w:val="single"/>
        </w:rPr>
      </w:r>
      <w:r/>
    </w:p>
    <w:p>
      <w:pPr>
        <w:pStyle w:val="706"/>
        <w:rPr>
          <w:rFonts w:hint="eastAsia"/>
          <w:sz w:val="24"/>
          <w:highlight w:val="yellow"/>
        </w:rPr>
      </w:pPr>
      <w:r>
        <w:rPr>
          <w:rFonts w:hint="eastAsia"/>
          <w:sz w:val="24"/>
          <w:highlight w:val="yellow"/>
        </w:rPr>
      </w:r>
      <w:r/>
    </w:p>
    <w:p>
      <w:pPr>
        <w:pStyle w:val="706"/>
        <w:rPr>
          <w:rFonts w:hint="eastAsia"/>
          <w:color w:val="000000"/>
          <w:sz w:val="24"/>
        </w:rPr>
      </w:pPr>
      <w:r>
        <w:rPr>
          <w:color w:val="000000"/>
          <w:sz w:val="24"/>
        </w:rPr>
        <w:t xml:space="preserve">6</w:t>
      </w:r>
      <w:r>
        <w:rPr>
          <w:rFonts w:hint="eastAsia"/>
          <w:color w:val="000000"/>
          <w:sz w:val="24"/>
        </w:rPr>
        <w:t xml:space="preserve">. </w:t>
      </w:r>
      <w:r>
        <w:rPr>
          <w:rFonts w:hint="eastAsia"/>
          <w:color w:val="000000"/>
          <w:sz w:val="24"/>
        </w:rPr>
        <w:t xml:space="preserve">演示</w:t>
      </w:r>
      <w:r/>
    </w:p>
    <w:p>
      <w:pPr>
        <w:pStyle w:val="706"/>
        <w:ind w:firstLine="480"/>
        <w:rPr>
          <w:rFonts w:hint="eastAsia"/>
          <w:sz w:val="24"/>
        </w:rPr>
      </w:pPr>
      <w:r>
        <w:rPr>
          <w:rFonts w:hint="eastAsia"/>
          <w:sz w:val="24"/>
        </w:rPr>
        <w:t xml:space="preserve">上传演示视频</w:t>
      </w:r>
      <w:r>
        <w:rPr>
          <w:rFonts w:hint="eastAsia"/>
          <w:sz w:val="24"/>
        </w:rPr>
        <w:t xml:space="preserve">的形式</w:t>
      </w:r>
      <w:r>
        <w:rPr>
          <w:rFonts w:hint="eastAsia"/>
          <w:sz w:val="24"/>
        </w:rPr>
      </w:r>
      <w:r/>
    </w:p>
    <w:p>
      <w:pPr>
        <w:pStyle w:val="706"/>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w:t>
      </w:r>
      <w:r>
        <w:rPr>
          <w:rFonts w:hint="eastAsia" w:ascii="宋体" w:hAnsi="宋体"/>
          <w:sz w:val="24"/>
        </w:rPr>
        <w:t xml:space="preserve">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t xml:space="preserve">。</w:t>
      </w:r>
      <w:r>
        <w:rPr>
          <w:rFonts w:ascii="宋体" w:hAnsi="宋体"/>
          <w:sz w:val="24"/>
        </w:rPr>
      </w:r>
      <w:r/>
    </w:p>
    <w:p>
      <w:pPr>
        <w:pStyle w:val="706"/>
        <w:ind w:firstLine="480"/>
        <w:rPr>
          <w:rFonts w:ascii="宋体" w:hAnsi="宋体"/>
          <w:sz w:val="24"/>
        </w:rPr>
      </w:pPr>
      <w:r>
        <w:rPr>
          <w:rFonts w:hint="eastAsia" w:ascii="宋体" w:hAnsi="宋体"/>
          <w:sz w:val="24"/>
        </w:rPr>
        <w:t xml:space="preserve">（2）演示内容如下：</w:t>
      </w:r>
      <w:r>
        <w:rPr>
          <w:rFonts w:ascii="宋体" w:hAnsi="宋体"/>
          <w:sz w:val="24"/>
        </w:rPr>
      </w:r>
      <w:r/>
    </w:p>
    <w:tbl>
      <w:tblPr>
        <w:tblW w:w="8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58"/>
        <w:gridCol w:w="6516"/>
      </w:tblGrid>
      <w:tr>
        <w:trPr>
          <w:cantSplit/>
        </w:trPr>
        <w:tc>
          <w:tcPr>
            <w:tcW w:w="734" w:type="dxa"/>
            <w:vAlign w:val="center"/>
            <w:textDirection w:val="lrTb"/>
            <w:noWrap w:val="false"/>
          </w:tcPr>
          <w:p>
            <w:pPr>
              <w:pStyle w:val="706"/>
              <w:jc w:val="center"/>
              <w:rPr>
                <w:rFonts w:ascii="宋体" w:hAnsi="宋体"/>
                <w:b/>
                <w:bCs/>
                <w:color w:val="000000"/>
                <w:sz w:val="24"/>
              </w:rPr>
            </w:pPr>
            <w:r>
              <w:rPr>
                <w:rFonts w:hint="eastAsia" w:ascii="宋体" w:hAnsi="宋体"/>
                <w:b/>
                <w:bCs/>
                <w:color w:val="000000"/>
                <w:sz w:val="24"/>
              </w:rPr>
              <w:t xml:space="preserve">序号</w:t>
            </w:r>
            <w:r>
              <w:rPr>
                <w:rFonts w:ascii="宋体" w:hAnsi="宋体"/>
                <w:b/>
                <w:bCs/>
                <w:color w:val="000000"/>
                <w:sz w:val="24"/>
              </w:rPr>
            </w:r>
            <w:r/>
          </w:p>
        </w:tc>
        <w:tc>
          <w:tcPr>
            <w:tcW w:w="1258" w:type="dxa"/>
            <w:vAlign w:val="center"/>
            <w:textDirection w:val="lrTb"/>
            <w:noWrap w:val="false"/>
          </w:tcPr>
          <w:p>
            <w:pPr>
              <w:pStyle w:val="706"/>
              <w:jc w:val="center"/>
              <w:rPr>
                <w:rFonts w:ascii="宋体" w:hAnsi="宋体"/>
                <w:b/>
                <w:bCs/>
                <w:color w:val="000000"/>
                <w:sz w:val="24"/>
              </w:rPr>
            </w:pPr>
            <w:r>
              <w:rPr>
                <w:rFonts w:hint="eastAsia" w:ascii="宋体" w:hAnsi="宋体"/>
                <w:b/>
                <w:bCs/>
                <w:color w:val="000000"/>
                <w:sz w:val="24"/>
              </w:rPr>
              <w:t xml:space="preserve">功能类别</w:t>
            </w:r>
            <w:r>
              <w:rPr>
                <w:rFonts w:ascii="宋体" w:hAnsi="宋体"/>
                <w:b/>
                <w:bCs/>
                <w:color w:val="000000"/>
                <w:sz w:val="24"/>
              </w:rPr>
            </w:r>
            <w:r/>
          </w:p>
        </w:tc>
        <w:tc>
          <w:tcPr>
            <w:tcW w:w="6516" w:type="dxa"/>
            <w:vAlign w:val="center"/>
            <w:textDirection w:val="lrTb"/>
            <w:noWrap w:val="false"/>
          </w:tcPr>
          <w:p>
            <w:pPr>
              <w:pStyle w:val="706"/>
              <w:jc w:val="center"/>
              <w:rPr>
                <w:rFonts w:ascii="宋体" w:hAnsi="宋体"/>
                <w:b/>
                <w:bCs/>
                <w:color w:val="000000"/>
                <w:sz w:val="24"/>
              </w:rPr>
            </w:pPr>
            <w:r>
              <w:rPr>
                <w:rFonts w:hint="eastAsia" w:ascii="宋体" w:hAnsi="宋体" w:cs="宋体"/>
                <w:bCs/>
                <w:color w:val="000000"/>
                <w:sz w:val="20"/>
                <w:szCs w:val="20"/>
                <w:lang w:bidi="ar"/>
              </w:rPr>
              <w:t xml:space="preserve">◆</w:t>
            </w:r>
            <w:r>
              <w:rPr>
                <w:rFonts w:hint="eastAsia" w:ascii="宋体" w:hAnsi="宋体"/>
                <w:b/>
                <w:bCs/>
                <w:color w:val="000000"/>
                <w:sz w:val="24"/>
              </w:rPr>
              <w:t xml:space="preserve">功能要求</w:t>
            </w:r>
            <w:r>
              <w:rPr>
                <w:rFonts w:ascii="宋体" w:hAnsi="宋体"/>
                <w:b/>
                <w:bCs/>
                <w:color w:val="000000"/>
                <w:sz w:val="24"/>
              </w:rPr>
            </w:r>
            <w:r/>
          </w:p>
        </w:tc>
      </w:tr>
      <w:tr>
        <w:trPr>
          <w:cantSplit/>
          <w:trHeight w:val="291"/>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立项申请</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◆支持多种临床试验立项申请，方便录入项目信息和上传送审材料。已咨询项目信息可自动导入立项申请表。</w:t>
            </w:r>
            <w:r>
              <w:rPr>
                <w:rFonts w:hint="eastAsia" w:ascii="宋体" w:hAnsi="宋体" w:cs="宋体"/>
                <w:bCs/>
                <w:color w:val="000000"/>
                <w:sz w:val="20"/>
                <w:szCs w:val="20"/>
                <w:lang w:bidi="ar"/>
              </w:rPr>
              <w:t xml:space="preserve">用户点击项目申请，选择试验类型、填写相关信息完成申请。机构秘书可对申请在线审批并电子签名。</w:t>
            </w:r>
            <w:r>
              <w:rPr>
                <w:rFonts w:ascii="宋体" w:hAnsi="宋体" w:cs="宋体"/>
                <w:bCs/>
                <w:color w:val="000000"/>
                <w:sz w:val="20"/>
                <w:szCs w:val="20"/>
                <w:lang w:bidi="ar"/>
              </w:rPr>
            </w:r>
            <w:r/>
          </w:p>
        </w:tc>
      </w:tr>
      <w:tr>
        <w:trPr>
          <w:cantSplit/>
          <w:trHeight w:val="235"/>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质控计划</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◆满足机构质控和专业质控要求，可以按照机</w:t>
            </w:r>
            <w:r>
              <w:rPr>
                <w:rFonts w:hint="eastAsia" w:ascii="宋体" w:hAnsi="宋体" w:cs="宋体"/>
                <w:bCs/>
                <w:color w:val="000000"/>
                <w:sz w:val="20"/>
                <w:szCs w:val="20"/>
                <w:lang w:bidi="ar"/>
              </w:rPr>
              <w:t xml:space="preserve">构实际要求进行质控计划规则配置；可以设置立项、启动、抽查病例、结题等不同的质控类型，系统按规则自动生成项目质控检查计划。</w:t>
            </w:r>
            <w:r>
              <w:rPr>
                <w:rFonts w:ascii="宋体" w:hAnsi="宋体" w:cs="宋体"/>
                <w:bCs/>
                <w:color w:val="000000"/>
                <w:sz w:val="20"/>
                <w:szCs w:val="20"/>
                <w:lang w:bidi="ar"/>
              </w:rPr>
              <w:t xml:space="preserve">用户进入机构质控管理模块新增质控类型、编辑质控规则，当满足设定条件（如首例质控受试者达1例）时，系统发起质控提醒。</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项目文档</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◆项目执行过程中产生的各种文档在审核通过以后，能够自动归档到指定的位置。</w:t>
            </w:r>
            <w:r>
              <w:rPr>
                <w:rFonts w:ascii="宋体" w:hAnsi="宋体" w:cs="宋体"/>
                <w:bCs/>
                <w:color w:val="000000"/>
                <w:sz w:val="20"/>
                <w:szCs w:val="20"/>
                <w:lang w:bidi="ar"/>
              </w:rPr>
              <w:t xml:space="preserve">用户在线提交项目材料时可选择是否需要线上</w:t>
            </w:r>
            <w:r>
              <w:rPr>
                <w:rFonts w:ascii="宋体" w:hAnsi="宋体" w:cs="宋体"/>
                <w:bCs/>
                <w:color w:val="000000"/>
                <w:sz w:val="20"/>
                <w:szCs w:val="20"/>
                <w:lang w:bidi="ar"/>
              </w:rPr>
              <w:t xml:space="preserve">签字，标记签名及日期区域后，材料流转至指定签字人完成线上签署。</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文件受控</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◆系统自动对受控文件添加受控二维码。</w:t>
            </w:r>
            <w:r>
              <w:rPr>
                <w:rFonts w:ascii="宋体" w:hAnsi="宋体" w:cs="宋体"/>
                <w:bCs/>
                <w:color w:val="000000"/>
                <w:sz w:val="20"/>
                <w:szCs w:val="20"/>
                <w:lang w:bidi="ar"/>
              </w:rPr>
              <w:t xml:space="preserve">用户以对应角色完成受控文档上传与</w:t>
            </w:r>
            <w:r>
              <w:rPr>
                <w:rFonts w:ascii="宋体" w:hAnsi="宋体" w:cs="宋体"/>
                <w:bCs/>
                <w:color w:val="000000"/>
                <w:sz w:val="20"/>
                <w:szCs w:val="20"/>
                <w:lang w:bidi="ar"/>
              </w:rPr>
              <w:t xml:space="preserve">申请，机构办管理员审批通过后，文件自动生成唯一受控二维码，支持扫码查看受控轨迹。</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免费开单统计</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◆对开立的检查、检验等试验相关费用明细进行统计，支持按临床试验项目、受试者、执行科室进行统计。</w:t>
            </w:r>
            <w:r>
              <w:rPr>
                <w:rFonts w:ascii="宋体" w:hAnsi="宋体" w:cs="宋体"/>
                <w:bCs/>
                <w:color w:val="000000"/>
                <w:sz w:val="20"/>
                <w:szCs w:val="20"/>
                <w:lang w:bidi="ar"/>
              </w:rPr>
              <w:t xml:space="preserve">用户可多维度查看临床试验项目免费开单统计情况，包括开单明细、受试者及执行科室统计，明细需区分计划内与计划外。</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项目费用总览</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◆对所有临床试验项目中的合同预算金额、</w:t>
            </w:r>
            <w:r>
              <w:rPr>
                <w:rFonts w:hint="eastAsia" w:ascii="宋体" w:hAnsi="宋体" w:cs="宋体"/>
                <w:bCs/>
                <w:color w:val="000000"/>
                <w:sz w:val="20"/>
                <w:szCs w:val="20"/>
                <w:lang w:bidi="ar"/>
              </w:rPr>
              <w:t xml:space="preserve">到账金额、支出金额及余额情况进行统计，可查看收入和支出明细，支持导出。</w:t>
            </w:r>
            <w:r>
              <w:rPr>
                <w:rFonts w:ascii="宋体" w:hAnsi="宋体" w:cs="宋体"/>
                <w:bCs/>
                <w:color w:val="000000"/>
                <w:sz w:val="20"/>
                <w:szCs w:val="20"/>
                <w:lang w:bidi="ar"/>
              </w:rPr>
              <w:t xml:space="preserve">用户进入财务管理模块，可查看项目合同总费用、来款金额、支出金额等统计数据，各费</w:t>
            </w:r>
            <w:r>
              <w:rPr>
                <w:rFonts w:ascii="宋体" w:hAnsi="宋体" w:cs="宋体"/>
                <w:bCs/>
                <w:color w:val="000000"/>
                <w:sz w:val="20"/>
                <w:szCs w:val="20"/>
                <w:lang w:bidi="ar"/>
              </w:rPr>
              <w:t xml:space="preserve">用类别包含对应具体款项。</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AE管理</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◆支持在医院内发起AE事件的记录，有相关的审核流程，并支持对AE事件跟踪。</w:t>
            </w:r>
            <w:r>
              <w:rPr>
                <w:rFonts w:ascii="宋体" w:hAnsi="宋体" w:cs="宋体"/>
                <w:bCs/>
                <w:color w:val="000000"/>
                <w:sz w:val="20"/>
                <w:szCs w:val="20"/>
                <w:lang w:bidi="ar"/>
              </w:rPr>
              <w:t xml:space="preserve">受试者出现AE事件时，系统提供规范表单，支持引用CTCAE字典填写相关信息；对持续AE跟踪时，可选择跟踪或总结类型。</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研究内容配置</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◆系统依据临床试验方案的研究流程配置具体研究内容，并将研究内容与医疗机构事件管理系统进行关联，项目访视期内研究</w:t>
            </w:r>
            <w:r>
              <w:rPr>
                <w:rFonts w:hint="eastAsia" w:ascii="宋体" w:hAnsi="宋体" w:cs="宋体"/>
                <w:bCs/>
                <w:color w:val="000000"/>
                <w:sz w:val="20"/>
                <w:szCs w:val="20"/>
                <w:lang w:bidi="ar"/>
              </w:rPr>
              <w:t xml:space="preserve">事项配置可映射医院实际可执行医嘱项目，可选择不同执行院区及门/急诊。</w:t>
            </w:r>
            <w:r>
              <w:rPr>
                <w:rFonts w:ascii="宋体" w:hAnsi="宋体" w:cs="宋体"/>
                <w:bCs/>
                <w:color w:val="000000"/>
                <w:sz w:val="20"/>
                <w:szCs w:val="20"/>
                <w:lang w:bidi="ar"/>
              </w:rPr>
              <w:t xml:space="preserve">用户在电子病历系统配置研究内容并关联医疗机构事件管理系统，映射医嘱项目后与访视期</w:t>
            </w:r>
            <w:r>
              <w:rPr>
                <w:rFonts w:ascii="宋体" w:hAnsi="宋体" w:cs="宋体"/>
                <w:bCs/>
                <w:color w:val="000000"/>
                <w:sz w:val="20"/>
                <w:szCs w:val="20"/>
                <w:lang w:bidi="ar"/>
              </w:rPr>
              <w:t xml:space="preserve">关联，自动生成访视期研究计划矩阵表。</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待办事项</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◆系统依据预设研究方案流程规则，自动生成受试者当前访视阶段需完成的试验任务清单。</w:t>
            </w:r>
            <w:r>
              <w:rPr>
                <w:rFonts w:ascii="宋体" w:hAnsi="宋体" w:cs="宋体"/>
                <w:bCs/>
                <w:color w:val="000000"/>
                <w:sz w:val="20"/>
                <w:szCs w:val="20"/>
                <w:lang w:bidi="ar"/>
              </w:rPr>
              <w:t xml:space="preserve">用户查看在研项目受试者时，系统自动生成当前访视阶段试验任务清单，用户勾选执行后，系统弹窗提醒确认受试者状态。</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处方开立</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◆系统依据研究方案配置的流程规则自动生成试验药品处方，经研究者或主要研究者确认后完成处方开立操作。</w:t>
            </w:r>
            <w:r>
              <w:rPr>
                <w:rFonts w:ascii="宋体" w:hAnsi="宋体" w:cs="宋体"/>
                <w:bCs/>
                <w:color w:val="000000"/>
                <w:sz w:val="20"/>
                <w:szCs w:val="20"/>
                <w:lang w:bidi="ar"/>
              </w:rPr>
              <w:t xml:space="preserve">用户</w:t>
            </w:r>
            <w:r>
              <w:rPr>
                <w:rFonts w:ascii="宋体" w:hAnsi="宋体" w:cs="宋体"/>
                <w:bCs/>
                <w:color w:val="000000"/>
                <w:sz w:val="20"/>
                <w:szCs w:val="20"/>
                <w:lang w:bidi="ar"/>
              </w:rPr>
              <w:t xml:space="preserve">查看在研项目受试者时，系统依据方案自动生成试验药品处方，包含给药方式等关键信息，用户确认后完成开立。</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额外开单</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◆系统支持研究方案外补充医嘱</w:t>
            </w:r>
            <w:r>
              <w:rPr>
                <w:rFonts w:hint="eastAsia" w:ascii="宋体" w:hAnsi="宋体" w:cs="宋体"/>
                <w:bCs/>
                <w:color w:val="000000"/>
                <w:sz w:val="20"/>
                <w:szCs w:val="20"/>
                <w:lang w:bidi="ar"/>
              </w:rPr>
              <w:t xml:space="preserve">项目的开立，支持经过电子签名确认后生效。（可根据配置进行修改）。</w:t>
            </w:r>
            <w:r>
              <w:rPr>
                <w:rFonts w:ascii="宋体" w:hAnsi="宋体" w:cs="宋体"/>
                <w:bCs/>
                <w:color w:val="000000"/>
                <w:sz w:val="20"/>
                <w:szCs w:val="20"/>
                <w:lang w:bidi="ar"/>
              </w:rPr>
              <w:t xml:space="preserve">用户可根据受试者实际需求新增计划外检查、检验等医嘱，同时可选择该医嘱是否关联AE。</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2</w:t>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病历痕迹</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◆系统自动记录研究病历的所有操作日志及内容修改历史，包括操作时间、操作人员及修改详情，确保完整可追溯的审计追踪功能。</w:t>
            </w:r>
            <w:r>
              <w:rPr>
                <w:rFonts w:ascii="宋体" w:hAnsi="宋体" w:cs="宋体"/>
                <w:bCs/>
                <w:color w:val="000000"/>
                <w:sz w:val="20"/>
                <w:szCs w:val="20"/>
                <w:lang w:bidi="ar"/>
              </w:rPr>
              <w:t xml:space="preserve">用户可导入模板编辑研究病历并添加电子签名，病历修改后可查看修改轨迹，保障病历可追溯</w:t>
            </w:r>
            <w:r>
              <w:rPr>
                <w:rFonts w:ascii="宋体" w:hAnsi="宋体" w:cs="宋体"/>
                <w:bCs/>
                <w:color w:val="000000"/>
                <w:sz w:val="20"/>
                <w:szCs w:val="20"/>
                <w:lang w:bidi="ar"/>
              </w:rPr>
              <w:t xml:space="preserve">。</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3</w:t>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字典管理</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◆提供药房业务全流程基础字典配置管理，涵盖临床试验药物核心字典（试验药物基础信息）、药房组织架构（药房主体信息、货柜信息）、药</w:t>
            </w:r>
            <w:r>
              <w:rPr>
                <w:rFonts w:hint="eastAsia" w:ascii="宋体" w:hAnsi="宋体" w:cs="宋体"/>
                <w:bCs/>
                <w:color w:val="000000"/>
                <w:sz w:val="20"/>
                <w:szCs w:val="20"/>
                <w:lang w:bidi="ar"/>
              </w:rPr>
              <w:t xml:space="preserve">品规格参数（剂量单位、制剂形态）及给药规范（用药途径、频次方案）等标准化数据维护功能。</w:t>
            </w:r>
            <w:r>
              <w:rPr>
                <w:rFonts w:ascii="宋体" w:hAnsi="宋体" w:cs="宋体"/>
                <w:bCs/>
                <w:color w:val="000000"/>
                <w:sz w:val="20"/>
                <w:szCs w:val="20"/>
                <w:lang w:bidi="ar"/>
              </w:rPr>
              <w:t xml:space="preserve">用户进入药物管理平台，依据GCP规范维护各类药品相关字典，涵盖药物信息、药房架构等标准化数据，支撑药房全流程业务。</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4</w:t>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流程配置管理</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◆支持自定义审批工作流程配置，覆盖咨询立项审批、合同审批、人遗办审批、启动会审批、质控检查审批、财务审批等工作流程。</w:t>
            </w:r>
            <w:r>
              <w:rPr>
                <w:rFonts w:ascii="宋体" w:hAnsi="宋体" w:cs="宋体"/>
                <w:bCs/>
                <w:color w:val="000000"/>
                <w:sz w:val="20"/>
                <w:szCs w:val="20"/>
                <w:lang w:bidi="ar"/>
              </w:rPr>
              <w:t xml:space="preserve">用户可按业务要求设置流程</w:t>
            </w:r>
            <w:r>
              <w:rPr>
                <w:rFonts w:ascii="宋体" w:hAnsi="宋体" w:cs="宋体"/>
                <w:bCs/>
                <w:color w:val="000000"/>
                <w:sz w:val="20"/>
                <w:szCs w:val="20"/>
                <w:lang w:bidi="ar"/>
              </w:rPr>
              <w:t xml:space="preserve">分类并设计管理流程，配置节点任务、分支条件等内容，各条件可关联节点角色、审批类型等属性。</w:t>
            </w:r>
            <w:r/>
          </w:p>
        </w:tc>
      </w:tr>
      <w:tr>
        <w:trPr>
          <w:cantSplit/>
          <w:trHeight w:val="222"/>
        </w:trPr>
        <w:tc>
          <w:tcPr>
            <w:tcW w:w="734" w:type="dxa"/>
            <w:vAlign w:val="center"/>
            <w:textDirection w:val="lrTb"/>
            <w:noWrap w:val="false"/>
          </w:tcPr>
          <w:p>
            <w:pPr>
              <w:pStyle w:val="706"/>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p>
        </w:tc>
        <w:tc>
          <w:tcPr>
            <w:tcW w:w="1258" w:type="dxa"/>
            <w:vAlign w:val="center"/>
            <w:textDirection w:val="lrTb"/>
            <w:noWrap w:val="false"/>
          </w:tcPr>
          <w:p>
            <w:pPr>
              <w:pStyle w:val="706"/>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表单配置管理</w:t>
            </w:r>
            <w:r>
              <w:rPr>
                <w:rFonts w:ascii="宋体" w:hAnsi="宋体" w:cs="宋体"/>
                <w:bCs/>
                <w:color w:val="000000"/>
                <w:sz w:val="20"/>
                <w:szCs w:val="20"/>
                <w:lang w:bidi="ar"/>
              </w:rPr>
            </w:r>
            <w:r/>
          </w:p>
        </w:tc>
        <w:tc>
          <w:tcPr>
            <w:tcW w:w="6516" w:type="dxa"/>
            <w:vAlign w:val="center"/>
            <w:textDirection w:val="lrTb"/>
            <w:noWrap w:val="false"/>
          </w:tcPr>
          <w:p>
            <w:pPr>
              <w:pStyle w:val="706"/>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◆支持自定义配置各业务功能中需要填写</w:t>
            </w:r>
            <w:r>
              <w:rPr>
                <w:rFonts w:hint="eastAsia" w:ascii="宋体" w:hAnsi="宋体" w:cs="宋体"/>
                <w:bCs/>
                <w:color w:val="000000"/>
                <w:sz w:val="20"/>
                <w:szCs w:val="20"/>
                <w:lang w:bidi="ar"/>
              </w:rPr>
              <w:t xml:space="preserve">的业务表单，覆盖咨询、立项、合同、启动会、质控、财务等，审批工作流程配置时可关联业务表单模板，流程结束可以自动按机构模板生成和导出相关业务表单。用户可引入历史表单或模板，通过拖拽组件修改保存；支持利用临床试验专用组件，编写简单代码配置组件逻辑响应关系。</w:t>
            </w:r>
            <w:r>
              <w:rPr>
                <w:rFonts w:ascii="宋体" w:hAnsi="宋体" w:cs="宋体"/>
                <w:bCs/>
                <w:color w:val="000000"/>
                <w:sz w:val="20"/>
                <w:szCs w:val="20"/>
                <w:lang w:bidi="ar"/>
              </w:rPr>
            </w:r>
            <w:r/>
          </w:p>
        </w:tc>
      </w:tr>
    </w:tbl>
    <w:p>
      <w:pPr>
        <w:pStyle w:val="706"/>
        <w:ind w:firstLine="480"/>
        <w:rPr>
          <w:rFonts w:hint="eastAsia" w:ascii="宋体" w:hAnsi="宋体"/>
          <w:sz w:val="24"/>
        </w:rPr>
      </w:pPr>
      <w:r>
        <w:rPr>
          <w:rFonts w:hint="eastAsia" w:ascii="宋体" w:hAnsi="宋体"/>
          <w:sz w:val="24"/>
        </w:rPr>
      </w:r>
      <w:r/>
    </w:p>
    <w:p>
      <w:pPr>
        <w:pStyle w:val="706"/>
        <w:rPr>
          <w:rFonts w:hint="eastAsia" w:ascii="宋体" w:hAnsi="宋体"/>
          <w:sz w:val="24"/>
        </w:rPr>
      </w:pPr>
      <w:r>
        <w:rPr>
          <w:rFonts w:ascii="宋体" w:hAnsi="宋体"/>
          <w:sz w:val="24"/>
        </w:rPr>
        <w:t xml:space="preserve">7</w:t>
      </w:r>
      <w:r>
        <w:rPr>
          <w:rFonts w:hint="eastAsia" w:ascii="宋体" w:hAnsi="宋体"/>
          <w:sz w:val="24"/>
        </w:rPr>
        <w:t xml:space="preserve">.</w:t>
      </w:r>
      <w:r>
        <w:rPr>
          <w:rFonts w:hint="eastAsia" w:ascii="宋体" w:hAnsi="宋体"/>
          <w:sz w:val="24"/>
        </w:rPr>
        <w:t xml:space="preserve">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70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70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06"/>
              <w:jc w:val="center"/>
              <w:rPr>
                <w:rFonts w:ascii="宋体" w:hAnsi="宋体"/>
                <w:sz w:val="24"/>
              </w:rPr>
            </w:pPr>
            <w:r>
              <w:rPr>
                <w:rFonts w:hint="eastAsia" w:ascii="宋体" w:hAnsi="宋体"/>
                <w:color w:val="000000"/>
                <w:sz w:val="24"/>
              </w:rPr>
              <w:t xml:space="preserve">临床</w:t>
            </w:r>
            <w:r>
              <w:rPr>
                <w:rFonts w:hint="eastAsia" w:ascii="宋体" w:hAnsi="宋体"/>
                <w:color w:val="000000"/>
                <w:sz w:val="24"/>
              </w:rPr>
              <w:t xml:space="preserve">试验全过程管理二期建设项目</w:t>
            </w:r>
            <w:r>
              <w:rPr>
                <w:rFonts w:ascii="宋体" w:hAnsi="宋体"/>
                <w:sz w:val="24"/>
              </w:rPr>
            </w:r>
            <w:r/>
          </w:p>
        </w:tc>
        <w:tc>
          <w:tcPr>
            <w:tcW w:w="2852" w:type="dxa"/>
            <w:vAlign w:val="top"/>
            <w:textDirection w:val="lrTb"/>
            <w:noWrap w:val="false"/>
          </w:tcPr>
          <w:p>
            <w:pPr>
              <w:pStyle w:val="706"/>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70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706"/>
              <w:jc w:val="center"/>
              <w:rPr>
                <w:rFonts w:ascii="宋体" w:hAnsi="宋体"/>
                <w:sz w:val="24"/>
              </w:rPr>
            </w:pPr>
            <w:r>
              <w:rPr>
                <w:rFonts w:ascii="宋体" w:hAnsi="宋体"/>
                <w:sz w:val="24"/>
              </w:rPr>
            </w:r>
            <w:r/>
          </w:p>
        </w:tc>
        <w:tc>
          <w:tcPr>
            <w:tcW w:w="2852" w:type="dxa"/>
            <w:vAlign w:val="top"/>
            <w:textDirection w:val="lrTb"/>
            <w:noWrap w:val="false"/>
          </w:tcPr>
          <w:p>
            <w:pPr>
              <w:pStyle w:val="70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70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70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706"/>
              <w:jc w:val="center"/>
              <w:rPr>
                <w:rFonts w:ascii="宋体" w:hAnsi="宋体"/>
                <w:sz w:val="24"/>
              </w:rPr>
            </w:pPr>
            <w:r>
              <w:rPr>
                <w:rFonts w:ascii="宋体" w:hAnsi="宋体"/>
                <w:sz w:val="24"/>
              </w:rPr>
            </w:r>
            <w:r/>
          </w:p>
        </w:tc>
      </w:tr>
    </w:tbl>
    <w:p>
      <w:pPr>
        <w:pStyle w:val="798"/>
        <w:contextualSpacing w:val="0"/>
        <w:ind w:left="0"/>
        <w:rPr>
          <w:rFonts w:ascii="Times New Roman" w:hAnsi="Times New Roman"/>
          <w:lang w:eastAsia="zh-CN"/>
        </w:rPr>
      </w:pPr>
      <w:r>
        <w:rPr>
          <w:rFonts w:ascii="Times New Roman" w:hAnsi="Times New Roman"/>
          <w:lang w:eastAsia="zh-CN"/>
        </w:rPr>
      </w:r>
      <w:r/>
    </w:p>
    <w:p>
      <w:pPr>
        <w:pStyle w:val="798"/>
        <w:contextualSpacing w:val="0"/>
        <w:ind w:left="0"/>
        <w:rPr>
          <w:rFonts w:hint="eastAsia" w:ascii="Times New Roman" w:hAnsi="Times New Roman"/>
          <w:lang w:eastAsia="zh-CN"/>
        </w:rPr>
      </w:pPr>
      <w:r>
        <w:rPr>
          <w:rFonts w:hint="eastAsia" w:ascii="Times New Roman" w:hAnsi="Times New Roman"/>
          <w:lang w:eastAsia="zh-CN"/>
        </w:rPr>
      </w:r>
      <w:r/>
    </w:p>
    <w:p>
      <w:pPr>
        <w:pStyle w:val="70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6"/>
        <w:rPr>
          <w:rFonts w:hint="eastAsia"/>
        </w:rPr>
      </w:pPr>
      <w:r>
        <w:rPr>
          <w:rFonts w:hint="eastAsia"/>
        </w:rPr>
      </w:r>
      <w:r/>
    </w:p>
    <w:p>
      <w:pPr>
        <w:pStyle w:val="793"/>
        <w:ind w:firstLine="439"/>
        <w:rPr>
          <w:rFonts w:hint="eastAsia" w:cs="Arial"/>
        </w:rPr>
      </w:pPr>
      <w:r>
        <w:rPr>
          <w:rFonts w:cs="Arial"/>
        </w:rPr>
        <w:t xml:space="preserve">采用综合评分法的，评标结果按评审后得</w:t>
      </w:r>
      <w:r>
        <w:rPr>
          <w:rFonts w:cs="Arial"/>
        </w:rPr>
        <w:t xml:space="preserve">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w:t>
      </w:r>
      <w:r>
        <w:rPr>
          <w:rFonts w:hint="eastAsia" w:cs="Arial"/>
        </w:rPr>
        <w:t xml:space="preserve">一</w:t>
      </w:r>
      <w:r>
        <w:rPr>
          <w:rFonts w:hint="eastAsia" w:cs="Arial"/>
        </w:rPr>
        <w:t xml:space="preserve">名中标候选人。</w:t>
      </w:r>
      <w:r/>
    </w:p>
    <w:p>
      <w:pPr>
        <w:pStyle w:val="79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3"/>
        <w:spacing w:line="0" w:lineRule="atLeast"/>
        <w:rPr>
          <w:rFonts w:hint="eastAsia" w:ascii="宋体" w:hAnsi="宋体"/>
        </w:rPr>
      </w:pPr>
      <w:r>
        <w:rPr>
          <w:rFonts w:hint="eastAsia" w:ascii="宋体" w:hAnsi="宋体"/>
        </w:rPr>
        <w:t xml:space="preserve">1、小微型企业价格扣除</w:t>
      </w:r>
      <w:r/>
    </w:p>
    <w:p>
      <w:pPr>
        <w:pStyle w:val="79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rPr>
      </w:r>
      <w:r/>
    </w:p>
    <w:p>
      <w:pPr>
        <w:pStyle w:val="793"/>
        <w:ind w:firstLine="360"/>
        <w:spacing w:line="0" w:lineRule="atLeast"/>
        <w:rPr>
          <w:rFonts w:hint="eastAsia" w:ascii="宋体" w:hAnsi="宋体"/>
        </w:rPr>
      </w:pPr>
      <w:r>
        <w:rPr>
          <w:rFonts w:hint="eastAsia" w:ascii="宋体" w:hAnsi="宋体"/>
        </w:rPr>
        <w:t xml:space="preserve">（2）供应商需按照采</w:t>
      </w:r>
      <w:r>
        <w:rPr>
          <w:rFonts w:hint="eastAsia" w:ascii="宋体" w:hAnsi="宋体"/>
        </w:rPr>
        <w:t xml:space="preserve">购文件的要求提供相应的《小微企业声明函》。</w:t>
      </w:r>
      <w:r/>
    </w:p>
    <w:p>
      <w:pPr>
        <w:pStyle w:val="79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w:t>
      </w:r>
      <w:r>
        <w:rPr>
          <w:rFonts w:hint="eastAsia" w:ascii="宋体" w:hAnsi="宋体"/>
        </w:rPr>
        <w:t xml:space="preserve">行填写。</w:t>
      </w:r>
      <w:r/>
    </w:p>
    <w:p>
      <w:pPr>
        <w:pStyle w:val="793"/>
        <w:spacing w:line="0" w:lineRule="atLeast"/>
        <w:rPr>
          <w:rFonts w:hint="eastAsia" w:ascii="宋体" w:hAnsi="宋体"/>
        </w:rPr>
      </w:pPr>
      <w:r>
        <w:rPr>
          <w:rFonts w:hint="eastAsia" w:ascii="宋体" w:hAnsi="宋体"/>
        </w:rPr>
        <w:t xml:space="preserve">2、残疾人福利单位价格扣除</w:t>
      </w:r>
      <w:r/>
    </w:p>
    <w:p>
      <w:pPr>
        <w:pStyle w:val="79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79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9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93"/>
        <w:spacing w:line="0" w:lineRule="atLeast"/>
        <w:rPr>
          <w:rFonts w:hint="eastAsia" w:ascii="宋体" w:hAnsi="宋体"/>
        </w:rPr>
      </w:pPr>
      <w:r>
        <w:rPr>
          <w:rFonts w:hint="eastAsia" w:ascii="宋体" w:hAnsi="宋体"/>
        </w:rPr>
        <w:t xml:space="preserve">3、监狱和戒毒企业价格扣除</w:t>
      </w:r>
      <w:r/>
    </w:p>
    <w:p>
      <w:pPr>
        <w:pStyle w:val="793"/>
        <w:spacing w:line="0" w:lineRule="atLeast"/>
        <w:rPr>
          <w:rFonts w:hint="eastAsia" w:ascii="宋体" w:hAnsi="宋体"/>
        </w:rPr>
      </w:pPr>
      <w:r>
        <w:rPr>
          <w:rFonts w:hint="eastAsia" w:ascii="宋体" w:hAnsi="宋体"/>
        </w:rPr>
        <w:t xml:space="preserve">（1）本项目对监狱和戒毒</w:t>
      </w:r>
      <w:r>
        <w:rPr>
          <w:rFonts w:hint="eastAsia" w:ascii="宋体" w:hAnsi="宋体"/>
        </w:rPr>
        <w:t xml:space="preserve">企业（简称监狱企业）视同小型、微型企业，给予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793"/>
        <w:spacing w:line="0" w:lineRule="atLeast"/>
        <w:rPr>
          <w:rFonts w:hint="eastAsia" w:ascii="宋体" w:hAnsi="宋体"/>
        </w:rPr>
      </w:pPr>
      <w:r>
        <w:rPr>
          <w:rFonts w:hint="eastAsia" w:ascii="宋体" w:hAnsi="宋体"/>
        </w:rPr>
        <w:t xml:space="preserve">（2）监狱企业参加政府采购活动时，需提供由省级以上监狱管理局</w:t>
      </w:r>
      <w:r>
        <w:rPr>
          <w:rFonts w:hint="eastAsia" w:ascii="宋体" w:hAnsi="宋体"/>
        </w:rPr>
        <w:t xml:space="preserve">、戒毒管理局(含新疆生产建设兵团)出具的属于监狱企业的证明文件。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9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9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9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w:t>
      </w:r>
      <w:r>
        <w:rPr>
          <w:rFonts w:hint="eastAsia" w:ascii="宋体" w:hAnsi="宋体"/>
        </w:rPr>
        <w:t xml:space="preserve">利单位、监狱企业）组成联合体或者大中型企业向一家或多家小微型企业分包，联合协议或者分包意向协议中约定小微型企业（残疾人福利单位、监狱企业）的合同份额</w:t>
      </w:r>
      <w:r>
        <w:rPr>
          <w:rFonts w:hint="eastAsia" w:ascii="宋体" w:hAnsi="宋体"/>
        </w:rPr>
        <w:t xml:space="preserve">占到合同总金额30%以上的，给予联合体或者大中型企业</w:t>
      </w:r>
      <w:r>
        <w:rPr>
          <w:rFonts w:hint="eastAsia" w:ascii="宋体" w:hAnsi="宋体"/>
          <w:u w:val="single"/>
        </w:rPr>
        <w:t xml:space="preserve">6</w:t>
      </w:r>
      <w:r>
        <w:rPr>
          <w:rFonts w:hint="eastAsia" w:ascii="宋体" w:hAnsi="宋体"/>
          <w:u w:val="single"/>
        </w:rPr>
        <w:t xml:space="preserve">%</w:t>
      </w:r>
      <w:r>
        <w:rPr>
          <w:rFonts w:hint="eastAsia" w:ascii="宋体" w:hAnsi="宋体"/>
        </w:rPr>
        <w:t xml:space="preserve">的价格扣除，用扣除后的价格参与评审。</w:t>
      </w:r>
      <w:r/>
    </w:p>
    <w:p>
      <w:pPr>
        <w:pStyle w:val="79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价格扣除，用扣除后的价格参与评审。</w:t>
      </w:r>
      <w:r/>
    </w:p>
    <w:p>
      <w:pPr>
        <w:pStyle w:val="793"/>
        <w:spacing w:line="0" w:lineRule="atLeast"/>
        <w:rPr>
          <w:rFonts w:hint="eastAsia" w:ascii="宋体" w:hAnsi="宋体"/>
        </w:rPr>
      </w:pPr>
      <w:r>
        <w:rPr>
          <w:rFonts w:hint="eastAsia" w:ascii="宋体" w:hAnsi="宋体"/>
        </w:rPr>
      </w:r>
      <w:r/>
    </w:p>
    <w:p>
      <w:pPr>
        <w:pStyle w:val="793"/>
        <w:ind w:firstLine="482"/>
        <w:spacing w:line="0" w:lineRule="atLeast"/>
        <w:rPr>
          <w:rFonts w:ascii="宋体" w:hAnsi="宋体"/>
          <w:b/>
        </w:rPr>
      </w:pPr>
      <w:r>
        <w:rPr>
          <w:rFonts w:hint="eastAsia" w:ascii="宋体" w:hAnsi="宋体"/>
          <w:b/>
        </w:rPr>
        <w:t xml:space="preserve">评标方法与</w:t>
      </w:r>
      <w:r>
        <w:rPr>
          <w:rFonts w:hint="eastAsia" w:ascii="宋体" w:hAnsi="宋体"/>
          <w:b/>
        </w:rPr>
        <w:t xml:space="preserve">评标标准</w:t>
      </w:r>
      <w:r>
        <w:rPr>
          <w:rFonts w:ascii="宋体" w:hAnsi="宋体"/>
          <w:b/>
        </w:rPr>
      </w:r>
      <w:r/>
    </w:p>
    <w:p>
      <w:pPr>
        <w:pStyle w:val="793"/>
        <w:ind w:firstLine="482"/>
        <w:spacing w:line="0" w:lineRule="atLeast"/>
        <w:rPr>
          <w:rFonts w:ascii="宋体" w:hAnsi="宋体"/>
          <w:b/>
        </w:rPr>
      </w:pPr>
      <w:r>
        <w:rPr>
          <w:rFonts w:ascii="宋体" w:hAnsi="宋体"/>
          <w:b/>
        </w:rPr>
      </w:r>
      <w:r/>
    </w:p>
    <w:p>
      <w:pPr>
        <w:pStyle w:val="823"/>
        <w:ind w:firstLine="480"/>
        <w:rPr>
          <w:rFonts w:eastAsia="宋体" w:cs="宋体"/>
          <w:color w:val="000000"/>
          <w:szCs w:val="24"/>
        </w:rPr>
        <w:outlineLvl w:val="2"/>
      </w:pPr>
      <w:r>
        <w:rPr>
          <w:rFonts w:hint="eastAsia" w:eastAsia="宋体" w:cs="宋体"/>
          <w:color w:val="000000"/>
          <w:szCs w:val="24"/>
        </w:rPr>
        <w:t xml:space="preserve">（一）综合评分细则（1</w:t>
      </w:r>
      <w:r>
        <w:rPr>
          <w:rFonts w:eastAsia="宋体" w:cs="宋体"/>
          <w:color w:val="000000"/>
          <w:szCs w:val="24"/>
        </w:rPr>
        <w:t xml:space="preserve">00</w:t>
      </w:r>
      <w:r>
        <w:rPr>
          <w:rFonts w:hint="eastAsia" w:eastAsia="宋体" w:cs="宋体"/>
          <w:color w:val="000000"/>
          <w:szCs w:val="24"/>
        </w:rPr>
        <w:t xml:space="preserve">分）</w:t>
      </w:r>
      <w:r>
        <w:rPr>
          <w:rFonts w:eastAsia="宋体" w:cs="宋体"/>
          <w:color w:val="000000"/>
          <w:szCs w:val="24"/>
        </w:rPr>
      </w:r>
      <w:r/>
    </w:p>
    <w:p>
      <w:pPr>
        <w:pStyle w:val="706"/>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本项目采用</w:t>
      </w:r>
      <w:bookmarkStart w:id="194" w:name="_Hlk155516703"/>
      <w:r>
        <w:rPr>
          <w:rFonts w:hint="eastAsia" w:ascii="宋体" w:hAnsi="宋体" w:cs="宋体"/>
          <w:color w:val="000000"/>
          <w:sz w:val="24"/>
        </w:rPr>
        <w:t xml:space="preserve">综合评分办法</w:t>
      </w:r>
      <w:bookmarkEnd w:id="194"/>
      <w:r>
        <w:rPr>
          <w:rFonts w:hint="eastAsia" w:ascii="宋体" w:hAnsi="宋体" w:cs="宋体"/>
          <w:color w:val="000000"/>
          <w:sz w:val="24"/>
        </w:rPr>
        <w:t xml:space="preserve">，评标小组严格按照招标文件规定的评分标准和要求，对各投标文件进行综合评审，按</w:t>
      </w:r>
      <w:r>
        <w:rPr>
          <w:rFonts w:hint="eastAsia" w:ascii="宋体" w:hAnsi="宋体" w:cs="宋体"/>
          <w:color w:val="000000"/>
          <w:sz w:val="24"/>
        </w:rPr>
        <w:t xml:space="preserve">得分高低顺序推荐中标候选人。项目采用百分制，评审保留至小数点后两位，具体评分细则如下：</w:t>
      </w:r>
      <w:r>
        <w:rPr>
          <w:rFonts w:hint="eastAsia" w:ascii="宋体" w:hAnsi="宋体" w:cs="宋体"/>
          <w:color w:val="000000"/>
          <w:sz w:val="24"/>
        </w:rPr>
      </w:r>
      <w:r/>
    </w:p>
    <w:p>
      <w:pPr>
        <w:pStyle w:val="793"/>
        <w:spacing w:line="0" w:lineRule="atLeast"/>
        <w:rPr>
          <w:rFonts w:ascii="宋体" w:hAnsi="宋体"/>
          <w:b/>
          <w:color w:val="000000"/>
          <w:highlight w:val="yellow"/>
        </w:rPr>
      </w:pPr>
      <w:r>
        <w:rPr>
          <w:rFonts w:hint="eastAsia" w:ascii="宋体" w:hAnsi="宋体"/>
          <w:b/>
          <w:color w:val="000000"/>
        </w:rPr>
        <w:t xml:space="preserve">评</w:t>
      </w:r>
      <w:r>
        <w:rPr>
          <w:rFonts w:hint="eastAsia" w:ascii="宋体" w:hAnsi="宋体"/>
          <w:b/>
          <w:color w:val="000000"/>
        </w:rPr>
        <w:t xml:space="preserve">标方法与评标标准</w:t>
      </w:r>
      <w:r>
        <w:rPr>
          <w:rFonts w:ascii="宋体" w:hAnsi="宋体"/>
          <w:b/>
          <w:color w:val="000000"/>
          <w:highlight w:val="yellow"/>
        </w:rPr>
      </w:r>
      <w:r/>
    </w:p>
    <w:tbl>
      <w:tblPr>
        <w:tblW w:w="85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3"/>
        <w:gridCol w:w="1020"/>
        <w:gridCol w:w="4224"/>
        <w:gridCol w:w="652"/>
        <w:gridCol w:w="652"/>
        <w:gridCol w:w="652"/>
        <w:gridCol w:w="652"/>
      </w:tblGrid>
      <w:tr>
        <w:trPr>
          <w:trHeight w:val="351"/>
        </w:trPr>
        <w:tc>
          <w:tcPr>
            <w:tcBorders>
              <w:top w:val="single" w:color="000000" w:sz="8" w:space="0"/>
              <w:left w:val="single" w:color="000000" w:sz="8" w:space="0"/>
              <w:bottom w:val="single" w:color="000000" w:sz="8" w:space="0"/>
              <w:right w:val="single" w:color="000000" w:sz="8" w:space="0"/>
            </w:tcBorders>
            <w:tcW w:w="653"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序号</w:t>
            </w: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1020"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评分因素</w:t>
            </w: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4224"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评分标准和评审材料</w:t>
            </w: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最低</w:t>
            </w:r>
            <w:r>
              <w:rPr>
                <w:rFonts w:hint="eastAsia" w:ascii="宋体" w:hAnsi="宋体" w:cs="宋体"/>
                <w:b/>
                <w:bCs/>
                <w:sz w:val="18"/>
                <w:szCs w:val="18"/>
                <w:lang w:bidi="ar"/>
              </w:rPr>
              <w:t xml:space="preserve">分值</w:t>
            </w: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最高分值</w:t>
            </w: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652" w:type="dxa"/>
            <w:vAlign w:val="center"/>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652" w:type="dxa"/>
            <w:vAlign w:val="center"/>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r>
      <w:tr>
        <w:trPr>
          <w:trHeight w:val="1464"/>
        </w:trPr>
        <w:tc>
          <w:tcPr>
            <w:tcBorders>
              <w:top w:val="none" w:color="000000" w:sz="4" w:space="0"/>
              <w:left w:val="single" w:color="000000" w:sz="8" w:space="0"/>
              <w:bottom w:val="single" w:color="000000" w:sz="8" w:space="0"/>
              <w:right w:val="single" w:color="000000" w:sz="8" w:space="0"/>
            </w:tcBorders>
            <w:tcW w:w="653" w:type="dxa"/>
            <w:vAlign w:val="top"/>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1</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价格分</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top"/>
            <w:textDirection w:val="lrTb"/>
            <w:noWrap w:val="false"/>
          </w:tcPr>
          <w:p>
            <w:pPr>
              <w:pStyle w:val="706"/>
              <w:jc w:val="center"/>
              <w:widowControl/>
              <w:rPr>
                <w:rFonts w:ascii="宋体" w:hAnsi="宋体" w:cs="宋体"/>
                <w:b/>
                <w:bCs/>
                <w:sz w:val="18"/>
                <w:szCs w:val="18"/>
                <w:lang w:bidi="ar"/>
              </w:rPr>
            </w:pPr>
            <w:r>
              <w:rPr>
                <w:rFonts w:ascii="宋体" w:hAnsi="宋体" w:cs="宋体"/>
                <w:b/>
                <w:bCs/>
                <w:sz w:val="18"/>
                <w:szCs w:val="18"/>
                <w:lang w:bidi="ar"/>
              </w:rPr>
            </w:r>
            <w:r/>
          </w:p>
          <w:p>
            <w:pPr>
              <w:pStyle w:val="706"/>
              <w:jc w:val="center"/>
              <w:widowControl/>
              <w:rPr>
                <w:rFonts w:ascii="宋体" w:hAnsi="宋体" w:cs="宋体"/>
                <w:b/>
                <w:bCs/>
                <w:sz w:val="18"/>
                <w:szCs w:val="18"/>
                <w:lang w:bidi="ar"/>
              </w:rPr>
            </w:pPr>
            <w:r>
              <w:rPr>
                <w:rFonts w:ascii="宋体" w:hAnsi="宋体" w:cs="宋体"/>
                <w:b/>
                <w:bCs/>
                <w:sz w:val="18"/>
                <w:szCs w:val="18"/>
                <w:lang w:bidi="ar"/>
              </w:rPr>
            </w:r>
            <w:r/>
          </w:p>
          <w:p>
            <w:pPr>
              <w:pStyle w:val="706"/>
              <w:jc w:val="center"/>
              <w:widowControl/>
              <w:rPr>
                <w:rFonts w:ascii="宋体" w:hAnsi="宋体" w:cs="宋体"/>
                <w:b/>
                <w:bCs/>
                <w:sz w:val="18"/>
                <w:szCs w:val="18"/>
              </w:rPr>
            </w:pPr>
            <w:r>
              <w:rPr>
                <w:rFonts w:ascii="宋体" w:hAnsi="宋体" w:cs="宋体"/>
                <w:b/>
                <w:bCs/>
                <w:sz w:val="18"/>
                <w:szCs w:val="18"/>
                <w:lang w:bidi="ar"/>
              </w:rPr>
              <w:t xml:space="preserve">1</w:t>
            </w:r>
            <w:r>
              <w:rPr>
                <w:rFonts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top"/>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top"/>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r>
      <w:tr>
        <w:trPr>
          <w:trHeight w:val="65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序号</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评分因素</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评分标准和评审材料</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最低分值</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top"/>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最高分值</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top"/>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是否暗标评审</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top"/>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是否客观分</w:t>
            </w:r>
            <w:r>
              <w:rPr>
                <w:rFonts w:ascii="宋体" w:hAnsi="宋体" w:cs="宋体"/>
                <w:b/>
                <w:bCs/>
                <w:sz w:val="18"/>
                <w:szCs w:val="18"/>
              </w:rPr>
            </w:r>
            <w:r/>
          </w:p>
        </w:tc>
      </w:tr>
      <w:tr>
        <w:trPr>
          <w:cantSplit/>
          <w:trHeight w:val="351"/>
        </w:trPr>
        <w:tc>
          <w:tcPr>
            <w:tcBorders>
              <w:top w:val="none" w:color="000000" w:sz="4" w:space="0"/>
              <w:left w:val="single" w:color="000000" w:sz="8" w:space="0"/>
              <w:bottom w:val="single" w:color="000000" w:sz="8" w:space="0"/>
              <w:right w:val="single" w:color="000000" w:sz="8" w:space="0"/>
            </w:tcBorders>
            <w:tcW w:w="653" w:type="dxa"/>
            <w:vAlign w:val="top"/>
            <w:vMerge w:val="restart"/>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none" w:color="000000" w:sz="4" w:space="0"/>
              <w:right w:val="single" w:color="000000" w:sz="8" w:space="0"/>
            </w:tcBorders>
            <w:tcW w:w="1020"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技术分</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vMerge w:val="restart"/>
            <w:textDirection w:val="lrTb"/>
            <w:noWrap w:val="false"/>
          </w:tcPr>
          <w:p>
            <w:pPr>
              <w:pStyle w:val="706"/>
              <w:jc w:val="left"/>
              <w:rPr>
                <w:rFonts w:ascii="宋体" w:hAnsi="宋体" w:cs="宋体"/>
                <w:b/>
                <w:bCs/>
                <w:sz w:val="18"/>
                <w:szCs w:val="18"/>
              </w:rPr>
            </w:pPr>
            <w:r>
              <w:rPr>
                <w:rFonts w:hint="eastAsia" w:ascii="宋体" w:hAnsi="宋体" w:cs="宋体"/>
                <w:bCs/>
                <w:sz w:val="18"/>
                <w:szCs w:val="18"/>
              </w:rPr>
              <w:t xml:space="preserve">下列（2.1，2.2，2.3，2.4）评分项属于暗标评审项。各投标人（供应商）提供评审材料（含样品）中不能出现投标人（供应商）的名称、标志、标记以及其它能够体现投标人（供</w:t>
            </w:r>
            <w:r>
              <w:rPr>
                <w:rFonts w:hint="eastAsia" w:ascii="宋体" w:hAnsi="宋体" w:cs="宋体"/>
                <w:bCs/>
                <w:sz w:val="18"/>
                <w:szCs w:val="18"/>
              </w:rPr>
              <w:t xml:space="preserve">应商）的信息，否则所有暗标评审项目均不得分。</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26</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r>
      <w:tr>
        <w:trPr>
          <w:cantSplit/>
          <w:trHeight w:val="351"/>
        </w:trPr>
        <w:tc>
          <w:tcPr>
            <w:tcBorders>
              <w:top w:val="none" w:color="000000" w:sz="4" w:space="0"/>
              <w:left w:val="single" w:color="000000" w:sz="8" w:space="0"/>
              <w:bottom w:val="single" w:color="000000" w:sz="8" w:space="0"/>
              <w:right w:val="single" w:color="000000" w:sz="8" w:space="0"/>
            </w:tcBorders>
            <w:tcW w:w="653" w:type="dxa"/>
            <w:vAlign w:val="top"/>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（主观分）</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r>
      <w:tr>
        <w:trPr>
          <w:trHeight w:val="111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2.1</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项目需求方案</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对项目需求的理解准确，响应内容全面，并能对项目目标进行合理分析和恰当分解，符合医院实际情况。对采购单位现状和需求理解准确、内容响应全面得</w:t>
            </w:r>
            <w:r>
              <w:rPr>
                <w:rFonts w:ascii="宋体" w:hAnsi="宋体" w:cs="宋体"/>
                <w:sz w:val="18"/>
                <w:szCs w:val="18"/>
                <w:lang w:bidi="ar"/>
              </w:rPr>
              <w:t xml:space="preserve">7</w:t>
            </w:r>
            <w:r>
              <w:rPr>
                <w:rFonts w:hint="eastAsia" w:ascii="宋体" w:hAnsi="宋体" w:cs="宋体"/>
                <w:sz w:val="18"/>
                <w:szCs w:val="18"/>
                <w:lang w:bidi="ar"/>
              </w:rPr>
              <w:t xml:space="preserve">分；需求理解相对准确、内容响应较为全面得4分；需求理解准确性一般、内容响应一般得1分。不提供不得分。</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7</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r>
      <w:tr>
        <w:trPr>
          <w:trHeight w:val="973"/>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2.2</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项目技术方案</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根据对项目需求的理解分析、建设单位具体情况，确定系统总体技术方案。内容包括但不限于本次项目的总体架构设计、安全设计、部</w:t>
            </w:r>
            <w:r>
              <w:rPr>
                <w:rFonts w:hint="eastAsia" w:ascii="宋体" w:hAnsi="宋体" w:cs="宋体"/>
                <w:sz w:val="18"/>
                <w:szCs w:val="18"/>
                <w:lang w:bidi="ar"/>
              </w:rPr>
              <w:t xml:space="preserve">署方案设计、技术规格、关键技术等。总体技术方案科学合理、切实可行得</w:t>
            </w:r>
            <w:r>
              <w:rPr>
                <w:rFonts w:ascii="宋体" w:hAnsi="宋体" w:cs="宋体"/>
                <w:sz w:val="18"/>
                <w:szCs w:val="18"/>
                <w:lang w:bidi="ar"/>
              </w:rPr>
              <w:t xml:space="preserve">7</w:t>
            </w:r>
            <w:r>
              <w:rPr>
                <w:rFonts w:hint="eastAsia" w:ascii="宋体" w:hAnsi="宋体" w:cs="宋体"/>
                <w:sz w:val="18"/>
                <w:szCs w:val="18"/>
                <w:lang w:bidi="ar"/>
              </w:rPr>
              <w:t xml:space="preserve">分；总体技术方案较为科学合理、较具可行性得</w:t>
            </w:r>
            <w:r>
              <w:rPr>
                <w:rFonts w:ascii="宋体" w:hAnsi="宋体" w:cs="宋体"/>
                <w:sz w:val="18"/>
                <w:szCs w:val="18"/>
                <w:lang w:bidi="ar"/>
              </w:rPr>
              <w:t xml:space="preserve">4</w:t>
            </w:r>
            <w:r>
              <w:rPr>
                <w:rFonts w:hint="eastAsia" w:ascii="宋体" w:hAnsi="宋体" w:cs="宋体"/>
                <w:sz w:val="18"/>
                <w:szCs w:val="18"/>
                <w:lang w:bidi="ar"/>
              </w:rPr>
              <w:t xml:space="preserve">分；总体技术方案科学性合理性一般、可行性一般得1分。不提供不得分。</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7</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r>
      <w:tr>
        <w:trPr>
          <w:trHeight w:val="137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2.3</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项目实施方案</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根据项目需求内容及总体设计方案，制定项目实施方案。包括项目实施组织架构设计、开发计划、测试计划、项目交付计划安排、质量保证措施、进度计划、培训计划、应急预案等。实施方案完善合理、符合项目特点得</w:t>
            </w:r>
            <w:r>
              <w:rPr>
                <w:rFonts w:ascii="宋体" w:hAnsi="宋体" w:cs="宋体"/>
                <w:sz w:val="18"/>
                <w:szCs w:val="18"/>
                <w:lang w:bidi="ar"/>
              </w:rPr>
              <w:t xml:space="preserve">7</w:t>
            </w:r>
            <w:r>
              <w:rPr>
                <w:rFonts w:hint="eastAsia" w:ascii="宋体" w:hAnsi="宋体" w:cs="宋体"/>
                <w:sz w:val="18"/>
                <w:szCs w:val="18"/>
                <w:lang w:bidi="ar"/>
              </w:rPr>
              <w:t xml:space="preserve">分；实施方案较为完善合理、较符合项目特点得4分；实施方案完善性合理性一般、基本符合项目特点得1分。</w:t>
            </w:r>
            <w:r>
              <w:rPr>
                <w:rFonts w:hint="eastAsia" w:ascii="宋体" w:hAnsi="宋体" w:cs="宋体"/>
                <w:sz w:val="18"/>
                <w:szCs w:val="18"/>
                <w:lang w:bidi="ar"/>
              </w:rPr>
              <w:t xml:space="preserve">不提供不得分。</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7</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r>
      <w:tr>
        <w:trPr>
          <w:trHeight w:val="111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2.4</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售后服务与运维方案</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根据售后服务方案及承诺内容是否清晰和科学合理等方面进行综合评估。售后服务方案及承诺清晰、合理，得</w:t>
            </w:r>
            <w:r>
              <w:rPr>
                <w:rFonts w:ascii="宋体" w:hAnsi="宋体" w:cs="宋体"/>
                <w:sz w:val="18"/>
                <w:szCs w:val="18"/>
                <w:lang w:bidi="ar"/>
              </w:rPr>
              <w:t xml:space="preserve">5</w:t>
            </w:r>
            <w:r>
              <w:rPr>
                <w:rFonts w:hint="eastAsia" w:ascii="宋体" w:hAnsi="宋体" w:cs="宋体"/>
                <w:sz w:val="18"/>
                <w:szCs w:val="18"/>
                <w:lang w:bidi="ar"/>
              </w:rPr>
              <w:t xml:space="preserve">分。售后服务承诺及方案较清晰、较合理，得</w:t>
            </w:r>
            <w:r>
              <w:rPr>
                <w:rFonts w:ascii="宋体" w:hAnsi="宋体" w:cs="宋体"/>
                <w:sz w:val="18"/>
                <w:szCs w:val="18"/>
                <w:lang w:bidi="ar"/>
              </w:rPr>
              <w:t xml:space="preserve">3</w:t>
            </w:r>
            <w:r>
              <w:rPr>
                <w:rFonts w:hint="eastAsia" w:ascii="宋体" w:hAnsi="宋体" w:cs="宋体"/>
                <w:sz w:val="18"/>
                <w:szCs w:val="18"/>
                <w:lang w:bidi="ar"/>
              </w:rPr>
              <w:t xml:space="preserve">分。售后服务承诺及方案不清晰、不合理，得1分。</w:t>
            </w:r>
            <w:r>
              <w:rPr>
                <w:rFonts w:hint="eastAsia" w:ascii="宋体" w:hAnsi="宋体" w:cs="宋体"/>
                <w:sz w:val="18"/>
                <w:szCs w:val="18"/>
                <w:lang w:bidi="ar"/>
              </w:rPr>
              <w:t xml:space="preserve">不提供不得分</w:t>
            </w:r>
            <w:r>
              <w:rPr>
                <w:rFonts w:hint="eastAsia" w:ascii="宋体" w:hAnsi="宋体" w:cs="宋体"/>
                <w:sz w:val="18"/>
                <w:szCs w:val="18"/>
                <w:lang w:bidi="ar"/>
              </w:rPr>
              <w:t xml:space="preserve">。</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5</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r>
      <w:tr>
        <w:trPr>
          <w:cantSplit/>
          <w:trHeight w:val="351"/>
        </w:trPr>
        <w:tc>
          <w:tcPr>
            <w:tcBorders>
              <w:top w:val="none" w:color="000000" w:sz="4" w:space="0"/>
              <w:left w:val="single" w:color="000000" w:sz="8" w:space="0"/>
              <w:bottom w:val="single" w:color="000000" w:sz="8" w:space="0"/>
              <w:right w:val="single" w:color="000000" w:sz="8" w:space="0"/>
            </w:tcBorders>
            <w:tcW w:w="653" w:type="dxa"/>
            <w:vAlign w:val="center"/>
            <w:vMerge w:val="restart"/>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none" w:color="000000" w:sz="4" w:space="0"/>
              <w:right w:val="single" w:color="000000" w:sz="8" w:space="0"/>
            </w:tcBorders>
            <w:tcW w:w="1020"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商务分</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vMerge w:val="restart"/>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64</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r>
      <w:tr>
        <w:trPr>
          <w:cantSplit/>
          <w:trHeight w:val="351"/>
        </w:trPr>
        <w:tc>
          <w:tcPr>
            <w:tcBorders>
              <w:top w:val="none" w:color="000000" w:sz="4" w:space="0"/>
              <w:left w:val="single" w:color="000000" w:sz="8" w:space="0"/>
              <w:bottom w:val="single" w:color="000000" w:sz="8" w:space="0"/>
              <w:right w:val="single" w:color="000000" w:sz="8" w:space="0"/>
            </w:tcBorders>
            <w:tcW w:w="653"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（客观分）</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r>
      <w:tr>
        <w:trPr>
          <w:trHeight w:val="153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3.1</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技术参数与功能指标</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所投产品完全满足技术功能参数技术要求的得20分。▲项需要提供软件功能截图并加盖投标人公章，否则不得分，标注▲每有一项负偏离扣2分，扣完为止；非▲和非</w:t>
            </w:r>
            <w:r>
              <w:rPr>
                <w:rFonts w:hint="eastAsia" w:ascii="宋体" w:hAnsi="宋体" w:cs="宋体"/>
                <w:bCs/>
                <w:sz w:val="20"/>
                <w:szCs w:val="20"/>
                <w:lang w:bidi="ar"/>
              </w:rPr>
              <w:t xml:space="preserve">◆</w:t>
            </w:r>
            <w:r>
              <w:rPr>
                <w:rFonts w:hint="eastAsia" w:ascii="宋体" w:hAnsi="宋体" w:cs="宋体"/>
                <w:sz w:val="18"/>
                <w:szCs w:val="18"/>
                <w:lang w:bidi="ar"/>
              </w:rPr>
              <w:t xml:space="preserve">项每有一项负偏离扣1分，扣完为止，需提供偏离表。</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20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r>
      <w:tr>
        <w:trPr>
          <w:cantSplit/>
          <w:trHeight w:val="1115"/>
        </w:trPr>
        <w:tc>
          <w:tcPr>
            <w:tcBorders>
              <w:top w:val="none" w:color="000000" w:sz="4" w:space="0"/>
              <w:left w:val="single" w:color="000000" w:sz="8" w:space="0"/>
              <w:bottom w:val="single" w:color="000000" w:sz="8" w:space="0"/>
              <w:right w:val="single" w:color="000000" w:sz="8" w:space="0"/>
            </w:tcBorders>
            <w:tcW w:w="653"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3.2</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restart"/>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企业资质</w:t>
            </w:r>
            <w:r>
              <w:rPr>
                <w:rFonts w:ascii="宋体" w:hAnsi="宋体" w:cs="宋体"/>
                <w:sz w:val="18"/>
                <w:szCs w:val="18"/>
              </w:rPr>
            </w:r>
            <w:r/>
          </w:p>
        </w:tc>
        <w:tc>
          <w:tcPr>
            <w:tcBorders>
              <w:top w:val="none" w:color="000000" w:sz="4" w:space="0"/>
              <w:left w:val="none" w:color="000000" w:sz="4" w:space="0"/>
              <w:bottom w:val="none" w:color="000000" w:sz="4"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投标人有ISO/IEC 27701隐私信息管理体系认证证书，得</w:t>
            </w:r>
            <w:r>
              <w:rPr>
                <w:rFonts w:ascii="宋体" w:hAnsi="宋体" w:cs="宋体"/>
                <w:sz w:val="18"/>
                <w:szCs w:val="18"/>
                <w:lang w:bidi="ar"/>
              </w:rPr>
              <w:t xml:space="preserve">2</w:t>
            </w:r>
            <w:r>
              <w:rPr>
                <w:rFonts w:hint="eastAsia" w:ascii="宋体" w:hAnsi="宋体" w:cs="宋体"/>
                <w:sz w:val="18"/>
                <w:szCs w:val="18"/>
                <w:lang w:bidi="ar"/>
              </w:rPr>
              <w:t xml:space="preserve">分；有ISO/IEC 27001信息安全管理体系认证证书，得</w:t>
            </w:r>
            <w:r>
              <w:rPr>
                <w:rFonts w:ascii="宋体" w:hAnsi="宋体" w:cs="宋体"/>
                <w:sz w:val="18"/>
                <w:szCs w:val="18"/>
                <w:lang w:bidi="ar"/>
              </w:rPr>
              <w:t xml:space="preserve">2</w:t>
            </w:r>
            <w:r>
              <w:rPr>
                <w:rFonts w:hint="eastAsia" w:ascii="宋体" w:hAnsi="宋体" w:cs="宋体"/>
                <w:sz w:val="18"/>
                <w:szCs w:val="18"/>
                <w:lang w:bidi="ar"/>
              </w:rPr>
              <w:t xml:space="preserve">分；有ISO/IEC 20000-1信息技术服务管理体系认证证书，得</w:t>
            </w:r>
            <w:r>
              <w:rPr>
                <w:rFonts w:ascii="宋体" w:hAnsi="宋体" w:cs="宋体"/>
                <w:sz w:val="18"/>
                <w:szCs w:val="18"/>
                <w:lang w:bidi="ar"/>
              </w:rPr>
              <w:t xml:space="preserve">2</w:t>
            </w:r>
            <w:r>
              <w:rPr>
                <w:rFonts w:hint="eastAsia" w:ascii="宋体" w:hAnsi="宋体" w:cs="宋体"/>
                <w:sz w:val="18"/>
                <w:szCs w:val="18"/>
                <w:lang w:bidi="ar"/>
              </w:rPr>
              <w:t xml:space="preserve">分，最高得</w:t>
            </w:r>
            <w:r>
              <w:rPr>
                <w:rFonts w:ascii="宋体" w:hAnsi="宋体" w:cs="宋体"/>
                <w:sz w:val="18"/>
                <w:szCs w:val="18"/>
                <w:lang w:bidi="ar"/>
              </w:rPr>
              <w:t xml:space="preserve">6</w:t>
            </w:r>
            <w:r>
              <w:rPr>
                <w:rFonts w:hint="eastAsia" w:ascii="宋体" w:hAnsi="宋体" w:cs="宋体"/>
                <w:sz w:val="18"/>
                <w:szCs w:val="18"/>
                <w:lang w:bidi="ar"/>
              </w:rPr>
              <w:t xml:space="preserve">分。</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6</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r>
      <w:tr>
        <w:trPr>
          <w:cantSplit/>
          <w:trHeight w:val="336"/>
        </w:trPr>
        <w:tc>
          <w:tcPr>
            <w:tcBorders>
              <w:top w:val="none" w:color="000000" w:sz="4" w:space="0"/>
              <w:left w:val="single" w:color="000000" w:sz="8" w:space="0"/>
              <w:bottom w:val="single" w:color="000000" w:sz="8" w:space="0"/>
              <w:right w:val="single" w:color="000000" w:sz="8" w:space="0"/>
            </w:tcBorders>
            <w:tcW w:w="653"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continue"/>
            <w:textDirection w:val="lrTb"/>
            <w:noWrap w:val="false"/>
          </w:tcPr>
          <w:p>
            <w:pPr>
              <w:pStyle w:val="706"/>
              <w:jc w:val="lef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须提供有效证书扫描件并加盖投标人公章，未提供不得分。</w:t>
            </w:r>
            <w:r>
              <w:rPr>
                <w:rFonts w:hint="eastAsia" w:ascii="宋体" w:hAnsi="宋体" w:cs="宋体"/>
                <w:sz w:val="18"/>
                <w:szCs w:val="18"/>
                <w:lang w:bidi="ar"/>
              </w:rPr>
              <w:t xml:space="preserve">。</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r>
      <w:tr>
        <w:trPr>
          <w:cantSplit/>
          <w:trHeight w:val="1855"/>
        </w:trPr>
        <w:tc>
          <w:tcPr>
            <w:tcBorders>
              <w:top w:val="none" w:color="000000" w:sz="4" w:space="0"/>
              <w:left w:val="single" w:color="000000" w:sz="8" w:space="0"/>
              <w:bottom w:val="single" w:color="000000" w:sz="8" w:space="0"/>
              <w:right w:val="single" w:color="000000" w:sz="8" w:space="0"/>
            </w:tcBorders>
            <w:tcW w:w="653"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3.3</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restart"/>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企业业绩</w:t>
            </w:r>
            <w:r>
              <w:rPr>
                <w:rFonts w:ascii="宋体" w:hAnsi="宋体" w:cs="宋体"/>
                <w:sz w:val="18"/>
                <w:szCs w:val="18"/>
              </w:rPr>
            </w:r>
            <w:r/>
          </w:p>
        </w:tc>
        <w:tc>
          <w:tcPr>
            <w:tcBorders>
              <w:top w:val="none" w:color="000000" w:sz="4" w:space="0"/>
              <w:left w:val="none" w:color="000000" w:sz="4" w:space="0"/>
              <w:bottom w:val="none" w:color="000000" w:sz="4" w:space="0"/>
              <w:right w:val="single" w:color="000000" w:sz="8" w:space="0"/>
            </w:tcBorders>
            <w:tcW w:w="4224" w:type="dxa"/>
            <w:vAlign w:val="center"/>
            <w:textDirection w:val="lrTb"/>
            <w:noWrap w:val="false"/>
          </w:tcPr>
          <w:p>
            <w:pPr>
              <w:pStyle w:val="706"/>
              <w:jc w:val="left"/>
              <w:widowControl/>
              <w:rPr>
                <w:rFonts w:ascii="宋体" w:hAnsi="宋体" w:cs="宋体"/>
                <w:sz w:val="18"/>
                <w:szCs w:val="18"/>
                <w:lang w:bidi="ar"/>
              </w:rPr>
            </w:pPr>
            <w:r>
              <w:rPr>
                <w:rFonts w:hint="eastAsia" w:ascii="宋体" w:hAnsi="宋体" w:cs="宋体"/>
                <w:sz w:val="18"/>
                <w:szCs w:val="18"/>
                <w:lang w:bidi="ar"/>
              </w:rPr>
              <w:t xml:space="preserve">投标人自2022年1月1日以来（以合同签订日期为准）</w:t>
            </w:r>
            <w:r>
              <w:rPr>
                <w:rFonts w:hint="eastAsia" w:ascii="宋体" w:hAnsi="宋体" w:cs="宋体"/>
                <w:sz w:val="18"/>
                <w:szCs w:val="18"/>
                <w:lang w:bidi="ar"/>
              </w:rPr>
              <w:t xml:space="preserve">已完成的主要标的物包含：临床试验信息化管理、临床研</w:t>
            </w:r>
            <w:r>
              <w:rPr>
                <w:rFonts w:hint="eastAsia" w:ascii="宋体" w:hAnsi="宋体" w:cs="宋体"/>
                <w:sz w:val="18"/>
                <w:szCs w:val="18"/>
                <w:lang w:bidi="ar"/>
              </w:rPr>
              <w:t xml:space="preserve">究一体化平台、GCP药物临床试验管理（或同类产品名称）的</w:t>
            </w:r>
            <w:r>
              <w:rPr>
                <w:rFonts w:hint="eastAsia" w:ascii="宋体" w:hAnsi="宋体" w:cs="宋体"/>
                <w:sz w:val="18"/>
                <w:szCs w:val="18"/>
                <w:lang w:bidi="ar"/>
              </w:rPr>
              <w:t xml:space="preserve">合同</w:t>
            </w:r>
            <w:r>
              <w:rPr>
                <w:rFonts w:hint="eastAsia" w:ascii="宋体" w:hAnsi="宋体" w:cs="宋体"/>
                <w:sz w:val="18"/>
                <w:szCs w:val="18"/>
                <w:lang w:bidi="ar"/>
              </w:rPr>
              <w:t xml:space="preserve">进行评价</w:t>
            </w:r>
            <w:r>
              <w:rPr>
                <w:rFonts w:hint="eastAsia" w:ascii="宋体" w:hAnsi="宋体" w:cs="宋体"/>
                <w:sz w:val="18"/>
                <w:szCs w:val="18"/>
                <w:lang w:bidi="ar"/>
              </w:rPr>
              <w:t xml:space="preserve">，每提供一份得</w:t>
            </w:r>
            <w:r>
              <w:rPr>
                <w:rFonts w:ascii="宋体" w:hAnsi="宋体" w:cs="宋体"/>
                <w:sz w:val="18"/>
                <w:szCs w:val="18"/>
                <w:lang w:bidi="ar"/>
              </w:rPr>
              <w:t xml:space="preserve">1</w:t>
            </w:r>
            <w:r>
              <w:rPr>
                <w:rFonts w:hint="eastAsia" w:ascii="宋体" w:hAnsi="宋体" w:cs="宋体"/>
                <w:sz w:val="18"/>
                <w:szCs w:val="18"/>
                <w:lang w:bidi="ar"/>
              </w:rPr>
              <w:t xml:space="preserve">分，最高</w:t>
            </w:r>
            <w:r>
              <w:rPr>
                <w:rFonts w:ascii="宋体" w:hAnsi="宋体" w:cs="宋体"/>
                <w:sz w:val="18"/>
                <w:szCs w:val="18"/>
                <w:lang w:bidi="ar"/>
              </w:rPr>
              <w:t xml:space="preserve">5</w:t>
            </w:r>
            <w:r>
              <w:rPr>
                <w:rFonts w:hint="eastAsia" w:ascii="宋体" w:hAnsi="宋体" w:cs="宋体"/>
                <w:sz w:val="18"/>
                <w:szCs w:val="18"/>
                <w:lang w:bidi="ar"/>
              </w:rPr>
              <w:t xml:space="preserve">分。</w:t>
            </w:r>
            <w:r>
              <w:rPr>
                <w:rFonts w:ascii="宋体" w:hAnsi="宋体" w:cs="宋体"/>
                <w:sz w:val="18"/>
                <w:szCs w:val="18"/>
                <w:lang w:bidi="ar"/>
              </w:rPr>
            </w:r>
            <w:r/>
          </w:p>
          <w:p>
            <w:pPr>
              <w:pStyle w:val="706"/>
              <w:jc w:val="left"/>
              <w:widowControl/>
              <w:rPr>
                <w:rFonts w:ascii="宋体" w:hAnsi="宋体" w:cs="宋体"/>
                <w:sz w:val="18"/>
                <w:szCs w:val="18"/>
              </w:rPr>
            </w:pPr>
            <w:r>
              <w:rPr>
                <w:rFonts w:hint="eastAsia" w:ascii="宋体" w:hAnsi="宋体" w:cs="宋体"/>
                <w:sz w:val="18"/>
                <w:szCs w:val="18"/>
                <w:lang w:bidi="ar"/>
              </w:rPr>
              <w:t xml:space="preserve">须提供合同扫描件并加盖投标人公章，否则不得分。</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5</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r>
      <w:tr>
        <w:trPr>
          <w:cantSplit/>
          <w:trHeight w:val="1235"/>
        </w:trPr>
        <w:tc>
          <w:tcPr>
            <w:tcBorders>
              <w:top w:val="none" w:color="000000" w:sz="4" w:space="0"/>
              <w:left w:val="single" w:color="000000" w:sz="8" w:space="0"/>
              <w:bottom w:val="single" w:color="000000" w:sz="8" w:space="0"/>
              <w:right w:val="single" w:color="000000" w:sz="8" w:space="0"/>
            </w:tcBorders>
            <w:tcW w:w="653"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continue"/>
            <w:textDirection w:val="lrTb"/>
            <w:noWrap w:val="false"/>
          </w:tcPr>
          <w:p>
            <w:pPr>
              <w:pStyle w:val="706"/>
              <w:jc w:val="lef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r>
      <w:tr>
        <w:trPr>
          <w:cantSplit/>
          <w:trHeight w:val="1535"/>
        </w:trPr>
        <w:tc>
          <w:tcPr>
            <w:tcBorders>
              <w:top w:val="none" w:color="000000" w:sz="4" w:space="0"/>
              <w:left w:val="single" w:color="000000" w:sz="8" w:space="0"/>
              <w:bottom w:val="single" w:color="000000" w:sz="8" w:space="0"/>
              <w:right w:val="single" w:color="000000" w:sz="8" w:space="0"/>
            </w:tcBorders>
            <w:tcW w:w="653"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3.4</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restart"/>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企业技术实力</w:t>
            </w:r>
            <w:r>
              <w:rPr>
                <w:rFonts w:ascii="宋体" w:hAnsi="宋体" w:cs="宋体"/>
                <w:sz w:val="18"/>
                <w:szCs w:val="18"/>
              </w:rPr>
            </w:r>
            <w:r/>
          </w:p>
        </w:tc>
        <w:tc>
          <w:tcPr>
            <w:tcBorders>
              <w:top w:val="none" w:color="000000" w:sz="4" w:space="0"/>
              <w:left w:val="none" w:color="000000" w:sz="4" w:space="0"/>
              <w:bottom w:val="none" w:color="000000" w:sz="4"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投标人或所投产品制造商需提供与“临床试验管理平台、临床试验培训管理、临床试验药物管理、临床试验伦理审查、临床试验文档管理”的相关</w:t>
            </w:r>
            <w:r>
              <w:rPr>
                <w:rFonts w:hint="eastAsia" w:ascii="宋体" w:hAnsi="宋体" w:cs="宋体"/>
                <w:sz w:val="18"/>
                <w:szCs w:val="18"/>
                <w:lang w:bidi="ar"/>
              </w:rPr>
              <w:t xml:space="preserve">或类似</w:t>
            </w:r>
            <w:r>
              <w:rPr>
                <w:rFonts w:hint="eastAsia" w:ascii="宋体" w:hAnsi="宋体" w:cs="宋体"/>
                <w:sz w:val="18"/>
                <w:szCs w:val="18"/>
                <w:lang w:bidi="ar"/>
              </w:rPr>
              <w:t xml:space="preserve">的软件著作权。每提供一类软件著作权证书得</w:t>
            </w:r>
            <w:r>
              <w:rPr>
                <w:rFonts w:ascii="宋体" w:hAnsi="宋体" w:cs="宋体"/>
                <w:sz w:val="18"/>
                <w:szCs w:val="18"/>
                <w:lang w:bidi="ar"/>
              </w:rPr>
              <w:t xml:space="preserve">1</w:t>
            </w:r>
            <w:r>
              <w:rPr>
                <w:rFonts w:hint="eastAsia" w:ascii="宋体" w:hAnsi="宋体" w:cs="宋体"/>
                <w:sz w:val="18"/>
                <w:szCs w:val="18"/>
                <w:lang w:bidi="ar"/>
              </w:rPr>
              <w:t xml:space="preserve">分，最多得</w:t>
            </w:r>
            <w:r>
              <w:rPr>
                <w:rFonts w:ascii="宋体" w:hAnsi="宋体" w:cs="宋体"/>
                <w:sz w:val="18"/>
                <w:szCs w:val="18"/>
                <w:lang w:bidi="ar"/>
              </w:rPr>
              <w:t xml:space="preserve">5</w:t>
            </w:r>
            <w:r>
              <w:rPr>
                <w:rFonts w:hint="eastAsia" w:ascii="宋体" w:hAnsi="宋体" w:cs="宋体"/>
                <w:sz w:val="18"/>
                <w:szCs w:val="18"/>
                <w:lang w:bidi="ar"/>
              </w:rPr>
              <w:t xml:space="preserve">分。需提供证书</w:t>
            </w:r>
            <w:r>
              <w:rPr>
                <w:rFonts w:hint="eastAsia" w:ascii="宋体" w:hAnsi="宋体" w:cs="宋体"/>
                <w:sz w:val="18"/>
                <w:szCs w:val="18"/>
                <w:lang w:bidi="ar"/>
              </w:rPr>
              <w:t xml:space="preserve">扫描件</w:t>
            </w:r>
            <w:r>
              <w:rPr>
                <w:rFonts w:hint="eastAsia" w:ascii="宋体" w:hAnsi="宋体" w:cs="宋体"/>
                <w:sz w:val="18"/>
                <w:szCs w:val="18"/>
                <w:lang w:bidi="ar"/>
              </w:rPr>
              <w:t xml:space="preserve">并加盖投标人公章。</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5</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r>
      <w:tr>
        <w:trPr>
          <w:cantSplit/>
          <w:trHeight w:val="1535"/>
        </w:trPr>
        <w:tc>
          <w:tcPr>
            <w:tcBorders>
              <w:top w:val="none" w:color="000000" w:sz="4" w:space="0"/>
              <w:left w:val="single" w:color="000000" w:sz="8" w:space="0"/>
              <w:bottom w:val="single" w:color="000000" w:sz="8" w:space="0"/>
              <w:right w:val="single" w:color="000000" w:sz="8" w:space="0"/>
            </w:tcBorders>
            <w:tcW w:w="653"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continue"/>
            <w:textDirection w:val="lrTb"/>
            <w:noWrap w:val="false"/>
          </w:tcPr>
          <w:p>
            <w:pPr>
              <w:pStyle w:val="706"/>
              <w:jc w:val="lef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注：需提供证书</w:t>
            </w:r>
            <w:r>
              <w:rPr>
                <w:rFonts w:hint="eastAsia" w:ascii="宋体" w:hAnsi="宋体" w:cs="宋体"/>
                <w:sz w:val="18"/>
                <w:szCs w:val="18"/>
                <w:lang w:bidi="ar"/>
              </w:rPr>
              <w:t xml:space="preserve">扫描件</w:t>
            </w:r>
            <w:r>
              <w:rPr>
                <w:rFonts w:hint="eastAsia" w:ascii="宋体" w:hAnsi="宋体" w:cs="宋体"/>
                <w:sz w:val="18"/>
                <w:szCs w:val="18"/>
                <w:lang w:bidi="ar"/>
              </w:rPr>
              <w:t xml:space="preserve">，投标人或所投产品研发企业必须为原始取</w:t>
            </w:r>
            <w:r>
              <w:rPr>
                <w:rFonts w:hint="eastAsia" w:ascii="宋体" w:hAnsi="宋体" w:cs="宋体"/>
                <w:sz w:val="18"/>
                <w:szCs w:val="18"/>
                <w:lang w:bidi="ar"/>
              </w:rPr>
              <w:t xml:space="preserve">得的知识产权，软件著作权证书必须在本招标文件发布之前取得，所登记注册的软件名称可以相似，但必须功能相同，内容重复的著作权只计1次得分</w:t>
            </w:r>
            <w:r>
              <w:rPr>
                <w:rFonts w:hint="eastAsia" w:ascii="宋体" w:hAnsi="宋体" w:cs="宋体"/>
                <w:sz w:val="18"/>
                <w:szCs w:val="18"/>
                <w:lang w:bidi="ar"/>
              </w:rPr>
              <w:t xml:space="preserve">，未提供不得分</w:t>
            </w:r>
            <w:r>
              <w:rPr>
                <w:rFonts w:hint="eastAsia" w:ascii="宋体" w:hAnsi="宋体" w:cs="宋体"/>
                <w:sz w:val="18"/>
                <w:szCs w:val="18"/>
                <w:lang w:bidi="ar"/>
              </w:rPr>
              <w:t xml:space="preserve">。</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center"/>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continue"/>
            <w:textDirection w:val="lrTb"/>
            <w:noWrap w:val="false"/>
          </w:tcPr>
          <w:p>
            <w:pPr>
              <w:pStyle w:val="706"/>
              <w:jc w:val="left"/>
              <w:rPr>
                <w:rFonts w:ascii="宋体" w:hAnsi="宋体" w:cs="宋体"/>
                <w:b/>
                <w:bCs/>
                <w:sz w:val="18"/>
                <w:szCs w:val="18"/>
              </w:rPr>
            </w:pPr>
            <w:r>
              <w:rPr>
                <w:rFonts w:ascii="宋体" w:hAnsi="宋体" w:cs="宋体"/>
                <w:b/>
                <w:bCs/>
                <w:sz w:val="18"/>
                <w:szCs w:val="18"/>
              </w:rPr>
            </w:r>
            <w:r/>
          </w:p>
        </w:tc>
      </w:tr>
      <w:tr>
        <w:trPr>
          <w:trHeight w:val="123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3.5</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项目人员配置</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ascii="宋体" w:hAnsi="宋体" w:cs="宋体"/>
                <w:sz w:val="18"/>
                <w:szCs w:val="18"/>
                <w:lang w:bidi="ar"/>
              </w:rPr>
            </w:pPr>
            <w:r>
              <w:rPr>
                <w:rFonts w:hint="eastAsia" w:ascii="宋体" w:hAnsi="宋体" w:cs="宋体"/>
                <w:sz w:val="18"/>
                <w:szCs w:val="18"/>
                <w:lang w:bidi="ar"/>
              </w:rPr>
              <w:t xml:space="preserve">项目组实施人员要求全职参与该项目，拟派项目组人员中需具有信息系统项目管理师（高级）、软件设计师认证证书的满足1个得</w:t>
            </w:r>
            <w:r>
              <w:rPr>
                <w:rFonts w:ascii="宋体" w:hAnsi="宋体" w:cs="宋体"/>
                <w:sz w:val="18"/>
                <w:szCs w:val="18"/>
                <w:lang w:bidi="ar"/>
              </w:rPr>
              <w:t xml:space="preserve">2</w:t>
            </w:r>
            <w:r>
              <w:rPr>
                <w:rFonts w:hint="eastAsia" w:ascii="宋体" w:hAnsi="宋体" w:cs="宋体"/>
                <w:sz w:val="18"/>
                <w:szCs w:val="18"/>
                <w:lang w:bidi="ar"/>
              </w:rPr>
              <w:t xml:space="preserve">分，最高</w:t>
            </w:r>
            <w:r>
              <w:rPr>
                <w:rFonts w:ascii="宋体" w:hAnsi="宋体" w:cs="宋体"/>
                <w:sz w:val="18"/>
                <w:szCs w:val="18"/>
                <w:lang w:bidi="ar"/>
              </w:rPr>
              <w:t xml:space="preserve">4</w:t>
            </w:r>
            <w:r>
              <w:rPr>
                <w:rFonts w:hint="eastAsia" w:ascii="宋体" w:hAnsi="宋体" w:cs="宋体"/>
                <w:sz w:val="18"/>
                <w:szCs w:val="18"/>
                <w:lang w:bidi="ar"/>
              </w:rPr>
              <w:t xml:space="preserve">分，同一个人的证书只计一次分，</w:t>
            </w:r>
            <w:r>
              <w:rPr>
                <w:rFonts w:hint="eastAsia" w:ascii="宋体" w:hAnsi="宋体" w:cs="宋体"/>
                <w:sz w:val="18"/>
                <w:szCs w:val="18"/>
                <w:lang w:bidi="ar"/>
              </w:rPr>
              <w:t xml:space="preserve">未提供不得分。</w:t>
            </w:r>
            <w:r>
              <w:rPr>
                <w:rFonts w:ascii="宋体" w:hAnsi="宋体" w:cs="宋体"/>
                <w:sz w:val="18"/>
                <w:szCs w:val="18"/>
                <w:lang w:bidi="ar"/>
              </w:rPr>
            </w:r>
            <w:r/>
          </w:p>
          <w:p>
            <w:pPr>
              <w:pStyle w:val="706"/>
              <w:jc w:val="left"/>
              <w:widowControl/>
              <w:rPr>
                <w:rFonts w:ascii="宋体" w:hAnsi="宋体" w:cs="宋体"/>
                <w:sz w:val="18"/>
                <w:szCs w:val="18"/>
              </w:rPr>
            </w:pPr>
            <w:r>
              <w:rPr>
                <w:rFonts w:hint="eastAsia" w:ascii="宋体" w:hAnsi="宋体" w:cs="宋体"/>
                <w:sz w:val="18"/>
                <w:szCs w:val="18"/>
                <w:lang w:bidi="ar"/>
              </w:rPr>
              <w:t xml:space="preserve">须为投标单位正式员工。提供投标人为其缴纳的近三个月中任意一个月的社保证明和相应证书扫描件，以上证明材料均需加盖投标人公章。</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4</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r>
      <w:tr>
        <w:trPr>
          <w:trHeight w:val="1235"/>
        </w:trPr>
        <w:tc>
          <w:tcPr>
            <w:tcBorders>
              <w:top w:val="none" w:color="000000" w:sz="4" w:space="0"/>
              <w:left w:val="single" w:color="000000" w:sz="8" w:space="0"/>
              <w:bottom w:val="single" w:color="000000" w:sz="8" w:space="0"/>
              <w:right w:val="single" w:color="000000" w:sz="8" w:space="0"/>
            </w:tcBorders>
            <w:tcW w:w="653" w:type="dxa"/>
            <w:vAlign w:val="center"/>
            <w:textDirection w:val="lrTb"/>
            <w:noWrap w:val="false"/>
          </w:tcPr>
          <w:p>
            <w:pPr>
              <w:pStyle w:val="706"/>
              <w:jc w:val="left"/>
              <w:widowControl/>
              <w:rPr>
                <w:rFonts w:hint="eastAsia" w:ascii="宋体" w:hAnsi="宋体" w:cs="宋体"/>
                <w:b/>
                <w:bCs/>
                <w:sz w:val="18"/>
                <w:szCs w:val="18"/>
                <w:lang w:bidi="ar"/>
              </w:rPr>
            </w:pPr>
            <w:r>
              <w:rPr>
                <w:rFonts w:hint="eastAsia" w:ascii="宋体" w:hAnsi="宋体" w:cs="宋体"/>
                <w:b/>
                <w:bCs/>
                <w:sz w:val="18"/>
                <w:szCs w:val="18"/>
                <w:lang w:bidi="ar"/>
              </w:rPr>
              <w:t xml:space="preserve">3</w:t>
            </w:r>
            <w:r>
              <w:rPr>
                <w:rFonts w:ascii="宋体" w:hAnsi="宋体" w:cs="宋体"/>
                <w:b/>
                <w:bCs/>
                <w:sz w:val="18"/>
                <w:szCs w:val="18"/>
                <w:lang w:bidi="ar"/>
              </w:rPr>
              <w:t xml:space="preserve">.6</w:t>
            </w:r>
            <w:r>
              <w:rPr>
                <w:rFonts w:hint="eastAsia" w:ascii="宋体" w:hAnsi="宋体" w:cs="宋体"/>
                <w:b/>
                <w:bCs/>
                <w:sz w:val="18"/>
                <w:szCs w:val="18"/>
                <w:lang w:bidi="ar"/>
              </w:rPr>
            </w:r>
            <w:r/>
          </w:p>
        </w:tc>
        <w:tc>
          <w:tcPr>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系统演示</w:t>
            </w:r>
            <w:r>
              <w:rPr>
                <w:rFonts w:hint="eastAsia" w:ascii="宋体" w:hAnsi="宋体" w:cs="宋体"/>
                <w:sz w:val="18"/>
                <w:szCs w:val="18"/>
                <w:lang w:bidi="ar"/>
              </w:rPr>
              <w:t xml:space="preserve">1</w:t>
            </w:r>
            <w:r>
              <w:rPr>
                <w:rFonts w:hint="eastAsia" w:ascii="宋体" w:hAnsi="宋体" w:cs="宋体"/>
                <w:sz w:val="18"/>
                <w:szCs w:val="18"/>
                <w:lang w:bidi="ar"/>
              </w:rPr>
            </w:r>
            <w:r/>
          </w:p>
        </w:tc>
        <w:tc>
          <w:tcPr>
            <w:tcBorders>
              <w:top w:val="none" w:color="000000" w:sz="4" w:space="0"/>
              <w:left w:val="none" w:color="000000" w:sz="4" w:space="0"/>
              <w:bottom w:val="single" w:color="000000" w:sz="8" w:space="0"/>
              <w:right w:val="single" w:color="000000" w:sz="8" w:space="0"/>
            </w:tcBorders>
            <w:tcW w:w="4224" w:type="dxa"/>
            <w:vAlign w:val="center"/>
            <w:textDirection w:val="lrTb"/>
            <w:noWrap w:val="false"/>
          </w:tcPr>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采购文件中带“◆”号的为演示指标项，共</w:t>
            </w:r>
            <w:r>
              <w:rPr>
                <w:rFonts w:ascii="宋体" w:hAnsi="宋体" w:cs="宋体"/>
                <w:sz w:val="18"/>
                <w:szCs w:val="18"/>
                <w:lang w:bidi="ar"/>
              </w:rPr>
              <w:t xml:space="preserve">15</w:t>
            </w:r>
            <w:r>
              <w:rPr>
                <w:rFonts w:hint="eastAsia" w:ascii="宋体" w:hAnsi="宋体" w:cs="宋体"/>
                <w:sz w:val="18"/>
                <w:szCs w:val="18"/>
                <w:lang w:bidi="ar"/>
              </w:rPr>
              <w:t xml:space="preserve">项，须提供系统演示视频证明满足相关功能（</w:t>
            </w:r>
            <w:r>
              <w:rPr>
                <w:rFonts w:hint="eastAsia" w:ascii="宋体" w:hAnsi="宋体" w:cs="宋体"/>
                <w:sz w:val="18"/>
                <w:szCs w:val="18"/>
                <w:lang w:bidi="ar"/>
              </w:rPr>
              <w:t xml:space="preserve">提供视频文件或因投标人自身原因视频文件无法打开、视频画面不清晰无法辨认的、或提供的视频素材内容与演示要求不符的演示项目不得分</w:t>
            </w:r>
            <w:r>
              <w:rPr>
                <w:rFonts w:hint="eastAsia" w:ascii="宋体" w:hAnsi="宋体" w:cs="宋体"/>
                <w:sz w:val="18"/>
                <w:szCs w:val="18"/>
                <w:lang w:bidi="ar"/>
              </w:rPr>
              <w:t xml:space="preserve">）</w:t>
            </w:r>
            <w:r>
              <w:rPr>
                <w:rFonts w:hint="eastAsia" w:ascii="宋体" w:hAnsi="宋体" w:cs="宋体"/>
                <w:sz w:val="18"/>
                <w:szCs w:val="18"/>
                <w:lang w:bidi="ar"/>
              </w:rPr>
              <w:t xml:space="preserve">。</w:t>
            </w:r>
            <w:r/>
          </w:p>
          <w:p>
            <w:pPr>
              <w:pStyle w:val="706"/>
              <w:jc w:val="left"/>
              <w:widowControl/>
              <w:rPr>
                <w:rFonts w:ascii="宋体" w:hAnsi="宋体" w:cs="宋体"/>
                <w:sz w:val="18"/>
                <w:szCs w:val="18"/>
                <w:lang w:bidi="ar"/>
              </w:rPr>
            </w:pPr>
            <w:r>
              <w:rPr>
                <w:rFonts w:hint="eastAsia" w:ascii="宋体" w:hAnsi="宋体" w:cs="宋体"/>
                <w:sz w:val="18"/>
                <w:szCs w:val="18"/>
                <w:lang w:bidi="ar"/>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ascii="宋体" w:hAnsi="宋体" w:cs="宋体"/>
                <w:sz w:val="18"/>
                <w:szCs w:val="18"/>
                <w:lang w:bidi="ar"/>
              </w:rPr>
            </w:r>
            <w:r/>
          </w:p>
          <w:p>
            <w:pPr>
              <w:pStyle w:val="706"/>
              <w:jc w:val="left"/>
              <w:widowControl/>
              <w:rPr>
                <w:rFonts w:ascii="宋体" w:hAnsi="宋体" w:cs="宋体"/>
                <w:sz w:val="18"/>
                <w:szCs w:val="18"/>
                <w:lang w:bidi="ar"/>
              </w:rPr>
            </w:pPr>
            <w:r>
              <w:rPr>
                <w:rFonts w:hint="eastAsia" w:ascii="宋体" w:hAnsi="宋体" w:cs="宋体"/>
                <w:sz w:val="18"/>
                <w:szCs w:val="18"/>
                <w:lang w:bidi="ar"/>
              </w:rPr>
              <w:t xml:space="preserve">提供真实系统功能演示</w:t>
            </w:r>
            <w:r>
              <w:rPr>
                <w:rFonts w:hint="eastAsia" w:ascii="宋体" w:hAnsi="宋体" w:cs="宋体"/>
                <w:sz w:val="18"/>
                <w:szCs w:val="18"/>
                <w:lang w:bidi="ar"/>
              </w:rPr>
              <w:t xml:space="preserve">视频，完全满足要求的，</w:t>
            </w:r>
            <w:r>
              <w:rPr>
                <w:rStyle w:val="825"/>
                <w:color w:val="000000"/>
                <w:sz w:val="18"/>
                <w:szCs w:val="18"/>
                <w:lang w:bidi="ar"/>
              </w:rPr>
              <w:t xml:space="preserve">每项</w:t>
            </w:r>
            <w:r>
              <w:rPr>
                <w:rFonts w:hint="eastAsia" w:ascii="宋体" w:hAnsi="宋体" w:cs="宋体"/>
                <w:sz w:val="18"/>
                <w:szCs w:val="18"/>
                <w:lang w:bidi="ar"/>
              </w:rPr>
              <w:t xml:space="preserve">得</w:t>
            </w:r>
            <w:r>
              <w:rPr>
                <w:rFonts w:ascii="宋体" w:hAnsi="宋体" w:cs="宋体"/>
                <w:sz w:val="18"/>
                <w:szCs w:val="18"/>
                <w:lang w:bidi="ar"/>
              </w:rPr>
              <w:t xml:space="preserve">1.</w:t>
            </w:r>
            <w:r>
              <w:rPr>
                <w:rFonts w:ascii="宋体" w:hAnsi="宋体" w:cs="宋体"/>
                <w:sz w:val="18"/>
                <w:szCs w:val="18"/>
                <w:lang w:bidi="ar"/>
              </w:rPr>
              <w:t xml:space="preserve">6</w:t>
            </w:r>
            <w:r>
              <w:rPr>
                <w:rFonts w:hint="eastAsia" w:ascii="宋体" w:hAnsi="宋体" w:cs="宋体"/>
                <w:sz w:val="18"/>
                <w:szCs w:val="18"/>
                <w:lang w:bidi="ar"/>
              </w:rPr>
              <w:t xml:space="preserve">分；</w:t>
            </w:r>
            <w:r>
              <w:rPr>
                <w:rFonts w:hint="eastAsia" w:ascii="宋体" w:hAnsi="宋体" w:cs="宋体"/>
                <w:sz w:val="18"/>
                <w:szCs w:val="18"/>
                <w:lang w:bidi="ar"/>
              </w:rPr>
              <w:t xml:space="preserve">未提供</w:t>
            </w:r>
            <w:r>
              <w:rPr>
                <w:rFonts w:hint="eastAsia" w:ascii="宋体" w:hAnsi="宋体" w:cs="宋体"/>
                <w:sz w:val="18"/>
                <w:szCs w:val="18"/>
                <w:lang w:bidi="ar"/>
              </w:rPr>
              <w:t xml:space="preserve">或未按要求提供</w:t>
            </w:r>
            <w:r>
              <w:rPr>
                <w:rFonts w:hint="eastAsia" w:ascii="宋体" w:hAnsi="宋体" w:cs="宋体"/>
                <w:sz w:val="18"/>
                <w:szCs w:val="18"/>
                <w:lang w:bidi="ar"/>
              </w:rPr>
              <w:t xml:space="preserve">不得分。</w:t>
            </w:r>
            <w:r/>
          </w:p>
          <w:p>
            <w:pPr>
              <w:pStyle w:val="706"/>
              <w:jc w:val="left"/>
              <w:widowControl/>
              <w:rPr>
                <w:rFonts w:ascii="宋体" w:hAnsi="宋体" w:cs="宋体"/>
                <w:sz w:val="18"/>
                <w:szCs w:val="18"/>
                <w:lang w:bidi="ar"/>
              </w:rPr>
            </w:pPr>
            <w:r>
              <w:rPr>
                <w:rFonts w:hint="eastAsia" w:ascii="宋体" w:hAnsi="宋体" w:cs="宋体"/>
                <w:sz w:val="18"/>
                <w:szCs w:val="18"/>
                <w:lang w:bidi="ar"/>
              </w:rPr>
              <w:t xml:space="preserve">演示内容如下：</w:t>
            </w:r>
            <w:r>
              <w:rPr>
                <w:rFonts w:ascii="宋体" w:hAnsi="宋体" w:cs="宋体"/>
                <w:sz w:val="18"/>
                <w:szCs w:val="18"/>
                <w:lang w:bidi="ar"/>
              </w:rPr>
            </w:r>
            <w:r/>
          </w:p>
          <w:p>
            <w:pPr>
              <w:pStyle w:val="706"/>
              <w:jc w:val="left"/>
              <w:widowControl/>
              <w:rPr>
                <w:rFonts w:ascii="宋体" w:hAnsi="宋体" w:cs="宋体"/>
                <w:sz w:val="18"/>
                <w:szCs w:val="18"/>
                <w:lang w:bidi="ar"/>
              </w:rPr>
            </w:pPr>
            <w:r>
              <w:rPr>
                <w:rFonts w:ascii="宋体" w:hAnsi="宋体" w:cs="宋体"/>
                <w:sz w:val="18"/>
                <w:szCs w:val="18"/>
                <w:lang w:bidi="ar"/>
              </w:rPr>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立项申请：支持多种临床试验立项申请，方便录入项目信息和上传送审材料。已咨询项目信息可自动导入立项申请表。用户点击项目申请，选择试验类型、填写相关信息完成申请。机构秘书可对申请在线审批并电子签名。</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2、质控计划：满足机构质控和专业质控要求，可以按照机构实际要求进行质控计划规则配置；可以设置立项、启动、抽查病例、结题等不同的质控类型，系统按规则自动生成项目质控检查计划。用户进入机构质控管理模块新增质控类型、</w:t>
            </w:r>
            <w:r>
              <w:rPr>
                <w:rFonts w:hint="eastAsia" w:ascii="宋体" w:hAnsi="宋体" w:cs="宋体"/>
                <w:sz w:val="18"/>
                <w:szCs w:val="18"/>
                <w:lang w:bidi="ar"/>
              </w:rPr>
              <w:t xml:space="preserve">编辑质控规则，当满足设定条件（如首例质控受试者达1例）时，系统发起质控提醒。</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3、项目文档：项目执行过程中产生的各种文档在审核通过以后，能够自动归档到指定的位置。用户在线提交项目材料时可选择是否需要线上签字，标记签名及日期区域后，材料流转至指定签字人完成线上签署。</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4、文件受控：系统自动对受控文件添加受控二维码。用户以对应角色完成受控文档上传与申请，机构办管理员审批通过后，文件自动生成唯一受控二维码，支持扫码查看受控轨迹。</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5、免费开单统计：对开立的检查、检验等试验相关费用明细进行统计，支持按临床试验项目、</w:t>
            </w:r>
            <w:r>
              <w:rPr>
                <w:rFonts w:hint="eastAsia" w:ascii="宋体" w:hAnsi="宋体" w:cs="宋体"/>
                <w:sz w:val="18"/>
                <w:szCs w:val="18"/>
                <w:lang w:bidi="ar"/>
              </w:rPr>
              <w:t xml:space="preserve">受试者、执行科室进行统计。用户可多维度查看临床试验项目免费开单统计情况，包括开单明细、受试者及执行科室统计，明细需区分计划内与计划外。</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0</w:t>
            </w:r>
            <w:r>
              <w:rPr>
                <w:rFonts w:hint="eastAsia" w:ascii="宋体" w:hAnsi="宋体" w:cs="宋体"/>
                <w:b/>
                <w:bCs/>
                <w:sz w:val="18"/>
                <w:szCs w:val="18"/>
                <w:lang w:bidi="ar"/>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center"/>
              <w:widowControl/>
              <w:rPr>
                <w:rFonts w:ascii="宋体" w:hAnsi="宋体" w:cs="宋体"/>
                <w:b/>
                <w:bCs/>
                <w:sz w:val="18"/>
                <w:szCs w:val="18"/>
                <w:lang w:bidi="ar"/>
              </w:rPr>
            </w:pPr>
            <w:r>
              <w:rPr>
                <w:rFonts w:hint="eastAsia" w:ascii="宋体" w:hAnsi="宋体" w:cs="宋体"/>
                <w:b/>
                <w:bCs/>
                <w:sz w:val="18"/>
                <w:szCs w:val="18"/>
                <w:lang w:bidi="ar"/>
              </w:rPr>
              <w:t xml:space="preserve">8</w:t>
            </w:r>
            <w:r>
              <w:rPr>
                <w:rFonts w:ascii="宋体" w:hAnsi="宋体" w:cs="宋体"/>
                <w:b/>
                <w:bCs/>
                <w:sz w:val="18"/>
                <w:szCs w:val="18"/>
                <w:lang w:bidi="ar"/>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hint="eastAsia" w:ascii="宋体" w:hAnsi="宋体" w:cs="宋体"/>
                <w:b/>
                <w:bCs/>
                <w:sz w:val="18"/>
                <w:szCs w:val="18"/>
                <w:lang w:bidi="ar"/>
              </w:rPr>
            </w:pPr>
            <w:r>
              <w:rPr>
                <w:rFonts w:hint="eastAsia" w:ascii="宋体" w:hAnsi="宋体" w:cs="宋体"/>
                <w:b/>
                <w:bCs/>
                <w:sz w:val="18"/>
                <w:szCs w:val="18"/>
                <w:lang w:bidi="ar"/>
              </w:rPr>
              <w:t xml:space="preserve">否</w:t>
            </w:r>
            <w:r>
              <w:rPr>
                <w:rFonts w:hint="eastAsia" w:ascii="宋体" w:hAnsi="宋体" w:cs="宋体"/>
                <w:b/>
                <w:bCs/>
                <w:sz w:val="18"/>
                <w:szCs w:val="18"/>
                <w:lang w:bidi="ar"/>
              </w:rPr>
            </w:r>
            <w:r/>
          </w:p>
        </w:tc>
        <w:tc>
          <w:tcPr>
            <w:tcBorders>
              <w:top w:val="none" w:color="000000" w:sz="4" w:space="0"/>
              <w:left w:val="none" w:color="000000" w:sz="4" w:space="0"/>
              <w:bottom w:val="single" w:color="000000" w:sz="8" w:space="0"/>
              <w:right w:val="single" w:color="000000" w:sz="8" w:space="0"/>
            </w:tcBorders>
            <w:tcW w:w="652" w:type="dxa"/>
            <w:vAlign w:val="center"/>
            <w:textDirection w:val="lrTb"/>
            <w:noWrap w:val="false"/>
          </w:tcPr>
          <w:p>
            <w:pPr>
              <w:pStyle w:val="706"/>
              <w:jc w:val="left"/>
              <w:widowControl/>
              <w:rPr>
                <w:rFonts w:hint="eastAsia" w:ascii="宋体" w:hAnsi="宋体" w:cs="宋体"/>
                <w:b/>
                <w:bCs/>
                <w:sz w:val="18"/>
                <w:szCs w:val="18"/>
                <w:lang w:bidi="ar"/>
              </w:rPr>
            </w:pPr>
            <w:r>
              <w:rPr>
                <w:rFonts w:hint="eastAsia" w:ascii="宋体" w:hAnsi="宋体" w:cs="宋体"/>
                <w:b/>
                <w:bCs/>
                <w:sz w:val="18"/>
                <w:szCs w:val="18"/>
                <w:lang w:bidi="ar"/>
              </w:rPr>
              <w:t xml:space="preserve">是</w:t>
            </w:r>
            <w:r>
              <w:rPr>
                <w:rFonts w:hint="eastAsia" w:ascii="宋体" w:hAnsi="宋体" w:cs="宋体"/>
                <w:b/>
                <w:bCs/>
                <w:sz w:val="18"/>
                <w:szCs w:val="18"/>
                <w:lang w:bidi="ar"/>
              </w:rPr>
            </w:r>
            <w:r/>
          </w:p>
        </w:tc>
      </w:tr>
      <w:tr>
        <w:trPr>
          <w:cantSplit/>
          <w:trHeight w:val="336"/>
        </w:trPr>
        <w:tc>
          <w:tcPr>
            <w:tcBorders>
              <w:top w:val="none" w:color="000000" w:sz="4" w:space="0"/>
              <w:left w:val="single" w:color="000000" w:sz="8" w:space="0"/>
              <w:bottom w:val="single" w:color="000000" w:sz="8" w:space="0"/>
              <w:right w:val="single" w:color="000000" w:sz="8" w:space="0"/>
            </w:tcBorders>
            <w:tcW w:w="653"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3.</w:t>
            </w:r>
            <w:r>
              <w:rPr>
                <w:rFonts w:ascii="宋体" w:hAnsi="宋体" w:cs="宋体"/>
                <w:b/>
                <w:bCs/>
                <w:sz w:val="18"/>
                <w:szCs w:val="18"/>
                <w:lang w:bidi="ar"/>
              </w:rPr>
              <w:t xml:space="preserve">7</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020" w:type="dxa"/>
            <w:vAlign w:val="center"/>
            <w:vMerge w:val="restart"/>
            <w:textDirection w:val="lrTb"/>
            <w:noWrap w:val="false"/>
          </w:tcPr>
          <w:p>
            <w:pPr>
              <w:pStyle w:val="706"/>
              <w:jc w:val="left"/>
              <w:widowControl/>
              <w:rPr>
                <w:rFonts w:ascii="宋体" w:hAnsi="宋体" w:cs="宋体"/>
                <w:sz w:val="18"/>
                <w:szCs w:val="18"/>
              </w:rPr>
            </w:pPr>
            <w:r>
              <w:rPr>
                <w:rFonts w:hint="eastAsia" w:ascii="宋体" w:hAnsi="宋体" w:cs="宋体"/>
                <w:sz w:val="18"/>
                <w:szCs w:val="18"/>
                <w:lang w:bidi="ar"/>
              </w:rPr>
              <w:t xml:space="preserve">系统演示</w:t>
            </w:r>
            <w:r>
              <w:rPr>
                <w:rFonts w:hint="eastAsia" w:ascii="宋体" w:hAnsi="宋体" w:cs="宋体"/>
                <w:sz w:val="18"/>
                <w:szCs w:val="18"/>
                <w:lang w:bidi="ar"/>
              </w:rPr>
              <w:t xml:space="preserve">2</w:t>
            </w:r>
            <w:r>
              <w:rPr>
                <w:rFonts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224" w:type="dxa"/>
            <w:vAlign w:val="center"/>
            <w:vMerge w:val="restart"/>
            <w:textDirection w:val="lrTb"/>
            <w:noWrap w:val="false"/>
          </w:tcPr>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6、项目费用总览：对所有临床试验项目中的合同预算金额、到账金额、支出金额及余额情况进行统计，可查看收入和支出明细，支持导出。用户进入财务管理模块，可查看项目合同总费用、来款金额、支出金额等统计数据，各费用类别包含对应具体款项。</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7、AE管理：支持在医院内发起AE事件的记录，有相关的审核流程，并支持对AE事件跟踪。受试者出现AE事件时，系统提供规范表单，支持引用CTCAE字典</w:t>
            </w:r>
            <w:r>
              <w:rPr>
                <w:rFonts w:hint="eastAsia" w:ascii="宋体" w:hAnsi="宋体" w:cs="宋体"/>
                <w:sz w:val="18"/>
                <w:szCs w:val="18"/>
                <w:lang w:bidi="ar"/>
              </w:rPr>
              <w:t xml:space="preserve">填写相关信息；对持续AE跟踪时，可选择跟踪或总结类型。</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8、研究内容配置：系统依据临床试验方案的研究流程配置具体研究内容，并将研究内容与医疗机构事件管理系统进行关联，项目访视期内研究事项配置可映射医院实际可执行医嘱项目，可选择不同执行院区及门/急诊。用户在电子病历系统配置研究内容并关联医疗机构事件管理系统，映射医嘱项目后与访视期关联，自动生成访视期研究计划矩阵表。</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9、待办事项：系统依据预设研究方案流程规则，自动生成受试者当前访视阶段需完成的试验任务清单。用户查看在研项目受试者时，系统自动生成当前访视阶段试</w:t>
            </w:r>
            <w:r>
              <w:rPr>
                <w:rFonts w:hint="eastAsia" w:ascii="宋体" w:hAnsi="宋体" w:cs="宋体"/>
                <w:sz w:val="18"/>
                <w:szCs w:val="18"/>
                <w:lang w:bidi="ar"/>
              </w:rPr>
              <w:t xml:space="preserve">验任务清单，用户勾选执行后，系统弹窗提醒确认受试者状态。</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10、处方开立：系统依据研究方案配置的流程规则自动生成试验药品处方，经研究者或主要研究者确认后完成处方开立操作。用户查看在研项目受试者时，系统依据方案自动生成试验药品处方，包含给药方式等关键信息，用户确认后完成开立。</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11、额外开单：系统支持研究方案外补充医嘱项目的开立，支持经过电子签名确认后生效。（可根据配置进行修改）。用户可根据受试者实际需求新增计划外检查、检验等医嘱，同时可选择该医嘱是否关联AE。</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12、病历痕迹：系统自动记录研究病历的所有操作</w:t>
            </w:r>
            <w:r>
              <w:rPr>
                <w:rFonts w:hint="eastAsia" w:ascii="宋体" w:hAnsi="宋体" w:cs="宋体"/>
                <w:sz w:val="18"/>
                <w:szCs w:val="18"/>
                <w:lang w:bidi="ar"/>
              </w:rPr>
              <w:t xml:space="preserve">日志及内容修改历史，包括操作时间、操作人员及修改详情，确保完整可追溯的审计追踪功能。用户可导入模板编辑研究病历并添加电子签名，病历修改后可查看修改轨迹，保障病历可追溯。</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13、字典管理：提供药房业务全流程基础字典配置管理，涵盖临床试验药物核心字典（试验药物基础信息）、药房组织架构（药房主体信息、货柜信息）、药品规格参数（剂量单位、制剂形态）及给药规范（用药途径、频次方案）等标准化数据维护功能。用户进入药物管理平台，依据GCP规范维护各类药品相关字典，涵盖药物信息、药房架构等标准化数据，支撑药房全流程业务。</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14、流程配置管理：支持自定义审批工作流程配置，覆盖咨询立项审批、合同审批、人遗办审批、启动会审批、质控检查审批、财务审批等工作流程。用户可按业务要求设置流程分类并设计管理流程，配置节点任务、分支条件等内容，各条件可关联节点角色、审批类型等属性。</w:t>
            </w:r>
            <w:r/>
          </w:p>
          <w:p>
            <w:pPr>
              <w:pStyle w:val="706"/>
              <w:jc w:val="left"/>
              <w:widowControl/>
              <w:rPr>
                <w:rFonts w:hint="eastAsia" w:ascii="宋体" w:hAnsi="宋体" w:cs="宋体"/>
                <w:sz w:val="18"/>
                <w:szCs w:val="18"/>
                <w:lang w:bidi="ar"/>
              </w:rPr>
            </w:pPr>
            <w:r>
              <w:rPr>
                <w:rFonts w:hint="eastAsia" w:ascii="宋体" w:hAnsi="宋体" w:cs="宋体"/>
                <w:sz w:val="18"/>
                <w:szCs w:val="18"/>
                <w:lang w:bidi="ar"/>
              </w:rPr>
              <w:t xml:space="preserve">15、表单配置管理：支持自定义配置各业务功能中需要填写的业务表单，覆盖咨询、立项、合同、启动会、质控、财务等，审批工作流程配置时可关联业务表单模板，流程结束可以自动按机构模板生成和导出相关业务表单。用户可引入历史表单或模板，通过拖拽组件修改保存；支持利用临床试验专</w:t>
            </w:r>
            <w:r>
              <w:rPr>
                <w:rFonts w:hint="eastAsia" w:ascii="宋体" w:hAnsi="宋体" w:cs="宋体"/>
                <w:sz w:val="18"/>
                <w:szCs w:val="18"/>
                <w:lang w:bidi="ar"/>
              </w:rPr>
              <w:t xml:space="preserve">用组件，编写简单代码配置组件逻辑响应关系。</w:t>
            </w:r>
            <w:r>
              <w:rPr>
                <w:rFonts w:hint="eastAsia" w:ascii="宋体" w:hAnsi="宋体" w:cs="宋体"/>
                <w:sz w:val="18"/>
                <w:szCs w:val="18"/>
                <w:lang w:bidi="ar"/>
              </w:rPr>
            </w:r>
            <w:r/>
          </w:p>
          <w:p>
            <w:pPr>
              <w:pStyle w:val="706"/>
              <w:jc w:val="left"/>
              <w:widowControl/>
              <w:rPr>
                <w:rFonts w:hint="eastAsia" w:ascii="宋体" w:hAnsi="宋体" w:cs="宋体"/>
                <w:sz w:val="18"/>
                <w:szCs w:val="18"/>
              </w:rPr>
            </w:pPr>
            <w:r>
              <w:rPr>
                <w:rFonts w:hint="eastAsia" w:ascii="宋体" w:hAnsi="宋体" w:cs="宋体"/>
                <w:sz w:val="18"/>
                <w:szCs w:val="18"/>
              </w:rPr>
            </w:r>
            <w:r>
              <w:rPr>
                <w:rFonts w:hint="eastAsia" w:ascii="宋体" w:hAnsi="宋体" w:cs="宋体"/>
                <w:sz w:val="18"/>
                <w:szCs w:val="18"/>
                <w:lang w:bidi="ar"/>
              </w:rPr>
              <w:t xml:space="preserve">提供真实系统功能演示</w:t>
            </w:r>
            <w:r>
              <w:rPr>
                <w:rFonts w:hint="eastAsia" w:ascii="宋体" w:hAnsi="宋体" w:cs="宋体"/>
                <w:sz w:val="18"/>
                <w:szCs w:val="18"/>
                <w:lang w:bidi="ar"/>
              </w:rPr>
              <w:t xml:space="preserve">视频，完全满足要求的，</w:t>
            </w:r>
            <w:r>
              <w:rPr>
                <w:rStyle w:val="825"/>
                <w:color w:val="000000"/>
                <w:sz w:val="18"/>
                <w:szCs w:val="18"/>
                <w:lang w:bidi="ar"/>
              </w:rPr>
              <w:t xml:space="preserve">每项</w:t>
            </w:r>
            <w:r>
              <w:rPr>
                <w:rFonts w:hint="eastAsia" w:ascii="宋体" w:hAnsi="宋体" w:cs="宋体"/>
                <w:sz w:val="18"/>
                <w:szCs w:val="18"/>
                <w:lang w:bidi="ar"/>
              </w:rPr>
              <w:t xml:space="preserve">得</w:t>
            </w:r>
            <w:r>
              <w:rPr>
                <w:rFonts w:ascii="宋体" w:hAnsi="宋体" w:cs="宋体"/>
                <w:sz w:val="18"/>
                <w:szCs w:val="18"/>
                <w:lang w:bidi="ar"/>
              </w:rPr>
              <w:t xml:space="preserve">1.</w:t>
            </w:r>
            <w:r>
              <w:rPr>
                <w:rFonts w:ascii="宋体" w:hAnsi="宋体" w:cs="宋体"/>
                <w:sz w:val="18"/>
                <w:szCs w:val="18"/>
                <w:lang w:bidi="ar"/>
              </w:rPr>
              <w:t xml:space="preserve">6</w:t>
            </w:r>
            <w:r>
              <w:rPr>
                <w:rFonts w:hint="eastAsia" w:ascii="宋体" w:hAnsi="宋体" w:cs="宋体"/>
                <w:sz w:val="18"/>
                <w:szCs w:val="18"/>
                <w:lang w:bidi="ar"/>
              </w:rPr>
              <w:t xml:space="preserve">分；</w:t>
            </w:r>
            <w:r>
              <w:rPr>
                <w:rFonts w:hint="eastAsia" w:ascii="宋体" w:hAnsi="宋体" w:cs="宋体"/>
                <w:sz w:val="18"/>
                <w:szCs w:val="18"/>
                <w:lang w:bidi="ar"/>
              </w:rPr>
              <w:t xml:space="preserve">未提供</w:t>
            </w:r>
            <w:r>
              <w:rPr>
                <w:rFonts w:hint="eastAsia" w:ascii="宋体" w:hAnsi="宋体" w:cs="宋体"/>
                <w:sz w:val="18"/>
                <w:szCs w:val="18"/>
                <w:lang w:bidi="ar"/>
              </w:rPr>
              <w:t xml:space="preserve">或未按要求提供</w:t>
            </w:r>
            <w:r>
              <w:rPr>
                <w:rFonts w:hint="eastAsia" w:ascii="宋体" w:hAnsi="宋体" w:cs="宋体"/>
                <w:sz w:val="18"/>
                <w:szCs w:val="18"/>
                <w:lang w:bidi="ar"/>
              </w:rPr>
              <w:t xml:space="preserve">不得分。</w:t>
            </w:r>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hint="eastAsia" w:ascii="宋体" w:hAnsi="宋体" w:cs="宋体"/>
                <w:b/>
                <w:bCs/>
                <w:sz w:val="18"/>
                <w:szCs w:val="18"/>
                <w:lang w:bidi="ar"/>
              </w:rPr>
              <w:t xml:space="preserve">0</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center"/>
              <w:widowControl/>
              <w:rPr>
                <w:rFonts w:ascii="宋体" w:hAnsi="宋体" w:cs="宋体"/>
                <w:b/>
                <w:bCs/>
                <w:sz w:val="18"/>
                <w:szCs w:val="18"/>
              </w:rPr>
            </w:pPr>
            <w:r>
              <w:rPr>
                <w:rFonts w:ascii="宋体" w:hAnsi="宋体" w:cs="宋体"/>
                <w:b/>
                <w:bCs/>
                <w:sz w:val="18"/>
                <w:szCs w:val="18"/>
                <w:lang w:bidi="ar"/>
              </w:rPr>
              <w:t xml:space="preserve">1</w:t>
            </w:r>
            <w:r>
              <w:rPr>
                <w:rFonts w:ascii="宋体" w:hAnsi="宋体" w:cs="宋体"/>
                <w:b/>
                <w:bCs/>
                <w:sz w:val="18"/>
                <w:szCs w:val="18"/>
                <w:lang w:bidi="ar"/>
              </w:rPr>
              <w:t xml:space="preserve">6</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否</w:t>
            </w:r>
            <w:r>
              <w:rPr>
                <w:rFonts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652" w:type="dxa"/>
            <w:vAlign w:val="center"/>
            <w:vMerge w:val="restart"/>
            <w:textDirection w:val="lrTb"/>
            <w:noWrap w:val="false"/>
          </w:tcPr>
          <w:p>
            <w:pPr>
              <w:pStyle w:val="706"/>
              <w:jc w:val="left"/>
              <w:widowControl/>
              <w:rPr>
                <w:rFonts w:ascii="宋体" w:hAnsi="宋体" w:cs="宋体"/>
                <w:b/>
                <w:bCs/>
                <w:sz w:val="18"/>
                <w:szCs w:val="18"/>
              </w:rPr>
            </w:pPr>
            <w:r>
              <w:rPr>
                <w:rFonts w:hint="eastAsia" w:ascii="宋体" w:hAnsi="宋体" w:cs="宋体"/>
                <w:b/>
                <w:bCs/>
                <w:sz w:val="18"/>
                <w:szCs w:val="18"/>
                <w:lang w:bidi="ar"/>
              </w:rPr>
              <w:t xml:space="preserve">是</w:t>
            </w:r>
            <w:r>
              <w:rPr>
                <w:rFonts w:ascii="宋体" w:hAnsi="宋体" w:cs="宋体"/>
                <w:b/>
                <w:bCs/>
                <w:sz w:val="18"/>
                <w:szCs w:val="18"/>
              </w:rPr>
            </w:r>
            <w:r/>
          </w:p>
        </w:tc>
      </w:tr>
    </w:tbl>
    <w:p>
      <w:pPr>
        <w:pStyle w:val="793"/>
        <w:ind w:firstLine="482"/>
        <w:spacing w:line="0" w:lineRule="atLeast"/>
        <w:rPr>
          <w:rFonts w:hint="eastAsia" w:ascii="宋体" w:hAnsi="宋体"/>
          <w:b/>
          <w:highlight w:val="yellow"/>
        </w:rPr>
      </w:pPr>
      <w:r>
        <w:rPr>
          <w:rFonts w:hint="eastAsia" w:ascii="宋体" w:hAnsi="宋体"/>
          <w:b/>
          <w:highlight w:val="yellow"/>
        </w:rPr>
      </w:r>
      <w:r/>
    </w:p>
    <w:p>
      <w:pPr>
        <w:pStyle w:val="798"/>
        <w:contextualSpacing w:val="0"/>
        <w:ind w:firstLine="422"/>
        <w:rPr>
          <w:rFonts w:ascii="Times New Roman" w:hAnsi="Times New Roman"/>
          <w:b/>
          <w:lang w:eastAsia="zh-CN"/>
        </w:rPr>
      </w:pPr>
      <w:r>
        <w:rPr>
          <w:rFonts w:ascii="Times New Roman" w:hAnsi="Times New Roman"/>
          <w:b/>
          <w:lang w:eastAsia="zh-CN"/>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6"/>
        <w:rPr>
          <w:rFonts w:hint="eastAsia"/>
        </w:rPr>
      </w:pPr>
      <w:r>
        <w:rPr>
          <w:rFonts w:hint="eastAsia"/>
        </w:rPr>
      </w:r>
      <w:r/>
    </w:p>
    <w:p>
      <w:pPr>
        <w:pStyle w:val="707"/>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706"/>
        <w:jc w:val="center"/>
        <w:rPr>
          <w:rFonts w:hint="eastAsia" w:ascii="宋体" w:hAnsi="宋体"/>
          <w:b/>
          <w:sz w:val="72"/>
        </w:rPr>
      </w:pPr>
      <w:r/>
      <w:bookmarkStart w:id="195" w:name="_Toc120614282"/>
      <w:r/>
      <w:bookmarkStart w:id="196" w:name="_Toc49090576"/>
      <w:r/>
      <w:bookmarkStart w:id="197" w:name="_Toc26554094"/>
      <w:r/>
      <w:bookmarkStart w:id="198" w:name="_Hlt26671244"/>
      <w:r/>
      <w:bookmarkEnd w:id="198"/>
      <w:r/>
      <w:bookmarkStart w:id="199" w:name="_Hlt26955039"/>
      <w:r/>
      <w:bookmarkEnd w:id="199"/>
      <w:r>
        <w:rPr>
          <w:rFonts w:hint="eastAsia" w:ascii="宋体" w:hAnsi="宋体"/>
          <w:b/>
          <w:sz w:val="72"/>
        </w:rPr>
      </w:r>
      <w:r/>
    </w:p>
    <w:p>
      <w:pPr>
        <w:pStyle w:val="706"/>
        <w:jc w:val="center"/>
        <w:rPr>
          <w:rFonts w:hint="eastAsia" w:ascii="宋体" w:hAnsi="宋体"/>
          <w:b/>
          <w:sz w:val="72"/>
        </w:rPr>
      </w:pPr>
      <w:r>
        <w:rPr>
          <w:rFonts w:hint="eastAsia" w:ascii="宋体" w:hAnsi="宋体"/>
          <w:b/>
          <w:sz w:val="72"/>
        </w:rPr>
        <w:t xml:space="preserve">投  标  文  件</w:t>
      </w:r>
      <w:r/>
    </w:p>
    <w:p>
      <w:pPr>
        <w:pStyle w:val="706"/>
        <w:jc w:val="center"/>
        <w:rPr>
          <w:rFonts w:hint="eastAsia" w:ascii="宋体" w:hAnsi="宋体"/>
          <w:b/>
          <w:sz w:val="72"/>
        </w:rPr>
      </w:pPr>
      <w:r>
        <w:rPr>
          <w:rFonts w:hint="eastAsia" w:ascii="宋体" w:hAnsi="宋体"/>
          <w:b/>
          <w:sz w:val="72"/>
        </w:rPr>
      </w:r>
      <w:r/>
    </w:p>
    <w:p>
      <w:pPr>
        <w:pStyle w:val="706"/>
        <w:jc w:val="center"/>
        <w:rPr>
          <w:rFonts w:hint="eastAsia" w:ascii="宋体" w:hAnsi="宋体"/>
          <w:b/>
          <w:sz w:val="72"/>
        </w:rPr>
      </w:pPr>
      <w:r>
        <w:rPr>
          <w:rFonts w:hint="eastAsia" w:ascii="宋体" w:hAnsi="宋体"/>
          <w:b/>
          <w:sz w:val="72"/>
        </w:rPr>
      </w:r>
      <w:r/>
    </w:p>
    <w:p>
      <w:pPr>
        <w:pStyle w:val="706"/>
        <w:jc w:val="center"/>
        <w:rPr>
          <w:rFonts w:hint="eastAsia" w:ascii="宋体" w:hAnsi="宋体"/>
          <w:b/>
          <w:sz w:val="36"/>
        </w:rPr>
      </w:pPr>
      <w:r>
        <w:rPr>
          <w:rFonts w:hint="eastAsia" w:ascii="宋体" w:hAnsi="宋体"/>
          <w:b/>
          <w:sz w:val="36"/>
        </w:rPr>
      </w:r>
      <w:r/>
    </w:p>
    <w:p>
      <w:pPr>
        <w:pStyle w:val="706"/>
        <w:jc w:val="center"/>
        <w:rPr>
          <w:rFonts w:hint="eastAsia" w:ascii="宋体" w:hAnsi="宋体"/>
          <w:b/>
          <w:sz w:val="36"/>
        </w:rPr>
      </w:pPr>
      <w:r>
        <w:rPr>
          <w:rFonts w:hint="eastAsia" w:ascii="宋体" w:hAnsi="宋体"/>
          <w:b/>
          <w:sz w:val="36"/>
        </w:rPr>
      </w:r>
      <w:r/>
    </w:p>
    <w:p>
      <w:pPr>
        <w:pStyle w:val="706"/>
        <w:jc w:val="center"/>
        <w:rPr>
          <w:rFonts w:hint="eastAsia" w:ascii="宋体" w:hAnsi="宋体"/>
          <w:b/>
          <w:sz w:val="36"/>
        </w:rPr>
      </w:pPr>
      <w:r>
        <w:rPr>
          <w:rFonts w:hint="eastAsia" w:ascii="宋体" w:hAnsi="宋体"/>
          <w:b/>
          <w:sz w:val="36"/>
        </w:rPr>
      </w:r>
      <w:r/>
    </w:p>
    <w:p>
      <w:pPr>
        <w:pStyle w:val="70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6"/>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70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06"/>
        <w:rPr>
          <w:rFonts w:hint="eastAsia" w:ascii="宋体" w:hAnsi="宋体"/>
          <w:b/>
          <w:sz w:val="36"/>
          <w:u w:val="single"/>
        </w:rPr>
      </w:pPr>
      <w:r>
        <w:rPr>
          <w:rFonts w:hint="eastAsia" w:ascii="宋体" w:hAnsi="宋体"/>
          <w:b/>
          <w:sz w:val="36"/>
        </w:rPr>
        <w:t xml:space="preserve"> </w:t>
      </w: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p>
    <w:p>
      <w:pPr>
        <w:pStyle w:val="706"/>
        <w:jc w:val="center"/>
        <w:spacing w:line="440" w:lineRule="exact"/>
        <w:rPr>
          <w:rFonts w:hint="eastAsia" w:ascii="宋体" w:hAnsi="宋体"/>
          <w:b/>
          <w:bCs/>
          <w:sz w:val="32"/>
          <w:szCs w:val="32"/>
        </w:rPr>
      </w:pPr>
      <w:r>
        <w:rPr>
          <w:rFonts w:hint="eastAsia" w:ascii="宋体" w:hAnsi="宋体"/>
          <w:b/>
          <w:bCs/>
          <w:sz w:val="32"/>
          <w:szCs w:val="32"/>
        </w:rPr>
      </w:r>
      <w:r/>
    </w:p>
    <w:p>
      <w:pPr>
        <w:pStyle w:val="706"/>
        <w:spacing w:line="440" w:lineRule="exact"/>
        <w:rPr>
          <w:rFonts w:ascii="宋体" w:hAnsi="宋体"/>
        </w:rPr>
      </w:pPr>
      <w:r>
        <w:rPr>
          <w:rFonts w:ascii="宋体" w:hAnsi="宋体"/>
        </w:rPr>
      </w:r>
      <w:r/>
    </w:p>
    <w:p>
      <w:pPr>
        <w:pStyle w:val="70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6"/>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w:t>
      </w:r>
      <w:r>
        <w:rPr>
          <w:rFonts w:hint="eastAsia" w:ascii="宋体" w:hAnsi="宋体"/>
          <w:b/>
          <w:bCs/>
          <w:sz w:val="32"/>
          <w:szCs w:val="32"/>
        </w:rPr>
        <w:t xml:space="preserve">主要格式</w:t>
      </w:r>
      <w:r>
        <w:rPr>
          <w:rFonts w:hint="eastAsia" w:ascii="宋体" w:hAnsi="宋体"/>
          <w:b/>
          <w:bCs/>
          <w:sz w:val="32"/>
          <w:szCs w:val="32"/>
        </w:rPr>
        <w:t xml:space="preserve">目录</w:t>
      </w:r>
      <w:r/>
    </w:p>
    <w:p>
      <w:pPr>
        <w:pStyle w:val="706"/>
        <w:jc w:val="center"/>
        <w:spacing w:line="440" w:lineRule="exact"/>
        <w:rPr>
          <w:rFonts w:hint="eastAsia" w:ascii="宋体" w:hAnsi="宋体"/>
          <w:b/>
          <w:bCs/>
          <w:sz w:val="32"/>
          <w:szCs w:val="32"/>
        </w:rPr>
      </w:pPr>
      <w:r>
        <w:rPr>
          <w:rFonts w:hint="eastAsia" w:ascii="宋体" w:hAnsi="宋体"/>
          <w:b/>
          <w:bCs/>
          <w:sz w:val="32"/>
          <w:szCs w:val="32"/>
        </w:rPr>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投标人资格声明函</w:t>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w:t>
      </w:r>
      <w:r>
        <w:rPr>
          <w:rFonts w:hint="eastAsia" w:ascii="宋体" w:hAnsi="宋体"/>
          <w:i/>
          <w:sz w:val="24"/>
          <w:u w:val="single"/>
        </w:rPr>
        <w:t xml:space="preserve">本项目设置特定资格要求，则需要提供）</w:t>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pStyle w:val="706"/>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、小微企业声明函</w:t>
      </w:r>
      <w:r/>
    </w:p>
    <w:p>
      <w:pPr>
        <w:pStyle w:val="706"/>
        <w:ind w:firstLine="480"/>
        <w:spacing w:line="440" w:lineRule="exact"/>
        <w:rPr>
          <w:rFonts w:hint="eastAsia" w:ascii="宋体" w:hAnsi="宋体"/>
          <w:sz w:val="24"/>
        </w:rPr>
      </w:pPr>
      <w:r>
        <w:rPr>
          <w:rFonts w:hint="eastAsia" w:ascii="宋体" w:hAnsi="宋体"/>
          <w:sz w:val="24"/>
        </w:rPr>
        <w:t xml:space="preserve">六</w:t>
      </w:r>
      <w:r>
        <w:rPr>
          <w:rFonts w:hint="eastAsia" w:ascii="宋体" w:hAnsi="宋体"/>
          <w:sz w:val="24"/>
        </w:rPr>
        <w:t xml:space="preserve">、残疾人福利性单位声明函</w:t>
      </w:r>
      <w:r>
        <w:rPr>
          <w:rFonts w:hint="eastAsia" w:ascii="宋体" w:hAnsi="宋体"/>
          <w:sz w:val="24"/>
        </w:rPr>
        <w:t xml:space="preserve">或监狱企业证明</w:t>
      </w: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、联合体协议</w:t>
      </w:r>
      <w:r/>
    </w:p>
    <w:p>
      <w:pPr>
        <w:pStyle w:val="706"/>
        <w:ind w:firstLine="480"/>
        <w:spacing w:line="440" w:lineRule="exact"/>
        <w:rPr>
          <w:rFonts w:hint="eastAsia" w:ascii="宋体" w:hAnsi="宋体"/>
          <w:i/>
          <w:sz w:val="24"/>
          <w:u w:val="single"/>
        </w:rPr>
      </w:pPr>
      <w:r>
        <w:rPr>
          <w:rFonts w:hint="eastAsia" w:ascii="宋体" w:hAnsi="宋体"/>
          <w:i/>
          <w:sz w:val="24"/>
          <w:u w:val="single"/>
        </w:rPr>
        <w:t xml:space="preserve">八</w:t>
      </w:r>
      <w:r>
        <w:rPr>
          <w:rFonts w:hint="eastAsia" w:ascii="宋体" w:hAnsi="宋体"/>
          <w:i/>
          <w:sz w:val="24"/>
          <w:u w:val="single"/>
        </w:rPr>
        <w:t xml:space="preserve">、投标分项报价表</w:t>
      </w:r>
      <w:r/>
    </w:p>
    <w:p>
      <w:pPr>
        <w:pStyle w:val="706"/>
        <w:ind w:firstLine="480"/>
        <w:spacing w:line="44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pStyle w:val="706"/>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rPr>
          <w:rFonts w:ascii="宋体" w:hAnsi="宋体"/>
          <w:sz w:val="24"/>
        </w:rPr>
      </w:r>
      <w:r/>
    </w:p>
    <w:p>
      <w:pPr>
        <w:pStyle w:val="706"/>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、开标一览表</w:t>
      </w:r>
      <w:r>
        <w:rPr>
          <w:rFonts w:ascii="宋体" w:hAnsi="宋体"/>
          <w:i/>
          <w:sz w:val="24"/>
          <w:u w:val="single"/>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hint="eastAsia" w:ascii="宋体" w:hAnsi="宋体"/>
          <w:sz w:val="24"/>
        </w:rPr>
      </w:pPr>
      <w:r>
        <w:rPr>
          <w:rFonts w:hint="eastAsia"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ind w:firstLine="480"/>
        <w:spacing w:line="440" w:lineRule="exact"/>
        <w:rPr>
          <w:rFonts w:ascii="宋体" w:hAnsi="宋体"/>
          <w:sz w:val="24"/>
        </w:rPr>
      </w:pPr>
      <w:r>
        <w:rPr>
          <w:rFonts w:ascii="宋体" w:hAnsi="宋体"/>
          <w:sz w:val="24"/>
        </w:rPr>
      </w:r>
      <w:r/>
    </w:p>
    <w:p>
      <w:pPr>
        <w:pStyle w:val="706"/>
        <w:rPr>
          <w:rFonts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28"/>
        <w:ind w:firstLine="480"/>
        <w:spacing w:line="460" w:lineRule="exact"/>
      </w:pPr>
      <w:r/>
      <w:r/>
    </w:p>
    <w:p>
      <w:pPr>
        <w:pStyle w:val="728"/>
        <w:ind w:firstLine="480"/>
        <w:spacing w:line="460" w:lineRule="exact"/>
      </w:pPr>
      <w:r>
        <w:rPr>
          <w:rFonts w:hint="eastAsia"/>
        </w:rPr>
        <w:t xml:space="preserve">致：常州市政府采购中心</w:t>
      </w:r>
      <w:r/>
    </w:p>
    <w:p>
      <w:pPr>
        <w:pStyle w:val="728"/>
        <w:ind w:firstLine="840"/>
        <w:spacing w:line="460" w:lineRule="exact"/>
        <w:rPr>
          <w:u w:val="single"/>
        </w:rPr>
      </w:pPr>
      <w:r>
        <w:rPr>
          <w:rFonts w:hint="eastAsia"/>
          <w:u w:val="single"/>
        </w:rPr>
        <w:t xml:space="preserve">（采购人名称）</w:t>
      </w:r>
      <w:r>
        <w:rPr>
          <w:u w:val="single"/>
        </w:rPr>
      </w:r>
      <w:r/>
    </w:p>
    <w:p>
      <w:pPr>
        <w:pStyle w:val="728"/>
        <w:ind w:firstLine="480"/>
        <w:spacing w:line="460" w:lineRule="exact"/>
      </w:pPr>
      <w:r/>
      <w:r/>
    </w:p>
    <w:p>
      <w:pPr>
        <w:pStyle w:val="728"/>
        <w:ind w:firstLine="480"/>
        <w:spacing w:line="460" w:lineRule="exact"/>
      </w:pPr>
      <w:r>
        <w:rPr>
          <w:rFonts w:hint="eastAsia"/>
        </w:rPr>
        <w:t xml:space="preserve">按照《中华</w:t>
      </w:r>
      <w:r>
        <w:rPr>
          <w:rFonts w:hint="eastAsia"/>
        </w:rPr>
        <w:t xml:space="preserve">人民共和国政府采购法》第二十二条和招标文件的</w:t>
      </w:r>
      <w:r>
        <w:rPr>
          <w:rFonts w:hint="eastAsia"/>
        </w:rPr>
        <w:t xml:space="preserve">规定，我单位郑重声明如下：</w:t>
      </w:r>
      <w:r/>
    </w:p>
    <w:p>
      <w:pPr>
        <w:pStyle w:val="7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28"/>
        <w:ind w:firstLine="480"/>
        <w:spacing w:line="460" w:lineRule="exact"/>
      </w:pPr>
      <w:r>
        <w:rPr>
          <w:rFonts w:hint="eastAsia"/>
        </w:rPr>
        <w:t xml:space="preserve">二、我单位具有良好的商业信誉（指投标人经营状况良好，无本资格声明第十条情形）和健全的财务会计制度。</w:t>
      </w:r>
      <w:r/>
    </w:p>
    <w:p>
      <w:pPr>
        <w:pStyle w:val="728"/>
        <w:ind w:firstLine="480"/>
        <w:spacing w:line="460" w:lineRule="exact"/>
      </w:pPr>
      <w:r>
        <w:rPr>
          <w:rFonts w:hint="eastAsia"/>
        </w:rPr>
        <w:t xml:space="preserve">三、我单位依法进行纳税和社会保险</w:t>
      </w:r>
      <w:r>
        <w:rPr>
          <w:rFonts w:hint="eastAsia"/>
        </w:rPr>
        <w:t xml:space="preserve">申报并实际履行了义务。</w:t>
      </w:r>
      <w:r/>
    </w:p>
    <w:p>
      <w:pPr>
        <w:pStyle w:val="728"/>
        <w:ind w:firstLine="480"/>
        <w:spacing w:line="460" w:lineRule="exact"/>
      </w:pPr>
      <w:r>
        <w:rPr>
          <w:rFonts w:hint="eastAsia"/>
        </w:rPr>
        <w:t xml:space="preserve">四、我单位具有履行本</w:t>
      </w:r>
      <w:r>
        <w:rPr>
          <w:rFonts w:hint="eastAsia"/>
        </w:rPr>
        <w:t xml:space="preserve">项目采购合同所必需的设备和专业技术能力，并具有履行合同的良好</w:t>
      </w:r>
      <w:r>
        <w:t xml:space="preserve">记录</w:t>
      </w:r>
      <w:r>
        <w:rPr>
          <w:rFonts w:hint="eastAsia"/>
        </w:rPr>
        <w:t xml:space="preserve">。为履行本项采购合同我单位具备如下主要设</w:t>
      </w:r>
      <w:r>
        <w:rPr>
          <w:rFonts w:hint="eastAsia"/>
        </w:rPr>
        <w:t xml:space="preserve">备和主要专业技术能力:</w:t>
      </w:r>
      <w:r/>
    </w:p>
    <w:p>
      <w:pPr>
        <w:pStyle w:val="728"/>
        <w:ind w:firstLine="480"/>
        <w:spacing w:line="460" w:lineRule="exact"/>
      </w:pPr>
      <w:r>
        <w:rPr>
          <w:rFonts w:hint="eastAsia"/>
        </w:rPr>
        <w:t xml:space="preserve">主要设备有：</w:t>
      </w:r>
      <w:r>
        <w:rPr>
          <w:u w:val="single"/>
        </w:rPr>
        <w:t xml:space="preserve">            </w:t>
      </w:r>
      <w:r/>
    </w:p>
    <w:p>
      <w:pPr>
        <w:pStyle w:val="728"/>
        <w:ind w:firstLine="480"/>
        <w:spacing w:line="460" w:lineRule="exact"/>
      </w:pPr>
      <w:r>
        <w:rPr>
          <w:rFonts w:hint="eastAsia"/>
        </w:rPr>
        <w:t xml:space="preserve">主要专业技术能力有</w:t>
      </w:r>
      <w:r>
        <w:rPr>
          <w:rFonts w:hint="eastAsia"/>
          <w:u w:val="single"/>
        </w:rPr>
        <w:t xml:space="preserve">                 </w:t>
      </w:r>
      <w:r/>
    </w:p>
    <w:p>
      <w:pPr>
        <w:pStyle w:val="72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w:t>
      </w:r>
      <w:r>
        <w:rPr>
          <w:rFonts w:hint="eastAsia"/>
        </w:rPr>
        <w:t xml:space="preserve">行政主管部门对“较大数额罚款”标准另有规定的</w:t>
      </w:r>
      <w:r>
        <w:rPr>
          <w:rFonts w:hint="eastAsia"/>
        </w:rPr>
        <w:t xml:space="preserve">，从其规定。（供应商如在参加政府采购活动前3年内因违法经营被禁止在一定期限内参加政府采购活动，期限届满的</w:t>
      </w:r>
      <w:r>
        <w:rPr>
          <w:rFonts w:hint="eastAsia"/>
        </w:rPr>
        <w:t xml:space="preserve">，可以参加政府采购活动。）</w:t>
      </w:r>
      <w:r/>
    </w:p>
    <w:p>
      <w:pPr>
        <w:pStyle w:val="728"/>
        <w:ind w:firstLine="480"/>
        <w:spacing w:line="460" w:lineRule="exact"/>
      </w:pPr>
      <w:r>
        <w:rPr>
          <w:rFonts w:hint="eastAsia"/>
        </w:rPr>
        <w:t xml:space="preserve">六、我单位具备法律、行政法规规定的其他条件。</w:t>
      </w:r>
      <w:r/>
    </w:p>
    <w:p>
      <w:pPr>
        <w:pStyle w:val="72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28"/>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u w:val="single"/>
        </w:rPr>
        <w:t xml:space="preserve">          </w:t>
      </w:r>
      <w:r>
        <w:rPr>
          <w:rFonts w:hint="eastAsia"/>
        </w:rPr>
        <w:t xml:space="preserve"> </w:t>
      </w:r>
      <w:r/>
    </w:p>
    <w:p>
      <w:pPr>
        <w:pStyle w:val="72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w:t>
      </w:r>
      <w:r>
        <w:t xml:space="preserve">标人。</w:t>
      </w:r>
      <w:r/>
    </w:p>
    <w:p>
      <w:pPr>
        <w:pStyle w:val="728"/>
        <w:ind w:firstLine="480"/>
        <w:spacing w:line="460" w:lineRule="exact"/>
      </w:pPr>
      <w:r>
        <w:rPr>
          <w:rFonts w:hint="eastAsia"/>
        </w:rPr>
        <w:t xml:space="preserve">九、</w:t>
      </w:r>
      <w:r>
        <w:t xml:space="preserve">我单位无以下不良信用记录情形：</w:t>
      </w:r>
      <w:r/>
    </w:p>
    <w:p>
      <w:pPr>
        <w:pStyle w:val="728"/>
        <w:ind w:firstLine="480"/>
        <w:spacing w:line="460" w:lineRule="exact"/>
      </w:pPr>
      <w:r>
        <w:t xml:space="preserve">1</w:t>
      </w:r>
      <w:r>
        <w:rPr>
          <w:rFonts w:hint="eastAsia"/>
        </w:rPr>
        <w:t xml:space="preserve">、在“信用中国”网站被列入失信被执行人和重大税收违法案件当事人名单；</w:t>
      </w:r>
      <w:r/>
    </w:p>
    <w:p>
      <w:pPr>
        <w:pStyle w:val="728"/>
        <w:ind w:firstLine="480"/>
        <w:spacing w:line="460" w:lineRule="exact"/>
      </w:pPr>
      <w:r>
        <w:t xml:space="preserve">2</w:t>
      </w:r>
      <w:r>
        <w:rPr>
          <w:rFonts w:hint="eastAsia"/>
        </w:rPr>
        <w:t xml:space="preserve">、在“中国政府采购网”网站被列入政府采购严重违法失信行为记录名单；</w:t>
      </w:r>
      <w:r/>
    </w:p>
    <w:p>
      <w:pPr>
        <w:pStyle w:val="728"/>
        <w:ind w:firstLine="480"/>
        <w:spacing w:line="460" w:lineRule="exact"/>
      </w:pPr>
      <w:r>
        <w:t xml:space="preserve">3</w:t>
      </w:r>
      <w:r>
        <w:rPr>
          <w:rFonts w:hint="eastAsia"/>
        </w:rPr>
        <w:t xml:space="preserve">、</w:t>
      </w:r>
      <w:r>
        <w:t xml:space="preserve">不符合《政府采购法》第二十二条规定的条件。</w:t>
      </w:r>
      <w:r/>
    </w:p>
    <w:p>
      <w:pPr>
        <w:pStyle w:val="728"/>
        <w:ind w:firstLine="480"/>
        <w:spacing w:line="460" w:lineRule="exact"/>
      </w:pPr>
      <w:r/>
      <w:r/>
    </w:p>
    <w:p>
      <w:pPr>
        <w:pStyle w:val="7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28"/>
        <w:ind w:firstLine="480"/>
        <w:spacing w:line="460" w:lineRule="exact"/>
      </w:pPr>
      <w:r/>
      <w:r/>
    </w:p>
    <w:p>
      <w:pPr>
        <w:pStyle w:val="728"/>
        <w:ind w:firstLine="480"/>
        <w:spacing w:line="460" w:lineRule="exact"/>
      </w:pPr>
      <w:r/>
      <w:r/>
    </w:p>
    <w:p>
      <w:pPr>
        <w:pStyle w:val="728"/>
        <w:ind w:firstLine="480"/>
        <w:spacing w:line="460" w:lineRule="exact"/>
      </w:pPr>
      <w:r>
        <w:rPr>
          <w:rFonts w:hint="eastAsia"/>
        </w:rPr>
        <w:t xml:space="preserve">         </w:t>
      </w:r>
      <w:r>
        <w:rPr>
          <w:rFonts w:hint="eastAsia"/>
        </w:rPr>
        <w:t xml:space="preserve">                      </w:t>
      </w:r>
      <w:r>
        <w:rPr>
          <w:rFonts w:hint="eastAsia"/>
        </w:rPr>
        <w:t xml:space="preserve">             投标人：（加盖公章）</w:t>
      </w:r>
      <w:r/>
    </w:p>
    <w:p>
      <w:pPr>
        <w:pStyle w:val="728"/>
        <w:ind w:firstLine="480"/>
        <w:spacing w:line="460" w:lineRule="exact"/>
      </w:pPr>
      <w:r>
        <w:rPr>
          <w:rFonts w:hint="eastAsia"/>
        </w:rPr>
        <w:t xml:space="preserve">                            </w:t>
      </w:r>
      <w:r>
        <w:rPr>
          <w:rFonts w:hint="eastAsia"/>
        </w:rPr>
        <w:t xml:space="preserve">               法定代表人（或单位负责人）签字或盖章：</w:t>
      </w:r>
      <w:r/>
    </w:p>
    <w:p>
      <w:pPr>
        <w:pStyle w:val="728"/>
        <w:ind w:firstLine="4305"/>
        <w:spacing w:line="460" w:lineRule="exact"/>
        <w:rPr>
          <w:rFonts w:hint="eastAsia"/>
        </w:rPr>
      </w:pPr>
      <w:r>
        <w:rPr>
          <w:rFonts w:hint="eastAsia"/>
        </w:rPr>
        <w:t xml:space="preserve">日期：    年    月    日</w:t>
      </w:r>
      <w:r/>
    </w:p>
    <w:p>
      <w:pPr>
        <w:pStyle w:val="706"/>
        <w:spacing w:line="360" w:lineRule="auto"/>
        <w:rPr>
          <w:rFonts w:hint="eastAsia"/>
          <w:sz w:val="24"/>
        </w:rPr>
      </w:pPr>
      <w:r>
        <w:rPr>
          <w:rFonts w:hint="eastAsia"/>
          <w:sz w:val="24"/>
        </w:rPr>
      </w:r>
      <w:r/>
    </w:p>
    <w:p>
      <w:pPr>
        <w:pStyle w:val="706"/>
        <w:spacing w:line="360" w:lineRule="auto"/>
        <w:rPr>
          <w:rFonts w:hint="eastAsia"/>
          <w:sz w:val="24"/>
        </w:rPr>
      </w:pPr>
      <w:r>
        <w:rPr>
          <w:rFonts w:hint="eastAsia"/>
          <w:sz w:val="24"/>
        </w:rPr>
      </w:r>
      <w:r/>
    </w:p>
    <w:p>
      <w:pPr>
        <w:pStyle w:val="706"/>
        <w:spacing w:line="360" w:lineRule="auto"/>
        <w:rPr>
          <w:rFonts w:hint="eastAsia"/>
          <w:sz w:val="24"/>
        </w:rPr>
      </w:pPr>
      <w:r>
        <w:rPr>
          <w:rFonts w:hint="eastAsia"/>
          <w:sz w:val="24"/>
        </w:rPr>
      </w:r>
      <w:r/>
    </w:p>
    <w:p>
      <w:pPr>
        <w:pStyle w:val="70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0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706"/>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pStyle w:val="70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6"/>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791"/>
        <w:ind w:firstLine="480"/>
        <w:rPr>
          <w:rFonts w:hint="eastAsia"/>
          <w:sz w:val="24"/>
          <w:szCs w:val="24"/>
        </w:rPr>
      </w:pPr>
      <w:r>
        <w:rPr>
          <w:rFonts w:hint="eastAsia"/>
          <w:sz w:val="24"/>
          <w:szCs w:val="24"/>
        </w:rPr>
        <w:t xml:space="preserve">本授权书声明：________</w:t>
      </w:r>
      <w:r>
        <w:rPr>
          <w:rFonts w:hint="eastAsia"/>
          <w:sz w:val="24"/>
          <w:szCs w:val="24"/>
        </w:rPr>
        <w:t xml:space="preserve">____（投标人名称）授权_________</w:t>
      </w:r>
      <w:r>
        <w:rPr>
          <w:rFonts w:hint="eastAsia"/>
          <w:sz w:val="24"/>
          <w:szCs w:val="24"/>
        </w:rPr>
        <w:t xml:space="preserve">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w:t>
      </w:r>
      <w:r>
        <w:rPr>
          <w:rFonts w:hint="eastAsia"/>
          <w:sz w:val="24"/>
          <w:szCs w:val="24"/>
        </w:rPr>
        <w:t xml:space="preserve">义全权处理一切与该项目采购有关的事务。</w:t>
      </w:r>
      <w:r/>
    </w:p>
    <w:p>
      <w:pPr>
        <w:pStyle w:val="791"/>
        <w:ind w:firstLine="480"/>
        <w:rPr>
          <w:rFonts w:hint="eastAsia"/>
          <w:sz w:val="24"/>
          <w:szCs w:val="24"/>
        </w:rPr>
      </w:pPr>
      <w:r>
        <w:rPr>
          <w:rFonts w:hint="eastAsia"/>
          <w:sz w:val="24"/>
          <w:szCs w:val="24"/>
        </w:rPr>
        <w:t xml:space="preserve">本授权书于______年____月____日起生效，特此声明。</w:t>
      </w:r>
      <w:r/>
    </w:p>
    <w:p>
      <w:pPr>
        <w:pStyle w:val="79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9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9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9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t xml:space="preserve">                   </w:t>
      </w:r>
      <w:r/>
    </w:p>
    <w:p>
      <w:pPr>
        <w:pStyle w:val="791"/>
        <w:ind w:firstLine="480"/>
        <w:rPr>
          <w:rFonts w:hint="eastAsia"/>
          <w:sz w:val="24"/>
          <w:szCs w:val="24"/>
        </w:rPr>
      </w:pPr>
      <w:r>
        <w:rPr>
          <w:rFonts w:hint="eastAsia"/>
          <w:sz w:val="24"/>
          <w:szCs w:val="24"/>
        </w:rPr>
        <w:t xml:space="preserve">      日期：</w:t>
      </w:r>
      <w:bookmarkStart w:id="201" w:name="_Hlt26955070"/>
      <w:r/>
      <w:bookmarkEnd w:id="201"/>
      <w:r/>
      <w:bookmarkStart w:id="202" w:name="_Hlt26671380"/>
      <w:r/>
      <w:bookmarkEnd w:id="202"/>
      <w:r/>
      <w:bookmarkStart w:id="203" w:name="_格式3__银行出具的资信证明"/>
      <w:r/>
      <w:bookmarkEnd w:id="203"/>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728"/>
        <w:rPr>
          <w:rFonts w:hint="eastAsia"/>
          <w:i/>
          <w:sz w:val="24"/>
          <w:szCs w:val="24"/>
          <w:u w:val="single"/>
        </w:rPr>
      </w:pPr>
      <w:r>
        <w:rPr>
          <w:rFonts w:hint="eastAsia"/>
          <w:i/>
          <w:sz w:val="24"/>
          <w:szCs w:val="24"/>
          <w:u w:val="single"/>
        </w:rPr>
      </w:r>
      <w:r/>
    </w:p>
    <w:p>
      <w:pPr>
        <w:pStyle w:val="728"/>
        <w:ind w:firstLine="0"/>
        <w:rPr>
          <w:rFonts w:hint="eastAsia"/>
        </w:rPr>
      </w:pPr>
      <w:r>
        <w:rPr>
          <w:rFonts w:hint="eastAsia"/>
        </w:rPr>
      </w:r>
      <w:r/>
    </w:p>
    <w:p>
      <w:pPr>
        <w:pStyle w:val="706"/>
        <w:spacing w:line="460" w:lineRule="exact"/>
        <w:rPr>
          <w:rFonts w:hint="eastAsia" w:ascii="楷体" w:hAnsi="楷体" w:eastAsia="楷体"/>
          <w:bCs/>
          <w:sz w:val="24"/>
          <w:szCs w:val="24"/>
        </w:rPr>
      </w:pPr>
      <w:r>
        <w:rPr>
          <w:rFonts w:hint="eastAsia" w:ascii="楷体" w:hAnsi="楷体" w:eastAsia="楷体"/>
          <w:bCs/>
          <w:sz w:val="24"/>
          <w:szCs w:val="24"/>
        </w:rPr>
      </w:r>
      <w:r/>
    </w:p>
    <w:p>
      <w:pPr>
        <w:pStyle w:val="706"/>
        <w:spacing w:line="460" w:lineRule="exact"/>
        <w:rPr>
          <w:rFonts w:hint="eastAsia" w:ascii="宋体" w:hAnsi="宋体"/>
          <w:bCs/>
          <w:sz w:val="24"/>
        </w:rPr>
      </w:pPr>
      <w:r>
        <w:rPr>
          <w:rFonts w:hint="eastAsia" w:ascii="宋体" w:hAnsi="宋体"/>
          <w:bCs/>
          <w:sz w:val="24"/>
        </w:rPr>
      </w:r>
      <w:r/>
    </w:p>
    <w:p>
      <w:pPr>
        <w:pStyle w:val="70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w:t>
      </w:r>
      <w:r>
        <w:rPr>
          <w:rFonts w:hint="eastAsia" w:ascii="黑体" w:hAnsi="黑体" w:eastAsia="黑体"/>
          <w:bCs w:val="0"/>
          <w:i/>
          <w:u w:val="single"/>
        </w:rPr>
        <w:t xml:space="preserve">、投标函</w:t>
      </w:r>
      <w:r>
        <w:rPr>
          <w:rFonts w:ascii="黑体" w:hAnsi="黑体" w:eastAsia="黑体"/>
          <w:bCs w:val="0"/>
          <w:i/>
          <w:u w:val="single"/>
        </w:rPr>
      </w:r>
      <w:r/>
    </w:p>
    <w:p>
      <w:pPr>
        <w:pStyle w:val="793"/>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rPr>
        <w:t xml:space="preserve">常州市政府采购中心</w:t>
      </w:r>
      <w:r>
        <w:rPr>
          <w:rFonts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rPr>
        <w:t xml:space="preserve">被授权</w:t>
      </w:r>
      <w:r>
        <w:rPr>
          <w:rFonts w:hint="eastAsia" w:ascii="宋体" w:hAnsi="宋体"/>
          <w:szCs w:val="21"/>
        </w:rPr>
        <w:t xml:space="preserve">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793"/>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szCs w:val="21"/>
        </w:rPr>
        <w:t xml:space="preserve">被授权</w:t>
      </w:r>
      <w:r>
        <w:rPr>
          <w:rFonts w:hint="eastAsia" w:ascii="宋体" w:hAnsi="宋体"/>
          <w:szCs w:val="21"/>
        </w:rPr>
        <w:t xml:space="preserve">人兹宣布同意如下：</w:t>
      </w:r>
      <w:r/>
    </w:p>
    <w:p>
      <w:pPr>
        <w:pStyle w:val="79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w:t>
      </w:r>
      <w:r>
        <w:rPr>
          <w:rFonts w:hint="eastAsia" w:ascii="宋体" w:hAnsi="宋体"/>
          <w:szCs w:val="21"/>
        </w:rPr>
        <w:t xml:space="preserve">相关的货物）。</w:t>
      </w:r>
      <w:r/>
    </w:p>
    <w:p>
      <w:pPr>
        <w:pStyle w:val="793"/>
        <w:spacing w:before="0" w:after="0" w:line="420" w:lineRule="exact"/>
        <w:rPr>
          <w:rFonts w:hint="eastAsia" w:ascii="宋体" w:hAnsi="宋体"/>
          <w:szCs w:val="21"/>
        </w:rPr>
      </w:pPr>
      <w:r>
        <w:rPr>
          <w:rFonts w:hint="eastAsia" w:ascii="宋体" w:hAnsi="宋体"/>
          <w:szCs w:val="21"/>
        </w:rPr>
        <w:t xml:space="preserve">2.我们完全理解贵方不一定将</w:t>
      </w:r>
      <w:r>
        <w:rPr>
          <w:rFonts w:hint="eastAsia" w:ascii="宋体" w:hAnsi="宋体"/>
          <w:szCs w:val="21"/>
        </w:rPr>
        <w:t xml:space="preserve">合同授予最低报价的投标人。</w:t>
      </w:r>
      <w:r/>
    </w:p>
    <w:p>
      <w:pPr>
        <w:pStyle w:val="7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w:t>
      </w:r>
      <w:r>
        <w:rPr>
          <w:rFonts w:hint="eastAsia" w:ascii="宋体" w:hAnsi="宋体"/>
          <w:szCs w:val="21"/>
        </w:rPr>
        <w:t xml:space="preserve">或误解问题的权利。</w:t>
      </w:r>
      <w:r/>
    </w:p>
    <w:p>
      <w:pPr>
        <w:pStyle w:val="7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9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w:t>
      </w:r>
      <w:r>
        <w:rPr>
          <w:rFonts w:hint="eastAsia" w:ascii="宋体" w:hAnsi="宋体"/>
          <w:szCs w:val="21"/>
        </w:rPr>
        <w:t xml:space="preserve">标有关的正式通讯地址为：</w:t>
      </w:r>
      <w:r/>
    </w:p>
    <w:p>
      <w:pPr>
        <w:pStyle w:val="793"/>
        <w:ind w:left="420"/>
        <w:spacing w:before="0" w:after="0" w:line="420" w:lineRule="exact"/>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p>
    <w:p>
      <w:pPr>
        <w:pStyle w:val="793"/>
        <w:ind w:left="420"/>
        <w:spacing w:before="0" w:after="0" w:line="420" w:lineRule="exact"/>
        <w:rPr>
          <w:rFonts w:hint="eastAsia" w:ascii="宋体" w:hAnsi="宋体"/>
          <w:szCs w:val="21"/>
        </w:rPr>
      </w:pPr>
      <w:r>
        <w:rPr>
          <w:rFonts w:hint="eastAsia" w:ascii="宋体" w:hAnsi="宋体"/>
          <w:szCs w:val="21"/>
        </w:rPr>
        <w:t xml:space="preserve">邮          编：</w:t>
      </w:r>
      <w:r/>
    </w:p>
    <w:p>
      <w:pPr>
        <w:pStyle w:val="793"/>
        <w:ind w:left="420"/>
        <w:spacing w:before="0" w:after="0" w:line="420" w:lineRule="exact"/>
        <w:rPr>
          <w:rFonts w:hint="eastAsia" w:ascii="宋体" w:hAnsi="宋体"/>
          <w:szCs w:val="21"/>
        </w:rPr>
      </w:pPr>
      <w:r>
        <w:rPr>
          <w:rFonts w:hint="eastAsia" w:ascii="宋体" w:hAnsi="宋体"/>
          <w:szCs w:val="21"/>
        </w:rPr>
        <w:t xml:space="preserve">电          话：</w:t>
      </w:r>
      <w:r/>
    </w:p>
    <w:p>
      <w:pPr>
        <w:pStyle w:val="793"/>
        <w:ind w:left="420"/>
        <w:spacing w:before="0" w:after="0" w:line="420" w:lineRule="exact"/>
        <w:rPr>
          <w:rFonts w:hint="eastAsia" w:ascii="宋体" w:hAnsi="宋体"/>
          <w:szCs w:val="21"/>
        </w:rPr>
      </w:pPr>
      <w:r>
        <w:rPr>
          <w:rFonts w:hint="eastAsia" w:ascii="宋体" w:hAnsi="宋体"/>
          <w:szCs w:val="21"/>
        </w:rPr>
        <w:t xml:space="preserve">传          真：</w:t>
      </w:r>
      <w:r/>
    </w:p>
    <w:p>
      <w:pPr>
        <w:pStyle w:val="793"/>
        <w:ind w:left="420"/>
        <w:spacing w:before="0" w:after="0" w:line="420" w:lineRule="exact"/>
        <w:rPr>
          <w:rFonts w:hint="eastAsia" w:ascii="宋体" w:hAnsi="宋体"/>
          <w:szCs w:val="21"/>
        </w:rPr>
      </w:pPr>
      <w:r>
        <w:rPr>
          <w:rFonts w:hint="eastAsia" w:ascii="宋体" w:hAnsi="宋体"/>
          <w:szCs w:val="21"/>
        </w:rPr>
        <w:t xml:space="preserve">投标人开户</w:t>
      </w:r>
      <w:r>
        <w:rPr>
          <w:rFonts w:hint="eastAsia" w:ascii="宋体" w:hAnsi="宋体"/>
          <w:szCs w:val="21"/>
        </w:rPr>
        <w:t xml:space="preserve">行：</w:t>
      </w:r>
      <w:r/>
    </w:p>
    <w:p>
      <w:pPr>
        <w:pStyle w:val="793"/>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79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ind w:firstLine="240"/>
        <w:jc w:val="center"/>
        <w:spacing w:line="560" w:lineRule="exact"/>
        <w:rPr>
          <w:rFonts w:hint="eastAsia" w:ascii="宋体" w:hAnsi="宋体"/>
          <w:bCs/>
          <w:sz w:val="24"/>
        </w:rPr>
      </w:pPr>
      <w:r>
        <w:rPr>
          <w:rFonts w:hint="eastAsia" w:ascii="宋体" w:hAnsi="宋体"/>
          <w:bCs/>
          <w:sz w:val="24"/>
        </w:rPr>
      </w:r>
      <w:r/>
    </w:p>
    <w:p>
      <w:pPr>
        <w:pStyle w:val="706"/>
        <w:jc w:val="center"/>
        <w:spacing w:line="460" w:lineRule="exact"/>
        <w:rPr>
          <w:rFonts w:ascii="黑体" w:hAnsi="黑体" w:eastAsia="黑体"/>
          <w:b/>
          <w:sz w:val="32"/>
          <w:szCs w:val="32"/>
        </w:rPr>
      </w:pPr>
      <w:r>
        <w:rPr>
          <w:rFonts w:ascii="黑体" w:hAnsi="黑体" w:eastAsia="黑体"/>
          <w:b/>
          <w:sz w:val="32"/>
          <w:szCs w:val="32"/>
        </w:rPr>
      </w:r>
      <w:r/>
    </w:p>
    <w:p>
      <w:pPr>
        <w:pStyle w:val="706"/>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w:t>
      </w:r>
      <w:r>
        <w:rPr>
          <w:rFonts w:hint="eastAsia" w:ascii="黑体" w:hAnsi="黑体" w:eastAsia="黑体"/>
          <w:b/>
          <w:sz w:val="32"/>
          <w:szCs w:val="32"/>
        </w:rPr>
        <w:t xml:space="preserve">、小微企业声明函（服务）（分包号：**）</w:t>
      </w:r>
      <w:r/>
    </w:p>
    <w:p>
      <w:pPr>
        <w:pStyle w:val="70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常州市政府采购中心</w:t>
      </w:r>
      <w:r>
        <w:rPr>
          <w:rFonts w:hint="eastAsia" w:ascii="宋体" w:hAnsi="宋体"/>
          <w:sz w:val="24"/>
          <w:szCs w:val="24"/>
        </w:rPr>
        <w:t xml:space="preserve">组织的</w:t>
      </w:r>
      <w:r>
        <w:rPr>
          <w:rFonts w:hint="eastAsia" w:ascii="宋体" w:hAnsi="宋体"/>
          <w:sz w:val="24"/>
          <w:szCs w:val="24"/>
          <w:u w:val="single"/>
        </w:rPr>
        <w:t xml:space="preserve">（</w:t>
      </w:r>
      <w:r>
        <w:rPr>
          <w:rFonts w:hint="eastAsia" w:ascii="宋体" w:hAnsi="宋体"/>
          <w:sz w:val="24"/>
          <w:szCs w:val="24"/>
          <w:u w:val="single"/>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的采购活动，服务全部由符合政策的小微企业承</w:t>
      </w:r>
      <w:r>
        <w:rPr>
          <w:rFonts w:hint="eastAsia" w:ascii="宋体" w:hAnsi="宋体"/>
          <w:sz w:val="24"/>
          <w:szCs w:val="24"/>
        </w:rPr>
        <w:t xml:space="preserve">接。根据《工业和信息化部、国家统计局、国家发展和改革委员会、财政部关于印发中小企业划型标准规定的通知》(</w:t>
      </w:r>
      <w:r>
        <w:rPr>
          <w:rFonts w:hint="eastAsia" w:ascii="宋体" w:hAnsi="宋体"/>
          <w:sz w:val="24"/>
          <w:szCs w:val="24"/>
        </w:rPr>
        <w:t xml:space="preserve">工信部联企业[2011]300号)的规定，相关企业（含联合体中的小微企业、签订分包意向协议的小微企业）的具体情况如下：</w:t>
      </w:r>
      <w:r/>
    </w:p>
    <w:p>
      <w:pPr>
        <w:pStyle w:val="70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rPr>
        <w:t xml:space="preserve"> </w:t>
      </w:r>
      <w:r>
        <w:rPr>
          <w:rFonts w:hint="eastAsia" w:ascii="宋体" w:hAnsi="宋体"/>
          <w:b/>
          <w:bCs/>
          <w:sz w:val="24"/>
          <w:u w:val="single"/>
        </w:rPr>
        <w:t xml:space="preserve">软件和信息技术服务</w:t>
      </w:r>
      <w:r>
        <w:rPr>
          <w:rFonts w:hint="eastAsia" w:ascii="宋体" w:hAnsi="宋体"/>
          <w:b/>
          <w:bCs/>
          <w:sz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w:t>
      </w:r>
      <w:r>
        <w:rPr>
          <w:rFonts w:hint="eastAsia" w:ascii="宋体" w:hAnsi="宋体"/>
          <w:sz w:val="24"/>
          <w:szCs w:val="24"/>
          <w:u w:val="single"/>
        </w:rPr>
        <w:t xml:space="preserve">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6"/>
        <w:ind w:firstLine="360"/>
        <w:spacing w:line="560" w:lineRule="exact"/>
        <w:rPr>
          <w:rFonts w:hint="eastAsia" w:ascii="宋体" w:hAnsi="宋体"/>
          <w:sz w:val="24"/>
          <w:szCs w:val="24"/>
        </w:rPr>
      </w:pPr>
      <w:r>
        <w:rPr>
          <w:rFonts w:hint="eastAsia" w:ascii="宋体" w:hAnsi="宋体"/>
          <w:sz w:val="24"/>
          <w:szCs w:val="24"/>
        </w:rPr>
        <w:t xml:space="preserve">……</w:t>
      </w:r>
      <w:r/>
    </w:p>
    <w:p>
      <w:pPr>
        <w:pStyle w:val="70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w:t>
      </w:r>
      <w:r>
        <w:rPr>
          <w:rFonts w:hint="eastAsia" w:ascii="宋体" w:hAnsi="宋体"/>
          <w:sz w:val="24"/>
          <w:szCs w:val="24"/>
        </w:rPr>
        <w:t xml:space="preserve">支机构，不存在控股股东为大企业的情形，也不存在与大企业的负责人为同一人的情形。</w:t>
      </w:r>
      <w:r/>
    </w:p>
    <w:p>
      <w:pPr>
        <w:pStyle w:val="70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06"/>
        <w:ind w:right="720"/>
        <w:spacing w:line="560" w:lineRule="exact"/>
        <w:rPr>
          <w:rFonts w:hint="eastAsia" w:ascii="宋体" w:hAnsi="宋体"/>
          <w:sz w:val="24"/>
          <w:szCs w:val="24"/>
        </w:rPr>
      </w:pPr>
      <w:r>
        <w:rPr>
          <w:rFonts w:hint="eastAsia" w:ascii="宋体" w:hAnsi="宋体"/>
          <w:sz w:val="24"/>
          <w:szCs w:val="24"/>
        </w:rPr>
      </w:r>
      <w:r/>
    </w:p>
    <w:p>
      <w:pPr>
        <w:pStyle w:val="70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0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06"/>
        <w:ind w:firstLine="240"/>
        <w:spacing w:line="560" w:lineRule="exact"/>
        <w:rPr>
          <w:rFonts w:hint="eastAsia" w:ascii="宋体" w:hAnsi="宋体"/>
          <w:sz w:val="24"/>
          <w:szCs w:val="24"/>
        </w:rPr>
      </w:pPr>
      <w:r>
        <w:rPr>
          <w:rFonts w:hint="eastAsia" w:ascii="宋体" w:hAnsi="宋体"/>
          <w:sz w:val="24"/>
          <w:szCs w:val="24"/>
        </w:rPr>
      </w:r>
      <w:r/>
    </w:p>
    <w:p>
      <w:pPr>
        <w:pStyle w:val="70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0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w:t>
      </w:r>
      <w:r>
        <w:rPr>
          <w:rFonts w:hint="eastAsia" w:ascii="宋体" w:hAnsi="宋体"/>
          <w:sz w:val="24"/>
        </w:rPr>
        <w:t xml:space="preserve">为</w:t>
      </w:r>
      <w:r>
        <w:rPr>
          <w:rFonts w:hint="eastAsia" w:ascii="宋体" w:hAnsi="宋体"/>
          <w:sz w:val="24"/>
        </w:rPr>
        <w:t xml:space="preserve">小微企业</w:t>
      </w:r>
      <w:r>
        <w:rPr>
          <w:rFonts w:hint="eastAsia" w:ascii="宋体" w:hAnsi="宋体"/>
          <w:sz w:val="24"/>
        </w:rPr>
        <w:t xml:space="preserve">的</w:t>
      </w:r>
      <w:r>
        <w:rPr>
          <w:rFonts w:hint="eastAsia" w:ascii="宋体" w:hAnsi="宋体"/>
          <w:sz w:val="24"/>
        </w:rPr>
        <w:t xml:space="preserve">，</w:t>
      </w:r>
      <w:r>
        <w:rPr>
          <w:rFonts w:hint="eastAsia" w:ascii="宋体" w:hAnsi="宋体"/>
          <w:sz w:val="24"/>
        </w:rPr>
        <w:t xml:space="preserve">此声明函</w:t>
      </w:r>
      <w:r>
        <w:rPr>
          <w:rFonts w:hint="eastAsia" w:ascii="宋体" w:hAnsi="宋体"/>
          <w:sz w:val="24"/>
        </w:rPr>
        <w:t xml:space="preserve">将随中标结果同时公告，接受社会监督</w:t>
      </w:r>
      <w:r>
        <w:rPr>
          <w:rFonts w:hint="eastAsia" w:ascii="宋体" w:hAnsi="宋体"/>
          <w:sz w:val="24"/>
        </w:rPr>
        <w:t xml:space="preserve">。</w:t>
      </w:r>
      <w:r>
        <w:rPr>
          <w:rFonts w:hint="eastAsia" w:ascii="宋体" w:hAnsi="宋体"/>
          <w:sz w:val="24"/>
          <w:szCs w:val="24"/>
        </w:rPr>
      </w:r>
      <w:r/>
    </w:p>
    <w:p>
      <w:pPr>
        <w:pStyle w:val="70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w:t>
      </w:r>
      <w:r>
        <w:rPr>
          <w:rFonts w:hint="eastAsia" w:ascii="黑体" w:hAnsi="黑体" w:eastAsia="黑体"/>
          <w:b/>
          <w:sz w:val="32"/>
          <w:szCs w:val="32"/>
        </w:rPr>
        <w:t xml:space="preserve">、</w:t>
      </w:r>
      <w:r>
        <w:rPr>
          <w:rFonts w:hint="eastAsia" w:ascii="黑体" w:hAnsi="黑体" w:eastAsia="黑体"/>
          <w:b/>
          <w:sz w:val="32"/>
          <w:szCs w:val="32"/>
        </w:rPr>
        <w:t xml:space="preserve">残疾人福利性单位声明函（分包号：**）</w:t>
      </w:r>
      <w:r/>
    </w:p>
    <w:p>
      <w:pPr>
        <w:pStyle w:val="70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w:t>
      </w:r>
      <w:r>
        <w:rPr>
          <w:rFonts w:hint="eastAsia" w:ascii="宋体" w:hAnsi="宋体"/>
          <w:sz w:val="24"/>
        </w:rPr>
        <w:t xml:space="preserve">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0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6"/>
        <w:ind w:firstLine="480"/>
        <w:spacing w:line="588" w:lineRule="exact"/>
        <w:rPr>
          <w:rFonts w:hint="eastAsia" w:ascii="宋体" w:hAnsi="宋体"/>
          <w:sz w:val="24"/>
        </w:rPr>
      </w:pPr>
      <w:r>
        <w:rPr>
          <w:rFonts w:hint="eastAsia" w:ascii="宋体" w:hAnsi="宋体"/>
          <w:sz w:val="24"/>
        </w:rPr>
      </w:r>
      <w:r/>
    </w:p>
    <w:p>
      <w:pPr>
        <w:pStyle w:val="70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w:t>
      </w:r>
      <w:r>
        <w:rPr>
          <w:rFonts w:hint="eastAsia" w:ascii="宋体" w:hAnsi="宋体"/>
          <w:sz w:val="24"/>
        </w:rPr>
        <w:t xml:space="preserve">单位的，此声明函将随中标结果同时公告，接受社</w:t>
      </w:r>
      <w:r>
        <w:rPr>
          <w:rFonts w:hint="eastAsia" w:ascii="宋体" w:hAnsi="宋体"/>
          <w:sz w:val="24"/>
        </w:rPr>
        <w:t xml:space="preserve">会监督）</w:t>
      </w:r>
      <w:r>
        <w:rPr>
          <w:rFonts w:ascii="宋体" w:hAnsi="宋体"/>
          <w:sz w:val="24"/>
        </w:rPr>
      </w:r>
      <w:r/>
    </w:p>
    <w:p>
      <w:pPr>
        <w:pStyle w:val="70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6"/>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  日  期：</w:t>
      </w:r>
      <w:r>
        <w:rPr>
          <w:rFonts w:ascii="宋体" w:hAnsi="宋体"/>
          <w:sz w:val="24"/>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6"/>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706"/>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6"/>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w:t>
      </w:r>
      <w:r>
        <w:rPr>
          <w:rFonts w:hint="eastAsia" w:ascii="宋体" w:hAnsi="宋体"/>
          <w:sz w:val="24"/>
        </w:rPr>
        <w:t xml:space="preserve">联合体，参加</w:t>
      </w:r>
      <w:r>
        <w:rPr>
          <w:rFonts w:hint="eastAsia" w:ascii="宋体" w:hAnsi="宋体"/>
          <w:sz w:val="24"/>
        </w:rPr>
        <w:t xml:space="preserve">常州市政府采购中心</w:t>
      </w:r>
      <w:r>
        <w:rPr>
          <w:rFonts w:hint="eastAsia" w:ascii="宋体" w:hAnsi="宋体"/>
          <w:sz w:val="24"/>
        </w:rPr>
        <w:t xml:space="preserve">组织的采购编号</w:t>
      </w:r>
      <w:r>
        <w:rPr>
          <w:rFonts w:hint="eastAsia" w:ascii="宋体" w:hAnsi="宋体"/>
          <w:sz w:val="24"/>
        </w:rPr>
        <w:t xml:space="preserve">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w:t>
      </w:r>
      <w:r>
        <w:rPr>
          <w:rFonts w:hint="eastAsia" w:ascii="宋体" w:hAnsi="宋体"/>
          <w:sz w:val="24"/>
        </w:rPr>
        <w:t xml:space="preserve">单位必须为联合体成员）。</w:t>
      </w:r>
      <w:r>
        <w:rPr>
          <w:rFonts w:ascii="宋体" w:hAnsi="宋体"/>
          <w:sz w:val="24"/>
        </w:rPr>
      </w:r>
      <w:r/>
    </w:p>
    <w:p>
      <w:pPr>
        <w:pStyle w:val="706"/>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6"/>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w:t>
      </w:r>
      <w:r>
        <w:rPr>
          <w:rFonts w:hint="eastAsia" w:ascii="宋体" w:hAnsi="宋体"/>
          <w:sz w:val="24"/>
        </w:rPr>
        <w:t xml:space="preserve">性单位/监狱企业）企业，且我们约定该公司/单</w:t>
      </w:r>
      <w:r>
        <w:rPr>
          <w:rFonts w:hint="eastAsia" w:ascii="宋体" w:hAnsi="宋体"/>
          <w:sz w:val="24"/>
        </w:rPr>
        <w:t xml:space="preserve">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706"/>
        <w:ind w:firstLine="645"/>
        <w:spacing w:line="560" w:lineRule="exact"/>
        <w:rPr>
          <w:rFonts w:hint="eastAsia" w:ascii="宋体" w:hAnsi="宋体"/>
          <w:sz w:val="24"/>
        </w:rPr>
      </w:pPr>
      <w:r>
        <w:rPr>
          <w:rFonts w:hint="eastAsia" w:ascii="宋体" w:hAnsi="宋体"/>
          <w:sz w:val="24"/>
        </w:rPr>
      </w:r>
      <w:r/>
    </w:p>
    <w:p>
      <w:pPr>
        <w:pStyle w:val="706"/>
        <w:ind w:firstLine="645"/>
        <w:spacing w:line="560" w:lineRule="exact"/>
        <w:rPr>
          <w:rFonts w:ascii="宋体" w:hAnsi="宋体"/>
          <w:sz w:val="24"/>
        </w:rPr>
      </w:pPr>
      <w:r>
        <w:rPr>
          <w:rFonts w:hint="eastAsia" w:ascii="宋体" w:hAnsi="宋体"/>
          <w:sz w:val="24"/>
        </w:rPr>
        <w:t xml:space="preserve">备注：本招标文件中要求加盖CA电子签章的地方，仅需</w:t>
      </w:r>
      <w:r>
        <w:rPr>
          <w:rFonts w:hint="eastAsia" w:ascii="宋体" w:hAnsi="宋体"/>
          <w:sz w:val="24"/>
        </w:rPr>
        <w:t xml:space="preserve">加盖牵头单位的CA电子签章。</w:t>
      </w:r>
      <w:r>
        <w:rPr>
          <w:rFonts w:ascii="宋体" w:hAnsi="宋体"/>
          <w:sz w:val="24"/>
        </w:rPr>
      </w:r>
      <w:r/>
    </w:p>
    <w:p>
      <w:pPr>
        <w:pStyle w:val="70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0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0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6"/>
        <w:ind w:firstLine="645"/>
        <w:spacing w:line="560" w:lineRule="exact"/>
        <w:rPr>
          <w:rFonts w:hint="eastAsia" w:ascii="宋体" w:hAnsi="宋体"/>
          <w:sz w:val="24"/>
        </w:rPr>
      </w:pPr>
      <w:r>
        <w:rPr>
          <w:rFonts w:hint="eastAsia" w:ascii="宋体" w:hAnsi="宋体"/>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Cs/>
          <w:sz w:val="24"/>
        </w:rPr>
      </w:pPr>
      <w:r>
        <w:rPr>
          <w:rFonts w:hint="eastAsia" w:ascii="宋体" w:hAnsi="宋体"/>
          <w:bCs/>
          <w:sz w:val="24"/>
        </w:rPr>
      </w:r>
      <w:r/>
    </w:p>
    <w:p>
      <w:pPr>
        <w:pStyle w:val="706"/>
        <w:rPr>
          <w:rFonts w:hint="eastAsia"/>
        </w:rPr>
      </w:pPr>
      <w:r>
        <w:rPr>
          <w:rFonts w:hint="eastAsia"/>
        </w:rPr>
      </w:r>
      <w:r/>
    </w:p>
    <w:p>
      <w:pPr>
        <w:pStyle w:val="70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w:t>
      </w:r>
      <w:r>
        <w:rPr>
          <w:rFonts w:hint="eastAsia" w:ascii="黑体" w:hAnsi="黑体" w:eastAsia="黑体"/>
          <w:b/>
          <w:i/>
          <w:sz w:val="32"/>
          <w:szCs w:val="32"/>
          <w:u w:val="single"/>
        </w:rPr>
        <w:t xml:space="preserve">、投标分项报价表（分包号：**）</w:t>
      </w:r>
      <w:r/>
    </w:p>
    <w:p>
      <w:pPr>
        <w:pStyle w:val="706"/>
        <w:rPr>
          <w:rFonts w:ascii="宋体" w:hAnsi="宋体"/>
          <w:sz w:val="24"/>
          <w:szCs w:val="24"/>
        </w:rPr>
      </w:pPr>
      <w:r>
        <w:rPr>
          <w:rFonts w:ascii="宋体" w:hAnsi="宋体"/>
          <w:sz w:val="24"/>
          <w:szCs w:val="24"/>
        </w:rPr>
      </w:r>
      <w:r/>
    </w:p>
    <w:tbl>
      <w:tblPr>
        <w:tblW w:w="85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4"/>
        <w:gridCol w:w="3686"/>
        <w:gridCol w:w="992"/>
        <w:gridCol w:w="850"/>
        <w:gridCol w:w="709"/>
        <w:gridCol w:w="762"/>
        <w:gridCol w:w="802"/>
      </w:tblGrid>
      <w:tr>
        <w:trPr>
          <w:trHeight w:val="270"/>
        </w:trPr>
        <w:tc>
          <w:tcPr>
            <w:shd w:val="clear" w:color="000000"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706"/>
              <w:widowControl/>
              <w:rPr>
                <w:rFonts w:ascii="宋体" w:hAnsi="宋体" w:cs="宋体"/>
                <w:b/>
                <w:bCs/>
                <w:color w:val="000000"/>
                <w:sz w:val="24"/>
              </w:rPr>
            </w:pPr>
            <w:r>
              <w:rPr>
                <w:rFonts w:hint="eastAsia" w:ascii="宋体" w:hAnsi="宋体" w:cs="宋体"/>
                <w:b/>
                <w:bCs/>
                <w:color w:val="000000"/>
                <w:sz w:val="24"/>
              </w:rPr>
              <w:t xml:space="preserve">系统名称</w:t>
            </w:r>
            <w:r>
              <w:rPr>
                <w:rFonts w:ascii="宋体" w:hAnsi="宋体"/>
                <w:b/>
                <w:bCs/>
                <w:color w:val="000000"/>
                <w:sz w:val="24"/>
              </w:rPr>
              <w:t xml:space="preserve"> </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widowControl/>
              <w:rPr>
                <w:rFonts w:ascii="宋体" w:hAnsi="宋体" w:cs="宋体"/>
                <w:b/>
                <w:bCs/>
                <w:color w:val="000000"/>
                <w:sz w:val="24"/>
              </w:rPr>
            </w:pPr>
            <w:r>
              <w:rPr>
                <w:rFonts w:hint="eastAsia" w:ascii="宋体" w:hAnsi="宋体" w:cs="宋体"/>
                <w:b/>
                <w:bCs/>
                <w:color w:val="000000"/>
                <w:sz w:val="24"/>
              </w:rPr>
              <w:t xml:space="preserve">型号</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widowControl/>
              <w:rPr>
                <w:rFonts w:ascii="宋体" w:hAnsi="宋体" w:cs="宋体"/>
                <w:b/>
                <w:bCs/>
                <w:color w:val="000000"/>
                <w:sz w:val="24"/>
              </w:rPr>
            </w:pPr>
            <w:r>
              <w:rPr>
                <w:rFonts w:hint="eastAsia" w:ascii="宋体" w:hAnsi="宋体" w:cs="宋体"/>
                <w:b/>
                <w:bCs/>
                <w:color w:val="000000"/>
                <w:sz w:val="24"/>
              </w:rPr>
              <w:t xml:space="preserve">单位</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widowControl/>
              <w:rPr>
                <w:rFonts w:ascii="宋体" w:hAnsi="宋体" w:cs="宋体"/>
                <w:b/>
                <w:bCs/>
                <w:color w:val="000000"/>
                <w:sz w:val="24"/>
              </w:rPr>
            </w:pPr>
            <w:r>
              <w:rPr>
                <w:rFonts w:hint="eastAsia" w:ascii="宋体" w:hAnsi="宋体" w:cs="宋体"/>
                <w:b/>
                <w:bCs/>
                <w:color w:val="000000"/>
                <w:sz w:val="24"/>
              </w:rPr>
              <w:t xml:space="preserve">单价（元）</w:t>
            </w:r>
            <w:r>
              <w:rPr>
                <w:rFonts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706"/>
              <w:widowControl/>
              <w:rPr>
                <w:rFonts w:ascii="宋体" w:hAnsi="宋体" w:cs="宋体"/>
                <w:b/>
                <w:bCs/>
                <w:color w:val="000000"/>
                <w:sz w:val="24"/>
              </w:rPr>
            </w:pPr>
            <w:r>
              <w:rPr>
                <w:rFonts w:hint="eastAsia" w:ascii="宋体" w:hAnsi="宋体" w:cs="宋体"/>
                <w:b/>
                <w:bCs/>
                <w:color w:val="000000"/>
                <w:sz w:val="24"/>
              </w:rPr>
              <w:t xml:space="preserve">合价（元）</w:t>
            </w:r>
            <w:r>
              <w:rPr>
                <w:rFonts w:ascii="宋体" w:hAnsi="宋体" w:cs="宋体"/>
                <w:b/>
                <w:bCs/>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rPr>
            </w:pPr>
            <w:r>
              <w:rPr>
                <w:rFonts w:hint="eastAsia" w:ascii="宋体" w:hAnsi="宋体" w:cs="宋体"/>
                <w:color w:val="000000"/>
                <w:sz w:val="22"/>
                <w:szCs w:val="22"/>
                <w:lang w:bidi="ar"/>
              </w:rPr>
              <w:t xml:space="preserve">平台门户</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rPr>
            </w:pPr>
            <w:r>
              <w:rPr>
                <w:rFonts w:hint="eastAsia" w:ascii="宋体" w:hAnsi="宋体" w:cs="宋体"/>
                <w:color w:val="000000"/>
                <w:sz w:val="24"/>
                <w:lang w:bidi="ar"/>
              </w:rPr>
              <w:t xml:space="preserve">机构综合管理</w:t>
            </w:r>
            <w:r>
              <w:rPr>
                <w:rFonts w:hint="eastAsia" w:ascii="宋体" w:hAnsi="宋体" w:cs="宋体"/>
                <w:color w:val="000000"/>
                <w:sz w:val="24"/>
                <w:lang w:bidi="ar"/>
              </w:rPr>
              <w:t xml:space="preserve">平台</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rPr>
            </w:pPr>
            <w:r>
              <w:rPr>
                <w:rFonts w:hint="eastAsia" w:ascii="宋体" w:hAnsi="宋体" w:cs="宋体"/>
                <w:color w:val="000000"/>
                <w:sz w:val="24"/>
                <w:lang w:bidi="ar"/>
              </w:rPr>
              <w:t xml:space="preserve">临床试验电子病历系统</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rPr>
            </w:pPr>
            <w:r>
              <w:rPr>
                <w:rFonts w:hint="eastAsia" w:ascii="宋体" w:hAnsi="宋体" w:cs="宋体"/>
                <w:color w:val="000000"/>
                <w:sz w:val="24"/>
                <w:lang w:bidi="ar"/>
              </w:rPr>
              <w:t xml:space="preserve">药物管理平台</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rPr>
            </w:pPr>
            <w:r>
              <w:rPr>
                <w:rFonts w:hint="eastAsia" w:ascii="宋体" w:hAnsi="宋体" w:cs="宋体"/>
                <w:color w:val="000000"/>
                <w:sz w:val="24"/>
                <w:lang w:bidi="ar"/>
              </w:rPr>
              <w:t xml:space="preserve">用</w:t>
            </w:r>
            <w:r>
              <w:rPr>
                <w:rFonts w:hint="eastAsia" w:ascii="宋体" w:hAnsi="宋体" w:cs="宋体"/>
                <w:color w:val="000000"/>
                <w:sz w:val="24"/>
                <w:lang w:bidi="ar"/>
              </w:rPr>
              <w:t xml:space="preserve">户中心</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lang w:bidi="ar"/>
              </w:rPr>
            </w:pPr>
            <w:r>
              <w:rPr>
                <w:rFonts w:hint="eastAsia" w:ascii="宋体" w:hAnsi="宋体" w:cs="宋体"/>
                <w:color w:val="000000"/>
                <w:sz w:val="24"/>
                <w:lang w:bidi="ar"/>
              </w:rPr>
              <w:t xml:space="preserve">配置中心</w:t>
            </w:r>
            <w:r>
              <w:rPr>
                <w:rFonts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30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3686" w:type="dxa"/>
            <w:vAlign w:val="center"/>
            <w:textDirection w:val="lrTb"/>
            <w:noWrap w:val="false"/>
          </w:tcPr>
          <w:p>
            <w:pPr>
              <w:pStyle w:val="706"/>
              <w:jc w:val="left"/>
              <w:widowControl/>
              <w:rPr>
                <w:rFonts w:ascii="宋体" w:hAnsi="宋体" w:cs="宋体"/>
                <w:color w:val="000000"/>
                <w:sz w:val="24"/>
                <w:lang w:bidi="ar"/>
              </w:rPr>
            </w:pPr>
            <w:r>
              <w:rPr>
                <w:rFonts w:hint="eastAsia" w:ascii="宋体" w:hAnsi="宋体" w:cs="宋体"/>
                <w:color w:val="000000"/>
                <w:sz w:val="24"/>
                <w:lang w:bidi="ar"/>
              </w:rPr>
              <w:t xml:space="preserve">日志管理</w:t>
            </w:r>
            <w:r>
              <w:rPr>
                <w:rFonts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762" w:type="dxa"/>
            <w:vAlign w:val="center"/>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7703" w:type="dxa"/>
            <w:vAlign w:val="center"/>
            <w:textDirection w:val="lrTb"/>
            <w:noWrap w:val="false"/>
          </w:tcPr>
          <w:p>
            <w:pPr>
              <w:pStyle w:val="706"/>
              <w:jc w:val="center"/>
              <w:widowControl/>
              <w:rPr>
                <w:rFonts w:ascii="宋体" w:hAnsi="宋体" w:cs="宋体"/>
                <w:color w:val="000000"/>
                <w:sz w:val="24"/>
              </w:rPr>
            </w:pPr>
            <w:r>
              <w:rPr>
                <w:rFonts w:hint="eastAsia" w:ascii="宋体" w:hAnsi="宋体"/>
                <w:sz w:val="24"/>
                <w:szCs w:val="24"/>
              </w:rPr>
              <w:t xml:space="preserve">投标总报价（人民币：元）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2" w:type="dxa"/>
            <w:vAlign w:val="top"/>
            <w:textDirection w:val="lrTb"/>
            <w:noWrap w:val="false"/>
          </w:tcPr>
          <w:p>
            <w:pPr>
              <w:pStyle w:val="706"/>
              <w:jc w:val="center"/>
              <w:widowControl/>
              <w:rPr>
                <w:rFonts w:ascii="宋体" w:hAnsi="宋体" w:cs="宋体"/>
                <w:color w:val="000000"/>
                <w:sz w:val="24"/>
              </w:rPr>
            </w:pPr>
            <w:r>
              <w:rPr>
                <w:rFonts w:ascii="宋体" w:hAnsi="宋体" w:cs="宋体"/>
                <w:color w:val="000000"/>
                <w:sz w:val="24"/>
              </w:rPr>
            </w:r>
            <w:r/>
          </w:p>
        </w:tc>
      </w:tr>
    </w:tbl>
    <w:p>
      <w:pPr>
        <w:pStyle w:val="706"/>
        <w:rPr>
          <w:rFonts w:ascii="宋体" w:hAnsi="宋体"/>
          <w:sz w:val="24"/>
          <w:szCs w:val="24"/>
        </w:rPr>
      </w:pPr>
      <w:r>
        <w:rPr>
          <w:rFonts w:ascii="宋体" w:hAnsi="宋体"/>
          <w:sz w:val="24"/>
          <w:szCs w:val="24"/>
        </w:rPr>
      </w:r>
      <w:r/>
    </w:p>
    <w:p>
      <w:pPr>
        <w:pStyle w:val="706"/>
        <w:rPr>
          <w:rFonts w:hint="eastAsia" w:ascii="宋体" w:hAnsi="宋体"/>
          <w:sz w:val="24"/>
          <w:szCs w:val="24"/>
        </w:rPr>
      </w:pPr>
      <w:r>
        <w:rPr>
          <w:rFonts w:hint="eastAsia" w:ascii="宋体" w:hAnsi="宋体"/>
          <w:sz w:val="24"/>
          <w:szCs w:val="24"/>
        </w:rPr>
      </w:r>
      <w:r/>
    </w:p>
    <w:p>
      <w:pPr>
        <w:pStyle w:val="706"/>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706"/>
        <w:rPr>
          <w:rFonts w:hint="eastAsia" w:ascii="宋体" w:hAnsi="宋体"/>
          <w:sz w:val="24"/>
          <w:szCs w:val="24"/>
          <w:u w:val="single"/>
        </w:rPr>
      </w:pPr>
      <w:r>
        <w:rPr>
          <w:rFonts w:hint="eastAsia" w:ascii="宋体" w:hAnsi="宋体"/>
          <w:sz w:val="24"/>
          <w:szCs w:val="24"/>
          <w:u w:val="single"/>
        </w:rPr>
      </w:r>
      <w:r/>
    </w:p>
    <w:p>
      <w:pPr>
        <w:pStyle w:val="706"/>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w:t>
      </w:r>
      <w:r>
        <w:rPr>
          <w:rFonts w:hint="eastAsia" w:ascii="宋体" w:hAnsi="宋体"/>
          <w:sz w:val="24"/>
          <w:szCs w:val="24"/>
        </w:rPr>
        <w:t xml:space="preserve">、调试、验收所需费用和所有相关税金费用及为完</w:t>
      </w:r>
      <w:r>
        <w:rPr>
          <w:rFonts w:hint="eastAsia" w:ascii="宋体" w:hAnsi="宋体"/>
          <w:sz w:val="24"/>
          <w:szCs w:val="24"/>
        </w:rPr>
        <w:t xml:space="preserve">成整个项目所产生的其它所有费用，招标文件另有规定的除外。</w:t>
      </w:r>
      <w:r>
        <w:rPr>
          <w:rFonts w:ascii="宋体" w:hAnsi="宋体"/>
          <w:sz w:val="24"/>
          <w:szCs w:val="24"/>
        </w:rPr>
      </w:r>
      <w:r/>
    </w:p>
    <w:p>
      <w:pPr>
        <w:pStyle w:val="706"/>
        <w:rPr>
          <w:rFonts w:ascii="宋体" w:hAnsi="宋体"/>
          <w:sz w:val="24"/>
          <w:szCs w:val="24"/>
        </w:rPr>
      </w:pPr>
      <w:r>
        <w:rPr>
          <w:rFonts w:hint="eastAsia" w:ascii="宋体" w:hAnsi="宋体"/>
          <w:sz w:val="24"/>
          <w:szCs w:val="24"/>
        </w:rPr>
        <w:t xml:space="preserve">2. “投标分项报价表”中“投标总报价”数额应</w:t>
      </w:r>
      <w:r>
        <w:rPr>
          <w:rFonts w:hint="eastAsia" w:ascii="宋体" w:hAnsi="宋体"/>
          <w:sz w:val="24"/>
          <w:szCs w:val="24"/>
        </w:rPr>
        <w:t xml:space="preserve">当与“开标一览表”中“投标总报价”数额一致。</w:t>
      </w:r>
      <w:r>
        <w:rPr>
          <w:rFonts w:ascii="宋体" w:hAnsi="宋体"/>
          <w:sz w:val="24"/>
          <w:szCs w:val="24"/>
        </w:rPr>
      </w:r>
      <w:r/>
    </w:p>
    <w:p>
      <w:pPr>
        <w:pStyle w:val="706"/>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表中未列出而供应商认为满足功能和参数条件下需要单独列出的报价项目，供应商可增加列出，并计入“报价合计”中。</w:t>
      </w:r>
      <w:r>
        <w:rPr>
          <w:rFonts w:ascii="宋体" w:hAnsi="宋体"/>
          <w:color w:val="000000"/>
          <w:sz w:val="24"/>
        </w:rPr>
      </w:r>
      <w:r/>
    </w:p>
    <w:p>
      <w:pPr>
        <w:pStyle w:val="706"/>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行数不够，可自行添加。</w:t>
      </w:r>
      <w:r>
        <w:rPr>
          <w:rFonts w:ascii="宋体" w:hAnsi="宋体"/>
          <w:color w:val="000000"/>
          <w:sz w:val="24"/>
        </w:rPr>
      </w:r>
      <w:r/>
    </w:p>
    <w:p>
      <w:pPr>
        <w:pStyle w:val="706"/>
        <w:rPr>
          <w:rFonts w:hint="eastAsia" w:ascii="宋体" w:hAnsi="宋体"/>
          <w:sz w:val="24"/>
          <w:szCs w:val="24"/>
        </w:rPr>
      </w:pPr>
      <w:r>
        <w:rPr>
          <w:rFonts w:hint="eastAsia" w:ascii="宋体" w:hAnsi="宋体"/>
          <w:sz w:val="24"/>
          <w:szCs w:val="24"/>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招标文件要</w:t>
            </w:r>
            <w:r>
              <w:rPr>
                <w:rFonts w:hint="eastAsia" w:ascii="宋体" w:hAnsi="宋体"/>
                <w:sz w:val="24"/>
                <w:szCs w:val="24"/>
              </w:rPr>
              <w:t xml:space="preserve">求</w:t>
            </w:r>
            <w:r/>
          </w:p>
        </w:tc>
        <w:tc>
          <w:tcPr>
            <w:tcW w:w="2852"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证明</w:t>
            </w:r>
            <w:r/>
          </w:p>
          <w:p>
            <w:pPr>
              <w:pStyle w:val="70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bl>
    <w:p>
      <w:pPr>
        <w:pStyle w:val="706"/>
        <w:rPr>
          <w:rFonts w:hint="eastAsia" w:ascii="宋体" w:hAnsi="宋体"/>
          <w:sz w:val="24"/>
          <w:szCs w:val="24"/>
        </w:rPr>
      </w:pPr>
      <w:r>
        <w:rPr>
          <w:rFonts w:hint="eastAsia" w:ascii="宋体" w:hAnsi="宋体"/>
          <w:sz w:val="24"/>
          <w:szCs w:val="24"/>
        </w:rPr>
        <w:t xml:space="preserve">注： 行数不够，可自行添加。</w:t>
      </w:r>
      <w:r/>
    </w:p>
    <w:p>
      <w:pPr>
        <w:pStyle w:val="706"/>
        <w:jc w:val="center"/>
        <w:rPr>
          <w:rFonts w:hint="eastAsia" w:ascii="黑体" w:hAnsi="Arial" w:eastAsia="黑体"/>
          <w:b/>
          <w:sz w:val="36"/>
        </w:rPr>
      </w:pPr>
      <w:r>
        <w:rPr>
          <w:rFonts w:hint="eastAsia" w:ascii="黑体" w:hAnsi="Arial" w:eastAsia="黑体"/>
          <w:b/>
          <w:sz w:val="36"/>
        </w:rPr>
      </w:r>
      <w:r/>
    </w:p>
    <w:p>
      <w:pPr>
        <w:pStyle w:val="706"/>
        <w:jc w:val="center"/>
        <w:rPr>
          <w:rFonts w:hint="eastAsia" w:ascii="黑体" w:hAnsi="Arial" w:eastAsia="黑体"/>
          <w:b/>
          <w:sz w:val="36"/>
        </w:rPr>
      </w:pPr>
      <w:r>
        <w:rPr>
          <w:rFonts w:hint="eastAsia" w:ascii="黑体" w:hAnsi="Arial" w:eastAsia="黑体"/>
          <w:b/>
          <w:sz w:val="36"/>
        </w:rPr>
      </w:r>
      <w:r/>
    </w:p>
    <w:p>
      <w:pPr>
        <w:pStyle w:val="706"/>
        <w:jc w:val="center"/>
        <w:rPr>
          <w:rFonts w:hint="eastAsia" w:ascii="黑体" w:hAnsi="Arial" w:eastAsia="黑体"/>
          <w:b/>
          <w:sz w:val="36"/>
        </w:rPr>
      </w:pPr>
      <w:r>
        <w:rPr>
          <w:rFonts w:hint="eastAsia" w:ascii="黑体" w:hAnsi="Arial" w:eastAsia="黑体"/>
          <w:b/>
          <w:sz w:val="36"/>
        </w:rPr>
      </w:r>
      <w:r/>
    </w:p>
    <w:p>
      <w:pPr>
        <w:pStyle w:val="706"/>
        <w:jc w:val="center"/>
        <w:rPr>
          <w:rFonts w:hint="eastAsia" w:ascii="黑体" w:hAnsi="Arial" w:eastAsia="黑体"/>
          <w:b/>
          <w:sz w:val="36"/>
        </w:rPr>
      </w:pPr>
      <w:r>
        <w:rPr>
          <w:rFonts w:hint="eastAsia" w:ascii="黑体" w:hAnsi="Arial" w:eastAsia="黑体"/>
          <w:b/>
          <w:sz w:val="36"/>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rPr>
          <w:rFonts w:hint="eastAsia" w:ascii="黑体" w:hAnsi="Arial" w:eastAsia="黑体"/>
          <w:sz w:val="32"/>
        </w:rPr>
      </w:pPr>
      <w:r>
        <w:rPr>
          <w:rFonts w:hint="eastAsia" w:ascii="黑体" w:hAnsi="Arial" w:eastAsia="黑体"/>
          <w:sz w:val="32"/>
        </w:rPr>
      </w:r>
      <w:r/>
    </w:p>
    <w:p>
      <w:pPr>
        <w:pStyle w:val="706"/>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6"/>
              <w:jc w:val="left"/>
              <w:rPr>
                <w:b/>
                <w:color w:val="000000"/>
                <w:sz w:val="24"/>
              </w:rPr>
            </w:pPr>
            <w:r/>
            <w:bookmarkStart w:id="205" w:name="_Hlt26955056"/>
            <w:r/>
            <w:bookmarkEnd w:id="205"/>
            <w:r/>
            <w:bookmarkStart w:id="206" w:name="_Hlt26609391"/>
            <w:r/>
            <w:bookmarkEnd w:id="206"/>
            <w:r/>
            <w:bookmarkStart w:id="207" w:name="_Hlt26955064"/>
            <w:r/>
            <w:bookmarkEnd w:id="207"/>
            <w:r/>
            <w:bookmarkStart w:id="208" w:name="_Hlt24879081"/>
            <w:r/>
            <w:bookmarkEnd w:id="208"/>
            <w:r/>
            <w:bookmarkStart w:id="209" w:name="_Hlt26671343"/>
            <w:r/>
            <w:bookmarkEnd w:id="209"/>
            <w:r/>
            <w:bookmarkStart w:id="210" w:name="_Hlt26671372"/>
            <w:r/>
            <w:bookmarkEnd w:id="210"/>
            <w:r/>
            <w:bookmarkStart w:id="211" w:name="_Hlt26782999"/>
            <w:r/>
            <w:bookmarkEnd w:id="211"/>
            <w:r/>
            <w:bookmarkStart w:id="212" w:name="_Hlt26580838"/>
            <w:r/>
            <w:bookmarkEnd w:id="212"/>
            <w:r>
              <w:rPr>
                <w:rFonts w:hint="eastAsia"/>
                <w:b/>
                <w:color w:val="000000"/>
                <w:sz w:val="24"/>
              </w:rPr>
              <w:t xml:space="preserve">对本项目商务要求条款的偏离情况（请进行勾选）：</w:t>
            </w:r>
            <w:r>
              <w:rPr>
                <w:b/>
                <w:color w:val="000000"/>
                <w:sz w:val="24"/>
              </w:rPr>
            </w:r>
            <w:r/>
          </w:p>
          <w:p>
            <w:pPr>
              <w:pStyle w:val="70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6"/>
              <w:jc w:val="center"/>
              <w:rPr>
                <w:rFonts w:hint="eastAsia" w:ascii="宋体" w:hAnsi="宋体"/>
                <w:sz w:val="24"/>
                <w:szCs w:val="24"/>
              </w:rPr>
            </w:pPr>
            <w:r>
              <w:rPr>
                <w:rFonts w:hint="eastAsia" w:ascii="宋体" w:hAnsi="宋体"/>
                <w:sz w:val="24"/>
                <w:szCs w:val="24"/>
              </w:rPr>
              <w:t xml:space="preserve">证明</w:t>
            </w:r>
            <w:r/>
          </w:p>
          <w:p>
            <w:pPr>
              <w:pStyle w:val="70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6"/>
              <w:jc w:val="center"/>
              <w:rPr>
                <w:rFonts w:hint="eastAsia" w:ascii="宋体" w:hAnsi="宋体"/>
                <w:sz w:val="24"/>
                <w:szCs w:val="24"/>
              </w:rPr>
            </w:pPr>
            <w:r>
              <w:rPr>
                <w:rFonts w:hint="eastAsia" w:ascii="宋体" w:hAnsi="宋体"/>
                <w:sz w:val="24"/>
                <w:szCs w:val="24"/>
              </w:rPr>
            </w:r>
            <w:r/>
          </w:p>
        </w:tc>
      </w:tr>
    </w:tbl>
    <w:p>
      <w:pPr>
        <w:pStyle w:val="706"/>
        <w:rPr>
          <w:rFonts w:hint="eastAsia" w:ascii="宋体" w:hAnsi="宋体"/>
          <w:sz w:val="24"/>
          <w:szCs w:val="24"/>
        </w:rPr>
      </w:pPr>
      <w:r>
        <w:rPr>
          <w:rFonts w:hint="eastAsia" w:ascii="宋体" w:hAnsi="宋体"/>
          <w:sz w:val="24"/>
          <w:szCs w:val="24"/>
        </w:rPr>
        <w:t xml:space="preserve">注： 行数不够，可自行添加。</w:t>
      </w:r>
      <w:r/>
    </w:p>
    <w:p>
      <w:pPr>
        <w:pStyle w:val="706"/>
        <w:spacing w:line="480" w:lineRule="auto"/>
        <w:rPr>
          <w:rFonts w:hint="eastAsia" w:ascii="宋体" w:hAnsi="宋体"/>
          <w:sz w:val="24"/>
        </w:rPr>
      </w:pPr>
      <w:r>
        <w:rPr>
          <w:rFonts w:hint="eastAsia" w:ascii="宋体" w:hAnsi="宋体"/>
          <w:sz w:val="24"/>
        </w:rPr>
      </w:r>
      <w:r/>
    </w:p>
    <w:p>
      <w:pPr>
        <w:pStyle w:val="706"/>
        <w:spacing w:line="480" w:lineRule="auto"/>
        <w:rPr>
          <w:rFonts w:hint="eastAsia" w:ascii="仿宋_GB2312" w:hAnsi="Arial"/>
          <w:sz w:val="30"/>
        </w:rPr>
      </w:pPr>
      <w:r>
        <w:rPr>
          <w:rFonts w:hint="eastAsia" w:ascii="仿宋_GB2312" w:hAnsi="Arial"/>
          <w:sz w:val="30"/>
        </w:rPr>
      </w:r>
      <w:r/>
    </w:p>
    <w:p>
      <w:pPr>
        <w:pStyle w:val="728"/>
        <w:ind w:firstLine="0"/>
        <w:rPr>
          <w:rFonts w:hint="eastAsia" w:ascii="宋体" w:hAnsi="宋体"/>
          <w:sz w:val="24"/>
        </w:rPr>
      </w:pPr>
      <w:r/>
      <w:bookmarkStart w:id="213" w:name="_Hlt26671374"/>
      <w:r/>
      <w:bookmarkEnd w:id="213"/>
      <w:r/>
      <w:bookmarkStart w:id="214" w:name="_Hlt26955066"/>
      <w:r/>
      <w:bookmarkEnd w:id="214"/>
      <w:r/>
      <w:bookmarkStart w:id="215" w:name="_Hlt26609389"/>
      <w:r/>
      <w:bookmarkEnd w:id="215"/>
      <w:r/>
      <w:bookmarkStart w:id="216" w:name="_Toc462564146"/>
      <w:r>
        <w:rPr>
          <w:rFonts w:hint="eastAsia" w:ascii="宋体" w:hAnsi="宋体"/>
          <w:sz w:val="24"/>
        </w:rPr>
      </w:r>
      <w:r/>
    </w:p>
    <w:p>
      <w:pPr>
        <w:pStyle w:val="706"/>
        <w:jc w:val="center"/>
        <w:rPr>
          <w:rFonts w:hint="eastAsia" w:ascii="黑体" w:hAnsi="黑体" w:eastAsia="黑体"/>
          <w:b/>
          <w:sz w:val="32"/>
          <w:szCs w:val="32"/>
        </w:rPr>
      </w:pPr>
      <w:r/>
      <w:bookmarkEnd w:id="189"/>
      <w:r/>
      <w:bookmarkEnd w:id="190"/>
      <w:r/>
      <w:bookmarkEnd w:id="216"/>
      <w:r/>
      <w:bookmarkStart w:id="217" w:name="_格式2__法定代表人授权书"/>
      <w:r/>
      <w:bookmarkEnd w:id="217"/>
      <w:r>
        <w:rPr>
          <w:rFonts w:hint="eastAsia" w:ascii="黑体" w:hAnsi="黑体" w:eastAsia="黑体"/>
          <w:b/>
          <w:sz w:val="32"/>
          <w:szCs w:val="32"/>
        </w:rPr>
      </w:r>
      <w:r/>
    </w:p>
    <w:p>
      <w:pPr>
        <w:pStyle w:val="706"/>
        <w:jc w:val="center"/>
        <w:rPr>
          <w:rFonts w:hint="eastAsia" w:ascii="黑体" w:hAnsi="黑体" w:eastAsia="黑体"/>
          <w:b/>
          <w:sz w:val="32"/>
          <w:szCs w:val="32"/>
        </w:rPr>
      </w:pPr>
      <w:r>
        <w:rPr>
          <w:rFonts w:hint="eastAsia" w:ascii="黑体" w:hAnsi="黑体" w:eastAsia="黑体"/>
          <w:b/>
          <w:sz w:val="32"/>
          <w:szCs w:val="32"/>
        </w:rPr>
      </w:r>
      <w:r/>
    </w:p>
    <w:p>
      <w:pPr>
        <w:pStyle w:val="706"/>
        <w:rPr>
          <w:rFonts w:hint="eastAsia" w:ascii="黑体" w:hAnsi="黑体" w:eastAsia="黑体"/>
          <w:b/>
          <w:sz w:val="32"/>
          <w:szCs w:val="32"/>
        </w:rPr>
      </w:pPr>
      <w:r>
        <w:rPr>
          <w:rFonts w:hint="eastAsia" w:ascii="黑体" w:hAnsi="黑体" w:eastAsia="黑体"/>
          <w:b/>
          <w:sz w:val="32"/>
          <w:szCs w:val="32"/>
        </w:rPr>
      </w:r>
      <w:r/>
    </w:p>
    <w:p>
      <w:pPr>
        <w:pStyle w:val="706"/>
        <w:rPr>
          <w:rFonts w:hint="eastAsia" w:ascii="黑体" w:hAnsi="黑体" w:eastAsia="黑体"/>
          <w:b/>
          <w:sz w:val="32"/>
          <w:szCs w:val="32"/>
        </w:rPr>
      </w:pPr>
      <w:r>
        <w:rPr>
          <w:rFonts w:hint="eastAsia" w:ascii="黑体" w:hAnsi="黑体" w:eastAsia="黑体"/>
          <w:b/>
          <w:sz w:val="32"/>
          <w:szCs w:val="32"/>
        </w:rPr>
      </w:r>
      <w:r/>
    </w:p>
    <w:p>
      <w:pPr>
        <w:pStyle w:val="706"/>
        <w:rPr>
          <w:rFonts w:hint="eastAsia" w:ascii="黑体" w:hAnsi="黑体" w:eastAsia="黑体"/>
          <w:b/>
          <w:sz w:val="32"/>
          <w:szCs w:val="32"/>
        </w:rPr>
      </w:pPr>
      <w:r>
        <w:rPr>
          <w:rFonts w:hint="eastAsia" w:ascii="黑体" w:hAnsi="黑体" w:eastAsia="黑体"/>
          <w:b/>
          <w:sz w:val="32"/>
          <w:szCs w:val="32"/>
        </w:rPr>
      </w:r>
      <w:r/>
    </w:p>
    <w:p>
      <w:pPr>
        <w:pStyle w:val="706"/>
        <w:rPr>
          <w:rFonts w:hint="eastAsia" w:eastAsia="仿宋_GB2312"/>
          <w:sz w:val="24"/>
          <w:szCs w:val="20"/>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一</w:t>
      </w:r>
      <w:r>
        <w:rPr>
          <w:rFonts w:hint="eastAsia" w:ascii="黑体" w:hAnsi="黑体" w:eastAsia="黑体"/>
          <w:b/>
          <w:i/>
          <w:sz w:val="32"/>
          <w:szCs w:val="32"/>
          <w:u w:val="single"/>
        </w:rPr>
        <w:t xml:space="preserve">、开标</w:t>
      </w:r>
      <w:r>
        <w:rPr>
          <w:rFonts w:hint="eastAsia" w:ascii="黑体" w:hAnsi="黑体" w:eastAsia="黑体"/>
          <w:b/>
          <w:i/>
          <w:sz w:val="32"/>
          <w:szCs w:val="32"/>
          <w:u w:val="single"/>
        </w:rPr>
        <w:t xml:space="preserve">一览表</w:t>
      </w:r>
      <w:r>
        <w:rPr>
          <w:rFonts w:hint="eastAsia" w:ascii="黑体" w:hAnsi="黑体" w:eastAsia="黑体"/>
          <w:i/>
          <w:sz w:val="32"/>
          <w:szCs w:val="32"/>
          <w:u w:val="single"/>
        </w:rPr>
        <w:t xml:space="preserve">（实质性格式）</w:t>
      </w:r>
      <w:r>
        <w:rPr>
          <w:rFonts w:hint="eastAsia"/>
          <w:highlight w:val="yellow"/>
        </w:rPr>
        <w:t xml:space="preserve">（备注：确定后该备注删除。）</w:t>
      </w:r>
      <w:r>
        <w:rPr>
          <w:rFonts w:hint="eastAsia" w:eastAsia="仿宋_GB2312"/>
          <w:sz w:val="24"/>
          <w:szCs w:val="20"/>
        </w:rPr>
      </w:r>
      <w:r/>
    </w:p>
    <w:p>
      <w:pPr>
        <w:pStyle w:val="706"/>
        <w:ind w:firstLine="480"/>
        <w:rPr>
          <w:rFonts w:hint="eastAsia" w:ascii="宋体" w:hAnsi="宋体"/>
          <w:sz w:val="24"/>
          <w:szCs w:val="24"/>
        </w:rPr>
      </w:pPr>
      <w:r>
        <w:rPr>
          <w:rFonts w:hint="eastAsia" w:ascii="宋体" w:hAnsi="宋体"/>
          <w:sz w:val="24"/>
          <w:szCs w:val="24"/>
        </w:rPr>
        <w:t xml:space="preserve">投标人全称（加盖CA电子签章）：</w:t>
      </w:r>
      <w:r/>
    </w:p>
    <w:p>
      <w:pPr>
        <w:pStyle w:val="706"/>
        <w:ind w:firstLine="480"/>
        <w:rPr>
          <w:sz w:val="24"/>
          <w:szCs w:val="24"/>
        </w:rPr>
      </w:pPr>
      <w:r>
        <w:rPr>
          <w:rFonts w:hint="eastAsia" w:ascii="宋体" w:hAnsi="宋体"/>
          <w:sz w:val="24"/>
          <w:szCs w:val="24"/>
        </w:rPr>
        <w:t xml:space="preserve">项目名称：</w:t>
      </w:r>
      <w:r>
        <w:rPr>
          <w:sz w:val="24"/>
          <w:szCs w:val="24"/>
        </w:rPr>
      </w:r>
      <w:r/>
    </w:p>
    <w:p>
      <w:pPr>
        <w:pStyle w:val="706"/>
        <w:ind w:firstLine="480"/>
        <w:rPr>
          <w:rFonts w:ascii="宋体" w:hAnsi="宋体"/>
          <w:sz w:val="24"/>
          <w:szCs w:val="24"/>
        </w:rPr>
      </w:pPr>
      <w:r>
        <w:rPr>
          <w:rFonts w:hint="eastAsia" w:ascii="宋体" w:hAnsi="宋体"/>
          <w:sz w:val="24"/>
          <w:szCs w:val="24"/>
        </w:rPr>
        <w:t xml:space="preserve">招标</w:t>
      </w:r>
      <w:r>
        <w:rPr>
          <w:rFonts w:hint="eastAsia" w:ascii="宋体" w:hAnsi="宋体"/>
          <w:sz w:val="24"/>
          <w:szCs w:val="24"/>
        </w:rPr>
        <w:t xml:space="preserve">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9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6"/>
        <w:rPr>
          <w:rFonts w:ascii="宋体" w:hAnsi="宋体"/>
          <w:sz w:val="24"/>
          <w:szCs w:val="24"/>
        </w:rPr>
      </w:pPr>
      <w:r>
        <w:rPr>
          <w:rFonts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06"/>
        <w:ind w:firstLine="480"/>
        <w:rPr>
          <w:rFonts w:hint="eastAsia" w:ascii="宋体" w:hAnsi="宋体"/>
          <w:sz w:val="24"/>
          <w:szCs w:val="24"/>
        </w:rPr>
      </w:pPr>
      <w:r>
        <w:rPr>
          <w:rFonts w:hint="eastAsia"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r>
      <w:r/>
    </w:p>
    <w:p>
      <w:pPr>
        <w:pStyle w:val="706"/>
        <w:ind w:firstLine="480"/>
        <w:rPr>
          <w:rFonts w:hint="eastAsia" w:ascii="宋体" w:hAnsi="宋体"/>
          <w:sz w:val="24"/>
          <w:szCs w:val="24"/>
        </w:rPr>
      </w:pPr>
      <w:r>
        <w:rPr>
          <w:rFonts w:hint="eastAsia" w:ascii="宋体" w:hAnsi="宋体"/>
          <w:sz w:val="24"/>
          <w:szCs w:val="24"/>
        </w:rPr>
      </w:r>
      <w:r/>
    </w:p>
    <w:p>
      <w:pPr>
        <w:pStyle w:val="706"/>
        <w:spacing w:line="460" w:lineRule="exact"/>
        <w:rPr>
          <w:rFonts w:hint="eastAsia" w:ascii="宋体" w:hAnsi="宋体"/>
          <w:bCs/>
          <w:sz w:val="24"/>
        </w:rPr>
      </w:pPr>
      <w:r>
        <w:rPr>
          <w:rFonts w:hint="eastAsia" w:ascii="宋体" w:hAnsi="宋体"/>
          <w:bCs/>
          <w:sz w:val="24"/>
        </w:rPr>
      </w:r>
      <w:r/>
    </w:p>
    <w:p>
      <w:pPr>
        <w:pStyle w:val="706"/>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w:t>
      </w:r>
      <w:r>
        <w:rPr>
          <w:rFonts w:hint="eastAsia" w:ascii="黑体" w:hAnsi="黑体" w:eastAsia="黑体"/>
          <w:b/>
          <w:sz w:val="32"/>
          <w:szCs w:val="32"/>
        </w:rPr>
        <w:t xml:space="preserve">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w:t>
      </w:r>
      <w:r>
        <w:rPr>
          <w:rFonts w:hint="eastAsia" w:ascii="宋体" w:hAnsi="宋体" w:cs="宋体"/>
          <w:b/>
          <w:bCs/>
          <w:color w:val="000000"/>
          <w:sz w:val="24"/>
          <w:szCs w:val="24"/>
        </w:rPr>
        <w:t xml:space="preserve">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w:t>
      </w:r>
      <w:r>
        <w:rPr>
          <w:rFonts w:hint="eastAsia" w:ascii="宋体" w:hAnsi="宋体" w:cs="宋体"/>
          <w:b/>
          <w:bCs/>
          <w:color w:val="000000"/>
          <w:sz w:val="24"/>
          <w:szCs w:val="24"/>
        </w:rPr>
        <w:t xml:space="preserve">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pStyle w:val="706"/>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6"/>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70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w:t>
            </w:r>
            <w:r>
              <w:rPr>
                <w:rFonts w:hint="eastAsia" w:ascii="宋体" w:hAnsi="宋体" w:cs="宋体"/>
                <w:color w:val="000000"/>
              </w:rPr>
              <w:t xml:space="preserve">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商</w:t>
            </w:r>
            <w:r>
              <w:rPr>
                <w:rFonts w:hint="eastAsia" w:ascii="宋体" w:hAnsi="宋体" w:cs="宋体"/>
                <w:color w:val="000000"/>
              </w:rPr>
              <w:t xml:space="preserve">务要求响应及偏离表</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投标人（供应商</w:t>
            </w:r>
            <w:r>
              <w:rPr>
                <w:rFonts w:hint="eastAsia" w:ascii="宋体" w:hAnsi="宋体" w:cs="宋体"/>
                <w:color w:val="000000"/>
              </w:rPr>
              <w:t xml:space="preserve">）资格声明函</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rPr>
                <w:rFonts w:ascii="宋体" w:hAnsi="宋体" w:cs="宋体"/>
                <w:sz w:val="24"/>
                <w:szCs w:val="24"/>
              </w:rPr>
            </w:pPr>
            <w:r>
              <w:rPr>
                <w:rFonts w:hint="eastAsia" w:ascii="宋体" w:hAnsi="宋体" w:cs="宋体"/>
                <w:color w:val="000000"/>
              </w:rPr>
              <w:t xml:space="preserve">投标人（供应商）信用记录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w:t>
            </w:r>
            <w:r>
              <w:rPr>
                <w:rFonts w:hint="eastAsia" w:ascii="宋体" w:hAnsi="宋体" w:cs="宋体"/>
                <w:color w:val="000000"/>
              </w:rPr>
              <w:t xml:space="preserve">止时间以后、资格审查阶段采购人的实际查询时间</w:t>
            </w:r>
            <w:r>
              <w:rPr>
                <w:rFonts w:hint="eastAsia" w:ascii="宋体" w:hAnsi="宋体" w:cs="宋体"/>
                <w:color w:val="000000"/>
              </w:rPr>
              <w:t xml:space="preserve">，信用信息查询记录和证据留存具体方式：查询结果网页打印页作为查询记录和证据并保存；信用信息的使用原则：经</w:t>
            </w:r>
            <w:r>
              <w:rPr>
                <w:rFonts w:hint="eastAsia" w:ascii="宋体" w:hAnsi="宋体" w:cs="宋体"/>
                <w:color w:val="000000"/>
              </w:rPr>
              <w:t xml:space="preserve">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如是接</w:t>
            </w:r>
            <w:r>
              <w:rPr>
                <w:rFonts w:hint="eastAsia" w:ascii="宋体" w:hAnsi="宋体" w:cs="宋体"/>
                <w:color w:val="000000"/>
              </w:rPr>
              <w:t xml:space="preserve">受联合体投标（响应），且投标人（供应商）组成</w:t>
            </w:r>
            <w:r>
              <w:rPr>
                <w:rFonts w:hint="eastAsia" w:ascii="宋体" w:hAnsi="宋体" w:cs="宋体"/>
                <w:color w:val="000000"/>
              </w:rPr>
              <w:t xml:space="preserve">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w:t>
            </w:r>
            <w:r>
              <w:rPr>
                <w:rFonts w:hint="eastAsia" w:ascii="宋体" w:hAnsi="宋体" w:cs="宋体"/>
                <w:color w:val="000000"/>
              </w:rPr>
              <w:t xml:space="preserve">查，无需供应商提供材料。开标一览表（响应一览</w:t>
            </w:r>
            <w:r>
              <w:rPr>
                <w:rFonts w:hint="eastAsia" w:ascii="宋体" w:hAnsi="宋体" w:cs="宋体"/>
                <w:color w:val="000000"/>
              </w:rPr>
              <w:t xml:space="preserve">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highlight w:val="yellow"/>
              </w:rPr>
              <w:t xml:space="preserve">报价合理性</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w:t>
            </w:r>
            <w:r>
              <w:rPr>
                <w:rFonts w:ascii="宋体" w:hAnsi="宋体" w:cs="宋体"/>
                <w:color w:val="000000"/>
              </w:rPr>
              <w:t xml:space="preserve">于采购项目预算 50% 的，即投标（响应）报</w:t>
            </w:r>
            <w:r>
              <w:rPr>
                <w:rFonts w:ascii="宋体" w:hAnsi="宋体" w:cs="宋体"/>
                <w:color w:val="000000"/>
              </w:rPr>
              <w:t xml:space="preserve">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w:t>
            </w:r>
            <w:r>
              <w:rPr>
                <w:rFonts w:ascii="宋体" w:hAnsi="宋体" w:cs="宋体"/>
                <w:color w:val="000000"/>
              </w:rPr>
              <w:t xml:space="preserve">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w:t>
            </w:r>
            <w:r>
              <w:rPr>
                <w:rFonts w:ascii="宋体" w:hAnsi="宋体" w:cs="宋体"/>
                <w:color w:val="000000"/>
              </w:rPr>
              <w:t xml:space="preserve">业当地薪资水平等情况对供应商报价合理性进行判</w:t>
            </w:r>
            <w:r>
              <w:rPr>
                <w:rFonts w:ascii="宋体" w:hAnsi="宋体" w:cs="宋体"/>
                <w:color w:val="000000"/>
              </w:rPr>
              <w:t xml:space="preserve">断。投标（响应）供应商不提供书面说明、证明材料，或者提供的书面说明、证明材料不能证明其报价合理性的，评标</w:t>
            </w:r>
            <w:r>
              <w:rPr>
                <w:rFonts w:ascii="宋体" w:hAnsi="宋体" w:cs="宋体"/>
                <w:color w:val="000000"/>
              </w:rPr>
              <w:t xml:space="preserve">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w:t>
            </w:r>
            <w:r>
              <w:rPr>
                <w:rFonts w:hint="eastAsia" w:ascii="宋体" w:hAnsi="宋体" w:cs="宋体"/>
                <w:color w:val="000000"/>
              </w:rPr>
              <w:t xml:space="preserve">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w:t>
            </w:r>
            <w:r>
              <w:rPr>
                <w:rFonts w:hint="eastAsia" w:ascii="宋体" w:hAnsi="宋体" w:cs="宋体"/>
                <w:color w:val="000000"/>
              </w:rPr>
              <w:t xml:space="preserve">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w:t>
            </w:r>
            <w:r>
              <w:rPr>
                <w:rFonts w:hint="eastAsia" w:ascii="宋体" w:hAnsi="宋体" w:cs="宋体"/>
                <w:color w:val="000000"/>
              </w:rPr>
              <w:t xml:space="preserve">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w:t>
            </w:r>
            <w:r>
              <w:rPr>
                <w:rFonts w:hint="eastAsia" w:ascii="宋体" w:hAnsi="宋体" w:cs="宋体"/>
                <w:color w:val="000000"/>
              </w:rPr>
              <w:t xml:space="preserve">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w:t>
            </w:r>
            <w:r>
              <w:rPr>
                <w:rFonts w:hint="eastAsia" w:ascii="宋体" w:hAnsi="宋体" w:cs="宋体"/>
                <w:color w:val="000000"/>
              </w:rPr>
              <w:t xml:space="preserve">、复印机、投影仪等产品的，投标产品须为符合国</w:t>
            </w:r>
            <w:r>
              <w:rPr>
                <w:rFonts w:hint="eastAsia" w:ascii="宋体" w:hAnsi="宋体" w:cs="宋体"/>
                <w:color w:val="000000"/>
              </w:rPr>
              <w:t xml:space="preserve">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w:t>
            </w:r>
            <w:r>
              <w:rPr>
                <w:rFonts w:hint="eastAsia" w:ascii="宋体" w:hAnsi="宋体" w:cs="宋体"/>
                <w:color w:val="000000"/>
              </w:rPr>
              <w:t xml:space="preserve">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w:t>
            </w:r>
            <w:r>
              <w:rPr>
                <w:rFonts w:hint="eastAsia" w:ascii="宋体" w:hAnsi="宋体" w:cs="宋体"/>
                <w:color w:val="000000"/>
              </w:rPr>
              <w:t xml:space="preserve">实质性要求的内容）要求的，在下列表单逐项提供</w:t>
            </w:r>
            <w:r>
              <w:rPr>
                <w:rFonts w:hint="eastAsia" w:ascii="宋体" w:hAnsi="宋体" w:cs="宋体"/>
                <w:color w:val="000000"/>
              </w:rPr>
              <w:t xml:space="preserve">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w:t>
            </w:r>
            <w:r>
              <w:rPr>
                <w:rFonts w:hint="eastAsia" w:ascii="宋体" w:hAnsi="宋体" w:cs="宋体"/>
              </w:rPr>
              <w:t xml:space="preserve">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06"/>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r>
            <w:r/>
          </w:p>
        </w:tc>
      </w:tr>
    </w:tbl>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hint="eastAsia" w:ascii="宋体" w:hAnsi="宋体" w:cs="仿宋"/>
          <w:b/>
          <w:bCs/>
          <w:sz w:val="32"/>
          <w:szCs w:val="32"/>
        </w:rPr>
      </w:pPr>
      <w:r>
        <w:rPr>
          <w:rFonts w:hint="eastAsia" w:ascii="宋体" w:hAnsi="宋体" w:cs="仿宋"/>
          <w:b/>
          <w:bCs/>
          <w:sz w:val="32"/>
          <w:szCs w:val="32"/>
        </w:rPr>
      </w:r>
      <w:r/>
    </w:p>
    <w:p>
      <w:pPr>
        <w:pStyle w:val="70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6"/>
        <w:spacing w:before="290" w:line="360" w:lineRule="auto"/>
        <w:rPr>
          <w:rFonts w:ascii="宋体" w:hAnsi="宋体" w:cs="仿宋"/>
          <w:bCs/>
          <w:sz w:val="24"/>
          <w:szCs w:val="24"/>
        </w:rPr>
      </w:pPr>
      <w:r>
        <w:rPr>
          <w:rFonts w:hint="eastAsia" w:ascii="宋体" w:hAnsi="宋体" w:cs="仿宋"/>
          <w:bCs/>
          <w:sz w:val="24"/>
          <w:szCs w:val="24"/>
        </w:rPr>
        <w:t xml:space="preserve">一、质疑供应商基本</w:t>
      </w:r>
      <w:r>
        <w:rPr>
          <w:rFonts w:hint="eastAsia" w:ascii="宋体" w:hAnsi="宋体" w:cs="仿宋"/>
          <w:bCs/>
          <w:sz w:val="24"/>
          <w:szCs w:val="24"/>
        </w:rPr>
        <w:t xml:space="preserve">信息</w:t>
      </w:r>
      <w:r>
        <w:rPr>
          <w:rFonts w:ascii="宋体" w:hAnsi="宋体" w:cs="仿宋"/>
          <w:bCs/>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质</w:t>
      </w:r>
      <w:r>
        <w:rPr>
          <w:rFonts w:hint="eastAsia" w:ascii="宋体" w:hAnsi="宋体" w:cs="仿宋"/>
          <w:sz w:val="24"/>
          <w:szCs w:val="24"/>
        </w:rPr>
        <w:t xml:space="preserve">疑事项2</w:t>
      </w:r>
      <w:r>
        <w:rPr>
          <w:rFonts w:ascii="宋体" w:hAnsi="宋体" w:cs="仿宋"/>
          <w:sz w:val="24"/>
          <w:szCs w:val="24"/>
          <w:u w:val="single"/>
        </w:rPr>
      </w:r>
      <w:r/>
    </w:p>
    <w:p>
      <w:pPr>
        <w:pStyle w:val="70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hint="eastAsia" w:ascii="宋体" w:hAnsi="宋体"/>
          <w:b/>
          <w:sz w:val="24"/>
          <w:szCs w:val="24"/>
        </w:rPr>
      </w:pPr>
      <w:r>
        <w:rPr>
          <w:rFonts w:hint="eastAsia" w:ascii="宋体" w:hAnsi="宋体"/>
          <w:b/>
          <w:sz w:val="24"/>
          <w:szCs w:val="24"/>
        </w:rPr>
      </w:r>
      <w:r/>
    </w:p>
    <w:p>
      <w:pPr>
        <w:pStyle w:val="70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w:t>
      </w:r>
      <w:r>
        <w:rPr>
          <w:rFonts w:hint="eastAsia" w:ascii="宋体" w:hAnsi="宋体"/>
          <w:sz w:val="24"/>
          <w:szCs w:val="24"/>
        </w:rPr>
        <w:t xml:space="preserve">交质疑函和必要的证明材料。</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2.质疑供应商若</w:t>
      </w:r>
      <w:r>
        <w:rPr>
          <w:rFonts w:hint="eastAsia" w:ascii="宋体" w:hAnsi="宋体"/>
          <w:sz w:val="24"/>
          <w:szCs w:val="24"/>
        </w:rPr>
        <w:t xml:space="preserve">委托代理人进行质疑的，质疑函应按要求列明“授权代表”的有关内容，并在附件中提交由质疑</w:t>
      </w:r>
      <w:r>
        <w:rPr>
          <w:rFonts w:hint="eastAsia" w:ascii="宋体" w:hAnsi="宋体" w:cs="宋体"/>
          <w:sz w:val="24"/>
          <w:szCs w:val="24"/>
        </w:rPr>
        <w:t xml:space="preserve">供应商签署的授权委托</w:t>
      </w:r>
      <w:r>
        <w:rPr>
          <w:rFonts w:hint="eastAsia" w:ascii="宋体" w:hAnsi="宋体" w:cs="宋体"/>
          <w:sz w:val="24"/>
          <w:szCs w:val="24"/>
        </w:rPr>
        <w:t xml:space="preserve">书。授权委托书应载明代理人的姓名或者名称、代理事项、具体权限、期限和相关事项。</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w:t>
      </w:r>
      <w:r>
        <w:rPr>
          <w:rFonts w:hint="eastAsia" w:ascii="宋体" w:hAnsi="宋体"/>
          <w:sz w:val="24"/>
          <w:szCs w:val="24"/>
        </w:rPr>
        <w:t xml:space="preserve">人，或者其授权代表签字或者盖章，并加盖公章。</w:t>
      </w:r>
      <w:r>
        <w:rPr>
          <w:rFonts w:ascii="宋体" w:hAnsi="宋体"/>
          <w:sz w:val="24"/>
          <w:szCs w:val="24"/>
        </w:rPr>
      </w:r>
      <w:r/>
    </w:p>
    <w:p>
      <w:pPr>
        <w:pStyle w:val="728"/>
        <w:rPr>
          <w:rFonts w:hint="eastAsia"/>
          <w:sz w:val="24"/>
          <w:szCs w:val="24"/>
        </w:rPr>
      </w:pPr>
      <w:r>
        <w:rPr>
          <w:rFonts w:hint="eastAsia"/>
          <w:sz w:val="24"/>
          <w:szCs w:val="24"/>
        </w:rPr>
      </w:r>
      <w:r/>
    </w:p>
    <w:p>
      <w:pPr>
        <w:pStyle w:val="728"/>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34 -</w:t>
    </w:r>
    <w:r>
      <w:fldChar w:fldCharType="end"/>
    </w:r>
    <w:r/>
  </w:p>
  <w:p>
    <w:pPr>
      <w:pStyle w:val="754"/>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5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right"/>
    </w:pPr>
    <w:r>
      <w:fldChar w:fldCharType="begin"/>
    </w:r>
    <w:r>
      <w:instrText xml:space="preserve">PAGE   \* MERGEFORMAT</w:instrText>
    </w:r>
    <w:r>
      <w:fldChar w:fldCharType="separate"/>
    </w:r>
    <w:r>
      <w:rPr>
        <w:lang w:val="zh-CN"/>
      </w:rPr>
      <w:t xml:space="preserve">-</w:t>
    </w:r>
    <w:r>
      <w:t xml:space="preserve"> 68 -</w:t>
    </w:r>
    <w:r>
      <w:fldChar w:fldCharType="end"/>
    </w:r>
    <w:r/>
  </w:p>
  <w:p>
    <w:pPr>
      <w:pStyle w:val="75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9"/>
      </w:rPr>
      <w:framePr w:wrap="around" w:vAnchor="text" w:hAnchor="margin" w:xAlign="center" w:y="1"/>
    </w:pPr>
    <w:r>
      <w:fldChar w:fldCharType="begin"/>
    </w:r>
    <w:r>
      <w:rPr>
        <w:rStyle w:val="779"/>
      </w:rPr>
      <w:instrText xml:space="preserve">PAGE  </w:instrText>
    </w:r>
    <w:r>
      <w:fldChar w:fldCharType="separate"/>
    </w:r>
    <w:r>
      <w:rPr>
        <w:rStyle w:val="779"/>
      </w:rPr>
      <w:t xml:space="preserve">1</w:t>
    </w:r>
    <w:r>
      <w:fldChar w:fldCharType="end"/>
    </w:r>
    <w:r>
      <w:rPr>
        <w:rStyle w:val="779"/>
      </w:rPr>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6"/>
        <w:ind w:left="900" w:hanging="900"/>
        <w:tabs>
          <w:tab w:val="num" w:pos="900" w:leader="none"/>
        </w:tabs>
      </w:pPr>
      <w:rPr>
        <w:rFonts w:hint="eastAsia"/>
      </w:rPr>
    </w:lvl>
    <w:lvl w:ilvl="1">
      <w:start w:val="1"/>
      <w:numFmt w:val="decimal"/>
      <w:isLgl w:val="false"/>
      <w:suff w:val="tab"/>
      <w:lvlText w:val="%1.%2"/>
      <w:lvlJc w:val="left"/>
      <w:pPr>
        <w:pStyle w:val="7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6"/>
        <w:ind w:left="1980" w:hanging="900"/>
        <w:tabs>
          <w:tab w:val="num" w:pos="1980" w:leader="none"/>
        </w:tabs>
      </w:pPr>
      <w:rPr>
        <w:rFonts w:hint="eastAsia"/>
      </w:rPr>
    </w:lvl>
    <w:lvl w:ilvl="3">
      <w:start w:val="1"/>
      <w:numFmt w:val="decimal"/>
      <w:isLgl w:val="false"/>
      <w:suff w:val="tab"/>
      <w:lvlText w:val="%1.%2.%3.%4"/>
      <w:lvlJc w:val="left"/>
      <w:pPr>
        <w:pStyle w:val="706"/>
        <w:ind w:left="900" w:hanging="900"/>
        <w:tabs>
          <w:tab w:val="num" w:pos="900" w:leader="none"/>
        </w:tabs>
      </w:pPr>
      <w:rPr>
        <w:rFonts w:hint="eastAsia"/>
      </w:rPr>
    </w:lvl>
    <w:lvl w:ilvl="4">
      <w:start w:val="1"/>
      <w:numFmt w:val="decimal"/>
      <w:isLgl w:val="false"/>
      <w:suff w:val="tab"/>
      <w:lvlText w:val="%1.%2.%3.%4.%5"/>
      <w:lvlJc w:val="left"/>
      <w:pPr>
        <w:pStyle w:val="706"/>
        <w:ind w:left="900" w:hanging="900"/>
        <w:tabs>
          <w:tab w:val="num" w:pos="900" w:leader="none"/>
        </w:tabs>
      </w:pPr>
      <w:rPr>
        <w:rFonts w:hint="eastAsia"/>
      </w:rPr>
    </w:lvl>
    <w:lvl w:ilvl="5">
      <w:start w:val="1"/>
      <w:numFmt w:val="decimal"/>
      <w:isLgl w:val="false"/>
      <w:suff w:val="tab"/>
      <w:lvlText w:val="%1.%2.%3.%4.%5.%6"/>
      <w:lvlJc w:val="left"/>
      <w:pPr>
        <w:pStyle w:val="706"/>
        <w:ind w:left="900" w:hanging="900"/>
        <w:tabs>
          <w:tab w:val="num" w:pos="900" w:leader="none"/>
        </w:tabs>
      </w:pPr>
      <w:rPr>
        <w:rFonts w:hint="eastAsia"/>
      </w:rPr>
    </w:lvl>
    <w:lvl w:ilvl="6">
      <w:start w:val="1"/>
      <w:numFmt w:val="decimal"/>
      <w:isLgl w:val="false"/>
      <w:suff w:val="tab"/>
      <w:lvlText w:val="%1.%2.%3.%4.%5.%6.%7"/>
      <w:lvlJc w:val="left"/>
      <w:pPr>
        <w:pStyle w:val="706"/>
        <w:ind w:left="900" w:hanging="900"/>
        <w:tabs>
          <w:tab w:val="num" w:pos="900" w:leader="none"/>
        </w:tabs>
      </w:pPr>
      <w:rPr>
        <w:rFonts w:hint="eastAsia"/>
      </w:rPr>
    </w:lvl>
    <w:lvl w:ilvl="7">
      <w:start w:val="1"/>
      <w:numFmt w:val="decimal"/>
      <w:isLgl w:val="false"/>
      <w:suff w:val="tab"/>
      <w:lvlText w:val="%1.%2.%3.%4.%5.%6.%7.%8"/>
      <w:lvlJc w:val="left"/>
      <w:pPr>
        <w:pStyle w:val="706"/>
        <w:ind w:left="900" w:hanging="900"/>
        <w:tabs>
          <w:tab w:val="num" w:pos="900" w:leader="none"/>
        </w:tabs>
      </w:pPr>
      <w:rPr>
        <w:rFonts w:hint="eastAsia"/>
      </w:rPr>
    </w:lvl>
    <w:lvl w:ilvl="8">
      <w:start w:val="1"/>
      <w:numFmt w:val="decimal"/>
      <w:isLgl w:val="false"/>
      <w:suff w:val="tab"/>
      <w:lvlText w:val="%1.%2.%3.%4.%5.%6.%7.%8.%9"/>
      <w:lvlJc w:val="left"/>
      <w:pPr>
        <w:pStyle w:val="706"/>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706"/>
        <w:ind w:left="900" w:hanging="900"/>
        <w:tabs>
          <w:tab w:val="num" w:pos="900" w:leader="none"/>
        </w:tabs>
      </w:pPr>
      <w:rPr>
        <w:rFonts w:hint="eastAsia"/>
      </w:rPr>
    </w:lvl>
    <w:lvl w:ilvl="1">
      <w:start w:val="1"/>
      <w:numFmt w:val="decimal"/>
      <w:isLgl w:val="false"/>
      <w:suff w:val="tab"/>
      <w:lvlText w:val="%2."/>
      <w:lvlJc w:val="left"/>
      <w:pPr>
        <w:pStyle w:val="706"/>
        <w:ind w:left="1468" w:hanging="900"/>
        <w:tabs>
          <w:tab w:val="num" w:pos="1589" w:leader="none"/>
        </w:tabs>
      </w:pPr>
      <w:rPr>
        <w:sz w:val="24"/>
        <w:szCs w:val="24"/>
      </w:rPr>
    </w:lvl>
    <w:lvl w:ilvl="2">
      <w:start w:val="1"/>
      <w:numFmt w:val="decimal"/>
      <w:isLgl w:val="false"/>
      <w:suff w:val="tab"/>
      <w:lvlText w:val="%1.%2.%3"/>
      <w:lvlJc w:val="left"/>
      <w:pPr>
        <w:pStyle w:val="706"/>
        <w:ind w:left="1980" w:hanging="900"/>
        <w:tabs>
          <w:tab w:val="num" w:pos="1980" w:leader="none"/>
        </w:tabs>
      </w:pPr>
      <w:rPr>
        <w:rFonts w:hint="eastAsia"/>
      </w:rPr>
    </w:lvl>
    <w:lvl w:ilvl="3">
      <w:start w:val="1"/>
      <w:numFmt w:val="decimal"/>
      <w:isLgl w:val="false"/>
      <w:suff w:val="tab"/>
      <w:lvlText w:val="%1.%2.%3.%4"/>
      <w:lvlJc w:val="left"/>
      <w:pPr>
        <w:pStyle w:val="706"/>
        <w:ind w:left="900" w:hanging="900"/>
        <w:tabs>
          <w:tab w:val="num" w:pos="900" w:leader="none"/>
        </w:tabs>
      </w:pPr>
      <w:rPr>
        <w:rFonts w:hint="eastAsia"/>
      </w:rPr>
    </w:lvl>
    <w:lvl w:ilvl="4">
      <w:start w:val="1"/>
      <w:numFmt w:val="decimal"/>
      <w:isLgl w:val="false"/>
      <w:suff w:val="tab"/>
      <w:lvlText w:val="%1.%2.%3.%4.%5"/>
      <w:lvlJc w:val="left"/>
      <w:pPr>
        <w:pStyle w:val="706"/>
        <w:ind w:left="900" w:hanging="900"/>
        <w:tabs>
          <w:tab w:val="num" w:pos="900" w:leader="none"/>
        </w:tabs>
      </w:pPr>
      <w:rPr>
        <w:rFonts w:hint="eastAsia"/>
      </w:rPr>
    </w:lvl>
    <w:lvl w:ilvl="5">
      <w:start w:val="1"/>
      <w:numFmt w:val="decimal"/>
      <w:isLgl w:val="false"/>
      <w:suff w:val="tab"/>
      <w:lvlText w:val="%1.%2.%3.%4.%5.%6"/>
      <w:lvlJc w:val="left"/>
      <w:pPr>
        <w:pStyle w:val="706"/>
        <w:ind w:left="900" w:hanging="900"/>
        <w:tabs>
          <w:tab w:val="num" w:pos="900" w:leader="none"/>
        </w:tabs>
      </w:pPr>
      <w:rPr>
        <w:rFonts w:hint="eastAsia"/>
      </w:rPr>
    </w:lvl>
    <w:lvl w:ilvl="6">
      <w:start w:val="1"/>
      <w:numFmt w:val="decimal"/>
      <w:isLgl w:val="false"/>
      <w:suff w:val="tab"/>
      <w:lvlText w:val="%1.%2.%3.%4.%5.%6.%7"/>
      <w:lvlJc w:val="left"/>
      <w:pPr>
        <w:pStyle w:val="706"/>
        <w:ind w:left="900" w:hanging="900"/>
        <w:tabs>
          <w:tab w:val="num" w:pos="900" w:leader="none"/>
        </w:tabs>
      </w:pPr>
      <w:rPr>
        <w:rFonts w:hint="eastAsia"/>
      </w:rPr>
    </w:lvl>
    <w:lvl w:ilvl="7">
      <w:start w:val="1"/>
      <w:numFmt w:val="decimal"/>
      <w:isLgl w:val="false"/>
      <w:suff w:val="tab"/>
      <w:lvlText w:val="%1.%2.%3.%4.%5.%6.%7.%8"/>
      <w:lvlJc w:val="left"/>
      <w:pPr>
        <w:pStyle w:val="706"/>
        <w:ind w:left="900" w:hanging="900"/>
        <w:tabs>
          <w:tab w:val="num" w:pos="900" w:leader="none"/>
        </w:tabs>
      </w:pPr>
      <w:rPr>
        <w:rFonts w:hint="eastAsia"/>
      </w:rPr>
    </w:lvl>
    <w:lvl w:ilvl="8">
      <w:start w:val="1"/>
      <w:numFmt w:val="decimal"/>
      <w:isLgl w:val="false"/>
      <w:suff w:val="tab"/>
      <w:lvlText w:val="%1.%2.%3.%4.%5.%6.%7.%8.%9"/>
      <w:lvlJc w:val="left"/>
      <w:pPr>
        <w:pStyle w:val="706"/>
        <w:ind w:left="900" w:hanging="900"/>
        <w:tabs>
          <w:tab w:val="num" w:pos="900" w:leader="none"/>
        </w:tabs>
      </w:pPr>
      <w:rPr>
        <w:rFonts w:hint="eastAsia"/>
      </w:rPr>
    </w:lvl>
  </w:abstractNum>
  <w:abstractNum w:abstractNumId="2">
    <w:multiLevelType w:val="hybridMultilevel"/>
    <w:lvl w:ilvl="0">
      <w:start w:val="1"/>
      <w:numFmt w:val="upperLetter"/>
      <w:pStyle w:val="785"/>
      <w:isLgl w:val="false"/>
      <w:suff w:val="tab"/>
      <w:lvlText w:val="附录%1."/>
      <w:lvlJc w:val="left"/>
      <w:pPr>
        <w:pStyle w:val="7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06"/>
        <w:ind w:left="1305" w:hanging="360"/>
      </w:pPr>
      <w:rPr>
        <w:u w:val="none"/>
      </w:rPr>
    </w:lvl>
    <w:lvl w:ilvl="1">
      <w:start w:val="1"/>
      <w:numFmt w:val="lowerLetter"/>
      <w:isLgl w:val="false"/>
      <w:suff w:val="tab"/>
      <w:lvlText w:val="%2)"/>
      <w:lvlJc w:val="left"/>
      <w:pPr>
        <w:pStyle w:val="706"/>
        <w:ind w:left="1785" w:hanging="420"/>
      </w:pPr>
    </w:lvl>
    <w:lvl w:ilvl="2">
      <w:start w:val="1"/>
      <w:numFmt w:val="lowerRoman"/>
      <w:isLgl w:val="false"/>
      <w:suff w:val="tab"/>
      <w:lvlText w:val="%3."/>
      <w:lvlJc w:val="right"/>
      <w:pPr>
        <w:pStyle w:val="706"/>
        <w:ind w:left="2205" w:hanging="420"/>
      </w:pPr>
    </w:lvl>
    <w:lvl w:ilvl="3">
      <w:start w:val="1"/>
      <w:numFmt w:val="decimal"/>
      <w:isLgl w:val="false"/>
      <w:suff w:val="tab"/>
      <w:lvlText w:val="%4."/>
      <w:lvlJc w:val="left"/>
      <w:pPr>
        <w:pStyle w:val="706"/>
        <w:ind w:left="2625" w:hanging="420"/>
      </w:pPr>
    </w:lvl>
    <w:lvl w:ilvl="4">
      <w:start w:val="1"/>
      <w:numFmt w:val="lowerLetter"/>
      <w:isLgl w:val="false"/>
      <w:suff w:val="tab"/>
      <w:lvlText w:val="%5)"/>
      <w:lvlJc w:val="left"/>
      <w:pPr>
        <w:pStyle w:val="706"/>
        <w:ind w:left="3045" w:hanging="420"/>
      </w:pPr>
    </w:lvl>
    <w:lvl w:ilvl="5">
      <w:start w:val="1"/>
      <w:numFmt w:val="lowerRoman"/>
      <w:isLgl w:val="false"/>
      <w:suff w:val="tab"/>
      <w:lvlText w:val="%6."/>
      <w:lvlJc w:val="right"/>
      <w:pPr>
        <w:pStyle w:val="706"/>
        <w:ind w:left="3465" w:hanging="420"/>
      </w:pPr>
    </w:lvl>
    <w:lvl w:ilvl="6">
      <w:start w:val="1"/>
      <w:numFmt w:val="decimal"/>
      <w:isLgl w:val="false"/>
      <w:suff w:val="tab"/>
      <w:lvlText w:val="%7."/>
      <w:lvlJc w:val="left"/>
      <w:pPr>
        <w:pStyle w:val="706"/>
        <w:ind w:left="3885" w:hanging="420"/>
      </w:pPr>
    </w:lvl>
    <w:lvl w:ilvl="7">
      <w:start w:val="1"/>
      <w:numFmt w:val="lowerLetter"/>
      <w:isLgl w:val="false"/>
      <w:suff w:val="tab"/>
      <w:lvlText w:val="%8)"/>
      <w:lvlJc w:val="left"/>
      <w:pPr>
        <w:pStyle w:val="706"/>
        <w:ind w:left="4305" w:hanging="420"/>
      </w:pPr>
    </w:lvl>
    <w:lvl w:ilvl="8">
      <w:start w:val="1"/>
      <w:numFmt w:val="lowerRoman"/>
      <w:isLgl w:val="false"/>
      <w:suff w:val="tab"/>
      <w:lvlText w:val="%9."/>
      <w:lvlJc w:val="right"/>
      <w:pPr>
        <w:pStyle w:val="706"/>
        <w:ind w:left="4725" w:hanging="420"/>
      </w:pPr>
    </w:lvl>
  </w:abstractNum>
  <w:abstractNum w:abstractNumId="4">
    <w:multiLevelType w:val="hybridMultilevel"/>
    <w:lvl w:ilvl="0">
      <w:start w:val="1"/>
      <w:numFmt w:val="japaneseCounting"/>
      <w:isLgl w:val="false"/>
      <w:suff w:val="tab"/>
      <w:lvlText w:val="%1、"/>
      <w:lvlJc w:val="left"/>
      <w:pPr>
        <w:pStyle w:val="706"/>
        <w:ind w:left="500" w:hanging="500"/>
      </w:pPr>
      <w:rPr>
        <w:i w:val="0"/>
      </w:rPr>
    </w:lvl>
    <w:lvl w:ilvl="1">
      <w:start w:val="1"/>
      <w:numFmt w:val="lowerLetter"/>
      <w:isLgl w:val="false"/>
      <w:suff w:val="tab"/>
      <w:lvlText w:val="%2)"/>
      <w:lvlJc w:val="left"/>
      <w:pPr>
        <w:pStyle w:val="706"/>
        <w:ind w:left="840" w:hanging="420"/>
      </w:pPr>
    </w:lvl>
    <w:lvl w:ilvl="2">
      <w:start w:val="1"/>
      <w:numFmt w:val="lowerRoman"/>
      <w:isLgl w:val="false"/>
      <w:suff w:val="tab"/>
      <w:lvlText w:val="%3."/>
      <w:lvlJc w:val="right"/>
      <w:pPr>
        <w:pStyle w:val="706"/>
        <w:ind w:left="1260" w:hanging="420"/>
      </w:pPr>
    </w:lvl>
    <w:lvl w:ilvl="3">
      <w:start w:val="1"/>
      <w:numFmt w:val="decimal"/>
      <w:isLgl w:val="false"/>
      <w:suff w:val="tab"/>
      <w:lvlText w:val="%4."/>
      <w:lvlJc w:val="left"/>
      <w:pPr>
        <w:pStyle w:val="706"/>
        <w:ind w:left="1680" w:hanging="420"/>
      </w:pPr>
    </w:lvl>
    <w:lvl w:ilvl="4">
      <w:start w:val="1"/>
      <w:numFmt w:val="lowerLetter"/>
      <w:isLgl w:val="false"/>
      <w:suff w:val="tab"/>
      <w:lvlText w:val="%5)"/>
      <w:lvlJc w:val="left"/>
      <w:pPr>
        <w:pStyle w:val="706"/>
        <w:ind w:left="2100" w:hanging="420"/>
      </w:pPr>
    </w:lvl>
    <w:lvl w:ilvl="5">
      <w:start w:val="1"/>
      <w:numFmt w:val="lowerRoman"/>
      <w:isLgl w:val="false"/>
      <w:suff w:val="tab"/>
      <w:lvlText w:val="%6."/>
      <w:lvlJc w:val="right"/>
      <w:pPr>
        <w:pStyle w:val="706"/>
        <w:ind w:left="2520" w:hanging="420"/>
      </w:pPr>
    </w:lvl>
    <w:lvl w:ilvl="6">
      <w:start w:val="1"/>
      <w:numFmt w:val="decimal"/>
      <w:isLgl w:val="false"/>
      <w:suff w:val="tab"/>
      <w:lvlText w:val="%7."/>
      <w:lvlJc w:val="left"/>
      <w:pPr>
        <w:pStyle w:val="706"/>
        <w:ind w:left="2940" w:hanging="420"/>
      </w:pPr>
    </w:lvl>
    <w:lvl w:ilvl="7">
      <w:start w:val="1"/>
      <w:numFmt w:val="lowerLetter"/>
      <w:isLgl w:val="false"/>
      <w:suff w:val="tab"/>
      <w:lvlText w:val="%8)"/>
      <w:lvlJc w:val="left"/>
      <w:pPr>
        <w:pStyle w:val="706"/>
        <w:ind w:left="3360" w:hanging="420"/>
      </w:pPr>
    </w:lvl>
    <w:lvl w:ilvl="8">
      <w:start w:val="1"/>
      <w:numFmt w:val="lowerRoman"/>
      <w:isLgl w:val="false"/>
      <w:suff w:val="tab"/>
      <w:lvlText w:val="%9."/>
      <w:lvlJc w:val="right"/>
      <w:pPr>
        <w:pStyle w:val="706"/>
        <w:ind w:left="3780" w:hanging="420"/>
      </w:pPr>
    </w:lvl>
  </w:abstractNum>
  <w:abstractNum w:abstractNumId="5">
    <w:multiLevelType w:val="hybridMultilevel"/>
    <w:lvl w:ilvl="0">
      <w:start w:val="1"/>
      <w:numFmt w:val="decimal"/>
      <w:isLgl w:val="false"/>
      <w:suff w:val="tab"/>
      <w:lvlText w:val="%1"/>
      <w:lvlJc w:val="left"/>
      <w:pPr>
        <w:pStyle w:val="706"/>
        <w:ind w:left="900" w:hanging="900"/>
        <w:tabs>
          <w:tab w:val="num" w:pos="900" w:leader="none"/>
        </w:tabs>
      </w:pPr>
      <w:rPr>
        <w:rFonts w:hint="eastAsia"/>
      </w:rPr>
    </w:lvl>
    <w:lvl w:ilvl="1">
      <w:start w:val="1"/>
      <w:numFmt w:val="decimal"/>
      <w:isLgl w:val="false"/>
      <w:suff w:val="tab"/>
      <w:lvlText w:val="%1.%2"/>
      <w:lvlJc w:val="left"/>
      <w:pPr>
        <w:pStyle w:val="7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6"/>
        <w:ind w:left="1980" w:hanging="900"/>
        <w:tabs>
          <w:tab w:val="num" w:pos="1980" w:leader="none"/>
        </w:tabs>
      </w:pPr>
      <w:rPr>
        <w:rFonts w:hint="eastAsia"/>
      </w:rPr>
    </w:lvl>
    <w:lvl w:ilvl="3">
      <w:start w:val="1"/>
      <w:numFmt w:val="decimal"/>
      <w:isLgl w:val="false"/>
      <w:suff w:val="tab"/>
      <w:lvlText w:val="%1.%2.%3.%4"/>
      <w:lvlJc w:val="left"/>
      <w:pPr>
        <w:pStyle w:val="706"/>
        <w:ind w:left="900" w:hanging="900"/>
        <w:tabs>
          <w:tab w:val="num" w:pos="900" w:leader="none"/>
        </w:tabs>
      </w:pPr>
      <w:rPr>
        <w:rFonts w:hint="eastAsia"/>
      </w:rPr>
    </w:lvl>
    <w:lvl w:ilvl="4">
      <w:start w:val="1"/>
      <w:numFmt w:val="decimal"/>
      <w:isLgl w:val="false"/>
      <w:suff w:val="tab"/>
      <w:lvlText w:val="%1.%2.%3.%4.%5"/>
      <w:lvlJc w:val="left"/>
      <w:pPr>
        <w:pStyle w:val="706"/>
        <w:ind w:left="900" w:hanging="900"/>
        <w:tabs>
          <w:tab w:val="num" w:pos="900" w:leader="none"/>
        </w:tabs>
      </w:pPr>
      <w:rPr>
        <w:rFonts w:hint="eastAsia"/>
      </w:rPr>
    </w:lvl>
    <w:lvl w:ilvl="5">
      <w:start w:val="1"/>
      <w:numFmt w:val="decimal"/>
      <w:isLgl w:val="false"/>
      <w:suff w:val="tab"/>
      <w:lvlText w:val="%1.%2.%3.%4.%5.%6"/>
      <w:lvlJc w:val="left"/>
      <w:pPr>
        <w:pStyle w:val="706"/>
        <w:ind w:left="900" w:hanging="900"/>
        <w:tabs>
          <w:tab w:val="num" w:pos="900" w:leader="none"/>
        </w:tabs>
      </w:pPr>
      <w:rPr>
        <w:rFonts w:hint="eastAsia"/>
      </w:rPr>
    </w:lvl>
    <w:lvl w:ilvl="6">
      <w:start w:val="1"/>
      <w:numFmt w:val="decimal"/>
      <w:isLgl w:val="false"/>
      <w:suff w:val="tab"/>
      <w:lvlText w:val="%1.%2.%3.%4.%5.%6.%7"/>
      <w:lvlJc w:val="left"/>
      <w:pPr>
        <w:pStyle w:val="706"/>
        <w:ind w:left="900" w:hanging="900"/>
        <w:tabs>
          <w:tab w:val="num" w:pos="900" w:leader="none"/>
        </w:tabs>
      </w:pPr>
      <w:rPr>
        <w:rFonts w:hint="eastAsia"/>
      </w:rPr>
    </w:lvl>
    <w:lvl w:ilvl="7">
      <w:start w:val="1"/>
      <w:numFmt w:val="decimal"/>
      <w:isLgl w:val="false"/>
      <w:suff w:val="tab"/>
      <w:lvlText w:val="%1.%2.%3.%4.%5.%6.%7.%8"/>
      <w:lvlJc w:val="left"/>
      <w:pPr>
        <w:pStyle w:val="706"/>
        <w:ind w:left="900" w:hanging="900"/>
        <w:tabs>
          <w:tab w:val="num" w:pos="900" w:leader="none"/>
        </w:tabs>
      </w:pPr>
      <w:rPr>
        <w:rFonts w:hint="eastAsia"/>
      </w:rPr>
    </w:lvl>
    <w:lvl w:ilvl="8">
      <w:start w:val="1"/>
      <w:numFmt w:val="decimal"/>
      <w:isLgl w:val="false"/>
      <w:suff w:val="tab"/>
      <w:lvlText w:val="%1.%2.%3.%4.%5.%6.%7.%8.%9"/>
      <w:lvlJc w:val="left"/>
      <w:pPr>
        <w:pStyle w:val="706"/>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pStyle w:val="706"/>
        <w:ind w:left="900" w:hanging="900"/>
        <w:tabs>
          <w:tab w:val="num" w:pos="900" w:leader="none"/>
        </w:tabs>
      </w:pPr>
      <w:rPr>
        <w:rFonts w:hint="eastAsia"/>
      </w:rPr>
    </w:lvl>
    <w:lvl w:ilvl="1">
      <w:start w:val="1"/>
      <w:numFmt w:val="lowerLetter"/>
      <w:isLgl w:val="false"/>
      <w:suff w:val="tab"/>
      <w:lvlText w:val="%2)"/>
      <w:lvlJc w:val="left"/>
      <w:pPr>
        <w:pStyle w:val="706"/>
        <w:ind w:left="1468" w:hanging="900"/>
        <w:tabs>
          <w:tab w:val="num" w:pos="1589" w:leader="none"/>
        </w:tabs>
      </w:pPr>
      <w:rPr>
        <w:sz w:val="24"/>
        <w:szCs w:val="24"/>
      </w:rPr>
    </w:lvl>
    <w:lvl w:ilvl="2">
      <w:start w:val="1"/>
      <w:numFmt w:val="decimal"/>
      <w:isLgl w:val="false"/>
      <w:suff w:val="tab"/>
      <w:lvlText w:val="%1.%2.%3"/>
      <w:lvlJc w:val="left"/>
      <w:pPr>
        <w:pStyle w:val="706"/>
        <w:ind w:left="1980" w:hanging="900"/>
        <w:tabs>
          <w:tab w:val="num" w:pos="1980" w:leader="none"/>
        </w:tabs>
      </w:pPr>
      <w:rPr>
        <w:rFonts w:hint="eastAsia"/>
      </w:rPr>
    </w:lvl>
    <w:lvl w:ilvl="3">
      <w:start w:val="1"/>
      <w:numFmt w:val="decimal"/>
      <w:isLgl w:val="false"/>
      <w:suff w:val="tab"/>
      <w:lvlText w:val="%1.%2.%3.%4"/>
      <w:lvlJc w:val="left"/>
      <w:pPr>
        <w:pStyle w:val="706"/>
        <w:ind w:left="900" w:hanging="900"/>
        <w:tabs>
          <w:tab w:val="num" w:pos="900" w:leader="none"/>
        </w:tabs>
      </w:pPr>
      <w:rPr>
        <w:rFonts w:hint="eastAsia"/>
      </w:rPr>
    </w:lvl>
    <w:lvl w:ilvl="4">
      <w:start w:val="1"/>
      <w:numFmt w:val="decimal"/>
      <w:isLgl w:val="false"/>
      <w:suff w:val="tab"/>
      <w:lvlText w:val="%1.%2.%3.%4.%5"/>
      <w:lvlJc w:val="left"/>
      <w:pPr>
        <w:pStyle w:val="706"/>
        <w:ind w:left="900" w:hanging="900"/>
        <w:tabs>
          <w:tab w:val="num" w:pos="900" w:leader="none"/>
        </w:tabs>
      </w:pPr>
      <w:rPr>
        <w:rFonts w:hint="eastAsia"/>
      </w:rPr>
    </w:lvl>
    <w:lvl w:ilvl="5">
      <w:start w:val="1"/>
      <w:numFmt w:val="decimal"/>
      <w:isLgl w:val="false"/>
      <w:suff w:val="tab"/>
      <w:lvlText w:val="%1.%2.%3.%4.%5.%6"/>
      <w:lvlJc w:val="left"/>
      <w:pPr>
        <w:pStyle w:val="706"/>
        <w:ind w:left="900" w:hanging="900"/>
        <w:tabs>
          <w:tab w:val="num" w:pos="900" w:leader="none"/>
        </w:tabs>
      </w:pPr>
      <w:rPr>
        <w:rFonts w:hint="eastAsia"/>
      </w:rPr>
    </w:lvl>
    <w:lvl w:ilvl="6">
      <w:start w:val="1"/>
      <w:numFmt w:val="decimal"/>
      <w:isLgl w:val="false"/>
      <w:suff w:val="tab"/>
      <w:lvlText w:val="%1.%2.%3.%4.%5.%6.%7"/>
      <w:lvlJc w:val="left"/>
      <w:pPr>
        <w:pStyle w:val="706"/>
        <w:ind w:left="900" w:hanging="900"/>
        <w:tabs>
          <w:tab w:val="num" w:pos="900" w:leader="none"/>
        </w:tabs>
      </w:pPr>
      <w:rPr>
        <w:rFonts w:hint="eastAsia"/>
      </w:rPr>
    </w:lvl>
    <w:lvl w:ilvl="7">
      <w:start w:val="1"/>
      <w:numFmt w:val="decimal"/>
      <w:isLgl w:val="false"/>
      <w:suff w:val="tab"/>
      <w:lvlText w:val="%1.%2.%3.%4.%5.%6.%7.%8"/>
      <w:lvlJc w:val="left"/>
      <w:pPr>
        <w:pStyle w:val="706"/>
        <w:ind w:left="900" w:hanging="900"/>
        <w:tabs>
          <w:tab w:val="num" w:pos="900" w:leader="none"/>
        </w:tabs>
      </w:pPr>
      <w:rPr>
        <w:rFonts w:hint="eastAsia"/>
      </w:rPr>
    </w:lvl>
    <w:lvl w:ilvl="8">
      <w:start w:val="1"/>
      <w:numFmt w:val="decimal"/>
      <w:isLgl w:val="false"/>
      <w:suff w:val="tab"/>
      <w:lvlText w:val="%1.%2.%3.%4.%5.%6.%7.%8.%9"/>
      <w:lvlJc w:val="left"/>
      <w:pPr>
        <w:pStyle w:val="706"/>
        <w:ind w:left="900" w:hanging="900"/>
        <w:tabs>
          <w:tab w:val="num" w:pos="900" w:leader="none"/>
        </w:tabs>
      </w:pPr>
      <w:rPr>
        <w:rFonts w:hint="eastAsia"/>
      </w:rPr>
    </w:lvl>
  </w:abstractNum>
  <w:abstractNum w:abstractNumId="7">
    <w:multiLevelType w:val="hybridMultilevel"/>
    <w:lvl w:ilvl="0">
      <w:start w:val="1"/>
      <w:numFmt w:val="decimal"/>
      <w:pStyle w:val="802"/>
      <w:isLgl w:val="false"/>
      <w:suff w:val="tab"/>
      <w:lvlText w:val="%1."/>
      <w:lvlJc w:val="left"/>
      <w:pPr>
        <w:pStyle w:val="706"/>
        <w:ind w:left="709" w:hanging="709"/>
        <w:tabs>
          <w:tab w:val="num" w:pos="709" w:leader="none"/>
        </w:tabs>
      </w:pPr>
      <w:rPr>
        <w:rFonts w:hint="eastAsia"/>
      </w:rPr>
    </w:lvl>
    <w:lvl w:ilvl="1">
      <w:start w:val="1"/>
      <w:numFmt w:val="decimal"/>
      <w:isLgl w:val="false"/>
      <w:suff w:val="tab"/>
      <w:lvlText w:val="%1.%2"/>
      <w:lvlJc w:val="left"/>
      <w:pPr>
        <w:pStyle w:val="706"/>
        <w:ind w:left="709" w:hanging="709"/>
        <w:tabs>
          <w:tab w:val="num" w:pos="709" w:leader="none"/>
        </w:tabs>
      </w:pPr>
      <w:rPr>
        <w:rFonts w:hint="eastAsia"/>
      </w:rPr>
    </w:lvl>
    <w:lvl w:ilvl="2">
      <w:start w:val="1"/>
      <w:numFmt w:val="decimal"/>
      <w:isLgl w:val="false"/>
      <w:suff w:val="tab"/>
      <w:lvlText w:val="%1.%2.%3."/>
      <w:lvlJc w:val="left"/>
      <w:pPr>
        <w:pStyle w:val="706"/>
        <w:ind w:left="425" w:hanging="425"/>
        <w:tabs>
          <w:tab w:val="num" w:pos="425" w:leader="none"/>
        </w:tabs>
      </w:pPr>
      <w:rPr>
        <w:rFonts w:hint="eastAsia"/>
      </w:rPr>
    </w:lvl>
    <w:lvl w:ilvl="3">
      <w:start w:val="1"/>
      <w:numFmt w:val="decimal"/>
      <w:isLgl w:val="false"/>
      <w:suff w:val="tab"/>
      <w:lvlText w:val="%1.%2.%3.%4."/>
      <w:lvlJc w:val="left"/>
      <w:pPr>
        <w:pStyle w:val="706"/>
        <w:ind w:left="851" w:hanging="851"/>
        <w:tabs>
          <w:tab w:val="num" w:pos="851" w:leader="none"/>
        </w:tabs>
      </w:pPr>
      <w:rPr>
        <w:rFonts w:hint="eastAsia"/>
      </w:rPr>
    </w:lvl>
    <w:lvl w:ilvl="4">
      <w:start w:val="1"/>
      <w:numFmt w:val="decimal"/>
      <w:isLgl w:val="false"/>
      <w:suff w:val="tab"/>
      <w:lvlText w:val="%1.%2.%3.%4.%5."/>
      <w:lvlJc w:val="left"/>
      <w:pPr>
        <w:pStyle w:val="706"/>
        <w:ind w:left="992" w:hanging="992"/>
        <w:tabs>
          <w:tab w:val="num" w:pos="992" w:leader="none"/>
        </w:tabs>
      </w:pPr>
      <w:rPr>
        <w:rFonts w:hint="eastAsia"/>
      </w:rPr>
    </w:lvl>
    <w:lvl w:ilvl="5">
      <w:start w:val="1"/>
      <w:numFmt w:val="decimal"/>
      <w:isLgl w:val="false"/>
      <w:suff w:val="tab"/>
      <w:lvlText w:val="%1.%2.%3.%4.%5.%6."/>
      <w:lvlJc w:val="left"/>
      <w:pPr>
        <w:pStyle w:val="706"/>
        <w:ind w:left="1134" w:hanging="1134"/>
        <w:tabs>
          <w:tab w:val="num" w:pos="1134" w:leader="none"/>
        </w:tabs>
      </w:pPr>
      <w:rPr>
        <w:rFonts w:hint="eastAsia"/>
      </w:rPr>
    </w:lvl>
    <w:lvl w:ilvl="6">
      <w:start w:val="1"/>
      <w:numFmt w:val="decimal"/>
      <w:isLgl w:val="false"/>
      <w:suff w:val="tab"/>
      <w:lvlText w:val="%1.%2.%3.%4.%5.%6.%7."/>
      <w:lvlJc w:val="left"/>
      <w:pPr>
        <w:pStyle w:val="706"/>
        <w:ind w:left="1276" w:hanging="1276"/>
        <w:tabs>
          <w:tab w:val="num" w:pos="1276" w:leader="none"/>
        </w:tabs>
      </w:pPr>
      <w:rPr>
        <w:rFonts w:hint="eastAsia"/>
      </w:rPr>
    </w:lvl>
    <w:lvl w:ilvl="7">
      <w:start w:val="1"/>
      <w:numFmt w:val="decimal"/>
      <w:isLgl w:val="false"/>
      <w:suff w:val="tab"/>
      <w:lvlText w:val="%1.%2.%3.%4.%5.%6.%7.%8."/>
      <w:lvlJc w:val="left"/>
      <w:pPr>
        <w:pStyle w:val="706"/>
        <w:ind w:left="1418" w:hanging="1418"/>
        <w:tabs>
          <w:tab w:val="num" w:pos="1418" w:leader="none"/>
        </w:tabs>
      </w:pPr>
      <w:rPr>
        <w:rFonts w:hint="eastAsia"/>
      </w:rPr>
    </w:lvl>
    <w:lvl w:ilvl="8">
      <w:start w:val="1"/>
      <w:numFmt w:val="decimal"/>
      <w:isLgl w:val="false"/>
      <w:suff w:val="tab"/>
      <w:lvlText w:val="%1.%2.%3.%4.%5.%6.%7.%8.%9."/>
      <w:lvlJc w:val="left"/>
      <w:pPr>
        <w:pStyle w:val="706"/>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706"/>
        <w:ind w:left="900" w:hanging="900"/>
        <w:tabs>
          <w:tab w:val="num" w:pos="900" w:leader="none"/>
        </w:tabs>
      </w:pPr>
      <w:rPr>
        <w:rFonts w:hint="eastAsia"/>
      </w:rPr>
    </w:lvl>
    <w:lvl w:ilvl="1">
      <w:start w:val="1"/>
      <w:numFmt w:val="decimal"/>
      <w:isLgl w:val="false"/>
      <w:suff w:val="tab"/>
      <w:lvlText w:val="%2."/>
      <w:lvlJc w:val="left"/>
      <w:pPr>
        <w:pStyle w:val="706"/>
        <w:ind w:left="1468" w:hanging="900"/>
        <w:tabs>
          <w:tab w:val="num" w:pos="1589" w:leader="none"/>
        </w:tabs>
      </w:pPr>
      <w:rPr>
        <w:sz w:val="24"/>
        <w:szCs w:val="24"/>
      </w:rPr>
    </w:lvl>
    <w:lvl w:ilvl="2">
      <w:start w:val="1"/>
      <w:numFmt w:val="decimal"/>
      <w:isLgl w:val="false"/>
      <w:suff w:val="tab"/>
      <w:lvlText w:val="%1.%2.%3"/>
      <w:lvlJc w:val="left"/>
      <w:pPr>
        <w:pStyle w:val="706"/>
        <w:ind w:left="1980" w:hanging="900"/>
        <w:tabs>
          <w:tab w:val="num" w:pos="1980" w:leader="none"/>
        </w:tabs>
      </w:pPr>
      <w:rPr>
        <w:rFonts w:hint="eastAsia"/>
      </w:rPr>
    </w:lvl>
    <w:lvl w:ilvl="3">
      <w:start w:val="1"/>
      <w:numFmt w:val="decimal"/>
      <w:isLgl w:val="false"/>
      <w:suff w:val="tab"/>
      <w:lvlText w:val="%1.%2.%3.%4"/>
      <w:lvlJc w:val="left"/>
      <w:pPr>
        <w:pStyle w:val="706"/>
        <w:ind w:left="900" w:hanging="900"/>
        <w:tabs>
          <w:tab w:val="num" w:pos="900" w:leader="none"/>
        </w:tabs>
      </w:pPr>
      <w:rPr>
        <w:rFonts w:hint="eastAsia"/>
      </w:rPr>
    </w:lvl>
    <w:lvl w:ilvl="4">
      <w:start w:val="1"/>
      <w:numFmt w:val="decimal"/>
      <w:isLgl w:val="false"/>
      <w:suff w:val="tab"/>
      <w:lvlText w:val="%1.%2.%3.%4.%5"/>
      <w:lvlJc w:val="left"/>
      <w:pPr>
        <w:pStyle w:val="706"/>
        <w:ind w:left="900" w:hanging="900"/>
        <w:tabs>
          <w:tab w:val="num" w:pos="900" w:leader="none"/>
        </w:tabs>
      </w:pPr>
      <w:rPr>
        <w:rFonts w:hint="eastAsia"/>
      </w:rPr>
    </w:lvl>
    <w:lvl w:ilvl="5">
      <w:start w:val="1"/>
      <w:numFmt w:val="decimal"/>
      <w:isLgl w:val="false"/>
      <w:suff w:val="tab"/>
      <w:lvlText w:val="%1.%2.%3.%4.%5.%6"/>
      <w:lvlJc w:val="left"/>
      <w:pPr>
        <w:pStyle w:val="706"/>
        <w:ind w:left="900" w:hanging="900"/>
        <w:tabs>
          <w:tab w:val="num" w:pos="900" w:leader="none"/>
        </w:tabs>
      </w:pPr>
      <w:rPr>
        <w:rFonts w:hint="eastAsia"/>
      </w:rPr>
    </w:lvl>
    <w:lvl w:ilvl="6">
      <w:start w:val="1"/>
      <w:numFmt w:val="decimal"/>
      <w:isLgl w:val="false"/>
      <w:suff w:val="tab"/>
      <w:lvlText w:val="%1.%2.%3.%4.%5.%6.%7"/>
      <w:lvlJc w:val="left"/>
      <w:pPr>
        <w:pStyle w:val="706"/>
        <w:ind w:left="900" w:hanging="900"/>
        <w:tabs>
          <w:tab w:val="num" w:pos="900" w:leader="none"/>
        </w:tabs>
      </w:pPr>
      <w:rPr>
        <w:rFonts w:hint="eastAsia"/>
      </w:rPr>
    </w:lvl>
    <w:lvl w:ilvl="7">
      <w:start w:val="1"/>
      <w:numFmt w:val="decimal"/>
      <w:isLgl w:val="false"/>
      <w:suff w:val="tab"/>
      <w:lvlText w:val="%1.%2.%3.%4.%5.%6.%7.%8"/>
      <w:lvlJc w:val="left"/>
      <w:pPr>
        <w:pStyle w:val="706"/>
        <w:ind w:left="900" w:hanging="900"/>
        <w:tabs>
          <w:tab w:val="num" w:pos="900" w:leader="none"/>
        </w:tabs>
      </w:pPr>
      <w:rPr>
        <w:rFonts w:hint="eastAsia"/>
      </w:rPr>
    </w:lvl>
    <w:lvl w:ilvl="8">
      <w:start w:val="1"/>
      <w:numFmt w:val="decimal"/>
      <w:isLgl w:val="false"/>
      <w:suff w:val="tab"/>
      <w:lvlText w:val="%1.%2.%3.%4.%5.%6.%7.%8.%9"/>
      <w:lvlJc w:val="left"/>
      <w:pPr>
        <w:pStyle w:val="706"/>
        <w:ind w:left="900" w:hanging="900"/>
        <w:tabs>
          <w:tab w:val="num" w:pos="900"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706"/>
        <w:ind w:left="0" w:firstLine="0"/>
      </w:pPr>
      <w:rPr>
        <w:rFonts w:hint="eastAsia"/>
      </w:rPr>
    </w:lvl>
    <w:lvl w:ilvl="1">
      <w:start w:val="1"/>
      <w:numFmt w:val="decimal"/>
      <w:isLgl w:val="false"/>
      <w:suff w:val="nothing"/>
      <w:lvlText w:val="%2、"/>
      <w:lvlJc w:val="left"/>
      <w:pPr>
        <w:pStyle w:val="706"/>
        <w:ind w:left="0" w:firstLine="0"/>
      </w:pPr>
      <w:rPr>
        <w:rFonts w:hint="eastAsia"/>
      </w:rPr>
    </w:lvl>
    <w:lvl w:ilvl="2">
      <w:start w:val="1"/>
      <w:numFmt w:val="decimal"/>
      <w:isLgl w:val="false"/>
      <w:suff w:val="nothing"/>
      <w:lvlText w:val="%2.%3 "/>
      <w:lvlJc w:val="left"/>
      <w:pPr>
        <w:pStyle w:val="706"/>
        <w:ind w:left="0" w:firstLine="0"/>
      </w:pPr>
      <w:rPr>
        <w:rFonts w:hint="eastAsia"/>
      </w:rPr>
    </w:lvl>
    <w:lvl w:ilvl="3">
      <w:start w:val="1"/>
      <w:numFmt w:val="decimal"/>
      <w:isLgl w:val="false"/>
      <w:suff w:val="nothing"/>
      <w:lvlText w:val="%2.%3.%4 "/>
      <w:lvlJc w:val="left"/>
      <w:pPr>
        <w:pStyle w:val="706"/>
        <w:ind w:left="0" w:firstLine="0"/>
      </w:pPr>
      <w:rPr>
        <w:rFonts w:hint="eastAsia"/>
      </w:rPr>
    </w:lvl>
    <w:lvl w:ilvl="4">
      <w:start w:val="1"/>
      <w:numFmt w:val="decimal"/>
      <w:isLgl w:val="false"/>
      <w:suff w:val="nothing"/>
      <w:lvlText w:val="%2.%3.%4.%5 "/>
      <w:lvlJc w:val="left"/>
      <w:pPr>
        <w:pStyle w:val="706"/>
        <w:ind w:left="0" w:firstLine="0"/>
      </w:pPr>
      <w:rPr>
        <w:rFonts w:hint="eastAsia"/>
      </w:rPr>
    </w:lvl>
    <w:lvl w:ilvl="5">
      <w:start w:val="1"/>
      <w:numFmt w:val="decimal"/>
      <w:pStyle w:val="712"/>
      <w:isLgl w:val="false"/>
      <w:suff w:val="nothing"/>
      <w:lvlText w:val=""/>
      <w:lvlJc w:val="left"/>
      <w:pPr>
        <w:pStyle w:val="706"/>
        <w:ind w:left="0" w:firstLine="0"/>
      </w:pPr>
      <w:rPr>
        <w:rFonts w:hint="eastAsia"/>
      </w:rPr>
    </w:lvl>
    <w:lvl w:ilvl="6">
      <w:start w:val="1"/>
      <w:numFmt w:val="decimal"/>
      <w:pStyle w:val="713"/>
      <w:isLgl w:val="false"/>
      <w:suff w:val="nothing"/>
      <w:lvlText w:val=""/>
      <w:lvlJc w:val="left"/>
      <w:pPr>
        <w:pStyle w:val="706"/>
        <w:ind w:left="0" w:firstLine="0"/>
      </w:pPr>
      <w:rPr>
        <w:rFonts w:hint="eastAsia"/>
      </w:rPr>
    </w:lvl>
    <w:lvl w:ilvl="7">
      <w:start w:val="1"/>
      <w:numFmt w:val="decimal"/>
      <w:pStyle w:val="714"/>
      <w:isLgl w:val="false"/>
      <w:suff w:val="nothing"/>
      <w:lvlText w:val=""/>
      <w:lvlJc w:val="left"/>
      <w:pPr>
        <w:pStyle w:val="706"/>
        <w:ind w:left="0" w:firstLine="0"/>
      </w:pPr>
      <w:rPr>
        <w:rFonts w:hint="eastAsia"/>
      </w:rPr>
    </w:lvl>
    <w:lvl w:ilvl="8">
      <w:start w:val="1"/>
      <w:numFmt w:val="decimal"/>
      <w:pStyle w:val="715"/>
      <w:isLgl w:val="false"/>
      <w:suff w:val="nothing"/>
      <w:lvlText w:val=""/>
      <w:lvlJc w:val="left"/>
      <w:pPr>
        <w:pStyle w:val="706"/>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70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7"/>
  </w:num>
  <w:num w:numId="4">
    <w:abstractNumId w:val="10"/>
  </w:num>
  <w:num w:numId="5">
    <w:abstractNumId w:val="3"/>
  </w:num>
  <w:num w:numId="6">
    <w:abstractNumId w:val="0"/>
  </w:num>
  <w:num w:numId="7">
    <w:abstractNumId w:val="5"/>
  </w:num>
  <w:num w:numId="8">
    <w:abstractNumId w:val="6"/>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rFonts w:ascii="Times New Roman" w:hAnsi="Times New Roman"/>
      <w:sz w:val="21"/>
      <w:szCs w:val="21"/>
      <w:lang w:val="en-US" w:eastAsia="zh-CN" w:bidi="ar-SA"/>
    </w:rPr>
  </w:style>
  <w:style w:type="paragraph" w:styleId="707">
    <w:name w:val="标题 1"/>
    <w:basedOn w:val="706"/>
    <w:next w:val="706"/>
    <w:link w:val="719"/>
    <w:qFormat/>
    <w:pPr>
      <w:jc w:val="center"/>
      <w:keepNext/>
      <w:outlineLvl w:val="0"/>
    </w:pPr>
    <w:rPr>
      <w:rFonts w:ascii="楷体_GB2312" w:eastAsia="楷体_GB2312"/>
      <w:sz w:val="28"/>
      <w:szCs w:val="28"/>
    </w:rPr>
  </w:style>
  <w:style w:type="paragraph" w:styleId="708">
    <w:name w:val="标题 2"/>
    <w:basedOn w:val="706"/>
    <w:next w:val="728"/>
    <w:link w:val="720"/>
    <w:qFormat/>
    <w:pPr>
      <w:jc w:val="center"/>
      <w:keepLines/>
      <w:keepNext/>
      <w:spacing w:before="260" w:after="260" w:line="416" w:lineRule="auto"/>
      <w:outlineLvl w:val="1"/>
    </w:pPr>
    <w:rPr>
      <w:rFonts w:ascii="Arial" w:hAnsi="Arial" w:eastAsia="幼圆" w:cs="Arial"/>
      <w:b/>
      <w:bCs/>
      <w:sz w:val="44"/>
      <w:szCs w:val="44"/>
    </w:rPr>
  </w:style>
  <w:style w:type="paragraph" w:styleId="709">
    <w:name w:val="标题 3"/>
    <w:basedOn w:val="706"/>
    <w:next w:val="728"/>
    <w:link w:val="721"/>
    <w:qFormat/>
    <w:pPr>
      <w:keepLines/>
      <w:keepNext/>
      <w:spacing w:before="260" w:after="260" w:line="416" w:lineRule="auto"/>
      <w:outlineLvl w:val="2"/>
    </w:pPr>
    <w:rPr>
      <w:b/>
      <w:bCs/>
      <w:sz w:val="32"/>
      <w:szCs w:val="32"/>
    </w:rPr>
  </w:style>
  <w:style w:type="paragraph" w:styleId="710">
    <w:name w:val="标题 4"/>
    <w:basedOn w:val="706"/>
    <w:next w:val="728"/>
    <w:link w:val="722"/>
    <w:qFormat/>
    <w:pPr>
      <w:keepLines/>
      <w:keepNext/>
      <w:spacing w:before="280" w:after="290" w:line="376" w:lineRule="auto"/>
      <w:outlineLvl w:val="3"/>
    </w:pPr>
    <w:rPr>
      <w:rFonts w:ascii="Arial" w:hAnsi="Arial" w:eastAsia="黑体" w:cs="Arial"/>
      <w:b/>
      <w:bCs/>
      <w:sz w:val="28"/>
      <w:szCs w:val="28"/>
    </w:rPr>
  </w:style>
  <w:style w:type="paragraph" w:styleId="711">
    <w:name w:val="标题 5"/>
    <w:basedOn w:val="706"/>
    <w:next w:val="728"/>
    <w:link w:val="723"/>
    <w:qFormat/>
    <w:pPr>
      <w:keepNext/>
      <w:outlineLvl w:val="4"/>
    </w:pPr>
    <w:rPr>
      <w:rFonts w:ascii="宋体"/>
      <w:color w:val="000000"/>
      <w:sz w:val="28"/>
      <w:szCs w:val="28"/>
    </w:rPr>
  </w:style>
  <w:style w:type="paragraph" w:styleId="712">
    <w:name w:val="标题 6"/>
    <w:basedOn w:val="706"/>
    <w:next w:val="706"/>
    <w:link w:val="724"/>
    <w:qFormat/>
    <w:pPr>
      <w:numPr>
        <w:ilvl w:val="5"/>
        <w:numId w:val="1"/>
      </w:numPr>
      <w:keepLines/>
      <w:keepNext/>
      <w:spacing w:before="240" w:after="64" w:line="320" w:lineRule="auto"/>
      <w:outlineLvl w:val="5"/>
    </w:pPr>
    <w:rPr>
      <w:rFonts w:ascii="Arial" w:hAnsi="Arial" w:eastAsia="黑体"/>
      <w:b/>
      <w:bCs/>
      <w:sz w:val="24"/>
      <w:szCs w:val="24"/>
    </w:rPr>
  </w:style>
  <w:style w:type="paragraph" w:styleId="713">
    <w:name w:val="标题 7"/>
    <w:basedOn w:val="706"/>
    <w:next w:val="706"/>
    <w:link w:val="725"/>
    <w:qFormat/>
    <w:pPr>
      <w:numPr>
        <w:ilvl w:val="6"/>
        <w:numId w:val="1"/>
      </w:numPr>
      <w:keepLines/>
      <w:keepNext/>
      <w:spacing w:before="240" w:after="64" w:line="320" w:lineRule="auto"/>
      <w:outlineLvl w:val="6"/>
    </w:pPr>
    <w:rPr>
      <w:b/>
      <w:bCs/>
      <w:sz w:val="24"/>
      <w:szCs w:val="24"/>
    </w:rPr>
  </w:style>
  <w:style w:type="paragraph" w:styleId="714">
    <w:name w:val="标题 8"/>
    <w:basedOn w:val="706"/>
    <w:next w:val="706"/>
    <w:link w:val="726"/>
    <w:qFormat/>
    <w:pPr>
      <w:numPr>
        <w:ilvl w:val="7"/>
        <w:numId w:val="1"/>
      </w:numPr>
      <w:keepLines/>
      <w:keepNext/>
      <w:spacing w:before="240" w:after="64" w:line="320" w:lineRule="auto"/>
      <w:outlineLvl w:val="7"/>
    </w:pPr>
    <w:rPr>
      <w:rFonts w:ascii="Arial" w:hAnsi="Arial" w:eastAsia="黑体"/>
      <w:sz w:val="24"/>
      <w:szCs w:val="24"/>
    </w:rPr>
  </w:style>
  <w:style w:type="paragraph" w:styleId="715">
    <w:name w:val="标题 9"/>
    <w:basedOn w:val="706"/>
    <w:next w:val="706"/>
    <w:link w:val="727"/>
    <w:qFormat/>
    <w:pPr>
      <w:numPr>
        <w:ilvl w:val="8"/>
        <w:numId w:val="1"/>
      </w:numPr>
      <w:keepLines/>
      <w:keepNext/>
      <w:spacing w:before="240" w:after="64" w:line="320" w:lineRule="auto"/>
      <w:outlineLvl w:val="8"/>
    </w:pPr>
    <w:rPr>
      <w:rFonts w:ascii="Arial" w:hAnsi="Arial" w:eastAsia="黑体"/>
    </w:rPr>
  </w:style>
  <w:style w:type="character" w:styleId="716">
    <w:name w:val="默认段落字体"/>
    <w:next w:val="716"/>
    <w:link w:val="706"/>
    <w:uiPriority w:val="1"/>
    <w:semiHidden/>
    <w:unhideWhenUsed/>
  </w:style>
  <w:style w:type="table" w:styleId="717">
    <w:name w:val="普通表格"/>
    <w:next w:val="717"/>
    <w:link w:val="706"/>
    <w:uiPriority w:val="99"/>
    <w:semiHidden/>
    <w:unhideWhenUsed/>
    <w:tblPr/>
  </w:style>
  <w:style w:type="numbering" w:styleId="718">
    <w:name w:val="无列表"/>
    <w:next w:val="718"/>
    <w:link w:val="706"/>
    <w:uiPriority w:val="99"/>
    <w:semiHidden/>
    <w:unhideWhenUsed/>
  </w:style>
  <w:style w:type="character" w:styleId="719">
    <w:name w:val="标题 1 Char"/>
    <w:next w:val="719"/>
    <w:link w:val="707"/>
    <w:rPr>
      <w:rFonts w:ascii="楷体_GB2312" w:hAnsi="Times New Roman" w:eastAsia="楷体_GB2312" w:cs="Times New Roman"/>
      <w:sz w:val="28"/>
      <w:szCs w:val="28"/>
    </w:rPr>
  </w:style>
  <w:style w:type="character" w:styleId="720">
    <w:name w:val="标题 2 Char"/>
    <w:next w:val="720"/>
    <w:link w:val="708"/>
    <w:rPr>
      <w:rFonts w:ascii="Arial" w:hAnsi="Arial" w:eastAsia="幼圆" w:cs="Arial"/>
      <w:b/>
      <w:bCs/>
      <w:sz w:val="44"/>
      <w:szCs w:val="44"/>
    </w:rPr>
  </w:style>
  <w:style w:type="character" w:styleId="721">
    <w:name w:val="标题 3 Char"/>
    <w:next w:val="721"/>
    <w:link w:val="709"/>
    <w:rPr>
      <w:rFonts w:ascii="Times New Roman" w:hAnsi="Times New Roman" w:eastAsia="宋体" w:cs="Times New Roman"/>
      <w:b/>
      <w:bCs/>
      <w:sz w:val="32"/>
      <w:szCs w:val="32"/>
    </w:rPr>
  </w:style>
  <w:style w:type="character" w:styleId="722">
    <w:name w:val="标题 4 Char"/>
    <w:next w:val="722"/>
    <w:link w:val="710"/>
    <w:rPr>
      <w:rFonts w:ascii="Arial" w:hAnsi="Arial" w:eastAsia="黑体" w:cs="Arial"/>
      <w:b/>
      <w:bCs/>
      <w:sz w:val="28"/>
      <w:szCs w:val="28"/>
    </w:rPr>
  </w:style>
  <w:style w:type="character" w:styleId="723">
    <w:name w:val="标题 5 Char"/>
    <w:next w:val="723"/>
    <w:link w:val="711"/>
    <w:rPr>
      <w:rFonts w:ascii="宋体" w:hAnsi="Times New Roman" w:eastAsia="宋体" w:cs="Times New Roman"/>
      <w:color w:val="000000"/>
      <w:sz w:val="28"/>
      <w:szCs w:val="28"/>
    </w:rPr>
  </w:style>
  <w:style w:type="character" w:styleId="724">
    <w:name w:val="标题 6 Char"/>
    <w:next w:val="724"/>
    <w:link w:val="712"/>
    <w:rPr>
      <w:rFonts w:ascii="Arial" w:hAnsi="Arial" w:eastAsia="黑体" w:cs="Times New Roman"/>
      <w:b/>
      <w:bCs/>
      <w:sz w:val="24"/>
      <w:szCs w:val="24"/>
    </w:rPr>
  </w:style>
  <w:style w:type="character" w:styleId="725">
    <w:name w:val="标题 7 Char"/>
    <w:next w:val="725"/>
    <w:link w:val="713"/>
    <w:rPr>
      <w:rFonts w:ascii="Times New Roman" w:hAnsi="Times New Roman" w:eastAsia="宋体" w:cs="Times New Roman"/>
      <w:b/>
      <w:bCs/>
      <w:sz w:val="24"/>
      <w:szCs w:val="24"/>
    </w:rPr>
  </w:style>
  <w:style w:type="character" w:styleId="726">
    <w:name w:val="标题 8 Char"/>
    <w:next w:val="726"/>
    <w:link w:val="714"/>
    <w:rPr>
      <w:rFonts w:ascii="Arial" w:hAnsi="Arial" w:eastAsia="黑体" w:cs="Times New Roman"/>
      <w:sz w:val="24"/>
      <w:szCs w:val="24"/>
    </w:rPr>
  </w:style>
  <w:style w:type="character" w:styleId="727">
    <w:name w:val="标题 9 Char"/>
    <w:next w:val="727"/>
    <w:link w:val="715"/>
    <w:rPr>
      <w:rFonts w:ascii="Arial" w:hAnsi="Arial" w:eastAsia="黑体" w:cs="Times New Roman"/>
      <w:szCs w:val="21"/>
    </w:rPr>
  </w:style>
  <w:style w:type="paragraph" w:styleId="728">
    <w:name w:val="正文缩进"/>
    <w:basedOn w:val="706"/>
    <w:next w:val="728"/>
    <w:link w:val="729"/>
    <w:uiPriority w:val="99"/>
    <w:pPr>
      <w:ind w:firstLine="420"/>
    </w:pPr>
  </w:style>
  <w:style w:type="character" w:styleId="729">
    <w:name w:val="正文缩进 Char"/>
    <w:next w:val="729"/>
    <w:link w:val="728"/>
    <w:qFormat/>
    <w:rPr>
      <w:rFonts w:ascii="Times New Roman" w:hAnsi="Times New Roman" w:eastAsia="宋体" w:cs="Times New Roman"/>
      <w:szCs w:val="21"/>
    </w:rPr>
  </w:style>
  <w:style w:type="paragraph" w:styleId="730">
    <w:name w:val="列表 3"/>
    <w:basedOn w:val="706"/>
    <w:next w:val="730"/>
    <w:link w:val="706"/>
    <w:pPr>
      <w:ind w:left="100" w:hanging="200"/>
    </w:pPr>
  </w:style>
  <w:style w:type="paragraph" w:styleId="731">
    <w:name w:val="目录 7"/>
    <w:basedOn w:val="706"/>
    <w:next w:val="706"/>
    <w:link w:val="706"/>
    <w:semiHidden/>
    <w:pPr>
      <w:ind w:left="1260"/>
      <w:jc w:val="left"/>
    </w:pPr>
  </w:style>
  <w:style w:type="paragraph" w:styleId="732">
    <w:name w:val="文档结构图"/>
    <w:basedOn w:val="706"/>
    <w:next w:val="732"/>
    <w:link w:val="733"/>
    <w:semiHidden/>
    <w:pPr>
      <w:shd w:val="clear" w:color="auto" w:fill="000080"/>
    </w:pPr>
  </w:style>
  <w:style w:type="character" w:styleId="733">
    <w:name w:val="文档结构图 Char"/>
    <w:next w:val="733"/>
    <w:link w:val="732"/>
    <w:semiHidden/>
    <w:rPr>
      <w:rFonts w:ascii="Times New Roman" w:hAnsi="Times New Roman" w:eastAsia="宋体" w:cs="Times New Roman"/>
      <w:szCs w:val="21"/>
      <w:shd w:val="clear" w:color="auto" w:fill="000080"/>
    </w:rPr>
  </w:style>
  <w:style w:type="paragraph" w:styleId="734">
    <w:name w:val="批注文字"/>
    <w:basedOn w:val="706"/>
    <w:next w:val="734"/>
    <w:link w:val="735"/>
    <w:qFormat/>
    <w:pPr>
      <w:jc w:val="left"/>
    </w:pPr>
  </w:style>
  <w:style w:type="character" w:styleId="735">
    <w:name w:val="批注文字 Char"/>
    <w:next w:val="735"/>
    <w:link w:val="734"/>
    <w:rPr>
      <w:rFonts w:ascii="Times New Roman" w:hAnsi="Times New Roman" w:eastAsia="宋体" w:cs="Times New Roman"/>
      <w:szCs w:val="21"/>
    </w:rPr>
  </w:style>
  <w:style w:type="paragraph" w:styleId="736">
    <w:name w:val="正文文本 3"/>
    <w:basedOn w:val="706"/>
    <w:next w:val="736"/>
    <w:link w:val="737"/>
    <w:rPr>
      <w:rFonts w:ascii="仿宋_GB2312" w:hAnsi="Arial" w:eastAsia="仿宋_GB2312"/>
      <w:sz w:val="32"/>
      <w:szCs w:val="32"/>
    </w:rPr>
  </w:style>
  <w:style w:type="character" w:styleId="737">
    <w:name w:val="正文文本 3 Char"/>
    <w:next w:val="737"/>
    <w:link w:val="736"/>
    <w:rPr>
      <w:rFonts w:ascii="仿宋_GB2312" w:hAnsi="Arial" w:eastAsia="仿宋_GB2312" w:cs="Times New Roman"/>
      <w:sz w:val="32"/>
      <w:szCs w:val="32"/>
    </w:rPr>
  </w:style>
  <w:style w:type="paragraph" w:styleId="738">
    <w:name w:val="正文文本"/>
    <w:basedOn w:val="706"/>
    <w:next w:val="738"/>
    <w:link w:val="739"/>
    <w:rPr>
      <w:rFonts w:ascii="楷体_GB2312" w:hAnsi="Arial" w:eastAsia="楷体_GB2312"/>
      <w:sz w:val="28"/>
      <w:szCs w:val="28"/>
    </w:rPr>
  </w:style>
  <w:style w:type="character" w:styleId="739">
    <w:name w:val="正文文本 Char"/>
    <w:next w:val="739"/>
    <w:link w:val="738"/>
    <w:rPr>
      <w:rFonts w:ascii="楷体_GB2312" w:hAnsi="Arial" w:eastAsia="楷体_GB2312" w:cs="Times New Roman"/>
      <w:sz w:val="28"/>
      <w:szCs w:val="28"/>
    </w:rPr>
  </w:style>
  <w:style w:type="paragraph" w:styleId="740">
    <w:name w:val="正文文本缩进"/>
    <w:basedOn w:val="706"/>
    <w:next w:val="740"/>
    <w:link w:val="741"/>
    <w:pPr>
      <w:ind w:firstLine="645"/>
    </w:pPr>
    <w:rPr>
      <w:rFonts w:ascii="楷体_GB2312" w:eastAsia="楷体_GB2312"/>
      <w:sz w:val="32"/>
      <w:szCs w:val="32"/>
    </w:rPr>
  </w:style>
  <w:style w:type="character" w:styleId="741">
    <w:name w:val="正文文本缩进 Char"/>
    <w:next w:val="741"/>
    <w:link w:val="740"/>
    <w:rPr>
      <w:rFonts w:ascii="楷体_GB2312" w:hAnsi="Times New Roman" w:eastAsia="楷体_GB2312" w:cs="Times New Roman"/>
      <w:sz w:val="32"/>
      <w:szCs w:val="32"/>
    </w:rPr>
  </w:style>
  <w:style w:type="paragraph" w:styleId="742">
    <w:name w:val="列表 2"/>
    <w:basedOn w:val="706"/>
    <w:next w:val="742"/>
    <w:link w:val="706"/>
    <w:pPr>
      <w:ind w:left="100" w:hanging="200"/>
    </w:pPr>
  </w:style>
  <w:style w:type="paragraph" w:styleId="743">
    <w:name w:val="目录 5"/>
    <w:basedOn w:val="706"/>
    <w:next w:val="706"/>
    <w:link w:val="706"/>
    <w:semiHidden/>
    <w:pPr>
      <w:ind w:left="840"/>
      <w:jc w:val="left"/>
    </w:pPr>
  </w:style>
  <w:style w:type="paragraph" w:styleId="744">
    <w:name w:val="目录 3"/>
    <w:basedOn w:val="706"/>
    <w:next w:val="706"/>
    <w:link w:val="706"/>
    <w:semiHidden/>
    <w:pPr>
      <w:ind w:left="420"/>
      <w:jc w:val="left"/>
    </w:pPr>
    <w:rPr>
      <w:i/>
      <w:iCs/>
      <w:szCs w:val="24"/>
    </w:rPr>
  </w:style>
  <w:style w:type="paragraph" w:styleId="745">
    <w:name w:val="纯文本"/>
    <w:basedOn w:val="706"/>
    <w:next w:val="745"/>
    <w:link w:val="746"/>
    <w:qFormat/>
    <w:rPr>
      <w:rFonts w:ascii="宋体" w:hAnsi="Courier New" w:cs="Courier New"/>
    </w:rPr>
  </w:style>
  <w:style w:type="character" w:styleId="746">
    <w:name w:val="纯文本 Char"/>
    <w:next w:val="746"/>
    <w:link w:val="745"/>
    <w:rPr>
      <w:rFonts w:ascii="宋体" w:hAnsi="Courier New" w:eastAsia="宋体" w:cs="Courier New"/>
      <w:szCs w:val="21"/>
    </w:rPr>
  </w:style>
  <w:style w:type="paragraph" w:styleId="747">
    <w:name w:val="目录 8"/>
    <w:basedOn w:val="706"/>
    <w:next w:val="706"/>
    <w:link w:val="706"/>
    <w:semiHidden/>
    <w:pPr>
      <w:ind w:left="1470"/>
      <w:jc w:val="left"/>
    </w:pPr>
  </w:style>
  <w:style w:type="paragraph" w:styleId="748">
    <w:name w:val="日期"/>
    <w:basedOn w:val="706"/>
    <w:next w:val="706"/>
    <w:link w:val="749"/>
    <w:rPr>
      <w:sz w:val="24"/>
      <w:szCs w:val="24"/>
    </w:rPr>
  </w:style>
  <w:style w:type="character" w:styleId="749">
    <w:name w:val="日期 Char"/>
    <w:next w:val="749"/>
    <w:link w:val="748"/>
    <w:rPr>
      <w:rFonts w:ascii="Times New Roman" w:hAnsi="Times New Roman" w:eastAsia="宋体" w:cs="Times New Roman"/>
      <w:sz w:val="24"/>
      <w:szCs w:val="24"/>
    </w:rPr>
  </w:style>
  <w:style w:type="paragraph" w:styleId="750">
    <w:name w:val="正文文本缩进 2"/>
    <w:basedOn w:val="706"/>
    <w:next w:val="750"/>
    <w:link w:val="751"/>
    <w:pPr>
      <w:ind w:left="630" w:firstLine="645"/>
    </w:pPr>
    <w:rPr>
      <w:rFonts w:ascii="Arial" w:hAnsi="Arial" w:eastAsia="仿宋_GB2312" w:cs="Arial"/>
      <w:sz w:val="32"/>
      <w:szCs w:val="32"/>
    </w:rPr>
  </w:style>
  <w:style w:type="character" w:styleId="751">
    <w:name w:val="正文文本缩进 2 Char"/>
    <w:next w:val="751"/>
    <w:link w:val="750"/>
    <w:rPr>
      <w:rFonts w:ascii="Arial" w:hAnsi="Arial" w:eastAsia="仿宋_GB2312" w:cs="Arial"/>
      <w:sz w:val="32"/>
      <w:szCs w:val="32"/>
    </w:rPr>
  </w:style>
  <w:style w:type="paragraph" w:styleId="752">
    <w:name w:val="批注框文本"/>
    <w:basedOn w:val="706"/>
    <w:next w:val="752"/>
    <w:link w:val="753"/>
    <w:semiHidden/>
    <w:rPr>
      <w:sz w:val="18"/>
      <w:szCs w:val="18"/>
    </w:rPr>
  </w:style>
  <w:style w:type="character" w:styleId="753">
    <w:name w:val="批注框文本 Char"/>
    <w:next w:val="753"/>
    <w:link w:val="752"/>
    <w:semiHidden/>
    <w:rPr>
      <w:rFonts w:ascii="Times New Roman" w:hAnsi="Times New Roman" w:eastAsia="宋体" w:cs="Times New Roman"/>
      <w:sz w:val="18"/>
      <w:szCs w:val="18"/>
    </w:rPr>
  </w:style>
  <w:style w:type="paragraph" w:styleId="754">
    <w:name w:val="页脚"/>
    <w:basedOn w:val="706"/>
    <w:next w:val="754"/>
    <w:link w:val="755"/>
    <w:uiPriority w:val="99"/>
    <w:pPr>
      <w:jc w:val="left"/>
      <w:tabs>
        <w:tab w:val="center" w:pos="4153" w:leader="none"/>
        <w:tab w:val="right" w:pos="8306" w:leader="none"/>
      </w:tabs>
    </w:pPr>
    <w:rPr>
      <w:sz w:val="18"/>
      <w:szCs w:val="18"/>
    </w:rPr>
  </w:style>
  <w:style w:type="character" w:styleId="755">
    <w:name w:val="页脚 Char"/>
    <w:next w:val="755"/>
    <w:link w:val="754"/>
    <w:uiPriority w:val="99"/>
    <w:rPr>
      <w:rFonts w:ascii="Times New Roman" w:hAnsi="Times New Roman" w:eastAsia="宋体" w:cs="Times New Roman"/>
      <w:sz w:val="18"/>
      <w:szCs w:val="18"/>
    </w:rPr>
  </w:style>
  <w:style w:type="paragraph" w:styleId="756">
    <w:name w:val="页眉"/>
    <w:basedOn w:val="706"/>
    <w:next w:val="756"/>
    <w:link w:val="757"/>
    <w:pPr>
      <w:jc w:val="center"/>
      <w:tabs>
        <w:tab w:val="center" w:pos="4153" w:leader="none"/>
        <w:tab w:val="right" w:pos="8306" w:leader="none"/>
      </w:tabs>
      <w:pBdr>
        <w:bottom w:val="single" w:color="000000" w:sz="6" w:space="1"/>
      </w:pBdr>
    </w:pPr>
    <w:rPr>
      <w:sz w:val="18"/>
      <w:szCs w:val="18"/>
    </w:rPr>
  </w:style>
  <w:style w:type="character" w:styleId="757">
    <w:name w:val="页眉 Char"/>
    <w:next w:val="757"/>
    <w:link w:val="756"/>
    <w:rPr>
      <w:rFonts w:ascii="Times New Roman" w:hAnsi="Times New Roman" w:eastAsia="宋体" w:cs="Times New Roman"/>
      <w:sz w:val="18"/>
      <w:szCs w:val="18"/>
    </w:rPr>
  </w:style>
  <w:style w:type="paragraph" w:styleId="758">
    <w:name w:val="目录 1"/>
    <w:basedOn w:val="706"/>
    <w:next w:val="706"/>
    <w:link w:val="706"/>
    <w:semiHidden/>
    <w:pPr>
      <w:jc w:val="left"/>
      <w:spacing w:before="120" w:after="120" w:line="400" w:lineRule="exact"/>
      <w:tabs>
        <w:tab w:val="right" w:pos="8720" w:leader="dot"/>
      </w:tabs>
    </w:pPr>
    <w:rPr>
      <w:rFonts w:ascii="宋体" w:hAnsi="宋体"/>
      <w:caps/>
      <w:sz w:val="24"/>
      <w:szCs w:val="24"/>
    </w:rPr>
  </w:style>
  <w:style w:type="paragraph" w:styleId="759">
    <w:name w:val="目录 4"/>
    <w:basedOn w:val="706"/>
    <w:next w:val="706"/>
    <w:link w:val="706"/>
    <w:semiHidden/>
    <w:pPr>
      <w:ind w:left="630"/>
      <w:jc w:val="left"/>
    </w:pPr>
  </w:style>
  <w:style w:type="paragraph" w:styleId="760">
    <w:name w:val="列表"/>
    <w:basedOn w:val="706"/>
    <w:next w:val="760"/>
    <w:link w:val="706"/>
    <w:pPr>
      <w:ind w:left="200" w:hanging="200"/>
    </w:pPr>
  </w:style>
  <w:style w:type="paragraph" w:styleId="761">
    <w:name w:val="目录 6"/>
    <w:basedOn w:val="706"/>
    <w:next w:val="706"/>
    <w:link w:val="706"/>
    <w:semiHidden/>
    <w:pPr>
      <w:ind w:left="1050"/>
      <w:jc w:val="left"/>
    </w:pPr>
  </w:style>
  <w:style w:type="paragraph" w:styleId="762">
    <w:name w:val="正文文本缩进 3"/>
    <w:basedOn w:val="706"/>
    <w:next w:val="762"/>
    <w:link w:val="763"/>
    <w:pPr>
      <w:ind w:left="645" w:firstLine="645"/>
    </w:pPr>
    <w:rPr>
      <w:rFonts w:ascii="Arial" w:hAnsi="Arial" w:eastAsia="仿宋_GB2312" w:cs="Arial"/>
      <w:color w:val="ffff00"/>
      <w:sz w:val="32"/>
      <w:szCs w:val="32"/>
    </w:rPr>
  </w:style>
  <w:style w:type="character" w:styleId="763">
    <w:name w:val="正文文本缩进 3 Char"/>
    <w:next w:val="763"/>
    <w:link w:val="762"/>
    <w:rPr>
      <w:rFonts w:ascii="Arial" w:hAnsi="Arial" w:eastAsia="仿宋_GB2312" w:cs="Arial"/>
      <w:color w:val="ffff00"/>
      <w:sz w:val="32"/>
      <w:szCs w:val="32"/>
    </w:rPr>
  </w:style>
  <w:style w:type="paragraph" w:styleId="764">
    <w:name w:val="图表目录"/>
    <w:basedOn w:val="706"/>
    <w:next w:val="706"/>
    <w:link w:val="706"/>
    <w:semiHidden/>
    <w:pPr>
      <w:ind w:left="840" w:hanging="420"/>
    </w:pPr>
  </w:style>
  <w:style w:type="paragraph" w:styleId="765">
    <w:name w:val="目录 2"/>
    <w:basedOn w:val="706"/>
    <w:next w:val="706"/>
    <w:link w:val="706"/>
    <w:semiHidden/>
    <w:pPr>
      <w:ind w:left="210"/>
      <w:jc w:val="left"/>
    </w:pPr>
    <w:rPr>
      <w:smallCaps/>
      <w:szCs w:val="24"/>
    </w:rPr>
  </w:style>
  <w:style w:type="paragraph" w:styleId="766">
    <w:name w:val="目录 9"/>
    <w:basedOn w:val="706"/>
    <w:next w:val="706"/>
    <w:link w:val="706"/>
    <w:semiHidden/>
    <w:pPr>
      <w:ind w:left="1680"/>
      <w:jc w:val="left"/>
    </w:pPr>
  </w:style>
  <w:style w:type="paragraph" w:styleId="767">
    <w:name w:val="正文文本 2"/>
    <w:basedOn w:val="706"/>
    <w:next w:val="767"/>
    <w:link w:val="768"/>
    <w:pPr>
      <w:jc w:val="center"/>
      <w:widowControl/>
    </w:pPr>
    <w:rPr>
      <w:rFonts w:ascii="楷体_GB2312" w:eastAsia="楷体_GB2312"/>
      <w:sz w:val="28"/>
      <w:szCs w:val="28"/>
    </w:rPr>
  </w:style>
  <w:style w:type="character" w:styleId="768">
    <w:name w:val="正文文本 2 Char"/>
    <w:next w:val="768"/>
    <w:link w:val="767"/>
    <w:rPr>
      <w:rFonts w:ascii="楷体_GB2312" w:hAnsi="Times New Roman" w:eastAsia="楷体_GB2312" w:cs="Times New Roman"/>
      <w:sz w:val="28"/>
      <w:szCs w:val="28"/>
    </w:rPr>
  </w:style>
  <w:style w:type="paragraph" w:styleId="769">
    <w:name w:val="普通(网站)"/>
    <w:basedOn w:val="706"/>
    <w:next w:val="769"/>
    <w:link w:val="706"/>
    <w:uiPriority w:val="99"/>
    <w:pPr>
      <w:jc w:val="left"/>
      <w:spacing w:before="100" w:beforeAutospacing="1" w:after="100" w:afterAutospacing="1"/>
      <w:widowControl/>
    </w:pPr>
    <w:rPr>
      <w:rFonts w:ascii="宋体" w:hAnsi="宋体" w:cs="宋体"/>
      <w:sz w:val="24"/>
      <w:szCs w:val="24"/>
    </w:rPr>
  </w:style>
  <w:style w:type="paragraph" w:styleId="770">
    <w:name w:val="索引 1"/>
    <w:basedOn w:val="706"/>
    <w:next w:val="706"/>
    <w:link w:val="706"/>
    <w:semiHidden/>
    <w:pPr>
      <w:spacing w:line="240" w:lineRule="atLeast"/>
    </w:pPr>
    <w:rPr>
      <w:b/>
      <w:bCs/>
    </w:rPr>
  </w:style>
  <w:style w:type="paragraph" w:styleId="771">
    <w:name w:val="批注主题"/>
    <w:basedOn w:val="734"/>
    <w:next w:val="734"/>
    <w:link w:val="772"/>
    <w:semiHidden/>
    <w:rPr>
      <w:b/>
      <w:bCs/>
    </w:rPr>
  </w:style>
  <w:style w:type="character" w:styleId="772">
    <w:name w:val="批注主题 Char"/>
    <w:next w:val="772"/>
    <w:link w:val="771"/>
    <w:semiHidden/>
    <w:rPr>
      <w:rFonts w:ascii="Times New Roman" w:hAnsi="Times New Roman" w:eastAsia="宋体" w:cs="Times New Roman"/>
      <w:b/>
      <w:bCs/>
      <w:szCs w:val="21"/>
    </w:rPr>
  </w:style>
  <w:style w:type="paragraph" w:styleId="773">
    <w:name w:val="正文首行缩进"/>
    <w:basedOn w:val="706"/>
    <w:next w:val="773"/>
    <w:link w:val="774"/>
    <w:pPr>
      <w:ind w:firstLine="200"/>
      <w:spacing w:line="360" w:lineRule="auto"/>
    </w:pPr>
    <w:rPr>
      <w:rFonts w:ascii="仿宋_GB2312" w:eastAsia="仿宋_GB2312"/>
      <w:sz w:val="30"/>
      <w:szCs w:val="30"/>
    </w:rPr>
  </w:style>
  <w:style w:type="character" w:styleId="774">
    <w:name w:val="正文首行缩进 Char"/>
    <w:next w:val="774"/>
    <w:link w:val="773"/>
    <w:rPr>
      <w:rFonts w:ascii="仿宋_GB2312" w:hAnsi="Times New Roman" w:eastAsia="仿宋_GB2312" w:cs="Times New Roman"/>
      <w:sz w:val="30"/>
      <w:szCs w:val="30"/>
    </w:rPr>
  </w:style>
  <w:style w:type="paragraph" w:styleId="775">
    <w:name w:val="正文首行缩进 2"/>
    <w:basedOn w:val="740"/>
    <w:next w:val="775"/>
    <w:link w:val="776"/>
    <w:pPr>
      <w:ind w:firstLine="420"/>
      <w:spacing w:line="360" w:lineRule="auto"/>
    </w:pPr>
    <w:rPr>
      <w:rFonts w:ascii="宋体" w:hAnsi="宋体" w:eastAsia="宋体"/>
      <w:sz w:val="21"/>
      <w:szCs w:val="20"/>
    </w:rPr>
  </w:style>
  <w:style w:type="character" w:styleId="776">
    <w:name w:val="正文首行缩进 2 Char"/>
    <w:next w:val="776"/>
    <w:link w:val="775"/>
    <w:rPr>
      <w:rFonts w:ascii="宋体" w:hAnsi="宋体" w:eastAsia="宋体" w:cs="Times New Roman"/>
      <w:sz w:val="32"/>
      <w:szCs w:val="20"/>
    </w:rPr>
  </w:style>
  <w:style w:type="table" w:styleId="777">
    <w:name w:val="网格型"/>
    <w:basedOn w:val="717"/>
    <w:next w:val="777"/>
    <w:link w:val="706"/>
    <w:pPr>
      <w:jc w:val="both"/>
      <w:widowControl w:val="off"/>
    </w:pPr>
    <w:rPr>
      <w:rFonts w:ascii="Times New Roman" w:hAnsi="Times New Roman" w:eastAsia="宋体" w:cs="Times New Roman"/>
      <w:sz w:val="20"/>
      <w:szCs w:val="20"/>
    </w:rPr>
    <w:tblPr/>
  </w:style>
  <w:style w:type="character" w:styleId="778">
    <w:name w:val="要点"/>
    <w:next w:val="778"/>
    <w:link w:val="706"/>
    <w:qFormat/>
    <w:rPr>
      <w:b/>
      <w:bCs/>
    </w:rPr>
  </w:style>
  <w:style w:type="character" w:styleId="779">
    <w:name w:val="页码"/>
    <w:next w:val="779"/>
    <w:link w:val="706"/>
  </w:style>
  <w:style w:type="character" w:styleId="780">
    <w:name w:val="访问过的超链接"/>
    <w:next w:val="780"/>
    <w:link w:val="706"/>
    <w:rPr>
      <w:color w:val="800080"/>
      <w:u w:val="single"/>
    </w:rPr>
  </w:style>
  <w:style w:type="character" w:styleId="781">
    <w:name w:val="超链接"/>
    <w:next w:val="781"/>
    <w:link w:val="706"/>
    <w:rPr>
      <w:color w:val="0000ff"/>
      <w:u w:val="single"/>
    </w:rPr>
  </w:style>
  <w:style w:type="character" w:styleId="782">
    <w:name w:val="批注引用"/>
    <w:next w:val="782"/>
    <w:link w:val="706"/>
    <w:qFormat/>
    <w:rPr>
      <w:sz w:val="21"/>
      <w:szCs w:val="21"/>
    </w:rPr>
  </w:style>
  <w:style w:type="character" w:styleId="783">
    <w:name w:val="font5 Char"/>
    <w:next w:val="783"/>
    <w:link w:val="706"/>
    <w:rPr>
      <w:rFonts w:ascii="宋体" w:hAnsi="宋体" w:eastAsia="宋体"/>
      <w:sz w:val="28"/>
      <w:szCs w:val="28"/>
      <w:lang w:val="en-US" w:eastAsia="zh-CN" w:bidi="ar-SA"/>
    </w:rPr>
  </w:style>
  <w:style w:type="character" w:styleId="784">
    <w:name w:val="二级目录 Char"/>
    <w:next w:val="784"/>
    <w:link w:val="785"/>
    <w:rPr>
      <w:b/>
      <w:sz w:val="30"/>
      <w:szCs w:val="28"/>
    </w:rPr>
  </w:style>
  <w:style w:type="paragraph" w:styleId="785">
    <w:name w:val="二级目录"/>
    <w:next w:val="706"/>
    <w:link w:val="784"/>
    <w:pPr>
      <w:numPr>
        <w:ilvl w:val="0"/>
        <w:numId w:val="2"/>
      </w:numPr>
      <w:tabs>
        <w:tab w:val="left" w:pos="907" w:leader="none"/>
        <w:tab w:val="left" w:pos="1145" w:leader="none"/>
      </w:tabs>
      <w:outlineLvl w:val="1"/>
    </w:pPr>
    <w:rPr>
      <w:b/>
      <w:sz w:val="30"/>
      <w:szCs w:val="28"/>
      <w:lang w:val="en-US" w:eastAsia="zh-CN" w:bidi="ar-SA"/>
    </w:rPr>
  </w:style>
  <w:style w:type="character" w:styleId="786">
    <w:name w:val="列出段落 Char,Bullet List Char,numbered Char,FooterText Char,List Paragraph1 Char,Paragraphe de liste1 Char"/>
    <w:next w:val="786"/>
    <w:link w:val="787"/>
    <w:rPr>
      <w:rFonts w:ascii="Calibri" w:hAnsi="Calibri"/>
      <w:sz w:val="24"/>
      <w:szCs w:val="24"/>
      <w:lang w:eastAsia="en-US" w:bidi="en-US"/>
    </w:rPr>
  </w:style>
  <w:style w:type="paragraph" w:styleId="787">
    <w:name w:val="列出段落1"/>
    <w:basedOn w:val="706"/>
    <w:next w:val="787"/>
    <w:link w:val="786"/>
    <w:qFormat/>
    <w:pPr>
      <w:contextualSpacing/>
      <w:ind w:left="720"/>
      <w:jc w:val="left"/>
      <w:widowControl/>
    </w:pPr>
    <w:rPr>
      <w:rFonts w:ascii="Calibri" w:hAnsi="Calibri" w:eastAsia="宋体" w:cs="Times New Roman"/>
      <w:sz w:val="24"/>
      <w:szCs w:val="24"/>
      <w:lang w:eastAsia="en-US" w:bidi="en-US"/>
    </w:rPr>
  </w:style>
  <w:style w:type="paragraph" w:styleId="788">
    <w:name w:val="Body Text(ch)"/>
    <w:basedOn w:val="706"/>
    <w:next w:val="738"/>
    <w:link w:val="706"/>
    <w:pPr>
      <w:spacing w:after="120"/>
    </w:pPr>
    <w:rPr>
      <w:rFonts w:ascii="宋体" w:hAnsi="Arial"/>
      <w:bCs/>
      <w:iCs/>
      <w:szCs w:val="24"/>
    </w:rPr>
  </w:style>
  <w:style w:type="paragraph" w:styleId="789">
    <w:name w:val="xl27"/>
    <w:basedOn w:val="706"/>
    <w:next w:val="789"/>
    <w:link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0">
    <w:name w:val="xl26"/>
    <w:basedOn w:val="706"/>
    <w:next w:val="790"/>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1">
    <w:name w:val="Char"/>
    <w:basedOn w:val="706"/>
    <w:next w:val="791"/>
    <w:link w:val="706"/>
    <w:pPr>
      <w:ind w:firstLine="200"/>
      <w:tabs>
        <w:tab w:val="left" w:pos="360" w:leader="none"/>
      </w:tabs>
    </w:pPr>
    <w:rPr>
      <w:sz w:val="28"/>
      <w:szCs w:val="30"/>
    </w:rPr>
  </w:style>
  <w:style w:type="paragraph" w:styleId="792">
    <w:name w:val=" Char"/>
    <w:basedOn w:val="732"/>
    <w:next w:val="792"/>
    <w:link w:val="706"/>
    <w:rPr>
      <w:rFonts w:ascii="Tahoma" w:hAnsi="Tahoma"/>
      <w:sz w:val="24"/>
      <w:szCs w:val="24"/>
    </w:rPr>
  </w:style>
  <w:style w:type="paragraph" w:styleId="793">
    <w:name w:val="普通正文"/>
    <w:basedOn w:val="706"/>
    <w:next w:val="793"/>
    <w:link w:val="706"/>
    <w:qFormat/>
    <w:pPr>
      <w:ind w:firstLine="480"/>
      <w:jc w:val="left"/>
      <w:spacing w:before="120" w:after="120" w:line="360" w:lineRule="auto"/>
    </w:pPr>
    <w:rPr>
      <w:rFonts w:ascii="Arial" w:hAnsi="Arial"/>
      <w:sz w:val="24"/>
      <w:szCs w:val="24"/>
    </w:rPr>
  </w:style>
  <w:style w:type="paragraph" w:styleId="794">
    <w:name w:val="table_lines"/>
    <w:basedOn w:val="706"/>
    <w:next w:val="794"/>
    <w:link w:val="706"/>
    <w:pPr>
      <w:jc w:val="left"/>
      <w:widowControl/>
    </w:pPr>
    <w:rPr>
      <w:sz w:val="20"/>
      <w:szCs w:val="20"/>
      <w:lang w:val="de-DE" w:eastAsia="de-DE"/>
    </w:rPr>
  </w:style>
  <w:style w:type="paragraph" w:styleId="795">
    <w:name w:val="附录1"/>
    <w:next w:val="795"/>
    <w:link w:val="70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6">
    <w:name w:val="font7"/>
    <w:basedOn w:val="706"/>
    <w:next w:val="796"/>
    <w:link w:val="706"/>
    <w:pPr>
      <w:jc w:val="left"/>
      <w:spacing w:before="100" w:beforeAutospacing="1" w:after="100" w:afterAutospacing="1"/>
      <w:widowControl/>
    </w:pPr>
    <w:rPr>
      <w:rFonts w:hint="eastAsia" w:ascii="宋体" w:hAnsi="宋体"/>
      <w:sz w:val="18"/>
      <w:szCs w:val="18"/>
    </w:rPr>
  </w:style>
  <w:style w:type="paragraph" w:styleId="797">
    <w:name w:val=" Char Char Char Char"/>
    <w:basedOn w:val="732"/>
    <w:next w:val="797"/>
    <w:link w:val="706"/>
    <w:pPr>
      <w:spacing w:line="360" w:lineRule="auto"/>
    </w:pPr>
    <w:rPr>
      <w:rFonts w:ascii="Tahoma" w:hAnsi="Tahoma"/>
      <w:sz w:val="24"/>
      <w:szCs w:val="24"/>
    </w:rPr>
  </w:style>
  <w:style w:type="paragraph" w:styleId="798">
    <w:name w:val="列出段落"/>
    <w:basedOn w:val="706"/>
    <w:next w:val="798"/>
    <w:link w:val="819"/>
    <w:uiPriority w:val="34"/>
    <w:qFormat/>
    <w:pPr>
      <w:contextualSpacing/>
      <w:ind w:left="720"/>
      <w:jc w:val="left"/>
      <w:widowControl/>
    </w:pPr>
    <w:rPr>
      <w:rFonts w:ascii="Calibri" w:hAnsi="Calibri"/>
      <w:sz w:val="24"/>
      <w:szCs w:val="24"/>
      <w:lang w:eastAsia="en-US" w:bidi="en-US"/>
    </w:rPr>
  </w:style>
  <w:style w:type="paragraph" w:styleId="799">
    <w:name w:val="4"/>
    <w:basedOn w:val="706"/>
    <w:next w:val="762"/>
    <w:link w:val="706"/>
    <w:pPr>
      <w:ind w:firstLine="420"/>
      <w:spacing w:line="360" w:lineRule="auto"/>
    </w:pPr>
    <w:rPr>
      <w:color w:val="ff0000"/>
      <w:sz w:val="24"/>
      <w:szCs w:val="24"/>
    </w:rPr>
  </w:style>
  <w:style w:type="paragraph" w:styleId="800">
    <w:name w:val="普通 (Web)"/>
    <w:basedOn w:val="706"/>
    <w:next w:val="800"/>
    <w:link w:val="706"/>
    <w:pPr>
      <w:jc w:val="left"/>
      <w:spacing w:before="100" w:beforeAutospacing="1" w:after="100" w:afterAutospacing="1"/>
      <w:widowControl/>
    </w:pPr>
    <w:rPr>
      <w:rFonts w:ascii="宋体" w:hAnsi="宋体"/>
      <w:sz w:val="24"/>
      <w:szCs w:val="24"/>
    </w:rPr>
  </w:style>
  <w:style w:type="paragraph" w:styleId="801">
    <w:name w:val=" Char Char Char Char Char Char Char Char Char Char"/>
    <w:basedOn w:val="706"/>
    <w:next w:val="801"/>
    <w:link w:val="706"/>
    <w:pPr>
      <w:spacing w:line="360" w:lineRule="auto"/>
    </w:pPr>
    <w:rPr>
      <w:sz w:val="24"/>
      <w:szCs w:val="20"/>
    </w:rPr>
  </w:style>
  <w:style w:type="paragraph" w:styleId="802">
    <w:name w:val="样式1"/>
    <w:basedOn w:val="706"/>
    <w:next w:val="802"/>
    <w:link w:val="706"/>
    <w:pPr>
      <w:numPr>
        <w:ilvl w:val="0"/>
        <w:numId w:val="3"/>
      </w:numPr>
      <w:tabs>
        <w:tab w:val="left" w:pos="709" w:leader="none"/>
      </w:tabs>
    </w:pPr>
    <w:rPr>
      <w:rFonts w:ascii="宋体" w:hAnsi="宋体"/>
    </w:rPr>
  </w:style>
  <w:style w:type="paragraph" w:styleId="803">
    <w:name w:val="font6"/>
    <w:basedOn w:val="706"/>
    <w:next w:val="803"/>
    <w:link w:val="706"/>
    <w:pPr>
      <w:jc w:val="left"/>
      <w:spacing w:before="100" w:beforeAutospacing="1" w:after="100" w:afterAutospacing="1"/>
      <w:widowControl/>
    </w:pPr>
    <w:rPr>
      <w:rFonts w:hint="eastAsia" w:ascii="宋体" w:hAnsi="宋体"/>
      <w:sz w:val="28"/>
      <w:szCs w:val="28"/>
      <w:u w:val="single"/>
    </w:rPr>
  </w:style>
  <w:style w:type="paragraph" w:styleId="804">
    <w:name w:val="xl25"/>
    <w:basedOn w:val="706"/>
    <w:next w:val="804"/>
    <w:link w:val="7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5">
    <w:name w:val="图标"/>
    <w:basedOn w:val="706"/>
    <w:next w:val="706"/>
    <w:link w:val="70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6">
    <w:name w:val="标题3"/>
    <w:basedOn w:val="706"/>
    <w:next w:val="706"/>
    <w:link w:val="706"/>
    <w:pPr>
      <w:ind w:firstLine="624"/>
      <w:spacing w:line="590" w:lineRule="atLeast"/>
    </w:pPr>
    <w:rPr>
      <w:rFonts w:ascii="方正黑体_GBK" w:eastAsia="方正黑体_GBK"/>
      <w:sz w:val="32"/>
      <w:szCs w:val="32"/>
    </w:rPr>
  </w:style>
  <w:style w:type="paragraph" w:styleId="807">
    <w:name w:val="xl24"/>
    <w:basedOn w:val="706"/>
    <w:next w:val="807"/>
    <w:link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8">
    <w:name w:val="xl29"/>
    <w:basedOn w:val="706"/>
    <w:next w:val="808"/>
    <w:link w:val="70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9">
    <w:name w:val="Char Char Char Char Char Char Char Char"/>
    <w:basedOn w:val="706"/>
    <w:next w:val="809"/>
    <w:link w:val="706"/>
    <w:pPr>
      <w:jc w:val="left"/>
      <w:spacing w:after="160" w:line="240" w:lineRule="exact"/>
      <w:widowControl/>
    </w:pPr>
    <w:rPr>
      <w:rFonts w:ascii="Verdana" w:hAnsi="Verdana"/>
      <w:sz w:val="20"/>
      <w:szCs w:val="20"/>
      <w:lang w:eastAsia="en-US"/>
    </w:rPr>
  </w:style>
  <w:style w:type="paragraph" w:styleId="810">
    <w:name w:val="xl28"/>
    <w:basedOn w:val="706"/>
    <w:next w:val="810"/>
    <w:link w:val="70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1">
    <w:name w:val=" Char Char Char Char Char Char Char Char"/>
    <w:basedOn w:val="706"/>
    <w:next w:val="811"/>
    <w:link w:val="706"/>
    <w:pPr>
      <w:jc w:val="left"/>
      <w:spacing w:after="160" w:line="240" w:lineRule="exact"/>
      <w:widowControl/>
    </w:pPr>
    <w:rPr>
      <w:rFonts w:ascii="Verdana" w:hAnsi="Verdana"/>
      <w:sz w:val="20"/>
      <w:szCs w:val="20"/>
      <w:lang w:eastAsia="en-US"/>
    </w:rPr>
  </w:style>
  <w:style w:type="paragraph" w:styleId="812">
    <w:name w:val="xl30"/>
    <w:basedOn w:val="706"/>
    <w:next w:val="812"/>
    <w:link w:val="706"/>
    <w:pPr>
      <w:jc w:val="center"/>
      <w:spacing w:before="100" w:beforeAutospacing="1" w:after="100" w:afterAutospacing="1"/>
      <w:widowControl/>
    </w:pPr>
    <w:rPr>
      <w:rFonts w:ascii="宋体" w:hAnsi="宋体"/>
      <w:b/>
      <w:bCs/>
      <w:sz w:val="36"/>
      <w:szCs w:val="36"/>
    </w:rPr>
  </w:style>
  <w:style w:type="paragraph" w:styleId="813">
    <w:name w:val="Char Char Char Char"/>
    <w:basedOn w:val="732"/>
    <w:next w:val="813"/>
    <w:link w:val="706"/>
    <w:pPr>
      <w:spacing w:line="360" w:lineRule="auto"/>
    </w:pPr>
    <w:rPr>
      <w:rFonts w:ascii="Tahoma" w:hAnsi="Tahoma"/>
      <w:sz w:val="24"/>
      <w:szCs w:val="24"/>
    </w:rPr>
  </w:style>
  <w:style w:type="paragraph" w:styleId="814">
    <w:name w:val="table_1stline"/>
    <w:basedOn w:val="706"/>
    <w:next w:val="814"/>
    <w:link w:val="706"/>
    <w:pPr>
      <w:jc w:val="left"/>
      <w:spacing w:before="120"/>
      <w:widowControl/>
    </w:pPr>
    <w:rPr>
      <w:bCs/>
      <w:sz w:val="20"/>
      <w:szCs w:val="20"/>
      <w:lang w:val="de-DE" w:eastAsia="de-DE"/>
    </w:rPr>
  </w:style>
  <w:style w:type="paragraph" w:styleId="815">
    <w:name w:val="font5"/>
    <w:basedOn w:val="706"/>
    <w:next w:val="815"/>
    <w:link w:val="706"/>
    <w:pPr>
      <w:jc w:val="left"/>
      <w:spacing w:before="100" w:beforeAutospacing="1" w:after="100" w:afterAutospacing="1"/>
      <w:widowControl/>
    </w:pPr>
    <w:rPr>
      <w:rFonts w:hint="eastAsia" w:ascii="宋体" w:hAnsi="宋体"/>
      <w:sz w:val="28"/>
      <w:szCs w:val="28"/>
    </w:rPr>
  </w:style>
  <w:style w:type="paragraph" w:styleId="816">
    <w:name w:val="标题1"/>
    <w:basedOn w:val="706"/>
    <w:next w:val="706"/>
    <w:link w:val="706"/>
    <w:pPr>
      <w:jc w:val="center"/>
      <w:spacing w:line="700" w:lineRule="atLeast"/>
      <w:tabs>
        <w:tab w:val="left" w:pos="9193" w:leader="none"/>
        <w:tab w:val="left" w:pos="9827" w:leader="none"/>
      </w:tabs>
    </w:pPr>
    <w:rPr>
      <w:rFonts w:ascii="方正小标宋_GBK" w:eastAsia="方正小标宋_GBK"/>
      <w:sz w:val="44"/>
      <w:szCs w:val="20"/>
    </w:rPr>
  </w:style>
  <w:style w:type="paragraph" w:styleId="817">
    <w:name w:val="修订"/>
    <w:next w:val="817"/>
    <w:link w:val="706"/>
    <w:uiPriority w:val="99"/>
    <w:semiHidden/>
    <w:rPr>
      <w:rFonts w:ascii="Times New Roman" w:hAnsi="Times New Roman"/>
      <w:sz w:val="21"/>
      <w:szCs w:val="21"/>
      <w:lang w:val="en-US" w:eastAsia="zh-CN" w:bidi="ar-SA"/>
    </w:rPr>
  </w:style>
  <w:style w:type="paragraph" w:styleId="818">
    <w:name w:val="无间隔"/>
    <w:next w:val="818"/>
    <w:link w:val="706"/>
    <w:uiPriority w:val="99"/>
    <w:qFormat/>
    <w:pPr>
      <w:jc w:val="both"/>
      <w:widowControl w:val="off"/>
    </w:pPr>
    <w:rPr>
      <w:rFonts w:ascii="Times New Roman" w:hAnsi="Times New Roman"/>
      <w:sz w:val="21"/>
      <w:szCs w:val="21"/>
      <w:lang w:val="en-US" w:eastAsia="zh-CN" w:bidi="ar-SA"/>
    </w:rPr>
  </w:style>
  <w:style w:type="character" w:styleId="819">
    <w:name w:val="列出段落 Char1"/>
    <w:next w:val="819"/>
    <w:link w:val="798"/>
    <w:uiPriority w:val="34"/>
    <w:qFormat/>
    <w:rPr>
      <w:sz w:val="24"/>
      <w:szCs w:val="24"/>
      <w:lang w:eastAsia="en-US" w:bidi="en-US"/>
    </w:rPr>
  </w:style>
  <w:style w:type="paragraph" w:styleId="820">
    <w:name w:val="标题"/>
    <w:basedOn w:val="706"/>
    <w:next w:val="706"/>
    <w:link w:val="821"/>
    <w:uiPriority w:val="10"/>
    <w:qFormat/>
    <w:pPr>
      <w:jc w:val="center"/>
      <w:spacing w:before="240" w:after="60"/>
      <w:outlineLvl w:val="0"/>
    </w:pPr>
    <w:rPr>
      <w:rFonts w:ascii="Cambria" w:hAnsi="Cambria" w:cs="Times New Roman"/>
      <w:b/>
      <w:bCs/>
      <w:sz w:val="32"/>
      <w:szCs w:val="32"/>
    </w:rPr>
  </w:style>
  <w:style w:type="character" w:styleId="821">
    <w:name w:val="标题 Char"/>
    <w:next w:val="821"/>
    <w:link w:val="820"/>
    <w:uiPriority w:val="10"/>
    <w:rPr>
      <w:rFonts w:ascii="Cambria" w:hAnsi="Cambria" w:cs="Times New Roman"/>
      <w:b/>
      <w:bCs/>
      <w:sz w:val="32"/>
      <w:szCs w:val="32"/>
    </w:rPr>
  </w:style>
  <w:style w:type="character" w:styleId="822">
    <w:name w:val="纯文本 字符"/>
    <w:next w:val="822"/>
    <w:link w:val="706"/>
    <w:semiHidden/>
    <w:rPr>
      <w:rFonts w:ascii="宋体" w:hAnsi="Courier New" w:cs="Courier New"/>
      <w:szCs w:val="21"/>
    </w:rPr>
  </w:style>
  <w:style w:type="paragraph" w:styleId="823">
    <w:name w:val="文本正文"/>
    <w:basedOn w:val="706"/>
    <w:next w:val="823"/>
    <w:link w:val="706"/>
    <w:qFormat/>
    <w:pPr>
      <w:ind w:firstLine="200"/>
      <w:spacing w:line="360" w:lineRule="auto"/>
    </w:pPr>
    <w:rPr>
      <w:rFonts w:ascii="宋体" w:hAnsi="宋体" w:eastAsia="等线" w:cs="Times New Roman"/>
      <w:sz w:val="24"/>
      <w:szCs w:val="22"/>
    </w:rPr>
  </w:style>
  <w:style w:type="character" w:styleId="824">
    <w:name w:val="font61"/>
    <w:next w:val="824"/>
    <w:link w:val="706"/>
    <w:qFormat/>
    <w:rPr>
      <w:rFonts w:hint="eastAsia" w:ascii="宋体" w:hAnsi="宋体" w:eastAsia="宋体" w:cs="宋体"/>
      <w:color w:val="000000"/>
      <w:sz w:val="21"/>
      <w:szCs w:val="21"/>
      <w:u w:val="none"/>
    </w:rPr>
  </w:style>
  <w:style w:type="character" w:styleId="825">
    <w:name w:val="font71"/>
    <w:next w:val="825"/>
    <w:link w:val="706"/>
    <w:qFormat/>
    <w:rPr>
      <w:rFonts w:hint="eastAsia" w:ascii="宋体" w:hAnsi="宋体" w:eastAsia="宋体" w:cs="宋体"/>
      <w:color w:val="000000"/>
      <w:sz w:val="20"/>
      <w:szCs w:val="20"/>
      <w:u w:val="none"/>
    </w:rPr>
  </w:style>
  <w:style w:type="paragraph" w:styleId="826">
    <w:name w:val="批注文字1"/>
    <w:basedOn w:val="706"/>
    <w:next w:val="826"/>
    <w:link w:val="706"/>
    <w:pPr>
      <w:jc w:val="left"/>
    </w:pPr>
  </w:style>
  <w:style w:type="character" w:styleId="19598" w:default="1">
    <w:name w:val="Default Paragraph Font"/>
    <w:uiPriority w:val="1"/>
    <w:semiHidden/>
    <w:unhideWhenUsed/>
  </w:style>
  <w:style w:type="numbering" w:styleId="19599" w:default="1">
    <w:name w:val="No List"/>
    <w:uiPriority w:val="99"/>
    <w:semiHidden/>
    <w:unhideWhenUsed/>
  </w:style>
  <w:style w:type="table" w:styleId="196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7</cp:revision>
  <dcterms:created xsi:type="dcterms:W3CDTF">2025-12-30T03:21:00Z</dcterms:created>
  <dcterms:modified xsi:type="dcterms:W3CDTF">2025-12-30T05:32:45Z</dcterms:modified>
  <cp:version>1048576</cp:version>
</cp:coreProperties>
</file>