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ind w:firstLine="0"/>
        <w:rPr>
          <w:rFonts w:hint="eastAsia" w:eastAsia="黑体"/>
          <w:b/>
          <w:bCs/>
          <w:sz w:val="84"/>
        </w:rPr>
      </w:pPr>
      <w:r>
        <w:rPr>
          <w:rFonts w:hint="eastAsia" w:eastAsia="黑体"/>
          <w:b/>
          <w:bCs/>
          <w:sz w:val="84"/>
        </w:rPr>
      </w:r>
      <w:r/>
    </w:p>
    <w:p>
      <w:pPr>
        <w:pStyle w:val="969"/>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69"/>
        <w:ind w:firstLine="0"/>
        <w:jc w:val="center"/>
        <w:rPr>
          <w:rFonts w:hint="eastAsia"/>
          <w:b/>
          <w:bCs/>
          <w:sz w:val="32"/>
        </w:rPr>
      </w:pPr>
      <w:r>
        <w:rPr>
          <w:rFonts w:hint="eastAsia"/>
          <w:b/>
          <w:bCs/>
          <w:sz w:val="32"/>
        </w:rPr>
      </w:r>
      <w:r/>
    </w:p>
    <w:p>
      <w:pPr>
        <w:pStyle w:val="969"/>
        <w:ind w:firstLine="0"/>
        <w:jc w:val="center"/>
        <w:rPr>
          <w:rFonts w:hint="eastAsia" w:ascii="仿宋" w:hAnsi="仿宋" w:eastAsia="仿宋"/>
          <w:color w:val="000000"/>
          <w:sz w:val="28"/>
          <w:szCs w:val="28"/>
        </w:rPr>
      </w:pPr>
      <w:r>
        <w:rPr>
          <w:rFonts w:hint="eastAsia"/>
          <w:b/>
          <w:bCs/>
          <w:sz w:val="32"/>
        </w:rPr>
        <w:t xml:space="preserve">项目名称：</w:t>
      </w:r>
      <w:r>
        <w:rPr>
          <w:rFonts w:hint="eastAsia" w:ascii="仿宋" w:hAnsi="仿宋" w:eastAsia="仿宋"/>
          <w:color w:val="000000"/>
          <w:sz w:val="28"/>
          <w:szCs w:val="28"/>
          <w:highlight w:val="none"/>
        </w:rPr>
        <w:t xml:space="preserve">南通市医疗保障网络安全和信息化建设项目管理服务</w:t>
      </w:r>
      <w:r>
        <w:rPr>
          <w:rFonts w:hint="eastAsia" w:ascii="仿宋" w:hAnsi="仿宋" w:eastAsia="仿宋"/>
          <w:color w:val="000000"/>
          <w:sz w:val="28"/>
          <w:szCs w:val="28"/>
        </w:rPr>
      </w:r>
      <w:r/>
    </w:p>
    <w:p>
      <w:pPr>
        <w:pStyle w:val="883"/>
        <w:jc w:val="center"/>
        <w:spacing w:line="360" w:lineRule="auto"/>
        <w:rPr>
          <w:b/>
          <w:color w:val="000000"/>
          <w:sz w:val="30"/>
          <w:szCs w:val="30"/>
        </w:rPr>
      </w:pPr>
      <w:r>
        <w:rPr>
          <w:rFonts w:hint="eastAsia"/>
          <w:b/>
          <w:bCs/>
          <w:color w:val="000000"/>
          <w:sz w:val="32"/>
        </w:rPr>
        <w:t xml:space="preserve">项目编号：</w:t>
      </w:r>
      <w:r>
        <w:rPr>
          <w:rFonts w:hint="eastAsia"/>
          <w:b/>
          <w:bCs/>
          <w:color w:val="000000"/>
          <w:sz w:val="32"/>
        </w:rPr>
        <w:tab/>
      </w:r>
      <w:r>
        <w:rPr>
          <w:rFonts w:hint="eastAsia"/>
          <w:b/>
          <w:bCs/>
          <w:color w:val="000000"/>
          <w:sz w:val="32"/>
        </w:rPr>
        <w:t xml:space="preserve">JSZC-320600-JZCG-G2024-0273</w:t>
      </w:r>
      <w:r>
        <w:rPr>
          <w:b/>
          <w:color w:val="000000"/>
          <w:sz w:val="30"/>
          <w:szCs w:val="30"/>
        </w:rPr>
      </w:r>
      <w:r/>
    </w:p>
    <w:p>
      <w:pPr>
        <w:pStyle w:val="969"/>
        <w:ind w:firstLine="0"/>
        <w:jc w:val="center"/>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spacing w:before="0" w:after="0"/>
        <w:rPr>
          <w:rFonts w:hint="eastAsia" w:ascii="宋体" w:hAnsi="宋体"/>
        </w:rPr>
      </w:pPr>
      <w:r>
        <w:rPr>
          <w:rFonts w:hint="eastAsia" w:ascii="宋体" w:hAnsi="宋体"/>
        </w:rPr>
      </w:r>
      <w:r/>
    </w:p>
    <w:p>
      <w:pPr>
        <w:pStyle w:val="969"/>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69"/>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69"/>
        <w:ind w:firstLine="0"/>
        <w:jc w:val="center"/>
        <w:rPr>
          <w:rFonts w:hint="eastAsia"/>
          <w:b/>
          <w:bCs/>
          <w:sz w:val="32"/>
        </w:rPr>
      </w:pPr>
      <w:r>
        <w:rPr>
          <w:rFonts w:hint="eastAsia"/>
          <w:b/>
          <w:bCs/>
          <w:sz w:val="32"/>
          <w:lang w:val="en-US" w:eastAsia="zh-CN"/>
        </w:rPr>
        <w:t xml:space="preserve">2024</w:t>
      </w:r>
      <w:r>
        <w:rPr>
          <w:rFonts w:hint="eastAsia"/>
          <w:b/>
          <w:bCs/>
          <w:sz w:val="32"/>
        </w:rPr>
        <w:t xml:space="preserve">年</w:t>
      </w:r>
      <w:r>
        <w:rPr>
          <w:rFonts w:hint="eastAsia"/>
          <w:b/>
          <w:bCs/>
          <w:sz w:val="32"/>
          <w:lang w:val="en-US" w:eastAsia="zh-CN"/>
        </w:rPr>
        <w:t xml:space="preserve">12</w:t>
      </w:r>
      <w:r>
        <w:rPr>
          <w:rFonts w:hint="eastAsia"/>
          <w:b/>
          <w:bCs/>
          <w:sz w:val="32"/>
        </w:rPr>
        <w:t xml:space="preserve">月</w:t>
      </w:r>
      <w:r>
        <w:rPr>
          <w:rFonts w:hint="eastAsia"/>
          <w:b/>
          <w:bCs/>
          <w:sz w:val="32"/>
        </w:rPr>
      </w:r>
      <w:r/>
    </w:p>
    <w:p>
      <w:pPr>
        <w:pStyle w:val="969"/>
        <w:ind w:firstLine="0"/>
        <w:rPr>
          <w:rFonts w:hint="eastAsia"/>
          <w:u w:val="single"/>
        </w:rPr>
      </w:pPr>
      <w:r>
        <w:rPr>
          <w:rFonts w:hint="eastAsia"/>
        </w:rPr>
        <w:t xml:space="preserve">                        </w:t>
      </w:r>
      <w:r>
        <w:rPr>
          <w:rFonts w:hint="eastAsia"/>
          <w:u w:val="single"/>
        </w:rPr>
      </w:r>
      <w:r/>
    </w:p>
    <w:p>
      <w:pPr>
        <w:pStyle w:val="969"/>
        <w:ind w:firstLine="0"/>
        <w:jc w:val="center"/>
        <w:rPr>
          <w:rFonts w:hint="eastAsia"/>
        </w:rPr>
      </w:pPr>
      <w:r>
        <w:rPr>
          <w:rFonts w:hint="eastAsia"/>
        </w:rPr>
      </w:r>
      <w:r/>
    </w:p>
    <w:p>
      <w:pPr>
        <w:pStyle w:val="883"/>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3"/>
        <w:spacing w:line="480" w:lineRule="auto"/>
        <w:rPr>
          <w:rFonts w:hint="eastAsia" w:ascii="仿宋_GB2312" w:hAnsi="Arial" w:eastAsia="仿宋_GB2312"/>
          <w:b/>
          <w:sz w:val="28"/>
        </w:rPr>
      </w:pPr>
      <w:r>
        <w:rPr>
          <w:rFonts w:hint="eastAsia" w:ascii="仿宋_GB2312" w:hAnsi="Arial" w:eastAsia="仿宋_GB2312"/>
          <w:b/>
          <w:sz w:val="28"/>
        </w:rPr>
      </w:r>
      <w:r/>
    </w:p>
    <w:p>
      <w:pPr>
        <w:pStyle w:val="883"/>
        <w:numPr>
          <w:ilvl w:val="0"/>
          <w:numId w:val="5"/>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883"/>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883"/>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883"/>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883"/>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883"/>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3"/>
        <w:ind w:firstLine="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受南通市医疗保障局的委托，</w:t>
      </w:r>
      <w:r>
        <w:rPr>
          <w:rFonts w:hint="eastAsia" w:ascii="宋体" w:hAnsi="宋体"/>
          <w:sz w:val="24"/>
          <w:szCs w:val="24"/>
          <w:lang w:eastAsia="zh-CN"/>
        </w:rPr>
        <w:t xml:space="preserve">南通市</w:t>
      </w:r>
      <w:r>
        <w:rPr>
          <w:rFonts w:hint="eastAsia" w:ascii="宋体" w:hAnsi="宋体"/>
          <w:sz w:val="24"/>
          <w:szCs w:val="24"/>
        </w:rPr>
        <w:t xml:space="preserve">政府采购中心就</w:t>
      </w:r>
      <w:r>
        <w:rPr>
          <w:rFonts w:hint="eastAsia" w:ascii="宋体" w:hAnsi="宋体" w:eastAsia="宋体" w:cs="Times New Roman"/>
          <w:sz w:val="24"/>
          <w:szCs w:val="24"/>
        </w:rPr>
        <w:t xml:space="preserve">南通市医疗保障网络安全和信息化建设项目管理服务</w:t>
      </w:r>
      <w:r>
        <w:rPr>
          <w:rFonts w:hint="eastAsia" w:ascii="宋体" w:hAnsi="宋体"/>
          <w:sz w:val="24"/>
          <w:szCs w:val="24"/>
        </w:rPr>
        <w:t xml:space="preserve">(JSZC-320600-JZCG-G2024-0273)项目进行公开招标采购，欢迎符合条件的供应商投标。</w:t>
      </w:r>
      <w:r>
        <w:rPr>
          <w:rFonts w:ascii="宋体" w:hAnsi="宋体"/>
          <w:sz w:val="24"/>
          <w:szCs w:val="24"/>
        </w:rPr>
      </w:r>
      <w:r/>
    </w:p>
    <w:p>
      <w:pPr>
        <w:pStyle w:val="883"/>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u w:val="single"/>
        </w:rPr>
        <w:t xml:space="preserve">南通市医疗保障网络安全和信息化建设项目管理服务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highlight w:val="none"/>
          <w:u w:val="single"/>
        </w:rPr>
        <w:t xml:space="preserve">2025</w:t>
      </w:r>
      <w:r>
        <w:rPr>
          <w:rFonts w:hint="eastAsia" w:ascii="宋体" w:hAnsi="宋体"/>
          <w:bCs/>
          <w:sz w:val="24"/>
          <w:szCs w:val="24"/>
          <w:highlight w:val="none"/>
          <w:u w:val="single"/>
        </w:rPr>
        <w:t xml:space="preserve">年1月7日10点00分</w:t>
      </w:r>
      <w:r>
        <w:rPr>
          <w:rFonts w:hint="eastAsia" w:ascii="宋体" w:hAnsi="宋体"/>
          <w:bCs/>
          <w:sz w:val="24"/>
          <w:szCs w:val="24"/>
          <w:highlight w:val="none"/>
          <w:u w:val="single"/>
        </w:rPr>
        <w:t xml:space="preserve">（</w:t>
      </w:r>
      <w:r>
        <w:rPr>
          <w:rFonts w:hint="eastAsia" w:ascii="宋体" w:hAnsi="宋体"/>
          <w:bCs/>
          <w:sz w:val="24"/>
          <w:szCs w:val="24"/>
          <w:highlight w:val="none"/>
        </w:rPr>
        <w:t xml:space="preserve">北京时间）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86"/>
        <w:ind w:firstLine="498"/>
        <w:spacing w:before="145" w:after="145" w:line="360" w:lineRule="auto"/>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83"/>
        <w:ind w:firstLine="480"/>
        <w:rPr>
          <w:rFonts w:ascii="宋体" w:hAnsi="宋体"/>
          <w:sz w:val="24"/>
          <w:szCs w:val="24"/>
        </w:rPr>
      </w:pPr>
      <w:r>
        <w:rPr>
          <w:rFonts w:hint="eastAsia" w:ascii="宋体" w:hAnsi="宋体"/>
          <w:sz w:val="24"/>
          <w:szCs w:val="24"/>
        </w:rPr>
        <w:t xml:space="preserve">1.项目编号：JSZC-320600-JZCG-G2024-0273</w:t>
      </w:r>
      <w:r>
        <w:rPr>
          <w:rFonts w:ascii="宋体" w:hAnsi="宋体"/>
          <w:sz w:val="24"/>
          <w:szCs w:val="24"/>
        </w:rPr>
      </w:r>
      <w:r/>
    </w:p>
    <w:p>
      <w:pPr>
        <w:pStyle w:val="883"/>
        <w:ind w:firstLine="480"/>
        <w:rPr>
          <w:rFonts w:hint="eastAsia" w:ascii="仿宋" w:hAnsi="仿宋" w:eastAsia="仿宋"/>
          <w:color w:val="000000"/>
          <w:sz w:val="28"/>
          <w:szCs w:val="28"/>
          <w:highlight w:val="cyan"/>
          <w:u w:val="single"/>
        </w:rPr>
      </w:pPr>
      <w:r>
        <w:rPr>
          <w:rFonts w:hint="eastAsia" w:ascii="宋体" w:hAnsi="宋体"/>
          <w:sz w:val="24"/>
          <w:szCs w:val="24"/>
        </w:rPr>
        <w:t xml:space="preserve">2.项目名称：</w:t>
      </w:r>
      <w:bookmarkEnd w:id="11"/>
      <w:r>
        <w:rPr>
          <w:rFonts w:hint="eastAsia" w:ascii="宋体" w:hAnsi="宋体" w:eastAsia="宋体" w:cs="Times New Roman"/>
          <w:sz w:val="24"/>
          <w:szCs w:val="24"/>
          <w:u w:val="none"/>
        </w:rPr>
        <w:t xml:space="preserve">南通市医疗保障网络安全和信息化建设项目管理服务</w:t>
      </w:r>
      <w:r>
        <w:rPr>
          <w:rFonts w:hint="eastAsia" w:ascii="仿宋" w:hAnsi="仿宋" w:eastAsia="仿宋"/>
          <w:color w:val="000000"/>
          <w:sz w:val="28"/>
          <w:szCs w:val="28"/>
          <w:highlight w:val="cyan"/>
          <w:u w:val="single"/>
        </w:rPr>
      </w:r>
      <w:r/>
    </w:p>
    <w:p>
      <w:pPr>
        <w:pStyle w:val="883"/>
        <w:ind w:firstLine="480"/>
        <w:spacing w:line="360" w:lineRule="auto"/>
        <w:rPr>
          <w:rFonts w:hint="eastAsia" w:ascii="宋体" w:hAnsi="宋体" w:cs="宋体"/>
          <w:sz w:val="24"/>
          <w:szCs w:val="24"/>
          <w:highlight w:val="yellow"/>
        </w:rPr>
      </w:pPr>
      <w:r>
        <w:rPr>
          <w:rFonts w:hint="eastAsia" w:ascii="宋体" w:hAnsi="宋体"/>
          <w:sz w:val="24"/>
          <w:szCs w:val="24"/>
        </w:rPr>
        <w:t xml:space="preserve">3.预算金额</w:t>
      </w:r>
      <w:r>
        <w:rPr>
          <w:rFonts w:hint="eastAsia" w:ascii="宋体" w:hAnsi="宋体"/>
          <w:sz w:val="24"/>
          <w:szCs w:val="24"/>
          <w:highlight w:val="none"/>
        </w:rPr>
        <w:t xml:space="preserve">：</w:t>
      </w:r>
      <w:r>
        <w:rPr>
          <w:rFonts w:eastAsia="仿宋"/>
          <w:color w:val="000000"/>
          <w:sz w:val="28"/>
          <w:szCs w:val="28"/>
          <w:highlight w:val="none"/>
        </w:rPr>
        <w:t xml:space="preserve">1</w:t>
      </w:r>
      <w:r>
        <w:rPr>
          <w:rFonts w:hint="eastAsia" w:eastAsia="仿宋"/>
          <w:color w:val="000000"/>
          <w:sz w:val="28"/>
          <w:szCs w:val="28"/>
          <w:highlight w:val="none"/>
        </w:rPr>
        <w:t xml:space="preserve">0</w:t>
      </w:r>
      <w:r>
        <w:rPr>
          <w:rFonts w:eastAsia="仿宋"/>
          <w:color w:val="000000"/>
          <w:sz w:val="28"/>
          <w:szCs w:val="28"/>
          <w:highlight w:val="none"/>
        </w:rPr>
        <w:t xml:space="preserve">0</w:t>
      </w:r>
      <w:r>
        <w:rPr>
          <w:rFonts w:hint="eastAsia" w:ascii="仿宋" w:hAnsi="仿宋" w:eastAsia="仿宋"/>
          <w:color w:val="000000"/>
          <w:sz w:val="28"/>
          <w:szCs w:val="28"/>
          <w:highlight w:val="none"/>
        </w:rPr>
        <w:t xml:space="preserve">万元</w:t>
      </w:r>
      <w:r>
        <w:rPr>
          <w:rFonts w:hint="eastAsia" w:ascii="宋体" w:hAnsi="宋体" w:cs="宋体"/>
          <w:sz w:val="24"/>
          <w:szCs w:val="24"/>
          <w:highlight w:val="yellow"/>
        </w:rPr>
      </w:r>
      <w:r/>
    </w:p>
    <w:p>
      <w:pPr>
        <w:pStyle w:val="883"/>
        <w:numPr>
          <w:ilvl w:val="0"/>
          <w:numId w:val="0"/>
        </w:numPr>
        <w:ind w:firstLine="480"/>
        <w:rPr>
          <w:rFonts w:hint="eastAsia" w:ascii="宋体" w:hAnsi="宋体" w:cs="宋体"/>
          <w:sz w:val="24"/>
          <w:szCs w:val="24"/>
          <w:highlight w:val="yellow"/>
        </w:rPr>
      </w:pPr>
      <w:r>
        <w:rPr>
          <w:rFonts w:hint="eastAsia" w:ascii="宋体" w:hAnsi="宋体"/>
          <w:sz w:val="24"/>
          <w:szCs w:val="24"/>
          <w:lang w:val="en-US" w:eastAsia="zh-CN"/>
        </w:rPr>
        <w:t xml:space="preserve">4.</w:t>
      </w:r>
      <w:r>
        <w:rPr>
          <w:rFonts w:hint="eastAsia" w:ascii="宋体" w:hAnsi="宋体"/>
          <w:sz w:val="24"/>
          <w:szCs w:val="24"/>
        </w:rPr>
        <w:t xml:space="preserve">本项目</w:t>
      </w:r>
      <w:r>
        <w:rPr>
          <w:rFonts w:hint="eastAsia" w:ascii="宋体" w:hAnsi="宋体"/>
          <w:sz w:val="24"/>
          <w:szCs w:val="24"/>
          <w:highlight w:val="none"/>
          <w:u w:val="single"/>
        </w:rPr>
        <w:t xml:space="preserve"> </w:t>
      </w:r>
      <w:r>
        <w:rPr>
          <w:rFonts w:hint="eastAsia" w:ascii="宋体" w:hAnsi="宋体"/>
          <w:sz w:val="24"/>
          <w:szCs w:val="24"/>
          <w:highlight w:val="none"/>
          <w:u w:val="single"/>
        </w:rPr>
        <w:t xml:space="preserve">设定</w:t>
      </w:r>
      <w:r>
        <w:rPr>
          <w:rFonts w:hint="eastAsia" w:ascii="宋体" w:hAnsi="宋体"/>
          <w:sz w:val="24"/>
          <w:szCs w:val="24"/>
          <w:highlight w:val="none"/>
          <w:u w:val="single"/>
        </w:rPr>
        <w:t xml:space="preserve"> </w:t>
      </w:r>
      <w:r>
        <w:rPr>
          <w:rFonts w:hint="eastAsia" w:ascii="宋体" w:hAnsi="宋体"/>
          <w:sz w:val="24"/>
          <w:szCs w:val="24"/>
        </w:rPr>
        <w:t xml:space="preserve">最高限价，最高限价</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100</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cs="宋体"/>
          <w:sz w:val="24"/>
          <w:szCs w:val="24"/>
          <w:highlight w:val="yellow"/>
        </w:rPr>
      </w:r>
      <w:r/>
    </w:p>
    <w:p>
      <w:pPr>
        <w:pStyle w:val="883"/>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Times New Roman"/>
          <w:sz w:val="24"/>
          <w:szCs w:val="24"/>
        </w:rPr>
        <w:t xml:space="preserve">详细内容见本招标文件第四章。</w:t>
      </w:r>
      <w:r>
        <w:rPr>
          <w:rFonts w:ascii="宋体" w:hAnsi="宋体"/>
          <w:sz w:val="24"/>
          <w:szCs w:val="24"/>
          <w:u w:val="single"/>
        </w:rPr>
      </w:r>
      <w:r/>
    </w:p>
    <w:p>
      <w:pPr>
        <w:pStyle w:val="883"/>
        <w:ind w:firstLine="560"/>
        <w:spacing w:line="36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eastAsia="宋体" w:cs="Times New Roman"/>
          <w:sz w:val="24"/>
          <w:szCs w:val="24"/>
        </w:rPr>
        <w:t xml:space="preserve">详细内容见本招标文件第四章。</w:t>
      </w:r>
      <w:r>
        <w:rPr>
          <w:rFonts w:ascii="宋体" w:hAnsi="宋体"/>
          <w:sz w:val="24"/>
          <w:szCs w:val="24"/>
          <w:u w:val="single"/>
        </w:rPr>
      </w:r>
      <w:r/>
    </w:p>
    <w:p>
      <w:pPr>
        <w:pStyle w:val="886"/>
        <w:ind w:firstLine="498"/>
        <w:spacing w:before="145" w:after="145" w:line="360" w:lineRule="auto"/>
      </w:pPr>
      <w:r/>
      <w:bookmarkStart w:id="12" w:name="_Toc28359080"/>
      <w:r/>
      <w:bookmarkStart w:id="13" w:name="_Toc38985264"/>
      <w:r/>
      <w:bookmarkStart w:id="14" w:name="_Toc35393622"/>
      <w:r/>
      <w:bookmarkStart w:id="15" w:name="_Toc35393791"/>
      <w:r/>
      <w:bookmarkStart w:id="16" w:name="_Toc28359003"/>
      <w:r>
        <w:rPr>
          <w:rFonts w:hint="eastAsia"/>
        </w:rPr>
        <w:t xml:space="preserve">二、申请人的资格要求：</w:t>
      </w:r>
      <w:bookmarkEnd w:id="12"/>
      <w:r/>
      <w:bookmarkEnd w:id="13"/>
      <w:r/>
      <w:bookmarkEnd w:id="14"/>
      <w:r/>
      <w:bookmarkEnd w:id="15"/>
      <w:r/>
      <w:bookmarkEnd w:id="16"/>
      <w:r/>
      <w:r/>
    </w:p>
    <w:p>
      <w:pPr>
        <w:pStyle w:val="883"/>
        <w:ind w:firstLine="480"/>
        <w:rPr>
          <w:rFonts w:hint="eastAsia" w:ascii="宋体" w:hAnsi="宋体"/>
          <w:sz w:val="24"/>
          <w:szCs w:val="24"/>
        </w:rPr>
      </w:pPr>
      <w:r/>
      <w:bookmarkStart w:id="17" w:name="_Toc35393623"/>
      <w:r/>
      <w:bookmarkStart w:id="18" w:name="_Toc28359081"/>
      <w:r/>
      <w:bookmarkStart w:id="19" w:name="_Toc28359004"/>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3"/>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8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83"/>
        <w:ind w:firstLine="560"/>
        <w:spacing w:line="360" w:lineRule="auto"/>
        <w:rPr>
          <w:rFonts w:hint="eastAsia" w:ascii="宋体" w:hAnsi="宋体" w:eastAsia="宋体" w:cs="Times New Roman"/>
          <w:sz w:val="24"/>
          <w:szCs w:val="24"/>
        </w:rPr>
      </w:pPr>
      <w:r>
        <w:rPr>
          <w:rFonts w:hint="eastAsia" w:ascii="宋体" w:hAnsi="宋体"/>
          <w:sz w:val="24"/>
          <w:szCs w:val="24"/>
        </w:rPr>
        <w:t xml:space="preserve">3.落实政府采购政策需满足的资格要求：</w:t>
      </w:r>
      <w:r>
        <w:rPr>
          <w:rFonts w:hint="eastAsia" w:ascii="宋体" w:hAnsi="宋体" w:eastAsia="宋体" w:cs="Times New Roman"/>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Times New Roman"/>
          <w:sz w:val="24"/>
          <w:szCs w:val="24"/>
        </w:rPr>
      </w:r>
      <w:r/>
    </w:p>
    <w:p>
      <w:pPr>
        <w:pStyle w:val="883"/>
        <w:numPr>
          <w:ilvl w:val="0"/>
          <w:numId w:val="0"/>
        </w:numPr>
        <w:ind w:firstLine="480"/>
        <w:spacing w:line="360" w:lineRule="auto"/>
        <w:rPr>
          <w:rFonts w:hint="eastAsia" w:ascii="宋体" w:hAnsi="宋体" w:cs="宋体"/>
          <w:sz w:val="24"/>
          <w:szCs w:val="24"/>
          <w:highlight w:val="yellow"/>
        </w:rPr>
      </w:pPr>
      <w:r>
        <w:rPr>
          <w:rFonts w:hint="eastAsia" w:ascii="宋体" w:hAnsi="宋体"/>
          <w:sz w:val="24"/>
          <w:szCs w:val="24"/>
          <w:lang w:val="en-US" w:eastAsia="zh-CN"/>
        </w:rPr>
        <w:t xml:space="preserve">4.</w:t>
      </w:r>
      <w:r>
        <w:rPr>
          <w:rFonts w:hint="eastAsia" w:ascii="宋体" w:hAnsi="宋体"/>
          <w:sz w:val="24"/>
          <w:szCs w:val="24"/>
        </w:rPr>
        <w:t xml:space="preserve">本项目</w:t>
      </w:r>
      <w:r>
        <w:rPr>
          <w:rFonts w:hint="eastAsia" w:ascii="宋体" w:hAnsi="宋体"/>
          <w:sz w:val="24"/>
          <w:szCs w:val="24"/>
          <w:highlight w:val="none"/>
          <w:u w:val="single"/>
        </w:rPr>
        <w:t xml:space="preserve"> </w:t>
      </w:r>
      <w:r>
        <w:rPr>
          <w:rFonts w:hint="eastAsia" w:ascii="宋体" w:hAnsi="宋体"/>
          <w:sz w:val="24"/>
          <w:szCs w:val="24"/>
          <w:highlight w:val="none"/>
          <w:u w:val="single"/>
        </w:rPr>
        <w:t xml:space="preserve">不接受</w:t>
      </w:r>
      <w:r>
        <w:rPr>
          <w:rFonts w:hint="eastAsia" w:ascii="宋体" w:hAnsi="宋体"/>
          <w:sz w:val="24"/>
          <w:szCs w:val="24"/>
          <w:highlight w:val="none"/>
          <w:u w:val="single"/>
        </w:rPr>
        <w:t xml:space="preserve"> </w:t>
      </w:r>
      <w:r>
        <w:rPr>
          <w:rFonts w:hint="eastAsia" w:ascii="宋体" w:hAnsi="宋体"/>
          <w:sz w:val="24"/>
          <w:szCs w:val="24"/>
        </w:rPr>
        <w:t xml:space="preserve">联合体投标</w:t>
      </w:r>
      <w:r>
        <w:rPr>
          <w:rFonts w:hint="eastAsia" w:ascii="宋体" w:hAnsi="宋体"/>
          <w:sz w:val="24"/>
          <w:szCs w:val="24"/>
          <w:lang w:val="en-US" w:eastAsia="zh-CN"/>
        </w:rPr>
        <w:t xml:space="preserve">。</w:t>
      </w:r>
      <w:r>
        <w:rPr>
          <w:rFonts w:hint="eastAsia" w:ascii="宋体" w:hAnsi="宋体" w:cs="宋体"/>
          <w:sz w:val="24"/>
          <w:szCs w:val="24"/>
          <w:highlight w:val="yellow"/>
        </w:rPr>
      </w:r>
      <w:r/>
    </w:p>
    <w:p>
      <w:pPr>
        <w:pStyle w:val="883"/>
        <w:numPr>
          <w:ilvl w:val="0"/>
          <w:numId w:val="0"/>
        </w:numPr>
        <w:ind w:firstLine="480"/>
        <w:spacing w:line="360" w:lineRule="auto"/>
        <w:rPr>
          <w:rFonts w:hint="eastAsia" w:ascii="宋体" w:hAnsi="宋体" w:cs="宋体"/>
          <w:sz w:val="24"/>
          <w:szCs w:val="24"/>
          <w:highlight w:val="yellow"/>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w:t>
      </w:r>
      <w:r>
        <w:rPr>
          <w:rFonts w:hint="eastAsia" w:ascii="宋体" w:hAnsi="宋体" w:eastAsia="宋体" w:cs="Times New Roman"/>
          <w:sz w:val="24"/>
          <w:szCs w:val="24"/>
          <w:highlight w:val="none"/>
        </w:rPr>
        <w:t xml:space="preserve">不接受</w:t>
      </w:r>
      <w:r>
        <w:rPr>
          <w:rFonts w:hint="eastAsia" w:ascii="宋体" w:hAnsi="宋体" w:eastAsia="宋体" w:cs="Times New Roman"/>
          <w:sz w:val="24"/>
          <w:szCs w:val="24"/>
        </w:rPr>
        <w:t xml:space="preserve">分包。</w:t>
      </w:r>
      <w:r>
        <w:rPr>
          <w:rFonts w:hint="eastAsia" w:ascii="宋体" w:hAnsi="宋体" w:cs="宋体"/>
          <w:sz w:val="24"/>
          <w:szCs w:val="24"/>
          <w:highlight w:val="yellow"/>
        </w:rPr>
      </w:r>
      <w:r/>
    </w:p>
    <w:p>
      <w:pPr>
        <w:pStyle w:val="883"/>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83"/>
        <w:ind w:firstLine="1200"/>
        <w:rPr>
          <w:rFonts w:hint="eastAsia" w:ascii="宋体" w:hAnsi="宋体" w:cs="宋体"/>
          <w:sz w:val="24"/>
          <w:szCs w:val="24"/>
          <w:highlight w:val="yellow"/>
        </w:rPr>
      </w:pPr>
      <w:r>
        <w:rPr>
          <w:rFonts w:hint="eastAsia" w:ascii="宋体" w:hAnsi="宋体" w:cs="宋体"/>
          <w:sz w:val="24"/>
          <w:szCs w:val="24"/>
          <w:highlight w:val="none"/>
          <w:lang w:eastAsia="zh-CN"/>
        </w:rPr>
        <w:t xml:space="preserve">无</w:t>
      </w:r>
      <w:r>
        <w:rPr>
          <w:rFonts w:hint="eastAsia" w:ascii="宋体" w:hAnsi="宋体" w:cs="宋体"/>
          <w:sz w:val="24"/>
          <w:szCs w:val="24"/>
          <w:highlight w:val="yellow"/>
        </w:rPr>
      </w:r>
      <w:r/>
    </w:p>
    <w:p>
      <w:pPr>
        <w:pStyle w:val="886"/>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83"/>
        <w:ind w:firstLine="540"/>
        <w:spacing w:line="360"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83"/>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886"/>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3"/>
        <w:ind w:firstLine="480"/>
        <w:rPr>
          <w:rFonts w:hint="eastAsia" w:ascii="宋体" w:hAnsi="宋体"/>
          <w:bCs/>
          <w:sz w:val="24"/>
          <w:szCs w:val="24"/>
        </w:rPr>
      </w:pPr>
      <w:r>
        <w:rPr>
          <w:rFonts w:hint="eastAsia" w:ascii="宋体" w:hAnsi="宋体"/>
          <w:bCs/>
          <w:sz w:val="24"/>
          <w:szCs w:val="24"/>
          <w:highlight w:val="none"/>
          <w:u w:val="single"/>
        </w:rPr>
        <w:t xml:space="preserve">1.2025年1月7日10点00分</w:t>
      </w:r>
      <w:r>
        <w:rPr>
          <w:rFonts w:hint="eastAsia" w:ascii="宋体" w:hAnsi="宋体"/>
          <w:bCs/>
          <w:sz w:val="24"/>
          <w:szCs w:val="24"/>
        </w:rPr>
        <w:t xml:space="preserve">（北京时间）</w:t>
      </w:r>
      <w:r>
        <w:rPr>
          <w:rFonts w:hint="eastAsia" w:ascii="宋体" w:hAnsi="宋体"/>
          <w:bCs/>
          <w:sz w:val="24"/>
          <w:szCs w:val="24"/>
        </w:rPr>
      </w:r>
      <w:r/>
    </w:p>
    <w:p>
      <w:pPr>
        <w:pStyle w:val="883"/>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86"/>
        <w:ind w:firstLine="498"/>
        <w:spacing w:before="145" w:after="145" w:line="360" w:lineRule="auto"/>
      </w:pPr>
      <w:r/>
      <w:bookmarkStart w:id="27" w:name="_Toc35393794"/>
      <w:r/>
      <w:bookmarkStart w:id="28" w:name="_Toc38985267"/>
      <w:r/>
      <w:bookmarkStart w:id="29" w:name="_Toc28359007"/>
      <w:r/>
      <w:bookmarkStart w:id="30" w:name="_Toc35393625"/>
      <w:r/>
      <w:bookmarkStart w:id="31" w:name="_Toc28359084"/>
      <w:r>
        <w:rPr>
          <w:rFonts w:hint="eastAsia"/>
        </w:rPr>
        <w:t xml:space="preserve">五、公告期限</w:t>
      </w:r>
      <w:bookmarkEnd w:id="27"/>
      <w:r/>
      <w:bookmarkEnd w:id="28"/>
      <w:r/>
      <w:bookmarkEnd w:id="29"/>
      <w:r/>
      <w:bookmarkEnd w:id="30"/>
      <w:r/>
      <w:bookmarkEnd w:id="31"/>
      <w:r/>
      <w:r/>
    </w:p>
    <w:p>
      <w:pPr>
        <w:pStyle w:val="883"/>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86"/>
        <w:ind w:firstLine="498"/>
        <w:spacing w:before="145" w:after="145" w:line="360" w:lineRule="auto"/>
      </w:pPr>
      <w:r>
        <w:rPr>
          <w:rFonts w:hint="eastAsia"/>
        </w:rPr>
        <w:t xml:space="preserve">六、其他补充事宜</w:t>
      </w:r>
      <w:bookmarkEnd w:id="32"/>
      <w:r/>
      <w:bookmarkEnd w:id="33"/>
      <w:r/>
      <w:bookmarkEnd w:id="34"/>
      <w: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rPr>
      </w:r>
      <w:bookmarkStart w:id="35" w:name="_Toc38985269"/>
      <w:r>
        <w:rPr>
          <w:rFonts w:hint="eastAsia" w:ascii="宋体" w:hAnsi="宋体" w:eastAsia="宋体" w:cs="Times New Roman"/>
          <w:sz w:val="24"/>
          <w:szCs w:val="24"/>
        </w:rPr>
      </w:r>
      <w:bookmarkStart w:id="36" w:name="_Toc35393627"/>
      <w:r>
        <w:rPr>
          <w:rFonts w:hint="eastAsia" w:ascii="宋体" w:hAnsi="宋体" w:eastAsia="宋体" w:cs="Times New Roman"/>
          <w:sz w:val="24"/>
          <w:szCs w:val="24"/>
        </w:rPr>
      </w:r>
      <w:bookmarkStart w:id="37" w:name="_Toc35393796"/>
      <w:r>
        <w:rPr>
          <w:rFonts w:hint="eastAsia" w:ascii="宋体" w:hAnsi="宋体" w:eastAsia="宋体" w:cs="Times New Roman"/>
          <w:sz w:val="24"/>
          <w:szCs w:val="24"/>
        </w:rPr>
      </w:r>
      <w:bookmarkStart w:id="38" w:name="_Toc28359008"/>
      <w:r>
        <w:rPr>
          <w:rFonts w:hint="eastAsia" w:ascii="宋体" w:hAnsi="宋体" w:eastAsia="宋体" w:cs="Times New Roman"/>
          <w:sz w:val="24"/>
          <w:szCs w:val="24"/>
        </w:rPr>
      </w:r>
      <w:bookmarkStart w:id="39" w:name="_Toc28359085"/>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 投标保证金：免收</w:t>
      </w:r>
      <w:r>
        <w:rPr>
          <w:rFonts w:hint="eastAsia" w:ascii="宋体" w:hAnsi="宋体" w:eastAsia="宋体" w:cs="Times New Roman"/>
          <w:sz w:val="24"/>
          <w:szCs w:val="24"/>
        </w:rPr>
      </w:r>
      <w:r>
        <w:rPr>
          <w:rFonts w:hint="eastAsia" w:ascii="宋体" w:hAnsi="宋体" w:eastAsia="宋体" w:cs="Times New Roman"/>
          <w:sz w:val="24"/>
          <w:szCs w:val="24"/>
        </w:rP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 项目演示、样品、答辩等：</w:t>
      </w: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lang w:val="en-US" w:eastAsia="zh-CN"/>
        </w:rPr>
      </w:r>
      <w:r>
        <w:rPr>
          <w:rFonts w:hint="eastAsia" w:ascii="宋体" w:hAnsi="宋体" w:eastAsia="宋体" w:cs="Times New Roman"/>
          <w:sz w:val="24"/>
          <w:szCs w:val="24"/>
        </w:rP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供应商</w:t>
      </w:r>
      <w:r>
        <w:rPr>
          <w:rFonts w:hint="eastAsia" w:ascii="宋体" w:hAnsi="宋体" w:eastAsia="宋体" w:cs="Times New Roman"/>
          <w:sz w:val="24"/>
          <w:szCs w:val="24"/>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Times New Roman"/>
          <w:sz w:val="24"/>
          <w:szCs w:val="24"/>
        </w:rPr>
      </w:r>
      <w:r>
        <w:rPr>
          <w:rFonts w:hint="eastAsia" w:ascii="宋体" w:hAnsi="宋体" w:eastAsia="宋体" w:cs="Times New Roman"/>
          <w:sz w:val="24"/>
          <w:szCs w:val="24"/>
        </w:rP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4.系统操作过程中如遇问题，请致电“苏采云”客服0519-86722801。</w:t>
      </w:r>
      <w:r>
        <w:rPr>
          <w:rFonts w:hint="eastAsia" w:ascii="宋体" w:hAnsi="宋体" w:eastAsia="宋体" w:cs="Times New Roman"/>
          <w:sz w:val="24"/>
          <w:szCs w:val="24"/>
          <w:lang w:val="en-US" w:eastAsia="zh-CN"/>
        </w:rPr>
      </w:r>
      <w:r>
        <w:rPr>
          <w:rFonts w:hint="eastAsia" w:ascii="宋体" w:hAnsi="宋体" w:eastAsia="宋体" w:cs="Times New Roman"/>
          <w:sz w:val="24"/>
          <w:szCs w:val="24"/>
        </w:rP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有关本次招标的事项若存在变动或修改，</w:t>
      </w:r>
      <w:r>
        <w:rPr>
          <w:rFonts w:hint="eastAsia" w:ascii="宋体" w:hAnsi="宋体" w:eastAsia="宋体" w:cs="Times New Roman"/>
          <w:sz w:val="24"/>
          <w:szCs w:val="24"/>
        </w:rPr>
        <w:t xml:space="preserve">均以江苏政府采购网发布的更正或补充通知为准，</w:t>
      </w:r>
      <w:r>
        <w:rPr>
          <w:rFonts w:hint="eastAsia" w:ascii="宋体" w:hAnsi="宋体" w:eastAsia="宋体" w:cs="Times New Roman"/>
          <w:sz w:val="24"/>
          <w:szCs w:val="24"/>
        </w:rPr>
        <w:t xml:space="preserve">敬请及时关注。</w:t>
      </w:r>
      <w:r>
        <w:rPr>
          <w:rFonts w:hint="eastAsia" w:ascii="宋体" w:hAnsi="宋体" w:eastAsia="宋体" w:cs="Times New Roman"/>
          <w:sz w:val="24"/>
          <w:szCs w:val="24"/>
        </w:rPr>
      </w:r>
      <w:r>
        <w:rPr>
          <w:rFonts w:hint="eastAsia" w:ascii="宋体" w:hAnsi="宋体" w:eastAsia="宋体" w:cs="Times New Roman"/>
          <w:sz w:val="24"/>
          <w:szCs w:val="24"/>
        </w:rP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Times New Roman"/>
          <w:sz w:val="24"/>
          <w:szCs w:val="24"/>
        </w:rPr>
      </w:r>
      <w:r>
        <w:rPr>
          <w:rFonts w:hint="eastAsia" w:ascii="宋体" w:hAnsi="宋体" w:eastAsia="宋体" w:cs="Times New Roman"/>
          <w:sz w:val="24"/>
          <w:szCs w:val="24"/>
        </w:rPr>
      </w:r>
    </w:p>
    <w:p>
      <w:pPr>
        <w:ind w:firstLine="480"/>
        <w:spacing w:line="480" w:lineRule="exact"/>
        <w:rPr>
          <w:rFonts w:hint="eastAsia" w:ascii="宋体" w:hAnsi="宋体" w:eastAsia="宋体" w:cs="Times New Roman"/>
          <w:sz w:val="24"/>
          <w:szCs w:val="24"/>
          <w14:ligatures w14:val="none"/>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 “苏采云”系统使用相关提醒</w:t>
      </w:r>
      <w:r>
        <w:rPr>
          <w:rFonts w:hint="eastAsia" w:ascii="宋体" w:hAnsi="宋体" w:eastAsia="宋体" w:cs="Times New Roman"/>
          <w:sz w:val="24"/>
          <w:szCs w:val="24"/>
        </w:rPr>
      </w:r>
      <w:r>
        <w:rPr>
          <w:rFonts w:hint="eastAsia" w:ascii="宋体" w:hAnsi="宋体" w:eastAsia="宋体" w:cs="Times New Roman"/>
          <w:sz w:val="24"/>
          <w:szCs w:val="24"/>
        </w:rPr>
      </w:r>
    </w:p>
    <w:p>
      <w:pPr>
        <w:pStyle w:val="88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88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883"/>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886"/>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8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3"/>
        <w:ind w:firstLine="499"/>
        <w:keepLines/>
        <w:keepNext w:val="0"/>
        <w:pageBreakBefore w:val="0"/>
        <w:spacing w:before="145" w:after="145" w:line="360" w:lineRule="auto"/>
        <w:widowControl w:val="off"/>
        <w:rPr>
          <w:rFonts w:ascii="宋体" w:hAnsi="宋体" w:eastAsia="宋体" w:cs="Times New Roman"/>
          <w:sz w:val="24"/>
          <w:szCs w:val="24"/>
          <w:lang w:val="en-US"/>
        </w:rPr>
        <w:outlineLvl w:val="2"/>
      </w:pPr>
      <w:r/>
      <w:r/>
      <w:r>
        <w:rPr>
          <w:rFonts w:hint="eastAsia" w:ascii="宋体" w:hAnsi="宋体" w:eastAsia="宋体" w:cs="Times New Roman"/>
          <w:sz w:val="24"/>
          <w:szCs w:val="24"/>
        </w:rPr>
        <w:t xml:space="preserve">名 称：</w:t>
      </w:r>
      <w:r>
        <w:rPr>
          <w:rFonts w:hint="eastAsia" w:ascii="宋体" w:hAnsi="宋体"/>
          <w:sz w:val="24"/>
          <w:szCs w:val="24"/>
          <w:u w:val="single"/>
          <w:lang w:val="en-US" w:eastAsia="zh-CN"/>
        </w:rPr>
        <w:t xml:space="preserve">  南通市医疗保障局   </w:t>
      </w:r>
      <w:r>
        <w:rPr>
          <w:rFonts w:ascii="宋体" w:hAnsi="宋体" w:eastAsia="宋体" w:cs="Times New Roman"/>
          <w:sz w:val="24"/>
          <w:szCs w:val="24"/>
          <w:lang w:val="en-US"/>
        </w:rPr>
      </w:r>
      <w:r/>
    </w:p>
    <w:p>
      <w:pPr>
        <w:pStyle w:val="883"/>
        <w:ind w:firstLine="499"/>
        <w:keepLines/>
        <w:keepNext w:val="0"/>
        <w:pageBreakBefore w:val="0"/>
        <w:spacing w:before="145" w:after="145" w:line="360" w:lineRule="auto"/>
        <w:widowControl w:val="off"/>
        <w:rPr>
          <w:rFonts w:ascii="宋体" w:hAnsi="宋体" w:eastAsia="宋体" w:cs="Times New Roman"/>
          <w:sz w:val="24"/>
          <w:szCs w:val="24"/>
          <w:lang w:val="en-US"/>
        </w:rPr>
        <w:outlineLvl w:val="2"/>
      </w:pPr>
      <w:r>
        <w:rPr>
          <w:rFonts w:hint="eastAsia" w:ascii="宋体" w:hAnsi="宋体" w:eastAsia="宋体" w:cs="Times New Roman"/>
          <w:sz w:val="24"/>
          <w:szCs w:val="24"/>
        </w:rPr>
        <w:t xml:space="preserve">地</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址：</w:t>
      </w:r>
      <w:r>
        <w:rPr>
          <w:rFonts w:hint="eastAsia" w:ascii="宋体" w:hAnsi="宋体" w:eastAsia="宋体" w:cs="Times New Roman"/>
          <w:color w:val="333333"/>
          <w:spacing w:val="0"/>
          <w:sz w:val="24"/>
          <w:szCs w:val="24"/>
          <w:u w:val="single"/>
          <w:lang w:val="en-US" w:eastAsia="zh-CN"/>
        </w:rPr>
        <w:t xml:space="preserve">  </w:t>
      </w:r>
      <w:r>
        <w:rPr>
          <w:rFonts w:hint="eastAsia" w:ascii="宋体" w:hAnsi="宋体" w:eastAsia="宋体" w:cs="Times New Roman"/>
          <w:color w:val="333333"/>
          <w:spacing w:val="0"/>
          <w:sz w:val="24"/>
          <w:szCs w:val="24"/>
          <w:u w:val="single"/>
          <w:lang w:eastAsia="zh-CN"/>
        </w:rPr>
        <w:t xml:space="preserve">江苏省南通市崇川区</w:t>
      </w:r>
      <w:r>
        <w:rPr>
          <w:rFonts w:hint="eastAsia" w:ascii="宋体" w:hAnsi="宋体" w:eastAsia="宋体" w:cs="Times New Roman"/>
          <w:color w:val="333333"/>
          <w:spacing w:val="0"/>
          <w:sz w:val="24"/>
          <w:szCs w:val="24"/>
          <w:u w:val="single"/>
          <w:lang w:val="en-US" w:eastAsia="zh-CN"/>
        </w:rPr>
        <w:t xml:space="preserve"> </w:t>
      </w:r>
      <w:r>
        <w:rPr>
          <w:rFonts w:ascii="宋体" w:hAnsi="宋体" w:eastAsia="宋体" w:cs="Times New Roman"/>
          <w:sz w:val="24"/>
          <w:szCs w:val="24"/>
          <w:lang w:val="en-US"/>
        </w:rPr>
      </w:r>
      <w:r/>
    </w:p>
    <w:p>
      <w:pPr>
        <w:pStyle w:val="883"/>
        <w:ind w:firstLine="499"/>
        <w:keepLines/>
        <w:keepNext w:val="0"/>
        <w:pageBreakBefore w:val="0"/>
        <w:spacing w:before="145" w:after="145" w:line="360" w:lineRule="auto"/>
        <w:widowControl w:val="off"/>
        <w:rPr>
          <w:rFonts w:ascii="宋体" w:hAnsi="宋体" w:eastAsia="宋体" w:cs="Times New Roman"/>
          <w:sz w:val="24"/>
          <w:szCs w:val="24"/>
          <w:lang w:val="en-US"/>
        </w:rPr>
        <w:outlineLvl w:val="2"/>
      </w:pPr>
      <w:r>
        <w:rPr>
          <w:rFonts w:hint="eastAsia" w:ascii="宋体" w:hAnsi="宋体" w:eastAsia="宋体" w:cs="Times New Roman"/>
          <w:sz w:val="24"/>
          <w:szCs w:val="24"/>
        </w:rPr>
        <w:t xml:space="preserve">联系人：</w:t>
      </w:r>
      <w:r>
        <w:rPr>
          <w:rFonts w:hint="eastAsia" w:ascii="宋体" w:hAnsi="宋体"/>
          <w:sz w:val="24"/>
          <w:szCs w:val="24"/>
          <w:u w:val="single"/>
          <w:lang w:val="en-US" w:eastAsia="zh-CN"/>
        </w:rPr>
        <w:t xml:space="preserve">    许女士          </w:t>
      </w:r>
      <w:r>
        <w:rPr>
          <w:rFonts w:ascii="宋体" w:hAnsi="宋体" w:eastAsia="宋体" w:cs="Times New Roman"/>
          <w:sz w:val="24"/>
          <w:szCs w:val="24"/>
          <w:lang w:val="en-US"/>
        </w:rPr>
      </w:r>
      <w:r/>
    </w:p>
    <w:p>
      <w:pPr>
        <w:pStyle w:val="883"/>
        <w:ind w:firstLine="499"/>
        <w:keepLines/>
        <w:keepNext w:val="0"/>
        <w:pageBreakBefore w:val="0"/>
        <w:spacing w:before="145" w:after="145" w:line="360" w:lineRule="auto"/>
        <w:widowControl w:val="off"/>
        <w:rPr>
          <w:rFonts w:hint="eastAsia" w:ascii="宋体" w:hAnsi="宋体" w:eastAsia="宋体" w:cs="Times New Roman"/>
          <w:sz w:val="24"/>
          <w:szCs w:val="24"/>
        </w:rPr>
        <w:outlineLvl w:val="2"/>
      </w:pPr>
      <w:r>
        <w:rPr>
          <w:rFonts w:hint="eastAsia" w:ascii="宋体" w:hAnsi="宋体" w:eastAsia="宋体" w:cs="Times New Roman"/>
          <w:sz w:val="24"/>
          <w:szCs w:val="24"/>
        </w:rPr>
        <w:t xml:space="preserve">联系方式：</w:t>
      </w:r>
      <w:bookmarkStart w:id="42" w:name="_Toc28359086"/>
      <w:r/>
      <w:bookmarkStart w:id="43" w:name="_Toc28359009"/>
      <w:r>
        <w:rPr>
          <w:rFonts w:hint="eastAsia" w:ascii="宋体" w:hAnsi="宋体"/>
          <w:sz w:val="24"/>
          <w:szCs w:val="24"/>
          <w:u w:val="single"/>
          <w:lang w:val="en-US" w:eastAsia="zh-CN"/>
        </w:rPr>
        <w:t xml:space="preserve">  0513-59001550 </w:t>
      </w:r>
      <w:r>
        <w:rPr>
          <w:rFonts w:hint="eastAsia" w:ascii="宋体" w:hAnsi="宋体"/>
          <w:sz w:val="24"/>
          <w:szCs w:val="24"/>
          <w:u w:val="single"/>
        </w:rPr>
        <w:t xml:space="preserve">　</w:t>
      </w:r>
      <w:r>
        <w:rPr>
          <w:rFonts w:hint="eastAsia" w:ascii="宋体" w:hAnsi="宋体" w:eastAsia="宋体" w:cs="Times New Roman"/>
          <w:sz w:val="24"/>
          <w:szCs w:val="24"/>
        </w:rPr>
      </w:r>
      <w:r/>
    </w:p>
    <w:p>
      <w:pPr>
        <w:pStyle w:val="883"/>
        <w:ind w:firstLine="499"/>
        <w:keepLines/>
        <w:keepNext w:val="0"/>
        <w:pageBreakBefore w:val="0"/>
        <w:spacing w:before="145" w:after="145" w:line="360" w:lineRule="auto"/>
        <w:widowControl w:val="off"/>
        <w:rPr>
          <w:rFonts w:hint="eastAsia" w:ascii="宋体" w:hAnsi="宋体" w:eastAsia="宋体" w:cs="Times New Roman"/>
          <w:sz w:val="24"/>
          <w:szCs w:val="24"/>
        </w:rPr>
        <w:outlineLvl w:val="2"/>
      </w:pPr>
      <w:r>
        <w:rPr>
          <w:rFonts w:hint="eastAsia" w:ascii="宋体" w:hAnsi="宋体" w:eastAsia="宋体" w:cs="Times New Roman"/>
          <w:sz w:val="24"/>
          <w:szCs w:val="24"/>
        </w:rPr>
        <w:t xml:space="preserve">2.南通市政府采购中心信息</w:t>
      </w:r>
      <w:bookmarkEnd w:id="42"/>
      <w:r/>
      <w:bookmarkEnd w:id="43"/>
      <w:r>
        <w:rPr>
          <w:rFonts w:hint="eastAsia" w:ascii="宋体" w:hAnsi="宋体" w:eastAsia="宋体" w:cs="Times New Roman"/>
          <w:sz w:val="24"/>
          <w:szCs w:val="24"/>
        </w:rPr>
      </w:r>
      <w:r/>
    </w:p>
    <w:p>
      <w:pPr>
        <w:pStyle w:val="883"/>
        <w:ind w:firstLine="499"/>
        <w:keepLines/>
        <w:keepNext w:val="0"/>
        <w:pageBreakBefore w:val="0"/>
        <w:spacing w:before="145" w:after="145" w:line="360" w:lineRule="auto"/>
        <w:widowControl w:val="off"/>
        <w:rPr>
          <w:rFonts w:hint="eastAsia" w:ascii="宋体" w:hAnsi="宋体" w:eastAsia="宋体" w:cs="Times New Roman"/>
          <w:sz w:val="24"/>
          <w:szCs w:val="24"/>
        </w:rPr>
        <w:outlineLvl w:val="2"/>
      </w:pPr>
      <w:r>
        <w:rPr>
          <w:rFonts w:hint="eastAsia" w:ascii="宋体" w:hAnsi="宋体" w:eastAsia="宋体" w:cs="Times New Roman"/>
          <w:sz w:val="24"/>
          <w:szCs w:val="24"/>
        </w:rPr>
        <w:t xml:space="preserve">地　址：</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南通市工农南路150号</w:t>
      </w:r>
      <w:r>
        <w:rPr>
          <w:rFonts w:hint="eastAsia" w:ascii="宋体" w:hAnsi="宋体" w:eastAsia="宋体" w:cs="Times New Roman"/>
          <w:sz w:val="24"/>
          <w:szCs w:val="24"/>
        </w:rPr>
      </w:r>
      <w:r/>
    </w:p>
    <w:p>
      <w:pPr>
        <w:pStyle w:val="883"/>
        <w:ind w:firstLine="499"/>
        <w:keepLines/>
        <w:keepNext w:val="0"/>
        <w:pageBreakBefore w:val="0"/>
        <w:spacing w:before="145" w:after="145" w:line="360" w:lineRule="auto"/>
        <w:widowControl w:val="off"/>
        <w:rPr>
          <w:rFonts w:ascii="宋体" w:hAnsi="宋体" w:eastAsia="宋体" w:cs="Times New Roman"/>
          <w:sz w:val="24"/>
          <w:szCs w:val="24"/>
          <w:lang w:val="en-US" w:eastAsia="zh-CN"/>
        </w:rPr>
        <w:outlineLvl w:val="2"/>
      </w:pPr>
      <w:r>
        <w:rPr>
          <w:rFonts w:hint="eastAsia" w:ascii="宋体" w:hAnsi="宋体" w:eastAsia="宋体" w:cs="Times New Roman"/>
          <w:sz w:val="24"/>
          <w:szCs w:val="24"/>
        </w:rPr>
        <w:t xml:space="preserve">联系人：</w:t>
      </w:r>
      <w:r>
        <w:rPr>
          <w:rFonts w:hint="eastAsia" w:ascii="宋体" w:hAnsi="宋体" w:eastAsia="宋体" w:cs="Times New Roman"/>
          <w:sz w:val="24"/>
          <w:szCs w:val="24"/>
          <w:u w:val="single"/>
          <w:lang w:val="en-US" w:eastAsia="zh-CN"/>
        </w:rPr>
        <w:t xml:space="preserve">     徐清越          </w:t>
      </w:r>
      <w:r>
        <w:rPr>
          <w:rFonts w:ascii="宋体" w:hAnsi="宋体" w:eastAsia="宋体" w:cs="Times New Roman"/>
          <w:sz w:val="24"/>
          <w:szCs w:val="24"/>
          <w:lang w:val="en-US" w:eastAsia="zh-CN"/>
        </w:rPr>
      </w:r>
      <w:r/>
    </w:p>
    <w:p>
      <w:pPr>
        <w:pStyle w:val="883"/>
        <w:ind w:firstLine="499"/>
        <w:keepLines/>
        <w:keepNext w:val="0"/>
        <w:pageBreakBefore w:val="0"/>
        <w:spacing w:before="145" w:after="145" w:line="360" w:lineRule="auto"/>
        <w:widowControl w:val="off"/>
        <w:rPr>
          <w:rFonts w:hint="eastAsia" w:ascii="宋体" w:hAnsi="宋体"/>
          <w:sz w:val="24"/>
          <w:szCs w:val="24"/>
          <w:u w:val="single"/>
        </w:rPr>
        <w:outlineLvl w:val="2"/>
      </w:pPr>
      <w:r>
        <w:rPr>
          <w:rFonts w:hint="eastAsia" w:ascii="宋体" w:hAnsi="宋体" w:eastAsia="宋体" w:cs="Times New Roman"/>
          <w:sz w:val="24"/>
          <w:szCs w:val="24"/>
        </w:rPr>
        <w:t xml:space="preserve">联系方式：</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0513-590019</w:t>
      </w:r>
      <w:r>
        <w:rPr>
          <w:rFonts w:hint="eastAsia" w:ascii="宋体" w:hAnsi="宋体" w:eastAsia="宋体" w:cs="Times New Roman"/>
          <w:sz w:val="24"/>
          <w:szCs w:val="24"/>
          <w:u w:val="single"/>
          <w:lang w:val="en-US" w:eastAsia="zh-CN"/>
        </w:rPr>
        <w:t xml:space="preserve">86    </w:t>
      </w:r>
      <w:r>
        <w:rPr>
          <w:rFonts w:hint="eastAsia" w:ascii="宋体" w:hAnsi="宋体"/>
          <w:sz w:val="24"/>
          <w:szCs w:val="24"/>
          <w:u w:val="single"/>
        </w:rPr>
      </w:r>
      <w:r/>
    </w:p>
    <w:p>
      <w:pPr>
        <w:pStyle w:val="883"/>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883"/>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                        那家铭  </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885"/>
        <w:ind w:firstLine="2429"/>
        <w:jc w:val="both"/>
        <w:keepLines/>
        <w:keepNext/>
        <w:pageBreakBefore/>
        <w:spacing w:line="416" w:lineRule="auto"/>
        <w:widowControl w:val="off"/>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86"/>
        <w:ind w:firstLine="498"/>
        <w:spacing w:before="145" w:after="145" w:line="360" w:lineRule="auto"/>
        <w:rPr>
          <w:rFonts w:hint="eastAsia"/>
        </w:rPr>
      </w:pPr>
      <w:r/>
      <w:bookmarkStart w:id="49" w:name="_Toc120614214"/>
      <w:r/>
      <w:bookmarkStart w:id="50" w:name="_Toc20823275"/>
      <w:r/>
      <w:bookmarkStart w:id="51" w:name="_Toc16938519"/>
      <w:r/>
      <w:bookmarkStart w:id="52" w:name="_Toc513029203"/>
      <w:r>
        <w:rPr>
          <w:rFonts w:hint="eastAsia"/>
        </w:rPr>
        <w:t xml:space="preserve">一、总则</w:t>
      </w:r>
      <w:bookmarkEnd w:id="49"/>
      <w:r/>
      <w:bookmarkEnd w:id="50"/>
      <w:r/>
      <w:bookmarkEnd w:id="51"/>
      <w:r/>
      <w:bookmarkEnd w:id="52"/>
      <w:r>
        <w:rPr>
          <w:rFonts w:hint="eastAsia"/>
        </w:rPr>
      </w:r>
      <w:r/>
    </w:p>
    <w:p>
      <w:pPr>
        <w:pStyle w:val="887"/>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87"/>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87"/>
        <w:ind w:firstLine="420"/>
        <w:spacing w:before="0" w:after="0" w:line="240" w:lineRule="auto"/>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88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87"/>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8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86"/>
        <w:ind w:firstLine="321"/>
        <w:spacing w:before="145" w:after="145" w:line="360" w:lineRule="auto"/>
        <w:rPr>
          <w:rFonts w:hint="eastAsia"/>
        </w:rPr>
      </w:pPr>
      <w:r/>
      <w:bookmarkStart w:id="68" w:name="_Toc513029209"/>
      <w:r/>
      <w:bookmarkStart w:id="69" w:name="_Toc16938525"/>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887"/>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560"/>
        <w:spacing w:before="0" w:after="0" w:line="240" w:lineRule="auto"/>
        <w:rPr>
          <w:rFonts w:hint="eastAsia"/>
          <w:b w:val="0"/>
          <w:bCs w:val="0"/>
        </w:rPr>
      </w:pPr>
      <w:r/>
      <w:bookmarkStart w:id="75" w:name="_Toc462564070"/>
      <w:r/>
      <w:bookmarkStart w:id="76" w:name="_Toc20823283"/>
      <w:r/>
      <w:bookmarkStart w:id="77" w:name="_Toc16938527"/>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883"/>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87"/>
        <w:ind w:firstLine="560"/>
        <w:spacing w:before="0" w:after="0" w:line="240" w:lineRule="auto"/>
        <w:rPr>
          <w:rFonts w:hint="eastAsia"/>
          <w:b w:val="0"/>
          <w:bCs w:val="0"/>
        </w:rPr>
      </w:pPr>
      <w:r/>
      <w:bookmarkStart w:id="79" w:name="_Toc20823284"/>
      <w:r/>
      <w:bookmarkStart w:id="80" w:name="_Toc16938528"/>
      <w:r/>
      <w:bookmarkStart w:id="81" w:name="_Toc462564071"/>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86"/>
        <w:ind w:firstLine="482"/>
        <w:spacing w:before="145" w:after="145" w:line="360" w:lineRule="auto"/>
        <w:rPr>
          <w:rFonts w:hint="eastAsia"/>
        </w:rPr>
      </w:pPr>
      <w:r/>
      <w:bookmarkStart w:id="83" w:name="_Toc462564072"/>
      <w:r/>
      <w:bookmarkStart w:id="84" w:name="_Toc20823285"/>
      <w:r/>
      <w:bookmarkStart w:id="85" w:name="_Toc513029213"/>
      <w:r/>
      <w:bookmarkStart w:id="86" w:name="_Toc120614216"/>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887"/>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87"/>
        <w:ind w:firstLine="420"/>
        <w:spacing w:before="0" w:after="0" w:line="240" w:lineRule="auto"/>
        <w:rPr>
          <w:rFonts w:hint="eastAsia"/>
          <w:b w:val="0"/>
          <w:bCs w:val="0"/>
        </w:rPr>
      </w:pPr>
      <w:r/>
      <w:bookmarkStart w:id="92" w:name="_Toc16938531"/>
      <w:r/>
      <w:bookmarkStart w:id="93" w:name="_Toc513029215"/>
      <w:r/>
      <w:bookmarkStart w:id="94" w:name="_Toc20823287"/>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883"/>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83"/>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87"/>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513029219"/>
      <w:r/>
      <w:bookmarkStart w:id="101" w:name="_Toc14577357"/>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83"/>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8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0"/>
        <w:spacing w:before="0" w:after="0" w:line="240" w:lineRule="auto"/>
        <w:rPr>
          <w:rFonts w:hint="eastAsia"/>
          <w:b w:val="0"/>
          <w:bCs w:val="0"/>
        </w:rPr>
      </w:pPr>
      <w:r/>
      <w:bookmarkStart w:id="110" w:name="_Hlt26670403"/>
      <w:r/>
      <w:bookmarkEnd w:id="110"/>
      <w:r/>
      <w:bookmarkStart w:id="111" w:name="_Hlt26670482"/>
      <w:r/>
      <w:bookmarkEnd w:id="111"/>
      <w:r/>
      <w:bookmarkStart w:id="112" w:name="_Hlt26668983"/>
      <w:r/>
      <w:bookmarkEnd w:id="112"/>
      <w:r/>
      <w:bookmarkStart w:id="113" w:name="_Hlt26954842"/>
      <w:r/>
      <w:bookmarkEnd w:id="113"/>
      <w:r/>
      <w:bookmarkStart w:id="114" w:name="_Hlt26670486"/>
      <w:r/>
      <w:bookmarkEnd w:id="114"/>
      <w:r/>
      <w:bookmarkStart w:id="115" w:name="_Hlt26670425"/>
      <w:r/>
      <w:bookmarkEnd w:id="115"/>
      <w:r/>
      <w:bookmarkStart w:id="116" w:name="_Hlt26954846"/>
      <w:r/>
      <w:bookmarkEnd w:id="116"/>
      <w:r/>
      <w:bookmarkStart w:id="117" w:name="_Hlt26954848"/>
      <w:r/>
      <w:bookmarkEnd w:id="117"/>
      <w:r/>
      <w:bookmarkStart w:id="118" w:name="_Hlt26954844"/>
      <w:r/>
      <w:bookmarkEnd w:id="118"/>
      <w:r/>
      <w:bookmarkStart w:id="119" w:name="_Hlt26954731"/>
      <w:r/>
      <w:bookmarkEnd w:id="119"/>
      <w:r>
        <w:rPr>
          <w:rFonts w:hint="eastAsia"/>
          <w:b w:val="0"/>
          <w:bCs w:val="0"/>
        </w:rPr>
        <w:t xml:space="preserve">13、技术要求响应及偏离表、商务要求响应及偏离表</w:t>
      </w:r>
      <w:r>
        <w:rPr>
          <w:rFonts w:hint="eastAsia"/>
          <w:b w:val="0"/>
          <w:bCs w:val="0"/>
        </w:rPr>
      </w:r>
      <w:r/>
    </w:p>
    <w:p>
      <w:pPr>
        <w:pStyle w:val="88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87"/>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87"/>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82"/>
        <w:spacing w:before="145" w:after="145"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6938540"/>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887"/>
        <w:ind w:firstLine="560"/>
        <w:spacing w:before="0" w:after="0" w:line="240" w:lineRule="auto"/>
        <w:rPr>
          <w:rFonts w:hint="eastAsia" w:ascii="黑体"/>
          <w:b w:val="0"/>
          <w:bCs w:val="0"/>
        </w:rPr>
      </w:pPr>
      <w:r/>
      <w:bookmarkStart w:id="133" w:name="_Toc513029225"/>
      <w:r/>
      <w:bookmarkStart w:id="134" w:name="_Toc462564084"/>
      <w:r/>
      <w:bookmarkStart w:id="135" w:name="_Toc16938541"/>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9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88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83"/>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87"/>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87"/>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883"/>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83"/>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8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8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86"/>
        <w:ind w:firstLine="482"/>
        <w:spacing w:before="145" w:after="145" w:line="360" w:lineRule="auto"/>
        <w:rPr>
          <w:rFonts w:hint="eastAsia"/>
        </w:rPr>
      </w:pPr>
      <w:r/>
      <w:bookmarkStart w:id="146" w:name="_Toc120614218"/>
      <w:r/>
      <w:bookmarkStart w:id="147" w:name="_Toc20823301"/>
      <w:r/>
      <w:bookmarkStart w:id="148" w:name="_Toc513029229"/>
      <w:r/>
      <w:bookmarkStart w:id="149" w:name="_Toc16938545"/>
      <w:r>
        <w:rPr>
          <w:rFonts w:hint="eastAsia"/>
        </w:rPr>
        <w:t xml:space="preserve">五、开标与评标</w:t>
      </w:r>
      <w:bookmarkEnd w:id="146"/>
      <w:r/>
      <w:bookmarkEnd w:id="147"/>
      <w:r/>
      <w:bookmarkEnd w:id="148"/>
      <w:r/>
      <w:bookmarkEnd w:id="149"/>
      <w:r>
        <w:rPr>
          <w:rFonts w:hint="eastAsia"/>
        </w:rPr>
      </w:r>
      <w:r/>
    </w:p>
    <w:p>
      <w:pPr>
        <w:pStyle w:val="887"/>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883"/>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83"/>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83"/>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87"/>
        <w:ind w:firstLine="420"/>
        <w:spacing w:before="0" w:after="0" w:line="240" w:lineRule="auto"/>
        <w:rPr>
          <w:rFonts w:hint="eastAsia"/>
          <w:b w:val="0"/>
          <w:bCs w:val="0"/>
        </w:rPr>
      </w:pPr>
      <w:r/>
      <w:bookmarkStart w:id="153" w:name="_Toc16938547"/>
      <w:r/>
      <w:bookmarkStart w:id="154" w:name="_Toc513029231"/>
      <w:r/>
      <w:bookmarkStart w:id="155" w:name="_Toc20823303"/>
      <w:r>
        <w:rPr>
          <w:rFonts w:hint="eastAsia"/>
          <w:b w:val="0"/>
          <w:bCs w:val="0"/>
        </w:rPr>
        <w:t xml:space="preserve">22、评标委员会</w:t>
      </w:r>
      <w:r>
        <w:rPr>
          <w:rFonts w:hint="eastAsia"/>
          <w:b w:val="0"/>
          <w:bCs w:val="0"/>
        </w:rPr>
      </w:r>
      <w:r/>
    </w:p>
    <w:p>
      <w:pPr>
        <w:pStyle w:val="88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8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87"/>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83"/>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887"/>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88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87"/>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88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8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83"/>
        <w:ind w:firstLine="420"/>
        <w:spacing w:line="460" w:lineRule="exact"/>
        <w:rPr>
          <w:rFonts w:hint="eastAsia" w:ascii="宋体" w:hAnsi="宋体"/>
          <w:color w:val="000000"/>
          <w:sz w:val="24"/>
        </w:rPr>
      </w:pPr>
      <w:r/>
      <w:bookmarkStart w:id="162" w:name="_Toc16938550"/>
      <w:r/>
      <w:bookmarkStart w:id="163" w:name="_Toc20823306"/>
      <w:r/>
      <w:bookmarkStart w:id="164" w:name="_Toc513029234"/>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8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883"/>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rPr>
          <w:rFonts w:hint="eastAsia" w:ascii="宋体" w:hAnsi="宋体"/>
          <w:bCs/>
          <w:sz w:val="24"/>
        </w:rPr>
      </w:r>
      <w:r/>
    </w:p>
    <w:p>
      <w:pPr>
        <w:pStyle w:val="88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8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8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83"/>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8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3"/>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883"/>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87"/>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88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8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83"/>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8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8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spacing w:before="145" w:after="145"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887"/>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8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8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7"/>
        <w:ind w:firstLine="600"/>
        <w:spacing w:before="0" w:after="0" w:line="240" w:lineRule="auto"/>
        <w:rPr>
          <w:rFonts w:ascii="黑体" w:hAnsi="宋体" w:cs="Times New Roman"/>
          <w:b w:val="0"/>
          <w:sz w:val="30"/>
          <w:szCs w:val="30"/>
        </w:rPr>
      </w:pPr>
      <w:r/>
      <w:bookmarkEnd w:id="177"/>
      <w:r/>
      <w:bookmarkEnd w:id="178"/>
      <w:r/>
      <w:bookmarkEnd w:id="179"/>
      <w:r/>
      <w:bookmarkStart w:id="180" w:name="_Toc120614221"/>
      <w:r/>
      <w:bookmarkStart w:id="181" w:name="_Toc513029242"/>
      <w:r/>
      <w:bookmarkStart w:id="182" w:name="_Toc16938558"/>
      <w:r/>
      <w:bookmarkStart w:id="183" w:name="_Toc479757207"/>
      <w:r/>
      <w:bookmarkStart w:id="184" w:name="_Toc20823314"/>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903"/>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903"/>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宋体" w:hAnsi="宋体" w:eastAsia="宋体"/>
          <w:bCs/>
          <w:sz w:val="24"/>
          <w:lang w:val="en-US" w:eastAsia="zh-CN"/>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pPr>
      <w:r/>
      <w:r/>
    </w:p>
    <w:p>
      <w:pPr>
        <w:pStyle w:val="883"/>
      </w:pPr>
      <w:r/>
      <w:r/>
    </w:p>
    <w:p>
      <w:pPr>
        <w:pStyle w:val="883"/>
      </w:pPr>
      <w:r/>
      <w:r/>
    </w:p>
    <w:p>
      <w:pPr>
        <w:pStyle w:val="884"/>
        <w:jc w:val="both"/>
        <w:rPr>
          <w:rFonts w:ascii="黑体" w:eastAsia="黑体"/>
          <w:bCs/>
          <w:sz w:val="44"/>
        </w:rPr>
      </w:pPr>
      <w:r>
        <w:rPr>
          <w:rFonts w:ascii="黑体" w:eastAsia="黑体"/>
          <w:bCs/>
          <w:sz w:val="44"/>
        </w:rPr>
      </w:r>
      <w:r/>
    </w:p>
    <w:p>
      <w:pPr>
        <w:pStyle w:val="884"/>
        <w:keepLines w:val="0"/>
        <w:keepNext/>
        <w:pageBreakBefore/>
        <w:widowControl w:val="off"/>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83"/>
        <w:ind w:firstLine="480"/>
        <w:spacing w:line="500" w:lineRule="exact"/>
        <w:rPr>
          <w:rFonts w:hint="eastAsia" w:ascii="宋体" w:hAnsi="宋体"/>
          <w:b/>
          <w:sz w:val="30"/>
        </w:rPr>
      </w:pPr>
      <w:r/>
      <w:bookmarkStart w:id="185" w:name="_Toc513029243"/>
      <w:r/>
      <w:bookmarkStart w:id="186" w:name="_Toc16938559"/>
      <w:r/>
      <w:bookmarkStart w:id="187" w:name="_Toc20823315"/>
      <w:r>
        <w:rPr>
          <w:rFonts w:hint="eastAsia" w:ascii="宋体" w:hAnsi="宋体"/>
          <w:bCs/>
          <w:sz w:val="24"/>
        </w:rPr>
        <w:t xml:space="preserve">以下为中标后签定本项目合同的通用条款，中标人不得提出实质性的修改。</w:t>
      </w:r>
      <w:r>
        <w:rPr>
          <w:rFonts w:hint="eastAsia" w:ascii="宋体" w:hAnsi="宋体"/>
          <w:b/>
          <w:sz w:val="30"/>
        </w:rPr>
      </w:r>
      <w:r/>
    </w:p>
    <w:p>
      <w:pPr>
        <w:pStyle w:val="883"/>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rPr>
          <w:rFonts w:ascii="宋体" w:hAnsi="宋体"/>
          <w:b/>
          <w:bCs/>
          <w:sz w:val="30"/>
          <w:szCs w:val="20"/>
        </w:rPr>
      </w:r>
      <w:r/>
    </w:p>
    <w:p>
      <w:pPr>
        <w:pStyle w:val="898"/>
        <w:spacing w:before="120" w:after="120"/>
        <w:rPr>
          <w:rFonts w:hAnsi="宋体"/>
          <w:sz w:val="24"/>
          <w:szCs w:val="24"/>
        </w:rPr>
      </w:pPr>
      <w:r>
        <w:rPr>
          <w:rFonts w:hAnsi="宋体"/>
          <w:sz w:val="24"/>
          <w:szCs w:val="24"/>
        </w:rPr>
        <w:t xml:space="preserve">项目名称： </w:t>
      </w:r>
      <w:r>
        <w:rPr>
          <w:rFonts w:hint="eastAsia" w:ascii="仿宋" w:hAnsi="仿宋" w:eastAsia="仿宋"/>
          <w:color w:val="000000"/>
          <w:sz w:val="28"/>
          <w:szCs w:val="28"/>
          <w:highlight w:val="none"/>
          <w:u w:val="none"/>
        </w:rPr>
        <w:t xml:space="preserve">南通市医疗保障网络安全和信息化建设项目管理服务</w:t>
      </w:r>
      <w:r>
        <w:rPr>
          <w:rFonts w:hAnsi="宋体"/>
          <w:sz w:val="24"/>
          <w:szCs w:val="24"/>
          <w:highlight w:val="none"/>
          <w:u w:val="none"/>
        </w:rPr>
        <w:t xml:space="preserve"> </w:t>
      </w:r>
      <w:r>
        <w:rPr>
          <w:rFonts w:hAnsi="宋体"/>
          <w:sz w:val="24"/>
          <w:szCs w:val="24"/>
        </w:rPr>
        <w:t xml:space="preserve">                                   </w:t>
      </w:r>
      <w:r>
        <w:rPr>
          <w:rFonts w:hAnsi="宋体"/>
          <w:sz w:val="24"/>
          <w:szCs w:val="24"/>
        </w:rPr>
      </w:r>
      <w:r/>
    </w:p>
    <w:p>
      <w:pPr>
        <w:pStyle w:val="898"/>
        <w:spacing w:before="120" w:after="120"/>
        <w:rPr>
          <w:rFonts w:hAnsi="宋体"/>
          <w:sz w:val="24"/>
          <w:szCs w:val="24"/>
        </w:rPr>
      </w:pPr>
      <w:r>
        <w:rPr>
          <w:rFonts w:hAnsi="宋体"/>
          <w:sz w:val="24"/>
          <w:szCs w:val="24"/>
        </w:rPr>
        <w:t xml:space="preserve">项目编号：</w:t>
      </w:r>
      <w:r>
        <w:rPr>
          <w:rFonts w:hAnsi="宋体"/>
          <w:sz w:val="24"/>
          <w:szCs w:val="24"/>
        </w:rPr>
      </w:r>
      <w:r/>
    </w:p>
    <w:p>
      <w:pPr>
        <w:pStyle w:val="898"/>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898"/>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9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hAnsi="宋体"/>
          <w:sz w:val="24"/>
          <w:szCs w:val="24"/>
          <w:u w:val="single"/>
        </w:rPr>
        <w:t xml:space="preserve"> </w:t>
      </w:r>
      <w:r>
        <w:rPr>
          <w:rFonts w:hint="eastAsia" w:ascii="仿宋" w:hAnsi="仿宋" w:eastAsia="仿宋"/>
          <w:color w:val="000000"/>
          <w:sz w:val="28"/>
          <w:szCs w:val="28"/>
          <w:highlight w:val="none"/>
          <w:u w:val="single"/>
        </w:rPr>
        <w:t xml:space="preserve">南通市医疗保障网络安全和信息化建设项目管理服务</w:t>
      </w:r>
      <w:r>
        <w:rPr>
          <w:rFonts w:hAnsi="宋体"/>
          <w:sz w:val="24"/>
          <w:szCs w:val="24"/>
        </w:rPr>
        <w:t xml:space="preserve">项目公开招标的结果，签署本合同。</w:t>
      </w:r>
      <w:r>
        <w:rPr>
          <w:rFonts w:hAnsi="宋体"/>
          <w:b/>
          <w:sz w:val="24"/>
          <w:szCs w:val="24"/>
        </w:rPr>
      </w:r>
      <w:r/>
    </w:p>
    <w:p>
      <w:pPr>
        <w:pStyle w:val="89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9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ascii="仿宋" w:hAnsi="仿宋" w:eastAsia="仿宋"/>
          <w:color w:val="000000"/>
          <w:sz w:val="28"/>
          <w:szCs w:val="28"/>
          <w:highlight w:val="none"/>
          <w:u w:val="single"/>
        </w:rPr>
        <w:t xml:space="preserve">南通市医疗保障网络安全和信息化建设项目管理服务</w:t>
      </w:r>
      <w:r>
        <w:rPr>
          <w:rFonts w:hAnsi="宋体"/>
          <w:sz w:val="24"/>
          <w:szCs w:val="24"/>
        </w:rPr>
      </w:r>
      <w:r/>
    </w:p>
    <w:p>
      <w:pPr>
        <w:pStyle w:val="89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98"/>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98"/>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9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9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98"/>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89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98"/>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89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9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83"/>
        <w:ind w:left="410" w:hanging="410"/>
        <w:spacing w:before="120" w:after="120"/>
        <w:rPr>
          <w:rFonts w:hint="eastAsia" w:ascii="宋体" w:hAnsi="宋体" w:cs="Courier New"/>
          <w:sz w:val="24"/>
          <w:szCs w:val="24"/>
          <w:highlight w:val="none"/>
        </w:rPr>
      </w:pPr>
      <w:r>
        <w:rPr>
          <w:rFonts w:ascii="宋体" w:hAnsi="宋体" w:cs="Courier New"/>
          <w:sz w:val="24"/>
          <w:szCs w:val="24"/>
          <w:highlight w:val="none"/>
        </w:rPr>
        <w:t xml:space="preserve">3.</w:t>
      </w:r>
      <w:r>
        <w:rPr>
          <w:rFonts w:hint="eastAsia" w:ascii="宋体" w:hAnsi="宋体" w:cs="Courier New"/>
          <w:sz w:val="24"/>
          <w:szCs w:val="24"/>
          <w:highlight w:val="none"/>
        </w:rPr>
        <w:t xml:space="preserve">3如果</w:t>
      </w:r>
      <w:r>
        <w:rPr>
          <w:rFonts w:ascii="宋体" w:hAnsi="宋体" w:cs="Courier New"/>
          <w:sz w:val="24"/>
          <w:szCs w:val="24"/>
          <w:highlight w:val="none"/>
        </w:rPr>
        <w:t xml:space="preserve">乙方</w:t>
      </w:r>
      <w:r>
        <w:rPr>
          <w:rFonts w:hint="eastAsia" w:ascii="宋体" w:hAnsi="宋体" w:cs="Courier New"/>
          <w:sz w:val="24"/>
          <w:szCs w:val="24"/>
          <w:highlight w:val="none"/>
        </w:rPr>
        <w:t xml:space="preserve">违反保密义务，甲方有权要求乙方赔偿损失并且追究相关责任</w:t>
      </w:r>
      <w:r>
        <w:rPr>
          <w:rFonts w:ascii="宋体" w:hAnsi="宋体" w:cs="Courier New"/>
          <w:sz w:val="24"/>
          <w:szCs w:val="24"/>
          <w:highlight w:val="none"/>
        </w:rPr>
        <w:t xml:space="preserve">。</w:t>
      </w:r>
      <w:r>
        <w:rPr>
          <w:rFonts w:hint="eastAsia" w:ascii="宋体" w:hAnsi="宋体" w:cs="Courier New"/>
          <w:sz w:val="24"/>
          <w:szCs w:val="24"/>
          <w:highlight w:val="none"/>
        </w:rPr>
      </w:r>
      <w:r/>
    </w:p>
    <w:p>
      <w:pPr>
        <w:pStyle w:val="898"/>
        <w:ind w:left="410" w:hanging="410"/>
        <w:spacing w:before="120" w:after="120"/>
        <w:rPr>
          <w:rFonts w:hAnsi="宋体"/>
          <w:sz w:val="24"/>
          <w:szCs w:val="24"/>
          <w:highlight w:val="none"/>
        </w:rPr>
      </w:pPr>
      <w:r>
        <w:rPr>
          <w:rFonts w:ascii="宋体" w:hAnsi="宋体" w:cs="Courier New"/>
          <w:sz w:val="24"/>
          <w:szCs w:val="24"/>
          <w:highlight w:val="none"/>
        </w:rPr>
        <w:t xml:space="preserve">3.</w:t>
      </w:r>
      <w:r>
        <w:rPr>
          <w:rFonts w:hint="eastAsia" w:ascii="宋体" w:hAnsi="宋体" w:cs="Courier New"/>
          <w:sz w:val="24"/>
          <w:szCs w:val="24"/>
          <w:highlight w:val="none"/>
        </w:rPr>
        <w:t xml:space="preserve">4在合同签订后，乙方需严格按照</w:t>
      </w:r>
      <w:r>
        <w:rPr>
          <w:rFonts w:hAnsi="宋体"/>
          <w:sz w:val="24"/>
          <w:szCs w:val="24"/>
          <w:highlight w:val="none"/>
        </w:rPr>
        <w:t xml:space="preserve">招标文件规定</w:t>
      </w:r>
      <w:r>
        <w:rPr>
          <w:rFonts w:hint="eastAsia" w:ascii="宋体" w:hAnsi="宋体" w:cs="Courier New"/>
          <w:sz w:val="24"/>
          <w:szCs w:val="24"/>
          <w:highlight w:val="none"/>
        </w:rPr>
        <w:t xml:space="preserve">的各项要求，制定一套全面、细致的业务高峰时段及重要保障（以下简称“重保”）时刻的监测方案。</w:t>
      </w:r>
      <w:r>
        <w:rPr>
          <w:rFonts w:hAnsi="宋体"/>
          <w:sz w:val="24"/>
          <w:szCs w:val="24"/>
          <w:highlight w:val="none"/>
        </w:rPr>
      </w:r>
      <w:r/>
    </w:p>
    <w:p>
      <w:pPr>
        <w:pStyle w:val="898"/>
        <w:ind w:left="410" w:hanging="410"/>
        <w:spacing w:before="120" w:after="120"/>
        <w:rPr>
          <w:rFonts w:hAnsi="宋体"/>
          <w:sz w:val="24"/>
          <w:szCs w:val="24"/>
        </w:rPr>
      </w:pPr>
      <w:r>
        <w:rPr>
          <w:rFonts w:hAnsi="宋体"/>
          <w:sz w:val="24"/>
          <w:szCs w:val="24"/>
        </w:rPr>
      </w:r>
      <w:r/>
    </w:p>
    <w:p>
      <w:pPr>
        <w:pStyle w:val="898"/>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898"/>
        <w:ind w:left="408" w:hanging="408"/>
        <w:spacing w:before="120" w:after="120"/>
        <w:rPr>
          <w:rFonts w:hint="eastAsia" w:ascii="宋体" w:hAnsi="宋体" w:cs="Courier New"/>
          <w:sz w:val="24"/>
          <w:szCs w:val="24"/>
          <w:highlight w:val="none"/>
        </w:rPr>
      </w:pPr>
      <w:r>
        <w:rPr>
          <w:rFonts w:hAnsi="宋体"/>
          <w:sz w:val="24"/>
          <w:szCs w:val="24"/>
        </w:rPr>
        <w:t xml:space="preserve">4.1</w:t>
      </w:r>
      <w:r>
        <w:rPr>
          <w:rFonts w:hint="eastAsia" w:ascii="宋体" w:hAnsi="宋体" w:cs="Courier New"/>
          <w:sz w:val="24"/>
          <w:szCs w:val="24"/>
          <w:highlight w:val="none"/>
        </w:rPr>
        <w:t xml:space="preserve">乙方应保证其在履行合同的过程中及因履行本合同所形成的成果不侵犯任何第三方包括但不限于知识产权在内的合法权利、不违反法律法规规定和政策规定。如因乙方违反前述约定导致甲方在使用、接受本合同服务或其任何一部分过程中出现争议或纠纷，乙方应当应甲方要求立即采取充分的补救措施并独立承担由此弓发的全部责任。同时，甲方有权根据具体情况单方解除本协议，要求乙方返还所有已支付的款项,并要求乙方赔偿甲方由此遭受的全部经济损失(包括但不限于诉讼费、律师费、和解金、赔偿金等)</w:t>
      </w:r>
      <w:r>
        <w:rPr>
          <w:rFonts w:hint="eastAsia" w:ascii="宋体" w:hAnsi="宋体" w:cs="Courier New"/>
          <w:sz w:val="24"/>
          <w:szCs w:val="24"/>
          <w:highlight w:val="none"/>
        </w:rPr>
      </w:r>
      <w:r/>
    </w:p>
    <w:p>
      <w:pPr>
        <w:pStyle w:val="898"/>
        <w:ind w:left="408" w:hanging="408"/>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4.2因履行本合同而产生的所有智力成果，其知识产权归甲方所有。乙方有权获得的所有报酬、奖励，已经涵盖于甲方支付的合同总价中。</w:t>
      </w:r>
      <w:r>
        <w:rPr>
          <w:rFonts w:hint="eastAsia" w:ascii="宋体" w:hAnsi="宋体" w:cs="Courier New"/>
          <w:sz w:val="24"/>
          <w:szCs w:val="24"/>
          <w:highlight w:val="none"/>
        </w:rPr>
      </w:r>
      <w:r/>
    </w:p>
    <w:p>
      <w:pPr>
        <w:pStyle w:val="89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98"/>
        <w:ind w:left="408" w:hanging="408"/>
        <w:spacing w:before="120" w:after="120"/>
        <w:rPr>
          <w:rFonts w:hAnsi="宋体"/>
          <w:sz w:val="24"/>
          <w:szCs w:val="24"/>
          <w:highlight w:val="none"/>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int="eastAsia" w:ascii="宋体" w:hAnsi="宋体" w:cs="Courier New"/>
          <w:sz w:val="24"/>
          <w:szCs w:val="24"/>
          <w:highlight w:val="none"/>
        </w:rPr>
        <w:t xml:space="preserve">乙方应保证提供的产品不得侵犯第三方专利权、商标权和工业设计权、版权等。否则，乙方应负全部责任，并承担由此引起的一切后果。</w:t>
      </w:r>
      <w:r>
        <w:rPr>
          <w:rFonts w:hAnsi="宋体"/>
          <w:sz w:val="24"/>
          <w:szCs w:val="24"/>
          <w:highlight w:val="none"/>
          <w:u w:val="single"/>
        </w:rPr>
      </w:r>
      <w:r/>
    </w:p>
    <w:p>
      <w:pPr>
        <w:pStyle w:val="898"/>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898"/>
        <w:ind w:left="408" w:hanging="408"/>
        <w:spacing w:before="120" w:after="120"/>
        <w:rPr>
          <w:rFonts w:hint="eastAsia" w:hAnsi="宋体"/>
          <w:sz w:val="24"/>
          <w:szCs w:val="24"/>
        </w:rPr>
      </w:pPr>
      <w:r>
        <w:rPr>
          <w:rFonts w:hAnsi="宋体"/>
          <w:sz w:val="24"/>
          <w:szCs w:val="24"/>
        </w:rPr>
        <w:t xml:space="preserve">6.1 乙方交纳人民币</w:t>
      </w:r>
      <w:r>
        <w:rPr>
          <w:rFonts w:hint="eastAsia" w:hAnsi="宋体"/>
          <w:sz w:val="24"/>
          <w:szCs w:val="24"/>
          <w:u w:val="single"/>
          <w:lang w:val="en-US" w:eastAsia="zh-CN"/>
        </w:rPr>
        <w:t xml:space="preserve">0</w:t>
      </w:r>
      <w:r>
        <w:rPr>
          <w:rFonts w:hAnsi="宋体"/>
          <w:sz w:val="24"/>
          <w:szCs w:val="24"/>
        </w:rPr>
        <w:t xml:space="preserve">元作为本合同的履约保证金。</w:t>
      </w:r>
      <w:r>
        <w:rPr>
          <w:rFonts w:hint="eastAsia" w:hAnsi="宋体"/>
          <w:sz w:val="24"/>
          <w:szCs w:val="24"/>
        </w:rPr>
        <w:t xml:space="preserve">（不得超过合同金额的10%）</w:t>
      </w:r>
      <w:r>
        <w:rPr>
          <w:rFonts w:hint="eastAsia" w:hAnsi="宋体"/>
          <w:sz w:val="24"/>
          <w:szCs w:val="24"/>
        </w:rPr>
      </w:r>
      <w:r/>
    </w:p>
    <w:p>
      <w:pPr>
        <w:pStyle w:val="898"/>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883"/>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3"/>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3"/>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3"/>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9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98"/>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883"/>
        <w:keepLines w:val="0"/>
        <w:keepNext w:val="0"/>
        <w:pageBreakBefore w:val="0"/>
        <w:spacing w:before="120" w:after="120" w:line="380" w:lineRule="exact"/>
        <w:widowControl w:val="off"/>
        <w:rPr>
          <w:rFonts w:hint="eastAsia" w:ascii="宋体" w:hAnsi="宋体" w:cs="Courier New"/>
          <w:bCs/>
          <w:sz w:val="24"/>
          <w:szCs w:val="24"/>
          <w:highlight w:val="none"/>
          <w:u w:val="single"/>
        </w:rPr>
      </w:pPr>
      <w:r>
        <w:rPr>
          <w:rFonts w:hint="eastAsia" w:hAnsi="宋体"/>
          <w:sz w:val="24"/>
          <w:szCs w:val="24"/>
          <w:u w:val="single"/>
        </w:rPr>
        <w:t xml:space="preserve">8.1.1 预付款支付时间：</w:t>
      </w:r>
      <w:r>
        <w:rPr>
          <w:rFonts w:hint="eastAsia" w:ascii="宋体" w:hAnsi="宋体" w:cs="Courier New"/>
          <w:bCs/>
          <w:sz w:val="24"/>
          <w:szCs w:val="24"/>
          <w:highlight w:val="none"/>
          <w:u w:val="single"/>
        </w:rPr>
        <w:t xml:space="preserve">签订合同后，网络线路监测管理工具与监视器部署到位，且采购人收到供应商提供的合法足额发票后的</w:t>
      </w:r>
      <w:r>
        <w:rPr>
          <w:rFonts w:hint="eastAsia" w:ascii="宋体" w:hAnsi="宋体" w:cs="Courier New"/>
          <w:bCs/>
          <w:sz w:val="24"/>
          <w:szCs w:val="24"/>
          <w:highlight w:val="none"/>
          <w:u w:val="single"/>
          <w:lang w:val="en-US" w:eastAsia="zh-CN"/>
        </w:rPr>
        <w:t xml:space="preserve">15</w:t>
      </w:r>
      <w:r>
        <w:rPr>
          <w:rFonts w:hint="eastAsia" w:ascii="宋体" w:hAnsi="宋体" w:cs="Courier New"/>
          <w:bCs/>
          <w:sz w:val="24"/>
          <w:szCs w:val="24"/>
          <w:highlight w:val="none"/>
          <w:u w:val="single"/>
        </w:rPr>
        <w:t xml:space="preserve">日内，预付款支付比例：</w:t>
      </w:r>
      <w:r>
        <w:rPr>
          <w:rFonts w:hint="eastAsia" w:ascii="宋体" w:hAnsi="宋体" w:cs="Courier New"/>
          <w:sz w:val="24"/>
          <w:szCs w:val="24"/>
          <w:highlight w:val="none"/>
          <w:u w:val="single"/>
        </w:rPr>
        <w:t xml:space="preserve">合同金额的</w:t>
      </w:r>
      <w:r>
        <w:rPr>
          <w:rFonts w:hint="eastAsia" w:ascii="宋体" w:hAnsi="宋体" w:cs="Courier New"/>
          <w:sz w:val="24"/>
          <w:szCs w:val="24"/>
          <w:highlight w:val="none"/>
          <w:u w:val="single"/>
          <w:lang w:val="en-US" w:eastAsia="zh-CN"/>
        </w:rPr>
        <w:t xml:space="preserve">6</w:t>
      </w:r>
      <w:r>
        <w:rPr>
          <w:rFonts w:ascii="宋体" w:hAnsi="宋体" w:cs="Courier New"/>
          <w:sz w:val="24"/>
          <w:szCs w:val="24"/>
          <w:highlight w:val="none"/>
          <w:u w:val="single"/>
        </w:rPr>
        <w:t xml:space="preserve">0%</w:t>
      </w:r>
      <w:r>
        <w:rPr>
          <w:rFonts w:hint="eastAsia" w:ascii="宋体" w:hAnsi="宋体" w:cs="Courier New"/>
          <w:bCs/>
          <w:sz w:val="24"/>
          <w:szCs w:val="24"/>
          <w:highlight w:val="none"/>
          <w:u w:val="single"/>
        </w:rPr>
        <w:t xml:space="preserve">。</w:t>
      </w:r>
      <w:r>
        <w:rPr>
          <w:rFonts w:hint="eastAsia" w:ascii="宋体" w:hAnsi="宋体" w:cs="Courier New"/>
          <w:bCs/>
          <w:sz w:val="24"/>
          <w:szCs w:val="24"/>
          <w:highlight w:val="none"/>
          <w:u w:val="single"/>
        </w:rPr>
      </w:r>
      <w:r/>
    </w:p>
    <w:p>
      <w:pPr>
        <w:pStyle w:val="895"/>
        <w:ind w:left="0" w:firstLine="0"/>
        <w:keepLines w:val="0"/>
        <w:keepNext w:val="0"/>
        <w:pageBreakBefore w:val="0"/>
        <w:spacing w:line="380" w:lineRule="exact"/>
        <w:widowControl w:val="off"/>
        <w:rPr>
          <w:rFonts w:hint="eastAsia" w:ascii="宋体" w:hAnsi="宋体" w:eastAsia="宋体" w:cs="Courier New"/>
          <w:bCs/>
          <w:sz w:val="24"/>
          <w:szCs w:val="24"/>
          <w:highlight w:val="none"/>
          <w:u w:val="single"/>
          <w:lang w:val="en-US" w:eastAsia="zh-CN" w:bidi="ar-SA"/>
        </w:rPr>
      </w:pPr>
      <w:r>
        <w:rPr>
          <w:rFonts w:hint="eastAsia" w:ascii="Times New Roman" w:hAnsi="宋体" w:eastAsia="宋体" w:cs="Times New Roman"/>
          <w:sz w:val="24"/>
          <w:szCs w:val="24"/>
          <w:highlight w:val="none"/>
          <w:u w:val="single"/>
          <w:lang w:val="en-US" w:eastAsia="zh-CN" w:bidi="ar-SA"/>
        </w:rPr>
        <w:t xml:space="preserve">8.1.2</w:t>
      </w:r>
      <w:r>
        <w:rPr>
          <w:rFonts w:hint="eastAsia" w:ascii="宋体" w:hAnsi="宋体" w:eastAsia="宋体" w:cs="Courier New"/>
          <w:bCs/>
          <w:sz w:val="24"/>
          <w:szCs w:val="24"/>
          <w:highlight w:val="none"/>
          <w:u w:val="single"/>
          <w:lang w:val="en-US" w:eastAsia="zh-CN" w:bidi="ar-SA"/>
        </w:rPr>
        <w:t xml:space="preserve">进度款支付时间：监测管理工具完成定制化开发并实际应用，组织专家对服务内容、质量和效果进行综合考核评价，验收通过且采购人收到发票后15日内，进度款支付比例：合同金额的20%。</w:t>
      </w:r>
      <w:r>
        <w:rPr>
          <w:rFonts w:hint="eastAsia" w:ascii="宋体" w:hAnsi="宋体" w:eastAsia="宋体" w:cs="Courier New"/>
          <w:bCs/>
          <w:sz w:val="24"/>
          <w:szCs w:val="24"/>
          <w:highlight w:val="none"/>
          <w:u w:val="single"/>
          <w:lang w:val="en-US" w:eastAsia="zh-CN" w:bidi="ar-SA"/>
        </w:rPr>
      </w:r>
      <w:r/>
    </w:p>
    <w:p>
      <w:pPr>
        <w:pStyle w:val="898"/>
        <w:keepLines w:val="0"/>
        <w:keepNext w:val="0"/>
        <w:pageBreakBefore w:val="0"/>
        <w:spacing w:before="120" w:after="120" w:line="380" w:lineRule="exact"/>
        <w:widowControl w:val="off"/>
        <w:rPr>
          <w:rFonts w:hint="eastAsia" w:ascii="宋体" w:hAnsi="宋体" w:eastAsia="宋体" w:cs="Courier New"/>
          <w:bCs/>
          <w:sz w:val="24"/>
          <w:szCs w:val="24"/>
          <w:highlight w:val="none"/>
          <w:u w:val="single"/>
          <w:lang w:val="en-US" w:eastAsia="zh-CN" w:bidi="ar-SA"/>
        </w:rPr>
      </w:pPr>
      <w:r>
        <w:rPr>
          <w:rFonts w:hint="eastAsia" w:ascii="Times New Roman" w:hAnsi="宋体" w:eastAsia="宋体" w:cs="Times New Roman"/>
          <w:sz w:val="24"/>
          <w:szCs w:val="24"/>
          <w:highlight w:val="none"/>
          <w:u w:val="single"/>
          <w:lang w:val="en-US" w:eastAsia="zh-CN" w:bidi="ar-SA"/>
        </w:rPr>
        <w:t xml:space="preserve">8.1.3</w:t>
      </w:r>
      <w:r>
        <w:rPr>
          <w:rFonts w:hint="eastAsia" w:hAnsi="宋体"/>
          <w:sz w:val="24"/>
          <w:szCs w:val="24"/>
          <w:highlight w:val="none"/>
          <w:u w:val="single"/>
        </w:rPr>
        <w:t xml:space="preserve"> </w:t>
      </w:r>
      <w:r>
        <w:rPr>
          <w:rFonts w:hint="eastAsia" w:ascii="宋体" w:hAnsi="宋体" w:eastAsia="宋体" w:cs="Courier New"/>
          <w:bCs/>
          <w:sz w:val="24"/>
          <w:szCs w:val="24"/>
          <w:highlight w:val="none"/>
          <w:u w:val="single"/>
          <w:lang w:val="en-US" w:eastAsia="zh-CN" w:bidi="ar-SA"/>
        </w:rPr>
        <w:t xml:space="preserve">尾款支付时间：合同期满后进行综合考核评价，通过后且采购人收到发票后15日内，尾款支付比例：合同金额的20%。在服务期间每有一次人员综合考核评价不通过，扣除500元</w:t>
      </w:r>
      <w:r>
        <w:rPr>
          <w:rFonts w:hint="eastAsia" w:ascii="宋体" w:hAnsi="宋体" w:eastAsia="宋体" w:cs="Courier New"/>
          <w:bCs/>
          <w:sz w:val="24"/>
          <w:szCs w:val="24"/>
          <w:highlight w:val="none"/>
          <w:u w:val="single"/>
          <w:lang w:val="en-US" w:eastAsia="zh-CN" w:bidi="ar-SA"/>
        </w:rPr>
      </w:r>
      <w:r/>
    </w:p>
    <w:p>
      <w:pPr>
        <w:pStyle w:val="883"/>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3"/>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9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98"/>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9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9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9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9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9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9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9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9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9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9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9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9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9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9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9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9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9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9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9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ascii="宋体" w:hAnsi="宋体" w:eastAsia="宋体" w:cs="Courier New"/>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89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98"/>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89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9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9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98"/>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Hlt16619350"/>
      <w:r/>
      <w:bookmarkStart w:id="190" w:name="_Toc16938590"/>
      <w:r/>
      <w:bookmarkStart w:id="191" w:name="_Toc20823346"/>
      <w:r/>
      <w:bookmarkStart w:id="192" w:name="_Toc120614244"/>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83"/>
        <w:spacing w:line="480" w:lineRule="exact"/>
        <w:rPr>
          <w:rFonts w:hint="eastAsia" w:ascii="宋体" w:hAnsi="宋体"/>
          <w:color w:val="000000"/>
          <w:sz w:val="24"/>
          <w:szCs w:val="24"/>
        </w:rPr>
      </w:pPr>
      <w:r/>
      <w:bookmarkStart w:id="195" w:name="_Toc26554093"/>
      <w:r/>
      <w:bookmarkStart w:id="196" w:name="_Toc49090575"/>
      <w:r>
        <w:rPr>
          <w:rFonts w:hint="eastAsia" w:ascii="宋体" w:hAnsi="宋体"/>
          <w:color w:val="000000"/>
          <w:sz w:val="24"/>
          <w:szCs w:val="24"/>
        </w:rPr>
        <w:t xml:space="preserve">项目属性:服务类项目。</w:t>
      </w:r>
      <w:r>
        <w:rPr>
          <w:rFonts w:hint="eastAsia" w:ascii="宋体" w:hAnsi="宋体"/>
          <w:color w:val="000000"/>
          <w:sz w:val="24"/>
          <w:szCs w:val="24"/>
        </w:rPr>
      </w:r>
      <w:r/>
    </w:p>
    <w:p>
      <w:pPr>
        <w:pStyle w:val="883"/>
        <w:spacing w:line="480" w:lineRule="exact"/>
        <w:rPr>
          <w:rFonts w:ascii="仿宋" w:hAnsi="仿宋" w:eastAsia="仿宋"/>
          <w:b/>
          <w:color w:val="000000"/>
          <w:sz w:val="30"/>
          <w:szCs w:val="30"/>
        </w:rPr>
      </w:pPr>
      <w:r>
        <w:rPr>
          <w:rFonts w:hint="eastAsia" w:ascii="仿宋" w:hAnsi="仿宋" w:eastAsia="仿宋"/>
          <w:b/>
          <w:color w:val="000000"/>
          <w:sz w:val="30"/>
          <w:szCs w:val="30"/>
        </w:rPr>
        <w:t xml:space="preserve">一</w:t>
      </w:r>
      <w:r>
        <w:rPr>
          <w:rFonts w:ascii="仿宋" w:hAnsi="仿宋" w:eastAsia="仿宋"/>
          <w:b/>
          <w:color w:val="000000"/>
          <w:sz w:val="30"/>
          <w:szCs w:val="30"/>
        </w:rPr>
        <w:t xml:space="preserve">、</w:t>
      </w:r>
      <w:r>
        <w:rPr>
          <w:rFonts w:hint="eastAsia" w:ascii="仿宋" w:hAnsi="仿宋" w:eastAsia="仿宋"/>
          <w:b/>
          <w:color w:val="000000"/>
          <w:sz w:val="30"/>
          <w:szCs w:val="30"/>
        </w:rPr>
        <w:t xml:space="preserve">采购</w:t>
      </w:r>
      <w:r>
        <w:rPr>
          <w:rFonts w:ascii="仿宋" w:hAnsi="仿宋" w:eastAsia="仿宋"/>
          <w:b/>
          <w:color w:val="000000"/>
          <w:sz w:val="30"/>
          <w:szCs w:val="30"/>
        </w:rPr>
        <w:t xml:space="preserve">标的清单</w:t>
      </w:r>
      <w:r>
        <w:rPr>
          <w:rFonts w:ascii="仿宋" w:hAnsi="仿宋" w:eastAsia="仿宋"/>
          <w:b/>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trPr>
        <w:tc>
          <w:tcPr>
            <w:tcW w:w="1104" w:type="dxa"/>
            <w:vAlign w:val="center"/>
            <w:textDirection w:val="lrTb"/>
            <w:noWrap w:val="false"/>
          </w:tcPr>
          <w:p>
            <w:pPr>
              <w:pStyle w:val="883"/>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序号</w:t>
            </w:r>
            <w:r>
              <w:rPr>
                <w:rFonts w:ascii="仿宋" w:hAnsi="仿宋" w:eastAsia="仿宋"/>
                <w:color w:val="000000"/>
                <w:sz w:val="24"/>
                <w:szCs w:val="24"/>
              </w:rPr>
            </w:r>
            <w:r/>
          </w:p>
        </w:tc>
        <w:tc>
          <w:tcPr>
            <w:tcW w:w="3291" w:type="dxa"/>
            <w:vAlign w:val="center"/>
            <w:textDirection w:val="lrTb"/>
            <w:noWrap w:val="false"/>
          </w:tcPr>
          <w:p>
            <w:pPr>
              <w:pStyle w:val="883"/>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采购</w:t>
            </w:r>
            <w:r>
              <w:rPr>
                <w:rFonts w:ascii="仿宋" w:hAnsi="仿宋" w:eastAsia="仿宋"/>
                <w:color w:val="000000"/>
                <w:sz w:val="24"/>
                <w:szCs w:val="24"/>
              </w:rPr>
              <w:t xml:space="preserve">标的</w:t>
            </w:r>
            <w:r>
              <w:rPr>
                <w:rFonts w:ascii="仿宋" w:hAnsi="仿宋" w:eastAsia="仿宋"/>
                <w:color w:val="000000"/>
                <w:sz w:val="24"/>
                <w:szCs w:val="24"/>
              </w:rPr>
            </w:r>
            <w:r/>
          </w:p>
        </w:tc>
        <w:tc>
          <w:tcPr>
            <w:tcW w:w="3118" w:type="dxa"/>
            <w:vAlign w:val="center"/>
            <w:textDirection w:val="lrTb"/>
            <w:noWrap w:val="false"/>
          </w:tcPr>
          <w:p>
            <w:pPr>
              <w:pStyle w:val="883"/>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对应中</w:t>
            </w:r>
            <w:r>
              <w:rPr>
                <w:rFonts w:ascii="仿宋" w:hAnsi="仿宋" w:eastAsia="仿宋"/>
                <w:color w:val="000000"/>
                <w:sz w:val="24"/>
                <w:szCs w:val="24"/>
              </w:rPr>
              <w:t xml:space="preserve">小企业划分标准所属行业</w:t>
            </w:r>
            <w:r>
              <w:rPr>
                <w:rFonts w:ascii="仿宋" w:hAnsi="仿宋" w:eastAsia="仿宋"/>
                <w:color w:val="000000"/>
                <w:sz w:val="24"/>
                <w:szCs w:val="24"/>
              </w:rPr>
            </w:r>
            <w:r/>
          </w:p>
        </w:tc>
      </w:tr>
      <w:tr>
        <w:trPr>
          <w:cantSplit/>
          <w:trHeight w:val="291"/>
        </w:trPr>
        <w:tc>
          <w:tcPr>
            <w:tcW w:w="1104" w:type="dxa"/>
            <w:vAlign w:val="top"/>
            <w:textDirection w:val="lrTb"/>
            <w:noWrap w:val="false"/>
          </w:tcPr>
          <w:p>
            <w:pPr>
              <w:pStyle w:val="883"/>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3291" w:type="dxa"/>
            <w:vAlign w:val="top"/>
            <w:textDirection w:val="lrTb"/>
            <w:noWrap w:val="false"/>
          </w:tcPr>
          <w:p>
            <w:pPr>
              <w:pStyle w:val="883"/>
              <w:keepLines w:val="0"/>
              <w:keepNext w:val="0"/>
              <w:pageBreakBefore w:val="0"/>
              <w:spacing w:line="48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南通市医疗保障网络安全和信息化建设项目管理服务</w:t>
            </w:r>
            <w:r>
              <w:rPr>
                <w:rFonts w:hint="eastAsia" w:ascii="仿宋" w:hAnsi="仿宋" w:eastAsia="仿宋"/>
                <w:color w:val="000000"/>
                <w:sz w:val="28"/>
                <w:szCs w:val="28"/>
              </w:rPr>
            </w:r>
            <w:r/>
          </w:p>
          <w:p>
            <w:pPr>
              <w:pStyle w:val="883"/>
              <w:jc w:val="left"/>
              <w:spacing w:line="480" w:lineRule="exact"/>
              <w:tabs>
                <w:tab w:val="left" w:pos="2020" w:leader="none"/>
              </w:tabs>
              <w:rPr>
                <w:rFonts w:ascii="仿宋" w:hAnsi="仿宋" w:eastAsia="仿宋"/>
                <w:color w:val="000000"/>
                <w:sz w:val="24"/>
                <w:szCs w:val="24"/>
              </w:rPr>
            </w:pPr>
            <w:r>
              <w:rPr>
                <w:rFonts w:ascii="仿宋" w:hAnsi="仿宋" w:eastAsia="仿宋"/>
                <w:color w:val="000000"/>
                <w:sz w:val="24"/>
                <w:szCs w:val="24"/>
              </w:rPr>
              <w:tab/>
            </w:r>
            <w:r>
              <w:rPr>
                <w:rFonts w:ascii="仿宋" w:hAnsi="仿宋" w:eastAsia="仿宋"/>
                <w:color w:val="000000"/>
                <w:sz w:val="24"/>
                <w:szCs w:val="24"/>
              </w:rPr>
            </w:r>
            <w:r/>
          </w:p>
        </w:tc>
        <w:tc>
          <w:tcPr>
            <w:tcW w:w="3118" w:type="dxa"/>
            <w:vAlign w:val="top"/>
            <w:textDirection w:val="lrTb"/>
            <w:noWrap w:val="false"/>
          </w:tcPr>
          <w:p>
            <w:pPr>
              <w:pStyle w:val="883"/>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软件和信息技术服务业</w:t>
            </w:r>
            <w:r>
              <w:rPr>
                <w:rFonts w:ascii="仿宋" w:hAnsi="仿宋" w:eastAsia="仿宋"/>
                <w:color w:val="000000"/>
                <w:sz w:val="24"/>
                <w:szCs w:val="24"/>
              </w:rPr>
            </w:r>
            <w:r/>
          </w:p>
        </w:tc>
      </w:tr>
    </w:tbl>
    <w:p>
      <w:pPr>
        <w:pStyle w:val="883"/>
        <w:numPr>
          <w:ilvl w:val="0"/>
          <w:numId w:val="0"/>
        </w:numPr>
        <w:spacing w:line="480" w:lineRule="exact"/>
        <w:rPr>
          <w:rFonts w:hint="eastAsia" w:ascii="仿宋" w:hAnsi="仿宋" w:eastAsia="仿宋"/>
          <w:b/>
          <w:color w:val="000000"/>
          <w:sz w:val="30"/>
          <w:szCs w:val="30"/>
          <w:lang w:val="en-US" w:eastAsia="zh-CN"/>
        </w:rPr>
      </w:pPr>
      <w:r>
        <w:rPr>
          <w:rFonts w:hint="eastAsia" w:ascii="仿宋" w:hAnsi="仿宋" w:eastAsia="仿宋"/>
          <w:b/>
          <w:color w:val="000000"/>
          <w:sz w:val="30"/>
          <w:szCs w:val="30"/>
          <w:lang w:val="en-US" w:eastAsia="zh-CN"/>
        </w:rPr>
      </w:r>
      <w:r/>
    </w:p>
    <w:p>
      <w:pPr>
        <w:pStyle w:val="883"/>
        <w:numPr>
          <w:ilvl w:val="0"/>
          <w:numId w:val="0"/>
        </w:numPr>
        <w:spacing w:line="480" w:lineRule="exact"/>
        <w:rPr>
          <w:rFonts w:ascii="仿宋" w:hAnsi="仿宋" w:eastAsia="仿宋"/>
          <w:b/>
          <w:color w:val="000000"/>
          <w:sz w:val="30"/>
          <w:szCs w:val="30"/>
        </w:rPr>
      </w:pPr>
      <w:r>
        <w:rPr>
          <w:rFonts w:hint="eastAsia" w:ascii="仿宋" w:hAnsi="仿宋" w:eastAsia="仿宋"/>
          <w:b/>
          <w:color w:val="000000"/>
          <w:sz w:val="30"/>
          <w:szCs w:val="30"/>
          <w:lang w:val="en-US" w:eastAsia="zh-CN"/>
        </w:rPr>
        <w:t xml:space="preserve">二、</w:t>
      </w:r>
      <w:r>
        <w:rPr>
          <w:rFonts w:ascii="仿宋" w:hAnsi="仿宋" w:eastAsia="仿宋"/>
          <w:b/>
          <w:color w:val="000000"/>
          <w:sz w:val="30"/>
          <w:szCs w:val="30"/>
        </w:rPr>
        <w:t xml:space="preserve">技术要求</w:t>
      </w:r>
      <w:r>
        <w:rPr>
          <w:rFonts w:ascii="仿宋" w:hAnsi="仿宋" w:eastAsia="仿宋"/>
          <w:b/>
          <w:color w:val="000000"/>
          <w:sz w:val="30"/>
          <w:szCs w:val="30"/>
        </w:rPr>
      </w:r>
      <w:r/>
    </w:p>
    <w:p>
      <w:pPr>
        <w:pStyle w:val="895"/>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医保线路监测平台部署内容需包含：</w:t>
      </w:r>
      <w:r>
        <w:rPr>
          <w:rFonts w:hint="eastAsia" w:ascii="宋体" w:hAnsi="宋体" w:eastAsia="宋体" w:cs="宋体"/>
          <w:sz w:val="24"/>
          <w:szCs w:val="24"/>
        </w:rPr>
        <w:t xml:space="preserve">基于平台线路准入构建标准规范体系，提供成熟稳定的网络监控管理工具，提供医保线路监控数据的采集能力，对与现有医保线路录入平台进行管理，判断线路状态是否正常；可通过采集工具，获取相关指标数据；可根据监测平台要求，从应用平台的数据库中读取关键线路指标数据，用于医保业务指标监控。包括但不限于：市区医疗机构网络线路检测、定点药店线路汇聚点监测和区县级医保部门线路汇聚点监测，可参照省平台网络安全业务流程管理模式进行适配和定制化开发。</w:t>
      </w:r>
      <w:r>
        <w:rPr>
          <w:rFonts w:hint="eastAsia" w:ascii="宋体" w:hAnsi="宋体" w:eastAsia="宋体" w:cs="宋体"/>
          <w:sz w:val="24"/>
          <w:szCs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2508"/>
        <w:gridCol w:w="4939"/>
      </w:tblGrid>
      <w:tr>
        <w:trPr>
          <w:trHeight w:val="623"/>
        </w:trPr>
        <w:tc>
          <w:tcPr>
            <w:tcW w:w="936"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68"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建设内容</w:t>
            </w: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功能模块</w:t>
            </w:r>
            <w:r>
              <w:rPr>
                <w:rFonts w:hint="eastAsia" w:ascii="宋体" w:hAnsi="宋体" w:eastAsia="宋体" w:cs="宋体"/>
                <w:color w:val="000000"/>
                <w:sz w:val="24"/>
                <w:szCs w:val="24"/>
              </w:rPr>
            </w:r>
            <w:r/>
          </w:p>
        </w:tc>
      </w:tr>
      <w:tr>
        <w:trPr>
          <w:trHeight w:val="623"/>
        </w:trPr>
        <w:tc>
          <w:tcPr>
            <w:tcW w:w="936"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68"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资源管理</w:t>
            </w: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线路管理</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网络设备管理</w:t>
            </w:r>
            <w:r>
              <w:rPr>
                <w:rFonts w:hint="eastAsia" w:ascii="宋体" w:hAnsi="宋体" w:eastAsia="宋体" w:cs="宋体"/>
                <w:color w:val="000000"/>
                <w:sz w:val="24"/>
                <w:szCs w:val="24"/>
              </w:rPr>
            </w:r>
            <w:r/>
          </w:p>
        </w:tc>
      </w:tr>
      <w:tr>
        <w:trPr>
          <w:trHeight w:val="623"/>
        </w:trPr>
        <w:tc>
          <w:tcPr>
            <w:tcW w:w="936"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68"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告警管理</w:t>
            </w: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告警规则管理</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告警列表</w:t>
            </w:r>
            <w:r>
              <w:rPr>
                <w:rFonts w:hint="eastAsia" w:ascii="宋体" w:hAnsi="宋体" w:eastAsia="宋体" w:cs="宋体"/>
                <w:color w:val="000000"/>
                <w:sz w:val="24"/>
                <w:szCs w:val="24"/>
              </w:rPr>
            </w:r>
            <w:r/>
          </w:p>
        </w:tc>
      </w:tr>
      <w:tr>
        <w:trPr>
          <w:trHeight w:val="623"/>
        </w:trPr>
        <w:tc>
          <w:tcPr>
            <w:tcW w:w="936"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368"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自动化巡检</w:t>
            </w: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巡检规则管理</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巡检报告</w:t>
            </w:r>
            <w:r>
              <w:rPr>
                <w:rFonts w:hint="eastAsia" w:ascii="宋体" w:hAnsi="宋体" w:eastAsia="宋体" w:cs="宋体"/>
                <w:color w:val="000000"/>
                <w:sz w:val="24"/>
                <w:szCs w:val="24"/>
              </w:rPr>
            </w:r>
            <w:r/>
          </w:p>
        </w:tc>
      </w:tr>
      <w:tr>
        <w:trPr>
          <w:trHeight w:val="623"/>
        </w:trPr>
        <w:tc>
          <w:tcPr>
            <w:tcW w:w="936"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368"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线路检测</w:t>
            </w: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线路检测管理</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线路检测记录</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检测告警结果</w:t>
            </w:r>
            <w:r>
              <w:rPr>
                <w:rFonts w:hint="eastAsia" w:ascii="宋体" w:hAnsi="宋体" w:eastAsia="宋体" w:cs="宋体"/>
                <w:color w:val="000000"/>
                <w:sz w:val="24"/>
                <w:szCs w:val="24"/>
              </w:rPr>
            </w:r>
            <w:r/>
          </w:p>
        </w:tc>
      </w:tr>
      <w:tr>
        <w:trPr>
          <w:trHeight w:val="623"/>
        </w:trPr>
        <w:tc>
          <w:tcPr>
            <w:tcW w:w="936"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368"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配置中心</w:t>
            </w: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指标管理</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指标模板管理</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大屏模板管理</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MIB库管理</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内置指标和模板</w:t>
            </w:r>
            <w:r>
              <w:rPr>
                <w:rFonts w:hint="eastAsia" w:ascii="宋体" w:hAnsi="宋体" w:eastAsia="宋体" w:cs="宋体"/>
                <w:color w:val="000000"/>
                <w:sz w:val="24"/>
                <w:szCs w:val="24"/>
              </w:rPr>
            </w:r>
            <w:r/>
          </w:p>
        </w:tc>
      </w:tr>
      <w:tr>
        <w:trPr>
          <w:trHeight w:val="623"/>
        </w:trPr>
        <w:tc>
          <w:tcPr>
            <w:tcW w:w="936"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368"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通知组管理</w:t>
            </w: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通知组管理</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多种通知方式</w:t>
            </w:r>
            <w:r>
              <w:rPr>
                <w:rFonts w:hint="eastAsia" w:ascii="宋体" w:hAnsi="宋体" w:eastAsia="宋体" w:cs="宋体"/>
                <w:color w:val="000000"/>
                <w:sz w:val="24"/>
                <w:szCs w:val="24"/>
              </w:rPr>
            </w:r>
            <w:r/>
          </w:p>
        </w:tc>
      </w:tr>
      <w:tr>
        <w:trPr>
          <w:trHeight w:val="623"/>
        </w:trPr>
        <w:tc>
          <w:tcPr>
            <w:tcW w:w="936"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1368"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监控探针</w:t>
            </w: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SNMP监控</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IPMI监控</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日志监控</w:t>
            </w:r>
            <w:r>
              <w:rPr>
                <w:rFonts w:hint="eastAsia" w:ascii="宋体" w:hAnsi="宋体" w:eastAsia="宋体" w:cs="宋体"/>
                <w:color w:val="000000"/>
                <w:sz w:val="24"/>
                <w:szCs w:val="24"/>
              </w:rPr>
            </w:r>
            <w:r/>
          </w:p>
        </w:tc>
      </w:tr>
      <w:tr>
        <w:trPr>
          <w:trHeight w:val="623"/>
        </w:trPr>
        <w:tc>
          <w:tcPr>
            <w:tcW w:w="936"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1368" w:type="dxa"/>
            <w:vAlign w:val="center"/>
            <w:vMerge w:val="restart"/>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大屏矩阵</w:t>
            </w: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大屏列表</w:t>
            </w:r>
            <w:r>
              <w:rPr>
                <w:rFonts w:hint="eastAsia" w:ascii="宋体" w:hAnsi="宋体" w:eastAsia="宋体" w:cs="宋体"/>
                <w:color w:val="000000"/>
                <w:sz w:val="24"/>
                <w:szCs w:val="24"/>
              </w:rPr>
            </w:r>
            <w:r/>
          </w:p>
        </w:tc>
      </w:tr>
      <w:tr>
        <w:trPr>
          <w:trHeight w:val="62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总体监控视图</w:t>
            </w:r>
            <w:r>
              <w:rPr>
                <w:rFonts w:hint="eastAsia" w:ascii="宋体" w:hAnsi="宋体" w:eastAsia="宋体" w:cs="宋体"/>
                <w:color w:val="000000"/>
                <w:sz w:val="24"/>
                <w:szCs w:val="24"/>
              </w:rPr>
            </w:r>
            <w:r/>
          </w:p>
        </w:tc>
      </w:tr>
      <w:tr>
        <w:trPr>
          <w:trHeight w:val="633"/>
        </w:trPr>
        <w:tc>
          <w:tcPr>
            <w:tcW w:w="936"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8"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4" w:type="dxa"/>
            <w:vAlign w:val="center"/>
            <w:textDirection w:val="lrTb"/>
            <w:noWrap/>
          </w:tcPr>
          <w:p>
            <w:pPr>
              <w:pStyle w:val="883"/>
              <w:ind w:firstLine="480"/>
              <w:jc w:val="center"/>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下钻子屏呈现</w:t>
            </w:r>
            <w:r>
              <w:rPr>
                <w:rFonts w:hint="eastAsia" w:ascii="宋体" w:hAnsi="宋体" w:eastAsia="宋体" w:cs="宋体"/>
                <w:color w:val="000000"/>
                <w:sz w:val="24"/>
                <w:szCs w:val="24"/>
              </w:rPr>
            </w:r>
            <w:r/>
          </w:p>
        </w:tc>
      </w:tr>
    </w:tbl>
    <w:p>
      <w:pPr>
        <w:pStyle w:val="883"/>
        <w:ind w:firstLine="241"/>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lang w:val="en-US" w:eastAsia="zh-CN" w:bidi="ar-SA"/>
        </w:rPr>
        <w:t xml:space="preserve">大屏展示需包含：</w:t>
      </w:r>
      <w:r>
        <w:rPr>
          <w:rFonts w:hint="eastAsia" w:ascii="宋体" w:hAnsi="宋体" w:eastAsia="宋体" w:cs="宋体"/>
          <w:sz w:val="24"/>
          <w:szCs w:val="24"/>
        </w:rPr>
        <w:t xml:space="preserve">安装监视器并显示重点医院医保线路流量监控及线路告警信息。</w:t>
      </w:r>
      <w:r>
        <w:rPr>
          <w:rFonts w:hint="eastAsia" w:ascii="宋体" w:hAnsi="宋体" w:eastAsia="宋体" w:cs="宋体"/>
          <w:sz w:val="24"/>
          <w:szCs w:val="24"/>
        </w:rPr>
      </w:r>
      <w:r/>
    </w:p>
    <w:p>
      <w:pPr>
        <w:pStyle w:val="895"/>
        <w:ind w:left="0" w:firstLine="241"/>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rPr>
        <w:t xml:space="preserve">平台网络线路监测工具部署：</w:t>
      </w:r>
      <w:r>
        <w:rPr>
          <w:rFonts w:hint="eastAsia" w:ascii="宋体" w:hAnsi="宋体" w:eastAsia="宋体" w:cs="宋体"/>
          <w:sz w:val="24"/>
          <w:szCs w:val="24"/>
          <w:lang w:val="en-US" w:eastAsia="zh-CN" w:bidi="ar-SA"/>
        </w:rPr>
        <w:t xml:space="preserve">合同签订后1个月内部署网络线路监测管理工具，3个月内完成重点医院适配，并实际运行。</w:t>
      </w:r>
      <w:r>
        <w:rPr>
          <w:rFonts w:hint="eastAsia" w:ascii="宋体" w:hAnsi="宋体" w:eastAsia="宋体" w:cs="宋体"/>
          <w:sz w:val="24"/>
          <w:szCs w:val="24"/>
          <w:lang w:val="en-US" w:eastAsia="zh-CN" w:bidi="ar-SA"/>
        </w:rPr>
      </w:r>
      <w:r/>
    </w:p>
    <w:tbl>
      <w:tblPr>
        <w:tblW w:w="492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140"/>
        <w:gridCol w:w="1276"/>
        <w:gridCol w:w="6419"/>
      </w:tblGrid>
      <w:tr>
        <w:trPr>
          <w:trHeight w:val="472"/>
        </w:trPr>
        <w:tc>
          <w:tcPr>
            <w:shd w:val="clear" w:color="ffffff" w:fill="ffffff"/>
            <w:tcW w:w="645" w:type="dxa"/>
            <w:vAlign w:val="center"/>
            <w:textDirection w:val="lrTb"/>
            <w:noWrap w:val="false"/>
          </w:tcPr>
          <w:p>
            <w:pPr>
              <w:pStyle w:val="883"/>
              <w:jc w:val="both"/>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平台名称</w:t>
            </w:r>
            <w:r>
              <w:rPr>
                <w:rFonts w:hint="eastAsia" w:ascii="宋体" w:hAnsi="宋体" w:eastAsia="宋体" w:cs="宋体"/>
                <w:sz w:val="24"/>
                <w:szCs w:val="24"/>
              </w:rPr>
            </w:r>
            <w:r/>
          </w:p>
        </w:tc>
        <w:tc>
          <w:tcPr>
            <w:shd w:val="clear" w:color="ffffff" w:fill="ffffff"/>
            <w:tcMar>
              <w:left w:w="15" w:type="dxa"/>
              <w:top w:w="15" w:type="dxa"/>
              <w:right w:w="15" w:type="dxa"/>
            </w:tcMar>
            <w:tcW w:w="722" w:type="dxa"/>
            <w:vAlign w:val="center"/>
            <w:textDirection w:val="lrTb"/>
            <w:noWrap w:val="false"/>
          </w:tcPr>
          <w:p>
            <w:pPr>
              <w:pStyle w:val="883"/>
              <w:jc w:val="both"/>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一级目录</w:t>
            </w:r>
            <w:r>
              <w:rPr>
                <w:rFonts w:hint="eastAsia" w:ascii="宋体" w:hAnsi="宋体" w:eastAsia="宋体" w:cs="宋体"/>
                <w:sz w:val="24"/>
                <w:szCs w:val="24"/>
              </w:rPr>
            </w:r>
            <w:r/>
          </w:p>
        </w:tc>
        <w:tc>
          <w:tcPr>
            <w:shd w:val="clear" w:color="ffffff" w:fill="ffffff"/>
            <w:tcMar>
              <w:left w:w="15" w:type="dxa"/>
              <w:top w:w="15" w:type="dxa"/>
              <w:right w:w="15" w:type="dxa"/>
            </w:tcMar>
            <w:tcW w:w="3632" w:type="dxa"/>
            <w:vAlign w:val="center"/>
            <w:textDirection w:val="lrTb"/>
            <w:noWrap w:val="false"/>
          </w:tcPr>
          <w:p>
            <w:pPr>
              <w:pStyle w:val="883"/>
              <w:ind w:firstLine="480"/>
              <w:jc w:val="center"/>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功能需求</w:t>
            </w:r>
            <w:r>
              <w:rPr>
                <w:rFonts w:hint="eastAsia" w:ascii="宋体" w:hAnsi="宋体" w:eastAsia="宋体" w:cs="宋体"/>
                <w:sz w:val="24"/>
                <w:szCs w:val="24"/>
              </w:rPr>
            </w:r>
            <w:r/>
          </w:p>
        </w:tc>
      </w:tr>
      <w:tr>
        <w:trPr>
          <w:trHeight w:val="472"/>
        </w:trPr>
        <w:tc>
          <w:tcPr>
            <w:shd w:val="clear" w:color="ffffff" w:fill="ffffff"/>
            <w:tcW w:w="645" w:type="dxa"/>
            <w:vAlign w:val="center"/>
            <w:vMerge w:val="restart"/>
            <w:textDirection w:val="lrTb"/>
            <w:noWrap w:val="false"/>
          </w:tcPr>
          <w:p>
            <w:pPr>
              <w:pStyle w:val="883"/>
              <w:jc w:val="both"/>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医保线路</w:t>
            </w:r>
            <w:r>
              <w:rPr>
                <w:rFonts w:hint="eastAsia" w:ascii="宋体" w:hAnsi="宋体" w:eastAsia="宋体" w:cs="宋体"/>
                <w:sz w:val="24"/>
                <w:szCs w:val="24"/>
              </w:rPr>
            </w:r>
            <w:r/>
          </w:p>
          <w:p>
            <w:pPr>
              <w:pStyle w:val="883"/>
              <w:jc w:val="both"/>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监测平台</w:t>
            </w:r>
            <w:r>
              <w:rPr>
                <w:rFonts w:hint="eastAsia" w:ascii="宋体" w:hAnsi="宋体" w:eastAsia="宋体" w:cs="宋体"/>
                <w:sz w:val="24"/>
                <w:szCs w:val="24"/>
              </w:rPr>
            </w:r>
            <w:r/>
          </w:p>
        </w:tc>
        <w:tc>
          <w:tcPr>
            <w:shd w:val="clear" w:color="ffffff" w:fill="ffffff"/>
            <w:tcMar>
              <w:left w:w="15" w:type="dxa"/>
              <w:top w:w="15" w:type="dxa"/>
              <w:right w:w="15" w:type="dxa"/>
            </w:tcMar>
            <w:tcW w:w="722" w:type="dxa"/>
            <w:vAlign w:val="center"/>
            <w:textDirection w:val="lrTb"/>
            <w:noWrap w:val="false"/>
          </w:tcPr>
          <w:p>
            <w:pPr>
              <w:pStyle w:val="883"/>
              <w:jc w:val="both"/>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基本需求</w:t>
            </w:r>
            <w:r>
              <w:rPr>
                <w:rFonts w:hint="eastAsia" w:ascii="宋体" w:hAnsi="宋体" w:eastAsia="宋体" w:cs="宋体"/>
                <w:sz w:val="24"/>
                <w:szCs w:val="24"/>
              </w:rPr>
            </w:r>
            <w:r/>
          </w:p>
        </w:tc>
        <w:tc>
          <w:tcPr>
            <w:shd w:val="clear" w:color="ffffff" w:fill="ffffff"/>
            <w:tcMar>
              <w:left w:w="15" w:type="dxa"/>
              <w:top w:w="15" w:type="dxa"/>
              <w:right w:w="15" w:type="dxa"/>
            </w:tcMar>
            <w:tcW w:w="3632" w:type="dxa"/>
            <w:vAlign w:val="center"/>
            <w:textDirection w:val="lrTb"/>
            <w:noWrap w:val="false"/>
          </w:tcPr>
          <w:p>
            <w:pPr>
              <w:pStyle w:val="883"/>
              <w:jc w:val="both"/>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支持对南通市重点医院（市区及县区三级医院）至医保中心之间的医保线路进行定时连通性检测，确保数据传输的连续性。</w:t>
            </w:r>
            <w:r>
              <w:rPr>
                <w:rFonts w:hint="eastAsia" w:ascii="宋体" w:hAnsi="宋体" w:eastAsia="宋体" w:cs="宋体"/>
                <w:sz w:val="24"/>
                <w:szCs w:val="24"/>
              </w:rPr>
            </w:r>
            <w:r/>
          </w:p>
        </w:tc>
      </w:tr>
      <w:tr>
        <w:trPr>
          <w:trHeight w:val="472"/>
        </w:trPr>
        <w:tc>
          <w:tcPr>
            <w:shd w:val="clear" w:color="ffffff" w:fill="ffffff"/>
            <w:tcW w:w="645"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ffffff" w:fill="ffffff"/>
            <w:tcMar>
              <w:left w:w="15" w:type="dxa"/>
              <w:top w:w="15" w:type="dxa"/>
              <w:right w:w="15" w:type="dxa"/>
            </w:tcMar>
            <w:tcW w:w="722" w:type="dxa"/>
            <w:vAlign w:val="center"/>
            <w:textDirection w:val="lrTb"/>
            <w:noWrap w:val="false"/>
          </w:tcPr>
          <w:p>
            <w:pPr>
              <w:pStyle w:val="883"/>
              <w:jc w:val="both"/>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告警设置</w:t>
            </w:r>
            <w:r>
              <w:rPr>
                <w:rFonts w:hint="eastAsia" w:ascii="宋体" w:hAnsi="宋体" w:eastAsia="宋体" w:cs="宋体"/>
                <w:sz w:val="24"/>
                <w:szCs w:val="24"/>
              </w:rPr>
            </w:r>
            <w:r/>
          </w:p>
        </w:tc>
        <w:tc>
          <w:tcPr>
            <w:shd w:val="clear" w:color="ffffff" w:fill="ffffff"/>
            <w:tcMar>
              <w:left w:w="15" w:type="dxa"/>
              <w:top w:w="15" w:type="dxa"/>
              <w:right w:w="15" w:type="dxa"/>
            </w:tcMar>
            <w:tcW w:w="3632" w:type="dxa"/>
            <w:vAlign w:val="center"/>
            <w:textDirection w:val="lrTb"/>
            <w:noWrap w:val="false"/>
          </w:tcPr>
          <w:p>
            <w:pPr>
              <w:pStyle w:val="883"/>
              <w:jc w:val="both"/>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支持根据流量监控阈值配置告警规则。支持各层级告警规则的统一可视化配置，支持预置指标的快捷批量定制和下发支持灵活配置告警推送人、告警组等。</w:t>
            </w:r>
            <w:r>
              <w:rPr>
                <w:rFonts w:hint="eastAsia" w:ascii="宋体" w:hAnsi="宋体" w:eastAsia="宋体" w:cs="宋体"/>
                <w:sz w:val="24"/>
                <w:szCs w:val="24"/>
              </w:rPr>
            </w:r>
            <w:r/>
          </w:p>
        </w:tc>
      </w:tr>
      <w:tr>
        <w:trPr>
          <w:trHeight w:val="472"/>
        </w:trPr>
        <w:tc>
          <w:tcPr>
            <w:shd w:val="clear" w:color="ffffff" w:fill="ffffff"/>
            <w:tcW w:w="645"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ffffff" w:fill="ffffff"/>
            <w:tcMar>
              <w:left w:w="15" w:type="dxa"/>
              <w:top w:w="15" w:type="dxa"/>
              <w:right w:w="15" w:type="dxa"/>
            </w:tcMar>
            <w:tcW w:w="722" w:type="dxa"/>
            <w:vAlign w:val="center"/>
            <w:textDirection w:val="lrTb"/>
            <w:noWrap w:val="false"/>
          </w:tcPr>
          <w:p>
            <w:pPr>
              <w:pStyle w:val="883"/>
              <w:jc w:val="both"/>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告警信息</w:t>
            </w:r>
            <w:r>
              <w:rPr>
                <w:rFonts w:hint="eastAsia" w:ascii="宋体" w:hAnsi="宋体" w:eastAsia="宋体" w:cs="宋体"/>
                <w:sz w:val="24"/>
                <w:szCs w:val="24"/>
              </w:rPr>
            </w:r>
            <w:r/>
          </w:p>
        </w:tc>
        <w:tc>
          <w:tcPr>
            <w:shd w:val="clear" w:color="ffffff" w:fill="ffffff"/>
            <w:tcMar>
              <w:left w:w="15" w:type="dxa"/>
              <w:top w:w="15" w:type="dxa"/>
              <w:right w:w="15" w:type="dxa"/>
            </w:tcMar>
            <w:tcW w:w="3632" w:type="dxa"/>
            <w:vAlign w:val="center"/>
            <w:textDirection w:val="lrTb"/>
            <w:noWrap w:val="false"/>
          </w:tcPr>
          <w:p>
            <w:pPr>
              <w:pStyle w:val="883"/>
              <w:jc w:val="both"/>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支持多种推送方式（包含但不限于短信、邮件、微信），支持服务台告警推送，形成告警工单。支持历史告警事件的记录与查询</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r>
      <w:tr>
        <w:trPr>
          <w:trHeight w:val="472"/>
        </w:trPr>
        <w:tc>
          <w:tcPr>
            <w:shd w:val="clear" w:color="ffffff" w:fill="ffffff"/>
            <w:tcW w:w="645" w:type="dxa"/>
            <w:vAlign w:val="center"/>
            <w:vMerge w:val="continue"/>
            <w:textDirection w:val="lrTb"/>
            <w:noWrap w:val="false"/>
          </w:tcPr>
          <w:p>
            <w:pPr>
              <w:pStyle w:val="883"/>
              <w:ind w:firstLine="480"/>
              <w:jc w:val="center"/>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ffffff" w:fill="ffffff"/>
            <w:tcMar>
              <w:left w:w="15" w:type="dxa"/>
              <w:top w:w="15" w:type="dxa"/>
              <w:right w:w="15" w:type="dxa"/>
            </w:tcMar>
            <w:tcW w:w="722" w:type="dxa"/>
            <w:vAlign w:val="center"/>
            <w:textDirection w:val="lrTb"/>
            <w:noWrap w:val="false"/>
          </w:tcPr>
          <w:p>
            <w:pPr>
              <w:pStyle w:val="883"/>
              <w:jc w:val="both"/>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实时监控</w:t>
            </w:r>
            <w:r>
              <w:rPr>
                <w:rFonts w:hint="eastAsia" w:ascii="宋体" w:hAnsi="宋体" w:eastAsia="宋体" w:cs="宋体"/>
                <w:sz w:val="24"/>
                <w:szCs w:val="24"/>
              </w:rPr>
            </w:r>
            <w:r/>
          </w:p>
        </w:tc>
        <w:tc>
          <w:tcPr>
            <w:shd w:val="clear" w:color="ffffff" w:fill="ffffff"/>
            <w:tcMar>
              <w:left w:w="15" w:type="dxa"/>
              <w:top w:w="15" w:type="dxa"/>
              <w:right w:w="15" w:type="dxa"/>
            </w:tcMar>
            <w:tcW w:w="3632" w:type="dxa"/>
            <w:vAlign w:val="center"/>
            <w:textDirection w:val="lrTb"/>
            <w:noWrap w:val="false"/>
          </w:tcPr>
          <w:p>
            <w:pPr>
              <w:pStyle w:val="883"/>
              <w:jc w:val="both"/>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支持将实时流量数据在大屏上展示，实现实时监控。</w:t>
            </w:r>
            <w:r>
              <w:rPr>
                <w:rFonts w:hint="eastAsia" w:ascii="宋体" w:hAnsi="宋体" w:eastAsia="宋体" w:cs="宋体"/>
                <w:sz w:val="24"/>
                <w:szCs w:val="24"/>
              </w:rPr>
            </w:r>
            <w:r/>
          </w:p>
        </w:tc>
      </w:tr>
    </w:tbl>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p>
      <w:pPr>
        <w:pStyle w:val="883"/>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具体技术要求：</w:t>
      </w:r>
      <w:r>
        <w:rPr>
          <w:rFonts w:hint="eastAsia" w:ascii="宋体" w:hAnsi="宋体" w:eastAsia="宋体" w:cs="宋体"/>
          <w:sz w:val="24"/>
          <w:szCs w:val="24"/>
        </w:rPr>
      </w:r>
      <w:r/>
    </w:p>
    <w:p>
      <w:pPr>
        <w:pStyle w:val="895"/>
        <w:ind w:left="0" w:firstLine="241"/>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一、基本需求</w:t>
      </w:r>
      <w:r>
        <w:rPr>
          <w:rFonts w:hint="eastAsia" w:ascii="宋体" w:hAnsi="宋体" w:eastAsia="宋体" w:cs="宋体"/>
          <w:sz w:val="24"/>
          <w:szCs w:val="24"/>
        </w:rPr>
      </w:r>
      <w:r/>
    </w:p>
    <w:p>
      <w:pPr>
        <w:pStyle w:val="996"/>
        <w:numPr>
          <w:ilvl w:val="0"/>
          <w:numId w:val="0"/>
        </w:numPr>
        <w:ind w:firstLine="241"/>
        <w:keepLines w:val="0"/>
        <w:keepNext w:val="0"/>
        <w:pageBreakBefore w:val="0"/>
        <w:spacing w:line="360" w:lineRule="exact"/>
        <w:rPr>
          <w:rFonts w:hint="eastAsia" w:ascii="宋体" w:hAnsi="宋体" w:eastAsia="宋体" w:cs="宋体"/>
          <w:b/>
          <w:bCs/>
          <w:sz w:val="24"/>
          <w:szCs w:val="24"/>
        </w:rPr>
      </w:pPr>
      <w:r/>
      <w:bookmarkStart w:id="197" w:name="_Toc6470"/>
      <w:r>
        <w:rPr>
          <w:rFonts w:hint="eastAsia" w:ascii="宋体" w:hAnsi="宋体" w:eastAsia="宋体" w:cs="宋体"/>
          <w:b/>
          <w:bCs/>
          <w:sz w:val="24"/>
          <w:szCs w:val="24"/>
          <w:lang w:val="en-US" w:eastAsia="zh-CN"/>
        </w:rPr>
        <w:t xml:space="preserve">1  </w:t>
      </w:r>
      <w:r>
        <w:rPr>
          <w:rFonts w:hint="eastAsia" w:ascii="宋体" w:hAnsi="宋体" w:eastAsia="宋体" w:cs="宋体"/>
          <w:b/>
          <w:bCs/>
          <w:sz w:val="24"/>
          <w:szCs w:val="24"/>
        </w:rPr>
        <w:t xml:space="preserve">资源管理</w:t>
      </w:r>
      <w:bookmarkEnd w:id="197"/>
      <w:r>
        <w:rPr>
          <w:rFonts w:hint="eastAsia" w:ascii="宋体" w:hAnsi="宋体" w:eastAsia="宋体" w:cs="宋体"/>
          <w:b/>
          <w:bCs/>
          <w:sz w:val="24"/>
          <w:szCs w:val="24"/>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需要实现管理被平台监控的资源设备，包含线路、网络设备等等。其他模块均依赖于资源去建立监控。</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系统管理要求</w:t>
      </w:r>
      <w:r>
        <w:rPr>
          <w:rFonts w:hint="eastAsia" w:ascii="宋体" w:hAnsi="宋体" w:eastAsia="宋体" w:cs="宋体"/>
          <w:b/>
          <w:bCs/>
          <w:sz w:val="24"/>
          <w:szCs w:val="24"/>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需集合所有资源设备，所有的资源、监控规则、巡检规则等均需关联到系统中。</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1.2线路管理</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需支持管理被监控的线路。</w:t>
      </w:r>
      <w:r>
        <w:rPr>
          <w:rFonts w:hint="eastAsia" w:ascii="宋体" w:hAnsi="宋体" w:eastAsia="宋体" w:cs="宋体"/>
          <w:sz w:val="24"/>
          <w:szCs w:val="24"/>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搜索支持线路名称、两端地址、线路类型、系统类型、所属系统。</w:t>
      </w:r>
      <w:r>
        <w:rPr>
          <w:rFonts w:hint="eastAsia" w:ascii="宋体" w:hAnsi="宋体" w:eastAsia="宋体" w:cs="宋体"/>
          <w:sz w:val="24"/>
          <w:szCs w:val="24"/>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操作支持查看详情、编辑、删除。</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1.3★线路监控列表显示</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列表包含线路名称、两端地址、线路类型、创建人、创建时间、所属系统、连通性、备注字段。（注：提供平台功能截图）</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1.4★网络设备管理要求</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需支持管理被监控的网络设备，支持通过SNMP协议、IPMI协议监控设备的性能、流量等信息。（注：提供平台功能截图）</w:t>
      </w:r>
      <w:r>
        <w:rPr>
          <w:rFonts w:hint="eastAsia" w:ascii="宋体" w:hAnsi="宋体" w:eastAsia="宋体" w:cs="宋体"/>
          <w:sz w:val="24"/>
          <w:szCs w:val="24"/>
        </w:rPr>
      </w:r>
      <w:r/>
    </w:p>
    <w:p>
      <w:pPr>
        <w:pStyle w:val="997"/>
        <w:numPr>
          <w:ilvl w:val="1"/>
          <w:numId w:val="0"/>
        </w:numPr>
        <w:ind w:firstLine="241"/>
        <w:keepLines w:val="0"/>
        <w:keepNext w:val="0"/>
        <w:pageBreakBefore w:val="0"/>
        <w:spacing w:line="360" w:lineRule="exact"/>
        <w:rPr>
          <w:rFonts w:hint="eastAsia" w:ascii="宋体" w:hAnsi="宋体" w:eastAsia="宋体" w:cs="宋体"/>
          <w:b/>
          <w:bCs/>
          <w:sz w:val="24"/>
          <w:szCs w:val="24"/>
          <w:lang w:val="en-US" w:eastAsia="zh-CN"/>
        </w:rPr>
      </w:pPr>
      <w:r/>
      <w:bookmarkStart w:id="198" w:name="_Toc13929"/>
      <w:r>
        <w:rPr>
          <w:rFonts w:hint="eastAsia" w:ascii="宋体" w:hAnsi="宋体" w:eastAsia="宋体" w:cs="宋体"/>
          <w:b/>
          <w:bCs/>
          <w:sz w:val="24"/>
          <w:szCs w:val="24"/>
          <w:lang w:val="en-US" w:eastAsia="zh-CN"/>
        </w:rPr>
        <w:t xml:space="preserve">2  拨测服务</w:t>
      </w:r>
      <w:bookmarkEnd w:id="198"/>
      <w:r>
        <w:rPr>
          <w:rFonts w:hint="eastAsia" w:ascii="宋体" w:hAnsi="宋体" w:eastAsia="宋体" w:cs="宋体"/>
          <w:b/>
          <w:bCs/>
          <w:sz w:val="24"/>
          <w:szCs w:val="24"/>
          <w:lang w:val="en-US" w:eastAsia="zh-CN"/>
        </w:rPr>
      </w:r>
      <w:r/>
    </w:p>
    <w:p>
      <w:pPr>
        <w:pStyle w:val="88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模拟用户行为，对系统进行全面的性能和可用性测试。定期执行拨测任务，检查系统响应速度和服务质量。支持拨测结果分析和报告生成，以优化系统性能支持多种拨测方式，对设备、网络的连通情况进行定时拨测，异常时发出告警。每种方式均实现自由配置监控规则，设置拨测周期，接收和查看告警。</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2.1★线路拨测管理</w:t>
      </w:r>
      <w:r>
        <w:rPr>
          <w:rFonts w:hint="eastAsia" w:ascii="宋体" w:hAnsi="宋体" w:eastAsia="宋体" w:cs="宋体"/>
          <w:sz w:val="24"/>
          <w:szCs w:val="24"/>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实现配置线路拨测规则，通过配置拨测信息、拨测周期、配置通知组的流程。支持对IP地址进行PING测、对端口进行Telnet测试。（注：提供平台功能截图）</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2.2线路拨测记录</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支持查看拨测的具体结果。</w:t>
      </w:r>
      <w:r>
        <w:rPr>
          <w:rFonts w:hint="eastAsia" w:ascii="宋体" w:hAnsi="宋体" w:eastAsia="宋体" w:cs="宋体"/>
          <w:sz w:val="24"/>
          <w:szCs w:val="24"/>
        </w:rPr>
      </w:r>
      <w:r/>
    </w:p>
    <w:p>
      <w:pPr>
        <w:pStyle w:val="997"/>
        <w:numPr>
          <w:ilvl w:val="1"/>
          <w:numId w:val="0"/>
        </w:numPr>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二、告警设置</w:t>
      </w:r>
      <w:r>
        <w:rPr>
          <w:rFonts w:hint="eastAsia" w:ascii="宋体" w:hAnsi="宋体" w:eastAsia="宋体" w:cs="宋体"/>
          <w:b/>
          <w:bCs/>
          <w:sz w:val="24"/>
          <w:szCs w:val="24"/>
          <w:lang w:val="en-US" w:eastAsia="zh-CN"/>
        </w:rPr>
      </w:r>
      <w:r/>
    </w:p>
    <w:p>
      <w:pPr>
        <w:pStyle w:val="996"/>
        <w:numPr>
          <w:ilvl w:val="0"/>
          <w:numId w:val="0"/>
        </w:numPr>
        <w:ind w:firstLine="241"/>
        <w:keepLines w:val="0"/>
        <w:keepNext w:val="0"/>
        <w:pageBreakBefore w:val="0"/>
        <w:spacing w:line="360" w:lineRule="exact"/>
        <w:rPr>
          <w:rFonts w:hint="eastAsia" w:ascii="宋体" w:hAnsi="宋体" w:eastAsia="宋体" w:cs="宋体"/>
          <w:b/>
          <w:bCs/>
          <w:sz w:val="24"/>
          <w:szCs w:val="24"/>
          <w:lang w:val="en-US" w:eastAsia="zh-CN" w:bidi="ar-SA"/>
        </w:rPr>
      </w:pPr>
      <w:r/>
      <w:bookmarkStart w:id="199" w:name="_Toc28163"/>
      <w:r>
        <w:rPr>
          <w:rFonts w:hint="eastAsia" w:ascii="宋体" w:hAnsi="宋体" w:eastAsia="宋体" w:cs="宋体"/>
          <w:b/>
          <w:bCs/>
          <w:sz w:val="24"/>
          <w:szCs w:val="24"/>
          <w:lang w:val="en-US" w:eastAsia="zh-CN" w:bidi="ar-SA"/>
        </w:rPr>
        <w:t xml:space="preserve">1  监控告警</w:t>
      </w:r>
      <w:bookmarkEnd w:id="199"/>
      <w:r>
        <w:rPr>
          <w:rFonts w:hint="eastAsia" w:ascii="宋体" w:hAnsi="宋体" w:eastAsia="宋体" w:cs="宋体"/>
          <w:b/>
          <w:bCs/>
          <w:sz w:val="24"/>
          <w:szCs w:val="24"/>
          <w:lang w:val="en-US" w:eastAsia="zh-CN" w:bidi="ar-SA"/>
        </w:rPr>
      </w:r>
      <w:r/>
    </w:p>
    <w:p>
      <w:pPr>
        <w:pStyle w:val="883"/>
        <w:numPr>
          <w:ilvl w:val="0"/>
          <w:numId w:val="7"/>
        </w:numPr>
        <w:ind w:left="0" w:firstLine="482"/>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告警规则管理：</w:t>
      </w:r>
      <w:r>
        <w:rPr>
          <w:rFonts w:hint="eastAsia" w:ascii="宋体" w:hAnsi="宋体" w:eastAsia="宋体" w:cs="宋体"/>
          <w:sz w:val="24"/>
          <w:szCs w:val="24"/>
        </w:rPr>
        <w:t xml:space="preserve">针对资源进行告警规则的配置，配置支持自选资源、自选规则、自选通知组。平台已预置数百种监控策略集合，提供开箱即用的告警规则，覆盖SNMP、IPMI、进程、性能等监控方式，实现快速配置、自动下发。</w:t>
      </w:r>
      <w:r>
        <w:rPr>
          <w:rFonts w:hint="eastAsia" w:ascii="宋体" w:hAnsi="宋体" w:eastAsia="宋体" w:cs="宋体"/>
          <w:sz w:val="24"/>
          <w:szCs w:val="24"/>
        </w:rPr>
      </w:r>
      <w:r/>
    </w:p>
    <w:p>
      <w:pPr>
        <w:pStyle w:val="903"/>
        <w:numPr>
          <w:ilvl w:val="0"/>
          <w:numId w:val="7"/>
        </w:numPr>
        <w:ind w:left="0" w:firstLine="482"/>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监控数据查询：</w:t>
      </w:r>
      <w:r>
        <w:rPr>
          <w:rFonts w:hint="eastAsia" w:ascii="宋体" w:hAnsi="宋体" w:eastAsia="宋体" w:cs="宋体"/>
          <w:sz w:val="24"/>
          <w:szCs w:val="24"/>
        </w:rPr>
        <w:t xml:space="preserve">面向运维人员提供快速查询监控数据的入口</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1.1★告警规则管理要求</w:t>
      </w:r>
      <w:r>
        <w:rPr>
          <w:rFonts w:hint="eastAsia" w:ascii="宋体" w:hAnsi="宋体" w:eastAsia="宋体" w:cs="宋体"/>
          <w:sz w:val="24"/>
          <w:szCs w:val="24"/>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需实现配置告警规则，通过选择被监控的资源、绑定指标、配置通知组的流程。（注：提供平台功能截图）</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1.2监控数据查询</w:t>
      </w:r>
      <w:r>
        <w:rPr>
          <w:rFonts w:hint="eastAsia" w:ascii="宋体" w:hAnsi="宋体" w:eastAsia="宋体" w:cs="宋体"/>
          <w:b/>
          <w:bCs/>
          <w:sz w:val="24"/>
          <w:szCs w:val="24"/>
          <w:lang w:val="en-US" w:eastAsia="zh-CN"/>
        </w:rPr>
      </w:r>
      <w:r/>
    </w:p>
    <w:p>
      <w:pPr>
        <w:pStyle w:val="88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需支持快速查询监控数据的入口</w:t>
      </w:r>
      <w:r>
        <w:rPr>
          <w:rFonts w:hint="eastAsia" w:ascii="宋体" w:hAnsi="宋体" w:eastAsia="宋体" w:cs="宋体"/>
          <w:sz w:val="24"/>
          <w:szCs w:val="24"/>
        </w:rPr>
      </w:r>
      <w:r/>
    </w:p>
    <w:p>
      <w:pPr>
        <w:pStyle w:val="997"/>
        <w:numPr>
          <w:ilvl w:val="1"/>
          <w:numId w:val="0"/>
        </w:numPr>
        <w:ind w:firstLine="241"/>
        <w:keepLines w:val="0"/>
        <w:keepNext w:val="0"/>
        <w:pageBreakBefore w:val="0"/>
        <w:spacing w:line="360" w:lineRule="exact"/>
        <w:rPr>
          <w:rFonts w:hint="eastAsia" w:ascii="宋体" w:hAnsi="宋体" w:eastAsia="宋体" w:cs="宋体"/>
          <w:b/>
          <w:bCs/>
          <w:sz w:val="24"/>
          <w:szCs w:val="24"/>
          <w:lang w:val="en-US" w:eastAsia="zh-CN"/>
        </w:rPr>
      </w:pPr>
      <w:r/>
      <w:bookmarkStart w:id="200" w:name="_Toc372"/>
      <w:r>
        <w:rPr>
          <w:rFonts w:hint="eastAsia" w:ascii="宋体" w:hAnsi="宋体" w:eastAsia="宋体" w:cs="宋体"/>
          <w:b/>
          <w:bCs/>
          <w:sz w:val="24"/>
          <w:szCs w:val="24"/>
          <w:lang w:val="en-US" w:eastAsia="zh-CN"/>
        </w:rPr>
        <w:t xml:space="preserve">2  监控管理</w:t>
      </w:r>
      <w:bookmarkEnd w:id="200"/>
      <w:r>
        <w:rPr>
          <w:rFonts w:hint="eastAsia" w:ascii="宋体" w:hAnsi="宋体" w:eastAsia="宋体" w:cs="宋体"/>
          <w:b/>
          <w:bCs/>
          <w:sz w:val="24"/>
          <w:szCs w:val="24"/>
          <w:lang w:val="en-US" w:eastAsia="zh-CN"/>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2.1通知管理</w:t>
      </w:r>
      <w:r>
        <w:rPr>
          <w:rFonts w:hint="eastAsia" w:ascii="宋体" w:hAnsi="宋体" w:eastAsia="宋体" w:cs="宋体"/>
          <w:b/>
          <w:bCs/>
          <w:sz w:val="24"/>
          <w:szCs w:val="24"/>
          <w:lang w:val="en-US" w:eastAsia="zh-CN"/>
        </w:rPr>
      </w:r>
      <w:r/>
    </w:p>
    <w:p>
      <w:pPr>
        <w:pStyle w:val="88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需实现管理其他模块需要发送通知时的方式、人员等。</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2.2★线路拨测管理</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实现配置线路拨测规则，通过配置拨测信息、拨测周期、配置通知组的流程。支持对IP地址进行PING测、对端口进行Telnet测试。（注：提供平台功能截图）</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2.3线路拨测记录</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支持查看拨测的具体结果。</w:t>
      </w:r>
      <w:r>
        <w:rPr>
          <w:rFonts w:hint="eastAsia" w:ascii="宋体" w:hAnsi="宋体" w:eastAsia="宋体" w:cs="宋体"/>
          <w:sz w:val="24"/>
          <w:szCs w:val="24"/>
        </w:rPr>
      </w:r>
      <w:r/>
    </w:p>
    <w:p>
      <w:pPr>
        <w:pStyle w:val="997"/>
        <w:numPr>
          <w:ilvl w:val="1"/>
          <w:numId w:val="0"/>
        </w:numPr>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三、告警信息</w:t>
      </w:r>
      <w:r>
        <w:rPr>
          <w:rFonts w:hint="eastAsia" w:ascii="宋体" w:hAnsi="宋体" w:eastAsia="宋体" w:cs="宋体"/>
          <w:b/>
          <w:bCs/>
          <w:sz w:val="24"/>
          <w:szCs w:val="24"/>
          <w:lang w:val="en-US" w:eastAsia="zh-CN"/>
        </w:rPr>
      </w:r>
      <w:r/>
    </w:p>
    <w:p>
      <w:pPr>
        <w:pStyle w:val="997"/>
        <w:numPr>
          <w:ilvl w:val="1"/>
          <w:numId w:val="0"/>
        </w:numPr>
        <w:ind w:firstLine="241"/>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  告警信息</w:t>
      </w:r>
      <w:r>
        <w:rPr>
          <w:rFonts w:hint="eastAsia" w:ascii="宋体" w:hAnsi="宋体" w:eastAsia="宋体" w:cs="宋体"/>
          <w:b/>
          <w:bCs/>
          <w:sz w:val="24"/>
          <w:szCs w:val="24"/>
          <w:lang w:val="en-US" w:eastAsia="zh-CN"/>
        </w:rPr>
      </w:r>
      <w:r/>
    </w:p>
    <w:p>
      <w:pPr>
        <w:pStyle w:val="903"/>
        <w:numPr>
          <w:ilvl w:val="0"/>
          <w:numId w:val="7"/>
        </w:numPr>
        <w:ind w:left="0" w:firstLine="482"/>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告警列表：</w:t>
      </w:r>
      <w:r>
        <w:rPr>
          <w:rFonts w:hint="eastAsia" w:ascii="宋体" w:hAnsi="宋体" w:eastAsia="宋体" w:cs="宋体"/>
          <w:sz w:val="24"/>
          <w:szCs w:val="24"/>
        </w:rPr>
        <w:t xml:space="preserve">查看告警结果、告警最新状态以及历史记录等。告警通过通知方式发送至用户，也可在平台上查看。通知方式支持短信、邮箱、钉钉、企业微信等。</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1.1★告警列表</w:t>
      </w:r>
      <w:r>
        <w:rPr>
          <w:rFonts w:hint="eastAsia" w:ascii="宋体" w:hAnsi="宋体" w:eastAsia="宋体" w:cs="宋体"/>
          <w:sz w:val="24"/>
          <w:szCs w:val="24"/>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需支持查看发生的告警列表，支持对告警进行全生命周期的历史记录。（注：提供平台功能截图）</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1.2★发送方式</w:t>
      </w:r>
      <w:r>
        <w:rPr>
          <w:rFonts w:hint="eastAsia" w:ascii="宋体" w:hAnsi="宋体" w:eastAsia="宋体" w:cs="宋体"/>
          <w:b/>
          <w:bCs/>
          <w:sz w:val="24"/>
          <w:szCs w:val="24"/>
          <w:lang w:val="en-US" w:eastAsia="zh-CN"/>
        </w:rPr>
      </w:r>
      <w:r/>
    </w:p>
    <w:p>
      <w:pPr>
        <w:pStyle w:val="88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支持发送给个人和发送给群组，支持短信、邮箱、钉钉、微信等方式。（注：提供平台功能截图）</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1.3通知发送状态呈现</w:t>
      </w:r>
      <w:r>
        <w:rPr>
          <w:rFonts w:hint="eastAsia" w:ascii="宋体" w:hAnsi="宋体" w:eastAsia="宋体" w:cs="宋体"/>
          <w:b/>
          <w:bCs/>
          <w:sz w:val="24"/>
          <w:szCs w:val="24"/>
          <w:lang w:val="en-US" w:eastAsia="zh-CN"/>
        </w:rPr>
      </w:r>
      <w:r/>
    </w:p>
    <w:p>
      <w:pPr>
        <w:pStyle w:val="895"/>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支持查看通知的发送至通知组成员的情况，呈现是否发送成功。</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1.4告警历史记录呈现</w:t>
      </w:r>
      <w:r>
        <w:rPr>
          <w:rFonts w:hint="eastAsia" w:ascii="宋体" w:hAnsi="宋体" w:eastAsia="宋体" w:cs="宋体"/>
          <w:b/>
          <w:bCs/>
          <w:sz w:val="24"/>
          <w:szCs w:val="24"/>
          <w:lang w:val="en-US" w:eastAsia="zh-CN"/>
        </w:rPr>
      </w:r>
      <w:r/>
    </w:p>
    <w:p>
      <w:pPr>
        <w:pStyle w:val="895"/>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根据最新告警时间倒序排序；呈现告警生命周期信息，包括告警时间、详情和是否恢复等；</w:t>
      </w:r>
      <w:r>
        <w:rPr>
          <w:rFonts w:hint="eastAsia" w:ascii="宋体" w:hAnsi="宋体" w:eastAsia="宋体" w:cs="宋体"/>
          <w:sz w:val="24"/>
          <w:szCs w:val="24"/>
        </w:rPr>
      </w:r>
      <w:r/>
    </w:p>
    <w:p>
      <w:pPr>
        <w:pStyle w:val="997"/>
        <w:numPr>
          <w:ilvl w:val="1"/>
          <w:numId w:val="0"/>
        </w:numPr>
        <w:ind w:firstLine="241"/>
        <w:keepLines w:val="0"/>
        <w:keepNext w:val="0"/>
        <w:pageBreakBefore w:val="0"/>
        <w:spacing w:line="360" w:lineRule="exact"/>
        <w:rPr>
          <w:rFonts w:hint="eastAsia" w:ascii="宋体" w:hAnsi="宋体" w:eastAsia="宋体" w:cs="宋体"/>
          <w:b/>
          <w:bCs/>
          <w:sz w:val="24"/>
          <w:szCs w:val="24"/>
          <w:lang w:val="en-US" w:eastAsia="zh-CN"/>
        </w:rPr>
      </w:pPr>
      <w:r/>
      <w:bookmarkStart w:id="201" w:name="_Toc15792"/>
      <w:r>
        <w:rPr>
          <w:rFonts w:hint="eastAsia" w:ascii="宋体" w:hAnsi="宋体" w:eastAsia="宋体" w:cs="宋体"/>
          <w:b/>
          <w:bCs/>
          <w:sz w:val="24"/>
          <w:szCs w:val="24"/>
          <w:lang w:val="en-US" w:eastAsia="zh-CN"/>
        </w:rPr>
        <w:t xml:space="preserve">2  自动化巡检</w:t>
      </w:r>
      <w:bookmarkEnd w:id="201"/>
      <w:r>
        <w:rPr>
          <w:rFonts w:hint="eastAsia" w:ascii="宋体" w:hAnsi="宋体" w:eastAsia="宋体" w:cs="宋体"/>
          <w:b/>
          <w:bCs/>
          <w:sz w:val="24"/>
          <w:szCs w:val="24"/>
          <w:lang w:val="en-US" w:eastAsia="zh-CN"/>
        </w:rPr>
      </w:r>
      <w:r/>
    </w:p>
    <w:p>
      <w:pPr>
        <w:pStyle w:val="88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定期检查系统各组件的状态和性能。支持自定义巡检计划和自动生成巡检报告，减少人工工作量。提供巡检结果的详细分析，持续保持系统健康。分为巡检报告、巡检规则管理、健康报告。主动对系统和资源进行定时巡检，生成巡检报告。</w:t>
      </w:r>
      <w:r>
        <w:rPr>
          <w:rFonts w:hint="eastAsia" w:ascii="宋体" w:hAnsi="宋体" w:eastAsia="宋体" w:cs="宋体"/>
          <w:sz w:val="24"/>
          <w:szCs w:val="24"/>
        </w:rPr>
      </w:r>
      <w:r/>
    </w:p>
    <w:p>
      <w:pPr>
        <w:pStyle w:val="883"/>
        <w:numPr>
          <w:ilvl w:val="0"/>
          <w:numId w:val="8"/>
        </w:numPr>
        <w:ind w:left="0" w:firstLine="482"/>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巡检报告：</w:t>
      </w:r>
      <w:r>
        <w:rPr>
          <w:rFonts w:hint="eastAsia" w:ascii="宋体" w:hAnsi="宋体" w:eastAsia="宋体" w:cs="宋体"/>
          <w:sz w:val="24"/>
          <w:szCs w:val="24"/>
        </w:rPr>
        <w:t xml:space="preserve">查看巡检执行结果、巡检报告。巡检报告支持通过通知组发送，也可在平台上查看。</w:t>
      </w:r>
      <w:r>
        <w:rPr>
          <w:rFonts w:hint="eastAsia" w:ascii="宋体" w:hAnsi="宋体" w:eastAsia="宋体" w:cs="宋体"/>
          <w:sz w:val="24"/>
          <w:szCs w:val="24"/>
        </w:rPr>
      </w:r>
      <w:r/>
    </w:p>
    <w:p>
      <w:pPr>
        <w:pStyle w:val="883"/>
        <w:numPr>
          <w:ilvl w:val="0"/>
          <w:numId w:val="8"/>
        </w:numPr>
        <w:ind w:left="0" w:firstLine="482"/>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巡检规则管理：</w:t>
      </w:r>
      <w:r>
        <w:rPr>
          <w:rFonts w:hint="eastAsia" w:ascii="宋体" w:hAnsi="宋体" w:eastAsia="宋体" w:cs="宋体"/>
          <w:sz w:val="24"/>
          <w:szCs w:val="24"/>
        </w:rPr>
        <w:t xml:space="preserve">用于配置对系统的巡检规则。</w:t>
      </w:r>
      <w:r>
        <w:rPr>
          <w:rFonts w:hint="eastAsia" w:ascii="宋体" w:hAnsi="宋体" w:eastAsia="宋体" w:cs="宋体"/>
          <w:sz w:val="24"/>
          <w:szCs w:val="24"/>
          <w:lang w:val="zh-CN"/>
        </w:rPr>
        <w:t xml:space="preserve">提供</w:t>
      </w:r>
      <w:r>
        <w:rPr>
          <w:rFonts w:hint="eastAsia" w:ascii="宋体" w:hAnsi="宋体" w:eastAsia="宋体" w:cs="宋体"/>
          <w:sz w:val="24"/>
          <w:szCs w:val="24"/>
        </w:rPr>
        <w:t xml:space="preserve">巡检基础信息、巡检规则、巡检通知方式的配置功能</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支持一键启停，可快速选择巡检模板。可自定义巡检周期。</w:t>
      </w:r>
      <w:r>
        <w:rPr>
          <w:rFonts w:hint="eastAsia" w:ascii="宋体" w:hAnsi="宋体" w:eastAsia="宋体" w:cs="宋体"/>
          <w:sz w:val="24"/>
          <w:szCs w:val="24"/>
        </w:rPr>
      </w:r>
      <w:r/>
    </w:p>
    <w:p>
      <w:pPr>
        <w:pStyle w:val="903"/>
        <w:numPr>
          <w:ilvl w:val="0"/>
          <w:numId w:val="8"/>
        </w:numPr>
        <w:ind w:left="0" w:firstLine="482"/>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健康报告：</w:t>
      </w:r>
      <w:r>
        <w:rPr>
          <w:rFonts w:hint="eastAsia" w:ascii="宋体" w:hAnsi="宋体" w:eastAsia="宋体" w:cs="宋体"/>
          <w:sz w:val="24"/>
          <w:szCs w:val="24"/>
        </w:rPr>
        <w:t xml:space="preserve">提供健康报告生成功能，可统计单一系统内一段时间的告警、资源情况，生成总结分析报告。</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2.1巡检规则管理</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需实现配置巡检规则，通过选择被监控的线路、绑定巡检模板、配置通知组的流程。</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2.1.1★巡检报告</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需实现查看巡检的具体报告结果。（注：提供平台功能截图）</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2.1.2★健康报告</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需实现选择线路、时间范围，输出健康报告。需包含对资源的统计、告警的统计、告警分布情况、告警数量排名等等。（注：提供平台功能截图）</w:t>
      </w:r>
      <w:r>
        <w:rPr>
          <w:rFonts w:hint="eastAsia" w:ascii="宋体" w:hAnsi="宋体" w:eastAsia="宋体" w:cs="宋体"/>
          <w:sz w:val="24"/>
          <w:szCs w:val="24"/>
        </w:rPr>
      </w:r>
      <w:r/>
    </w:p>
    <w:p>
      <w:pPr>
        <w:pStyle w:val="997"/>
        <w:numPr>
          <w:ilvl w:val="1"/>
          <w:numId w:val="0"/>
        </w:numPr>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四、实时监控</w:t>
      </w:r>
      <w:r>
        <w:rPr>
          <w:rFonts w:hint="eastAsia" w:ascii="宋体" w:hAnsi="宋体" w:eastAsia="宋体" w:cs="宋体"/>
          <w:b/>
          <w:bCs/>
          <w:sz w:val="24"/>
          <w:szCs w:val="24"/>
          <w:lang w:val="en-US" w:eastAsia="zh-CN"/>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bookmarkStart w:id="202" w:name="_Toc27024"/>
      <w:r>
        <w:rPr>
          <w:rFonts w:hint="eastAsia" w:ascii="宋体" w:hAnsi="宋体" w:eastAsia="宋体" w:cs="宋体"/>
          <w:b/>
          <w:bCs/>
          <w:sz w:val="24"/>
          <w:szCs w:val="24"/>
          <w:lang w:val="en-US" w:eastAsia="zh-CN"/>
        </w:rPr>
        <w:t xml:space="preserve">1  配置中心</w:t>
      </w:r>
      <w:bookmarkEnd w:id="202"/>
      <w:r>
        <w:rPr>
          <w:rFonts w:hint="eastAsia" w:ascii="宋体" w:hAnsi="宋体" w:eastAsia="宋体" w:cs="宋体"/>
          <w:b/>
          <w:bCs/>
          <w:sz w:val="24"/>
          <w:szCs w:val="24"/>
          <w:lang w:val="en-US" w:eastAsia="zh-CN"/>
        </w:rPr>
      </w:r>
      <w:r/>
    </w:p>
    <w:p>
      <w:pPr>
        <w:pStyle w:val="88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需实现配置平台通用数据，主要面向运维人员、平台管理员等，普通用户看不到大部分的菜单，只能在关联模块使用数据。分为以下模块：</w:t>
      </w:r>
      <w:r>
        <w:rPr>
          <w:rFonts w:hint="eastAsia" w:ascii="宋体" w:hAnsi="宋体" w:eastAsia="宋体" w:cs="宋体"/>
          <w:sz w:val="24"/>
          <w:szCs w:val="24"/>
        </w:rPr>
      </w:r>
      <w:r/>
    </w:p>
    <w:p>
      <w:pPr>
        <w:pStyle w:val="883"/>
        <w:numPr>
          <w:ilvl w:val="0"/>
          <w:numId w:val="9"/>
        </w:numPr>
        <w:ind w:left="0" w:firstLine="482"/>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指标管理：</w:t>
      </w:r>
      <w:r>
        <w:rPr>
          <w:rFonts w:hint="eastAsia" w:ascii="宋体" w:hAnsi="宋体" w:eastAsia="宋体" w:cs="宋体"/>
          <w:sz w:val="24"/>
          <w:szCs w:val="24"/>
        </w:rPr>
        <w:t xml:space="preserve">管理告警的指标表达式，供告警、巡检等模块使用</w:t>
      </w:r>
      <w:r>
        <w:rPr>
          <w:rFonts w:hint="eastAsia" w:ascii="宋体" w:hAnsi="宋体" w:eastAsia="宋体" w:cs="宋体"/>
          <w:sz w:val="24"/>
          <w:szCs w:val="24"/>
        </w:rPr>
      </w:r>
      <w:r/>
    </w:p>
    <w:p>
      <w:pPr>
        <w:pStyle w:val="883"/>
        <w:numPr>
          <w:ilvl w:val="0"/>
          <w:numId w:val="9"/>
        </w:numPr>
        <w:ind w:left="0" w:firstLine="482"/>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模板管理：</w:t>
      </w:r>
      <w:r>
        <w:rPr>
          <w:rFonts w:hint="eastAsia" w:ascii="宋体" w:hAnsi="宋体" w:eastAsia="宋体" w:cs="宋体"/>
          <w:sz w:val="24"/>
          <w:szCs w:val="24"/>
        </w:rPr>
        <w:t xml:space="preserve">对指标的集合，用于快速配置告警规则</w:t>
      </w:r>
      <w:r>
        <w:rPr>
          <w:rFonts w:hint="eastAsia" w:ascii="宋体" w:hAnsi="宋体" w:eastAsia="宋体" w:cs="宋体"/>
          <w:sz w:val="24"/>
          <w:szCs w:val="24"/>
        </w:rPr>
      </w:r>
      <w:r/>
    </w:p>
    <w:p>
      <w:pPr>
        <w:pStyle w:val="883"/>
        <w:numPr>
          <w:ilvl w:val="0"/>
          <w:numId w:val="9"/>
        </w:numPr>
        <w:ind w:left="0" w:firstLine="482"/>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大屏模板管理：</w:t>
      </w:r>
      <w:r>
        <w:rPr>
          <w:rFonts w:hint="eastAsia" w:ascii="宋体" w:hAnsi="宋体" w:eastAsia="宋体" w:cs="宋体"/>
          <w:sz w:val="24"/>
          <w:szCs w:val="24"/>
        </w:rPr>
        <w:t xml:space="preserve">管理大屏矩阵里的大屏模板，提供快捷调用</w:t>
      </w:r>
      <w:r>
        <w:rPr>
          <w:rFonts w:hint="eastAsia" w:ascii="宋体" w:hAnsi="宋体" w:eastAsia="宋体" w:cs="宋体"/>
          <w:sz w:val="24"/>
          <w:szCs w:val="24"/>
        </w:rPr>
      </w:r>
      <w:r/>
    </w:p>
    <w:p>
      <w:pPr>
        <w:pStyle w:val="883"/>
        <w:numPr>
          <w:ilvl w:val="0"/>
          <w:numId w:val="9"/>
        </w:numPr>
        <w:ind w:left="0" w:firstLine="482"/>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MIB库管理：</w:t>
      </w:r>
      <w:r>
        <w:rPr>
          <w:rFonts w:hint="eastAsia" w:ascii="宋体" w:hAnsi="宋体" w:eastAsia="宋体" w:cs="宋体"/>
          <w:sz w:val="24"/>
          <w:szCs w:val="24"/>
        </w:rPr>
        <w:t xml:space="preserve">可导入网络设备SNMP采集的MIB信息，可精细化采集相关指标</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1.1★指标管理</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需支持超级管理员在此配置公共告警指标，供全平台使用。（注：提供平台功能截图）</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1.2★模板管理</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需支持超级管理员在此配置公共指标模板，供全平台使用。租户管理员可在此配置个人模板，供租户域内的用户使用。（注：提供平台功能截图）</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1.3大屏模板配置管理</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需支持超级管理员在此配置大屏模板，供大屏矩阵模块使用。</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1.4MIB库管理</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需支持超级管理员在此导入MIB库，供网络设备监控时使用。</w:t>
      </w:r>
      <w:r>
        <w:rPr>
          <w:rFonts w:hint="eastAsia" w:ascii="宋体" w:hAnsi="宋体" w:eastAsia="宋体" w:cs="宋体"/>
          <w:sz w:val="24"/>
          <w:szCs w:val="24"/>
        </w:rPr>
      </w:r>
      <w:r/>
    </w:p>
    <w:p>
      <w:pPr>
        <w:pStyle w:val="997"/>
        <w:numPr>
          <w:ilvl w:val="1"/>
          <w:numId w:val="0"/>
        </w:numPr>
        <w:ind w:firstLine="241"/>
        <w:keepLines w:val="0"/>
        <w:keepNext w:val="0"/>
        <w:pageBreakBefore w:val="0"/>
        <w:spacing w:line="360" w:lineRule="exact"/>
        <w:rPr>
          <w:rFonts w:hint="eastAsia" w:ascii="宋体" w:hAnsi="宋体" w:eastAsia="宋体" w:cs="宋体"/>
          <w:b/>
          <w:bCs/>
          <w:sz w:val="24"/>
          <w:szCs w:val="24"/>
          <w:lang w:val="en-US" w:eastAsia="en-US"/>
        </w:rPr>
      </w:pPr>
      <w:r/>
      <w:bookmarkStart w:id="203" w:name="_Toc1926847279"/>
      <w:r/>
      <w:bookmarkStart w:id="204" w:name="_Toc22079"/>
      <w:r/>
      <w:bookmarkStart w:id="205" w:name="_Toc29748"/>
      <w:r/>
      <w:bookmarkStart w:id="206" w:name="_Toc12074"/>
      <w:r/>
      <w:bookmarkStart w:id="207" w:name="_Toc13457"/>
      <w:r/>
      <w:bookmarkStart w:id="208" w:name="_Toc30142"/>
      <w:r/>
      <w:bookmarkStart w:id="209" w:name="_Toc14290"/>
      <w:r/>
      <w:bookmarkStart w:id="210" w:name="_Toc31094"/>
      <w:r/>
      <w:bookmarkStart w:id="211" w:name="_Toc31186"/>
      <w:r/>
      <w:bookmarkStart w:id="212" w:name="_Toc7297"/>
      <w:r/>
      <w:bookmarkStart w:id="213" w:name="_Toc31722"/>
      <w:r/>
      <w:bookmarkStart w:id="214" w:name="_Toc1233"/>
      <w:r/>
      <w:bookmarkStart w:id="215" w:name="_Toc17728"/>
      <w:r/>
      <w:bookmarkStart w:id="216" w:name="_Toc15244"/>
      <w:r/>
      <w:bookmarkStart w:id="217" w:name="_Toc32553"/>
      <w:r/>
      <w:bookmarkStart w:id="218" w:name="_Toc32349"/>
      <w:r/>
      <w:bookmarkStart w:id="219" w:name="_Toc26472"/>
      <w:r/>
      <w:bookmarkStart w:id="220" w:name="_Toc26167"/>
      <w:r/>
      <w:bookmarkStart w:id="221" w:name="_Toc16082"/>
      <w:r/>
      <w:bookmarkStart w:id="222" w:name="_Toc3277"/>
      <w:r/>
      <w:bookmarkStart w:id="223" w:name="_Toc3465"/>
      <w:r/>
      <w:bookmarkStart w:id="224" w:name="_Toc15999"/>
      <w:r>
        <w:rPr>
          <w:rFonts w:hint="eastAsia" w:ascii="宋体" w:hAnsi="宋体" w:eastAsia="宋体" w:cs="宋体"/>
          <w:b/>
          <w:bCs/>
          <w:sz w:val="24"/>
          <w:szCs w:val="24"/>
          <w:lang w:val="en-US" w:eastAsia="zh-CN"/>
        </w:rPr>
        <w:t xml:space="preserve">2 大屏矩阵</w:t>
      </w:r>
      <w:bookmarkEnd w:id="221"/>
      <w:r>
        <w:rPr>
          <w:rFonts w:hint="eastAsia" w:ascii="宋体" w:hAnsi="宋体" w:eastAsia="宋体" w:cs="宋体"/>
          <w:b/>
          <w:bCs/>
          <w:sz w:val="24"/>
          <w:szCs w:val="24"/>
          <w:lang w:val="en-US" w:eastAsia="en-US"/>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2.1大屏矩阵列表</w:t>
      </w:r>
      <w:r>
        <w:rPr>
          <w:rFonts w:hint="eastAsia" w:ascii="宋体" w:hAnsi="宋体" w:eastAsia="宋体" w:cs="宋体"/>
          <w:b/>
          <w:bCs/>
          <w:sz w:val="24"/>
          <w:szCs w:val="24"/>
          <w:lang w:val="en-US" w:eastAsia="en-US"/>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要求集中化展示用户权限范围内的大屏信息，并为用户提供进入大屏界面的快捷入口。大屏分为总体大屏和下钻大屏。所有大屏均使用内置模板快速生成，支持选用模板或自定义大屏地址。</w:t>
      </w:r>
      <w:r>
        <w:rPr>
          <w:rFonts w:hint="eastAsia" w:ascii="宋体" w:hAnsi="宋体" w:eastAsia="宋体" w:cs="宋体"/>
          <w:sz w:val="24"/>
          <w:szCs w:val="24"/>
        </w:rPr>
      </w:r>
      <w:r/>
    </w:p>
    <w:p>
      <w:pPr>
        <w:pStyle w:val="903"/>
        <w:ind w:left="0"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矩阵列表中均为总体大屏，包括上下行流量、带宽利用率等指标。</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2.2★总体大屏</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总体大屏，需支持查看该系统从不同维度的监控数据汇总大屏。为用户提供系统大屏的基础信息，包括告警信息、资源类型、巡检信息、拨测信息等内容。（注：提供平台功能截图）</w:t>
      </w:r>
      <w:r>
        <w:rPr>
          <w:rFonts w:hint="eastAsia" w:ascii="宋体" w:hAnsi="宋体" w:eastAsia="宋体" w:cs="宋体"/>
          <w:sz w:val="24"/>
          <w:szCs w:val="24"/>
        </w:rPr>
      </w:r>
      <w:r/>
    </w:p>
    <w:p>
      <w:pPr>
        <w:pStyle w:val="997"/>
        <w:numPr>
          <w:ilvl w:val="1"/>
          <w:numId w:val="0"/>
        </w:numPr>
        <w:ind w:firstLine="482"/>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2.3下钻大屏</w:t>
      </w:r>
      <w:r>
        <w:rPr>
          <w:rFonts w:hint="eastAsia" w:ascii="宋体" w:hAnsi="宋体" w:eastAsia="宋体" w:cs="宋体"/>
          <w:b/>
          <w:bCs/>
          <w:sz w:val="24"/>
          <w:szCs w:val="24"/>
          <w:lang w:val="en-US" w:eastAsia="zh-CN"/>
        </w:rPr>
      </w:r>
      <w:r/>
    </w:p>
    <w:p>
      <w:pPr>
        <w:pStyle w:val="903"/>
        <w:ind w:firstLine="48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设备级大屏需支持下钻查看每台设备、每条线路的详细监控信息。</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2"/>
      <w:r/>
      <w:bookmarkEnd w:id="223"/>
      <w:r/>
      <w:bookmarkEnd w:id="224"/>
      <w:r>
        <w:rPr>
          <w:rFonts w:hint="eastAsia" w:ascii="宋体" w:hAnsi="宋体" w:eastAsia="宋体" w:cs="宋体"/>
          <w:sz w:val="24"/>
          <w:szCs w:val="24"/>
        </w:rPr>
      </w:r>
      <w:r/>
    </w:p>
    <w:p>
      <w:pPr>
        <w:pStyle w:val="883"/>
        <w:numPr>
          <w:ilvl w:val="0"/>
          <w:numId w:val="0"/>
        </w:numPr>
        <w:spacing w:line="480" w:lineRule="exact"/>
        <w:rPr>
          <w:rFonts w:hint="eastAsia" w:ascii="仿宋" w:hAnsi="仿宋" w:eastAsia="仿宋" w:cs="Times New Roman"/>
          <w:b/>
          <w:color w:val="000000"/>
          <w:sz w:val="30"/>
          <w:szCs w:val="30"/>
          <w:lang w:val="en-US" w:eastAsia="zh-CN"/>
        </w:rPr>
      </w:pPr>
      <w:r>
        <w:rPr>
          <w:rFonts w:hint="eastAsia" w:ascii="仿宋" w:hAnsi="仿宋" w:eastAsia="仿宋" w:cs="Times New Roman"/>
          <w:b/>
          <w:color w:val="000000"/>
          <w:sz w:val="30"/>
          <w:szCs w:val="30"/>
          <w:lang w:val="en-US" w:eastAsia="zh-CN"/>
        </w:rPr>
      </w:r>
      <w:r/>
    </w:p>
    <w:p>
      <w:pPr>
        <w:pStyle w:val="883"/>
        <w:numPr>
          <w:ilvl w:val="0"/>
          <w:numId w:val="0"/>
        </w:numPr>
        <w:spacing w:line="480" w:lineRule="exact"/>
        <w:rPr>
          <w:rFonts w:hint="eastAsia" w:ascii="仿宋" w:hAnsi="仿宋" w:eastAsia="仿宋" w:cs="Times New Roman"/>
          <w:b/>
          <w:color w:val="000000"/>
          <w:sz w:val="30"/>
          <w:szCs w:val="30"/>
          <w:lang w:eastAsia="zh-CN"/>
        </w:rPr>
      </w:pPr>
      <w:r>
        <w:rPr>
          <w:rFonts w:hint="eastAsia" w:ascii="仿宋" w:hAnsi="仿宋" w:eastAsia="仿宋" w:cs="Times New Roman"/>
          <w:b/>
          <w:color w:val="000000"/>
          <w:sz w:val="30"/>
          <w:szCs w:val="30"/>
          <w:lang w:val="en-US" w:eastAsia="zh-CN"/>
        </w:rPr>
        <w:t xml:space="preserve">三、</w:t>
      </w:r>
      <w:r>
        <w:rPr>
          <w:rFonts w:hint="eastAsia" w:ascii="仿宋" w:hAnsi="仿宋" w:eastAsia="仿宋" w:cs="Times New Roman"/>
          <w:b/>
          <w:color w:val="000000"/>
          <w:sz w:val="30"/>
          <w:szCs w:val="30"/>
          <w:lang w:eastAsia="zh-CN"/>
        </w:rPr>
        <w:t xml:space="preserve">商务要求</w:t>
      </w:r>
      <w:r>
        <w:rPr>
          <w:rFonts w:hint="eastAsia" w:ascii="仿宋" w:hAnsi="仿宋" w:eastAsia="仿宋" w:cs="Times New Roman"/>
          <w:b/>
          <w:color w:val="000000"/>
          <w:sz w:val="30"/>
          <w:szCs w:val="30"/>
          <w:lang w:eastAsia="zh-CN"/>
        </w:rPr>
      </w:r>
      <w:r/>
    </w:p>
    <w:p>
      <w:pPr>
        <w:pStyle w:val="895"/>
        <w:numPr>
          <w:ilvl w:val="0"/>
          <w:numId w:val="0"/>
        </w:numPr>
        <w:ind w:firstLine="241"/>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一、项目背景</w:t>
      </w:r>
      <w:r>
        <w:rPr>
          <w:rFonts w:hint="eastAsia" w:ascii="宋体" w:hAnsi="宋体" w:eastAsia="宋体" w:cs="宋体"/>
          <w:b/>
          <w:bCs/>
          <w:sz w:val="24"/>
          <w:szCs w:val="24"/>
          <w:lang w:val="en-US" w:eastAsia="zh-CN"/>
        </w:rPr>
      </w:r>
      <w:r/>
    </w:p>
    <w:p>
      <w:pPr>
        <w:pStyle w:val="895"/>
        <w:numPr>
          <w:ilvl w:val="0"/>
          <w:numId w:val="0"/>
        </w:numPr>
        <w:ind w:firstLine="240"/>
        <w:pageBreakBefore w:val="0"/>
        <w:spacing w:line="36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为全面提升我市医疗保障信息平台信息化工作质效，托底保障平台安全稳定高效运行，基于医保目前运维工作涉及多个系统和多种技术，资源分散在不同团队，统一管理和调度跨度较大的现状，聘请专业技术管理人员，对我市医疗保障信息平台运维及网络安全提供全过程、全环节、全方位、全周期综合管控服务，实现标准规范框架下的全程留痕运行模式，提升平台运维安全管理效益。</w:t>
      </w:r>
      <w:r>
        <w:rPr>
          <w:rFonts w:hint="eastAsia" w:ascii="宋体" w:hAnsi="宋体" w:eastAsia="宋体" w:cs="宋体"/>
          <w:b w:val="0"/>
          <w:bCs w:val="0"/>
          <w:sz w:val="24"/>
          <w:szCs w:val="24"/>
          <w:lang w:val="en-US" w:eastAsia="zh-CN"/>
        </w:rPr>
      </w:r>
      <w:r/>
    </w:p>
    <w:p>
      <w:pPr>
        <w:pStyle w:val="895"/>
        <w:numPr>
          <w:ilvl w:val="0"/>
          <w:numId w:val="0"/>
        </w:numPr>
        <w:ind w:firstLine="241"/>
        <w:pageBreakBefore w:val="0"/>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二、服务内容</w:t>
      </w:r>
      <w:r>
        <w:rPr>
          <w:rFonts w:hint="eastAsia" w:ascii="宋体" w:hAnsi="宋体" w:eastAsia="宋体" w:cs="宋体"/>
          <w:b/>
          <w:bCs/>
          <w:sz w:val="24"/>
          <w:szCs w:val="24"/>
          <w:lang w:val="en-US" w:eastAsia="zh-CN" w:bidi="ar-SA"/>
        </w:rPr>
      </w:r>
      <w:r/>
    </w:p>
    <w:p>
      <w:pPr>
        <w:pStyle w:val="895"/>
        <w:ind w:firstLine="480"/>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围绕国家局和省局下达的工作任务，聚焦医保</w:t>
      </w:r>
      <w:r>
        <w:rPr>
          <w:rFonts w:hint="eastAsia" w:ascii="宋体" w:hAnsi="宋体" w:eastAsia="宋体" w:cs="宋体"/>
          <w:sz w:val="24"/>
          <w:szCs w:val="24"/>
        </w:rPr>
        <w:t xml:space="preserve">改革重点领域，按照国家医保信息平台建设标准规范，嵌入信息平台运维管理及网络安全各项工作，参与所有运维项目的过程管理，及时跟踪处理医保信息平台运维问题，定期出具项目运维评估报告等，向采购方汇报运维项目质量、进度、问题，从第三方角度提出对运维项目管理、程序测试等方面的建议和意见,记录运维项目每个阶段产生的问题，及时提出预警和建议，对运维项目中存在的风险点，应提供解决建议，便于采购方决策和协调资源，合理的规避运维风险，从而提升我市医保信息平台运维管理水平，综合管控服务采购驻场人员服务、医保线路监测平台及大屏展示。</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驻场人员服务需</w:t>
      </w:r>
      <w:r>
        <w:rPr>
          <w:rFonts w:hint="eastAsia" w:ascii="宋体" w:hAnsi="宋体" w:eastAsia="宋体" w:cs="宋体"/>
          <w:sz w:val="24"/>
          <w:szCs w:val="24"/>
        </w:rPr>
        <w:t xml:space="preserve">深入了解医保相关业务，与医保业务部门对接，参与平台运维日常值班，牵头完善运维管理制度落实，包括业务系统运维，协助并参与平台运维团队做好业务测试、上线运行和评估验收等，协助运维服务团队以季度为周期优化信息平台运维监控方案、应急处置方案、运维工单审批流程等，服务内容包含但不限于医保信息平台运维管理方面、网络和数据安全管理方面及其他协调、管理工作。</w:t>
      </w:r>
      <w:r>
        <w:rPr>
          <w:rFonts w:hint="eastAsia" w:ascii="宋体" w:hAnsi="宋体" w:eastAsia="宋体" w:cs="宋体"/>
          <w:sz w:val="24"/>
          <w:szCs w:val="24"/>
        </w:rPr>
      </w:r>
      <w:r/>
    </w:p>
    <w:p>
      <w:pPr>
        <w:pStyle w:val="895"/>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（一）医保信息平台运维管理方面：</w:t>
      </w:r>
      <w:r>
        <w:rPr>
          <w:rFonts w:hint="eastAsia" w:ascii="宋体" w:hAnsi="宋体" w:eastAsia="宋体" w:cs="宋体"/>
          <w:sz w:val="24"/>
          <w:szCs w:val="24"/>
        </w:rPr>
        <w:t xml:space="preserve">建立高效规范的标准化管理体系并组织实施。参照运行管理和维护标准规范体系，构建符合我市运维医保特点的标准规范体系，基于标准规范体系制定可落地、可验证、可考核的标准规范，标准规范应与国家、省医保局印发的管理、技术、数据、业务标准融合衔接，组织标准规范落地实施。合同签订后3个月内拟</w:t>
      </w:r>
      <w:r>
        <w:rPr>
          <w:rFonts w:hint="eastAsia" w:ascii="宋体" w:hAnsi="宋体" w:eastAsia="宋体" w:cs="宋体"/>
          <w:sz w:val="24"/>
          <w:szCs w:val="24"/>
        </w:rPr>
        <w:t xml:space="preserve">制完善下列标准规范经采购人颁布后组织实施，包括但不限于：①工作机制类，如：《南通市医疗保障信息平台运行管理规范》等；②运维管理类，如：《南通市医疗保障信息平台运维管理规范》、《南通市医疗保障信息平台日常巡检及处置规范》《南通市医疗保障信息平台重点时段保障规范》、《南通市医疗保障信息平台应急处置办法》等；③数据管理类，如：《南通市医疗保障局信息平台账号权限管理规范》《南通市医疗保障局数据安全管理规范》等；④安全管理类，如：《南通市医疗保障信息平台安全演练操作规范》《南通市医疗保障信息平台系统备份管理规范》等；</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（二）网络和数据安全管理方面：</w:t>
      </w:r>
      <w:r>
        <w:rPr>
          <w:rFonts w:hint="eastAsia" w:ascii="宋体" w:hAnsi="宋体" w:eastAsia="宋体" w:cs="宋体"/>
          <w:sz w:val="24"/>
          <w:szCs w:val="24"/>
        </w:rPr>
        <w:t xml:space="preserve">参与平台网络安全监控，定期开展两定机构及其他外联单位接入风险评估，指导两定机构及其他外联单位做好安全接入（包括接入方案设计、设备选型、系统配置等），参与网络和数据安全服务团队的安全风险评估，对于全市出现的网络风险通报、网络攻击及威胁情报等安全事件，及时跟进处理，指导并协助区县排查定位网络攻击原因，并根据不同等级制定相应事件流程，所有等级</w:t>
      </w:r>
      <w:r>
        <w:rPr>
          <w:rFonts w:hint="eastAsia" w:ascii="宋体" w:hAnsi="宋体" w:eastAsia="宋体" w:cs="宋体"/>
          <w:sz w:val="24"/>
          <w:szCs w:val="24"/>
        </w:rPr>
        <w:t xml:space="preserve">事件均纳入运维管理平台，按照规范流程闭环跟踪与统一管理，确保全程可追溯。牵头做好医保网用户权限管理及网络安全及数据安全管理制度落实。定期对网络账号（VPN账号、虚拟机、服务器、堡垒机等）权限进行审核和清理，防止账号滥用和盗用，做好医保网用户做好访问控制，按照最小权限原则配置访问控制策略，只开放必要的IP及端口。评估数据存储策略和操作规程收否合规，数据使用加工是否合法正当，数据对外提供和数据公开是否经过严格审批程序，规范医保数据外部共享和内部使用，督促运维应用运营者加强数据安全管理，保障医保网络安全稳定运行。</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（三）协调、管理方面：</w:t>
      </w:r>
      <w:r>
        <w:rPr>
          <w:rFonts w:hint="eastAsia" w:ascii="宋体" w:hAnsi="宋体" w:eastAsia="宋体" w:cs="宋体"/>
          <w:sz w:val="24"/>
          <w:szCs w:val="24"/>
        </w:rPr>
        <w:t xml:space="preserve">负责医保信息平台省市工作流程对接工作，积极对接省局工作任务交办流程，形成信</w:t>
      </w:r>
      <w:r>
        <w:rPr>
          <w:rFonts w:hint="eastAsia" w:ascii="宋体" w:hAnsi="宋体" w:eastAsia="宋体" w:cs="宋体"/>
          <w:sz w:val="24"/>
          <w:szCs w:val="24"/>
        </w:rPr>
        <w:t xml:space="preserve">息互通，资源共享，主要包含基于省局部署的重点信息化工作任务，评估重点任务对于医疗机构改造工作量，医保核心业务、对公服业务等访问业务的影响，形成适合我市具体落实推进方案、任务清单，对接省医保推进并实施，实现流程对接电子文件管理及数据归档，形成报告。对上向省医保部门汇报重点任务落实、沟通对接重点任务技术实施方案，对下向区县医保部门，两定机构传达重点任务要求，包括但不限于医保各项信息化重点工作，部署落实召开工作召开会议，形式会议纪要，根据要求形成日调度、周调度、月汇报的材料，协助并指导区县医保部门落实实施方案等。</w:t>
      </w:r>
      <w:r>
        <w:rPr>
          <w:rFonts w:hint="eastAsia" w:ascii="宋体" w:hAnsi="宋体" w:eastAsia="宋体" w:cs="宋体"/>
          <w:sz w:val="24"/>
          <w:szCs w:val="24"/>
        </w:rPr>
      </w:r>
      <w:r/>
    </w:p>
    <w:p>
      <w:pPr>
        <w:pStyle w:val="895"/>
        <w:ind w:left="0" w:firstLine="0"/>
        <w:pageBreakBefore w:val="0"/>
        <w:spacing w:line="36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、管理服务要求</w:t>
      </w:r>
      <w:r>
        <w:rPr>
          <w:rFonts w:hint="eastAsia" w:ascii="宋体" w:hAnsi="宋体" w:eastAsia="宋体" w:cs="宋体"/>
          <w:b/>
          <w:bCs/>
          <w:sz w:val="24"/>
          <w:szCs w:val="24"/>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本项目采用外包模式，将项目管理服务外包给资质齐全、信誉优良的专业服务商，构建并形成综合一体的运行维护和网络监控管理机制。其中驻场服务是基础服务，服务商须统筹协助力量为市平台安全稳定运行提供托底保障服务。</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（一）驻场人员要求</w:t>
      </w:r>
      <w:r>
        <w:rPr>
          <w:rFonts w:hint="eastAsia" w:ascii="宋体" w:hAnsi="宋体" w:eastAsia="宋体" w:cs="宋体"/>
          <w:b/>
          <w:bCs/>
          <w:sz w:val="24"/>
          <w:szCs w:val="24"/>
        </w:rPr>
      </w:r>
      <w:r/>
    </w:p>
    <w:p>
      <w:pPr>
        <w:pStyle w:val="883"/>
        <w:ind w:firstLine="482"/>
        <w:pageBreakBefore w:val="0"/>
        <w:spacing w:line="320" w:lineRule="exact"/>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bidi="ar-SA"/>
        </w:rPr>
        <w:t xml:space="preserve">1.服务商提供驻场服务，派驻不少于3人的管理团队。</w:t>
      </w:r>
      <w:r>
        <w:rPr>
          <w:rFonts w:hint="eastAsia" w:ascii="宋体" w:hAnsi="宋体" w:eastAsia="宋体" w:cs="宋体"/>
          <w:sz w:val="24"/>
          <w:szCs w:val="24"/>
        </w:rPr>
        <w:t xml:space="preserve">其中一人负责统筹医保运维管理工作，协调采购方相关系统厂商进行系统运维。；一人负责医保两定机构网络线路监测服务保障；一人负责协助采购人完善医保信息平台及网络安全管理规范，制定网络安全相关制度等相关工作。</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lang w:val="en-US" w:eastAsia="zh-CN" w:bidi="ar-SA"/>
        </w:rPr>
        <w:t xml:space="preserve">2.基本要求：</w:t>
      </w:r>
      <w:r>
        <w:rPr>
          <w:rFonts w:hint="eastAsia" w:ascii="宋体" w:hAnsi="宋体" w:eastAsia="宋体" w:cs="宋体"/>
          <w:sz w:val="24"/>
          <w:szCs w:val="24"/>
        </w:rPr>
        <w:t xml:space="preserve">（1）本科及以上学历，项目经理应该具备五年工作经验，对医保政策较熟悉，其他驻场人员应有三年以上工作经验；（2）具备较强的服务意识和良好的管理能力、沟通能力，具有较强的责任心，服从采购方管理；（3）自觉遵守采购方的各项规章制度，必须维护本单位声誉和形象，不得做有损本单位声誉形象的事情发生。 </w:t>
      </w:r>
      <w:r>
        <w:rPr>
          <w:rFonts w:hint="eastAsia" w:ascii="宋体" w:hAnsi="宋体" w:eastAsia="宋体" w:cs="宋体"/>
          <w:sz w:val="24"/>
          <w:szCs w:val="24"/>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（4）实行5×8小时工作制，节假日参与运维值班，严格上班工作时间，不得迟到早退。（5）上班时间应全身心投入工作，不得从事与工作无关的活动。 </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lang w:val="en-US" w:eastAsia="zh-CN" w:bidi="ar-SA"/>
        </w:rPr>
        <w:t xml:space="preserve">（二）响应时间要求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lang w:val="en-US" w:eastAsia="zh-CN" w:bidi="ar-SA"/>
        </w:rPr>
        <w:t xml:space="preserve">1.接受服务请求和咨询。</w:t>
      </w:r>
      <w:r>
        <w:rPr>
          <w:rFonts w:hint="eastAsia" w:ascii="宋体" w:hAnsi="宋体" w:eastAsia="宋体" w:cs="宋体"/>
          <w:sz w:val="24"/>
          <w:szCs w:val="24"/>
        </w:rPr>
        <w:t xml:space="preserve">指导并协助两定机构及区县医保线路部署及咨询，记录跟踪服务时间处理结果。</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lang w:val="en-US" w:eastAsia="zh-CN" w:bidi="ar-SA"/>
        </w:rPr>
        <w:t xml:space="preserve">2.服务响应及排障时间。</w:t>
      </w:r>
      <w:r>
        <w:rPr>
          <w:rFonts w:hint="eastAsia" w:ascii="宋体" w:hAnsi="宋体" w:eastAsia="宋体" w:cs="宋体"/>
          <w:sz w:val="24"/>
          <w:szCs w:val="24"/>
        </w:rPr>
        <w:t xml:space="preserve">针对市区医疗机构及药店，以及发生系统崩溃或其他影响结算业务正常运行的安全事件时，第一时间</w:t>
      </w:r>
      <w:r>
        <w:rPr>
          <w:rFonts w:hint="eastAsia" w:ascii="宋体" w:hAnsi="宋体" w:eastAsia="宋体" w:cs="宋体"/>
          <w:sz w:val="24"/>
          <w:szCs w:val="24"/>
        </w:rPr>
        <w:t xml:space="preserve">对安全事件进行应急响应处理。针对重点医院医保线路，要求：① 在10分钟内响应，30分钟之内能协助医院定位分析原因，协助医院使安全事件的事态得到控制，如不能在规定时间（1小时）内协助医院解决故障，应协助采购人指导医院启动应急预案，确保群众就医不受影响，不产生较大社会影响。② 针对在应急响应服务中所遇到的安全问题、安全事故处理过程、处理结果，48小时汇总形成安全事件分析及应急响应服务结果报告，说明故障种类、故障原因、故障解决中使用的方法及故障损失等，并梳理形成详细服务文档，方便分析问题，记录踪服务事件处理结果。</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（三）需求理解要求</w:t>
      </w:r>
      <w:r>
        <w:rPr>
          <w:rFonts w:hint="eastAsia" w:ascii="宋体" w:hAnsi="宋体" w:eastAsia="宋体" w:cs="宋体"/>
          <w:b/>
          <w:bCs/>
          <w:sz w:val="24"/>
          <w:szCs w:val="24"/>
          <w:lang w:val="en-US" w:eastAsia="zh-CN" w:bidi="ar-SA"/>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投标人需根据本招标文件要求及项目特点，提供项目需求理解报告，主要包括对采购人运维管理组织现状及需求分析、平台运维工作现状及需求分析、安全管理工作现状及需求分析。</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（四）服务方案要求</w:t>
      </w:r>
      <w:r>
        <w:rPr>
          <w:rFonts w:hint="eastAsia" w:ascii="宋体" w:hAnsi="宋体" w:eastAsia="宋体" w:cs="宋体"/>
          <w:b/>
          <w:bCs/>
          <w:sz w:val="24"/>
          <w:szCs w:val="24"/>
          <w:lang w:val="en-US" w:eastAsia="zh-CN" w:bidi="ar-SA"/>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根据本招标文件要求及项目特点，提供有效的项目管理服务方案，包括但不限于服务渠道、服务方式、岗位设置、服务流程、响应级别、人员保障、管理组织架构、管理制度框架设计、管理工具应用、管理资料收集与分析等。</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lang w:val="en-US" w:eastAsia="zh-CN" w:bidi="ar-SA"/>
        </w:rPr>
        <w:t xml:space="preserve">（五）应急处置要求</w:t>
      </w:r>
      <w:r>
        <w:rPr>
          <w:rFonts w:hint="eastAsia" w:ascii="宋体" w:hAnsi="宋体" w:eastAsia="宋体" w:cs="宋体"/>
          <w:sz w:val="24"/>
          <w:szCs w:val="24"/>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投标人需根据本招标文件要求及项目特点，提供医保线路故障应急处置方案，包括但不限于应急组织架构、职责分工、响应流程、规范化操作流程等。</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（六）软件对接要求</w:t>
      </w:r>
      <w:r>
        <w:rPr>
          <w:rFonts w:hint="eastAsia" w:ascii="宋体" w:hAnsi="宋体" w:eastAsia="宋体" w:cs="宋体"/>
          <w:b/>
          <w:bCs/>
          <w:sz w:val="24"/>
          <w:szCs w:val="24"/>
          <w:lang w:val="en-US" w:eastAsia="zh-CN" w:bidi="ar-SA"/>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投标人需根据采购人现有网络安全管理系统现状及管理需求，提供本项目相关工具软件对接方案，包括但不限于本项目工具软件与现有系统对接架构，配置定制方案。</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（七）保密要求</w:t>
      </w:r>
      <w:r>
        <w:rPr>
          <w:rFonts w:hint="eastAsia" w:ascii="宋体" w:hAnsi="宋体" w:eastAsia="宋体" w:cs="宋体"/>
          <w:b/>
          <w:bCs/>
          <w:sz w:val="24"/>
          <w:szCs w:val="24"/>
          <w:lang w:val="en-US" w:eastAsia="zh-CN" w:bidi="ar-SA"/>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在投标文件中承诺，本项目中所有内部资料、技术文档、系统数据（包含原始数据和衍生数据）全部为采购人所有，全部列入保密范围，投标人不得在未经采购人许可的情况下导出、分析以及移作他用。中标人必须与采购人签订保密协议并严格遵守。中标人驻场工作人员必须通过安全背景审查并签订保密承诺书，承诺内容需得到采购人认可。</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lang w:val="en-US" w:eastAsia="zh-CN" w:bidi="ar-SA"/>
        </w:rPr>
        <w:t xml:space="preserve">（八）线路监测管理内容：</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投标人需在投标文件中承诺，在合同签订后，将严格按照本招标文件的各项要求，并结合项目的具体特点，制定一套全面、细致的业务高峰时段及重要保障（以下简称“重保”）时刻的监测方案。</w:t>
      </w:r>
      <w:r>
        <w:rPr>
          <w:rFonts w:hint="eastAsia" w:ascii="宋体" w:hAnsi="宋体" w:eastAsia="宋体" w:cs="宋体"/>
          <w:sz w:val="24"/>
          <w:szCs w:val="24"/>
        </w:rPr>
      </w:r>
      <w:r/>
    </w:p>
    <w:p>
      <w:pPr>
        <w:pStyle w:val="895"/>
        <w:numPr>
          <w:ilvl w:val="0"/>
          <w:numId w:val="0"/>
        </w:numPr>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商务条款</w:t>
      </w:r>
      <w:r>
        <w:rPr>
          <w:rFonts w:hint="eastAsia" w:ascii="宋体" w:hAnsi="宋体" w:eastAsia="宋体" w:cs="宋体"/>
          <w:b/>
          <w:bCs/>
          <w:sz w:val="24"/>
          <w:szCs w:val="24"/>
        </w:rPr>
      </w:r>
      <w:r/>
    </w:p>
    <w:p>
      <w:pPr>
        <w:pStyle w:val="883"/>
        <w:ind w:firstLine="482"/>
        <w:pageBreakBefore w:val="0"/>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（一）服务周期</w:t>
      </w:r>
      <w:r>
        <w:rPr>
          <w:rFonts w:hint="eastAsia" w:ascii="宋体" w:hAnsi="宋体" w:eastAsia="宋体" w:cs="宋体"/>
          <w:b/>
          <w:bCs/>
          <w:sz w:val="24"/>
          <w:szCs w:val="24"/>
          <w:lang w:val="en-US" w:eastAsia="zh-CN" w:bidi="ar-SA"/>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b w:val="0"/>
          <w:bCs w:val="0"/>
          <w:sz w:val="24"/>
          <w:szCs w:val="24"/>
          <w:lang w:val="en-US" w:eastAsia="zh-CN" w:bidi="ar-SA"/>
        </w:rPr>
        <w:t xml:space="preserve">1、服务期限：</w:t>
      </w:r>
      <w:r>
        <w:rPr>
          <w:rFonts w:hint="eastAsia" w:ascii="宋体" w:hAnsi="宋体" w:eastAsia="宋体" w:cs="宋体"/>
          <w:sz w:val="24"/>
          <w:szCs w:val="24"/>
        </w:rPr>
        <w:t xml:space="preserve">自合同签订之日起12个月。成交单位按合同约定完成运维管理任务，服务期满验收合格后结束。</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lang w:val="en-US" w:eastAsia="zh-CN" w:bidi="ar-SA"/>
        </w:rPr>
        <w:t xml:space="preserve">（二）采购标的验收标准</w:t>
      </w:r>
      <w:r>
        <w:rPr>
          <w:rFonts w:hint="eastAsia" w:ascii="宋体" w:hAnsi="宋体" w:eastAsia="宋体" w:cs="宋体"/>
          <w:sz w:val="24"/>
          <w:szCs w:val="24"/>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1、成交单位按合同约定完成运维管理任务，在服务到期前15个工作日内向采购单位提出验收申请。</w:t>
      </w:r>
      <w:r>
        <w:rPr>
          <w:rFonts w:hint="eastAsia" w:ascii="宋体" w:hAnsi="宋体" w:eastAsia="宋体" w:cs="宋体"/>
          <w:sz w:val="24"/>
          <w:szCs w:val="24"/>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2、服务考核</w:t>
      </w:r>
      <w:r>
        <w:rPr>
          <w:rFonts w:hint="eastAsia" w:ascii="宋体" w:hAnsi="宋体" w:eastAsia="宋体" w:cs="宋体"/>
          <w:sz w:val="24"/>
          <w:szCs w:val="24"/>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成交单位需定期报告服务情况（资源投入、工作量、问题及时响应率、问题及时解决率、需求按时完成率、用户满意度等），采购人按照采购合同的约定对技术、服务、安全标准的履约情况进行确认。如有必要，采购人可邀请参加本项目的服务对象或专家参与验收，相关意见将作为验收的参考资料。验收结束后，采购人出具验收意见，列明验收情况及项目总体评价，由验收双方共同确认。验收结果与采购合同约定的资金支付挂钩。</w:t>
      </w:r>
      <w:r>
        <w:rPr>
          <w:rFonts w:hint="eastAsia" w:ascii="宋体" w:hAnsi="宋体" w:eastAsia="宋体" w:cs="宋体"/>
          <w:sz w:val="24"/>
          <w:szCs w:val="24"/>
        </w:rPr>
      </w:r>
      <w:r/>
    </w:p>
    <w:p>
      <w:pPr>
        <w:pStyle w:val="883"/>
        <w:ind w:firstLine="482"/>
        <w:pageBreakBefore w:val="0"/>
        <w:spacing w:line="3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（三）付款时间和条件</w:t>
      </w:r>
      <w:r>
        <w:rPr>
          <w:rFonts w:hint="eastAsia" w:ascii="宋体" w:hAnsi="宋体" w:eastAsia="宋体" w:cs="宋体"/>
          <w:b/>
          <w:bCs/>
          <w:sz w:val="24"/>
          <w:szCs w:val="24"/>
          <w:lang w:val="en-US" w:eastAsia="zh-CN" w:bidi="ar-SA"/>
        </w:rPr>
      </w:r>
      <w:r/>
    </w:p>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签订合同后，网络线路监测管理工具与监视器部署到位，且采购人收到供应商提供的合法足额发票后的十五日内，支付合同款</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0%；监测管理工具完成定制化开发并实际应用，组织专家对服务内容、质量和效果</w:t>
      </w:r>
      <w:bookmarkStart w:id="225" w:name="_Hlk182313521"/>
      <w:r>
        <w:rPr>
          <w:rFonts w:hint="eastAsia" w:ascii="宋体" w:hAnsi="宋体" w:eastAsia="宋体" w:cs="宋体"/>
          <w:sz w:val="24"/>
          <w:szCs w:val="24"/>
        </w:rPr>
        <w:t xml:space="preserve">进行综合考核评价</w:t>
      </w:r>
      <w:bookmarkEnd w:id="225"/>
      <w:r>
        <w:rPr>
          <w:rFonts w:hint="eastAsia" w:ascii="宋体" w:hAnsi="宋体" w:eastAsia="宋体" w:cs="宋体"/>
          <w:sz w:val="24"/>
          <w:szCs w:val="24"/>
        </w:rPr>
        <w:t xml:space="preserve">，验收通过支付至合同款80%；合同期满后进行综合考核评价，通过后支付剩余合同款20%。在服务期间每月进行一次人员综合考核评价不通过，扣除500元。</w:t>
      </w:r>
      <w:r>
        <w:rPr>
          <w:rFonts w:hint="eastAsia" w:ascii="宋体" w:hAnsi="宋体" w:eastAsia="宋体" w:cs="宋体"/>
          <w:sz w:val="24"/>
          <w:szCs w:val="24"/>
        </w:rPr>
      </w:r>
      <w:r/>
    </w:p>
    <w:p>
      <w:pPr>
        <w:pStyle w:val="883"/>
        <w:pageBreakBefore w:val="0"/>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五、采购清单</w:t>
      </w:r>
      <w:r>
        <w:rPr>
          <w:rFonts w:hint="eastAsia" w:ascii="宋体" w:hAnsi="宋体" w:eastAsia="宋体" w:cs="宋体"/>
          <w:b/>
          <w:bCs/>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714"/>
        <w:gridCol w:w="1437"/>
        <w:gridCol w:w="1189"/>
        <w:gridCol w:w="2975"/>
      </w:tblGrid>
      <w:tr>
        <w:trPr>
          <w:trHeight w:val="280"/>
        </w:trPr>
        <w:tc>
          <w:tcPr>
            <w:tcW w:w="466" w:type="dxa"/>
            <w:vAlign w:val="center"/>
            <w:textDirection w:val="lrTb"/>
            <w:noWrap/>
          </w:tcPr>
          <w:p>
            <w:pPr>
              <w:pStyle w:val="883"/>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479"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名称</w:t>
            </w:r>
            <w:r>
              <w:rPr>
                <w:rFonts w:hint="eastAsia" w:ascii="宋体" w:hAnsi="宋体" w:eastAsia="宋体" w:cs="宋体"/>
                <w:sz w:val="24"/>
                <w:szCs w:val="24"/>
              </w:rPr>
            </w:r>
            <w:r/>
          </w:p>
        </w:tc>
        <w:tc>
          <w:tcPr>
            <w:tcW w:w="783"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648"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W w:w="1621" w:type="dxa"/>
            <w:vAlign w:val="top"/>
            <w:textDirection w:val="lrTb"/>
            <w:noWrap w:val="false"/>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80"/>
        </w:trPr>
        <w:tc>
          <w:tcPr>
            <w:tcW w:w="466"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479"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驻场人员服务</w:t>
            </w:r>
            <w:r>
              <w:rPr>
                <w:rFonts w:hint="eastAsia" w:ascii="宋体" w:hAnsi="宋体" w:eastAsia="宋体" w:cs="宋体"/>
                <w:sz w:val="24"/>
                <w:szCs w:val="24"/>
              </w:rPr>
            </w:r>
            <w:r/>
          </w:p>
        </w:tc>
        <w:tc>
          <w:tcPr>
            <w:tcW w:w="783"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48"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w:t>
            </w:r>
            <w:r>
              <w:rPr>
                <w:rFonts w:hint="eastAsia" w:ascii="宋体" w:hAnsi="宋体" w:eastAsia="宋体" w:cs="宋体"/>
                <w:sz w:val="24"/>
                <w:szCs w:val="24"/>
              </w:rPr>
            </w:r>
            <w:r/>
          </w:p>
        </w:tc>
        <w:tc>
          <w:tcPr>
            <w:tcW w:w="1621" w:type="dxa"/>
            <w:vAlign w:val="top"/>
            <w:textDirection w:val="lrTb"/>
            <w:noWrap w:val="false"/>
          </w:tcPr>
          <w:p>
            <w:pPr>
              <w:pStyle w:val="883"/>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需至少配备3人团队，并接受采购人管理考核</w:t>
            </w:r>
            <w:r>
              <w:rPr>
                <w:rFonts w:hint="eastAsia" w:ascii="宋体" w:hAnsi="宋体" w:eastAsia="宋体" w:cs="宋体"/>
                <w:sz w:val="24"/>
                <w:szCs w:val="24"/>
              </w:rPr>
            </w:r>
            <w:r/>
          </w:p>
        </w:tc>
      </w:tr>
      <w:tr>
        <w:trPr>
          <w:trHeight w:val="300"/>
        </w:trPr>
        <w:tc>
          <w:tcPr>
            <w:tcW w:w="466"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479"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医保线路监测平台</w:t>
            </w:r>
            <w:r>
              <w:rPr>
                <w:rFonts w:hint="eastAsia" w:ascii="宋体" w:hAnsi="宋体" w:eastAsia="宋体" w:cs="宋体"/>
                <w:sz w:val="24"/>
                <w:szCs w:val="24"/>
              </w:rPr>
            </w:r>
            <w:r/>
          </w:p>
        </w:tc>
        <w:tc>
          <w:tcPr>
            <w:tcW w:w="783"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48"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w:t>
            </w:r>
            <w:r>
              <w:rPr>
                <w:rFonts w:hint="eastAsia" w:ascii="宋体" w:hAnsi="宋体" w:eastAsia="宋体" w:cs="宋体"/>
                <w:sz w:val="24"/>
                <w:szCs w:val="24"/>
              </w:rPr>
            </w:r>
            <w:r/>
          </w:p>
        </w:tc>
        <w:tc>
          <w:tcPr>
            <w:tcW w:w="1621" w:type="dxa"/>
            <w:vAlign w:val="top"/>
            <w:textDirection w:val="lrTb"/>
            <w:noWrap w:val="false"/>
          </w:tcPr>
          <w:p>
            <w:pPr>
              <w:pStyle w:val="883"/>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平台支持与医保内网连接</w:t>
            </w:r>
            <w:r>
              <w:rPr>
                <w:rFonts w:hint="eastAsia" w:ascii="宋体" w:hAnsi="宋体" w:eastAsia="宋体" w:cs="宋体"/>
                <w:sz w:val="24"/>
                <w:szCs w:val="24"/>
              </w:rPr>
            </w:r>
            <w:r/>
          </w:p>
        </w:tc>
      </w:tr>
      <w:tr>
        <w:trPr>
          <w:trHeight w:val="300"/>
        </w:trPr>
        <w:tc>
          <w:tcPr>
            <w:tcW w:w="466"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479"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监视器安装调试</w:t>
            </w:r>
            <w:r>
              <w:rPr>
                <w:rFonts w:hint="eastAsia" w:ascii="宋体" w:hAnsi="宋体" w:eastAsia="宋体" w:cs="宋体"/>
                <w:sz w:val="24"/>
                <w:szCs w:val="24"/>
              </w:rPr>
            </w:r>
            <w:r/>
          </w:p>
        </w:tc>
        <w:tc>
          <w:tcPr>
            <w:tcW w:w="783"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48" w:type="dxa"/>
            <w:vAlign w:val="center"/>
            <w:textDirection w:val="lrTb"/>
            <w:noWrap/>
          </w:tcPr>
          <w:p>
            <w:pPr>
              <w:pStyle w:val="883"/>
              <w:ind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w:t>
            </w:r>
            <w:r>
              <w:rPr>
                <w:rFonts w:hint="eastAsia" w:ascii="宋体" w:hAnsi="宋体" w:eastAsia="宋体" w:cs="宋体"/>
                <w:sz w:val="24"/>
                <w:szCs w:val="24"/>
              </w:rPr>
            </w:r>
            <w:r/>
          </w:p>
        </w:tc>
        <w:tc>
          <w:tcPr>
            <w:tcW w:w="1621" w:type="dxa"/>
            <w:vAlign w:val="top"/>
            <w:textDirection w:val="lrTb"/>
            <w:noWrap w:val="false"/>
          </w:tcPr>
          <w:p>
            <w:pPr>
              <w:pStyle w:val="883"/>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监视器由投标人购买</w:t>
            </w:r>
            <w:r>
              <w:rPr>
                <w:rFonts w:hint="eastAsia" w:ascii="宋体" w:hAnsi="宋体" w:eastAsia="宋体" w:cs="宋体"/>
                <w:sz w:val="24"/>
                <w:szCs w:val="24"/>
              </w:rPr>
            </w:r>
            <w:r/>
          </w:p>
        </w:tc>
      </w:tr>
    </w:tbl>
    <w:p>
      <w:pPr>
        <w:pStyle w:val="883"/>
        <w:numPr>
          <w:ilvl w:val="0"/>
          <w:numId w:val="10"/>
        </w:numPr>
        <w:spacing w:line="540" w:lineRule="exact"/>
        <w:rPr>
          <w:lang w:val="en-US" w:eastAsia="zh-CN"/>
        </w:rPr>
      </w:pPr>
      <w:r>
        <w:rPr>
          <w:rFonts w:hint="eastAsia" w:ascii="宋体" w:hAnsi="宋体" w:eastAsia="宋体" w:cs="Times New Roman"/>
          <w:color w:val="000000"/>
          <w:sz w:val="24"/>
          <w:szCs w:val="24"/>
          <w:highlight w:val="none"/>
          <w:lang w:val="en-US" w:eastAsia="zh-CN"/>
        </w:rPr>
        <w:t xml:space="preserve">履约保证金要求</w:t>
      </w:r>
      <w:r>
        <w:rPr>
          <w:lang w:val="en-US" w:eastAsia="zh-CN"/>
        </w:rPr>
      </w:r>
      <w:r/>
    </w:p>
    <w:p>
      <w:pPr>
        <w:pStyle w:val="895"/>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12.1</w:t>
      </w:r>
      <w:r>
        <w:rPr>
          <w:rFonts w:ascii="宋体" w:hAnsi="宋体" w:eastAsia="宋体" w:cs="Times New Roman"/>
          <w:color w:val="000000"/>
          <w:sz w:val="24"/>
          <w:szCs w:val="24"/>
          <w:highlight w:val="none"/>
          <w:lang w:val="en-US" w:eastAsia="zh-CN"/>
        </w:rPr>
        <w:t xml:space="preserve">.本项目成交后的履约保证金为项目成交价的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ascii="宋体" w:hAnsi="宋体" w:eastAsia="宋体" w:cs="Times New Roman"/>
          <w:color w:val="000000"/>
          <w:sz w:val="24"/>
          <w:szCs w:val="24"/>
          <w:highlight w:val="none"/>
          <w:lang w:val="en-US" w:eastAsia="zh-CN"/>
        </w:rPr>
      </w:r>
      <w:r/>
    </w:p>
    <w:p>
      <w:pPr>
        <w:pStyle w:val="895"/>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t xml:space="preserve">12.</w:t>
      </w:r>
      <w:r>
        <w:rPr>
          <w:rFonts w:ascii="宋体" w:hAnsi="宋体" w:eastAsia="宋体" w:cs="Times New Roman"/>
          <w:color w:val="000000"/>
          <w:sz w:val="24"/>
          <w:szCs w:val="24"/>
          <w:highlight w:val="none"/>
          <w:lang w:val="en-US" w:eastAsia="zh-CN"/>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ascii="宋体" w:hAnsi="宋体" w:eastAsia="宋体" w:cs="Times New Roman"/>
          <w:color w:val="000000"/>
          <w:sz w:val="24"/>
          <w:szCs w:val="24"/>
          <w:highlight w:val="none"/>
          <w:lang w:val="en-US" w:eastAsia="zh-CN"/>
        </w:rPr>
      </w:r>
      <w:r/>
    </w:p>
    <w:p>
      <w:pPr>
        <w:pStyle w:val="895"/>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w:t>
      </w:r>
      <w:r>
        <w:rPr>
          <w:rFonts w:ascii="宋体" w:hAnsi="宋体" w:eastAsia="宋体" w:cs="Times New Roman"/>
          <w:color w:val="000000"/>
          <w:sz w:val="24"/>
          <w:szCs w:val="24"/>
          <w:highlight w:val="none"/>
          <w:lang w:val="en-US" w:eastAsia="zh-CN"/>
        </w:rPr>
        <w:t xml:space="preserve">3.发生以下情况的，履约保证金不予退还或部分退还：</w:t>
      </w:r>
      <w:r>
        <w:rPr>
          <w:rFonts w:ascii="宋体" w:hAnsi="宋体" w:eastAsia="宋体" w:cs="Times New Roman"/>
          <w:color w:val="000000"/>
          <w:sz w:val="24"/>
          <w:szCs w:val="24"/>
          <w:highlight w:val="none"/>
          <w:lang w:val="en-US" w:eastAsia="zh-CN"/>
        </w:rPr>
      </w:r>
      <w:r/>
    </w:p>
    <w:p>
      <w:pPr>
        <w:pStyle w:val="895"/>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a.签订合同后，成交供应商不履行合同义务的，采购单位有权全额扣除履约保证金，全额不予退还，同时采购单位亦有权终止合同，中标供应商还须承担相应的法律赔偿责任。</w:t>
      </w:r>
      <w:r>
        <w:rPr>
          <w:rFonts w:ascii="宋体" w:hAnsi="宋体" w:eastAsia="宋体" w:cs="Times New Roman"/>
          <w:color w:val="000000"/>
          <w:sz w:val="24"/>
          <w:szCs w:val="24"/>
          <w:highlight w:val="none"/>
          <w:lang w:val="en-US" w:eastAsia="zh-CN"/>
        </w:rPr>
      </w:r>
      <w:r/>
    </w:p>
    <w:p>
      <w:pPr>
        <w:pStyle w:val="895"/>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宋体" w:hAnsi="宋体" w:eastAsia="宋体" w:cs="Times New Roman"/>
          <w:color w:val="000000"/>
          <w:sz w:val="24"/>
          <w:szCs w:val="24"/>
          <w:highlight w:val="none"/>
          <w:lang w:val="en-US" w:eastAsia="zh-CN"/>
        </w:rPr>
      </w:r>
      <w:r/>
    </w:p>
    <w:p>
      <w:pPr>
        <w:pStyle w:val="895"/>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w:t>
      </w:r>
      <w:r>
        <w:rPr>
          <w:rFonts w:ascii="宋体" w:hAnsi="宋体" w:eastAsia="宋体" w:cs="Times New Roman"/>
          <w:color w:val="000000"/>
          <w:sz w:val="24"/>
          <w:szCs w:val="24"/>
          <w:highlight w:val="none"/>
          <w:lang w:val="en-US" w:eastAsia="zh-CN"/>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cs="Times New Roman"/>
          <w:color w:val="000000"/>
          <w:sz w:val="24"/>
          <w:szCs w:val="24"/>
          <w:highlight w:val="none"/>
          <w:lang w:val="en-US" w:eastAsia="zh-CN"/>
        </w:rPr>
      </w:r>
      <w:r/>
    </w:p>
    <w:p>
      <w:pPr>
        <w:pStyle w:val="895"/>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r>
      <w:r/>
    </w:p>
    <w:p>
      <w:pPr>
        <w:pStyle w:val="895"/>
        <w:rPr>
          <w:rFonts w:hint="eastAsia" w:ascii="仿宋" w:hAnsi="仿宋" w:eastAsia="仿宋"/>
          <w:b/>
          <w:i/>
          <w:color w:val="000000"/>
          <w:sz w:val="28"/>
          <w:szCs w:val="28"/>
          <w:highlight w:val="yellow"/>
          <w:u w:val="single"/>
        </w:rPr>
      </w:pPr>
      <w:r>
        <w:rPr>
          <w:rFonts w:hint="eastAsia" w:ascii="仿宋" w:hAnsi="仿宋" w:eastAsia="仿宋"/>
          <w:b/>
          <w:bCs/>
          <w:color w:val="000000"/>
          <w:sz w:val="30"/>
          <w:szCs w:val="30"/>
          <w:highlight w:val="none"/>
        </w:rPr>
        <w:t xml:space="preserve">四、</w:t>
      </w:r>
      <w:r>
        <w:rPr>
          <w:rFonts w:hint="eastAsia" w:ascii="仿宋" w:hAnsi="仿宋" w:eastAsia="仿宋"/>
          <w:b/>
          <w:i/>
          <w:color w:val="000000"/>
          <w:sz w:val="30"/>
          <w:szCs w:val="30"/>
          <w:highlight w:val="none"/>
          <w:u w:val="single"/>
        </w:rPr>
        <w:t xml:space="preserve">采购需求中必须满足的实质性要求。</w:t>
      </w:r>
      <w:r>
        <w:rPr>
          <w:rFonts w:hint="eastAsia" w:ascii="仿宋" w:hAnsi="仿宋" w:eastAsia="仿宋"/>
          <w:b/>
          <w:i/>
          <w:color w:val="000000"/>
          <w:sz w:val="28"/>
          <w:szCs w:val="28"/>
          <w:highlight w:val="yellow"/>
          <w:u w:val="single"/>
        </w:rPr>
      </w:r>
      <w:r/>
    </w:p>
    <w:p>
      <w:pPr>
        <w:pStyle w:val="883"/>
        <w:ind w:firstLine="480"/>
        <w:spacing w:line="480" w:lineRule="exact"/>
        <w:rPr>
          <w:rFonts w:hint="eastAsia" w:ascii="仿宋" w:hAnsi="仿宋" w:eastAsia="仿宋"/>
          <w:i/>
          <w:sz w:val="24"/>
          <w:szCs w:val="24"/>
          <w:highlight w:val="none"/>
          <w:u w:val="single"/>
        </w:rPr>
      </w:pPr>
      <w:r>
        <w:rPr>
          <w:rFonts w:hint="eastAsia" w:ascii="仿宋" w:hAnsi="仿宋" w:eastAsia="仿宋"/>
          <w:i/>
          <w:sz w:val="24"/>
          <w:szCs w:val="24"/>
          <w:highlight w:val="none"/>
          <w:u w:val="single"/>
        </w:rPr>
        <w:t xml:space="preserve">4.1技术部分实质性要求</w:t>
      </w:r>
      <w:r>
        <w:rPr>
          <w:rFonts w:hint="eastAsia" w:ascii="仿宋" w:hAnsi="仿宋" w:eastAsia="仿宋"/>
          <w:i/>
          <w:sz w:val="24"/>
          <w:szCs w:val="24"/>
          <w:highlight w:val="none"/>
          <w:u w:val="single"/>
        </w:rPr>
      </w:r>
      <w:r/>
    </w:p>
    <w:p>
      <w:pPr>
        <w:pStyle w:val="895"/>
        <w:rPr>
          <w:rFonts w:eastAsia="仿宋"/>
          <w:sz w:val="24"/>
          <w:szCs w:val="24"/>
          <w:lang w:val="en-US" w:eastAsia="zh-CN"/>
        </w:rPr>
      </w:pPr>
      <w:r>
        <w:rPr>
          <w:rFonts w:hint="eastAsia" w:ascii="仿宋" w:hAnsi="仿宋" w:eastAsia="仿宋" w:cs="仿宋"/>
          <w:i/>
          <w:iCs/>
          <w:sz w:val="24"/>
          <w:szCs w:val="24"/>
          <w:u w:val="single"/>
        </w:rPr>
        <w:t xml:space="preserve">无</w:t>
      </w:r>
      <w:r>
        <w:rPr>
          <w:rFonts w:eastAsia="仿宋"/>
          <w:sz w:val="24"/>
          <w:szCs w:val="24"/>
          <w:lang w:val="en-US" w:eastAsia="zh-CN"/>
        </w:rPr>
      </w:r>
      <w:r/>
    </w:p>
    <w:p>
      <w:pPr>
        <w:pStyle w:val="883"/>
        <w:ind w:firstLine="480"/>
        <w:spacing w:line="480" w:lineRule="exact"/>
        <w:rPr>
          <w:rFonts w:hint="eastAsia" w:ascii="仿宋" w:hAnsi="仿宋" w:eastAsia="仿宋"/>
          <w:i/>
          <w:sz w:val="24"/>
          <w:szCs w:val="24"/>
          <w:highlight w:val="none"/>
          <w:u w:val="single"/>
        </w:rPr>
      </w:pPr>
      <w:r>
        <w:rPr>
          <w:rFonts w:hint="eastAsia" w:ascii="仿宋" w:hAnsi="仿宋" w:eastAsia="仿宋"/>
          <w:i/>
          <w:sz w:val="24"/>
          <w:szCs w:val="24"/>
          <w:highlight w:val="none"/>
          <w:u w:val="single"/>
        </w:rPr>
        <w:t xml:space="preserve">4.2商务部分实质性要求</w:t>
      </w:r>
      <w:bookmarkStart w:id="226" w:name="_Toc120614281"/>
      <w:r>
        <w:rPr>
          <w:rFonts w:hint="eastAsia" w:ascii="仿宋" w:hAnsi="仿宋" w:eastAsia="仿宋"/>
          <w:i/>
          <w:sz w:val="24"/>
          <w:szCs w:val="24"/>
          <w:highlight w:val="none"/>
          <w:u w:val="single"/>
        </w:rPr>
      </w:r>
      <w:r/>
    </w:p>
    <w:p>
      <w:pPr>
        <w:pStyle w:val="999"/>
        <w:ind w:firstLine="600"/>
        <w:rPr>
          <w:rFonts w:hint="eastAsia" w:ascii="仿宋" w:hAnsi="仿宋" w:eastAsia="仿宋" w:cs="仿宋"/>
          <w:i/>
          <w:iCs/>
          <w:sz w:val="24"/>
          <w:szCs w:val="24"/>
          <w:u w:val="single"/>
          <w:lang w:eastAsia="zh-CN"/>
        </w:rPr>
      </w:pPr>
      <w:r>
        <w:rPr>
          <w:rFonts w:hint="eastAsia" w:ascii="仿宋" w:hAnsi="仿宋" w:eastAsia="仿宋" w:cs="仿宋"/>
          <w:i/>
          <w:iCs/>
          <w:sz w:val="24"/>
          <w:szCs w:val="24"/>
          <w:u w:val="single"/>
          <w:lang w:eastAsia="zh-CN"/>
        </w:rPr>
        <w:t xml:space="preserve">1.采购标的的数量、采购项目交付或者实施的时间和地点；</w:t>
      </w:r>
      <w:r>
        <w:rPr>
          <w:rFonts w:hint="eastAsia" w:ascii="仿宋" w:hAnsi="仿宋" w:eastAsia="仿宋" w:cs="仿宋"/>
          <w:i/>
          <w:iCs/>
          <w:sz w:val="24"/>
          <w:szCs w:val="24"/>
          <w:u w:val="single"/>
          <w:lang w:eastAsia="zh-CN"/>
        </w:rPr>
      </w:r>
      <w:r/>
    </w:p>
    <w:p>
      <w:pPr>
        <w:pStyle w:val="999"/>
        <w:ind w:firstLine="600"/>
        <w:rPr>
          <w:rFonts w:hint="eastAsia" w:ascii="仿宋" w:hAnsi="仿宋" w:eastAsia="仿宋" w:cs="仿宋"/>
          <w:i/>
          <w:iCs/>
          <w:sz w:val="24"/>
          <w:szCs w:val="24"/>
          <w:u w:val="single"/>
          <w:lang w:eastAsia="zh-CN"/>
        </w:rPr>
      </w:pPr>
      <w:r>
        <w:rPr>
          <w:rFonts w:hint="eastAsia" w:ascii="仿宋" w:hAnsi="仿宋" w:eastAsia="仿宋" w:cs="仿宋"/>
          <w:i/>
          <w:iCs/>
          <w:sz w:val="24"/>
          <w:szCs w:val="24"/>
          <w:u w:val="single"/>
          <w:lang w:eastAsia="zh-CN"/>
        </w:rPr>
        <w:t xml:space="preserve">（1）.驻场人员服务：需至少配备3人团队，并接受采购人管理考核。</w:t>
      </w:r>
      <w:r>
        <w:rPr>
          <w:rFonts w:hint="eastAsia" w:ascii="仿宋" w:hAnsi="仿宋" w:eastAsia="仿宋" w:cs="仿宋"/>
          <w:i/>
          <w:iCs/>
          <w:sz w:val="24"/>
          <w:szCs w:val="24"/>
          <w:u w:val="single"/>
          <w:lang w:eastAsia="zh-CN"/>
        </w:rPr>
      </w:r>
      <w:r/>
    </w:p>
    <w:p>
      <w:pPr>
        <w:pStyle w:val="999"/>
        <w:ind w:firstLine="600"/>
        <w:rPr>
          <w:rFonts w:hint="eastAsia" w:ascii="仿宋" w:hAnsi="仿宋" w:eastAsia="仿宋" w:cs="仿宋"/>
          <w:i/>
          <w:iCs/>
          <w:sz w:val="24"/>
          <w:szCs w:val="24"/>
          <w:u w:val="single"/>
          <w:lang w:eastAsia="zh-CN"/>
        </w:rPr>
      </w:pPr>
      <w:r>
        <w:rPr>
          <w:rFonts w:hint="eastAsia" w:ascii="仿宋" w:hAnsi="仿宋" w:eastAsia="仿宋" w:cs="仿宋"/>
          <w:i/>
          <w:iCs/>
          <w:sz w:val="24"/>
          <w:szCs w:val="24"/>
          <w:u w:val="single"/>
          <w:lang w:eastAsia="zh-CN"/>
        </w:rPr>
        <w:t xml:space="preserve">（2）. 医保线路监测平台：平台支持与医保内网连接。</w:t>
      </w:r>
      <w:r>
        <w:rPr>
          <w:rFonts w:hint="eastAsia" w:ascii="仿宋" w:hAnsi="仿宋" w:eastAsia="仿宋" w:cs="仿宋"/>
          <w:i/>
          <w:iCs/>
          <w:sz w:val="24"/>
          <w:szCs w:val="24"/>
          <w:u w:val="single"/>
          <w:lang w:eastAsia="zh-CN"/>
        </w:rPr>
      </w:r>
      <w:r/>
    </w:p>
    <w:p>
      <w:pPr>
        <w:pStyle w:val="999"/>
        <w:ind w:firstLine="600"/>
        <w:rPr>
          <w:rFonts w:hint="eastAsia" w:ascii="仿宋" w:hAnsi="仿宋" w:eastAsia="仿宋" w:cs="仿宋"/>
          <w:i/>
          <w:iCs/>
          <w:sz w:val="24"/>
          <w:szCs w:val="24"/>
          <w:u w:val="single"/>
          <w:lang w:eastAsia="zh-CN"/>
        </w:rPr>
      </w:pPr>
      <w:r>
        <w:rPr>
          <w:rFonts w:hint="eastAsia" w:ascii="仿宋" w:hAnsi="仿宋" w:eastAsia="仿宋" w:cs="仿宋"/>
          <w:i/>
          <w:iCs/>
          <w:sz w:val="24"/>
          <w:szCs w:val="24"/>
          <w:u w:val="single"/>
          <w:lang w:eastAsia="zh-CN"/>
        </w:rPr>
        <w:t xml:space="preserve">（3）. 监视器安装调试：内含一台监视器由投标人自行提供。</w:t>
      </w:r>
      <w:r>
        <w:rPr>
          <w:rFonts w:hint="eastAsia" w:ascii="仿宋" w:hAnsi="仿宋" w:eastAsia="仿宋" w:cs="仿宋"/>
          <w:i/>
          <w:iCs/>
          <w:sz w:val="24"/>
          <w:szCs w:val="24"/>
          <w:u w:val="single"/>
          <w:lang w:eastAsia="zh-CN"/>
        </w:rPr>
      </w:r>
      <w:r/>
    </w:p>
    <w:p>
      <w:pPr>
        <w:pStyle w:val="999"/>
        <w:ind w:firstLine="600"/>
        <w:rPr>
          <w:rFonts w:hint="eastAsia" w:ascii="仿宋" w:hAnsi="仿宋" w:eastAsia="仿宋" w:cs="仿宋"/>
          <w:i/>
          <w:iCs/>
          <w:sz w:val="24"/>
          <w:szCs w:val="24"/>
          <w:u w:val="single"/>
          <w:lang w:eastAsia="zh-CN"/>
        </w:rPr>
      </w:pPr>
      <w:r>
        <w:rPr>
          <w:rFonts w:hint="eastAsia" w:ascii="仿宋" w:hAnsi="仿宋" w:eastAsia="仿宋" w:cs="仿宋"/>
          <w:i/>
          <w:iCs/>
          <w:sz w:val="24"/>
          <w:szCs w:val="24"/>
          <w:u w:val="single"/>
          <w:lang w:eastAsia="zh-CN"/>
        </w:rPr>
        <w:t xml:space="preserve">2供货时间：成交单位须在签订合同后1个月内部署网络线路监测管理工具，3个月内完成重点医院适配，并实际运行。</w:t>
      </w:r>
      <w:r>
        <w:rPr>
          <w:rFonts w:hint="eastAsia" w:ascii="仿宋" w:hAnsi="仿宋" w:eastAsia="仿宋" w:cs="仿宋"/>
          <w:i/>
          <w:iCs/>
          <w:sz w:val="24"/>
          <w:szCs w:val="24"/>
          <w:u w:val="single"/>
          <w:lang w:eastAsia="zh-CN"/>
        </w:rPr>
      </w:r>
      <w:r/>
    </w:p>
    <w:p>
      <w:pPr>
        <w:pStyle w:val="895"/>
      </w:pPr>
      <w:r>
        <w:rPr>
          <w:rFonts w:hint="eastAsia" w:ascii="仿宋" w:hAnsi="仿宋" w:eastAsia="仿宋" w:cs="仿宋"/>
          <w:b/>
          <w:bCs/>
          <w:i/>
          <w:iCs/>
          <w:sz w:val="24"/>
          <w:szCs w:val="24"/>
          <w:u w:val="single"/>
          <w:lang w:eastAsia="zh-CN"/>
        </w:rPr>
        <w:t xml:space="preserve">技术和商务部分实质性要求需提供承诺函，格式自拟。</w:t>
      </w:r>
      <w:r/>
    </w:p>
    <w:p>
      <w:pPr>
        <w:pStyle w:val="884"/>
        <w:rPr>
          <w:rFonts w:hint="eastAsia" w:ascii="黑体" w:eastAsia="黑体"/>
          <w:bCs/>
          <w:sz w:val="44"/>
        </w:rPr>
      </w:pPr>
      <w:r>
        <w:rPr>
          <w:rFonts w:hint="eastAsia" w:ascii="黑体" w:eastAsia="黑体"/>
          <w:bCs/>
          <w:sz w:val="44"/>
        </w:rPr>
      </w:r>
      <w:r/>
    </w:p>
    <w:p>
      <w:pPr>
        <w:pStyle w:val="884"/>
        <w:keepLines w:val="0"/>
        <w:keepNext/>
        <w:pageBreakBefore/>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3"/>
        <w:rPr>
          <w:rFonts w:hint="eastAsia"/>
        </w:rPr>
      </w:pPr>
      <w:r>
        <w:rPr>
          <w:rFonts w:hint="eastAsia"/>
        </w:rPr>
      </w:r>
      <w:r/>
    </w:p>
    <w:p>
      <w:pPr>
        <w:pStyle w:val="96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cs="Arial"/>
        </w:rPr>
      </w:r>
      <w:r/>
    </w:p>
    <w:p>
      <w:pPr>
        <w:pStyle w:val="969"/>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969"/>
        <w:numPr>
          <w:ilvl w:val="0"/>
          <w:numId w:val="11"/>
        </w:numPr>
        <w:ind w:firstLine="482"/>
        <w:spacing w:line="0" w:lineRule="atLeast"/>
        <w:tabs>
          <w:tab w:val="left" w:pos="312" w:leader="none"/>
        </w:tabs>
        <w:rPr>
          <w:rFonts w:hint="eastAsia" w:ascii="宋体" w:hAnsi="宋体"/>
          <w:b/>
          <w:highlight w:val="none"/>
          <w:lang w:val="en-US" w:eastAsia="zh-CN"/>
        </w:rPr>
      </w:pPr>
      <w:r>
        <w:rPr>
          <w:rFonts w:hint="eastAsia" w:ascii="宋体" w:hAnsi="宋体"/>
          <w:b/>
          <w:highlight w:val="none"/>
          <w:lang w:val="en-US" w:eastAsia="zh-CN"/>
        </w:rPr>
        <w:t xml:space="preserve">价格分：10分</w:t>
      </w:r>
      <w:r>
        <w:rPr>
          <w:rFonts w:hint="eastAsia" w:ascii="宋体" w:hAnsi="宋体"/>
          <w:b/>
          <w:highlight w:val="none"/>
          <w:lang w:val="en-US" w:eastAsia="zh-CN"/>
        </w:rPr>
      </w:r>
      <w:r/>
    </w:p>
    <w:p>
      <w:pPr>
        <w:pStyle w:val="883"/>
        <w:ind w:firstLine="422"/>
        <w:spacing w:line="500" w:lineRule="exact"/>
        <w:rPr>
          <w:rFonts w:eastAsia="方正仿宋_GBK"/>
          <w:sz w:val="28"/>
          <w:szCs w:val="28"/>
        </w:rPr>
      </w:pPr>
      <w:r>
        <w:rPr>
          <w:rFonts w:hint="eastAsia" w:ascii="宋体" w:hAnsi="宋体"/>
          <w:b/>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83"/>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969"/>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969"/>
        <w:numPr>
          <w:ilvl w:val="0"/>
          <w:numId w:val="11"/>
        </w:numPr>
        <w:ind w:firstLine="482"/>
        <w:spacing w:line="0" w:lineRule="atLeast"/>
        <w:tabs>
          <w:tab w:val="left" w:pos="312" w:leader="none"/>
        </w:tabs>
        <w:rPr>
          <w:rFonts w:ascii="宋体" w:hAnsi="宋体"/>
          <w:b/>
          <w:highlight w:val="none"/>
          <w:lang w:val="en-US" w:eastAsia="zh-CN"/>
        </w:rPr>
      </w:pPr>
      <w:r>
        <w:rPr>
          <w:rFonts w:hint="eastAsia" w:ascii="宋体" w:hAnsi="宋体"/>
          <w:b/>
          <w:highlight w:val="none"/>
          <w:lang w:val="en-US" w:eastAsia="zh-CN"/>
        </w:rPr>
        <w:t xml:space="preserve">技术分：32分</w:t>
      </w:r>
      <w:r>
        <w:rPr>
          <w:rFonts w:ascii="宋体" w:hAnsi="宋体"/>
          <w:b/>
          <w:highlight w:val="none"/>
          <w:lang w:val="en-US" w:eastAsia="zh-CN"/>
        </w:rPr>
      </w:r>
      <w:r/>
    </w:p>
    <w:tbl>
      <w:tblPr>
        <w:tblStyle w:val="9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74"/>
        <w:gridCol w:w="3768"/>
        <w:gridCol w:w="1068"/>
        <w:gridCol w:w="1092"/>
        <w:gridCol w:w="1399"/>
      </w:tblGrid>
      <w:tr>
        <w:trPr/>
        <w:tc>
          <w:tcPr>
            <w:tcW w:w="766" w:type="dxa"/>
            <w:vAlign w:val="top"/>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序号</w:t>
            </w:r>
            <w:r>
              <w:rPr>
                <w:rFonts w:ascii="宋体" w:hAnsi="宋体"/>
                <w:b/>
                <w:highlight w:val="none"/>
                <w:vertAlign w:val="baseline"/>
                <w:lang w:val="en-US" w:eastAsia="zh-CN"/>
              </w:rPr>
            </w:r>
            <w:r/>
          </w:p>
        </w:tc>
        <w:tc>
          <w:tcPr>
            <w:tcW w:w="1074" w:type="dxa"/>
            <w:vAlign w:val="top"/>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评分点名称</w:t>
            </w:r>
            <w:r>
              <w:rPr>
                <w:rFonts w:ascii="宋体" w:hAnsi="宋体"/>
                <w:b/>
                <w:highlight w:val="none"/>
                <w:vertAlign w:val="baseline"/>
                <w:lang w:val="en-US" w:eastAsia="zh-CN"/>
              </w:rPr>
            </w:r>
            <w:r/>
          </w:p>
        </w:tc>
        <w:tc>
          <w:tcPr>
            <w:tcW w:w="3768" w:type="dxa"/>
            <w:vAlign w:val="top"/>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评审标准</w:t>
            </w:r>
            <w:r>
              <w:rPr>
                <w:rFonts w:ascii="宋体" w:hAnsi="宋体"/>
                <w:b/>
                <w:highlight w:val="none"/>
                <w:vertAlign w:val="baseline"/>
                <w:lang w:val="en-US" w:eastAsia="zh-CN"/>
              </w:rPr>
            </w:r>
            <w:r/>
          </w:p>
        </w:tc>
        <w:tc>
          <w:tcPr>
            <w:tcW w:w="1068" w:type="dxa"/>
            <w:vAlign w:val="top"/>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最高分</w:t>
            </w:r>
            <w:r>
              <w:rPr>
                <w:rFonts w:ascii="宋体" w:hAnsi="宋体"/>
                <w:b/>
                <w:highlight w:val="none"/>
                <w:vertAlign w:val="baseline"/>
                <w:lang w:val="en-US" w:eastAsia="zh-CN"/>
              </w:rPr>
            </w:r>
            <w:r/>
          </w:p>
        </w:tc>
        <w:tc>
          <w:tcPr>
            <w:tcW w:w="1092" w:type="dxa"/>
            <w:vAlign w:val="top"/>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最低分</w:t>
            </w:r>
            <w:r>
              <w:rPr>
                <w:rFonts w:ascii="宋体" w:hAnsi="宋体"/>
                <w:b/>
                <w:highlight w:val="none"/>
                <w:vertAlign w:val="baseline"/>
                <w:lang w:val="en-US" w:eastAsia="zh-CN"/>
              </w:rPr>
            </w:r>
            <w:r/>
          </w:p>
        </w:tc>
        <w:tc>
          <w:tcPr>
            <w:tcW w:w="1399" w:type="dxa"/>
            <w:vAlign w:val="top"/>
            <w:textDirection w:val="lrTb"/>
            <w:noWrap w:val="false"/>
          </w:tcPr>
          <w:p>
            <w:pPr>
              <w:pStyle w:val="969"/>
              <w:numPr>
                <w:ilvl w:val="0"/>
                <w:numId w:val="0"/>
              </w:numPr>
              <w:spacing w:line="0" w:lineRule="atLeast"/>
              <w:rPr>
                <w:rFonts w:hint="eastAsia" w:ascii="宋体" w:hAnsi="宋体" w:eastAsia="宋体"/>
                <w:b/>
                <w:highlight w:val="none"/>
                <w:vertAlign w:val="baseline"/>
                <w:lang w:val="en-US" w:eastAsia="zh-CN"/>
              </w:rPr>
            </w:pPr>
            <w:r>
              <w:rPr>
                <w:rFonts w:hint="eastAsia" w:ascii="宋体" w:hAnsi="宋体"/>
                <w:b/>
                <w:highlight w:val="none"/>
                <w:vertAlign w:val="baseline"/>
                <w:lang w:val="en-US" w:eastAsia="zh-CN"/>
              </w:rPr>
              <w:t xml:space="preserve">主/客观分</w:t>
            </w:r>
            <w:r>
              <w:rPr>
                <w:rFonts w:hint="eastAsia" w:ascii="宋体" w:hAnsi="宋体" w:eastAsia="宋体"/>
                <w:b/>
                <w:highlight w:val="none"/>
                <w:vertAlign w:val="baseline"/>
                <w:lang w:val="en-US" w:eastAsia="zh-CN"/>
              </w:rPr>
            </w:r>
            <w:r/>
          </w:p>
        </w:tc>
      </w:tr>
      <w:tr>
        <w:trPr/>
        <w:tc>
          <w:tcPr>
            <w:tcW w:w="766"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1</w:t>
            </w:r>
            <w:r>
              <w:rPr>
                <w:rFonts w:ascii="宋体" w:hAnsi="宋体"/>
                <w:b/>
                <w:highlight w:val="none"/>
                <w:vertAlign w:val="baseline"/>
                <w:lang w:val="en-US" w:eastAsia="zh-CN"/>
              </w:rPr>
            </w:r>
            <w:r/>
          </w:p>
        </w:tc>
        <w:tc>
          <w:tcPr>
            <w:tcW w:w="1074"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仿宋" w:hAnsi="仿宋" w:eastAsia="仿宋" w:cs="宋体"/>
                <w:b/>
                <w:bCs/>
                <w:color w:val="000000"/>
                <w:sz w:val="24"/>
                <w:szCs w:val="24"/>
              </w:rPr>
              <w:t xml:space="preserve">技术参数响应</w:t>
            </w:r>
            <w:r>
              <w:rPr>
                <w:rFonts w:ascii="宋体" w:hAnsi="宋体"/>
                <w:b/>
                <w:highlight w:val="none"/>
                <w:vertAlign w:val="baseline"/>
                <w:lang w:val="en-US" w:eastAsia="zh-CN"/>
              </w:rPr>
            </w:r>
            <w:r/>
          </w:p>
        </w:tc>
        <w:tc>
          <w:tcPr>
            <w:tcW w:w="3768" w:type="dxa"/>
            <w:vAlign w:val="top"/>
            <w:textDirection w:val="lrTb"/>
            <w:noWrap w:val="false"/>
          </w:tcPr>
          <w:p>
            <w:pPr>
              <w:pStyle w:val="883"/>
              <w:jc w:val="left"/>
              <w:keepLines w:val="0"/>
              <w:keepNext w:val="0"/>
              <w:pageBreakBefore w:val="0"/>
              <w:spacing w:line="2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1.1.平台网络线路监测工具部署中关于医保线路监测平台的基本需求技术指标，全部满足的得8分。</w:t>
            </w:r>
            <w:r>
              <w:rPr>
                <w:rFonts w:hint="eastAsia" w:ascii="宋体" w:hAnsi="宋体" w:cs="宋体"/>
                <w:color w:val="000000"/>
                <w:sz w:val="21"/>
                <w:szCs w:val="21"/>
              </w:rPr>
            </w:r>
            <w:r/>
          </w:p>
          <w:p>
            <w:pPr>
              <w:pStyle w:val="969"/>
              <w:numPr>
                <w:ilvl w:val="0"/>
                <w:numId w:val="0"/>
              </w:numPr>
              <w:keepLines w:val="0"/>
              <w:keepNext w:val="0"/>
              <w:pageBreakBefore w:val="0"/>
              <w:spacing w:line="240" w:lineRule="exact"/>
              <w:rPr>
                <w:rFonts w:ascii="宋体" w:hAnsi="宋体"/>
                <w:b/>
                <w:sz w:val="21"/>
                <w:szCs w:val="21"/>
                <w:highlight w:val="none"/>
                <w:vertAlign w:val="baseline"/>
                <w:lang w:val="en-US" w:eastAsia="zh-CN"/>
              </w:rPr>
            </w:pPr>
            <w:r>
              <w:rPr>
                <w:rFonts w:hint="eastAsia" w:ascii="宋体" w:hAnsi="宋体" w:cs="宋体"/>
                <w:color w:val="000000"/>
                <w:sz w:val="21"/>
                <w:szCs w:val="21"/>
              </w:rPr>
              <w:t xml:space="preserve">注：★号条款有一项负偏离扣2分，其它条款有一项负偏离扣0.5分，直至扣完。（所有★号参数需按要求提供相关证明材料，否则该项技术参数按不能响应对待，在评分时做扣分处理）</w:t>
            </w:r>
            <w:r>
              <w:rPr>
                <w:rFonts w:ascii="宋体" w:hAnsi="宋体"/>
                <w:b/>
                <w:sz w:val="21"/>
                <w:szCs w:val="21"/>
                <w:highlight w:val="none"/>
                <w:vertAlign w:val="baseline"/>
                <w:lang w:val="en-US" w:eastAsia="zh-CN"/>
              </w:rPr>
            </w:r>
            <w:r/>
          </w:p>
        </w:tc>
        <w:tc>
          <w:tcPr>
            <w:tcW w:w="1068"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8</w:t>
            </w:r>
            <w:r>
              <w:rPr>
                <w:rFonts w:ascii="宋体" w:hAnsi="宋体"/>
                <w:b/>
                <w:highlight w:val="none"/>
                <w:vertAlign w:val="baseline"/>
                <w:lang w:val="en-US" w:eastAsia="zh-CN"/>
              </w:rPr>
            </w:r>
            <w:r/>
          </w:p>
        </w:tc>
        <w:tc>
          <w:tcPr>
            <w:tcW w:w="1092"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99"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客观分</w:t>
            </w:r>
            <w:r>
              <w:rPr>
                <w:rFonts w:ascii="宋体" w:hAnsi="宋体"/>
                <w:b/>
                <w:highlight w:val="none"/>
                <w:vertAlign w:val="baseline"/>
                <w:lang w:val="en-US" w:eastAsia="zh-CN"/>
              </w:rPr>
            </w:r>
            <w:r/>
          </w:p>
        </w:tc>
      </w:tr>
      <w:tr>
        <w:trPr/>
        <w:tc>
          <w:tcPr>
            <w:tcW w:w="766" w:type="dxa"/>
            <w:vAlign w:val="top"/>
            <w:vMerge w:val="continue"/>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ascii="宋体" w:hAnsi="宋体"/>
                <w:b/>
                <w:highlight w:val="none"/>
                <w:vertAlign w:val="baseline"/>
                <w:lang w:val="en-US" w:eastAsia="zh-CN"/>
              </w:rPr>
            </w:r>
            <w:r/>
          </w:p>
        </w:tc>
        <w:tc>
          <w:tcPr>
            <w:tcW w:w="1074" w:type="dxa"/>
            <w:vAlign w:val="top"/>
            <w:vMerge w:val="continue"/>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ascii="宋体" w:hAnsi="宋体"/>
                <w:b/>
                <w:highlight w:val="none"/>
                <w:vertAlign w:val="baseline"/>
                <w:lang w:val="en-US" w:eastAsia="zh-CN"/>
              </w:rPr>
            </w:r>
            <w:r/>
          </w:p>
        </w:tc>
        <w:tc>
          <w:tcPr>
            <w:tcW w:w="3768" w:type="dxa"/>
            <w:vAlign w:val="top"/>
            <w:textDirection w:val="lrTb"/>
            <w:noWrap w:val="false"/>
          </w:tcPr>
          <w:p>
            <w:pPr>
              <w:pStyle w:val="883"/>
              <w:jc w:val="left"/>
              <w:keepLines w:val="0"/>
              <w:keepNext w:val="0"/>
              <w:pageBreakBefore w:val="0"/>
              <w:spacing w:line="2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1.2.平台网络线路监测工具部署中关于医保线路监测平台告警设置技术指标，全部满足的得6分。</w:t>
            </w:r>
            <w:r>
              <w:rPr>
                <w:rFonts w:hint="eastAsia" w:ascii="宋体" w:hAnsi="宋体" w:cs="宋体"/>
                <w:color w:val="000000"/>
                <w:sz w:val="21"/>
                <w:szCs w:val="21"/>
              </w:rPr>
            </w:r>
            <w:r/>
          </w:p>
          <w:p>
            <w:pPr>
              <w:pStyle w:val="969"/>
              <w:numPr>
                <w:ilvl w:val="0"/>
                <w:numId w:val="0"/>
              </w:numPr>
              <w:keepLines w:val="0"/>
              <w:keepNext w:val="0"/>
              <w:pageBreakBefore w:val="0"/>
              <w:spacing w:line="240" w:lineRule="exact"/>
              <w:rPr>
                <w:rFonts w:ascii="宋体" w:hAnsi="宋体"/>
                <w:b/>
                <w:sz w:val="21"/>
                <w:szCs w:val="21"/>
                <w:highlight w:val="none"/>
                <w:vertAlign w:val="baseline"/>
                <w:lang w:val="en-US" w:eastAsia="zh-CN"/>
              </w:rPr>
            </w:pPr>
            <w:r>
              <w:rPr>
                <w:rFonts w:hint="eastAsia" w:ascii="宋体" w:hAnsi="宋体" w:cs="宋体"/>
                <w:color w:val="000000"/>
                <w:sz w:val="21"/>
                <w:szCs w:val="21"/>
              </w:rPr>
              <w:t xml:space="preserve">注：★号条款有一项负偏离扣2分，其它条款有一项负偏离扣0.5分，直至扣完。（所有★号参数需按要求提供相关证明材料，否则该项技术参数按不能响应对待，在评分时做扣分处理）</w:t>
            </w:r>
            <w:r>
              <w:rPr>
                <w:rFonts w:ascii="宋体" w:hAnsi="宋体"/>
                <w:b/>
                <w:sz w:val="21"/>
                <w:szCs w:val="21"/>
                <w:highlight w:val="none"/>
                <w:vertAlign w:val="baseline"/>
                <w:lang w:val="en-US" w:eastAsia="zh-CN"/>
              </w:rPr>
            </w:r>
            <w:r/>
          </w:p>
        </w:tc>
        <w:tc>
          <w:tcPr>
            <w:tcW w:w="1068"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6</w:t>
            </w:r>
            <w:r>
              <w:rPr>
                <w:rFonts w:ascii="宋体" w:hAnsi="宋体"/>
                <w:b/>
                <w:highlight w:val="none"/>
                <w:vertAlign w:val="baseline"/>
                <w:lang w:val="en-US" w:eastAsia="zh-CN"/>
              </w:rPr>
            </w:r>
            <w:r/>
          </w:p>
        </w:tc>
        <w:tc>
          <w:tcPr>
            <w:tcW w:w="1092"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99"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eastAsia="宋体" w:cs="Times New Roman"/>
                <w:b/>
                <w:highlight w:val="none"/>
                <w:vertAlign w:val="baseline"/>
                <w:lang w:val="en-US" w:eastAsia="zh-CN"/>
              </w:rPr>
              <w:t xml:space="preserve">客观分</w:t>
            </w:r>
            <w:r>
              <w:rPr>
                <w:rFonts w:ascii="宋体" w:hAnsi="宋体"/>
                <w:b/>
                <w:highlight w:val="none"/>
                <w:vertAlign w:val="baseline"/>
                <w:lang w:val="en-US" w:eastAsia="zh-CN"/>
              </w:rPr>
            </w:r>
            <w:r/>
          </w:p>
        </w:tc>
      </w:tr>
      <w:tr>
        <w:trPr>
          <w:trHeight w:val="677"/>
        </w:trPr>
        <w:tc>
          <w:tcPr>
            <w:tcW w:w="766" w:type="dxa"/>
            <w:vAlign w:val="top"/>
            <w:vMerge w:val="continue"/>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ascii="宋体" w:hAnsi="宋体"/>
                <w:b/>
                <w:highlight w:val="none"/>
                <w:vertAlign w:val="baseline"/>
                <w:lang w:val="en-US" w:eastAsia="zh-CN"/>
              </w:rPr>
            </w:r>
            <w:r/>
          </w:p>
        </w:tc>
        <w:tc>
          <w:tcPr>
            <w:tcW w:w="1074" w:type="dxa"/>
            <w:vAlign w:val="top"/>
            <w:vMerge w:val="continue"/>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ascii="宋体" w:hAnsi="宋体"/>
                <w:b/>
                <w:highlight w:val="none"/>
                <w:vertAlign w:val="baseline"/>
                <w:lang w:val="en-US" w:eastAsia="zh-CN"/>
              </w:rPr>
            </w:r>
            <w:r/>
          </w:p>
        </w:tc>
        <w:tc>
          <w:tcPr>
            <w:tcW w:w="3768" w:type="dxa"/>
            <w:vAlign w:val="top"/>
            <w:textDirection w:val="lrTb"/>
            <w:noWrap w:val="false"/>
          </w:tcPr>
          <w:p>
            <w:pPr>
              <w:pStyle w:val="883"/>
              <w:jc w:val="left"/>
              <w:keepLines w:val="0"/>
              <w:keepNext w:val="0"/>
              <w:pageBreakBefore w:val="0"/>
              <w:spacing w:line="2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1.3.平台网络线路监测工具部署中关于医保线路监测平台告警信息技术指标，全部满足的得9分。</w:t>
            </w:r>
            <w:r>
              <w:rPr>
                <w:rFonts w:hint="eastAsia" w:ascii="宋体" w:hAnsi="宋体" w:cs="宋体"/>
                <w:color w:val="000000"/>
                <w:sz w:val="21"/>
                <w:szCs w:val="21"/>
              </w:rPr>
            </w:r>
            <w:r/>
          </w:p>
          <w:p>
            <w:pPr>
              <w:pStyle w:val="969"/>
              <w:numPr>
                <w:ilvl w:val="0"/>
                <w:numId w:val="0"/>
              </w:numPr>
              <w:keepLines w:val="0"/>
              <w:keepNext w:val="0"/>
              <w:pageBreakBefore w:val="0"/>
              <w:spacing w:line="240" w:lineRule="exact"/>
              <w:rPr>
                <w:rFonts w:ascii="宋体" w:hAnsi="宋体"/>
                <w:b/>
                <w:sz w:val="21"/>
                <w:szCs w:val="21"/>
                <w:highlight w:val="none"/>
                <w:vertAlign w:val="baseline"/>
                <w:lang w:val="en-US" w:eastAsia="zh-CN"/>
              </w:rPr>
            </w:pPr>
            <w:r>
              <w:rPr>
                <w:rFonts w:hint="eastAsia" w:ascii="宋体" w:hAnsi="宋体" w:cs="宋体"/>
                <w:color w:val="000000"/>
                <w:sz w:val="21"/>
                <w:szCs w:val="21"/>
              </w:rPr>
              <w:t xml:space="preserve">注：★号条款有一项负偏离扣2分，其它条款有一项负偏离扣0.5分，直至扣完。（所有★号参数需按要求提供相关证明材料，否则该项技术参数按不能响应对待，在评分时做扣分处理）</w:t>
            </w:r>
            <w:r>
              <w:rPr>
                <w:rFonts w:ascii="宋体" w:hAnsi="宋体"/>
                <w:b/>
                <w:sz w:val="21"/>
                <w:szCs w:val="21"/>
                <w:highlight w:val="none"/>
                <w:vertAlign w:val="baseline"/>
                <w:lang w:val="en-US" w:eastAsia="zh-CN"/>
              </w:rPr>
            </w:r>
            <w:r/>
          </w:p>
        </w:tc>
        <w:tc>
          <w:tcPr>
            <w:tcW w:w="1068"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9</w:t>
            </w:r>
            <w:r>
              <w:rPr>
                <w:rFonts w:ascii="宋体" w:hAnsi="宋体"/>
                <w:b/>
                <w:highlight w:val="none"/>
                <w:vertAlign w:val="baseline"/>
                <w:lang w:val="en-US" w:eastAsia="zh-CN"/>
              </w:rPr>
            </w:r>
            <w:r/>
          </w:p>
        </w:tc>
        <w:tc>
          <w:tcPr>
            <w:tcW w:w="1092"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99"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客观分</w:t>
            </w:r>
            <w:r>
              <w:rPr>
                <w:rFonts w:ascii="宋体" w:hAnsi="宋体"/>
                <w:b/>
                <w:highlight w:val="none"/>
                <w:vertAlign w:val="baseline"/>
                <w:lang w:val="en-US" w:eastAsia="zh-CN"/>
              </w:rPr>
            </w:r>
            <w:r/>
          </w:p>
        </w:tc>
      </w:tr>
      <w:tr>
        <w:trPr/>
        <w:tc>
          <w:tcPr>
            <w:tcW w:w="766" w:type="dxa"/>
            <w:vAlign w:val="top"/>
            <w:vMerge w:val="continue"/>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ascii="宋体" w:hAnsi="宋体"/>
                <w:b/>
                <w:highlight w:val="none"/>
                <w:vertAlign w:val="baseline"/>
                <w:lang w:val="en-US" w:eastAsia="zh-CN"/>
              </w:rPr>
            </w:r>
            <w:r/>
          </w:p>
        </w:tc>
        <w:tc>
          <w:tcPr>
            <w:tcW w:w="1074" w:type="dxa"/>
            <w:vAlign w:val="top"/>
            <w:vMerge w:val="continue"/>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ascii="宋体" w:hAnsi="宋体"/>
                <w:b/>
                <w:highlight w:val="none"/>
                <w:vertAlign w:val="baseline"/>
                <w:lang w:val="en-US" w:eastAsia="zh-CN"/>
              </w:rPr>
            </w:r>
            <w:r/>
          </w:p>
        </w:tc>
        <w:tc>
          <w:tcPr>
            <w:tcW w:w="3768" w:type="dxa"/>
            <w:vAlign w:val="top"/>
            <w:textDirection w:val="lrTb"/>
            <w:noWrap w:val="false"/>
          </w:tcPr>
          <w:p>
            <w:pPr>
              <w:pStyle w:val="883"/>
              <w:jc w:val="left"/>
              <w:keepLines w:val="0"/>
              <w:keepNext w:val="0"/>
              <w:pageBreakBefore w:val="0"/>
              <w:spacing w:line="240" w:lineRule="exact"/>
              <w:widowControl/>
              <w:rPr>
                <w:rFonts w:hint="eastAsia" w:ascii="宋体" w:hAnsi="宋体" w:cs="宋体"/>
                <w:color w:val="000000"/>
                <w:sz w:val="21"/>
                <w:szCs w:val="21"/>
              </w:rPr>
            </w:pPr>
            <w:r>
              <w:rPr>
                <w:rFonts w:hint="eastAsia" w:ascii="宋体" w:hAnsi="宋体" w:cs="宋体"/>
                <w:color w:val="000000"/>
                <w:sz w:val="21"/>
                <w:szCs w:val="21"/>
              </w:rPr>
              <w:t xml:space="preserve">1.4.平台网络线路监测工具部署中关于医保线路监测平台实时监控技术指标，全部满足的得9分。</w:t>
            </w:r>
            <w:r>
              <w:rPr>
                <w:rFonts w:hint="eastAsia" w:ascii="宋体" w:hAnsi="宋体" w:cs="宋体"/>
                <w:color w:val="000000"/>
                <w:sz w:val="21"/>
                <w:szCs w:val="21"/>
              </w:rPr>
            </w:r>
            <w:r/>
          </w:p>
          <w:p>
            <w:pPr>
              <w:pStyle w:val="969"/>
              <w:numPr>
                <w:ilvl w:val="0"/>
                <w:numId w:val="0"/>
              </w:numPr>
              <w:keepLines w:val="0"/>
              <w:keepNext w:val="0"/>
              <w:pageBreakBefore w:val="0"/>
              <w:spacing w:line="240" w:lineRule="exact"/>
              <w:rPr>
                <w:rFonts w:hint="eastAsia" w:ascii="宋体" w:hAnsi="宋体" w:cs="宋体"/>
                <w:color w:val="000000"/>
                <w:sz w:val="21"/>
                <w:szCs w:val="21"/>
              </w:rPr>
            </w:pPr>
            <w:r>
              <w:rPr>
                <w:rFonts w:hint="eastAsia" w:ascii="宋体" w:hAnsi="宋体" w:cs="宋体"/>
                <w:color w:val="000000"/>
                <w:sz w:val="21"/>
                <w:szCs w:val="21"/>
              </w:rPr>
              <w:t xml:space="preserve">注：★号条款有一项负偏离扣2分，其它条款有一项负偏离扣0.5分，直至扣完。（所有★号参数需按要求提供相关证明材料，否则该项技术参数按不能响应对待，在评分时做扣分处理）</w:t>
            </w:r>
            <w:r>
              <w:rPr>
                <w:rFonts w:hint="eastAsia" w:ascii="宋体" w:hAnsi="宋体" w:cs="宋体"/>
                <w:color w:val="000000"/>
                <w:sz w:val="21"/>
                <w:szCs w:val="21"/>
              </w:rPr>
            </w:r>
            <w:r/>
          </w:p>
        </w:tc>
        <w:tc>
          <w:tcPr>
            <w:tcW w:w="1068"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9</w:t>
            </w:r>
            <w:r>
              <w:rPr>
                <w:rFonts w:ascii="宋体" w:hAnsi="宋体"/>
                <w:b/>
                <w:highlight w:val="none"/>
                <w:vertAlign w:val="baseline"/>
                <w:lang w:val="en-US" w:eastAsia="zh-CN"/>
              </w:rPr>
            </w:r>
            <w:r/>
          </w:p>
        </w:tc>
        <w:tc>
          <w:tcPr>
            <w:tcW w:w="1092"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99"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客观分</w:t>
            </w:r>
            <w:r>
              <w:rPr>
                <w:rFonts w:ascii="宋体" w:hAnsi="宋体"/>
                <w:b/>
                <w:highlight w:val="none"/>
                <w:vertAlign w:val="baseline"/>
                <w:lang w:val="en-US" w:eastAsia="zh-CN"/>
              </w:rPr>
            </w:r>
            <w:r/>
          </w:p>
        </w:tc>
      </w:tr>
    </w:tbl>
    <w:p>
      <w:pPr>
        <w:pStyle w:val="969"/>
        <w:numPr>
          <w:ilvl w:val="0"/>
          <w:numId w:val="0"/>
        </w:numPr>
        <w:spacing w:line="0" w:lineRule="atLeast"/>
        <w:rPr>
          <w:rFonts w:hint="eastAsia" w:ascii="宋体" w:hAnsi="宋体"/>
          <w:b/>
          <w:highlight w:val="none"/>
          <w:lang w:val="en-US" w:eastAsia="zh-CN"/>
        </w:rPr>
      </w:pPr>
      <w:r>
        <w:rPr>
          <w:rFonts w:hint="eastAsia" w:ascii="宋体" w:hAnsi="宋体"/>
          <w:b/>
          <w:highlight w:val="none"/>
          <w:lang w:val="en-US" w:eastAsia="zh-CN"/>
        </w:rPr>
      </w:r>
      <w:r/>
    </w:p>
    <w:p>
      <w:pPr>
        <w:pStyle w:val="969"/>
        <w:numPr>
          <w:ilvl w:val="0"/>
          <w:numId w:val="0"/>
        </w:numPr>
        <w:ind w:firstLine="482"/>
        <w:spacing w:line="0" w:lineRule="atLeast"/>
        <w:rPr>
          <w:rFonts w:hint="eastAsia"/>
          <w:highlight w:val="none"/>
        </w:rPr>
      </w:pPr>
      <w:r>
        <w:rPr>
          <w:rFonts w:hint="eastAsia" w:ascii="宋体" w:hAnsi="宋体"/>
          <w:b/>
          <w:highlight w:val="none"/>
          <w:lang w:val="en-US" w:eastAsia="zh-CN"/>
        </w:rPr>
        <w:t xml:space="preserve">3.商务分：58分</w:t>
      </w:r>
      <w:r>
        <w:rPr>
          <w:rFonts w:hint="eastAsia"/>
          <w:highlight w:val="none"/>
        </w:rPr>
      </w:r>
      <w:r/>
    </w:p>
    <w:tbl>
      <w:tblPr>
        <w:tblStyle w:val="9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428"/>
        <w:gridCol w:w="4764"/>
        <w:gridCol w:w="540"/>
        <w:gridCol w:w="648"/>
        <w:gridCol w:w="1053"/>
      </w:tblGrid>
      <w:tr>
        <w:trPr/>
        <w:tc>
          <w:tcPr>
            <w:tcW w:w="736" w:type="dxa"/>
            <w:vAlign w:val="top"/>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序号</w:t>
            </w:r>
            <w:r>
              <w:rPr>
                <w:rFonts w:ascii="宋体" w:hAnsi="宋体"/>
                <w:b/>
                <w:highlight w:val="none"/>
                <w:vertAlign w:val="baseline"/>
                <w:lang w:val="en-US" w:eastAsia="zh-CN"/>
              </w:rPr>
            </w:r>
            <w:r/>
          </w:p>
        </w:tc>
        <w:tc>
          <w:tcPr>
            <w:tcW w:w="1428" w:type="dxa"/>
            <w:vAlign w:val="top"/>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评分点名称</w:t>
            </w:r>
            <w:r>
              <w:rPr>
                <w:rFonts w:ascii="宋体" w:hAnsi="宋体"/>
                <w:b/>
                <w:highlight w:val="none"/>
                <w:vertAlign w:val="baseline"/>
                <w:lang w:val="en-US" w:eastAsia="zh-CN"/>
              </w:rPr>
            </w:r>
            <w:r/>
          </w:p>
        </w:tc>
        <w:tc>
          <w:tcPr>
            <w:tcW w:w="4764" w:type="dxa"/>
            <w:vAlign w:val="top"/>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评审标准</w:t>
            </w:r>
            <w:r>
              <w:rPr>
                <w:rFonts w:ascii="宋体" w:hAnsi="宋体"/>
                <w:b/>
                <w:highlight w:val="none"/>
                <w:vertAlign w:val="baseline"/>
                <w:lang w:val="en-US" w:eastAsia="zh-CN"/>
              </w:rPr>
            </w:r>
            <w:r/>
          </w:p>
        </w:tc>
        <w:tc>
          <w:tcPr>
            <w:tcW w:w="540" w:type="dxa"/>
            <w:vAlign w:val="top"/>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最高分</w:t>
            </w:r>
            <w:r>
              <w:rPr>
                <w:rFonts w:ascii="宋体" w:hAnsi="宋体"/>
                <w:b/>
                <w:highlight w:val="none"/>
                <w:vertAlign w:val="baseline"/>
                <w:lang w:val="en-US" w:eastAsia="zh-CN"/>
              </w:rPr>
            </w:r>
            <w:r/>
          </w:p>
        </w:tc>
        <w:tc>
          <w:tcPr>
            <w:tcW w:w="648" w:type="dxa"/>
            <w:vAlign w:val="top"/>
            <w:textDirection w:val="lrTb"/>
            <w:noWrap w:val="false"/>
          </w:tcPr>
          <w:p>
            <w:pPr>
              <w:pStyle w:val="969"/>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最低分</w:t>
            </w:r>
            <w:r>
              <w:rPr>
                <w:rFonts w:ascii="宋体" w:hAnsi="宋体"/>
                <w:b/>
                <w:highlight w:val="none"/>
                <w:vertAlign w:val="baseline"/>
                <w:lang w:val="en-US" w:eastAsia="zh-CN"/>
              </w:rPr>
            </w:r>
            <w:r/>
          </w:p>
        </w:tc>
        <w:tc>
          <w:tcPr>
            <w:tcW w:w="1053" w:type="dxa"/>
            <w:vAlign w:val="top"/>
            <w:textDirection w:val="lrTb"/>
            <w:noWrap w:val="false"/>
          </w:tcPr>
          <w:p>
            <w:pPr>
              <w:pStyle w:val="969"/>
              <w:numPr>
                <w:ilvl w:val="0"/>
                <w:numId w:val="0"/>
              </w:numPr>
              <w:spacing w:line="0" w:lineRule="atLeast"/>
              <w:rPr>
                <w:rFonts w:hint="eastAsia" w:ascii="宋体" w:hAnsi="宋体" w:eastAsia="宋体"/>
                <w:b/>
                <w:highlight w:val="none"/>
                <w:vertAlign w:val="baseline"/>
                <w:lang w:val="en-US" w:eastAsia="zh-CN"/>
              </w:rPr>
            </w:pPr>
            <w:r>
              <w:rPr>
                <w:rFonts w:hint="eastAsia" w:ascii="宋体" w:hAnsi="宋体"/>
                <w:b/>
                <w:highlight w:val="none"/>
                <w:vertAlign w:val="baseline"/>
                <w:lang w:val="en-US" w:eastAsia="zh-CN"/>
              </w:rPr>
              <w:t xml:space="preserve">主/客观分</w:t>
            </w:r>
            <w:r>
              <w:rPr>
                <w:rFonts w:hint="eastAsia" w:ascii="宋体" w:hAnsi="宋体" w:eastAsia="宋体"/>
                <w:b/>
                <w:highlight w:val="none"/>
                <w:vertAlign w:val="baseline"/>
                <w:lang w:val="en-US" w:eastAsia="zh-CN"/>
              </w:rPr>
            </w:r>
            <w:r/>
          </w:p>
        </w:tc>
      </w:tr>
      <w:tr>
        <w:trPr>
          <w:trHeight w:val="1039"/>
        </w:trPr>
        <w:tc>
          <w:tcPr>
            <w:tcW w:w="736" w:type="dxa"/>
            <w:vAlign w:val="center"/>
            <w:vMerge w:val="restart"/>
            <w:textDirection w:val="lrTb"/>
            <w:noWrap w:val="false"/>
          </w:tcPr>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1</w:t>
            </w:r>
            <w:r>
              <w:rPr>
                <w:rFonts w:ascii="宋体" w:hAnsi="宋体"/>
                <w:b/>
                <w:highlight w:val="none"/>
                <w:vertAlign w:val="baseline"/>
                <w:lang w:val="en-US" w:eastAsia="zh-CN"/>
              </w:rPr>
            </w:r>
            <w:r/>
          </w:p>
        </w:tc>
        <w:tc>
          <w:tcPr>
            <w:tcW w:w="1428" w:type="dxa"/>
            <w:vAlign w:val="center"/>
            <w:vMerge w:val="restart"/>
            <w:textDirection w:val="lrTb"/>
            <w:noWrap w:val="false"/>
          </w:tcPr>
          <w:p>
            <w:pPr>
              <w:pStyle w:val="969"/>
              <w:numPr>
                <w:ilvl w:val="0"/>
                <w:numId w:val="0"/>
              </w:numPr>
              <w:jc w:val="center"/>
              <w:spacing w:line="0" w:lineRule="atLeast"/>
              <w:rPr>
                <w:rFonts w:ascii="宋体" w:hAnsi="宋体"/>
                <w:b/>
                <w:sz w:val="21"/>
                <w:szCs w:val="21"/>
                <w:highlight w:val="none"/>
                <w:vertAlign w:val="baseline"/>
                <w:lang w:val="en-US" w:eastAsia="zh-CN"/>
              </w:rPr>
            </w:pPr>
            <w:r>
              <w:rPr>
                <w:rFonts w:hint="eastAsia" w:ascii="宋体" w:hAnsi="宋体" w:eastAsia="宋体" w:cs="宋体"/>
                <w:color w:val="000000"/>
                <w:sz w:val="21"/>
                <w:szCs w:val="21"/>
              </w:rPr>
              <w:t xml:space="preserve">1.1总体实施方案</w:t>
            </w:r>
            <w:r>
              <w:rPr>
                <w:rFonts w:ascii="宋体" w:hAnsi="宋体"/>
                <w:b/>
                <w:sz w:val="21"/>
                <w:szCs w:val="21"/>
                <w:highlight w:val="none"/>
                <w:vertAlign w:val="baseline"/>
                <w:lang w:val="en-US" w:eastAsia="zh-CN"/>
              </w:rPr>
            </w:r>
            <w:r/>
          </w:p>
        </w:tc>
        <w:tc>
          <w:tcPr>
            <w:tcW w:w="4764" w:type="dxa"/>
            <w:vAlign w:val="center"/>
            <w:textDirection w:val="lrTb"/>
            <w:noWrap w:val="false"/>
          </w:tcPr>
          <w:p>
            <w:pPr>
              <w:pStyle w:val="883"/>
              <w:keepLines w:val="0"/>
              <w:keepNext w:val="0"/>
              <w:pageBreakBefore w:val="0"/>
              <w:spacing w:line="240" w:lineRule="exact"/>
              <w:widowControl/>
              <w:rPr>
                <w:rFonts w:ascii="宋体" w:hAnsi="宋体" w:cs="宋体"/>
                <w:color w:val="000000"/>
                <w:sz w:val="21"/>
                <w:szCs w:val="21"/>
                <w:lang w:val="en-US" w:eastAsia="zh-CN" w:bidi="ar-SA"/>
              </w:rPr>
            </w:pPr>
            <w:r>
              <w:rPr>
                <w:rFonts w:hint="eastAsia" w:ascii="宋体" w:hAnsi="宋体" w:cs="宋体"/>
                <w:color w:val="000000"/>
                <w:sz w:val="21"/>
                <w:szCs w:val="21"/>
              </w:rPr>
              <w:t xml:space="preserve">综合考核投标人的技术方案是否满足本项目需求，投标人针对本项目制定实施方案，方案包括但不限于项目实施进度安排、实施方案、验收方案、质量保障方案、人员安排等等内容。</w:t>
            </w:r>
            <w:r>
              <w:rPr>
                <w:rFonts w:ascii="宋体" w:hAnsi="宋体" w:cs="宋体"/>
                <w:color w:val="000000"/>
                <w:sz w:val="21"/>
                <w:szCs w:val="21"/>
                <w:lang w:val="en-US" w:eastAsia="zh-CN" w:bidi="ar-SA"/>
              </w:rPr>
            </w:r>
            <w:r/>
          </w:p>
        </w:tc>
        <w:tc>
          <w:tcPr>
            <w:tcW w:w="540" w:type="dxa"/>
            <w:vAlign w:val="center"/>
            <w:vMerge w:val="restart"/>
            <w:textDirection w:val="lrTb"/>
            <w:noWrap w:val="false"/>
          </w:tcPr>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8</w:t>
            </w:r>
            <w:r>
              <w:rPr>
                <w:rFonts w:ascii="宋体" w:hAnsi="宋体"/>
                <w:b/>
                <w:highlight w:val="none"/>
                <w:vertAlign w:val="baseline"/>
                <w:lang w:val="en-US" w:eastAsia="zh-CN"/>
              </w:rPr>
            </w:r>
            <w:r/>
          </w:p>
        </w:tc>
        <w:tc>
          <w:tcPr>
            <w:tcW w:w="648" w:type="dxa"/>
            <w:vAlign w:val="center"/>
            <w:vMerge w:val="restart"/>
            <w:textDirection w:val="lrTb"/>
            <w:noWrap w:val="false"/>
          </w:tcPr>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053" w:type="dxa"/>
            <w:vAlign w:val="center"/>
            <w:vMerge w:val="restart"/>
            <w:textDirection w:val="lrTb"/>
            <w:noWrap w:val="false"/>
          </w:tcPr>
          <w:p>
            <w:pPr>
              <w:pStyle w:val="969"/>
              <w:numPr>
                <w:ilvl w:val="0"/>
                <w:numId w:val="0"/>
              </w:numPr>
              <w:jc w:val="center"/>
              <w:spacing w:line="0" w:lineRule="atLeast"/>
              <w:rPr>
                <w:rFonts w:hint="eastAsia"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r>
            <w:r/>
          </w:p>
          <w:p>
            <w:pPr>
              <w:pStyle w:val="969"/>
              <w:numPr>
                <w:ilvl w:val="0"/>
                <w:numId w:val="0"/>
              </w:numPr>
              <w:jc w:val="center"/>
              <w:spacing w:line="0" w:lineRule="atLeast"/>
              <w:rPr>
                <w:rFonts w:hint="eastAsia"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r>
            <w:r/>
          </w:p>
          <w:p>
            <w:pPr>
              <w:pStyle w:val="969"/>
              <w:numPr>
                <w:ilvl w:val="0"/>
                <w:numId w:val="0"/>
              </w:numPr>
              <w:jc w:val="center"/>
              <w:spacing w:line="0" w:lineRule="atLeast"/>
              <w:rPr>
                <w:rFonts w:hint="eastAsia"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r>
            <w:r/>
          </w:p>
          <w:p>
            <w:pPr>
              <w:pStyle w:val="969"/>
              <w:numPr>
                <w:ilvl w:val="0"/>
                <w:numId w:val="0"/>
              </w:numPr>
              <w:jc w:val="center"/>
              <w:spacing w:line="0" w:lineRule="atLeast"/>
              <w:rPr>
                <w:rFonts w:hint="eastAsia"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r>
            <w:r/>
          </w:p>
          <w:p>
            <w:pPr>
              <w:pStyle w:val="969"/>
              <w:numPr>
                <w:ilvl w:val="0"/>
                <w:numId w:val="0"/>
              </w:numPr>
              <w:jc w:val="center"/>
              <w:spacing w:line="0" w:lineRule="atLeast"/>
              <w:rPr>
                <w:rFonts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主观分</w:t>
            </w:r>
            <w:r>
              <w:rPr>
                <w:rFonts w:ascii="宋体" w:hAnsi="宋体" w:eastAsia="宋体" w:cs="Times New Roman"/>
                <w:b/>
                <w:highlight w:val="none"/>
                <w:vertAlign w:val="baseline"/>
                <w:lang w:val="en-US" w:eastAsia="zh-CN"/>
              </w:rPr>
            </w:r>
            <w:r/>
          </w:p>
        </w:tc>
      </w:tr>
      <w:tr>
        <w:trPr>
          <w:trHeight w:val="1266"/>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keepLines w:val="0"/>
              <w:keepNext w:val="0"/>
              <w:pageBreakBefore w:val="0"/>
              <w:spacing w:line="240" w:lineRule="exact"/>
              <w:widowControl/>
              <w:rPr>
                <w:rFonts w:ascii="宋体" w:hAnsi="宋体" w:cs="宋体"/>
                <w:color w:val="000000"/>
                <w:sz w:val="21"/>
                <w:szCs w:val="21"/>
                <w:lang w:val="en-US" w:eastAsia="zh-CN" w:bidi="ar-SA"/>
              </w:rPr>
            </w:pPr>
            <w:r>
              <w:rPr>
                <w:rFonts w:hint="eastAsia" w:ascii="宋体" w:hAnsi="宋体" w:cs="宋体"/>
                <w:color w:val="000000"/>
                <w:sz w:val="21"/>
                <w:szCs w:val="21"/>
              </w:rPr>
              <w:t xml:space="preserve">（1）实施进度优于招标文件要求且详细，方案与项目特点和履约实际需求紧密相符，能最大限度实现采购人实际使用需求，切实响应招标文件中的对接需求，方案合理完整详实，具有可行性，且针对各模块提供具体的人员安排情况得8分；</w:t>
            </w:r>
            <w:r>
              <w:rPr>
                <w:rFonts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982"/>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keepLines w:val="0"/>
              <w:keepNext w:val="0"/>
              <w:pageBreakBefore w:val="0"/>
              <w:spacing w:line="240" w:lineRule="exact"/>
              <w:widowControl/>
              <w:rPr>
                <w:rFonts w:ascii="宋体" w:hAnsi="宋体" w:cs="宋体"/>
                <w:color w:val="000000"/>
                <w:sz w:val="21"/>
                <w:szCs w:val="21"/>
                <w:lang w:val="en-US" w:eastAsia="zh-CN" w:bidi="ar-SA"/>
              </w:rPr>
            </w:pPr>
            <w:r>
              <w:rPr>
                <w:rFonts w:hint="eastAsia" w:ascii="宋体" w:hAnsi="宋体" w:cs="宋体"/>
                <w:color w:val="000000"/>
                <w:sz w:val="21"/>
                <w:szCs w:val="21"/>
              </w:rPr>
              <w:t xml:space="preserve">（2）实施进度符合招标文件要求且详细，方案能结合实际需求和已有规划，提出具体的应用实施办法，方案完整详实但可行性差</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提供具体的人员安排得5分；</w:t>
            </w:r>
            <w:r>
              <w:rPr>
                <w:rFonts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557"/>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keepLines w:val="0"/>
              <w:keepNext w:val="0"/>
              <w:pageBreakBefore w:val="0"/>
              <w:spacing w:line="240" w:lineRule="exact"/>
              <w:widowControl/>
              <w:rPr>
                <w:rFonts w:ascii="宋体" w:hAnsi="宋体" w:cs="宋体"/>
                <w:color w:val="000000"/>
                <w:sz w:val="21"/>
                <w:szCs w:val="21"/>
                <w:lang w:val="en-US" w:eastAsia="zh-CN" w:bidi="ar-SA"/>
              </w:rPr>
            </w:pPr>
            <w:r>
              <w:rPr>
                <w:rFonts w:hint="eastAsia" w:ascii="宋体" w:hAnsi="宋体" w:cs="宋体"/>
                <w:color w:val="000000"/>
                <w:sz w:val="21"/>
                <w:szCs w:val="21"/>
              </w:rPr>
              <w:t xml:space="preserve">（3）实施进度不详细，方案缺失关键内容或者方案不连贯得2分；</w:t>
            </w:r>
            <w:r>
              <w:rPr>
                <w:rFonts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415"/>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keepLines w:val="0"/>
              <w:keepNext w:val="0"/>
              <w:pageBreakBefore w:val="0"/>
              <w:spacing w:line="240" w:lineRule="exact"/>
              <w:widowControl/>
              <w:rPr>
                <w:rFonts w:ascii="宋体" w:hAnsi="宋体" w:cs="宋体"/>
                <w:color w:val="000000"/>
                <w:sz w:val="21"/>
                <w:szCs w:val="21"/>
                <w:lang w:val="en-US" w:eastAsia="zh-CN" w:bidi="ar-SA"/>
              </w:rPr>
            </w:pPr>
            <w:r>
              <w:rPr>
                <w:rFonts w:hint="eastAsia" w:ascii="宋体" w:hAnsi="宋体" w:cs="宋体"/>
                <w:color w:val="000000"/>
                <w:sz w:val="21"/>
                <w:szCs w:val="21"/>
              </w:rPr>
              <w:t xml:space="preserve">（4）不提供不得分。</w:t>
            </w:r>
            <w:r>
              <w:rPr>
                <w:rFonts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699"/>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center"/>
            <w:vMerge w:val="restart"/>
            <w:textDirection w:val="lrTb"/>
            <w:noWrap w:val="false"/>
          </w:tcPr>
          <w:p>
            <w:pPr>
              <w:pStyle w:val="969"/>
              <w:numPr>
                <w:ilvl w:val="0"/>
                <w:numId w:val="0"/>
              </w:numPr>
              <w:jc w:val="center"/>
              <w:spacing w:line="0" w:lineRule="atLeast"/>
              <w:rPr>
                <w:rFonts w:ascii="宋体" w:hAnsi="宋体"/>
                <w:b/>
                <w:highlight w:val="green"/>
                <w:vertAlign w:val="baseline"/>
                <w:lang w:val="en-US" w:eastAsia="zh-CN"/>
              </w:rPr>
            </w:pPr>
            <w:r>
              <w:rPr>
                <w:rFonts w:hint="eastAsia" w:ascii="宋体" w:hAnsi="宋体" w:eastAsia="宋体" w:cs="宋体"/>
                <w:color w:val="000000"/>
                <w:sz w:val="21"/>
                <w:szCs w:val="21"/>
              </w:rPr>
              <w:t xml:space="preserve">1.2监测平台部署方案</w:t>
            </w:r>
            <w:r>
              <w:rPr>
                <w:rFonts w:ascii="宋体" w:hAnsi="宋体"/>
                <w:b/>
                <w:highlight w:val="green"/>
                <w:vertAlign w:val="baseline"/>
                <w:lang w:val="en-US" w:eastAsia="zh-CN"/>
              </w:rPr>
            </w:r>
            <w:r/>
          </w:p>
        </w:tc>
        <w:tc>
          <w:tcPr>
            <w:tcW w:w="4764" w:type="dxa"/>
            <w:vAlign w:val="top"/>
            <w:textDirection w:val="lrTb"/>
            <w:noWrap w:val="false"/>
          </w:tcPr>
          <w:p>
            <w:pPr>
              <w:pStyle w:val="883"/>
              <w:jc w:val="left"/>
              <w:keepLines w:val="0"/>
              <w:keepNext w:val="0"/>
              <w:pageBreakBefore w:val="0"/>
              <w:spacing w:line="240" w:lineRule="exact"/>
              <w:widowControl/>
              <w:rPr>
                <w:rFonts w:hint="eastAsia" w:ascii="宋体" w:hAnsi="宋体" w:cs="宋体"/>
                <w:color w:val="000000"/>
                <w:sz w:val="21"/>
                <w:szCs w:val="21"/>
                <w:lang w:val="en-US" w:eastAsia="zh-CN" w:bidi="ar-SA"/>
              </w:rPr>
            </w:pPr>
            <w:r>
              <w:rPr>
                <w:rFonts w:hint="eastAsia"/>
                <w:sz w:val="21"/>
                <w:szCs w:val="21"/>
              </w:rPr>
              <w:t xml:space="preserve">综合考核针对本项目采购内容，投标人制定详细的监测平台部署方案，内容包括但不限于平台设计、部署方式、定制开发、监控技术方面。</w:t>
            </w:r>
            <w:r>
              <w:rPr>
                <w:rFonts w:hint="eastAsia" w:ascii="宋体" w:hAnsi="宋体" w:cs="宋体"/>
                <w:color w:val="000000"/>
                <w:sz w:val="21"/>
                <w:szCs w:val="21"/>
                <w:lang w:val="en-US" w:eastAsia="zh-CN" w:bidi="ar-SA"/>
              </w:rPr>
            </w:r>
            <w:r/>
          </w:p>
        </w:tc>
        <w:tc>
          <w:tcPr>
            <w:tcW w:w="540"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8</w:t>
            </w:r>
            <w:r>
              <w:rPr>
                <w:rFonts w:ascii="宋体" w:hAnsi="宋体"/>
                <w:b/>
                <w:highlight w:val="none"/>
                <w:vertAlign w:val="baseline"/>
                <w:lang w:val="en-US" w:eastAsia="zh-CN"/>
              </w:rPr>
            </w:r>
            <w:r/>
          </w:p>
        </w:tc>
        <w:tc>
          <w:tcPr>
            <w:tcW w:w="648"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053" w:type="dxa"/>
            <w:vAlign w:val="center"/>
            <w:vMerge w:val="restart"/>
            <w:textDirection w:val="lrTb"/>
            <w:noWrap w:val="false"/>
          </w:tcPr>
          <w:p>
            <w:pPr>
              <w:pStyle w:val="969"/>
              <w:numPr>
                <w:ilvl w:val="0"/>
                <w:numId w:val="0"/>
              </w:numPr>
              <w:jc w:val="center"/>
              <w:spacing w:line="0" w:lineRule="atLeast"/>
              <w:rPr>
                <w:rFonts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主观分</w:t>
            </w:r>
            <w:r>
              <w:rPr>
                <w:rFonts w:ascii="宋体" w:hAnsi="宋体" w:eastAsia="宋体" w:cs="Times New Roman"/>
                <w:b/>
                <w:highlight w:val="none"/>
                <w:vertAlign w:val="baseline"/>
                <w:lang w:val="en-US" w:eastAsia="zh-CN"/>
              </w:rPr>
            </w:r>
            <w:r/>
          </w:p>
        </w:tc>
      </w:tr>
      <w:tr>
        <w:trPr>
          <w:trHeight w:val="756"/>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keepLines w:val="0"/>
              <w:keepNext w:val="0"/>
              <w:pageBreakBefore w:val="0"/>
              <w:spacing w:line="240" w:lineRule="exact"/>
              <w:widowControl/>
              <w:rPr>
                <w:rFonts w:hint="eastAsia" w:ascii="宋体" w:hAnsi="宋体" w:cs="宋体"/>
                <w:color w:val="000000"/>
                <w:sz w:val="21"/>
                <w:szCs w:val="21"/>
                <w:lang w:val="en-US" w:eastAsia="zh-CN" w:bidi="ar-SA"/>
              </w:rPr>
            </w:pPr>
            <w:r>
              <w:rPr>
                <w:rFonts w:hint="eastAsia"/>
                <w:color w:val="000000"/>
                <w:sz w:val="21"/>
                <w:szCs w:val="21"/>
              </w:rPr>
              <w:t xml:space="preserve">（1）根据采购方现有网络环境状况提供的平台设计、部署方案、定制开发及监控技术能够完全满足招标文件要求或者超出招标文件要求得8分；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903"/>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keepLines w:val="0"/>
              <w:keepNext w:val="0"/>
              <w:pageBreakBefore w:val="0"/>
              <w:spacing w:line="240" w:lineRule="exact"/>
              <w:widowControl/>
              <w:rPr>
                <w:rFonts w:hint="eastAsia" w:ascii="宋体" w:hAnsi="宋体" w:cs="宋体"/>
                <w:color w:val="000000"/>
                <w:sz w:val="21"/>
                <w:szCs w:val="21"/>
                <w:lang w:val="en-US" w:eastAsia="zh-CN" w:bidi="ar-SA"/>
              </w:rPr>
            </w:pPr>
            <w:r>
              <w:rPr>
                <w:rFonts w:hint="eastAsia"/>
                <w:color w:val="000000"/>
                <w:sz w:val="21"/>
                <w:szCs w:val="21"/>
              </w:rPr>
              <w:t xml:space="preserve">（2）提供的具有平台设计简单、定制开发能够满足采购人需求但部署方案</w:t>
            </w:r>
            <w:r>
              <w:rPr>
                <w:rFonts w:hint="eastAsia" w:ascii="宋体" w:hAnsi="宋体" w:cs="宋体"/>
                <w:color w:val="000000"/>
                <w:sz w:val="21"/>
                <w:szCs w:val="21"/>
              </w:rPr>
              <w:t xml:space="preserve">不详细</w:t>
            </w:r>
            <w:r>
              <w:rPr>
                <w:rFonts w:hint="eastAsia"/>
                <w:color w:val="000000"/>
                <w:sz w:val="21"/>
                <w:szCs w:val="21"/>
              </w:rPr>
              <w:t xml:space="preserve">且监控技术不明确的得5分；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695"/>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keepLines w:val="0"/>
              <w:keepNext w:val="0"/>
              <w:pageBreakBefore w:val="0"/>
              <w:spacing w:line="240" w:lineRule="exact"/>
              <w:widowControl/>
              <w:rPr>
                <w:rFonts w:hint="eastAsia" w:ascii="宋体" w:hAnsi="宋体" w:cs="宋体"/>
                <w:color w:val="000000"/>
                <w:sz w:val="21"/>
                <w:szCs w:val="21"/>
                <w:lang w:val="en-US" w:eastAsia="zh-CN" w:bidi="ar-SA"/>
              </w:rPr>
            </w:pPr>
            <w:r>
              <w:rPr>
                <w:rFonts w:hint="eastAsia"/>
                <w:color w:val="000000"/>
                <w:sz w:val="21"/>
                <w:szCs w:val="21"/>
              </w:rPr>
              <w:t xml:space="preserve">（3）平台设计简单、未考虑部署方式、可以根据采购人需求进行少量的定制化开发、监控技术不明确的，得2分；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391"/>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keepLines w:val="0"/>
              <w:keepNext w:val="0"/>
              <w:pageBreakBefore w:val="0"/>
              <w:spacing w:line="240" w:lineRule="exact"/>
              <w:widowControl/>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（4）不提供不得分。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915"/>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center"/>
            <w:vMerge w:val="restart"/>
            <w:textDirection w:val="lrTb"/>
            <w:noWrap w:val="false"/>
          </w:tcPr>
          <w:p>
            <w:pPr>
              <w:pStyle w:val="969"/>
              <w:numPr>
                <w:ilvl w:val="0"/>
                <w:numId w:val="0"/>
              </w:numPr>
              <w:jc w:val="center"/>
              <w:spacing w:line="0" w:lineRule="atLeast"/>
              <w:rPr>
                <w:rFonts w:ascii="宋体" w:hAnsi="宋体"/>
                <w:b/>
                <w:highlight w:val="green"/>
                <w:vertAlign w:val="baseline"/>
                <w:lang w:val="en-US" w:eastAsia="zh-CN"/>
              </w:rPr>
            </w:pPr>
            <w:r>
              <w:rPr>
                <w:rFonts w:hint="eastAsia" w:ascii="宋体" w:hAnsi="宋体" w:cs="宋体"/>
                <w:color w:val="000000"/>
                <w:szCs w:val="21"/>
              </w:rPr>
              <w:t xml:space="preserve">1.3应急处置方案</w:t>
            </w: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综合考核投标人根据医保线路故障的情况制定详细的应急处置方案，要求包含应急组织架构、职责分工、响应流程、规范化操作流程等方面。</w:t>
            </w:r>
            <w:r>
              <w:rPr>
                <w:rFonts w:hint="eastAsia" w:ascii="宋体" w:hAnsi="宋体" w:cs="宋体"/>
                <w:color w:val="000000"/>
                <w:sz w:val="21"/>
                <w:szCs w:val="21"/>
                <w:lang w:val="en-US" w:eastAsia="zh-CN" w:bidi="ar-SA"/>
              </w:rPr>
            </w:r>
            <w:r/>
          </w:p>
        </w:tc>
        <w:tc>
          <w:tcPr>
            <w:tcW w:w="540"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8</w:t>
            </w:r>
            <w:r>
              <w:rPr>
                <w:rFonts w:ascii="宋体" w:hAnsi="宋体"/>
                <w:b/>
                <w:highlight w:val="none"/>
                <w:vertAlign w:val="baseline"/>
                <w:lang w:val="en-US" w:eastAsia="zh-CN"/>
              </w:rPr>
            </w:r>
            <w:r/>
          </w:p>
        </w:tc>
        <w:tc>
          <w:tcPr>
            <w:tcW w:w="648"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053" w:type="dxa"/>
            <w:vAlign w:val="center"/>
            <w:vMerge w:val="restart"/>
            <w:textDirection w:val="lrTb"/>
            <w:noWrap w:val="false"/>
          </w:tcPr>
          <w:p>
            <w:pPr>
              <w:pStyle w:val="969"/>
              <w:numPr>
                <w:ilvl w:val="0"/>
                <w:numId w:val="0"/>
              </w:numPr>
              <w:jc w:val="center"/>
              <w:spacing w:line="0" w:lineRule="atLeast"/>
              <w:rPr>
                <w:rFonts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主观分</w:t>
            </w:r>
            <w:r>
              <w:rPr>
                <w:rFonts w:ascii="宋体" w:hAnsi="宋体" w:eastAsia="宋体" w:cs="Times New Roman"/>
                <w:b/>
                <w:highlight w:val="none"/>
                <w:vertAlign w:val="baseline"/>
                <w:lang w:val="en-US" w:eastAsia="zh-CN"/>
              </w:rPr>
            </w:r>
            <w:r/>
          </w:p>
        </w:tc>
      </w:tr>
      <w:tr>
        <w:trPr>
          <w:trHeight w:val="850"/>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（1）根据采购方实际情况提供针对性的应急处置方案，应急组织架构完善，职责分工明确、响应流程闭环、规范化操作流程科学合理，的得8分；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493"/>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（2）具有应急组织架构，职责分工明确，但响应流程缺失、规范化操作流程贴合实际得5分；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823"/>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（3）具有应急组织架构，职责分工不明确，且响应流程缺失、规范化操作流程与项目不符的得3分；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557"/>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（4）有方案但内容缺项或套用其他项目方案或与项目需求不匹配得1分；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348"/>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（5）不提供不得分。 </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1204"/>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center"/>
            <w:vMerge w:val="restart"/>
            <w:textDirection w:val="lrTb"/>
            <w:noWrap w:val="false"/>
          </w:tcPr>
          <w:p>
            <w:pPr>
              <w:pStyle w:val="969"/>
              <w:numPr>
                <w:ilvl w:val="0"/>
                <w:numId w:val="0"/>
              </w:numPr>
              <w:jc w:val="center"/>
              <w:spacing w:line="0" w:lineRule="atLeast"/>
              <w:rPr>
                <w:rFonts w:ascii="宋体" w:hAnsi="宋体"/>
                <w:b/>
                <w:highlight w:val="green"/>
                <w:vertAlign w:val="baseline"/>
                <w:lang w:val="en-US" w:eastAsia="zh-CN"/>
              </w:rPr>
            </w:pPr>
            <w:r>
              <w:rPr>
                <w:rFonts w:hint="eastAsia" w:ascii="宋体" w:hAnsi="宋体" w:cs="宋体"/>
                <w:color w:val="000000"/>
                <w:szCs w:val="21"/>
              </w:rPr>
              <w:t xml:space="preserve">1.4售后服务方案</w:t>
            </w:r>
            <w:r>
              <w:rPr>
                <w:rFonts w:ascii="宋体" w:hAnsi="宋体"/>
                <w:b/>
                <w:highlight w:val="green"/>
                <w:vertAlign w:val="baseline"/>
                <w:lang w:val="en-US" w:eastAsia="zh-CN"/>
              </w:rPr>
            </w:r>
            <w:r/>
          </w:p>
        </w:tc>
        <w:tc>
          <w:tcPr>
            <w:tcW w:w="4764" w:type="dxa"/>
            <w:vAlign w:val="center"/>
            <w:textDirection w:val="lrTb"/>
            <w:noWrap w:val="false"/>
          </w:tcPr>
          <w:p>
            <w:pPr>
              <w:pStyle w:val="883"/>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综合评价投标人根据项目建设实际需要，制定售后服务方案，至少包括：1.售后服务组织架构、人员配置、职责分工及服务计划；2.软件平台售后故障响应及处理方案；3.软件故障处理规范等方案。</w:t>
            </w:r>
            <w:r>
              <w:rPr>
                <w:rFonts w:hint="eastAsia" w:ascii="宋体" w:hAnsi="宋体" w:cs="宋体"/>
                <w:color w:val="000000"/>
                <w:sz w:val="21"/>
                <w:szCs w:val="21"/>
                <w:lang w:val="en-US" w:eastAsia="zh-CN" w:bidi="ar-SA"/>
              </w:rPr>
            </w:r>
            <w:r/>
          </w:p>
        </w:tc>
        <w:tc>
          <w:tcPr>
            <w:tcW w:w="540"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7</w:t>
            </w:r>
            <w:r>
              <w:rPr>
                <w:rFonts w:ascii="宋体" w:hAnsi="宋体"/>
                <w:b/>
                <w:highlight w:val="none"/>
                <w:vertAlign w:val="baseline"/>
                <w:lang w:val="en-US" w:eastAsia="zh-CN"/>
              </w:rPr>
            </w:r>
            <w:r/>
          </w:p>
        </w:tc>
        <w:tc>
          <w:tcPr>
            <w:tcW w:w="648"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053" w:type="dxa"/>
            <w:vAlign w:val="center"/>
            <w:vMerge w:val="restart"/>
            <w:textDirection w:val="lrTb"/>
            <w:noWrap w:val="false"/>
          </w:tcPr>
          <w:p>
            <w:pPr>
              <w:pStyle w:val="969"/>
              <w:numPr>
                <w:ilvl w:val="0"/>
                <w:numId w:val="0"/>
              </w:numPr>
              <w:jc w:val="center"/>
              <w:spacing w:line="0" w:lineRule="atLeast"/>
              <w:rPr>
                <w:rFonts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主观分</w:t>
            </w:r>
            <w:r>
              <w:rPr>
                <w:rFonts w:ascii="宋体" w:hAnsi="宋体" w:eastAsia="宋体" w:cs="Times New Roman"/>
                <w:b/>
                <w:highlight w:val="none"/>
                <w:vertAlign w:val="baseline"/>
                <w:lang w:val="en-US" w:eastAsia="zh-CN"/>
              </w:rPr>
            </w:r>
            <w:r/>
          </w:p>
        </w:tc>
      </w:tr>
      <w:tr>
        <w:trPr>
          <w:trHeight w:val="611"/>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（1）方案结构完善，规划合理，内容完整，具备针对性的售后服务方案的可得7分；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597"/>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（2）方案结构不缺项，规划合理，但方案内容简单不详实的得4分；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928"/>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（3）方案结构缺项，规划不合理，内容套用其他项目方案或与项目需求完全匹配及其他不利于项目售后的得2分；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308"/>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（4）未提供不得分。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638"/>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center"/>
            <w:vMerge w:val="restart"/>
            <w:textDirection w:val="lrTb"/>
            <w:noWrap w:val="false"/>
          </w:tcPr>
          <w:p>
            <w:pPr>
              <w:pStyle w:val="969"/>
              <w:numPr>
                <w:ilvl w:val="0"/>
                <w:numId w:val="0"/>
              </w:numPr>
              <w:jc w:val="center"/>
              <w:spacing w:line="0" w:lineRule="atLeast"/>
              <w:rPr>
                <w:rFonts w:ascii="宋体" w:hAnsi="宋体"/>
                <w:b/>
                <w:highlight w:val="green"/>
                <w:vertAlign w:val="baseline"/>
                <w:lang w:val="en-US" w:eastAsia="zh-CN"/>
              </w:rPr>
            </w:pPr>
            <w:r>
              <w:rPr>
                <w:rFonts w:hint="eastAsia" w:ascii="宋体" w:hAnsi="宋体" w:cs="宋体"/>
                <w:color w:val="000000"/>
                <w:szCs w:val="21"/>
              </w:rPr>
              <w:t xml:space="preserve">1.5培训服务方案</w:t>
            </w: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投标人须提供培训技术方案，包括培训概述、培训流程、培训课程及时间安排等。</w:t>
            </w:r>
            <w:r>
              <w:rPr>
                <w:rFonts w:hint="eastAsia" w:ascii="宋体" w:hAnsi="宋体" w:cs="宋体"/>
                <w:color w:val="000000"/>
                <w:sz w:val="21"/>
                <w:szCs w:val="21"/>
                <w:lang w:val="en-US" w:eastAsia="zh-CN" w:bidi="ar-SA"/>
              </w:rPr>
            </w:r>
            <w:r/>
          </w:p>
        </w:tc>
        <w:tc>
          <w:tcPr>
            <w:tcW w:w="540" w:type="dxa"/>
            <w:vAlign w:val="center"/>
            <w:vMerge w:val="restart"/>
            <w:textDirection w:val="lrTb"/>
            <w:noWrap w:val="false"/>
          </w:tcPr>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7</w:t>
            </w:r>
            <w:r>
              <w:rPr>
                <w:rFonts w:ascii="宋体" w:hAnsi="宋体"/>
                <w:b/>
                <w:highlight w:val="none"/>
                <w:vertAlign w:val="baseline"/>
                <w:lang w:val="en-US" w:eastAsia="zh-CN"/>
              </w:rPr>
            </w:r>
            <w:r/>
          </w:p>
        </w:tc>
        <w:tc>
          <w:tcPr>
            <w:tcW w:w="648" w:type="dxa"/>
            <w:vAlign w:val="center"/>
            <w:vMerge w:val="restart"/>
            <w:textDirection w:val="lrTb"/>
            <w:noWrap w:val="false"/>
          </w:tcPr>
          <w:p>
            <w:pPr>
              <w:pStyle w:val="969"/>
              <w:numPr>
                <w:ilvl w:val="0"/>
                <w:numId w:val="0"/>
              </w:numPr>
              <w:jc w:val="center"/>
              <w:spacing w:line="0" w:lineRule="atLeast"/>
              <w:rPr>
                <w:rFonts w:hint="eastAsia" w:ascii="宋体" w:hAnsi="宋体"/>
                <w:b/>
                <w:highlight w:val="none"/>
                <w:vertAlign w:val="baseline"/>
                <w:lang w:val="en-US" w:eastAsia="zh-CN"/>
              </w:rPr>
            </w:pPr>
            <w:r>
              <w:rPr>
                <w:rFonts w:hint="eastAsia" w:ascii="宋体" w:hAnsi="宋体"/>
                <w:b/>
                <w:highlight w:val="none"/>
                <w:vertAlign w:val="baseline"/>
                <w:lang w:val="en-US" w:eastAsia="zh-CN"/>
              </w:rPr>
            </w:r>
            <w:r/>
          </w:p>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053" w:type="dxa"/>
            <w:vAlign w:val="center"/>
            <w:vMerge w:val="restart"/>
            <w:textDirection w:val="lrTb"/>
            <w:noWrap w:val="false"/>
          </w:tcPr>
          <w:p>
            <w:pPr>
              <w:pStyle w:val="969"/>
              <w:numPr>
                <w:ilvl w:val="0"/>
                <w:numId w:val="0"/>
              </w:numPr>
              <w:jc w:val="center"/>
              <w:spacing w:line="0" w:lineRule="atLeast"/>
              <w:rPr>
                <w:rFonts w:hint="eastAsia"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r>
            <w:r/>
          </w:p>
          <w:p>
            <w:pPr>
              <w:pStyle w:val="969"/>
              <w:numPr>
                <w:ilvl w:val="0"/>
                <w:numId w:val="0"/>
              </w:numPr>
              <w:jc w:val="center"/>
              <w:spacing w:line="0" w:lineRule="atLeast"/>
              <w:rPr>
                <w:rFonts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主观分</w:t>
            </w:r>
            <w:r>
              <w:rPr>
                <w:rFonts w:ascii="宋体" w:hAnsi="宋体" w:eastAsia="宋体" w:cs="Times New Roman"/>
                <w:b/>
                <w:highlight w:val="none"/>
                <w:vertAlign w:val="baseline"/>
                <w:lang w:val="en-US" w:eastAsia="zh-CN"/>
              </w:rPr>
            </w:r>
            <w:r/>
          </w:p>
        </w:tc>
      </w:tr>
      <w:tr>
        <w:trPr>
          <w:trHeight w:val="362"/>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（1）培训方案详实不缺项，具备针对性的得7分；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349"/>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（2）培训方案内容简单或有缺项得4分；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（3）套用其他项目方案或与项目需求不匹配得2分；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（4）未提供不得分</w:t>
            </w:r>
            <w:r>
              <w:rPr>
                <w:rFonts w:hint="eastAsia" w:ascii="宋体" w:hAnsi="宋体" w:cs="宋体"/>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rHeight w:val="928"/>
        </w:trPr>
        <w:tc>
          <w:tcPr>
            <w:tcW w:w="736"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2</w:t>
            </w:r>
            <w:r>
              <w:rPr>
                <w:rFonts w:ascii="宋体" w:hAnsi="宋体"/>
                <w:b/>
                <w:highlight w:val="none"/>
                <w:vertAlign w:val="baseline"/>
                <w:lang w:val="en-US" w:eastAsia="zh-CN"/>
              </w:rPr>
            </w:r>
            <w:r/>
          </w:p>
        </w:tc>
        <w:tc>
          <w:tcPr>
            <w:tcW w:w="1428" w:type="dxa"/>
            <w:vAlign w:val="center"/>
            <w:vMerge w:val="restart"/>
            <w:textDirection w:val="lrTb"/>
            <w:noWrap w:val="false"/>
          </w:tcPr>
          <w:p>
            <w:pPr>
              <w:pStyle w:val="969"/>
              <w:numPr>
                <w:ilvl w:val="0"/>
                <w:numId w:val="0"/>
              </w:numPr>
              <w:jc w:val="center"/>
              <w:spacing w:line="0" w:lineRule="atLeast"/>
              <w:rPr>
                <w:rFonts w:ascii="宋体" w:hAnsi="宋体"/>
                <w:b/>
                <w:highlight w:val="green"/>
                <w:vertAlign w:val="baseline"/>
                <w:lang w:val="en-US" w:eastAsia="zh-CN"/>
              </w:rPr>
            </w:pPr>
            <w:r>
              <w:rPr>
                <w:rFonts w:hint="eastAsia" w:ascii="宋体" w:hAnsi="宋体" w:cs="宋体"/>
                <w:color w:val="000000"/>
                <w:szCs w:val="21"/>
              </w:rPr>
              <w:t xml:space="preserve">2.1综合实力</w:t>
            </w: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eastAsia="宋体" w:cs="宋体"/>
                <w:color w:val="000000"/>
                <w:szCs w:val="21"/>
              </w:rPr>
              <w:t xml:space="preserve">投标人提供有效期内ISO9001质量管理体系认证得3分。（以提供有效期限内证书复印件加盖投标人公章为准，否则不得分。）</w:t>
            </w:r>
            <w:r>
              <w:rPr>
                <w:rFonts w:hint="eastAsia" w:ascii="宋体" w:hAnsi="宋体" w:cs="宋体"/>
                <w:color w:val="000000"/>
                <w:sz w:val="21"/>
                <w:szCs w:val="21"/>
                <w:lang w:val="en-US" w:eastAsia="zh-CN" w:bidi="ar-SA"/>
              </w:rPr>
            </w:r>
            <w:r/>
          </w:p>
        </w:tc>
        <w:tc>
          <w:tcPr>
            <w:tcW w:w="540"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3</w:t>
            </w:r>
            <w:r>
              <w:rPr>
                <w:rFonts w:ascii="宋体" w:hAnsi="宋体"/>
                <w:b/>
                <w:highlight w:val="none"/>
                <w:vertAlign w:val="baseline"/>
                <w:lang w:val="en-US" w:eastAsia="zh-CN"/>
              </w:rPr>
            </w:r>
            <w:r/>
          </w:p>
        </w:tc>
        <w:tc>
          <w:tcPr>
            <w:tcW w:w="648"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053" w:type="dxa"/>
            <w:vAlign w:val="center"/>
            <w:vMerge w:val="restart"/>
            <w:textDirection w:val="lrTb"/>
            <w:noWrap w:val="false"/>
          </w:tcPr>
          <w:p>
            <w:pPr>
              <w:pStyle w:val="969"/>
              <w:numPr>
                <w:ilvl w:val="0"/>
                <w:numId w:val="0"/>
              </w:numPr>
              <w:jc w:val="center"/>
              <w:spacing w:line="0" w:lineRule="atLeast"/>
              <w:rPr>
                <w:rFonts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客观分</w:t>
            </w:r>
            <w:r>
              <w:rPr>
                <w:rFonts w:ascii="宋体" w:hAnsi="宋体" w:eastAsia="宋体" w:cs="Times New Roman"/>
                <w:b/>
                <w:highlight w:val="none"/>
                <w:vertAlign w:val="baseline"/>
                <w:lang w:val="en-US" w:eastAsia="zh-CN"/>
              </w:rPr>
            </w:r>
            <w:r/>
          </w:p>
        </w:tc>
      </w:tr>
      <w:tr>
        <w:trPr>
          <w:trHeight w:val="611"/>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b/>
                <w:bCs/>
                <w:color w:val="000000"/>
                <w:sz w:val="21"/>
                <w:szCs w:val="21"/>
                <w:lang w:val="en-US" w:eastAsia="zh-CN" w:bidi="ar-SA"/>
              </w:rPr>
            </w:pPr>
            <w:r>
              <w:rPr>
                <w:rFonts w:hint="eastAsia" w:ascii="宋体" w:hAnsi="宋体" w:cs="宋体"/>
                <w:b/>
                <w:bCs/>
                <w:color w:val="000000"/>
                <w:szCs w:val="21"/>
              </w:rPr>
              <w:t xml:space="preserve">注：以上证书需提供有效期限内相关证书复印件并加盖投标人公章，否则不得分。</w:t>
            </w:r>
            <w:r>
              <w:rPr>
                <w:rFonts w:hint="eastAsia" w:ascii="宋体" w:hAnsi="宋体" w:cs="宋体"/>
                <w:b/>
                <w:bCs/>
                <w:color w:val="000000"/>
                <w:sz w:val="21"/>
                <w:szCs w:val="21"/>
                <w:lang w:val="en-US" w:eastAsia="zh-CN" w:bidi="ar-SA"/>
              </w:rPr>
            </w:r>
            <w:r/>
          </w:p>
        </w:tc>
        <w:tc>
          <w:tcPr>
            <w:tcW w:w="540" w:type="dxa"/>
            <w:vAlign w:val="center"/>
            <w:vMerge w:val="continue"/>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ascii="宋体" w:hAnsi="宋体"/>
                <w:b/>
                <w:highlight w:val="none"/>
                <w:vertAlign w:val="baseline"/>
                <w:lang w:val="en-US" w:eastAsia="zh-CN"/>
              </w:rPr>
            </w:r>
            <w:r/>
          </w:p>
        </w:tc>
        <w:tc>
          <w:tcPr>
            <w:tcW w:w="648" w:type="dxa"/>
            <w:vAlign w:val="center"/>
            <w:vMerge w:val="continue"/>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ascii="宋体" w:hAnsi="宋体"/>
                <w:b/>
                <w:highlight w:val="none"/>
                <w:vertAlign w:val="baseline"/>
                <w:lang w:val="en-US" w:eastAsia="zh-CN"/>
              </w:rPr>
            </w:r>
            <w:r/>
          </w:p>
        </w:tc>
        <w:tc>
          <w:tcPr>
            <w:tcW w:w="1053" w:type="dxa"/>
            <w:vAlign w:val="center"/>
            <w:vMerge w:val="continue"/>
            <w:textDirection w:val="lrTb"/>
            <w:noWrap w:val="false"/>
          </w:tcPr>
          <w:p>
            <w:pPr>
              <w:pStyle w:val="969"/>
              <w:numPr>
                <w:ilvl w:val="0"/>
                <w:numId w:val="0"/>
              </w:numPr>
              <w:jc w:val="cente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r>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hint="eastAsia" w:ascii="宋体" w:hAnsi="宋体" w:cs="宋体"/>
                <w:color w:val="000000"/>
                <w:szCs w:val="21"/>
              </w:rPr>
              <w:t xml:space="preserve">2.2人员资质</w:t>
            </w: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Cs w:val="21"/>
              </w:rPr>
            </w:pPr>
            <w:r>
              <w:rPr>
                <w:rFonts w:hint="eastAsia" w:ascii="宋体" w:hAnsi="宋体" w:cs="宋体"/>
                <w:color w:val="000000"/>
                <w:szCs w:val="21"/>
              </w:rPr>
              <w:t xml:space="preserve">投标单位拟派本项目组成员具备省人力资源和社会保障厅颁发的网络工程师证书、国家人社部及工信部颁发的系统集成项目管理工程师证书提供以上人员证书3分/个，最高得9分。【以上人员须提供投标单位2024年1月以来任意一个月社保证明加盖公章的扫描件】</w:t>
            </w:r>
            <w:r>
              <w:rPr>
                <w:rFonts w:hint="eastAsia" w:ascii="宋体" w:hAnsi="宋体" w:cs="宋体"/>
                <w:color w:val="000000"/>
                <w:szCs w:val="21"/>
              </w:rPr>
            </w:r>
            <w:r/>
          </w:p>
        </w:tc>
        <w:tc>
          <w:tcPr>
            <w:tcW w:w="540"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9</w:t>
            </w:r>
            <w:r>
              <w:rPr>
                <w:rFonts w:ascii="宋体" w:hAnsi="宋体"/>
                <w:b/>
                <w:highlight w:val="none"/>
                <w:vertAlign w:val="baseline"/>
                <w:lang w:val="en-US" w:eastAsia="zh-CN"/>
              </w:rPr>
            </w:r>
            <w:r/>
          </w:p>
        </w:tc>
        <w:tc>
          <w:tcPr>
            <w:tcW w:w="648" w:type="dxa"/>
            <w:vAlign w:val="center"/>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053" w:type="dxa"/>
            <w:vAlign w:val="center"/>
            <w:textDirection w:val="lrTb"/>
            <w:noWrap w:val="false"/>
          </w:tcPr>
          <w:p>
            <w:pPr>
              <w:pStyle w:val="969"/>
              <w:numPr>
                <w:ilvl w:val="0"/>
                <w:numId w:val="0"/>
              </w:numPr>
              <w:jc w:val="center"/>
              <w:spacing w:line="0" w:lineRule="atLeast"/>
              <w:rPr>
                <w:rFonts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客观分</w:t>
            </w:r>
            <w:r>
              <w:rPr>
                <w:rFonts w:ascii="宋体" w:hAnsi="宋体" w:eastAsia="宋体" w:cs="Times New Roman"/>
                <w:b/>
                <w:highlight w:val="none"/>
                <w:vertAlign w:val="baseline"/>
                <w:lang w:val="en-US" w:eastAsia="zh-CN"/>
              </w:rPr>
            </w:r>
            <w:r/>
          </w:p>
        </w:tc>
      </w:tr>
      <w:tr>
        <w:trPr>
          <w:trHeight w:val="887"/>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restart"/>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hint="eastAsia" w:ascii="宋体" w:hAnsi="宋体" w:cs="宋体"/>
                <w:color w:val="000000"/>
                <w:szCs w:val="21"/>
              </w:rPr>
              <w:t xml:space="preserve">2.3业绩案例</w:t>
            </w: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自2021年1月1日起至今（以合同签订日期为准），投标人每提供一份合同的信息化运维项目业绩，每提供1个业绩合同得2分，满分8分。）</w:t>
            </w:r>
            <w:r>
              <w:rPr>
                <w:rFonts w:hint="eastAsia" w:ascii="宋体" w:hAnsi="宋体" w:cs="宋体"/>
                <w:color w:val="000000"/>
                <w:sz w:val="21"/>
                <w:szCs w:val="21"/>
                <w:lang w:val="en-US" w:eastAsia="zh-CN" w:bidi="ar-SA"/>
              </w:rPr>
            </w:r>
            <w:r/>
          </w:p>
        </w:tc>
        <w:tc>
          <w:tcPr>
            <w:tcW w:w="540"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8</w:t>
            </w:r>
            <w:r>
              <w:rPr>
                <w:rFonts w:ascii="宋体" w:hAnsi="宋体"/>
                <w:b/>
                <w:highlight w:val="none"/>
                <w:vertAlign w:val="baseline"/>
                <w:lang w:val="en-US" w:eastAsia="zh-CN"/>
              </w:rPr>
            </w:r>
            <w:r/>
          </w:p>
        </w:tc>
        <w:tc>
          <w:tcPr>
            <w:tcW w:w="648" w:type="dxa"/>
            <w:vAlign w:val="center"/>
            <w:vMerge w:val="restart"/>
            <w:textDirection w:val="lrTb"/>
            <w:noWrap w:val="false"/>
          </w:tcPr>
          <w:p>
            <w:pPr>
              <w:pStyle w:val="969"/>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053" w:type="dxa"/>
            <w:vAlign w:val="center"/>
            <w:vMerge w:val="restart"/>
            <w:textDirection w:val="lrTb"/>
            <w:noWrap w:val="false"/>
          </w:tcPr>
          <w:p>
            <w:pPr>
              <w:pStyle w:val="969"/>
              <w:numPr>
                <w:ilvl w:val="0"/>
                <w:numId w:val="0"/>
              </w:numPr>
              <w:jc w:val="center"/>
              <w:spacing w:line="0" w:lineRule="atLeast"/>
              <w:rPr>
                <w:rFonts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客观分</w:t>
            </w:r>
            <w:r>
              <w:rPr>
                <w:rFonts w:ascii="宋体" w:hAnsi="宋体" w:eastAsia="宋体" w:cs="Times New Roman"/>
                <w:b/>
                <w:highlight w:val="none"/>
                <w:vertAlign w:val="baseline"/>
                <w:lang w:val="en-US" w:eastAsia="zh-CN"/>
              </w:rPr>
            </w:r>
            <w:r/>
          </w:p>
        </w:tc>
      </w:tr>
      <w:tr>
        <w:trPr>
          <w:trHeight w:val="621"/>
        </w:trPr>
        <w:tc>
          <w:tcPr>
            <w:tcW w:w="736"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42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4764" w:type="dxa"/>
            <w:vAlign w:val="center"/>
            <w:textDirection w:val="lrTb"/>
            <w:noWrap w:val="false"/>
          </w:tcPr>
          <w:p>
            <w:pPr>
              <w:pStyle w:val="883"/>
              <w:jc w:val="left"/>
              <w:widowControl/>
              <w:rPr>
                <w:rFonts w:hint="eastAsia" w:ascii="宋体" w:hAnsi="宋体" w:cs="宋体"/>
                <w:b/>
                <w:bCs/>
                <w:color w:val="000000"/>
                <w:sz w:val="21"/>
                <w:szCs w:val="21"/>
                <w:lang w:val="en-US" w:eastAsia="zh-CN" w:bidi="ar-SA"/>
              </w:rPr>
            </w:pPr>
            <w:r>
              <w:rPr>
                <w:rFonts w:hint="eastAsia" w:ascii="宋体" w:hAnsi="宋体" w:cs="宋体"/>
                <w:b/>
                <w:bCs/>
                <w:color w:val="000000"/>
                <w:szCs w:val="21"/>
              </w:rPr>
              <w:t xml:space="preserve">注：投标文件中须提供业绩合同扫描件，同一项目的运维业绩，不重复计分。</w:t>
            </w:r>
            <w:r>
              <w:rPr>
                <w:rFonts w:hint="eastAsia" w:ascii="宋体" w:hAnsi="宋体" w:cs="宋体"/>
                <w:b/>
                <w:bCs/>
                <w:color w:val="000000"/>
                <w:sz w:val="21"/>
                <w:szCs w:val="21"/>
                <w:lang w:val="en-US" w:eastAsia="zh-CN" w:bidi="ar-SA"/>
              </w:rPr>
            </w:r>
            <w:r/>
          </w:p>
        </w:tc>
        <w:tc>
          <w:tcPr>
            <w:tcW w:w="540"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648" w:type="dxa"/>
            <w:vAlign w:val="top"/>
            <w:vMerge w:val="continue"/>
            <w:textDirection w:val="lrTb"/>
            <w:noWrap w:val="false"/>
          </w:tcPr>
          <w:p>
            <w:pPr>
              <w:pStyle w:val="969"/>
              <w:numPr>
                <w:ilvl w:val="0"/>
                <w:numId w:val="0"/>
              </w:numPr>
              <w:spacing w:line="0" w:lineRule="atLeast"/>
              <w:rPr>
                <w:rFonts w:ascii="宋体" w:hAnsi="宋体"/>
                <w:b/>
                <w:highlight w:val="green"/>
                <w:vertAlign w:val="baseline"/>
                <w:lang w:val="en-US" w:eastAsia="zh-CN"/>
              </w:rPr>
            </w:pPr>
            <w:r>
              <w:rPr>
                <w:rFonts w:ascii="宋体" w:hAnsi="宋体"/>
                <w:b/>
                <w:highlight w:val="green"/>
                <w:vertAlign w:val="baseline"/>
                <w:lang w:val="en-US" w:eastAsia="zh-CN"/>
              </w:rPr>
            </w:r>
            <w:r/>
          </w:p>
        </w:tc>
        <w:tc>
          <w:tcPr>
            <w:tcW w:w="1053" w:type="dxa"/>
            <w:vAlign w:val="top"/>
            <w:vMerge w:val="continue"/>
            <w:textDirection w:val="lrTb"/>
            <w:noWrap w:val="false"/>
          </w:tcPr>
          <w:p>
            <w:pPr>
              <w:pStyle w:val="969"/>
              <w:numPr>
                <w:ilvl w:val="0"/>
                <w:numId w:val="0"/>
              </w:numPr>
              <w:spacing w:line="0" w:lineRule="atLeast"/>
              <w:rPr>
                <w:rFonts w:ascii="宋体" w:hAnsi="宋体" w:eastAsia="宋体" w:cs="Times New Roman"/>
                <w:b/>
                <w:highlight w:val="none"/>
                <w:vertAlign w:val="baseline"/>
                <w:lang w:val="en-US" w:eastAsia="zh-CN"/>
              </w:rPr>
            </w:pPr>
            <w:r>
              <w:rPr>
                <w:rFonts w:ascii="宋体" w:hAnsi="宋体" w:eastAsia="宋体" w:cs="Times New Roman"/>
                <w:b/>
                <w:highlight w:val="none"/>
                <w:vertAlign w:val="baseline"/>
                <w:lang w:val="en-US" w:eastAsia="zh-CN"/>
              </w:rPr>
            </w:r>
            <w:r/>
          </w:p>
        </w:tc>
      </w:tr>
    </w:tbl>
    <w:p>
      <w:pPr>
        <w:pStyle w:val="883"/>
        <w:rPr>
          <w:rFonts w:hint="eastAsia"/>
        </w:rPr>
      </w:pPr>
      <w:r>
        <w:rPr>
          <w:rFonts w:hint="eastAsia"/>
        </w:rPr>
      </w:r>
      <w:r/>
    </w:p>
    <w:p>
      <w:pPr>
        <w:pStyle w:val="883"/>
        <w:rPr>
          <w:rFonts w:hint="eastAsia"/>
        </w:rPr>
      </w:pPr>
      <w:r>
        <w:rPr>
          <w:rFonts w:hint="eastAsia"/>
        </w:rPr>
      </w:r>
      <w:r/>
    </w:p>
    <w:p>
      <w:pPr>
        <w:pStyle w:val="884"/>
        <w:keepLines w:val="0"/>
        <w:keepNext/>
        <w:pageBreakBefore/>
        <w:widowControl w:val="off"/>
        <w:rPr>
          <w:rFonts w:hint="eastAsia" w:ascii="黑体" w:eastAsia="黑体"/>
          <w:bCs/>
          <w:sz w:val="44"/>
        </w:rPr>
      </w:pPr>
      <w:r>
        <w:rPr>
          <w:rFonts w:hint="eastAsia" w:ascii="黑体" w:eastAsia="黑体"/>
          <w:bCs/>
          <w:sz w:val="44"/>
        </w:rPr>
        <w:t xml:space="preserve">第六章  投标</w:t>
      </w:r>
      <w:bookmarkEnd w:id="195"/>
      <w:r/>
      <w:bookmarkEnd w:id="196"/>
      <w:r/>
      <w:bookmarkEnd w:id="226"/>
      <w:r>
        <w:rPr>
          <w:rFonts w:hint="eastAsia" w:ascii="黑体" w:eastAsia="黑体"/>
          <w:bCs/>
          <w:sz w:val="44"/>
        </w:rPr>
        <w:t xml:space="preserve">文件格式 </w:t>
      </w:r>
      <w:r>
        <w:rPr>
          <w:rFonts w:hint="eastAsia" w:ascii="黑体" w:eastAsia="黑体"/>
          <w:bCs/>
          <w:sz w:val="44"/>
        </w:rPr>
      </w:r>
      <w:r/>
    </w:p>
    <w:p>
      <w:pPr>
        <w:pStyle w:val="883"/>
        <w:jc w:val="center"/>
        <w:rPr>
          <w:rFonts w:hint="eastAsia" w:ascii="宋体" w:hAnsi="宋体"/>
          <w:b/>
          <w:sz w:val="72"/>
        </w:rPr>
      </w:pPr>
      <w:r/>
      <w:bookmarkStart w:id="227" w:name="_Hlt26671244"/>
      <w:r/>
      <w:bookmarkEnd w:id="227"/>
      <w:r/>
      <w:bookmarkStart w:id="228" w:name="_Hlt26955039"/>
      <w:r/>
      <w:bookmarkEnd w:id="228"/>
      <w:r/>
      <w:bookmarkStart w:id="229" w:name="_Toc49090576"/>
      <w:r/>
      <w:bookmarkStart w:id="230" w:name="_Toc120614282"/>
      <w:r/>
      <w:bookmarkStart w:id="231" w:name="_Toc26554094"/>
      <w:r>
        <w:rPr>
          <w:rFonts w:hint="eastAsia" w:ascii="宋体" w:hAnsi="宋体"/>
          <w:b/>
          <w:sz w:val="72"/>
        </w:rPr>
      </w:r>
      <w:r/>
    </w:p>
    <w:p>
      <w:pPr>
        <w:pStyle w:val="88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3"/>
        <w:jc w:val="center"/>
        <w:rPr>
          <w:rFonts w:hint="eastAsia" w:ascii="宋体" w:hAnsi="宋体"/>
          <w:b/>
          <w:sz w:val="72"/>
        </w:rPr>
      </w:pPr>
      <w:r>
        <w:rPr>
          <w:rFonts w:hint="eastAsia" w:ascii="宋体" w:hAnsi="宋体"/>
          <w:b/>
          <w:sz w:val="72"/>
        </w:rPr>
      </w:r>
      <w:r/>
    </w:p>
    <w:p>
      <w:pPr>
        <w:pStyle w:val="883"/>
        <w:jc w:val="center"/>
        <w:rPr>
          <w:rFonts w:hint="eastAsia" w:ascii="宋体" w:hAnsi="宋体"/>
          <w:b/>
          <w:sz w:val="72"/>
        </w:rPr>
      </w:pPr>
      <w:r>
        <w:rPr>
          <w:rFonts w:hint="eastAsia" w:ascii="宋体" w:hAnsi="宋体"/>
          <w:b/>
          <w:sz w:val="72"/>
        </w:rPr>
      </w:r>
      <w:r/>
    </w:p>
    <w:p>
      <w:pPr>
        <w:pStyle w:val="883"/>
        <w:jc w:val="center"/>
        <w:rPr>
          <w:rFonts w:hint="eastAsia" w:ascii="宋体" w:hAnsi="宋体"/>
          <w:b/>
          <w:sz w:val="36"/>
        </w:rPr>
      </w:pPr>
      <w:r>
        <w:rPr>
          <w:rFonts w:hint="eastAsia" w:ascii="宋体" w:hAnsi="宋体"/>
          <w:b/>
          <w:sz w:val="36"/>
        </w:rPr>
      </w:r>
      <w:r/>
    </w:p>
    <w:p>
      <w:pPr>
        <w:pStyle w:val="883"/>
        <w:jc w:val="center"/>
        <w:rPr>
          <w:rFonts w:hint="eastAsia" w:ascii="宋体" w:hAnsi="宋体"/>
          <w:b/>
          <w:sz w:val="36"/>
        </w:rPr>
      </w:pPr>
      <w:r>
        <w:rPr>
          <w:rFonts w:hint="eastAsia" w:ascii="宋体" w:hAnsi="宋体"/>
          <w:b/>
          <w:sz w:val="36"/>
        </w:rPr>
      </w:r>
      <w:r/>
    </w:p>
    <w:p>
      <w:pPr>
        <w:pStyle w:val="883"/>
        <w:jc w:val="center"/>
        <w:rPr>
          <w:rFonts w:hint="eastAsia" w:ascii="宋体" w:hAnsi="宋体"/>
          <w:b/>
          <w:sz w:val="36"/>
        </w:rPr>
      </w:pPr>
      <w:r>
        <w:rPr>
          <w:rFonts w:hint="eastAsia" w:ascii="宋体" w:hAnsi="宋体"/>
          <w:b/>
          <w:sz w:val="36"/>
        </w:rPr>
      </w:r>
      <w:r/>
    </w:p>
    <w:p>
      <w:pPr>
        <w:pStyle w:val="88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8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3"/>
        <w:jc w:val="center"/>
        <w:spacing w:line="440" w:lineRule="exact"/>
        <w:rPr>
          <w:rFonts w:hint="eastAsia" w:ascii="宋体" w:hAnsi="宋体"/>
          <w:b/>
          <w:bCs/>
          <w:sz w:val="32"/>
          <w:szCs w:val="32"/>
        </w:rPr>
      </w:pPr>
      <w:r>
        <w:rPr>
          <w:rFonts w:hint="eastAsia" w:ascii="宋体" w:hAnsi="宋体"/>
          <w:b/>
          <w:bCs/>
          <w:sz w:val="32"/>
          <w:szCs w:val="32"/>
        </w:rPr>
      </w:r>
      <w:r/>
    </w:p>
    <w:p>
      <w:pPr>
        <w:pStyle w:val="883"/>
        <w:spacing w:line="440" w:lineRule="exact"/>
        <w:rPr>
          <w:rFonts w:ascii="宋体" w:hAnsi="宋体"/>
        </w:rPr>
      </w:pPr>
      <w:r>
        <w:rPr>
          <w:rFonts w:ascii="宋体" w:hAnsi="宋体"/>
        </w:rPr>
      </w:r>
      <w:r/>
    </w:p>
    <w:p>
      <w:pPr>
        <w:pStyle w:val="883"/>
        <w:rPr>
          <w:rFonts w:ascii="宋体" w:hAnsi="宋体"/>
          <w:b/>
          <w:bCs/>
          <w:sz w:val="32"/>
          <w:szCs w:val="32"/>
        </w:rPr>
      </w:pPr>
      <w:r>
        <w:rPr>
          <w:rFonts w:ascii="宋体" w:hAnsi="宋体"/>
          <w:b/>
          <w:bCs/>
          <w:sz w:val="32"/>
          <w:szCs w:val="32"/>
        </w:rPr>
      </w:r>
      <w:r/>
    </w:p>
    <w:p>
      <w:pPr>
        <w:pStyle w:val="895"/>
        <w:rPr>
          <w:rFonts w:ascii="宋体" w:hAnsi="宋体"/>
          <w:b/>
          <w:bCs/>
          <w:sz w:val="32"/>
          <w:szCs w:val="32"/>
        </w:rPr>
      </w:pPr>
      <w:r>
        <w:rPr>
          <w:rFonts w:ascii="宋体" w:hAnsi="宋体"/>
          <w:b/>
          <w:bCs/>
          <w:sz w:val="32"/>
          <w:szCs w:val="32"/>
        </w:rPr>
      </w:r>
      <w:r/>
    </w:p>
    <w:p>
      <w:pPr>
        <w:pStyle w:val="895"/>
        <w:rPr>
          <w:rFonts w:ascii="宋体" w:hAnsi="宋体"/>
          <w:b/>
          <w:bCs/>
          <w:sz w:val="32"/>
          <w:szCs w:val="32"/>
        </w:rPr>
      </w:pPr>
      <w:r>
        <w:rPr>
          <w:rFonts w:ascii="宋体" w:hAnsi="宋体"/>
          <w:b/>
          <w:bCs/>
          <w:sz w:val="32"/>
          <w:szCs w:val="32"/>
        </w:rPr>
      </w:r>
      <w:r/>
    </w:p>
    <w:p>
      <w:pPr>
        <w:pStyle w:val="895"/>
        <w:rPr>
          <w:rFonts w:ascii="宋体" w:hAnsi="宋体"/>
          <w:b/>
          <w:bCs/>
          <w:sz w:val="32"/>
          <w:szCs w:val="32"/>
        </w:rPr>
      </w:pPr>
      <w:r>
        <w:rPr>
          <w:rFonts w:ascii="宋体" w:hAnsi="宋体"/>
          <w:b/>
          <w:bCs/>
          <w:sz w:val="32"/>
          <w:szCs w:val="32"/>
        </w:rPr>
      </w:r>
      <w:r/>
    </w:p>
    <w:p>
      <w:pPr>
        <w:pStyle w:val="895"/>
        <w:rPr>
          <w:rFonts w:ascii="宋体" w:hAnsi="宋体"/>
          <w:b/>
          <w:bCs/>
          <w:sz w:val="32"/>
          <w:szCs w:val="32"/>
        </w:rPr>
      </w:pPr>
      <w:r>
        <w:rPr>
          <w:rFonts w:ascii="宋体" w:hAnsi="宋体"/>
          <w:b/>
          <w:bCs/>
          <w:sz w:val="32"/>
          <w:szCs w:val="32"/>
        </w:rPr>
      </w:r>
      <w:r/>
    </w:p>
    <w:p>
      <w:pPr>
        <w:pStyle w:val="895"/>
        <w:rPr>
          <w:rFonts w:ascii="宋体" w:hAnsi="宋体"/>
          <w:b/>
          <w:bCs/>
          <w:sz w:val="32"/>
          <w:szCs w:val="32"/>
        </w:rPr>
      </w:pPr>
      <w:r>
        <w:rPr>
          <w:rFonts w:ascii="宋体" w:hAnsi="宋体"/>
          <w:b/>
          <w:bCs/>
          <w:sz w:val="32"/>
          <w:szCs w:val="32"/>
        </w:rPr>
      </w:r>
      <w:r/>
    </w:p>
    <w:p>
      <w:pPr>
        <w:pStyle w:val="883"/>
        <w:jc w:val="center"/>
        <w:pageBreakBefore/>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83"/>
        <w:jc w:val="center"/>
        <w:spacing w:line="440" w:lineRule="exact"/>
        <w:rPr>
          <w:rFonts w:hint="eastAsia" w:ascii="宋体" w:hAnsi="宋体"/>
          <w:b/>
          <w:bCs/>
          <w:sz w:val="32"/>
          <w:szCs w:val="32"/>
        </w:rPr>
      </w:pPr>
      <w:r>
        <w:rPr>
          <w:rFonts w:hint="eastAsia" w:ascii="宋体" w:hAnsi="宋体"/>
          <w:b/>
          <w:bCs/>
          <w:sz w:val="32"/>
          <w:szCs w:val="32"/>
        </w:rPr>
      </w:r>
      <w:r/>
    </w:p>
    <w:p>
      <w:pPr>
        <w:pStyle w:val="883"/>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83"/>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3"/>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3"/>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3"/>
        <w:ind w:firstLine="480"/>
        <w:spacing w:line="480" w:lineRule="exact"/>
        <w:rPr>
          <w:rFonts w:hint="eastAsia" w:ascii="仿宋" w:hAnsi="仿宋" w:eastAsia="仿宋"/>
          <w:color w:val="000000"/>
          <w:sz w:val="24"/>
          <w:szCs w:val="24"/>
          <w:highlight w:val="yellow"/>
        </w:rPr>
      </w:pPr>
      <w:r>
        <w:rPr>
          <w:rFonts w:hint="eastAsia" w:ascii="仿宋" w:hAnsi="仿宋" w:eastAsia="仿宋"/>
          <w:color w:val="000000"/>
          <w:sz w:val="24"/>
          <w:szCs w:val="24"/>
        </w:rPr>
        <w:t xml:space="preserve">5.****（格式</w:t>
      </w:r>
      <w:r>
        <w:rPr>
          <w:rFonts w:ascii="仿宋" w:hAnsi="仿宋" w:eastAsia="仿宋"/>
          <w:color w:val="000000"/>
          <w:sz w:val="24"/>
          <w:szCs w:val="24"/>
        </w:rPr>
        <w:t xml:space="preserve">见附件</w:t>
      </w:r>
      <w:r>
        <w:rPr>
          <w:rFonts w:hint="eastAsia" w:ascii="仿宋" w:hAnsi="仿宋" w:eastAsia="仿宋"/>
          <w:color w:val="000000"/>
          <w:sz w:val="24"/>
          <w:szCs w:val="24"/>
        </w:rPr>
        <w:t xml:space="preserve">**）</w:t>
      </w:r>
      <w:r>
        <w:rPr>
          <w:rFonts w:hint="eastAsia" w:ascii="仿宋" w:hAnsi="仿宋" w:eastAsia="仿宋"/>
          <w:color w:val="000000"/>
          <w:sz w:val="24"/>
          <w:szCs w:val="24"/>
          <w:highlight w:val="yellow"/>
        </w:rPr>
      </w:r>
      <w:r/>
    </w:p>
    <w:p>
      <w:pPr>
        <w:pStyle w:val="883"/>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83"/>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8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8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883"/>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83"/>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83"/>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10）</w:t>
      </w:r>
      <w:r>
        <w:rPr>
          <w:rFonts w:ascii="仿宋" w:hAnsi="仿宋" w:eastAsia="仿宋"/>
          <w:b/>
          <w:bCs/>
          <w:color w:val="000000"/>
          <w:sz w:val="24"/>
          <w:szCs w:val="24"/>
          <w:lang w:val="en-US" w:eastAsia="zh-CN"/>
        </w:rPr>
      </w:r>
      <w:r/>
    </w:p>
    <w:p>
      <w:pPr>
        <w:pStyle w:val="883"/>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83"/>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95"/>
        <w:ind w:left="0" w:firstLine="0"/>
        <w:rPr>
          <w:rFonts w:hint="eastAsia" w:ascii="宋体" w:hAnsi="宋体"/>
          <w:b/>
          <w:bCs/>
          <w:sz w:val="32"/>
          <w:szCs w:val="32"/>
        </w:rPr>
      </w:pPr>
      <w:r>
        <w:rPr>
          <w:rFonts w:hint="eastAsia" w:ascii="宋体" w:hAnsi="宋体"/>
          <w:b/>
          <w:bCs/>
          <w:sz w:val="32"/>
          <w:szCs w:val="32"/>
        </w:rPr>
      </w:r>
      <w:r/>
    </w:p>
    <w:p>
      <w:pPr>
        <w:pStyle w:val="883"/>
        <w:keepLines w:val="0"/>
        <w:keepNext w:val="0"/>
        <w:pageBreakBefore/>
        <w:widowControl w:val="off"/>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83"/>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83"/>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83"/>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83"/>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3"/>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69"/>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83"/>
        <w:ind w:firstLine="480"/>
        <w:rPr>
          <w:rFonts w:hint="eastAsia" w:ascii="宋体" w:hAnsi="宋体"/>
          <w:color w:val="000000"/>
          <w:sz w:val="24"/>
          <w:szCs w:val="24"/>
        </w:rPr>
      </w:pPr>
      <w:r>
        <w:rPr>
          <w:rFonts w:hint="eastAsia" w:ascii="宋体" w:hAnsi="宋体"/>
          <w:color w:val="000000"/>
          <w:sz w:val="24"/>
          <w:szCs w:val="24"/>
        </w:rPr>
      </w:r>
      <w:r/>
    </w:p>
    <w:p>
      <w:pPr>
        <w:pStyle w:val="883"/>
        <w:rPr>
          <w:rFonts w:ascii="宋体" w:hAnsi="宋体"/>
          <w:color w:val="000000"/>
          <w:sz w:val="24"/>
          <w:szCs w:val="24"/>
        </w:rPr>
      </w:pPr>
      <w:r>
        <w:rPr>
          <w:rFonts w:ascii="宋体" w:hAnsi="宋体"/>
          <w:color w:val="000000"/>
          <w:sz w:val="24"/>
          <w:szCs w:val="24"/>
        </w:rPr>
      </w:r>
      <w:r/>
    </w:p>
    <w:p>
      <w:pPr>
        <w:pStyle w:val="883"/>
        <w:jc w:val="both"/>
        <w:rPr>
          <w:rFonts w:hint="eastAsia" w:ascii="宋体" w:hAnsi="宋体"/>
          <w:b/>
          <w:color w:val="000000"/>
          <w:sz w:val="24"/>
          <w:szCs w:val="24"/>
        </w:rPr>
      </w:pPr>
      <w:r>
        <w:rPr>
          <w:rFonts w:hint="eastAsia" w:ascii="宋体" w:hAnsi="宋体"/>
          <w:b/>
          <w:color w:val="000000"/>
          <w:sz w:val="24"/>
          <w:szCs w:val="24"/>
        </w:rPr>
        <w:t xml:space="preserve">附件2 投标分项报价表</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3"/>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83"/>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83"/>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83"/>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3"/>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83"/>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83"/>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83"/>
        <w:jc w:val="both"/>
        <w:keepLines w:val="0"/>
        <w:keepNext w:val="0"/>
        <w:pageBreakBefore/>
        <w:widowControl w:val="off"/>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3"/>
        <w:spacing w:line="400" w:lineRule="exact"/>
        <w:rPr>
          <w:rFonts w:ascii="宋体" w:hAnsi="宋体"/>
          <w:color w:val="000000"/>
          <w:sz w:val="24"/>
          <w:szCs w:val="24"/>
        </w:rPr>
      </w:pP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3"/>
        <w:spacing w:line="400" w:lineRule="exact"/>
        <w:rPr>
          <w:rFonts w:hint="eastAsia" w:ascii="宋体" w:hAnsi="宋体"/>
          <w:color w:val="000000"/>
          <w:sz w:val="24"/>
          <w:szCs w:val="24"/>
        </w:rPr>
      </w:pPr>
      <w:r>
        <w:rPr>
          <w:rFonts w:hint="eastAsia" w:ascii="宋体" w:hAnsi="宋体"/>
          <w:color w:val="000000"/>
          <w:sz w:val="24"/>
          <w:szCs w:val="24"/>
        </w:rPr>
      </w:r>
      <w:r/>
    </w:p>
    <w:p>
      <w:pPr>
        <w:pStyle w:val="883"/>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3"/>
        <w:spacing w:line="400" w:lineRule="exact"/>
        <w:rPr>
          <w:rFonts w:ascii="宋体" w:hAnsi="宋体"/>
          <w:color w:val="000000"/>
          <w:sz w:val="24"/>
          <w:szCs w:val="24"/>
        </w:rPr>
      </w:pP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3"/>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95"/>
        <w:rPr>
          <w:rFonts w:hint="eastAsia" w:ascii="宋体" w:hAnsi="宋体"/>
          <w:b/>
          <w:bCs/>
          <w:sz w:val="32"/>
          <w:szCs w:val="32"/>
        </w:rPr>
      </w:pPr>
      <w:r>
        <w:rPr>
          <w:rFonts w:hint="eastAsia" w:ascii="宋体" w:hAnsi="宋体"/>
          <w:b/>
          <w:bCs/>
          <w:sz w:val="32"/>
          <w:szCs w:val="32"/>
        </w:rPr>
      </w:r>
      <w:r/>
    </w:p>
    <w:p>
      <w:pPr>
        <w:pStyle w:val="895"/>
        <w:ind w:left="0" w:firstLine="0"/>
        <w:keepLines w:val="0"/>
        <w:keepNext w:val="0"/>
        <w:pageBreakBefore/>
        <w:widowControl w:val="off"/>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83"/>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8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895"/>
        <w:ind w:left="0" w:firstLine="0"/>
        <w:rPr>
          <w:rFonts w:hint="eastAsia" w:ascii="宋体" w:hAnsi="宋体"/>
          <w:color w:val="000000"/>
          <w:sz w:val="24"/>
          <w:highlight w:val="none"/>
        </w:rPr>
      </w:pPr>
      <w:r>
        <w:rPr>
          <w:rFonts w:hint="eastAsia" w:ascii="宋体" w:hAnsi="宋体"/>
          <w:color w:val="000000"/>
          <w:sz w:val="24"/>
          <w:highlight w:val="none"/>
        </w:rPr>
      </w:r>
      <w:r/>
    </w:p>
    <w:p>
      <w:pPr>
        <w:pStyle w:val="895"/>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67"/>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67"/>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7"/>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67"/>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67"/>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67"/>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67"/>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03"/>
        <w:rPr>
          <w:rFonts w:hint="eastAsia"/>
          <w:i/>
          <w:sz w:val="24"/>
          <w:szCs w:val="24"/>
          <w:u w:val="single"/>
        </w:rPr>
      </w:pPr>
      <w:r>
        <w:rPr>
          <w:rFonts w:hint="eastAsia"/>
          <w:i/>
          <w:sz w:val="24"/>
          <w:szCs w:val="24"/>
          <w:u w:val="single"/>
        </w:rPr>
      </w:r>
      <w:r/>
    </w:p>
    <w:p>
      <w:pPr>
        <w:pStyle w:val="903"/>
        <w:ind w:firstLine="0"/>
        <w:rPr>
          <w:rFonts w:hint="eastAsia"/>
        </w:rPr>
      </w:pPr>
      <w:r>
        <w:rPr>
          <w:rFonts w:hint="eastAsia"/>
        </w:rPr>
      </w:r>
      <w:r/>
    </w:p>
    <w:p>
      <w:pPr>
        <w:pStyle w:val="883"/>
        <w:spacing w:line="460" w:lineRule="exact"/>
        <w:rPr>
          <w:rFonts w:hint="eastAsia" w:ascii="楷体" w:hAnsi="楷体" w:eastAsia="楷体"/>
          <w:bCs/>
          <w:sz w:val="24"/>
          <w:szCs w:val="24"/>
        </w:rPr>
      </w:pPr>
      <w:r>
        <w:rPr>
          <w:rFonts w:hint="eastAsia" w:ascii="楷体" w:hAnsi="楷体" w:eastAsia="楷体"/>
          <w:bCs/>
          <w:sz w:val="24"/>
          <w:szCs w:val="24"/>
        </w:rPr>
      </w:r>
      <w:r/>
    </w:p>
    <w:p>
      <w:pPr>
        <w:pStyle w:val="895"/>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69"/>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根据贵方的JSZC-</w:t>
      </w:r>
      <w:r>
        <w:rPr>
          <w:rFonts w:hint="eastAsia" w:ascii="宋体" w:hAnsi="宋体"/>
          <w:szCs w:val="21"/>
          <w:lang w:val="en-US" w:eastAsia="zh-CN"/>
        </w:rPr>
        <w:t xml:space="preserve">________</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6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69"/>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95"/>
        <w:rPr>
          <w:rFonts w:ascii="宋体" w:hAnsi="宋体"/>
          <w:b w:val="0"/>
          <w:bCs w:val="0"/>
          <w:sz w:val="32"/>
          <w:szCs w:val="32"/>
          <w:lang w:val="en-US" w:eastAsia="zh-CN"/>
        </w:rPr>
      </w:pPr>
      <w:r>
        <w:rPr>
          <w:rFonts w:ascii="宋体" w:hAnsi="宋体"/>
          <w:b w:val="0"/>
          <w:bCs w:val="0"/>
          <w:sz w:val="32"/>
          <w:szCs w:val="32"/>
          <w:lang w:val="en-US" w:eastAsia="zh-CN"/>
        </w:rPr>
      </w:r>
      <w:r/>
    </w:p>
    <w:p>
      <w:pPr>
        <w:pStyle w:val="895"/>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w:t>
      </w:r>
      <w:r>
        <w:rPr>
          <w:rFonts w:hint="eastAsia" w:ascii="宋体" w:hAnsi="宋体" w:eastAsia="宋体" w:cs="Times New Roman"/>
          <w:b/>
          <w:color w:val="000000"/>
          <w:sz w:val="24"/>
          <w:szCs w:val="24"/>
          <w:lang w:val="en-US" w:eastAsia="zh-CN" w:bidi="ar-SA"/>
        </w:rPr>
      </w:r>
      <w:r/>
    </w:p>
    <w:p>
      <w:pPr>
        <w:pStyle w:val="88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w:t>
      </w:r>
      <w:r>
        <w:rPr>
          <w:rFonts w:hint="eastAsia" w:ascii="宋体" w:hAnsi="宋体"/>
          <w:color w:val="000000"/>
          <w:sz w:val="24"/>
          <w:szCs w:val="24"/>
          <w:lang w:val="en-US" w:eastAsia="zh-CN"/>
        </w:rPr>
        <w:t xml:space="preserve">_______</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8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8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8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83"/>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83"/>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83"/>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83"/>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83"/>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83"/>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83"/>
        <w:ind w:firstLine="480"/>
        <w:jc w:val="left"/>
        <w:spacing w:line="460" w:lineRule="exact"/>
        <w:rPr>
          <w:rFonts w:hint="eastAsia" w:ascii="宋体" w:hAnsi="宋体" w:eastAsia="宋体" w:cs="Times New Roman"/>
          <w:b/>
          <w:color w:val="000000"/>
          <w:sz w:val="24"/>
          <w:szCs w:val="24"/>
          <w:lang w:val="en-US" w:eastAsia="zh-CN" w:bidi="ar-SA"/>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hint="eastAsia" w:ascii="宋体" w:hAnsi="宋体" w:eastAsia="宋体" w:cs="Times New Roman"/>
          <w:b/>
          <w:color w:val="000000"/>
          <w:sz w:val="24"/>
          <w:szCs w:val="24"/>
          <w:lang w:val="en-US" w:eastAsia="zh-CN" w:bidi="ar-SA"/>
        </w:rPr>
        <w:t xml:space="preserve">附件9、残疾人福利性单位声明函</w:t>
      </w:r>
      <w:r>
        <w:rPr>
          <w:rFonts w:hint="eastAsia" w:ascii="宋体" w:hAnsi="宋体" w:eastAsia="宋体" w:cs="Times New Roman"/>
          <w:b/>
          <w:color w:val="000000"/>
          <w:sz w:val="24"/>
          <w:szCs w:val="24"/>
          <w:lang w:val="en-US" w:eastAsia="zh-CN" w:bidi="ar-SA"/>
        </w:rPr>
      </w:r>
      <w:r/>
    </w:p>
    <w:p>
      <w:pPr>
        <w:pStyle w:val="88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88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3"/>
        <w:ind w:firstLine="480"/>
        <w:spacing w:line="588" w:lineRule="exact"/>
        <w:rPr>
          <w:rFonts w:hint="eastAsia" w:ascii="宋体" w:hAnsi="宋体"/>
          <w:sz w:val="24"/>
        </w:rPr>
      </w:pPr>
      <w:r>
        <w:rPr>
          <w:rFonts w:hint="eastAsia" w:ascii="宋体" w:hAnsi="宋体"/>
          <w:sz w:val="24"/>
        </w:rPr>
      </w:r>
      <w:r/>
    </w:p>
    <w:p>
      <w:pPr>
        <w:pStyle w:val="88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8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3"/>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83"/>
        <w:ind w:firstLine="645"/>
        <w:spacing w:line="560" w:lineRule="exact"/>
        <w:rPr>
          <w:rFonts w:hint="eastAsia" w:ascii="宋体" w:hAnsi="宋体"/>
          <w:sz w:val="24"/>
        </w:rPr>
      </w:pPr>
      <w:r>
        <w:rPr>
          <w:rFonts w:hint="eastAsia" w:ascii="宋体" w:hAnsi="宋体"/>
          <w:sz w:val="24"/>
        </w:rPr>
      </w:r>
      <w:r/>
    </w:p>
    <w:p>
      <w:pPr>
        <w:pStyle w:val="883"/>
        <w:jc w:val="both"/>
        <w:keepLines w:val="0"/>
        <w:keepNext w:val="0"/>
        <w:pageBreakBefore/>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附件10、实质性要求响应及偏离表</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8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3"/>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0</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8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3"/>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883"/>
        <w:spacing w:line="400" w:lineRule="exact"/>
        <w:rPr>
          <w:rFonts w:hint="eastAsia" w:ascii="宋体" w:hAnsi="宋体"/>
          <w:color w:val="000000"/>
          <w:sz w:val="24"/>
          <w:szCs w:val="24"/>
        </w:rPr>
      </w:pPr>
      <w:r>
        <w:rPr>
          <w:rFonts w:hint="eastAsia" w:ascii="宋体" w:hAnsi="宋体"/>
          <w:color w:val="000000"/>
          <w:sz w:val="24"/>
          <w:szCs w:val="24"/>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3"/>
        <w:spacing w:line="300" w:lineRule="auto"/>
        <w:rPr>
          <w:rFonts w:eastAsia="方正黑体_GBK"/>
          <w:sz w:val="32"/>
          <w:szCs w:val="32"/>
          <w:highlight w:val="green"/>
        </w:rPr>
        <w:outlineLvl w:val="0"/>
      </w:pPr>
      <w:r>
        <w:rPr>
          <w:rFonts w:eastAsia="方正黑体_GBK"/>
          <w:sz w:val="32"/>
          <w:szCs w:val="32"/>
          <w:highlight w:val="green"/>
        </w:rPr>
      </w:r>
      <w:r/>
    </w:p>
    <w:p>
      <w:pPr>
        <w:pStyle w:val="88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rPr>
          <w:rFonts w:hint="eastAsia" w:ascii="宋体" w:hAnsi="宋体"/>
          <w:b/>
          <w:bCs/>
          <w:sz w:val="32"/>
          <w:szCs w:val="32"/>
        </w:rPr>
      </w:pPr>
      <w:r>
        <w:rPr>
          <w:rFonts w:hint="eastAsia" w:ascii="宋体" w:hAnsi="宋体"/>
          <w:b/>
          <w:bCs/>
          <w:sz w:val="32"/>
          <w:szCs w:val="32"/>
        </w:rPr>
      </w:r>
      <w:r/>
    </w:p>
    <w:p>
      <w:pPr>
        <w:pStyle w:val="895"/>
        <w:rPr>
          <w:rFonts w:hint="eastAsia" w:ascii="宋体" w:hAnsi="宋体"/>
          <w:b/>
          <w:bCs/>
          <w:sz w:val="32"/>
          <w:szCs w:val="32"/>
        </w:rPr>
      </w:pPr>
      <w:r>
        <w:rPr>
          <w:rFonts w:hint="eastAsia" w:ascii="宋体" w:hAnsi="宋体"/>
          <w:b/>
          <w:bCs/>
          <w:sz w:val="32"/>
          <w:szCs w:val="32"/>
        </w:rPr>
      </w:r>
      <w:r/>
    </w:p>
    <w:p>
      <w:pPr>
        <w:pStyle w:val="883"/>
        <w:jc w:val="center"/>
        <w:rPr>
          <w:rFonts w:hint="eastAsia" w:ascii="宋体" w:hAnsi="宋体" w:cs="仿宋"/>
          <w:b/>
          <w:bCs/>
          <w:sz w:val="32"/>
          <w:szCs w:val="32"/>
        </w:rPr>
      </w:pPr>
      <w:r/>
      <w:bookmarkEnd w:id="229"/>
      <w:r/>
      <w:bookmarkEnd w:id="230"/>
      <w:r/>
      <w:bookmarkEnd w:id="231"/>
      <w:r>
        <w:rPr>
          <w:rFonts w:hint="eastAsia" w:ascii="宋体" w:hAnsi="宋体" w:cs="仿宋"/>
          <w:b/>
          <w:bCs/>
          <w:sz w:val="32"/>
          <w:szCs w:val="32"/>
        </w:rPr>
      </w:r>
      <w:r/>
    </w:p>
    <w:p>
      <w:pPr>
        <w:pStyle w:val="895"/>
        <w:rPr>
          <w:rFonts w:hint="eastAsia"/>
        </w:rPr>
      </w:pPr>
      <w:r>
        <w:rPr>
          <w:rFonts w:hint="eastAsia"/>
        </w:rPr>
      </w:r>
      <w:r/>
    </w:p>
    <w:p>
      <w:pPr>
        <w:pStyle w:val="883"/>
        <w:jc w:val="center"/>
        <w:keepLines w:val="0"/>
        <w:keepNext w:val="0"/>
        <w:pageBreakBefore/>
        <w:widowControl w:val="off"/>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3"/>
        <w:rPr>
          <w:rFonts w:hint="eastAsia"/>
          <w:sz w:val="24"/>
          <w:szCs w:val="24"/>
        </w:rPr>
      </w:pPr>
      <w:r>
        <w:rPr>
          <w:rFonts w:hint="eastAsia"/>
          <w:sz w:val="24"/>
          <w:szCs w:val="24"/>
        </w:rPr>
      </w:r>
      <w:r/>
    </w:p>
    <w:p>
      <w:pPr>
        <w:pStyle w:val="903"/>
        <w:rPr>
          <w:sz w:val="24"/>
          <w:szCs w:val="24"/>
        </w:rPr>
      </w:pPr>
      <w:r>
        <w:rPr>
          <w:sz w:val="24"/>
          <w:szCs w:val="24"/>
        </w:rPr>
      </w:r>
      <w:r/>
    </w:p>
    <w:p>
      <w:pPr>
        <w:pStyle w:val="883"/>
      </w:pPr>
      <w:r/>
      <w:r/>
    </w:p>
    <w:p>
      <w:pPr>
        <w:pStyle w:val="883"/>
        <w:jc w:val="center"/>
        <w:rPr>
          <w:rFonts w:hint="eastAsia" w:ascii="黑体" w:hAnsi="黑体" w:eastAsia="黑体"/>
          <w:b/>
          <w:sz w:val="32"/>
          <w:szCs w:val="32"/>
        </w:rPr>
      </w:pPr>
      <w:r>
        <w:rPr>
          <w:rFonts w:hint="eastAsia" w:ascii="黑体" w:hAnsi="黑体" w:eastAsia="黑体"/>
          <w:b/>
          <w:sz w:val="32"/>
          <w:szCs w:val="32"/>
        </w:rPr>
      </w:r>
      <w:r/>
    </w:p>
    <w:p>
      <w:pPr>
        <w:pStyle w:val="883"/>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３５</w:t>
    </w:r>
    <w:r>
      <w:rPr>
        <w:rFonts w:ascii="宋体" w:hAnsi="宋体"/>
      </w:rPr>
      <w:fldChar w:fldCharType="end"/>
    </w:r>
    <w:r>
      <w:rPr>
        <w:rStyle w:val="955"/>
        <w:rFonts w:ascii="宋体" w:hAnsi="宋体"/>
      </w:rPr>
    </w:r>
    <w:r/>
  </w:p>
  <w:p>
    <w:pPr>
      <w:pStyle w:val="93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6"/>
      <w:isLgl w:val="false"/>
      <w:suff w:val="tab"/>
      <w:lvlText w:val="%1"/>
      <w:lvlJc w:val="left"/>
      <w:pPr>
        <w:pStyle w:val="883"/>
        <w:ind w:left="425" w:hanging="425"/>
      </w:pPr>
      <w:rPr>
        <w:rFonts w:hint="eastAsia"/>
        <w:b w:val="0"/>
        <w:bCs/>
      </w:rPr>
    </w:lvl>
    <w:lvl w:ilvl="1">
      <w:start w:val="1"/>
      <w:numFmt w:val="decimal"/>
      <w:pStyle w:val="997"/>
      <w:isLgl w:val="false"/>
      <w:suff w:val="tab"/>
      <w:lvlText w:val="%1.%2"/>
      <w:lvlJc w:val="left"/>
      <w:pPr>
        <w:pStyle w:val="883"/>
        <w:ind w:left="1417" w:hanging="567"/>
      </w:pPr>
      <w:rPr>
        <w:rFonts w:hint="eastAsia"/>
      </w:rPr>
    </w:lvl>
    <w:lvl w:ilvl="2">
      <w:start w:val="1"/>
      <w:numFmt w:val="decimal"/>
      <w:pStyle w:val="998"/>
      <w:isLgl w:val="false"/>
      <w:suff w:val="tab"/>
      <w:lvlText w:val="%1.%2.%3"/>
      <w:lvlJc w:val="left"/>
      <w:pPr>
        <w:pStyle w:val="883"/>
        <w:ind w:left="1418" w:hanging="567"/>
      </w:pPr>
      <w:rPr>
        <w:rFonts w:hint="eastAsia"/>
      </w:rPr>
    </w:lvl>
    <w:lvl w:ilvl="3">
      <w:start w:val="1"/>
      <w:numFmt w:val="decimal"/>
      <w:isLgl w:val="false"/>
      <w:suff w:val="tab"/>
      <w:lvlText w:val="%1.%2.%3.%4"/>
      <w:lvlJc w:val="left"/>
      <w:pPr>
        <w:pStyle w:val="883"/>
        <w:ind w:left="1984" w:hanging="708"/>
      </w:pPr>
      <w:rPr>
        <w:rFonts w:hint="eastAsia"/>
      </w:rPr>
    </w:lvl>
    <w:lvl w:ilvl="4">
      <w:start w:val="1"/>
      <w:numFmt w:val="decimal"/>
      <w:isLgl w:val="false"/>
      <w:suff w:val="tab"/>
      <w:lvlText w:val="%1.%2.%3.%4.%5"/>
      <w:lvlJc w:val="left"/>
      <w:pPr>
        <w:pStyle w:val="883"/>
        <w:ind w:left="2551" w:hanging="850"/>
      </w:pPr>
      <w:rPr>
        <w:rFonts w:hint="eastAsia"/>
      </w:rPr>
    </w:lvl>
    <w:lvl w:ilvl="5">
      <w:start w:val="1"/>
      <w:numFmt w:val="decimal"/>
      <w:isLgl w:val="false"/>
      <w:suff w:val="tab"/>
      <w:lvlText w:val="%1.%2.%3.%4.%5.%6"/>
      <w:lvlJc w:val="left"/>
      <w:pPr>
        <w:pStyle w:val="883"/>
        <w:ind w:left="3260" w:hanging="1134"/>
      </w:pPr>
      <w:rPr>
        <w:rFonts w:hint="eastAsia"/>
      </w:rPr>
    </w:lvl>
    <w:lvl w:ilvl="6">
      <w:start w:val="1"/>
      <w:numFmt w:val="decimal"/>
      <w:isLgl w:val="false"/>
      <w:suff w:val="tab"/>
      <w:lvlText w:val="%1.%2.%3.%4.%5.%6.%7"/>
      <w:lvlJc w:val="left"/>
      <w:pPr>
        <w:pStyle w:val="883"/>
        <w:ind w:left="3827" w:hanging="1276"/>
      </w:pPr>
      <w:rPr>
        <w:rFonts w:hint="eastAsia"/>
      </w:rPr>
    </w:lvl>
    <w:lvl w:ilvl="7">
      <w:start w:val="1"/>
      <w:numFmt w:val="decimal"/>
      <w:isLgl w:val="false"/>
      <w:suff w:val="tab"/>
      <w:lvlText w:val="%1.%2.%3.%4.%5.%6.%7.%8"/>
      <w:lvlJc w:val="left"/>
      <w:pPr>
        <w:pStyle w:val="883"/>
        <w:ind w:left="4394" w:hanging="1418"/>
      </w:pPr>
      <w:rPr>
        <w:rFonts w:hint="eastAsia"/>
      </w:rPr>
    </w:lvl>
    <w:lvl w:ilvl="8">
      <w:start w:val="1"/>
      <w:numFmt w:val="decimal"/>
      <w:isLgl w:val="false"/>
      <w:suff w:val="tab"/>
      <w:lvlText w:val="%1.%2.%3.%4.%5.%6.%7.%8.%9"/>
      <w:lvlJc w:val="left"/>
      <w:pPr>
        <w:pStyle w:val="883"/>
        <w:ind w:left="5102" w:hanging="1700"/>
      </w:pPr>
      <w:rPr>
        <w:rFonts w:hint="eastAsia"/>
      </w:rPr>
    </w:lvl>
  </w:abstractNum>
  <w:abstractNum w:abstractNumId="2">
    <w:multiLevelType w:val="hybridMultilevel"/>
    <w:lvl w:ilvl="0">
      <w:start w:val="4"/>
      <w:numFmt w:val="decimal"/>
      <w:isLgl w:val="false"/>
      <w:suff w:val="space"/>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tab"/>
      <w:lvlText w:val="%1."/>
      <w:lvlJc w:val="left"/>
      <w:pPr>
        <w:pStyle w:val="8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1"/>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8"/>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bullet"/>
      <w:isLgl w:val="false"/>
      <w:suff w:val="tab"/>
      <w:lvlText w:val=""/>
      <w:lvlJc w:val="left"/>
      <w:pPr>
        <w:pStyle w:val="883"/>
        <w:ind w:left="420" w:hanging="420"/>
      </w:pPr>
      <w:rPr>
        <w:rFonts w:ascii="Wingdings" w:hAnsi="Wingdings"/>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8">
    <w:multiLevelType w:val="hybridMultilevel"/>
    <w:lvl w:ilvl="0">
      <w:start w:val="1"/>
      <w:numFmt w:val="bullet"/>
      <w:isLgl w:val="false"/>
      <w:suff w:val="tab"/>
      <w:lvlText w:val=""/>
      <w:lvlJc w:val="left"/>
      <w:pPr>
        <w:pStyle w:val="883"/>
        <w:ind w:left="420" w:hanging="420"/>
      </w:pPr>
      <w:rPr>
        <w:rFonts w:ascii="Wingdings" w:hAnsi="Wingdings"/>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pStyle w:val="883"/>
        <w:ind w:left="420" w:hanging="420"/>
      </w:pPr>
      <w:rPr>
        <w:rFonts w:ascii="Wingdings" w:hAnsi="Wingdings"/>
      </w:rPr>
    </w:lvl>
    <w:lvl w:ilvl="1">
      <w:start w:val="1"/>
      <w:numFmt w:val="bullet"/>
      <w:isLgl w:val="false"/>
      <w:suff w:val="tab"/>
      <w:lvlText w:val=""/>
      <w:lvlJc w:val="left"/>
      <w:pPr>
        <w:pStyle w:val="883"/>
        <w:ind w:left="840" w:hanging="420"/>
        <w:tabs>
          <w:tab w:val="num" w:pos="840" w:leader="none"/>
        </w:tabs>
      </w:pPr>
      <w:rPr>
        <w:rFonts w:ascii="Wingdings" w:hAnsi="Wingdings"/>
      </w:rPr>
    </w:lvl>
    <w:lvl w:ilvl="2">
      <w:start w:val="1"/>
      <w:numFmt w:val="bullet"/>
      <w:isLgl w:val="false"/>
      <w:suff w:val="tab"/>
      <w:lvlText w:val=""/>
      <w:lvlJc w:val="left"/>
      <w:pPr>
        <w:pStyle w:val="883"/>
        <w:ind w:left="1260" w:hanging="420"/>
        <w:tabs>
          <w:tab w:val="num" w:pos="1260" w:leader="none"/>
        </w:tabs>
      </w:pPr>
      <w:rPr>
        <w:rFonts w:ascii="Wingdings" w:hAnsi="Wingdings"/>
      </w:rPr>
    </w:lvl>
    <w:lvl w:ilvl="3">
      <w:start w:val="1"/>
      <w:numFmt w:val="bullet"/>
      <w:isLgl w:val="false"/>
      <w:suff w:val="tab"/>
      <w:lvlText w:val=""/>
      <w:lvlJc w:val="left"/>
      <w:pPr>
        <w:pStyle w:val="883"/>
        <w:ind w:left="1680" w:hanging="420"/>
        <w:tabs>
          <w:tab w:val="num" w:pos="1680" w:leader="none"/>
        </w:tabs>
      </w:pPr>
      <w:rPr>
        <w:rFonts w:ascii="Wingdings" w:hAnsi="Wingdings"/>
      </w:rPr>
    </w:lvl>
    <w:lvl w:ilvl="4">
      <w:start w:val="1"/>
      <w:numFmt w:val="bullet"/>
      <w:isLgl w:val="false"/>
      <w:suff w:val="tab"/>
      <w:lvlText w:val=""/>
      <w:lvlJc w:val="left"/>
      <w:pPr>
        <w:pStyle w:val="883"/>
        <w:ind w:left="2100" w:hanging="420"/>
        <w:tabs>
          <w:tab w:val="num" w:pos="2100" w:leader="none"/>
        </w:tabs>
      </w:pPr>
      <w:rPr>
        <w:rFonts w:ascii="Wingdings" w:hAnsi="Wingdings"/>
      </w:rPr>
    </w:lvl>
    <w:lvl w:ilvl="5">
      <w:start w:val="1"/>
      <w:numFmt w:val="bullet"/>
      <w:isLgl w:val="false"/>
      <w:suff w:val="tab"/>
      <w:lvlText w:val=""/>
      <w:lvlJc w:val="left"/>
      <w:pPr>
        <w:pStyle w:val="883"/>
        <w:ind w:left="2520" w:hanging="420"/>
        <w:tabs>
          <w:tab w:val="num" w:pos="2520" w:leader="none"/>
        </w:tabs>
      </w:pPr>
      <w:rPr>
        <w:rFonts w:ascii="Wingdings" w:hAnsi="Wingdings"/>
      </w:rPr>
    </w:lvl>
    <w:lvl w:ilvl="6">
      <w:start w:val="1"/>
      <w:numFmt w:val="bullet"/>
      <w:isLgl w:val="false"/>
      <w:suff w:val="tab"/>
      <w:lvlText w:val=""/>
      <w:lvlJc w:val="left"/>
      <w:pPr>
        <w:pStyle w:val="883"/>
        <w:ind w:left="2940" w:hanging="420"/>
        <w:tabs>
          <w:tab w:val="num" w:pos="2940" w:leader="none"/>
        </w:tabs>
      </w:pPr>
      <w:rPr>
        <w:rFonts w:ascii="Wingdings" w:hAnsi="Wingdings"/>
      </w:rPr>
    </w:lvl>
    <w:lvl w:ilvl="7">
      <w:start w:val="1"/>
      <w:numFmt w:val="bullet"/>
      <w:isLgl w:val="false"/>
      <w:suff w:val="tab"/>
      <w:lvlText w:val=""/>
      <w:lvlJc w:val="left"/>
      <w:pPr>
        <w:pStyle w:val="883"/>
        <w:ind w:left="3360" w:hanging="420"/>
        <w:tabs>
          <w:tab w:val="num" w:pos="3360" w:leader="none"/>
        </w:tabs>
      </w:pPr>
      <w:rPr>
        <w:rFonts w:ascii="Wingdings" w:hAnsi="Wingdings"/>
      </w:rPr>
    </w:lvl>
    <w:lvl w:ilvl="8">
      <w:start w:val="1"/>
      <w:numFmt w:val="bullet"/>
      <w:isLgl w:val="false"/>
      <w:suff w:val="tab"/>
      <w:lvlText w:val=""/>
      <w:lvlJc w:val="left"/>
      <w:pPr>
        <w:pStyle w:val="883"/>
        <w:ind w:left="3780" w:hanging="420"/>
        <w:tabs>
          <w:tab w:val="num" w:pos="3780" w:leader="none"/>
        </w:tabs>
      </w:pPr>
      <w:rPr>
        <w:rFonts w:ascii="Wingdings" w:hAnsi="Wingdings"/>
      </w:rPr>
    </w:lvl>
  </w:abstractNum>
  <w:num w:numId="1">
    <w:abstractNumId w:val="7"/>
  </w:num>
  <w:num w:numId="2">
    <w:abstractNumId w:val="4"/>
  </w:num>
  <w:num w:numId="3">
    <w:abstractNumId w:val="5"/>
  </w:num>
  <w:num w:numId="4">
    <w:abstractNumId w:val="1"/>
  </w:num>
  <w:num w:numId="5">
    <w:abstractNumId w:val="9"/>
  </w:num>
  <w:num w:numId="6">
    <w:abstractNumId w:val="2"/>
  </w:num>
  <w:num w:numId="7">
    <w:abstractNumId w:val="8"/>
  </w:num>
  <w:num w:numId="8">
    <w:abstractNumId w:val="6"/>
  </w:num>
  <w:num w:numId="9">
    <w:abstractNumId w:val="10"/>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95"/>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901"/>
    <w:qFormat/>
    <w:pPr>
      <w:jc w:val="center"/>
      <w:keepNext/>
      <w:outlineLvl w:val="0"/>
    </w:pPr>
    <w:rPr>
      <w:rFonts w:ascii="楷体_GB2312" w:eastAsia="楷体_GB2312"/>
      <w:sz w:val="28"/>
      <w:szCs w:val="28"/>
    </w:rPr>
  </w:style>
  <w:style w:type="paragraph" w:styleId="885">
    <w:name w:val="标题 2"/>
    <w:basedOn w:val="883"/>
    <w:next w:val="903"/>
    <w:link w:val="902"/>
    <w:qFormat/>
    <w:pPr>
      <w:jc w:val="center"/>
      <w:keepLines/>
      <w:keepNext/>
      <w:spacing w:before="260" w:after="260" w:line="416" w:lineRule="auto"/>
      <w:outlineLvl w:val="1"/>
    </w:pPr>
    <w:rPr>
      <w:rFonts w:ascii="Arial" w:hAnsi="Arial" w:eastAsia="幼圆" w:cs="Arial"/>
      <w:b/>
      <w:bCs/>
      <w:sz w:val="44"/>
      <w:szCs w:val="44"/>
    </w:rPr>
  </w:style>
  <w:style w:type="paragraph" w:styleId="886">
    <w:name w:val="标题 3"/>
    <w:basedOn w:val="883"/>
    <w:next w:val="903"/>
    <w:link w:val="905"/>
    <w:qFormat/>
    <w:pPr>
      <w:keepLines/>
      <w:keepNext/>
      <w:spacing w:before="260" w:after="260" w:line="416" w:lineRule="auto"/>
      <w:outlineLvl w:val="2"/>
    </w:pPr>
    <w:rPr>
      <w:b/>
      <w:bCs/>
      <w:sz w:val="32"/>
      <w:szCs w:val="32"/>
    </w:rPr>
  </w:style>
  <w:style w:type="paragraph" w:styleId="887">
    <w:name w:val="标题 4"/>
    <w:basedOn w:val="883"/>
    <w:next w:val="903"/>
    <w:link w:val="906"/>
    <w:qFormat/>
    <w:pPr>
      <w:keepLines/>
      <w:keepNext/>
      <w:spacing w:before="280" w:after="290" w:line="376" w:lineRule="auto"/>
      <w:outlineLvl w:val="3"/>
    </w:pPr>
    <w:rPr>
      <w:rFonts w:ascii="Arial" w:hAnsi="Arial" w:eastAsia="黑体" w:cs="Arial"/>
      <w:b/>
      <w:bCs/>
      <w:sz w:val="28"/>
      <w:szCs w:val="28"/>
    </w:rPr>
  </w:style>
  <w:style w:type="paragraph" w:styleId="888">
    <w:name w:val="标题 5"/>
    <w:basedOn w:val="883"/>
    <w:next w:val="903"/>
    <w:link w:val="907"/>
    <w:qFormat/>
    <w:pPr>
      <w:keepNext/>
      <w:outlineLvl w:val="4"/>
    </w:pPr>
    <w:rPr>
      <w:rFonts w:ascii="宋体"/>
      <w:color w:val="000000"/>
      <w:sz w:val="28"/>
      <w:szCs w:val="28"/>
    </w:rPr>
  </w:style>
  <w:style w:type="paragraph" w:styleId="889">
    <w:name w:val="标题 6"/>
    <w:basedOn w:val="883"/>
    <w:next w:val="883"/>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9"/>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11"/>
    <w:qFormat/>
    <w:pPr>
      <w:numPr>
        <w:ilvl w:val="8"/>
        <w:numId w:val="1"/>
      </w:numPr>
      <w:keepLines/>
      <w:keepNext/>
      <w:spacing w:before="240" w:after="64" w:line="320" w:lineRule="auto"/>
      <w:outlineLvl w:val="8"/>
    </w:pPr>
    <w:rPr>
      <w:rFonts w:ascii="Arial" w:hAnsi="Arial" w:eastAsia="黑体"/>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paragraph" w:styleId="895">
    <w:name w:val="正文首行缩进"/>
    <w:basedOn w:val="896"/>
    <w:next w:val="895"/>
    <w:link w:val="900"/>
    <w:pPr>
      <w:ind w:firstLine="200"/>
      <w:spacing w:line="360" w:lineRule="auto"/>
    </w:pPr>
    <w:rPr>
      <w:rFonts w:ascii="仿宋_GB2312" w:eastAsia="仿宋_GB2312"/>
      <w:sz w:val="30"/>
      <w:szCs w:val="30"/>
    </w:rPr>
  </w:style>
  <w:style w:type="paragraph" w:styleId="896">
    <w:name w:val="正文文本"/>
    <w:basedOn w:val="883"/>
    <w:next w:val="898"/>
    <w:link w:val="897"/>
    <w:rPr>
      <w:rFonts w:ascii="楷体_GB2312" w:hAnsi="Arial" w:eastAsia="楷体_GB2312"/>
      <w:sz w:val="28"/>
      <w:szCs w:val="28"/>
    </w:rPr>
  </w:style>
  <w:style w:type="character" w:styleId="897">
    <w:name w:val="正文文本 Char"/>
    <w:next w:val="897"/>
    <w:link w:val="896"/>
    <w:rPr>
      <w:rFonts w:ascii="楷体_GB2312" w:hAnsi="Arial" w:eastAsia="楷体_GB2312" w:cs="Times New Roman"/>
      <w:sz w:val="28"/>
      <w:szCs w:val="28"/>
    </w:rPr>
  </w:style>
  <w:style w:type="paragraph" w:styleId="898">
    <w:name w:val="纯文本"/>
    <w:basedOn w:val="883"/>
    <w:next w:val="898"/>
    <w:link w:val="899"/>
    <w:rPr>
      <w:rFonts w:ascii="宋体" w:hAnsi="Courier New" w:cs="Courier New"/>
    </w:rPr>
  </w:style>
  <w:style w:type="character" w:styleId="899">
    <w:name w:val="纯文本 Char"/>
    <w:next w:val="899"/>
    <w:link w:val="898"/>
    <w:rPr>
      <w:rFonts w:ascii="宋体" w:hAnsi="Courier New" w:eastAsia="宋体" w:cs="Courier New"/>
      <w:szCs w:val="21"/>
    </w:rPr>
  </w:style>
  <w:style w:type="character" w:styleId="900">
    <w:name w:val="正文首行缩进 Char"/>
    <w:next w:val="900"/>
    <w:link w:val="895"/>
    <w:rPr>
      <w:rFonts w:ascii="仿宋_GB2312" w:hAnsi="Times New Roman" w:eastAsia="仿宋_GB2312" w:cs="Times New Roman"/>
      <w:sz w:val="30"/>
      <w:szCs w:val="30"/>
    </w:rPr>
  </w:style>
  <w:style w:type="character" w:styleId="901">
    <w:name w:val="标题 1 Char"/>
    <w:next w:val="901"/>
    <w:link w:val="884"/>
    <w:rPr>
      <w:rFonts w:ascii="楷体_GB2312" w:hAnsi="Times New Roman" w:eastAsia="楷体_GB2312" w:cs="Times New Roman"/>
      <w:sz w:val="28"/>
      <w:szCs w:val="28"/>
    </w:rPr>
  </w:style>
  <w:style w:type="character" w:styleId="902">
    <w:name w:val="标题 2 Char"/>
    <w:next w:val="902"/>
    <w:link w:val="885"/>
    <w:rPr>
      <w:rFonts w:ascii="Arial" w:hAnsi="Arial" w:eastAsia="幼圆" w:cs="Arial"/>
      <w:b/>
      <w:bCs/>
      <w:sz w:val="44"/>
      <w:szCs w:val="44"/>
    </w:rPr>
  </w:style>
  <w:style w:type="paragraph" w:styleId="903">
    <w:name w:val="正文缩进"/>
    <w:basedOn w:val="883"/>
    <w:next w:val="903"/>
    <w:link w:val="904"/>
    <w:pPr>
      <w:ind w:firstLine="420"/>
    </w:pPr>
  </w:style>
  <w:style w:type="character" w:styleId="904">
    <w:name w:val="正文缩进 Char"/>
    <w:next w:val="904"/>
    <w:link w:val="903"/>
    <w:rPr>
      <w:rFonts w:ascii="Times New Roman" w:hAnsi="Times New Roman" w:eastAsia="宋体" w:cs="Times New Roman"/>
      <w:szCs w:val="21"/>
    </w:rPr>
  </w:style>
  <w:style w:type="character" w:styleId="905">
    <w:name w:val="标题 3 Char"/>
    <w:next w:val="905"/>
    <w:link w:val="886"/>
    <w:rPr>
      <w:rFonts w:ascii="Times New Roman" w:hAnsi="Times New Roman" w:eastAsia="宋体" w:cs="Times New Roman"/>
      <w:b/>
      <w:bCs/>
      <w:sz w:val="32"/>
      <w:szCs w:val="32"/>
    </w:rPr>
  </w:style>
  <w:style w:type="character" w:styleId="906">
    <w:name w:val="标题 4 Char"/>
    <w:next w:val="906"/>
    <w:link w:val="887"/>
    <w:rPr>
      <w:rFonts w:ascii="Arial" w:hAnsi="Arial" w:eastAsia="黑体" w:cs="Arial"/>
      <w:b/>
      <w:bCs/>
      <w:sz w:val="28"/>
      <w:szCs w:val="28"/>
    </w:rPr>
  </w:style>
  <w:style w:type="character" w:styleId="907">
    <w:name w:val="标题 5 Char"/>
    <w:next w:val="907"/>
    <w:link w:val="888"/>
    <w:rPr>
      <w:rFonts w:ascii="宋体" w:hAnsi="Times New Roman" w:eastAsia="宋体" w:cs="Times New Roman"/>
      <w:color w:val="000000"/>
      <w:sz w:val="28"/>
      <w:szCs w:val="28"/>
    </w:rPr>
  </w:style>
  <w:style w:type="character" w:styleId="908">
    <w:name w:val="标题 6 Char"/>
    <w:next w:val="908"/>
    <w:link w:val="889"/>
    <w:rPr>
      <w:rFonts w:ascii="Arial" w:hAnsi="Arial" w:eastAsia="黑体" w:cs="Times New Roman"/>
      <w:b/>
      <w:bCs/>
      <w:sz w:val="24"/>
      <w:szCs w:val="24"/>
    </w:rPr>
  </w:style>
  <w:style w:type="character" w:styleId="909">
    <w:name w:val="标题 7 Char"/>
    <w:next w:val="909"/>
    <w:link w:val="890"/>
    <w:rPr>
      <w:rFonts w:ascii="Times New Roman" w:hAnsi="Times New Roman" w:eastAsia="宋体" w:cs="Times New Roman"/>
      <w:b/>
      <w:bCs/>
      <w:sz w:val="24"/>
      <w:szCs w:val="24"/>
    </w:rPr>
  </w:style>
  <w:style w:type="character" w:styleId="910">
    <w:name w:val="标题 8 Char"/>
    <w:next w:val="910"/>
    <w:link w:val="891"/>
    <w:rPr>
      <w:rFonts w:ascii="Arial" w:hAnsi="Arial" w:eastAsia="黑体" w:cs="Times New Roman"/>
      <w:sz w:val="24"/>
      <w:szCs w:val="24"/>
    </w:rPr>
  </w:style>
  <w:style w:type="character" w:styleId="911">
    <w:name w:val="标题 9 Char"/>
    <w:next w:val="911"/>
    <w:link w:val="892"/>
    <w:rPr>
      <w:rFonts w:ascii="Arial" w:hAnsi="Arial" w:eastAsia="黑体" w:cs="Times New Roman"/>
      <w:szCs w:val="21"/>
    </w:rPr>
  </w:style>
  <w:style w:type="paragraph" w:styleId="912">
    <w:name w:val="列表 3"/>
    <w:basedOn w:val="883"/>
    <w:next w:val="912"/>
    <w:link w:val="883"/>
    <w:pPr>
      <w:ind w:left="100" w:hanging="200"/>
    </w:pPr>
  </w:style>
  <w:style w:type="paragraph" w:styleId="913">
    <w:name w:val="目录 7"/>
    <w:basedOn w:val="883"/>
    <w:next w:val="883"/>
    <w:link w:val="883"/>
    <w:semiHidden/>
    <w:pPr>
      <w:ind w:left="1260"/>
      <w:jc w:val="left"/>
    </w:pPr>
  </w:style>
  <w:style w:type="paragraph" w:styleId="914">
    <w:name w:val="文档结构图"/>
    <w:basedOn w:val="883"/>
    <w:next w:val="914"/>
    <w:link w:val="915"/>
    <w:semiHidden/>
    <w:pPr>
      <w:shd w:val="clear" w:color="auto" w:fill="000080"/>
    </w:pPr>
  </w:style>
  <w:style w:type="character" w:styleId="915">
    <w:name w:val="文档结构图 Char"/>
    <w:next w:val="915"/>
    <w:link w:val="914"/>
    <w:semiHidden/>
    <w:rPr>
      <w:rFonts w:ascii="Times New Roman" w:hAnsi="Times New Roman" w:eastAsia="宋体" w:cs="Times New Roman"/>
      <w:szCs w:val="21"/>
      <w:shd w:val="clear" w:color="auto" w:fill="000080"/>
    </w:rPr>
  </w:style>
  <w:style w:type="paragraph" w:styleId="916">
    <w:name w:val="批注文字"/>
    <w:basedOn w:val="883"/>
    <w:next w:val="916"/>
    <w:link w:val="917"/>
    <w:semiHidden/>
    <w:pPr>
      <w:jc w:val="left"/>
    </w:pPr>
  </w:style>
  <w:style w:type="character" w:styleId="917">
    <w:name w:val="批注文字 Char"/>
    <w:next w:val="917"/>
    <w:link w:val="916"/>
    <w:semiHidden/>
    <w:rPr>
      <w:rFonts w:ascii="Times New Roman" w:hAnsi="Times New Roman" w:eastAsia="宋体" w:cs="Times New Roman"/>
      <w:szCs w:val="21"/>
    </w:rPr>
  </w:style>
  <w:style w:type="paragraph" w:styleId="918">
    <w:name w:val="正文文本 3"/>
    <w:basedOn w:val="883"/>
    <w:next w:val="918"/>
    <w:link w:val="919"/>
    <w:rPr>
      <w:rFonts w:ascii="仿宋_GB2312" w:hAnsi="Arial" w:eastAsia="仿宋_GB2312"/>
      <w:sz w:val="32"/>
      <w:szCs w:val="32"/>
    </w:rPr>
  </w:style>
  <w:style w:type="character" w:styleId="919">
    <w:name w:val="正文文本 3 Char"/>
    <w:next w:val="919"/>
    <w:link w:val="918"/>
    <w:rPr>
      <w:rFonts w:ascii="仿宋_GB2312" w:hAnsi="Arial" w:eastAsia="仿宋_GB2312" w:cs="Times New Roman"/>
      <w:sz w:val="32"/>
      <w:szCs w:val="32"/>
    </w:rPr>
  </w:style>
  <w:style w:type="paragraph" w:styleId="920">
    <w:name w:val="正文文本缩进"/>
    <w:basedOn w:val="883"/>
    <w:next w:val="920"/>
    <w:link w:val="921"/>
    <w:pPr>
      <w:ind w:firstLine="645"/>
    </w:pPr>
    <w:rPr>
      <w:rFonts w:ascii="楷体_GB2312" w:eastAsia="楷体_GB2312"/>
      <w:sz w:val="32"/>
      <w:szCs w:val="32"/>
    </w:rPr>
  </w:style>
  <w:style w:type="character" w:styleId="921">
    <w:name w:val="正文文本缩进 Char"/>
    <w:next w:val="921"/>
    <w:link w:val="920"/>
    <w:rPr>
      <w:rFonts w:ascii="楷体_GB2312" w:hAnsi="Times New Roman" w:eastAsia="楷体_GB2312" w:cs="Times New Roman"/>
      <w:sz w:val="32"/>
      <w:szCs w:val="32"/>
    </w:rPr>
  </w:style>
  <w:style w:type="paragraph" w:styleId="922">
    <w:name w:val="列表 2"/>
    <w:basedOn w:val="883"/>
    <w:next w:val="922"/>
    <w:link w:val="883"/>
    <w:pPr>
      <w:ind w:left="100" w:hanging="200"/>
    </w:pPr>
  </w:style>
  <w:style w:type="paragraph" w:styleId="923">
    <w:name w:val="目录 5"/>
    <w:basedOn w:val="883"/>
    <w:next w:val="883"/>
    <w:link w:val="883"/>
    <w:semiHidden/>
    <w:pPr>
      <w:ind w:left="840"/>
      <w:jc w:val="left"/>
    </w:pPr>
  </w:style>
  <w:style w:type="paragraph" w:styleId="924">
    <w:name w:val="目录 3"/>
    <w:basedOn w:val="883"/>
    <w:next w:val="883"/>
    <w:link w:val="883"/>
    <w:semiHidden/>
    <w:pPr>
      <w:ind w:left="420"/>
      <w:jc w:val="left"/>
    </w:pPr>
    <w:rPr>
      <w:i/>
      <w:iCs/>
      <w:szCs w:val="24"/>
    </w:rPr>
  </w:style>
  <w:style w:type="paragraph" w:styleId="925">
    <w:name w:val="目录 8"/>
    <w:basedOn w:val="883"/>
    <w:next w:val="883"/>
    <w:link w:val="883"/>
    <w:semiHidden/>
    <w:pPr>
      <w:ind w:left="1470"/>
      <w:jc w:val="left"/>
    </w:pPr>
  </w:style>
  <w:style w:type="paragraph" w:styleId="926">
    <w:name w:val="日期"/>
    <w:basedOn w:val="883"/>
    <w:next w:val="883"/>
    <w:link w:val="927"/>
    <w:rPr>
      <w:sz w:val="24"/>
      <w:szCs w:val="24"/>
    </w:rPr>
  </w:style>
  <w:style w:type="character" w:styleId="927">
    <w:name w:val="日期 Char"/>
    <w:next w:val="927"/>
    <w:link w:val="926"/>
    <w:rPr>
      <w:rFonts w:ascii="Times New Roman" w:hAnsi="Times New Roman" w:eastAsia="宋体" w:cs="Times New Roman"/>
      <w:sz w:val="24"/>
      <w:szCs w:val="24"/>
    </w:rPr>
  </w:style>
  <w:style w:type="paragraph" w:styleId="928">
    <w:name w:val="正文文本缩进 2"/>
    <w:basedOn w:val="883"/>
    <w:next w:val="928"/>
    <w:link w:val="929"/>
    <w:pPr>
      <w:ind w:left="630" w:firstLine="645"/>
    </w:pPr>
    <w:rPr>
      <w:rFonts w:ascii="Arial" w:hAnsi="Arial" w:eastAsia="仿宋_GB2312" w:cs="Arial"/>
      <w:sz w:val="32"/>
      <w:szCs w:val="32"/>
    </w:rPr>
  </w:style>
  <w:style w:type="character" w:styleId="929">
    <w:name w:val="正文文本缩进 2 Char"/>
    <w:next w:val="929"/>
    <w:link w:val="928"/>
    <w:rPr>
      <w:rFonts w:ascii="Arial" w:hAnsi="Arial" w:eastAsia="仿宋_GB2312" w:cs="Arial"/>
      <w:sz w:val="32"/>
      <w:szCs w:val="32"/>
    </w:rPr>
  </w:style>
  <w:style w:type="paragraph" w:styleId="930">
    <w:name w:val="批注框文本"/>
    <w:basedOn w:val="883"/>
    <w:next w:val="930"/>
    <w:link w:val="931"/>
    <w:semiHidden/>
    <w:rPr>
      <w:sz w:val="18"/>
      <w:szCs w:val="18"/>
    </w:rPr>
  </w:style>
  <w:style w:type="character" w:styleId="931">
    <w:name w:val="批注框文本 Char"/>
    <w:next w:val="931"/>
    <w:link w:val="930"/>
    <w:semiHidden/>
    <w:rPr>
      <w:rFonts w:ascii="Times New Roman" w:hAnsi="Times New Roman" w:eastAsia="宋体" w:cs="Times New Roman"/>
      <w:sz w:val="18"/>
      <w:szCs w:val="18"/>
    </w:rPr>
  </w:style>
  <w:style w:type="paragraph" w:styleId="932">
    <w:name w:val="页脚"/>
    <w:basedOn w:val="883"/>
    <w:next w:val="932"/>
    <w:link w:val="933"/>
    <w:pPr>
      <w:jc w:val="left"/>
      <w:tabs>
        <w:tab w:val="center" w:pos="4153" w:leader="none"/>
        <w:tab w:val="right" w:pos="8306" w:leader="none"/>
      </w:tabs>
    </w:pPr>
    <w:rPr>
      <w:sz w:val="18"/>
      <w:szCs w:val="18"/>
    </w:rPr>
  </w:style>
  <w:style w:type="character" w:styleId="933">
    <w:name w:val="页脚 Char"/>
    <w:next w:val="933"/>
    <w:link w:val="932"/>
    <w:rPr>
      <w:rFonts w:ascii="Times New Roman" w:hAnsi="Times New Roman" w:eastAsia="宋体" w:cs="Times New Roman"/>
      <w:sz w:val="18"/>
      <w:szCs w:val="18"/>
    </w:rPr>
  </w:style>
  <w:style w:type="paragraph" w:styleId="934">
    <w:name w:val="页眉"/>
    <w:basedOn w:val="883"/>
    <w:next w:val="934"/>
    <w:link w:val="935"/>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rPr>
      <w:rFonts w:ascii="Times New Roman" w:hAnsi="Times New Roman" w:eastAsia="宋体" w:cs="Times New Roman"/>
      <w:sz w:val="18"/>
      <w:szCs w:val="18"/>
    </w:rPr>
  </w:style>
  <w:style w:type="paragraph" w:styleId="936">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7">
    <w:name w:val="目录 4"/>
    <w:basedOn w:val="883"/>
    <w:next w:val="883"/>
    <w:link w:val="883"/>
    <w:semiHidden/>
    <w:pPr>
      <w:ind w:left="630"/>
      <w:jc w:val="left"/>
    </w:pPr>
  </w:style>
  <w:style w:type="paragraph" w:styleId="938">
    <w:name w:val="列表"/>
    <w:basedOn w:val="883"/>
    <w:next w:val="938"/>
    <w:link w:val="883"/>
    <w:pPr>
      <w:ind w:left="200" w:hanging="200"/>
    </w:pPr>
  </w:style>
  <w:style w:type="paragraph" w:styleId="939">
    <w:name w:val="目录 6"/>
    <w:basedOn w:val="883"/>
    <w:next w:val="883"/>
    <w:link w:val="883"/>
    <w:semiHidden/>
    <w:pPr>
      <w:ind w:left="1050"/>
      <w:jc w:val="left"/>
    </w:pPr>
  </w:style>
  <w:style w:type="paragraph" w:styleId="940">
    <w:name w:val="正文文本缩进 3"/>
    <w:basedOn w:val="883"/>
    <w:next w:val="940"/>
    <w:link w:val="941"/>
    <w:pPr>
      <w:ind w:left="645" w:firstLine="645"/>
    </w:pPr>
    <w:rPr>
      <w:rFonts w:ascii="Arial" w:hAnsi="Arial" w:eastAsia="仿宋_GB2312" w:cs="Arial"/>
      <w:color w:val="ffff00"/>
      <w:sz w:val="32"/>
      <w:szCs w:val="32"/>
    </w:rPr>
  </w:style>
  <w:style w:type="character" w:styleId="941">
    <w:name w:val="正文文本缩进 3 Char"/>
    <w:next w:val="941"/>
    <w:link w:val="940"/>
    <w:rPr>
      <w:rFonts w:ascii="Arial" w:hAnsi="Arial" w:eastAsia="仿宋_GB2312" w:cs="Arial"/>
      <w:color w:val="ffff00"/>
      <w:sz w:val="32"/>
      <w:szCs w:val="32"/>
    </w:rPr>
  </w:style>
  <w:style w:type="paragraph" w:styleId="942">
    <w:name w:val="图表目录"/>
    <w:basedOn w:val="883"/>
    <w:next w:val="883"/>
    <w:link w:val="883"/>
    <w:semiHidden/>
    <w:pPr>
      <w:ind w:left="840" w:hanging="420"/>
    </w:pPr>
  </w:style>
  <w:style w:type="paragraph" w:styleId="943">
    <w:name w:val="目录 2"/>
    <w:basedOn w:val="883"/>
    <w:next w:val="883"/>
    <w:link w:val="883"/>
    <w:semiHidden/>
    <w:pPr>
      <w:ind w:left="210"/>
      <w:jc w:val="left"/>
    </w:pPr>
    <w:rPr>
      <w:smallCaps/>
      <w:szCs w:val="24"/>
    </w:rPr>
  </w:style>
  <w:style w:type="paragraph" w:styleId="944">
    <w:name w:val="目录 9"/>
    <w:basedOn w:val="883"/>
    <w:next w:val="883"/>
    <w:link w:val="883"/>
    <w:semiHidden/>
    <w:pPr>
      <w:ind w:left="1680"/>
      <w:jc w:val="left"/>
    </w:pPr>
  </w:style>
  <w:style w:type="paragraph" w:styleId="945">
    <w:name w:val="正文文本 2"/>
    <w:basedOn w:val="883"/>
    <w:next w:val="945"/>
    <w:link w:val="946"/>
    <w:pPr>
      <w:jc w:val="center"/>
      <w:widowControl/>
    </w:pPr>
    <w:rPr>
      <w:rFonts w:ascii="楷体_GB2312" w:eastAsia="楷体_GB2312"/>
      <w:sz w:val="28"/>
      <w:szCs w:val="28"/>
    </w:rPr>
  </w:style>
  <w:style w:type="character" w:styleId="946">
    <w:name w:val="正文文本 2 Char"/>
    <w:next w:val="946"/>
    <w:link w:val="945"/>
    <w:rPr>
      <w:rFonts w:ascii="楷体_GB2312" w:hAnsi="Times New Roman" w:eastAsia="楷体_GB2312" w:cs="Times New Roman"/>
      <w:sz w:val="28"/>
      <w:szCs w:val="28"/>
    </w:rPr>
  </w:style>
  <w:style w:type="paragraph" w:styleId="947">
    <w:name w:val="普通(网站)"/>
    <w:basedOn w:val="883"/>
    <w:next w:val="947"/>
    <w:link w:val="883"/>
    <w:uiPriority w:val="99"/>
    <w:pPr>
      <w:jc w:val="left"/>
      <w:spacing w:before="100" w:beforeAutospacing="1" w:after="100" w:afterAutospacing="1"/>
      <w:widowControl/>
    </w:pPr>
    <w:rPr>
      <w:rFonts w:ascii="宋体" w:hAnsi="宋体" w:cs="宋体"/>
      <w:sz w:val="24"/>
      <w:szCs w:val="24"/>
    </w:rPr>
  </w:style>
  <w:style w:type="paragraph" w:styleId="948">
    <w:name w:val="索引 1"/>
    <w:basedOn w:val="883"/>
    <w:next w:val="883"/>
    <w:link w:val="883"/>
    <w:semiHidden/>
    <w:pPr>
      <w:spacing w:line="240" w:lineRule="atLeast"/>
    </w:pPr>
    <w:rPr>
      <w:b/>
      <w:bCs/>
    </w:rPr>
  </w:style>
  <w:style w:type="paragraph" w:styleId="949">
    <w:name w:val="批注主题"/>
    <w:basedOn w:val="916"/>
    <w:next w:val="916"/>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2"/>
    <w:basedOn w:val="920"/>
    <w:next w:val="951"/>
    <w:link w:val="952"/>
    <w:pPr>
      <w:ind w:firstLine="420"/>
      <w:spacing w:line="360" w:lineRule="auto"/>
    </w:pPr>
    <w:rPr>
      <w:rFonts w:ascii="宋体" w:hAnsi="宋体" w:eastAsia="宋体"/>
      <w:sz w:val="21"/>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超链接"/>
    <w:next w:val="957"/>
    <w:link w:val="883"/>
    <w:rPr>
      <w:color w:val="0000ff"/>
      <w:u w:val="single"/>
    </w:rPr>
  </w:style>
  <w:style w:type="character" w:styleId="958">
    <w:name w:val="批注引用"/>
    <w:next w:val="958"/>
    <w:link w:val="883"/>
    <w:semiHidden/>
    <w:rPr>
      <w:sz w:val="21"/>
      <w:szCs w:val="21"/>
    </w:rPr>
  </w:style>
  <w:style w:type="character" w:styleId="959">
    <w:name w:val="font5 Char"/>
    <w:next w:val="959"/>
    <w:link w:val="883"/>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83"/>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83"/>
    <w:next w:val="963"/>
    <w:link w:val="962"/>
    <w:qFormat/>
    <w:pPr>
      <w:contextualSpacing/>
      <w:ind w:left="720"/>
      <w:jc w:val="left"/>
      <w:widowControl/>
    </w:pPr>
    <w:rPr>
      <w:rFonts w:ascii="Calibri" w:hAnsi="Calibri" w:eastAsia="宋体" w:cs="Times New Roman"/>
      <w:sz w:val="24"/>
      <w:szCs w:val="24"/>
      <w:lang w:eastAsia="en-US" w:bidi="en-US"/>
    </w:rPr>
  </w:style>
  <w:style w:type="paragraph" w:styleId="964">
    <w:name w:val="Body Text(ch)"/>
    <w:basedOn w:val="883"/>
    <w:next w:val="896"/>
    <w:link w:val="883"/>
    <w:pPr>
      <w:spacing w:after="120"/>
    </w:pPr>
    <w:rPr>
      <w:rFonts w:ascii="宋体" w:hAnsi="Arial"/>
      <w:bCs/>
      <w:iCs/>
      <w:szCs w:val="24"/>
    </w:rPr>
  </w:style>
  <w:style w:type="paragraph" w:styleId="965">
    <w:name w:val="xl27"/>
    <w:basedOn w:val="883"/>
    <w:next w:val="965"/>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xl26"/>
    <w:basedOn w:val="883"/>
    <w:next w:val="966"/>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name w:val="Char"/>
    <w:basedOn w:val="883"/>
    <w:next w:val="967"/>
    <w:link w:val="883"/>
    <w:pPr>
      <w:ind w:firstLine="200"/>
      <w:tabs>
        <w:tab w:val="left" w:pos="360" w:leader="none"/>
      </w:tabs>
    </w:pPr>
    <w:rPr>
      <w:sz w:val="28"/>
      <w:szCs w:val="30"/>
    </w:rPr>
  </w:style>
  <w:style w:type="paragraph" w:styleId="968">
    <w:name w:val=" Char"/>
    <w:basedOn w:val="914"/>
    <w:next w:val="968"/>
    <w:link w:val="883"/>
    <w:rPr>
      <w:rFonts w:ascii="Tahoma" w:hAnsi="Tahoma"/>
      <w:sz w:val="24"/>
      <w:szCs w:val="24"/>
    </w:rPr>
  </w:style>
  <w:style w:type="paragraph" w:styleId="969">
    <w:name w:val="普通正文"/>
    <w:basedOn w:val="883"/>
    <w:next w:val="969"/>
    <w:link w:val="883"/>
    <w:pPr>
      <w:ind w:firstLine="480"/>
      <w:jc w:val="left"/>
      <w:spacing w:before="120" w:after="120" w:line="360" w:lineRule="auto"/>
    </w:pPr>
    <w:rPr>
      <w:rFonts w:ascii="Arial" w:hAnsi="Arial"/>
      <w:sz w:val="24"/>
      <w:szCs w:val="24"/>
    </w:rPr>
  </w:style>
  <w:style w:type="paragraph" w:styleId="970">
    <w:name w:val="table_lines"/>
    <w:basedOn w:val="883"/>
    <w:next w:val="970"/>
    <w:link w:val="883"/>
    <w:pPr>
      <w:jc w:val="left"/>
      <w:widowControl/>
    </w:pPr>
    <w:rPr>
      <w:sz w:val="20"/>
      <w:szCs w:val="20"/>
      <w:lang w:val="de-DE" w:eastAsia="de-DE"/>
    </w:rPr>
  </w:style>
  <w:style w:type="paragraph" w:styleId="971">
    <w:name w:val="附录1"/>
    <w:next w:val="971"/>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2">
    <w:name w:val="font7"/>
    <w:basedOn w:val="883"/>
    <w:next w:val="972"/>
    <w:link w:val="883"/>
    <w:pPr>
      <w:jc w:val="left"/>
      <w:spacing w:before="100" w:beforeAutospacing="1" w:after="100" w:afterAutospacing="1"/>
      <w:widowControl/>
    </w:pPr>
    <w:rPr>
      <w:rFonts w:hint="eastAsia" w:ascii="宋体" w:hAnsi="宋体"/>
      <w:sz w:val="18"/>
      <w:szCs w:val="18"/>
    </w:rPr>
  </w:style>
  <w:style w:type="paragraph" w:styleId="973">
    <w:name w:val=" Char Char Char Char"/>
    <w:basedOn w:val="914"/>
    <w:next w:val="973"/>
    <w:link w:val="883"/>
    <w:pPr>
      <w:spacing w:line="360" w:lineRule="auto"/>
    </w:pPr>
    <w:rPr>
      <w:rFonts w:ascii="Tahoma" w:hAnsi="Tahoma"/>
      <w:sz w:val="24"/>
      <w:szCs w:val="24"/>
    </w:rPr>
  </w:style>
  <w:style w:type="paragraph" w:styleId="974">
    <w:name w:val="列出段落"/>
    <w:basedOn w:val="883"/>
    <w:next w:val="974"/>
    <w:link w:val="883"/>
    <w:qFormat/>
    <w:pPr>
      <w:contextualSpacing/>
      <w:ind w:left="720"/>
      <w:jc w:val="left"/>
      <w:widowControl/>
    </w:pPr>
    <w:rPr>
      <w:rFonts w:ascii="Calibri" w:hAnsi="Calibri"/>
      <w:sz w:val="24"/>
      <w:szCs w:val="24"/>
      <w:lang w:eastAsia="en-US" w:bidi="en-US"/>
    </w:rPr>
  </w:style>
  <w:style w:type="paragraph" w:styleId="975">
    <w:name w:val="4"/>
    <w:basedOn w:val="883"/>
    <w:next w:val="940"/>
    <w:link w:val="883"/>
    <w:pPr>
      <w:ind w:firstLine="420"/>
      <w:spacing w:line="360" w:lineRule="auto"/>
    </w:pPr>
    <w:rPr>
      <w:color w:val="ff0000"/>
      <w:sz w:val="24"/>
      <w:szCs w:val="24"/>
    </w:rPr>
  </w:style>
  <w:style w:type="paragraph" w:styleId="976">
    <w:name w:val="普通 (Web)"/>
    <w:basedOn w:val="883"/>
    <w:next w:val="976"/>
    <w:link w:val="883"/>
    <w:pPr>
      <w:jc w:val="left"/>
      <w:spacing w:before="100" w:beforeAutospacing="1" w:after="100" w:afterAutospacing="1"/>
      <w:widowControl/>
    </w:pPr>
    <w:rPr>
      <w:rFonts w:ascii="宋体" w:hAnsi="宋体"/>
      <w:sz w:val="24"/>
      <w:szCs w:val="24"/>
    </w:rPr>
  </w:style>
  <w:style w:type="paragraph" w:styleId="977">
    <w:name w:val=" Char Char Char Char Char Char Char Char Char Char"/>
    <w:basedOn w:val="883"/>
    <w:next w:val="977"/>
    <w:link w:val="883"/>
    <w:pPr>
      <w:spacing w:line="360" w:lineRule="auto"/>
    </w:pPr>
    <w:rPr>
      <w:sz w:val="24"/>
      <w:szCs w:val="20"/>
    </w:rPr>
  </w:style>
  <w:style w:type="paragraph" w:styleId="978">
    <w:name w:val="样式1"/>
    <w:basedOn w:val="883"/>
    <w:next w:val="978"/>
    <w:link w:val="883"/>
    <w:pPr>
      <w:numPr>
        <w:ilvl w:val="0"/>
        <w:numId w:val="3"/>
      </w:numPr>
      <w:tabs>
        <w:tab w:val="left" w:pos="709" w:leader="none"/>
      </w:tabs>
    </w:pPr>
    <w:rPr>
      <w:rFonts w:ascii="宋体" w:hAnsi="宋体"/>
    </w:rPr>
  </w:style>
  <w:style w:type="paragraph" w:styleId="979">
    <w:name w:val="font6"/>
    <w:basedOn w:val="883"/>
    <w:next w:val="979"/>
    <w:link w:val="883"/>
    <w:pPr>
      <w:jc w:val="left"/>
      <w:spacing w:before="100" w:beforeAutospacing="1" w:after="100" w:afterAutospacing="1"/>
      <w:widowControl/>
    </w:pPr>
    <w:rPr>
      <w:rFonts w:hint="eastAsia" w:ascii="宋体" w:hAnsi="宋体"/>
      <w:sz w:val="28"/>
      <w:szCs w:val="28"/>
      <w:u w:val="single"/>
    </w:rPr>
  </w:style>
  <w:style w:type="paragraph" w:styleId="980">
    <w:name w:val="xl25"/>
    <w:basedOn w:val="883"/>
    <w:next w:val="980"/>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name w:val="标题3"/>
    <w:basedOn w:val="883"/>
    <w:next w:val="883"/>
    <w:link w:val="883"/>
    <w:pPr>
      <w:ind w:firstLine="624"/>
      <w:spacing w:line="590" w:lineRule="atLeast"/>
    </w:pPr>
    <w:rPr>
      <w:rFonts w:ascii="方正黑体_GBK" w:eastAsia="方正黑体_GBK"/>
      <w:sz w:val="32"/>
      <w:szCs w:val="32"/>
    </w:rPr>
  </w:style>
  <w:style w:type="paragraph" w:styleId="983">
    <w:name w:val="xl24"/>
    <w:basedOn w:val="883"/>
    <w:next w:val="983"/>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9"/>
    <w:basedOn w:val="883"/>
    <w:next w:val="984"/>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name w:val="Char Char Char Char Char Char Char Char"/>
    <w:basedOn w:val="883"/>
    <w:next w:val="985"/>
    <w:link w:val="883"/>
    <w:pPr>
      <w:jc w:val="left"/>
      <w:spacing w:after="160" w:line="240" w:lineRule="exact"/>
      <w:widowControl/>
    </w:pPr>
    <w:rPr>
      <w:rFonts w:ascii="Verdana" w:hAnsi="Verdana"/>
      <w:sz w:val="20"/>
      <w:szCs w:val="20"/>
      <w:lang w:eastAsia="en-US"/>
    </w:rPr>
  </w:style>
  <w:style w:type="paragraph" w:styleId="986">
    <w:name w:val="xl28"/>
    <w:basedOn w:val="883"/>
    <w:next w:val="986"/>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name w:val=" Char Char Char Char Char Char Char Char"/>
    <w:basedOn w:val="883"/>
    <w:next w:val="987"/>
    <w:link w:val="883"/>
    <w:pPr>
      <w:jc w:val="left"/>
      <w:spacing w:after="160" w:line="240" w:lineRule="exact"/>
      <w:widowControl/>
    </w:pPr>
    <w:rPr>
      <w:rFonts w:ascii="Verdana" w:hAnsi="Verdana"/>
      <w:sz w:val="20"/>
      <w:szCs w:val="20"/>
      <w:lang w:eastAsia="en-US"/>
    </w:rPr>
  </w:style>
  <w:style w:type="paragraph" w:styleId="988">
    <w:name w:val="xl30"/>
    <w:basedOn w:val="883"/>
    <w:next w:val="988"/>
    <w:link w:val="883"/>
    <w:pPr>
      <w:jc w:val="center"/>
      <w:spacing w:before="100" w:beforeAutospacing="1" w:after="100" w:afterAutospacing="1"/>
      <w:widowControl/>
    </w:pPr>
    <w:rPr>
      <w:rFonts w:ascii="宋体" w:hAnsi="宋体"/>
      <w:b/>
      <w:bCs/>
      <w:sz w:val="36"/>
      <w:szCs w:val="36"/>
    </w:rPr>
  </w:style>
  <w:style w:type="paragraph" w:styleId="989">
    <w:name w:val="Char Char Char Char"/>
    <w:basedOn w:val="914"/>
    <w:next w:val="989"/>
    <w:link w:val="883"/>
    <w:pPr>
      <w:spacing w:line="360" w:lineRule="auto"/>
    </w:pPr>
    <w:rPr>
      <w:rFonts w:ascii="Tahoma" w:hAnsi="Tahoma"/>
      <w:sz w:val="24"/>
      <w:szCs w:val="24"/>
    </w:rPr>
  </w:style>
  <w:style w:type="paragraph" w:styleId="990">
    <w:name w:val="table_1stline"/>
    <w:basedOn w:val="883"/>
    <w:next w:val="990"/>
    <w:link w:val="883"/>
    <w:pPr>
      <w:jc w:val="left"/>
      <w:spacing w:before="120"/>
      <w:widowControl/>
    </w:pPr>
    <w:rPr>
      <w:bCs/>
      <w:sz w:val="20"/>
      <w:szCs w:val="20"/>
      <w:lang w:val="de-DE" w:eastAsia="de-DE"/>
    </w:rPr>
  </w:style>
  <w:style w:type="paragraph" w:styleId="991">
    <w:name w:val="font5"/>
    <w:basedOn w:val="883"/>
    <w:next w:val="991"/>
    <w:link w:val="883"/>
    <w:pPr>
      <w:jc w:val="left"/>
      <w:spacing w:before="100" w:beforeAutospacing="1" w:after="100" w:afterAutospacing="1"/>
      <w:widowControl/>
    </w:pPr>
    <w:rPr>
      <w:rFonts w:hint="eastAsia" w:ascii="宋体" w:hAnsi="宋体"/>
      <w:sz w:val="28"/>
      <w:szCs w:val="28"/>
    </w:rPr>
  </w:style>
  <w:style w:type="paragraph" w:styleId="992">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name w:val="修订"/>
    <w:next w:val="993"/>
    <w:link w:val="883"/>
    <w:uiPriority w:val="99"/>
    <w:semiHidden/>
    <w:rPr>
      <w:rFonts w:ascii="Times New Roman" w:hAnsi="Times New Roman"/>
      <w:sz w:val="21"/>
      <w:szCs w:val="21"/>
      <w:lang w:val="en-US" w:eastAsia="zh-CN" w:bidi="ar-SA"/>
    </w:rPr>
  </w:style>
  <w:style w:type="paragraph" w:styleId="994">
    <w:name w:val="无间隔"/>
    <w:next w:val="994"/>
    <w:link w:val="883"/>
    <w:uiPriority w:val="99"/>
    <w:qFormat/>
    <w:pPr>
      <w:jc w:val="both"/>
      <w:widowControl w:val="off"/>
    </w:pPr>
    <w:rPr>
      <w:rFonts w:ascii="Times New Roman" w:hAnsi="Times New Roman"/>
      <w:sz w:val="21"/>
      <w:szCs w:val="21"/>
      <w:lang w:val="en-US" w:eastAsia="zh-CN" w:bidi="ar-SA"/>
    </w:rPr>
  </w:style>
  <w:style w:type="paragraph" w:styleId="995">
    <w:name w:val="标题 21"/>
    <w:basedOn w:val="883"/>
    <w:next w:val="883"/>
    <w:link w:val="883"/>
    <w:uiPriority w:val="9"/>
    <w:unhideWhenUsed/>
    <w:qFormat/>
    <w:pPr>
      <w:keepLines/>
      <w:keepNext/>
      <w:spacing w:before="360" w:after="200"/>
      <w:outlineLvl w:val="1"/>
    </w:pPr>
    <w:rPr>
      <w:rFonts w:ascii="Arial" w:hAnsi="Arial" w:eastAsia="Arial" w:cs="Arial"/>
      <w:sz w:val="34"/>
      <w:szCs w:val="21"/>
    </w:rPr>
  </w:style>
  <w:style w:type="paragraph" w:styleId="996">
    <w:name w:val="级别一"/>
    <w:basedOn w:val="883"/>
    <w:next w:val="996"/>
    <w:link w:val="883"/>
    <w:qFormat/>
    <w:pPr>
      <w:numPr>
        <w:ilvl w:val="0"/>
        <w:numId w:val="4"/>
      </w:numPr>
      <w:outlineLvl w:val="0"/>
    </w:pPr>
    <w:rPr>
      <w:rFonts w:ascii="仿宋" w:hAnsi="仿宋" w:eastAsia="仿宋" w:cs="Times New Roman"/>
      <w:sz w:val="30"/>
    </w:rPr>
  </w:style>
  <w:style w:type="paragraph" w:styleId="997">
    <w:name w:val="级别二"/>
    <w:basedOn w:val="883"/>
    <w:next w:val="997"/>
    <w:link w:val="883"/>
    <w:qFormat/>
    <w:pPr>
      <w:numPr>
        <w:ilvl w:val="1"/>
        <w:numId w:val="4"/>
      </w:numPr>
      <w:outlineLvl w:val="1"/>
    </w:pPr>
    <w:rPr>
      <w:rFonts w:ascii="仿宋" w:hAnsi="仿宋" w:eastAsia="仿宋" w:cs="Times New Roman"/>
      <w:sz w:val="28"/>
    </w:rPr>
  </w:style>
  <w:style w:type="paragraph" w:styleId="998">
    <w:name w:val="级别三"/>
    <w:basedOn w:val="883"/>
    <w:next w:val="998"/>
    <w:link w:val="883"/>
    <w:qFormat/>
    <w:pPr>
      <w:numPr>
        <w:ilvl w:val="2"/>
        <w:numId w:val="4"/>
      </w:numPr>
      <w:outlineLvl w:val="2"/>
    </w:pPr>
    <w:rPr>
      <w:rFonts w:ascii="宋体" w:hAnsi="宋体" w:cs="Times New Roman"/>
      <w:sz w:val="28"/>
      <w:szCs w:val="28"/>
    </w:rPr>
  </w:style>
  <w:style w:type="paragraph" w:styleId="999">
    <w:name w:val="正文首行缩进11"/>
    <w:basedOn w:val="883"/>
    <w:next w:val="999"/>
    <w:link w:val="883"/>
    <w:qFormat/>
    <w:pPr>
      <w:ind w:firstLine="200"/>
      <w:spacing w:line="360" w:lineRule="auto"/>
    </w:pPr>
    <w:rPr>
      <w:rFonts w:ascii="仿宋_GB2312" w:hAnsi="Times New Roman" w:eastAsia="仿宋_GB2312"/>
      <w:sz w:val="30"/>
      <w:szCs w:val="30"/>
      <w:lang w:eastAsia="en-US"/>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5</cp:revision>
  <dcterms:created xsi:type="dcterms:W3CDTF">2023-03-16T02:16:00Z</dcterms:created>
  <dcterms:modified xsi:type="dcterms:W3CDTF">2024-12-13T02:08:40Z</dcterms:modified>
</cp:coreProperties>
</file>