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F92D8">
      <w:pPr>
        <w:spacing w:line="360" w:lineRule="auto"/>
        <w:jc w:val="center"/>
        <w:rPr>
          <w:rFonts w:hint="eastAsia" w:ascii="楷体" w:hAnsi="楷体" w:eastAsia="楷体"/>
          <w:sz w:val="30"/>
          <w:szCs w:val="30"/>
        </w:rPr>
      </w:pPr>
      <w:r>
        <w:rPr>
          <w:rFonts w:hint="eastAsia" w:ascii="楷体" w:hAnsi="楷体" w:eastAsia="楷体"/>
          <w:b/>
          <w:sz w:val="30"/>
          <w:szCs w:val="30"/>
        </w:rPr>
        <w:t>采购需求</w:t>
      </w:r>
    </w:p>
    <w:p w14:paraId="4EA81AF7">
      <w:pPr>
        <w:spacing w:line="360" w:lineRule="auto"/>
        <w:ind w:firstLine="472"/>
        <w:rPr>
          <w:rFonts w:hint="eastAsia" w:ascii="楷体" w:hAnsi="楷体" w:eastAsia="楷体" w:cs="Arial"/>
          <w:b/>
          <w:sz w:val="24"/>
        </w:rPr>
      </w:pPr>
      <w:r>
        <w:rPr>
          <w:rFonts w:hint="eastAsia" w:ascii="楷体" w:hAnsi="楷体" w:eastAsia="楷体" w:cs="Arial"/>
          <w:b/>
          <w:sz w:val="24"/>
        </w:rPr>
        <w:t>1.项目概况</w:t>
      </w:r>
    </w:p>
    <w:p w14:paraId="6B1A3C7F">
      <w:pPr>
        <w:spacing w:line="360" w:lineRule="auto"/>
        <w:ind w:firstLine="495"/>
        <w:rPr>
          <w:rFonts w:hint="eastAsia" w:ascii="楷体" w:hAnsi="楷体" w:eastAsia="楷体" w:cs="Arial"/>
          <w:sz w:val="24"/>
        </w:rPr>
      </w:pPr>
      <w:r>
        <w:rPr>
          <w:rFonts w:hint="eastAsia" w:ascii="楷体" w:hAnsi="楷体" w:eastAsia="楷体" w:cs="Arial"/>
          <w:sz w:val="24"/>
        </w:rPr>
        <w:t>本项目为镇江市第一人民医院</w:t>
      </w:r>
      <w:bookmarkStart w:id="0" w:name="_Hlk150288835"/>
      <w:r>
        <w:rPr>
          <w:rFonts w:hint="eastAsia" w:ascii="楷体" w:hAnsi="楷体" w:eastAsia="楷体" w:cs="Arial"/>
          <w:sz w:val="24"/>
          <w:lang w:eastAsia="zh-CN"/>
        </w:rPr>
        <w:t>X射线血管照影系统</w:t>
      </w:r>
      <w:r>
        <w:rPr>
          <w:rFonts w:hint="eastAsia" w:ascii="楷体" w:hAnsi="楷体" w:eastAsia="楷体" w:cs="Arial"/>
          <w:sz w:val="24"/>
        </w:rPr>
        <w:t>采购项目</w:t>
      </w:r>
      <w:bookmarkEnd w:id="0"/>
      <w:r>
        <w:rPr>
          <w:rFonts w:hint="eastAsia" w:ascii="楷体" w:hAnsi="楷体" w:eastAsia="楷体" w:cs="Arial"/>
          <w:sz w:val="24"/>
        </w:rPr>
        <w:t>，</w:t>
      </w:r>
      <w:r>
        <w:rPr>
          <w:rFonts w:hint="eastAsia" w:ascii="楷体" w:hAnsi="楷体" w:eastAsia="楷体" w:cs="Arial"/>
          <w:sz w:val="24"/>
          <w:lang w:val="en-US" w:eastAsia="zh-CN"/>
        </w:rPr>
        <w:t>用于介入科日常工作。</w:t>
      </w:r>
    </w:p>
    <w:p w14:paraId="642E8FBA">
      <w:pPr>
        <w:spacing w:line="360" w:lineRule="auto"/>
        <w:ind w:firstLine="495"/>
        <w:rPr>
          <w:rFonts w:hint="eastAsia" w:ascii="楷体" w:hAnsi="楷体" w:eastAsia="楷体" w:cs="Arial"/>
          <w:sz w:val="24"/>
        </w:rPr>
      </w:pPr>
      <w:r>
        <w:rPr>
          <w:rFonts w:hint="eastAsia" w:ascii="楷体" w:hAnsi="楷体" w:eastAsia="楷体" w:cs="Arial"/>
          <w:sz w:val="24"/>
        </w:rPr>
        <w:t>项目所属行业：工业。</w:t>
      </w:r>
    </w:p>
    <w:p w14:paraId="291BBC5F">
      <w:pPr>
        <w:pStyle w:val="2"/>
      </w:pPr>
    </w:p>
    <w:p w14:paraId="4BA51843">
      <w:pPr>
        <w:spacing w:line="360" w:lineRule="auto"/>
        <w:ind w:firstLine="472"/>
        <w:rPr>
          <w:rFonts w:hint="eastAsia" w:ascii="楷体" w:hAnsi="楷体" w:eastAsia="楷体" w:cs="Arial"/>
          <w:b/>
          <w:sz w:val="24"/>
        </w:rPr>
      </w:pPr>
      <w:r>
        <w:rPr>
          <w:rFonts w:hint="eastAsia" w:ascii="楷体" w:hAnsi="楷体" w:eastAsia="楷体" w:cs="Arial"/>
          <w:b/>
          <w:sz w:val="24"/>
        </w:rPr>
        <w:t>2.采购预算（最高限价）</w:t>
      </w:r>
    </w:p>
    <w:p w14:paraId="3C9909CF">
      <w:pPr>
        <w:spacing w:line="360" w:lineRule="auto"/>
        <w:ind w:firstLine="480"/>
      </w:pPr>
      <w:r>
        <w:rPr>
          <w:rFonts w:hint="eastAsia" w:ascii="楷体" w:hAnsi="楷体" w:eastAsia="楷体" w:cs="Arial"/>
          <w:sz w:val="24"/>
        </w:rPr>
        <w:t>2.1 采购预算（最高限价）：</w:t>
      </w:r>
      <w:r>
        <w:rPr>
          <w:rFonts w:hint="eastAsia" w:ascii="楷体" w:hAnsi="楷体" w:eastAsia="楷体"/>
          <w:sz w:val="24"/>
          <w:szCs w:val="28"/>
        </w:rPr>
        <w:t>人民币</w:t>
      </w:r>
      <w:r>
        <w:rPr>
          <w:rFonts w:hint="eastAsia" w:ascii="楷体" w:hAnsi="楷体" w:eastAsia="楷体"/>
          <w:sz w:val="24"/>
          <w:szCs w:val="28"/>
          <w:lang w:val="en-US" w:eastAsia="zh-CN"/>
        </w:rPr>
        <w:t>800</w:t>
      </w:r>
      <w:r>
        <w:rPr>
          <w:rFonts w:hint="eastAsia" w:ascii="楷体" w:hAnsi="楷体" w:eastAsia="楷体"/>
          <w:sz w:val="24"/>
          <w:szCs w:val="28"/>
        </w:rPr>
        <w:t>万元。</w:t>
      </w:r>
    </w:p>
    <w:p w14:paraId="42F75775">
      <w:pPr>
        <w:spacing w:line="360" w:lineRule="auto"/>
        <w:ind w:firstLine="472"/>
        <w:rPr>
          <w:rFonts w:hint="eastAsia" w:ascii="楷体" w:hAnsi="楷体" w:eastAsia="楷体" w:cs="Arial"/>
          <w:b/>
          <w:sz w:val="24"/>
        </w:rPr>
      </w:pPr>
      <w:r>
        <w:rPr>
          <w:rFonts w:hint="eastAsia" w:ascii="楷体" w:hAnsi="楷体" w:eastAsia="楷体" w:cs="Arial"/>
          <w:b/>
          <w:sz w:val="24"/>
        </w:rPr>
        <w:t>3.采购标的汇总表</w:t>
      </w:r>
    </w:p>
    <w:p w14:paraId="354F48D6">
      <w:pPr>
        <w:spacing w:line="360" w:lineRule="auto"/>
        <w:ind w:firstLine="465"/>
        <w:rPr>
          <w:rFonts w:hint="eastAsia" w:ascii="楷体" w:hAnsi="楷体" w:eastAsia="楷体" w:cs="Arial"/>
          <w:sz w:val="24"/>
        </w:rPr>
      </w:pPr>
      <w:r>
        <w:rPr>
          <w:rFonts w:hint="eastAsia" w:ascii="楷体" w:hAnsi="楷体" w:eastAsia="楷体" w:cs="Arial"/>
          <w:sz w:val="24"/>
        </w:rPr>
        <w:t>3.1 采购标的</w:t>
      </w:r>
    </w:p>
    <w:p w14:paraId="7C26D2EC">
      <w:pPr>
        <w:spacing w:line="360" w:lineRule="auto"/>
        <w:ind w:firstLine="420"/>
        <w:rPr>
          <w:rFonts w:hint="eastAsia" w:ascii="楷体" w:hAnsi="楷体" w:eastAsia="楷体" w:cs="Arial"/>
          <w:sz w:val="24"/>
        </w:rPr>
      </w:pPr>
      <w:r>
        <w:rPr>
          <w:rFonts w:hint="eastAsia" w:ascii="楷体" w:hAnsi="楷体" w:eastAsia="楷体" w:cs="Arial"/>
          <w:sz w:val="24"/>
        </w:rPr>
        <w:t>（一）货物类标的</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1173"/>
        <w:gridCol w:w="1296"/>
        <w:gridCol w:w="811"/>
        <w:gridCol w:w="515"/>
        <w:gridCol w:w="811"/>
        <w:gridCol w:w="2294"/>
        <w:gridCol w:w="1163"/>
      </w:tblGrid>
      <w:tr w14:paraId="6E4F5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 w:type="pct"/>
            <w:noWrap w:val="0"/>
            <w:vAlign w:val="center"/>
          </w:tcPr>
          <w:p w14:paraId="4C50985B">
            <w:pPr>
              <w:spacing w:line="360" w:lineRule="auto"/>
              <w:jc w:val="center"/>
              <w:rPr>
                <w:rFonts w:hint="eastAsia" w:ascii="楷体" w:hAnsi="楷体" w:eastAsia="楷体" w:cs="Arial"/>
                <w:sz w:val="24"/>
              </w:rPr>
            </w:pPr>
            <w:r>
              <w:rPr>
                <w:rFonts w:hint="eastAsia" w:ascii="楷体" w:hAnsi="楷体" w:eastAsia="楷体" w:cs="Arial"/>
                <w:sz w:val="24"/>
              </w:rPr>
              <w:t>序号</w:t>
            </w:r>
          </w:p>
        </w:tc>
        <w:tc>
          <w:tcPr>
            <w:tcW w:w="705" w:type="pct"/>
            <w:noWrap w:val="0"/>
            <w:vAlign w:val="center"/>
          </w:tcPr>
          <w:p w14:paraId="7D74734B">
            <w:pPr>
              <w:spacing w:line="360" w:lineRule="auto"/>
              <w:jc w:val="center"/>
              <w:rPr>
                <w:rFonts w:hint="eastAsia" w:ascii="楷体" w:hAnsi="楷体" w:eastAsia="楷体" w:cs="Arial"/>
                <w:sz w:val="24"/>
              </w:rPr>
            </w:pPr>
            <w:r>
              <w:rPr>
                <w:rFonts w:hint="eastAsia" w:ascii="楷体" w:hAnsi="楷体" w:eastAsia="楷体" w:cs="Arial"/>
                <w:sz w:val="24"/>
              </w:rPr>
              <w:t>货物类标的名称</w:t>
            </w:r>
          </w:p>
        </w:tc>
        <w:tc>
          <w:tcPr>
            <w:tcW w:w="689" w:type="pct"/>
            <w:noWrap w:val="0"/>
            <w:vAlign w:val="center"/>
          </w:tcPr>
          <w:p w14:paraId="1AD0CD9E">
            <w:pPr>
              <w:spacing w:line="360" w:lineRule="auto"/>
              <w:jc w:val="center"/>
              <w:rPr>
                <w:rFonts w:hint="eastAsia" w:ascii="楷体" w:hAnsi="楷体" w:eastAsia="楷体" w:cs="Arial"/>
                <w:sz w:val="24"/>
                <w:highlight w:val="none"/>
              </w:rPr>
            </w:pPr>
            <w:r>
              <w:rPr>
                <w:rFonts w:hint="eastAsia" w:ascii="楷体" w:hAnsi="楷体" w:eastAsia="楷体" w:cs="Arial"/>
                <w:sz w:val="24"/>
                <w:highlight w:val="none"/>
              </w:rPr>
              <w:t>品目分类编码</w:t>
            </w:r>
          </w:p>
        </w:tc>
        <w:tc>
          <w:tcPr>
            <w:tcW w:w="492" w:type="pct"/>
            <w:noWrap w:val="0"/>
            <w:vAlign w:val="center"/>
          </w:tcPr>
          <w:p w14:paraId="4B9F5CEC">
            <w:pPr>
              <w:spacing w:line="360" w:lineRule="auto"/>
              <w:jc w:val="center"/>
              <w:rPr>
                <w:rFonts w:hint="eastAsia" w:ascii="楷体" w:hAnsi="楷体" w:eastAsia="楷体" w:cs="Arial"/>
                <w:sz w:val="24"/>
                <w:highlight w:val="none"/>
              </w:rPr>
            </w:pPr>
            <w:r>
              <w:rPr>
                <w:rFonts w:hint="eastAsia" w:ascii="楷体" w:hAnsi="楷体" w:eastAsia="楷体" w:cs="Arial"/>
                <w:sz w:val="24"/>
                <w:highlight w:val="none"/>
              </w:rPr>
              <w:t>计量单位</w:t>
            </w:r>
          </w:p>
        </w:tc>
        <w:tc>
          <w:tcPr>
            <w:tcW w:w="318" w:type="pct"/>
            <w:noWrap w:val="0"/>
            <w:vAlign w:val="center"/>
          </w:tcPr>
          <w:p w14:paraId="0850C639">
            <w:pPr>
              <w:spacing w:line="360" w:lineRule="auto"/>
              <w:jc w:val="center"/>
              <w:rPr>
                <w:rFonts w:hint="eastAsia" w:ascii="楷体" w:hAnsi="楷体" w:eastAsia="楷体" w:cs="Arial"/>
                <w:sz w:val="24"/>
                <w:highlight w:val="none"/>
              </w:rPr>
            </w:pPr>
            <w:r>
              <w:rPr>
                <w:rFonts w:hint="eastAsia" w:ascii="楷体" w:hAnsi="楷体" w:eastAsia="楷体" w:cs="Arial"/>
                <w:sz w:val="24"/>
                <w:highlight w:val="none"/>
              </w:rPr>
              <w:t>数量</w:t>
            </w:r>
          </w:p>
        </w:tc>
        <w:tc>
          <w:tcPr>
            <w:tcW w:w="492" w:type="pct"/>
            <w:noWrap w:val="0"/>
            <w:vAlign w:val="center"/>
          </w:tcPr>
          <w:p w14:paraId="3538922B">
            <w:pPr>
              <w:spacing w:line="360" w:lineRule="auto"/>
              <w:jc w:val="center"/>
              <w:rPr>
                <w:rFonts w:hint="eastAsia" w:ascii="楷体" w:hAnsi="楷体" w:eastAsia="楷体" w:cs="Arial"/>
                <w:sz w:val="24"/>
                <w:highlight w:val="none"/>
              </w:rPr>
            </w:pPr>
            <w:r>
              <w:rPr>
                <w:rFonts w:hint="eastAsia" w:ascii="楷体" w:hAnsi="楷体" w:eastAsia="楷体" w:cs="Arial"/>
                <w:sz w:val="24"/>
                <w:highlight w:val="none"/>
              </w:rPr>
              <w:t>是否进口</w:t>
            </w:r>
          </w:p>
        </w:tc>
        <w:tc>
          <w:tcPr>
            <w:tcW w:w="1362" w:type="pct"/>
            <w:noWrap w:val="0"/>
            <w:vAlign w:val="center"/>
          </w:tcPr>
          <w:p w14:paraId="4DC761D2">
            <w:pPr>
              <w:spacing w:line="360" w:lineRule="auto"/>
              <w:jc w:val="center"/>
              <w:rPr>
                <w:rFonts w:hint="eastAsia" w:ascii="楷体" w:hAnsi="楷体" w:eastAsia="楷体" w:cs="Arial"/>
                <w:sz w:val="24"/>
                <w:highlight w:val="none"/>
              </w:rPr>
            </w:pPr>
            <w:r>
              <w:rPr>
                <w:rFonts w:hint="eastAsia" w:ascii="楷体" w:hAnsi="楷体" w:eastAsia="楷体" w:cs="Arial"/>
                <w:sz w:val="24"/>
                <w:highlight w:val="none"/>
              </w:rPr>
              <w:t>是否强制或优先采购节能环保产品</w:t>
            </w:r>
          </w:p>
        </w:tc>
        <w:tc>
          <w:tcPr>
            <w:tcW w:w="698" w:type="pct"/>
            <w:tcBorders>
              <w:left w:val="single" w:color="auto" w:sz="4" w:space="0"/>
            </w:tcBorders>
            <w:noWrap w:val="0"/>
            <w:vAlign w:val="center"/>
          </w:tcPr>
          <w:p w14:paraId="06DCCD71">
            <w:pPr>
              <w:spacing w:line="360" w:lineRule="auto"/>
              <w:jc w:val="center"/>
              <w:rPr>
                <w:rFonts w:hint="eastAsia" w:ascii="楷体" w:hAnsi="楷体" w:eastAsia="楷体" w:cs="Arial"/>
                <w:sz w:val="24"/>
              </w:rPr>
            </w:pPr>
            <w:r>
              <w:rPr>
                <w:rFonts w:hint="eastAsia" w:ascii="楷体" w:hAnsi="楷体" w:eastAsia="楷体" w:cs="Arial"/>
                <w:sz w:val="24"/>
              </w:rPr>
              <w:t>备注</w:t>
            </w:r>
          </w:p>
        </w:tc>
      </w:tr>
      <w:tr w14:paraId="771B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 w:type="pct"/>
            <w:noWrap w:val="0"/>
            <w:vAlign w:val="center"/>
          </w:tcPr>
          <w:p w14:paraId="303CCAFA">
            <w:pPr>
              <w:spacing w:line="360" w:lineRule="auto"/>
              <w:jc w:val="center"/>
              <w:rPr>
                <w:rFonts w:hint="eastAsia" w:ascii="楷体" w:hAnsi="楷体" w:eastAsia="楷体" w:cs="Arial"/>
                <w:sz w:val="24"/>
              </w:rPr>
            </w:pPr>
            <w:r>
              <w:rPr>
                <w:rFonts w:hint="eastAsia" w:ascii="楷体" w:hAnsi="楷体" w:eastAsia="楷体" w:cs="Arial"/>
                <w:sz w:val="24"/>
              </w:rPr>
              <w:t>1</w:t>
            </w:r>
          </w:p>
        </w:tc>
        <w:tc>
          <w:tcPr>
            <w:tcW w:w="705" w:type="pct"/>
            <w:noWrap w:val="0"/>
            <w:vAlign w:val="center"/>
          </w:tcPr>
          <w:p w14:paraId="760A3743">
            <w:pPr>
              <w:spacing w:line="360" w:lineRule="auto"/>
              <w:jc w:val="center"/>
              <w:rPr>
                <w:rFonts w:hint="eastAsia" w:ascii="楷体" w:hAnsi="楷体" w:eastAsia="楷体" w:cs="Arial"/>
                <w:sz w:val="24"/>
                <w:lang w:eastAsia="zh-CN"/>
              </w:rPr>
            </w:pPr>
            <w:r>
              <w:rPr>
                <w:rFonts w:hint="eastAsia" w:ascii="楷体" w:hAnsi="楷体" w:eastAsia="楷体" w:cs="Arial"/>
                <w:sz w:val="24"/>
                <w:lang w:eastAsia="zh-CN"/>
              </w:rPr>
              <w:t>X射线血管照影系统</w:t>
            </w:r>
          </w:p>
        </w:tc>
        <w:tc>
          <w:tcPr>
            <w:tcW w:w="689" w:type="pct"/>
            <w:noWrap w:val="0"/>
            <w:vAlign w:val="center"/>
          </w:tcPr>
          <w:p w14:paraId="5964D68F">
            <w:pPr>
              <w:spacing w:line="360" w:lineRule="auto"/>
              <w:jc w:val="center"/>
              <w:rPr>
                <w:rFonts w:hint="eastAsia" w:ascii="楷体" w:hAnsi="楷体" w:eastAsia="楷体" w:cs="Arial"/>
                <w:sz w:val="24"/>
                <w:highlight w:val="none"/>
              </w:rPr>
            </w:pPr>
            <w:r>
              <w:rPr>
                <w:rFonts w:hint="eastAsia" w:ascii="楷体" w:hAnsi="楷体" w:eastAsia="楷体" w:cs="Arial"/>
                <w:sz w:val="24"/>
                <w:highlight w:val="none"/>
              </w:rPr>
              <w:t>A0232</w:t>
            </w:r>
            <w:r>
              <w:rPr>
                <w:rFonts w:hint="eastAsia" w:ascii="楷体" w:hAnsi="楷体" w:eastAsia="楷体" w:cs="Arial"/>
                <w:sz w:val="24"/>
                <w:highlight w:val="none"/>
                <w:lang w:val="en-US" w:eastAsia="zh-CN"/>
              </w:rPr>
              <w:t>12</w:t>
            </w:r>
            <w:r>
              <w:rPr>
                <w:rFonts w:hint="eastAsia" w:ascii="楷体" w:hAnsi="楷体" w:eastAsia="楷体" w:cs="Arial"/>
                <w:sz w:val="24"/>
                <w:highlight w:val="none"/>
              </w:rPr>
              <w:t>00</w:t>
            </w:r>
          </w:p>
        </w:tc>
        <w:tc>
          <w:tcPr>
            <w:tcW w:w="492" w:type="pct"/>
            <w:noWrap w:val="0"/>
            <w:vAlign w:val="center"/>
          </w:tcPr>
          <w:p w14:paraId="45AAD531">
            <w:pPr>
              <w:spacing w:line="360" w:lineRule="auto"/>
              <w:jc w:val="center"/>
              <w:rPr>
                <w:rFonts w:hint="eastAsia" w:ascii="楷体" w:hAnsi="楷体" w:eastAsia="楷体" w:cs="Arial"/>
                <w:sz w:val="24"/>
                <w:highlight w:val="none"/>
              </w:rPr>
            </w:pPr>
            <w:r>
              <w:rPr>
                <w:rFonts w:hint="eastAsia" w:ascii="楷体" w:hAnsi="楷体" w:eastAsia="楷体" w:cs="Arial"/>
                <w:sz w:val="24"/>
                <w:highlight w:val="none"/>
              </w:rPr>
              <w:t>套</w:t>
            </w:r>
          </w:p>
        </w:tc>
        <w:tc>
          <w:tcPr>
            <w:tcW w:w="318" w:type="pct"/>
            <w:noWrap w:val="0"/>
            <w:vAlign w:val="center"/>
          </w:tcPr>
          <w:p w14:paraId="59AB82A6">
            <w:pPr>
              <w:spacing w:line="360" w:lineRule="auto"/>
              <w:jc w:val="center"/>
              <w:rPr>
                <w:rFonts w:hint="eastAsia" w:ascii="楷体" w:hAnsi="楷体" w:eastAsia="楷体" w:cs="Arial"/>
                <w:sz w:val="24"/>
                <w:highlight w:val="none"/>
                <w:lang w:eastAsia="zh-CN"/>
              </w:rPr>
            </w:pPr>
            <w:r>
              <w:rPr>
                <w:rFonts w:hint="eastAsia" w:ascii="楷体" w:hAnsi="楷体" w:eastAsia="楷体" w:cs="Arial"/>
                <w:sz w:val="24"/>
                <w:highlight w:val="none"/>
                <w:lang w:val="en-US" w:eastAsia="zh-CN"/>
              </w:rPr>
              <w:t>1</w:t>
            </w:r>
          </w:p>
        </w:tc>
        <w:tc>
          <w:tcPr>
            <w:tcW w:w="492" w:type="pct"/>
            <w:noWrap w:val="0"/>
            <w:vAlign w:val="center"/>
          </w:tcPr>
          <w:p w14:paraId="4892CDED">
            <w:pPr>
              <w:spacing w:line="360" w:lineRule="auto"/>
              <w:jc w:val="center"/>
              <w:rPr>
                <w:rFonts w:hint="eastAsia" w:ascii="楷体" w:hAnsi="楷体" w:eastAsia="楷体" w:cs="Arial"/>
                <w:sz w:val="24"/>
                <w:highlight w:val="none"/>
              </w:rPr>
            </w:pPr>
            <w:r>
              <w:rPr>
                <w:rFonts w:hint="eastAsia" w:ascii="楷体" w:hAnsi="楷体" w:eastAsia="楷体" w:cs="Arial"/>
                <w:sz w:val="24"/>
                <w:highlight w:val="none"/>
              </w:rPr>
              <w:t>否</w:t>
            </w:r>
          </w:p>
        </w:tc>
        <w:tc>
          <w:tcPr>
            <w:tcW w:w="1362" w:type="pct"/>
            <w:noWrap w:val="0"/>
            <w:vAlign w:val="center"/>
          </w:tcPr>
          <w:p w14:paraId="12AC63FD">
            <w:pPr>
              <w:spacing w:line="360" w:lineRule="auto"/>
              <w:jc w:val="center"/>
              <w:rPr>
                <w:rFonts w:hint="eastAsia" w:ascii="楷体" w:hAnsi="楷体" w:eastAsia="楷体" w:cs="Arial"/>
                <w:sz w:val="24"/>
                <w:highlight w:val="none"/>
                <w:lang w:eastAsia="zh-CN"/>
              </w:rPr>
            </w:pPr>
            <w:r>
              <w:rPr>
                <w:rFonts w:hint="eastAsia" w:ascii="楷体" w:hAnsi="楷体" w:eastAsia="楷体" w:cs="Arial"/>
                <w:sz w:val="24"/>
                <w:highlight w:val="none"/>
                <w:lang w:val="en-US" w:eastAsia="zh-CN"/>
              </w:rPr>
              <w:t>是</w:t>
            </w:r>
          </w:p>
        </w:tc>
        <w:tc>
          <w:tcPr>
            <w:tcW w:w="698" w:type="pct"/>
            <w:tcBorders>
              <w:left w:val="single" w:color="auto" w:sz="4" w:space="0"/>
            </w:tcBorders>
            <w:noWrap w:val="0"/>
            <w:vAlign w:val="center"/>
          </w:tcPr>
          <w:p w14:paraId="6E4795A8">
            <w:pPr>
              <w:spacing w:line="360" w:lineRule="auto"/>
              <w:jc w:val="center"/>
              <w:rPr>
                <w:rFonts w:hint="eastAsia" w:ascii="楷体" w:hAnsi="楷体" w:eastAsia="楷体" w:cs="Arial"/>
                <w:sz w:val="24"/>
                <w:highlight w:val="yellow"/>
              </w:rPr>
            </w:pPr>
          </w:p>
        </w:tc>
      </w:tr>
    </w:tbl>
    <w:p w14:paraId="06E01458">
      <w:pPr>
        <w:spacing w:line="360" w:lineRule="auto"/>
        <w:ind w:firstLine="465"/>
        <w:rPr>
          <w:rFonts w:hint="eastAsia" w:ascii="楷体" w:hAnsi="楷体" w:eastAsia="楷体" w:cs="Arial"/>
          <w:sz w:val="24"/>
        </w:rPr>
      </w:pPr>
      <w:r>
        <w:rPr>
          <w:rFonts w:hint="eastAsia" w:ascii="楷体" w:hAnsi="楷体" w:eastAsia="楷体" w:cs="宋体"/>
          <w:sz w:val="24"/>
          <w:szCs w:val="28"/>
        </w:rPr>
        <w:t>□</w:t>
      </w:r>
      <w:r>
        <w:rPr>
          <w:rFonts w:hint="eastAsia" w:ascii="楷体" w:hAnsi="楷体" w:eastAsia="楷体" w:cs="Arial"/>
          <w:sz w:val="24"/>
        </w:rPr>
        <w:t>（二）服务类标的</w:t>
      </w:r>
    </w:p>
    <w:tbl>
      <w:tblPr>
        <w:tblStyle w:val="3"/>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6"/>
        <w:gridCol w:w="1307"/>
        <w:gridCol w:w="1116"/>
        <w:gridCol w:w="1396"/>
        <w:gridCol w:w="837"/>
        <w:gridCol w:w="2214"/>
        <w:gridCol w:w="1001"/>
      </w:tblGrid>
      <w:tr w14:paraId="7AC2F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 w:type="pct"/>
            <w:noWrap w:val="0"/>
            <w:vAlign w:val="center"/>
          </w:tcPr>
          <w:p w14:paraId="52221BB6">
            <w:pPr>
              <w:spacing w:line="360" w:lineRule="auto"/>
              <w:jc w:val="center"/>
              <w:rPr>
                <w:rFonts w:hint="eastAsia" w:ascii="楷体" w:hAnsi="楷体" w:eastAsia="楷体" w:cs="Arial"/>
                <w:sz w:val="24"/>
              </w:rPr>
            </w:pPr>
            <w:r>
              <w:rPr>
                <w:rFonts w:hint="eastAsia" w:ascii="楷体" w:hAnsi="楷体" w:eastAsia="楷体" w:cs="Arial"/>
                <w:sz w:val="24"/>
              </w:rPr>
              <w:t>序号</w:t>
            </w:r>
          </w:p>
        </w:tc>
        <w:tc>
          <w:tcPr>
            <w:tcW w:w="767" w:type="pct"/>
            <w:noWrap w:val="0"/>
            <w:vAlign w:val="center"/>
          </w:tcPr>
          <w:p w14:paraId="7857129F">
            <w:pPr>
              <w:spacing w:line="360" w:lineRule="auto"/>
              <w:jc w:val="center"/>
              <w:rPr>
                <w:rFonts w:hint="eastAsia" w:ascii="楷体" w:hAnsi="楷体" w:eastAsia="楷体" w:cs="Arial"/>
                <w:sz w:val="24"/>
              </w:rPr>
            </w:pPr>
            <w:r>
              <w:rPr>
                <w:rFonts w:hint="eastAsia" w:ascii="楷体" w:hAnsi="楷体" w:eastAsia="楷体" w:cs="Arial"/>
                <w:sz w:val="24"/>
              </w:rPr>
              <w:t>服务类标的名称</w:t>
            </w:r>
          </w:p>
        </w:tc>
        <w:tc>
          <w:tcPr>
            <w:tcW w:w="655" w:type="pct"/>
            <w:noWrap w:val="0"/>
            <w:vAlign w:val="center"/>
          </w:tcPr>
          <w:p w14:paraId="36F9FA18">
            <w:pPr>
              <w:spacing w:line="360" w:lineRule="auto"/>
              <w:jc w:val="center"/>
              <w:rPr>
                <w:rFonts w:hint="eastAsia" w:ascii="楷体" w:hAnsi="楷体" w:eastAsia="楷体" w:cs="Arial"/>
                <w:sz w:val="24"/>
              </w:rPr>
            </w:pPr>
            <w:r>
              <w:rPr>
                <w:rFonts w:hint="eastAsia" w:ascii="楷体" w:hAnsi="楷体" w:eastAsia="楷体" w:cs="Arial"/>
                <w:sz w:val="24"/>
              </w:rPr>
              <w:t>品目分类编码</w:t>
            </w:r>
          </w:p>
        </w:tc>
        <w:tc>
          <w:tcPr>
            <w:tcW w:w="819" w:type="pct"/>
            <w:noWrap w:val="0"/>
            <w:vAlign w:val="center"/>
          </w:tcPr>
          <w:p w14:paraId="488738A6">
            <w:pPr>
              <w:spacing w:line="360" w:lineRule="auto"/>
              <w:jc w:val="center"/>
              <w:rPr>
                <w:rFonts w:hint="eastAsia" w:ascii="楷体" w:hAnsi="楷体" w:eastAsia="楷体" w:cs="Arial"/>
                <w:sz w:val="24"/>
              </w:rPr>
            </w:pPr>
            <w:r>
              <w:rPr>
                <w:rFonts w:hint="eastAsia" w:ascii="楷体" w:hAnsi="楷体" w:eastAsia="楷体" w:cs="Arial"/>
                <w:sz w:val="24"/>
              </w:rPr>
              <w:t>计量单位</w:t>
            </w:r>
          </w:p>
        </w:tc>
        <w:tc>
          <w:tcPr>
            <w:tcW w:w="491" w:type="pct"/>
            <w:noWrap w:val="0"/>
            <w:vAlign w:val="center"/>
          </w:tcPr>
          <w:p w14:paraId="55CE2D5D">
            <w:pPr>
              <w:spacing w:line="360" w:lineRule="auto"/>
              <w:jc w:val="center"/>
              <w:rPr>
                <w:rFonts w:hint="eastAsia" w:ascii="楷体" w:hAnsi="楷体" w:eastAsia="楷体" w:cs="Arial"/>
                <w:sz w:val="24"/>
              </w:rPr>
            </w:pPr>
            <w:r>
              <w:rPr>
                <w:rFonts w:hint="eastAsia" w:ascii="楷体" w:hAnsi="楷体" w:eastAsia="楷体" w:cs="Arial"/>
                <w:sz w:val="24"/>
              </w:rPr>
              <w:t>数量</w:t>
            </w:r>
          </w:p>
        </w:tc>
        <w:tc>
          <w:tcPr>
            <w:tcW w:w="1299" w:type="pct"/>
            <w:noWrap w:val="0"/>
            <w:vAlign w:val="center"/>
          </w:tcPr>
          <w:p w14:paraId="6409715A">
            <w:pPr>
              <w:spacing w:line="360" w:lineRule="auto"/>
              <w:jc w:val="center"/>
              <w:rPr>
                <w:rFonts w:hint="eastAsia" w:ascii="楷体" w:hAnsi="楷体" w:eastAsia="楷体" w:cs="Arial"/>
                <w:sz w:val="24"/>
              </w:rPr>
            </w:pPr>
            <w:r>
              <w:rPr>
                <w:rFonts w:hint="eastAsia" w:ascii="楷体" w:hAnsi="楷体" w:eastAsia="楷体" w:cs="Arial"/>
                <w:sz w:val="24"/>
              </w:rPr>
              <w:t>服务要求简述</w:t>
            </w:r>
          </w:p>
        </w:tc>
        <w:tc>
          <w:tcPr>
            <w:tcW w:w="587" w:type="pct"/>
            <w:tcBorders>
              <w:left w:val="single" w:color="auto" w:sz="4" w:space="0"/>
            </w:tcBorders>
            <w:noWrap w:val="0"/>
            <w:vAlign w:val="center"/>
          </w:tcPr>
          <w:p w14:paraId="4A406870">
            <w:pPr>
              <w:spacing w:line="360" w:lineRule="auto"/>
              <w:jc w:val="center"/>
              <w:rPr>
                <w:rFonts w:hint="eastAsia" w:ascii="楷体" w:hAnsi="楷体" w:eastAsia="楷体" w:cs="Arial"/>
                <w:sz w:val="24"/>
              </w:rPr>
            </w:pPr>
            <w:r>
              <w:rPr>
                <w:rFonts w:hint="eastAsia" w:ascii="楷体" w:hAnsi="楷体" w:eastAsia="楷体" w:cs="Arial"/>
                <w:sz w:val="24"/>
              </w:rPr>
              <w:t>备注</w:t>
            </w:r>
          </w:p>
        </w:tc>
      </w:tr>
      <w:tr w14:paraId="4686C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 w:type="pct"/>
            <w:noWrap w:val="0"/>
            <w:vAlign w:val="center"/>
          </w:tcPr>
          <w:p w14:paraId="0F8581A7">
            <w:pPr>
              <w:spacing w:line="360" w:lineRule="auto"/>
              <w:jc w:val="center"/>
              <w:rPr>
                <w:rFonts w:hint="eastAsia" w:ascii="楷体" w:hAnsi="楷体" w:eastAsia="楷体" w:cs="Arial"/>
                <w:sz w:val="24"/>
              </w:rPr>
            </w:pPr>
          </w:p>
        </w:tc>
        <w:tc>
          <w:tcPr>
            <w:tcW w:w="767" w:type="pct"/>
            <w:noWrap w:val="0"/>
            <w:vAlign w:val="center"/>
          </w:tcPr>
          <w:p w14:paraId="7CCC0AE6">
            <w:pPr>
              <w:spacing w:line="360" w:lineRule="auto"/>
              <w:jc w:val="center"/>
              <w:rPr>
                <w:rFonts w:hint="eastAsia" w:ascii="楷体" w:hAnsi="楷体" w:eastAsia="楷体" w:cs="Arial"/>
                <w:sz w:val="24"/>
              </w:rPr>
            </w:pPr>
          </w:p>
        </w:tc>
        <w:tc>
          <w:tcPr>
            <w:tcW w:w="655" w:type="pct"/>
            <w:noWrap w:val="0"/>
            <w:vAlign w:val="center"/>
          </w:tcPr>
          <w:p w14:paraId="761AEF81">
            <w:pPr>
              <w:spacing w:line="360" w:lineRule="auto"/>
              <w:jc w:val="center"/>
              <w:rPr>
                <w:rFonts w:hint="eastAsia" w:ascii="楷体" w:hAnsi="楷体" w:eastAsia="楷体" w:cs="Arial"/>
                <w:sz w:val="24"/>
              </w:rPr>
            </w:pPr>
          </w:p>
        </w:tc>
        <w:tc>
          <w:tcPr>
            <w:tcW w:w="819" w:type="pct"/>
            <w:noWrap w:val="0"/>
            <w:vAlign w:val="center"/>
          </w:tcPr>
          <w:p w14:paraId="6B019FFD">
            <w:pPr>
              <w:spacing w:line="360" w:lineRule="auto"/>
              <w:jc w:val="center"/>
              <w:rPr>
                <w:rFonts w:hint="eastAsia" w:ascii="楷体" w:hAnsi="楷体" w:eastAsia="楷体" w:cs="Arial"/>
                <w:sz w:val="24"/>
              </w:rPr>
            </w:pPr>
          </w:p>
        </w:tc>
        <w:tc>
          <w:tcPr>
            <w:tcW w:w="491" w:type="pct"/>
            <w:noWrap w:val="0"/>
            <w:vAlign w:val="center"/>
          </w:tcPr>
          <w:p w14:paraId="583E678C">
            <w:pPr>
              <w:spacing w:line="360" w:lineRule="auto"/>
              <w:jc w:val="center"/>
              <w:rPr>
                <w:rFonts w:hint="eastAsia" w:ascii="楷体" w:hAnsi="楷体" w:eastAsia="楷体" w:cs="Arial"/>
                <w:sz w:val="24"/>
              </w:rPr>
            </w:pPr>
          </w:p>
        </w:tc>
        <w:tc>
          <w:tcPr>
            <w:tcW w:w="1299" w:type="pct"/>
            <w:noWrap w:val="0"/>
            <w:vAlign w:val="center"/>
          </w:tcPr>
          <w:p w14:paraId="42F1AB62">
            <w:pPr>
              <w:spacing w:line="360" w:lineRule="auto"/>
              <w:jc w:val="center"/>
              <w:rPr>
                <w:rFonts w:hint="eastAsia" w:ascii="楷体" w:hAnsi="楷体" w:eastAsia="楷体" w:cs="Arial"/>
                <w:sz w:val="24"/>
              </w:rPr>
            </w:pPr>
          </w:p>
        </w:tc>
        <w:tc>
          <w:tcPr>
            <w:tcW w:w="587" w:type="pct"/>
            <w:tcBorders>
              <w:left w:val="single" w:color="auto" w:sz="4" w:space="0"/>
            </w:tcBorders>
            <w:noWrap w:val="0"/>
            <w:vAlign w:val="center"/>
          </w:tcPr>
          <w:p w14:paraId="45B8809B">
            <w:pPr>
              <w:spacing w:line="360" w:lineRule="auto"/>
              <w:jc w:val="center"/>
              <w:rPr>
                <w:rFonts w:hint="eastAsia" w:ascii="楷体" w:hAnsi="楷体" w:eastAsia="楷体" w:cs="Arial"/>
                <w:sz w:val="24"/>
              </w:rPr>
            </w:pPr>
          </w:p>
        </w:tc>
      </w:tr>
      <w:tr w14:paraId="14C99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 w:type="pct"/>
            <w:noWrap w:val="0"/>
            <w:vAlign w:val="center"/>
          </w:tcPr>
          <w:p w14:paraId="00F7A14B">
            <w:pPr>
              <w:spacing w:line="360" w:lineRule="auto"/>
              <w:jc w:val="center"/>
              <w:rPr>
                <w:rFonts w:hint="eastAsia" w:ascii="楷体" w:hAnsi="楷体" w:eastAsia="楷体" w:cs="Arial"/>
                <w:sz w:val="24"/>
              </w:rPr>
            </w:pPr>
          </w:p>
        </w:tc>
        <w:tc>
          <w:tcPr>
            <w:tcW w:w="767" w:type="pct"/>
            <w:noWrap w:val="0"/>
            <w:vAlign w:val="center"/>
          </w:tcPr>
          <w:p w14:paraId="23907BD8">
            <w:pPr>
              <w:spacing w:line="360" w:lineRule="auto"/>
              <w:jc w:val="center"/>
              <w:rPr>
                <w:rFonts w:hint="eastAsia" w:ascii="楷体" w:hAnsi="楷体" w:eastAsia="楷体" w:cs="Arial"/>
                <w:sz w:val="24"/>
              </w:rPr>
            </w:pPr>
          </w:p>
        </w:tc>
        <w:tc>
          <w:tcPr>
            <w:tcW w:w="655" w:type="pct"/>
            <w:noWrap w:val="0"/>
            <w:vAlign w:val="center"/>
          </w:tcPr>
          <w:p w14:paraId="47AE2C33">
            <w:pPr>
              <w:spacing w:line="360" w:lineRule="auto"/>
              <w:jc w:val="center"/>
              <w:rPr>
                <w:rFonts w:hint="eastAsia" w:ascii="楷体" w:hAnsi="楷体" w:eastAsia="楷体" w:cs="Arial"/>
                <w:sz w:val="24"/>
              </w:rPr>
            </w:pPr>
          </w:p>
        </w:tc>
        <w:tc>
          <w:tcPr>
            <w:tcW w:w="819" w:type="pct"/>
            <w:noWrap w:val="0"/>
            <w:vAlign w:val="center"/>
          </w:tcPr>
          <w:p w14:paraId="0A0EBB5B">
            <w:pPr>
              <w:spacing w:line="360" w:lineRule="auto"/>
              <w:jc w:val="center"/>
              <w:rPr>
                <w:rFonts w:hint="eastAsia" w:ascii="楷体" w:hAnsi="楷体" w:eastAsia="楷体" w:cs="Arial"/>
                <w:sz w:val="24"/>
              </w:rPr>
            </w:pPr>
          </w:p>
        </w:tc>
        <w:tc>
          <w:tcPr>
            <w:tcW w:w="491" w:type="pct"/>
            <w:noWrap w:val="0"/>
            <w:vAlign w:val="center"/>
          </w:tcPr>
          <w:p w14:paraId="023A9830">
            <w:pPr>
              <w:spacing w:line="360" w:lineRule="auto"/>
              <w:jc w:val="center"/>
              <w:rPr>
                <w:rFonts w:hint="eastAsia" w:ascii="楷体" w:hAnsi="楷体" w:eastAsia="楷体" w:cs="Arial"/>
                <w:sz w:val="24"/>
              </w:rPr>
            </w:pPr>
          </w:p>
        </w:tc>
        <w:tc>
          <w:tcPr>
            <w:tcW w:w="1299" w:type="pct"/>
            <w:noWrap w:val="0"/>
            <w:vAlign w:val="center"/>
          </w:tcPr>
          <w:p w14:paraId="707B3AF7">
            <w:pPr>
              <w:spacing w:line="360" w:lineRule="auto"/>
              <w:jc w:val="center"/>
              <w:rPr>
                <w:rFonts w:hint="eastAsia" w:ascii="楷体" w:hAnsi="楷体" w:eastAsia="楷体" w:cs="Arial"/>
                <w:sz w:val="24"/>
              </w:rPr>
            </w:pPr>
          </w:p>
        </w:tc>
        <w:tc>
          <w:tcPr>
            <w:tcW w:w="587" w:type="pct"/>
            <w:tcBorders>
              <w:left w:val="single" w:color="auto" w:sz="4" w:space="0"/>
            </w:tcBorders>
            <w:noWrap w:val="0"/>
            <w:vAlign w:val="center"/>
          </w:tcPr>
          <w:p w14:paraId="241C5700">
            <w:pPr>
              <w:spacing w:line="360" w:lineRule="auto"/>
              <w:jc w:val="center"/>
              <w:rPr>
                <w:rFonts w:hint="eastAsia" w:ascii="楷体" w:hAnsi="楷体" w:eastAsia="楷体" w:cs="Arial"/>
                <w:sz w:val="24"/>
              </w:rPr>
            </w:pPr>
          </w:p>
        </w:tc>
      </w:tr>
      <w:tr w14:paraId="629A1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 w:type="pct"/>
            <w:noWrap w:val="0"/>
            <w:vAlign w:val="center"/>
          </w:tcPr>
          <w:p w14:paraId="7D2376DB">
            <w:pPr>
              <w:spacing w:line="360" w:lineRule="auto"/>
              <w:jc w:val="center"/>
              <w:rPr>
                <w:rFonts w:hint="eastAsia" w:ascii="楷体" w:hAnsi="楷体" w:eastAsia="楷体" w:cs="Arial"/>
                <w:sz w:val="24"/>
              </w:rPr>
            </w:pPr>
          </w:p>
        </w:tc>
        <w:tc>
          <w:tcPr>
            <w:tcW w:w="767" w:type="pct"/>
            <w:noWrap w:val="0"/>
            <w:vAlign w:val="center"/>
          </w:tcPr>
          <w:p w14:paraId="4A828603">
            <w:pPr>
              <w:spacing w:line="360" w:lineRule="auto"/>
              <w:jc w:val="center"/>
              <w:rPr>
                <w:rFonts w:hint="eastAsia" w:ascii="楷体" w:hAnsi="楷体" w:eastAsia="楷体" w:cs="Arial"/>
                <w:sz w:val="24"/>
              </w:rPr>
            </w:pPr>
          </w:p>
        </w:tc>
        <w:tc>
          <w:tcPr>
            <w:tcW w:w="655" w:type="pct"/>
            <w:noWrap w:val="0"/>
            <w:vAlign w:val="center"/>
          </w:tcPr>
          <w:p w14:paraId="728E5F8F">
            <w:pPr>
              <w:spacing w:line="360" w:lineRule="auto"/>
              <w:jc w:val="center"/>
              <w:rPr>
                <w:rFonts w:hint="eastAsia" w:ascii="楷体" w:hAnsi="楷体" w:eastAsia="楷体" w:cs="Arial"/>
                <w:sz w:val="24"/>
              </w:rPr>
            </w:pPr>
          </w:p>
        </w:tc>
        <w:tc>
          <w:tcPr>
            <w:tcW w:w="819" w:type="pct"/>
            <w:noWrap w:val="0"/>
            <w:vAlign w:val="center"/>
          </w:tcPr>
          <w:p w14:paraId="22A442F6">
            <w:pPr>
              <w:spacing w:line="360" w:lineRule="auto"/>
              <w:jc w:val="center"/>
              <w:rPr>
                <w:rFonts w:hint="eastAsia" w:ascii="楷体" w:hAnsi="楷体" w:eastAsia="楷体" w:cs="Arial"/>
                <w:sz w:val="24"/>
              </w:rPr>
            </w:pPr>
          </w:p>
        </w:tc>
        <w:tc>
          <w:tcPr>
            <w:tcW w:w="491" w:type="pct"/>
            <w:noWrap w:val="0"/>
            <w:vAlign w:val="center"/>
          </w:tcPr>
          <w:p w14:paraId="4B52DC8E">
            <w:pPr>
              <w:spacing w:line="360" w:lineRule="auto"/>
              <w:jc w:val="center"/>
              <w:rPr>
                <w:rFonts w:hint="eastAsia" w:ascii="楷体" w:hAnsi="楷体" w:eastAsia="楷体" w:cs="Arial"/>
                <w:sz w:val="24"/>
              </w:rPr>
            </w:pPr>
          </w:p>
        </w:tc>
        <w:tc>
          <w:tcPr>
            <w:tcW w:w="1299" w:type="pct"/>
            <w:noWrap w:val="0"/>
            <w:vAlign w:val="center"/>
          </w:tcPr>
          <w:p w14:paraId="00C392CC">
            <w:pPr>
              <w:spacing w:line="360" w:lineRule="auto"/>
              <w:jc w:val="center"/>
              <w:rPr>
                <w:rFonts w:hint="eastAsia" w:ascii="楷体" w:hAnsi="楷体" w:eastAsia="楷体" w:cs="Arial"/>
                <w:sz w:val="24"/>
              </w:rPr>
            </w:pPr>
          </w:p>
        </w:tc>
        <w:tc>
          <w:tcPr>
            <w:tcW w:w="587" w:type="pct"/>
            <w:tcBorders>
              <w:left w:val="single" w:color="auto" w:sz="4" w:space="0"/>
            </w:tcBorders>
            <w:noWrap w:val="0"/>
            <w:vAlign w:val="center"/>
          </w:tcPr>
          <w:p w14:paraId="438C207E">
            <w:pPr>
              <w:spacing w:line="360" w:lineRule="auto"/>
              <w:jc w:val="center"/>
              <w:rPr>
                <w:rFonts w:hint="eastAsia" w:ascii="楷体" w:hAnsi="楷体" w:eastAsia="楷体" w:cs="Arial"/>
                <w:sz w:val="24"/>
              </w:rPr>
            </w:pPr>
          </w:p>
        </w:tc>
      </w:tr>
      <w:tr w14:paraId="342B1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9" w:type="pct"/>
            <w:noWrap w:val="0"/>
            <w:vAlign w:val="center"/>
          </w:tcPr>
          <w:p w14:paraId="515BB0A7">
            <w:pPr>
              <w:spacing w:line="360" w:lineRule="auto"/>
              <w:jc w:val="center"/>
              <w:rPr>
                <w:rFonts w:hint="eastAsia" w:ascii="楷体" w:hAnsi="楷体" w:eastAsia="楷体" w:cs="Arial"/>
                <w:sz w:val="24"/>
              </w:rPr>
            </w:pPr>
          </w:p>
        </w:tc>
        <w:tc>
          <w:tcPr>
            <w:tcW w:w="767" w:type="pct"/>
            <w:noWrap w:val="0"/>
            <w:vAlign w:val="center"/>
          </w:tcPr>
          <w:p w14:paraId="510B38DE">
            <w:pPr>
              <w:spacing w:line="360" w:lineRule="auto"/>
              <w:jc w:val="center"/>
              <w:rPr>
                <w:rFonts w:hint="eastAsia" w:ascii="楷体" w:hAnsi="楷体" w:eastAsia="楷体" w:cs="Arial"/>
                <w:sz w:val="24"/>
              </w:rPr>
            </w:pPr>
          </w:p>
        </w:tc>
        <w:tc>
          <w:tcPr>
            <w:tcW w:w="655" w:type="pct"/>
            <w:noWrap w:val="0"/>
            <w:vAlign w:val="center"/>
          </w:tcPr>
          <w:p w14:paraId="16133E4B">
            <w:pPr>
              <w:spacing w:line="360" w:lineRule="auto"/>
              <w:jc w:val="center"/>
              <w:rPr>
                <w:rFonts w:hint="eastAsia" w:ascii="楷体" w:hAnsi="楷体" w:eastAsia="楷体" w:cs="Arial"/>
                <w:sz w:val="24"/>
              </w:rPr>
            </w:pPr>
          </w:p>
        </w:tc>
        <w:tc>
          <w:tcPr>
            <w:tcW w:w="819" w:type="pct"/>
            <w:noWrap w:val="0"/>
            <w:vAlign w:val="center"/>
          </w:tcPr>
          <w:p w14:paraId="7473D483">
            <w:pPr>
              <w:spacing w:line="360" w:lineRule="auto"/>
              <w:jc w:val="center"/>
              <w:rPr>
                <w:rFonts w:hint="eastAsia" w:ascii="楷体" w:hAnsi="楷体" w:eastAsia="楷体" w:cs="Arial"/>
                <w:sz w:val="24"/>
              </w:rPr>
            </w:pPr>
          </w:p>
        </w:tc>
        <w:tc>
          <w:tcPr>
            <w:tcW w:w="491" w:type="pct"/>
            <w:noWrap w:val="0"/>
            <w:vAlign w:val="center"/>
          </w:tcPr>
          <w:p w14:paraId="5CD5E391">
            <w:pPr>
              <w:spacing w:line="360" w:lineRule="auto"/>
              <w:jc w:val="center"/>
              <w:rPr>
                <w:rFonts w:hint="eastAsia" w:ascii="楷体" w:hAnsi="楷体" w:eastAsia="楷体" w:cs="Arial"/>
                <w:sz w:val="24"/>
              </w:rPr>
            </w:pPr>
          </w:p>
        </w:tc>
        <w:tc>
          <w:tcPr>
            <w:tcW w:w="1299" w:type="pct"/>
            <w:noWrap w:val="0"/>
            <w:vAlign w:val="center"/>
          </w:tcPr>
          <w:p w14:paraId="677D1F1C">
            <w:pPr>
              <w:spacing w:line="360" w:lineRule="auto"/>
              <w:jc w:val="center"/>
              <w:rPr>
                <w:rFonts w:hint="eastAsia" w:ascii="楷体" w:hAnsi="楷体" w:eastAsia="楷体" w:cs="Arial"/>
                <w:sz w:val="24"/>
              </w:rPr>
            </w:pPr>
          </w:p>
        </w:tc>
        <w:tc>
          <w:tcPr>
            <w:tcW w:w="587" w:type="pct"/>
            <w:tcBorders>
              <w:left w:val="single" w:color="auto" w:sz="4" w:space="0"/>
            </w:tcBorders>
            <w:noWrap w:val="0"/>
            <w:vAlign w:val="center"/>
          </w:tcPr>
          <w:p w14:paraId="610448DF">
            <w:pPr>
              <w:spacing w:line="360" w:lineRule="auto"/>
              <w:jc w:val="center"/>
              <w:rPr>
                <w:rFonts w:hint="eastAsia" w:ascii="楷体" w:hAnsi="楷体" w:eastAsia="楷体" w:cs="Arial"/>
                <w:sz w:val="24"/>
              </w:rPr>
            </w:pPr>
          </w:p>
        </w:tc>
      </w:tr>
    </w:tbl>
    <w:p w14:paraId="15B8D817">
      <w:pPr>
        <w:spacing w:line="360" w:lineRule="auto"/>
        <w:ind w:firstLine="420"/>
        <w:rPr>
          <w:rFonts w:hint="eastAsia" w:ascii="楷体" w:hAnsi="楷体" w:eastAsia="楷体" w:cs="Arial"/>
          <w:b/>
          <w:sz w:val="24"/>
        </w:rPr>
      </w:pPr>
      <w:r>
        <w:rPr>
          <w:rFonts w:hint="eastAsia" w:ascii="楷体" w:hAnsi="楷体" w:eastAsia="楷体" w:cs="Arial"/>
          <w:sz w:val="24"/>
        </w:rPr>
        <w:t xml:space="preserve">3.2 </w:t>
      </w:r>
      <w:r>
        <w:rPr>
          <w:rFonts w:hint="eastAsia" w:ascii="楷体" w:hAnsi="楷体" w:eastAsia="楷体" w:cs="Arial"/>
          <w:b/>
          <w:sz w:val="24"/>
        </w:rPr>
        <w:t>本项目核心产品为：</w:t>
      </w:r>
      <w:r>
        <w:rPr>
          <w:rFonts w:hint="eastAsia" w:ascii="楷体" w:hAnsi="楷体" w:eastAsia="楷体" w:cs="Arial"/>
          <w:b/>
          <w:bCs/>
          <w:sz w:val="24"/>
          <w:u w:val="single"/>
        </w:rPr>
        <w:t>各品目主机部分</w:t>
      </w:r>
      <w:r>
        <w:rPr>
          <w:rFonts w:hint="eastAsia" w:ascii="楷体" w:hAnsi="楷体" w:eastAsia="楷体" w:cs="Arial"/>
          <w:b/>
          <w:sz w:val="24"/>
        </w:rPr>
        <w:t>。</w:t>
      </w:r>
    </w:p>
    <w:p w14:paraId="353047F6">
      <w:pPr>
        <w:spacing w:line="360" w:lineRule="auto"/>
        <w:ind w:firstLine="420"/>
        <w:rPr>
          <w:rFonts w:hint="eastAsia" w:ascii="楷体" w:hAnsi="楷体" w:eastAsia="楷体" w:cs="Arial"/>
          <w:b/>
          <w:sz w:val="24"/>
        </w:rPr>
      </w:pPr>
      <w:r>
        <w:rPr>
          <w:rFonts w:hint="eastAsia" w:ascii="楷体" w:hAnsi="楷体" w:eastAsia="楷体" w:cs="Arial"/>
          <w:b/>
          <w:sz w:val="24"/>
        </w:rPr>
        <w:t>注：采购标的应按照财政部制定的《政府采购品目分类目录》进行分类和细化，供应商报价和合同的对应标的应与采购需求文件中的采购标的一致；涉及采购进口产品请附有关论证和审核材料。</w:t>
      </w:r>
    </w:p>
    <w:p w14:paraId="60CE0A9D">
      <w:pPr>
        <w:pStyle w:val="2"/>
      </w:pPr>
    </w:p>
    <w:p w14:paraId="41EFD63F">
      <w:pPr>
        <w:spacing w:line="360" w:lineRule="auto"/>
        <w:ind w:firstLine="420"/>
        <w:rPr>
          <w:rFonts w:hint="eastAsia" w:ascii="楷体" w:hAnsi="楷体" w:eastAsia="楷体" w:cs="Arial"/>
          <w:b/>
          <w:sz w:val="24"/>
        </w:rPr>
      </w:pPr>
      <w:r>
        <w:rPr>
          <w:rFonts w:hint="eastAsia" w:ascii="楷体" w:hAnsi="楷体" w:eastAsia="楷体" w:cs="Arial"/>
          <w:b/>
          <w:sz w:val="24"/>
        </w:rPr>
        <w:t xml:space="preserve">4.技术商务要求  </w:t>
      </w:r>
    </w:p>
    <w:p w14:paraId="3E8EBD06">
      <w:pPr>
        <w:spacing w:line="360" w:lineRule="auto"/>
        <w:ind w:firstLine="420"/>
        <w:rPr>
          <w:rFonts w:hint="eastAsia" w:ascii="楷体" w:hAnsi="楷体" w:eastAsia="楷体" w:cs="Arial"/>
          <w:b/>
          <w:sz w:val="24"/>
        </w:rPr>
      </w:pPr>
      <w:r>
        <w:rPr>
          <w:rFonts w:hint="eastAsia" w:ascii="楷体" w:hAnsi="楷体" w:eastAsia="楷体" w:cs="Arial"/>
          <w:b/>
          <w:sz w:val="24"/>
        </w:rPr>
        <w:t>指标按重要性分为“★”、“#”和“</w:t>
      </w:r>
      <w:r>
        <w:rPr>
          <w:rFonts w:hint="eastAsia" w:ascii="楷体" w:hAnsi="楷体" w:eastAsia="楷体" w:cs="宋体"/>
          <w:b/>
          <w:sz w:val="24"/>
        </w:rPr>
        <w:t>◇</w:t>
      </w:r>
      <w:r>
        <w:rPr>
          <w:rFonts w:hint="eastAsia" w:ascii="楷体" w:hAnsi="楷体" w:eastAsia="楷体" w:cs="Arial"/>
          <w:b/>
          <w:sz w:val="24"/>
        </w:rPr>
        <w:t>”。★代表实质性指标，不满足该指标项将导致投标无效。#代表重要指标，</w:t>
      </w:r>
      <w:r>
        <w:rPr>
          <w:rFonts w:hint="eastAsia" w:ascii="楷体" w:hAnsi="楷体" w:eastAsia="楷体" w:cs="宋体"/>
          <w:b/>
          <w:sz w:val="24"/>
        </w:rPr>
        <w:t>◇代表</w:t>
      </w:r>
      <w:r>
        <w:rPr>
          <w:rFonts w:hint="eastAsia" w:ascii="楷体" w:hAnsi="楷体" w:eastAsia="楷体" w:cs="Arial"/>
          <w:b/>
          <w:sz w:val="24"/>
        </w:rPr>
        <w:t>一般指标项。</w:t>
      </w:r>
    </w:p>
    <w:p w14:paraId="5747BBAD">
      <w:pPr>
        <w:pStyle w:val="2"/>
      </w:pPr>
    </w:p>
    <w:p w14:paraId="4CB195C3">
      <w:pPr>
        <w:spacing w:line="360" w:lineRule="auto"/>
        <w:ind w:firstLine="420"/>
        <w:rPr>
          <w:rFonts w:hint="eastAsia" w:ascii="楷体" w:hAnsi="楷体" w:eastAsia="楷体" w:cs="Arial"/>
          <w:b/>
          <w:sz w:val="24"/>
        </w:rPr>
      </w:pPr>
      <w:r>
        <w:rPr>
          <w:rFonts w:hint="eastAsia" w:ascii="楷体" w:hAnsi="楷体" w:eastAsia="楷体" w:cs="Arial"/>
          <w:b/>
          <w:sz w:val="24"/>
        </w:rPr>
        <w:t>4.1技术要求</w:t>
      </w:r>
    </w:p>
    <w:p w14:paraId="76DCCB8F">
      <w:pPr>
        <w:widowControl w:val="0"/>
        <w:numPr>
          <w:ilvl w:val="0"/>
          <w:numId w:val="0"/>
        </w:numPr>
        <w:jc w:val="both"/>
        <w:rPr>
          <w:rFonts w:hint="eastAsia"/>
          <w:lang w:val="en-US" w:eastAsia="zh-CN"/>
        </w:rPr>
      </w:pPr>
      <w:r>
        <w:rPr>
          <w:rFonts w:hint="eastAsia"/>
          <w:lang w:val="en-US" w:eastAsia="zh-CN"/>
        </w:rPr>
        <w:t xml:space="preserve"> </w:t>
      </w:r>
    </w:p>
    <w:tbl>
      <w:tblPr>
        <w:tblStyle w:val="3"/>
        <w:tblW w:w="8487" w:type="dxa"/>
        <w:tblInd w:w="98" w:type="dxa"/>
        <w:tblLayout w:type="fixed"/>
        <w:tblCellMar>
          <w:top w:w="0" w:type="dxa"/>
          <w:left w:w="10" w:type="dxa"/>
          <w:bottom w:w="0" w:type="dxa"/>
          <w:right w:w="10" w:type="dxa"/>
        </w:tblCellMar>
      </w:tblPr>
      <w:tblGrid>
        <w:gridCol w:w="1480"/>
        <w:gridCol w:w="7007"/>
      </w:tblGrid>
      <w:tr w14:paraId="1B17C10D">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02DEE00">
            <w:pPr>
              <w:spacing w:line="360" w:lineRule="auto"/>
              <w:ind w:left="419" w:hanging="18"/>
              <w:jc w:val="center"/>
              <w:rPr>
                <w:rFonts w:ascii="方正仿宋_GB18030" w:hAnsi="方正仿宋_GB18030" w:eastAsia="方正仿宋_GB18030" w:cs="方正仿宋_GB18030"/>
                <w:b/>
                <w:bCs/>
                <w:sz w:val="22"/>
              </w:rPr>
            </w:pPr>
            <w:r>
              <w:rPr>
                <w:rFonts w:hint="eastAsia" w:ascii="方正仿宋_GB18030" w:hAnsi="方正仿宋_GB18030" w:eastAsia="方正仿宋_GB18030" w:cs="方正仿宋_GB18030"/>
                <w:b/>
                <w:bCs/>
                <w:sz w:val="22"/>
              </w:rPr>
              <w:t>序号</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F764258">
            <w:pPr>
              <w:spacing w:line="360" w:lineRule="auto"/>
              <w:ind w:left="419" w:hanging="18"/>
              <w:jc w:val="center"/>
              <w:rPr>
                <w:rFonts w:ascii="方正仿宋_GB18030" w:hAnsi="方正仿宋_GB18030" w:eastAsia="方正仿宋_GB18030" w:cs="方正仿宋_GB18030"/>
                <w:b/>
                <w:bCs/>
                <w:sz w:val="22"/>
              </w:rPr>
            </w:pPr>
            <w:r>
              <w:rPr>
                <w:rFonts w:hint="eastAsia" w:ascii="方正仿宋_GB18030" w:hAnsi="方正仿宋_GB18030" w:eastAsia="方正仿宋_GB18030" w:cs="方正仿宋_GB18030"/>
                <w:b/>
                <w:bCs/>
                <w:sz w:val="22"/>
              </w:rPr>
              <w:t>参数</w:t>
            </w:r>
          </w:p>
        </w:tc>
      </w:tr>
      <w:tr w14:paraId="303E6F4A">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BE08EC0">
            <w:pPr>
              <w:spacing w:line="360" w:lineRule="auto"/>
              <w:ind w:left="419" w:hanging="18"/>
              <w:jc w:val="center"/>
              <w:rPr>
                <w:rFonts w:ascii="方正仿宋_GB18030" w:hAnsi="方正仿宋_GB18030" w:eastAsia="方正仿宋_GB18030" w:cs="方正仿宋_GB18030"/>
                <w:sz w:val="22"/>
              </w:rPr>
            </w:pPr>
            <w:r>
              <w:rPr>
                <w:rFonts w:hint="eastAsia" w:ascii="方正仿宋_GB18030" w:hAnsi="方正仿宋_GB18030" w:eastAsia="方正仿宋_GB18030" w:cs="方正仿宋_GB18030"/>
                <w:sz w:val="22"/>
              </w:rPr>
              <w:t>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DEDEFED">
            <w:pPr>
              <w:spacing w:line="360" w:lineRule="auto"/>
              <w:ind w:left="419" w:hanging="18"/>
              <w:jc w:val="left"/>
              <w:rPr>
                <w:rFonts w:ascii="方正仿宋_GB18030" w:hAnsi="方正仿宋_GB18030" w:eastAsia="方正仿宋_GB18030" w:cs="方正仿宋_GB18030"/>
                <w:sz w:val="22"/>
              </w:rPr>
            </w:pPr>
            <w:r>
              <w:rPr>
                <w:rFonts w:hint="eastAsia" w:ascii="方正仿宋_GB18030" w:hAnsi="方正仿宋_GB18030" w:eastAsia="方正仿宋_GB18030" w:cs="方正仿宋_GB18030"/>
                <w:sz w:val="22"/>
              </w:rPr>
              <w:t>机架系统：满足心、脑、周围血管的造影和介入治疗需要</w:t>
            </w:r>
          </w:p>
        </w:tc>
      </w:tr>
      <w:tr w14:paraId="69943429">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D19274A">
            <w:pPr>
              <w:spacing w:line="360" w:lineRule="auto"/>
              <w:ind w:left="419" w:hanging="18"/>
              <w:jc w:val="center"/>
              <w:rPr>
                <w:rFonts w:ascii="方正仿宋_GB18030" w:hAnsi="方正仿宋_GB18030" w:eastAsia="方正仿宋_GB18030" w:cs="方正仿宋_GB18030"/>
                <w:bCs/>
                <w:color w:val="000000" w:themeColor="text1"/>
                <w:sz w:val="22"/>
                <w14:textFill>
                  <w14:solidFill>
                    <w14:schemeClr w14:val="tx1"/>
                  </w14:solidFill>
                </w14:textFill>
              </w:rPr>
            </w:pPr>
            <w:r>
              <w:rPr>
                <w:rFonts w:hint="eastAsia" w:ascii="方正仿宋_GB18030" w:hAnsi="方正仿宋_GB18030" w:eastAsia="方正仿宋_GB18030" w:cs="方正仿宋_GB18030"/>
                <w:b/>
                <w:color w:val="000000" w:themeColor="text1"/>
                <w:sz w:val="28"/>
                <w:szCs w:val="28"/>
                <w14:textFill>
                  <w14:solidFill>
                    <w14:schemeClr w14:val="tx1"/>
                  </w14:solidFill>
                </w14:textFill>
              </w:rPr>
              <w:t>★</w:t>
            </w:r>
            <w:r>
              <w:rPr>
                <w:rFonts w:hint="eastAsia" w:ascii="方正仿宋_GB18030" w:hAnsi="方正仿宋_GB18030" w:eastAsia="方正仿宋_GB18030" w:cs="方正仿宋_GB18030"/>
                <w:bCs/>
                <w:color w:val="000000" w:themeColor="text1"/>
                <w:sz w:val="22"/>
                <w14:textFill>
                  <w14:solidFill>
                    <w14:schemeClr w14:val="tx1"/>
                  </w14:solidFill>
                </w14:textFill>
              </w:rPr>
              <w:t>1．1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22C20A1">
            <w:pPr>
              <w:spacing w:line="360" w:lineRule="auto"/>
              <w:ind w:left="419" w:hanging="18"/>
              <w:jc w:val="left"/>
              <w:rPr>
                <w:rFonts w:ascii="方正仿宋_GB18030" w:hAnsi="方正仿宋_GB18030" w:eastAsia="方正仿宋_GB18030" w:cs="方正仿宋_GB18030"/>
                <w:bCs/>
                <w:color w:val="000000" w:themeColor="text1"/>
                <w:sz w:val="22"/>
                <w14:textFill>
                  <w14:solidFill>
                    <w14:schemeClr w14:val="tx1"/>
                  </w14:solidFill>
                </w14:textFill>
              </w:rPr>
            </w:pPr>
            <w:r>
              <w:rPr>
                <w:rFonts w:hint="eastAsia" w:ascii="方正仿宋_GB18030" w:hAnsi="方正仿宋_GB18030" w:eastAsia="方正仿宋_GB18030" w:cs="方正仿宋_GB18030"/>
                <w:bCs/>
                <w:color w:val="000000" w:themeColor="text1"/>
                <w:sz w:val="22"/>
                <w14:textFill>
                  <w14:solidFill>
                    <w14:schemeClr w14:val="tx1"/>
                  </w14:solidFill>
                </w14:textFill>
              </w:rPr>
              <w:t>悬吊式机架，能覆盖全身之功能</w:t>
            </w:r>
          </w:p>
        </w:tc>
      </w:tr>
      <w:tr w14:paraId="736B4246">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BF09D81">
            <w:pPr>
              <w:spacing w:line="360" w:lineRule="auto"/>
              <w:ind w:left="419" w:hanging="18"/>
              <w:jc w:val="center"/>
              <w:rPr>
                <w:rFonts w:ascii="方正仿宋_GB18030" w:hAnsi="方正仿宋_GB18030" w:eastAsia="方正仿宋_GB18030" w:cs="方正仿宋_GB18030"/>
                <w:b/>
                <w:color w:val="FF0000"/>
                <w:sz w:val="22"/>
              </w:rPr>
            </w:pPr>
            <w:r>
              <w:rPr>
                <w:rFonts w:hint="eastAsia" w:ascii="楷体" w:hAnsi="楷体" w:eastAsia="楷体" w:cs="宋体"/>
                <w:b/>
                <w:sz w:val="24"/>
              </w:rPr>
              <w:t>◇</w:t>
            </w:r>
            <w:r>
              <w:rPr>
                <w:rFonts w:hint="eastAsia" w:ascii="方正仿宋_GB18030" w:hAnsi="方正仿宋_GB18030" w:eastAsia="方正仿宋_GB18030" w:cs="方正仿宋_GB18030"/>
                <w:sz w:val="22"/>
              </w:rPr>
              <w:t>1．2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00667BA">
            <w:pPr>
              <w:spacing w:line="360" w:lineRule="auto"/>
              <w:ind w:left="419" w:hanging="18"/>
              <w:jc w:val="left"/>
              <w:rPr>
                <w:rFonts w:ascii="方正仿宋_GB18030" w:hAnsi="方正仿宋_GB18030" w:eastAsia="方正仿宋_GB18030" w:cs="方正仿宋_GB18030"/>
                <w:b/>
                <w:color w:val="FF0000"/>
                <w:sz w:val="22"/>
              </w:rPr>
            </w:pPr>
            <w:r>
              <w:rPr>
                <w:rFonts w:hint="eastAsia" w:ascii="方正仿宋_GB18030" w:hAnsi="方正仿宋_GB18030" w:eastAsia="方正仿宋_GB18030" w:cs="方正仿宋_GB18030"/>
                <w:color w:val="000000" w:themeColor="text1"/>
                <w:sz w:val="22"/>
                <w14:textFill>
                  <w14:solidFill>
                    <w14:schemeClr w14:val="tx1"/>
                  </w14:solidFill>
                </w14:textFill>
              </w:rPr>
              <w:t>悬吊机架最低层高安装要求≤270cm</w:t>
            </w:r>
          </w:p>
        </w:tc>
      </w:tr>
      <w:tr w14:paraId="2D69A1E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9D5CE61">
            <w:pPr>
              <w:spacing w:line="360" w:lineRule="auto"/>
              <w:ind w:left="419" w:hanging="18"/>
              <w:jc w:val="center"/>
              <w:rPr>
                <w:rFonts w:ascii="方正仿宋_GB18030" w:hAnsi="方正仿宋_GB18030" w:eastAsia="方正仿宋_GB18030" w:cs="方正仿宋_GB18030"/>
                <w:sz w:val="22"/>
              </w:rPr>
            </w:pPr>
            <w:r>
              <w:rPr>
                <w:rFonts w:hint="eastAsia" w:ascii="楷体" w:hAnsi="楷体" w:eastAsia="楷体" w:cs="宋体"/>
                <w:b/>
                <w:sz w:val="24"/>
              </w:rPr>
              <w:t>◇</w:t>
            </w:r>
            <w:r>
              <w:rPr>
                <w:rFonts w:hint="eastAsia" w:ascii="方正仿宋_GB18030" w:hAnsi="方正仿宋_GB18030" w:eastAsia="方正仿宋_GB18030" w:cs="方正仿宋_GB18030"/>
                <w:sz w:val="22"/>
              </w:rPr>
              <w:t>1．3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60FA5B0">
            <w:pPr>
              <w:spacing w:line="360" w:lineRule="auto"/>
              <w:ind w:left="419" w:hanging="18"/>
              <w:jc w:val="left"/>
              <w:rPr>
                <w:rFonts w:ascii="方正仿宋_GB18030" w:hAnsi="方正仿宋_GB18030" w:eastAsia="方正仿宋_GB18030" w:cs="方正仿宋_GB18030"/>
                <w:sz w:val="22"/>
              </w:rPr>
            </w:pPr>
            <w:r>
              <w:rPr>
                <w:rFonts w:hint="eastAsia" w:ascii="方正仿宋_GB18030" w:hAnsi="方正仿宋_GB18030" w:eastAsia="方正仿宋_GB18030" w:cs="方正仿宋_GB18030"/>
                <w:sz w:val="22"/>
              </w:rPr>
              <w:t>机架可进行等中心旋转</w:t>
            </w:r>
          </w:p>
        </w:tc>
      </w:tr>
      <w:tr w14:paraId="5B6E6956">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86D8ECE">
            <w:pPr>
              <w:spacing w:line="360" w:lineRule="auto"/>
              <w:ind w:left="419" w:hanging="18"/>
              <w:jc w:val="center"/>
              <w:rPr>
                <w:rFonts w:ascii="方正仿宋_GB18030" w:hAnsi="方正仿宋_GB18030" w:eastAsia="方正仿宋_GB18030" w:cs="方正仿宋_GB18030"/>
                <w:sz w:val="22"/>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81BE4BE">
            <w:pPr>
              <w:spacing w:line="360" w:lineRule="auto"/>
              <w:ind w:left="419" w:hanging="18"/>
              <w:jc w:val="left"/>
              <w:rPr>
                <w:rFonts w:ascii="方正仿宋_GB18030" w:hAnsi="方正仿宋_GB18030" w:eastAsia="方正仿宋_GB18030" w:cs="方正仿宋_GB18030"/>
                <w:sz w:val="22"/>
              </w:rPr>
            </w:pPr>
            <w:r>
              <w:rPr>
                <w:rFonts w:hint="eastAsia" w:ascii="方正仿宋_GB18030" w:hAnsi="方正仿宋_GB18030" w:eastAsia="方正仿宋_GB18030" w:cs="方正仿宋_GB18030"/>
                <w:sz w:val="22"/>
              </w:rPr>
              <w:t>机架运动包括电动和手动两种方式</w:t>
            </w:r>
          </w:p>
        </w:tc>
      </w:tr>
      <w:tr w14:paraId="715189A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DE37FF9">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1．5</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26F6CC2">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C型臂旋转速度（非旋转采集）LAO/RAO：≥25°/秒</w:t>
            </w:r>
          </w:p>
        </w:tc>
      </w:tr>
      <w:tr w14:paraId="2FAF8AFB">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4276F87">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1．6</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85EA176">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C型臂环内滑动速度（非旋转采集）CRAN/CAU：≥25°/秒</w:t>
            </w:r>
          </w:p>
        </w:tc>
      </w:tr>
      <w:tr w14:paraId="03CD1BF7">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C945AA5">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1．7</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8E4EDB7">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CRA：≥90°</w:t>
            </w:r>
          </w:p>
        </w:tc>
      </w:tr>
      <w:tr w14:paraId="680302EB">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EA5AA5B">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1．8</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08B887A">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CAU：≥90°</w:t>
            </w:r>
          </w:p>
        </w:tc>
      </w:tr>
      <w:tr w14:paraId="26B085EA">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2513F1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1．9</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9C1248D">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RAO：≥180°</w:t>
            </w:r>
          </w:p>
        </w:tc>
      </w:tr>
      <w:tr w14:paraId="07AA2AC5">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2465169">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1．10</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4069C02">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LAO：≥120°</w:t>
            </w:r>
          </w:p>
        </w:tc>
      </w:tr>
      <w:tr w14:paraId="755E2399">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14565E8">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1．11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2EAAF0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旋转采集角度≥200°</w:t>
            </w:r>
          </w:p>
        </w:tc>
      </w:tr>
      <w:tr w14:paraId="32BBE3E2">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643C857">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1．12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0D5978A">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床旁可以单手柄控制、操作C型臂机架的运动</w:t>
            </w:r>
          </w:p>
        </w:tc>
      </w:tr>
      <w:tr w14:paraId="311254B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8E9639D">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1．13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63DBD0D">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C臂的旋转角度：C臂检查摆位无死角，C臂旋转至任何角度均可投照</w:t>
            </w:r>
          </w:p>
        </w:tc>
      </w:tr>
      <w:tr w14:paraId="33A07F38">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0C060A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1．14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25A67CB">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数码显示所有C型臂旋转角度信息</w:t>
            </w:r>
          </w:p>
        </w:tc>
      </w:tr>
      <w:tr w14:paraId="076713B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0867F27">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1．15</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613491CC">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机架（L臂）可移出手术野，L臂移动范围：≥260 cm</w:t>
            </w:r>
          </w:p>
        </w:tc>
      </w:tr>
      <w:tr w14:paraId="71698B56">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DB5074E">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1．16</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37D6E22">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L臂电动速度：≥15cm/s</w:t>
            </w:r>
          </w:p>
        </w:tc>
      </w:tr>
      <w:tr w14:paraId="0C6A211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BF2B0D5">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1．17</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3056A65">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C型臂弧深：≥90cm （不包括L臂补偿）</w:t>
            </w:r>
          </w:p>
        </w:tc>
      </w:tr>
      <w:tr w14:paraId="2927124A">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55FA9B8">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1．18</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8DF7267">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机架可分别在头位、左侧位、右侧位进行透视和采集</w:t>
            </w:r>
          </w:p>
        </w:tc>
      </w:tr>
      <w:tr w14:paraId="0FCD1C8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F75AF50">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1．19</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0A32682">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等中心到地面距离：≤10</w:t>
            </w:r>
            <w:r>
              <w:rPr>
                <w:rFonts w:hint="eastAsia" w:ascii="方正仿宋_GB18030" w:hAnsi="方正仿宋_GB18030" w:eastAsia="方正仿宋_GB18030" w:cs="方正仿宋_GB18030"/>
                <w:color w:val="000000" w:themeColor="text1"/>
                <w:sz w:val="22"/>
                <w:lang w:val="en-US" w:eastAsia="zh-CN"/>
                <w14:textFill>
                  <w14:solidFill>
                    <w14:schemeClr w14:val="tx1"/>
                  </w14:solidFill>
                </w14:textFill>
              </w:rPr>
              <w:t>8</w:t>
            </w:r>
            <w:r>
              <w:rPr>
                <w:rFonts w:hint="eastAsia" w:ascii="方正仿宋_GB18030" w:hAnsi="方正仿宋_GB18030" w:eastAsia="方正仿宋_GB18030" w:cs="方正仿宋_GB18030"/>
                <w:color w:val="000000" w:themeColor="text1"/>
                <w:sz w:val="22"/>
                <w14:textFill>
                  <w14:solidFill>
                    <w14:schemeClr w14:val="tx1"/>
                  </w14:solidFill>
                </w14:textFill>
              </w:rPr>
              <w:t>cm</w:t>
            </w:r>
          </w:p>
        </w:tc>
      </w:tr>
      <w:tr w14:paraId="4FEB692B">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74FFA33">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1．20</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AF75BE2">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等中心到焦点距离：≥81cm</w:t>
            </w:r>
          </w:p>
        </w:tc>
      </w:tr>
      <w:tr w14:paraId="67CB1FF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70A9E5B">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1．21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58B23D8">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SID范围：</w:t>
            </w:r>
            <w:r>
              <w:rPr>
                <w:rFonts w:hint="eastAsia" w:ascii="方正仿宋_GB18030" w:hAnsi="方正仿宋_GB18030" w:eastAsia="方正仿宋_GB18030" w:cs="方正仿宋_GB18030"/>
                <w:color w:val="000000" w:themeColor="text1"/>
                <w:sz w:val="22"/>
                <w:lang w:val="en-US" w:eastAsia="zh-CN"/>
                <w14:textFill>
                  <w14:solidFill>
                    <w14:schemeClr w14:val="tx1"/>
                  </w14:solidFill>
                </w14:textFill>
              </w:rPr>
              <w:t>90</w:t>
            </w:r>
            <w:r>
              <w:rPr>
                <w:rFonts w:hint="eastAsia" w:ascii="方正仿宋_GB18030" w:hAnsi="方正仿宋_GB18030" w:eastAsia="方正仿宋_GB18030" w:cs="方正仿宋_GB18030"/>
                <w:color w:val="000000" w:themeColor="text1"/>
                <w:sz w:val="22"/>
                <w14:textFill>
                  <w14:solidFill>
                    <w14:schemeClr w14:val="tx1"/>
                  </w14:solidFill>
                </w14:textFill>
              </w:rPr>
              <w:t>cm -</w:t>
            </w:r>
            <w:r>
              <w:rPr>
                <w:rFonts w:hint="eastAsia" w:ascii="方正仿宋_GB18030" w:hAnsi="方正仿宋_GB18030" w:eastAsia="方正仿宋_GB18030" w:cs="方正仿宋_GB18030"/>
                <w:color w:val="000000" w:themeColor="text1"/>
                <w:sz w:val="22"/>
                <w:lang w:val="en-US" w:eastAsia="zh-CN"/>
                <w14:textFill>
                  <w14:solidFill>
                    <w14:schemeClr w14:val="tx1"/>
                  </w14:solidFill>
                </w14:textFill>
              </w:rPr>
              <w:t>119</w:t>
            </w:r>
            <w:r>
              <w:rPr>
                <w:rFonts w:hint="eastAsia" w:ascii="方正仿宋_GB18030" w:hAnsi="方正仿宋_GB18030" w:eastAsia="方正仿宋_GB18030" w:cs="方正仿宋_GB18030"/>
                <w:color w:val="000000" w:themeColor="text1"/>
                <w:sz w:val="22"/>
                <w14:textFill>
                  <w14:solidFill>
                    <w14:schemeClr w14:val="tx1"/>
                  </w14:solidFill>
                </w14:textFill>
              </w:rPr>
              <w:t>cm</w:t>
            </w:r>
          </w:p>
        </w:tc>
      </w:tr>
      <w:tr w14:paraId="568B62F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44254BD">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DF81518">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导管床</w:t>
            </w:r>
          </w:p>
        </w:tc>
      </w:tr>
      <w:tr w14:paraId="7B25FA4A">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8F545E8">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B921753">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满足全身检查、治疗的要求</w:t>
            </w:r>
          </w:p>
        </w:tc>
      </w:tr>
      <w:tr w14:paraId="19626600">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D0CFBB8">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E28CAAC">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床面要求为碳纤维材料</w:t>
            </w:r>
          </w:p>
        </w:tc>
      </w:tr>
      <w:tr w14:paraId="416E768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BC0D361">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AECB5E0">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纵向运动范围：≥120cm</w:t>
            </w:r>
          </w:p>
        </w:tc>
      </w:tr>
      <w:tr w14:paraId="0277CCF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F741FFA">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1296420">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导管床横向运动：≥35cm</w:t>
            </w:r>
          </w:p>
        </w:tc>
      </w:tr>
      <w:tr w14:paraId="34CEDCA0">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9FF19EE">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2．5</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B0CA7DA">
            <w:pPr>
              <w:spacing w:line="360" w:lineRule="auto"/>
              <w:ind w:left="419" w:hanging="18"/>
              <w:jc w:val="left"/>
              <w:rPr>
                <w:rFonts w:hint="eastAsia"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床面升降范围：≥28cm</w:t>
            </w:r>
          </w:p>
        </w:tc>
      </w:tr>
      <w:tr w14:paraId="6B727186">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71EDF5C">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8"/>
                <w:szCs w:val="28"/>
                <w14:textFill>
                  <w14:solidFill>
                    <w14:schemeClr w14:val="tx1"/>
                  </w14:solidFill>
                </w14:textFill>
              </w:rPr>
              <w:t>#</w:t>
            </w:r>
            <w:r>
              <w:rPr>
                <w:rFonts w:hint="eastAsia" w:ascii="方正仿宋_GB18030" w:hAnsi="方正仿宋_GB18030" w:eastAsia="方正仿宋_GB18030" w:cs="方正仿宋_GB18030"/>
                <w:color w:val="000000" w:themeColor="text1"/>
                <w:sz w:val="22"/>
                <w14:textFill>
                  <w14:solidFill>
                    <w14:schemeClr w14:val="tx1"/>
                  </w14:solidFill>
                </w14:textFill>
              </w:rPr>
              <w:t>2．6</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4A1DB53">
            <w:pPr>
              <w:spacing w:line="360" w:lineRule="auto"/>
              <w:ind w:left="419" w:hanging="18"/>
              <w:jc w:val="left"/>
              <w:rPr>
                <w:rFonts w:hint="eastAsia"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 xml:space="preserve">床面最低高度：≤75cm </w:t>
            </w:r>
          </w:p>
        </w:tc>
      </w:tr>
      <w:tr w14:paraId="3CCEF0F7">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D5E11C3">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2．7</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65485B5">
            <w:pPr>
              <w:spacing w:line="360" w:lineRule="auto"/>
              <w:ind w:left="419" w:hanging="18"/>
              <w:jc w:val="left"/>
              <w:rPr>
                <w:rFonts w:hint="eastAsia"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床最大承重：≥325KG</w:t>
            </w:r>
          </w:p>
        </w:tc>
      </w:tr>
      <w:tr w14:paraId="397E4A1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1A22B76">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2．8</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D98A77E">
            <w:pPr>
              <w:spacing w:line="360" w:lineRule="auto"/>
              <w:ind w:left="419" w:hanging="18"/>
              <w:jc w:val="left"/>
              <w:rPr>
                <w:rFonts w:hint="eastAsia"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床长度：≥28</w:t>
            </w:r>
            <w:r>
              <w:rPr>
                <w:rFonts w:hint="eastAsia" w:ascii="方正仿宋_GB18030" w:hAnsi="方正仿宋_GB18030" w:eastAsia="方正仿宋_GB18030" w:cs="方正仿宋_GB18030"/>
                <w:color w:val="000000" w:themeColor="text1"/>
                <w:sz w:val="22"/>
                <w:lang w:val="en-US" w:eastAsia="zh-CN"/>
                <w14:textFill>
                  <w14:solidFill>
                    <w14:schemeClr w14:val="tx1"/>
                  </w14:solidFill>
                </w14:textFill>
              </w:rPr>
              <w:t>0</w:t>
            </w:r>
            <w:r>
              <w:rPr>
                <w:rFonts w:hint="eastAsia" w:ascii="方正仿宋_GB18030" w:hAnsi="方正仿宋_GB18030" w:eastAsia="方正仿宋_GB18030" w:cs="方正仿宋_GB18030"/>
                <w:color w:val="000000" w:themeColor="text1"/>
                <w:sz w:val="22"/>
                <w14:textFill>
                  <w14:solidFill>
                    <w14:schemeClr w14:val="tx1"/>
                  </w14:solidFill>
                </w14:textFill>
              </w:rPr>
              <w:t>cm</w:t>
            </w:r>
          </w:p>
        </w:tc>
      </w:tr>
      <w:tr w14:paraId="3BE21DE7">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A9C8B45">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2．9</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35F83AF">
            <w:pPr>
              <w:spacing w:line="360" w:lineRule="auto"/>
              <w:ind w:left="419" w:hanging="18"/>
              <w:jc w:val="left"/>
              <w:rPr>
                <w:rFonts w:hint="eastAsia"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床宽度：≥48cm</w:t>
            </w:r>
          </w:p>
        </w:tc>
      </w:tr>
      <w:tr w14:paraId="3A006E15">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E9A73D5">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2．10</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B9EE487">
            <w:pPr>
              <w:spacing w:line="360" w:lineRule="auto"/>
              <w:ind w:left="419" w:hanging="18"/>
              <w:jc w:val="left"/>
              <w:rPr>
                <w:rFonts w:hint="eastAsia"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床面患者最大有效覆盖：≥200cm</w:t>
            </w:r>
          </w:p>
        </w:tc>
      </w:tr>
      <w:tr w14:paraId="4851A73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142D1AC">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8"/>
                <w:szCs w:val="28"/>
                <w14:textFill>
                  <w14:solidFill>
                    <w14:schemeClr w14:val="tx1"/>
                  </w14:solidFill>
                </w14:textFill>
              </w:rPr>
              <w:t>#</w:t>
            </w:r>
            <w:r>
              <w:rPr>
                <w:rFonts w:hint="eastAsia" w:ascii="方正仿宋_GB18030" w:hAnsi="方正仿宋_GB18030" w:eastAsia="方正仿宋_GB18030" w:cs="方正仿宋_GB18030"/>
                <w:color w:val="000000" w:themeColor="text1"/>
                <w:sz w:val="22"/>
                <w14:textFill>
                  <w14:solidFill>
                    <w14:schemeClr w14:val="tx1"/>
                  </w14:solidFill>
                </w14:textFill>
              </w:rPr>
              <w:t>2．11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B63BFCB">
            <w:pPr>
              <w:spacing w:line="360" w:lineRule="auto"/>
              <w:ind w:left="419" w:hanging="18"/>
              <w:jc w:val="left"/>
              <w:rPr>
                <w:rFonts w:hint="eastAsia"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床面旋转角度：≥250度</w:t>
            </w:r>
          </w:p>
        </w:tc>
      </w:tr>
      <w:tr w14:paraId="6AEF390A">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32267BF">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2．12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F558E3E">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导管床床垫、轨道夹、输液架、病人绑带以及线缆拖</w:t>
            </w:r>
          </w:p>
        </w:tc>
      </w:tr>
      <w:tr w14:paraId="00858AC0">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86286F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2．13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C8C7CE3">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床面上下运动速度：≥30mm/s</w:t>
            </w:r>
          </w:p>
        </w:tc>
      </w:tr>
      <w:tr w14:paraId="19096A5C">
        <w:tblPrEx>
          <w:tblCellMar>
            <w:top w:w="0" w:type="dxa"/>
            <w:left w:w="10" w:type="dxa"/>
            <w:bottom w:w="0" w:type="dxa"/>
            <w:right w:w="10" w:type="dxa"/>
          </w:tblCellMar>
        </w:tblPrEx>
        <w:trPr>
          <w:trHeight w:val="90" w:hRule="atLeast"/>
        </w:trPr>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272E366">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BE09ABD">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检查室内控制系统</w:t>
            </w:r>
          </w:p>
        </w:tc>
      </w:tr>
      <w:tr w14:paraId="16A324B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A8F3A45">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5B3F281">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床旁液晶触摸屏控制系统</w:t>
            </w:r>
          </w:p>
        </w:tc>
      </w:tr>
      <w:tr w14:paraId="1D5BB66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E33A951">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3.1.1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6A0B4D5">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提供床旁一套液晶触摸控制屏</w:t>
            </w:r>
          </w:p>
        </w:tc>
      </w:tr>
      <w:tr w14:paraId="197BB908">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A3B0DD7">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3.1.2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28A0AE9">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控制屏可置于导管床3边，或者控制室内，便于医生操作</w:t>
            </w:r>
          </w:p>
        </w:tc>
      </w:tr>
      <w:tr w14:paraId="60996128">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F1D2890">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3.1.3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B5852C1">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可进行图像采集条件控制</w:t>
            </w:r>
          </w:p>
        </w:tc>
      </w:tr>
      <w:tr w14:paraId="30966CF3">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AF332E2">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3．1.4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F1652B9">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可在触摸屏控制遮光器和滤片</w:t>
            </w:r>
          </w:p>
        </w:tc>
      </w:tr>
      <w:tr w14:paraId="7FD23CF9">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5508967">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3.1.5</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0B1D18B">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可利用床旁触屏完成</w:t>
            </w:r>
            <w:r>
              <w:rPr>
                <w:rFonts w:hint="eastAsia" w:ascii="方正仿宋_GB18030" w:hAnsi="方正仿宋_GB18030" w:eastAsia="方正仿宋_GB18030" w:cs="方正仿宋_GB18030"/>
                <w:color w:val="000000" w:themeColor="text1"/>
                <w:sz w:val="22"/>
                <w14:textFill>
                  <w14:solidFill>
                    <w14:schemeClr w14:val="tx1"/>
                  </w14:solidFill>
                </w14:textFill>
              </w:rPr>
              <w:t>三维</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图像调取和浏览</w:t>
            </w:r>
          </w:p>
        </w:tc>
      </w:tr>
      <w:tr w14:paraId="20863C4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74A00FE">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3.1.6</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5AF544B">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可利用床旁触屏完成</w:t>
            </w:r>
            <w:r>
              <w:rPr>
                <w:rFonts w:hint="eastAsia" w:ascii="方正仿宋_GB18030" w:hAnsi="方正仿宋_GB18030" w:eastAsia="方正仿宋_GB18030" w:cs="方正仿宋_GB18030"/>
                <w:color w:val="000000" w:themeColor="text1"/>
                <w:sz w:val="22"/>
                <w14:textFill>
                  <w14:solidFill>
                    <w14:schemeClr w14:val="tx1"/>
                  </w14:solidFill>
                </w14:textFill>
              </w:rPr>
              <w:t>三维</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图像窗宽窗位调节</w:t>
            </w:r>
          </w:p>
        </w:tc>
      </w:tr>
      <w:tr w14:paraId="22F78090">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D5FE40F">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3.1.7</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5E07A432">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可利用床旁触屏完成三维图像测量功能</w:t>
            </w:r>
          </w:p>
        </w:tc>
      </w:tr>
      <w:tr w14:paraId="241C7545">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E5525D8">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3.1.8</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CADDA47">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可利用床旁触屏实时生成MPR图像</w:t>
            </w:r>
          </w:p>
        </w:tc>
      </w:tr>
      <w:tr w14:paraId="11522709">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B1D1DE0">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.1.9</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6B6FB6C">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可利用床旁触屏完成血管影像的曲面重建</w:t>
            </w:r>
          </w:p>
        </w:tc>
      </w:tr>
      <w:tr w14:paraId="1BE072AD">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0B0BF33">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3.2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309B126">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遥控器功能</w:t>
            </w:r>
          </w:p>
        </w:tc>
      </w:tr>
      <w:tr w14:paraId="4EB50C7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2BF705B">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3.2.1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AB117E2">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序列选择和图像选择</w:t>
            </w:r>
          </w:p>
        </w:tc>
      </w:tr>
      <w:tr w14:paraId="29BB8147">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8422557">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3.2.2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A5CDC3E">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检查循环播放和序列循环播放</w:t>
            </w:r>
          </w:p>
        </w:tc>
      </w:tr>
      <w:tr w14:paraId="63E0666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36CFFC9">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3.2.3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68569AF">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浏览速度</w:t>
            </w:r>
          </w:p>
        </w:tc>
      </w:tr>
      <w:tr w14:paraId="2125E4E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70E7E53">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3.2.4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1823081">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序列纵览和检查纵览</w:t>
            </w:r>
          </w:p>
        </w:tc>
      </w:tr>
      <w:tr w14:paraId="39FE27F9">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9C92CDA">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3.2.5</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2893D9C">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激光灯指示</w:t>
            </w:r>
          </w:p>
        </w:tc>
      </w:tr>
      <w:tr w14:paraId="01CF7D0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2F15A06">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3.2.6</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4A445B0">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检查和序列的标记，用于存储</w:t>
            </w:r>
          </w:p>
        </w:tc>
      </w:tr>
      <w:tr w14:paraId="6B865EA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0CA45AD">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3.2.7</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872D9C6">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选择参考图像并调用</w:t>
            </w:r>
          </w:p>
        </w:tc>
      </w:tr>
      <w:tr w14:paraId="22BDE43A">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5C46E22">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3.2.8</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D77DB9A">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参考屏图像浏览和采集序列处理</w:t>
            </w:r>
          </w:p>
        </w:tc>
      </w:tr>
      <w:tr w14:paraId="3EA20A16">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3769FBB">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3.2.9</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33AF0D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减影和蒙片选择</w:t>
            </w:r>
          </w:p>
        </w:tc>
      </w:tr>
      <w:tr w14:paraId="2829712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1BD754A">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1F8FE44">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控制室</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多点云工作平台</w:t>
            </w:r>
          </w:p>
        </w:tc>
      </w:tr>
      <w:tr w14:paraId="5C4A2367">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D9139B6">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4.1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62B26BD">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透视或曝光时可进行图像处理和存档浏览等工作，可独立运行</w:t>
            </w:r>
          </w:p>
        </w:tc>
      </w:tr>
      <w:tr w14:paraId="63427920">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A1EE288">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4.2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C398293">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术中可执行像素位移和测量分析功能</w:t>
            </w:r>
          </w:p>
        </w:tc>
      </w:tr>
      <w:tr w14:paraId="74ACD490">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BC5782B">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4.3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D0E94AA">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可同时浏览两个序列</w:t>
            </w:r>
          </w:p>
        </w:tc>
      </w:tr>
      <w:tr w14:paraId="4BC06842">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DEFCC97">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4.4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633A26E">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可同时处理不同病人的信息</w:t>
            </w:r>
          </w:p>
        </w:tc>
      </w:tr>
      <w:tr w14:paraId="282F51A2">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A466C0A">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5</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9C601FC">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高压发生器</w:t>
            </w:r>
          </w:p>
        </w:tc>
      </w:tr>
      <w:tr w14:paraId="06EBEEF7">
        <w:tblPrEx>
          <w:tblCellMar>
            <w:top w:w="0" w:type="dxa"/>
            <w:left w:w="10" w:type="dxa"/>
            <w:bottom w:w="0" w:type="dxa"/>
            <w:right w:w="10" w:type="dxa"/>
          </w:tblCellMar>
        </w:tblPrEx>
        <w:trPr>
          <w:trHeight w:val="90" w:hRule="atLeast"/>
        </w:trPr>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690B157">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8"/>
                <w:szCs w:val="28"/>
                <w14:textFill>
                  <w14:solidFill>
                    <w14:schemeClr w14:val="tx1"/>
                  </w14:solidFill>
                </w14:textFill>
              </w:rPr>
              <w:t>★</w:t>
            </w:r>
            <w:r>
              <w:rPr>
                <w:rFonts w:hint="eastAsia" w:ascii="方正仿宋_GB18030" w:hAnsi="方正仿宋_GB18030" w:eastAsia="方正仿宋_GB18030" w:cs="方正仿宋_GB18030"/>
                <w:color w:val="000000" w:themeColor="text1"/>
                <w:sz w:val="22"/>
                <w14:textFill>
                  <w14:solidFill>
                    <w14:schemeClr w14:val="tx1"/>
                  </w14:solidFill>
                </w14:textFill>
              </w:rPr>
              <w:t>5．1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66AE1D0">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高频逆变发生器，功率：≥100KW</w:t>
            </w:r>
          </w:p>
        </w:tc>
      </w:tr>
      <w:tr w14:paraId="546CA86E">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C9AA2FB">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5．2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152BC1B">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最大管电流：≥1000mA</w:t>
            </w:r>
          </w:p>
        </w:tc>
      </w:tr>
      <w:tr w14:paraId="1E4A745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C913808">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5．3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B5B3926">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逆变频率：≥100kHZ</w:t>
            </w:r>
          </w:p>
        </w:tc>
      </w:tr>
      <w:tr w14:paraId="66316E1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DCD27C0">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5．4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6E2635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最小管电压：≤40KV</w:t>
            </w:r>
          </w:p>
        </w:tc>
      </w:tr>
      <w:tr w14:paraId="13A96BF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4222661">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5．5</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80B4FA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最大管电压：≥125KV</w:t>
            </w:r>
          </w:p>
        </w:tc>
      </w:tr>
      <w:tr w14:paraId="7442B786">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672586A">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5．6</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49EFA1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最短曝光时间：≤1ms</w:t>
            </w:r>
          </w:p>
        </w:tc>
      </w:tr>
      <w:tr w14:paraId="6C765046">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1EE6A51">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5．7</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4470E8B">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自动SID跟踪</w:t>
            </w:r>
          </w:p>
        </w:tc>
      </w:tr>
      <w:tr w14:paraId="0DAF1EF2">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4CCF52F">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5．8</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2BFB30B">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全自动曝光控制，无需测试曝光</w:t>
            </w:r>
          </w:p>
        </w:tc>
      </w:tr>
      <w:tr w14:paraId="52B331DE">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605B76F">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6</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697AB5D">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X线球管</w:t>
            </w:r>
          </w:p>
        </w:tc>
      </w:tr>
      <w:tr w14:paraId="2CB8D853">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ECAD3ED">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8"/>
                <w:szCs w:val="28"/>
                <w14:textFill>
                  <w14:solidFill>
                    <w14:schemeClr w14:val="tx1"/>
                  </w14:solidFill>
                </w14:textFill>
              </w:rPr>
              <w:t>#</w:t>
            </w:r>
            <w:r>
              <w:rPr>
                <w:rFonts w:hint="eastAsia" w:ascii="方正仿宋_GB18030" w:hAnsi="方正仿宋_GB18030" w:eastAsia="方正仿宋_GB18030" w:cs="方正仿宋_GB18030"/>
                <w:color w:val="000000" w:themeColor="text1"/>
                <w:sz w:val="22"/>
                <w14:textFill>
                  <w14:solidFill>
                    <w14:schemeClr w14:val="tx1"/>
                  </w14:solidFill>
                </w14:textFill>
              </w:rPr>
              <w:t>6．1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11FCA1C">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球管阳极热容量：≥3.3MHU</w:t>
            </w:r>
          </w:p>
        </w:tc>
      </w:tr>
      <w:tr w14:paraId="08A3FB48">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F951FC8">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6．2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7D7C2D1">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球管管套热容量：≥4.5MHU</w:t>
            </w:r>
          </w:p>
        </w:tc>
      </w:tr>
      <w:tr w14:paraId="3A01C5DB">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2EA1B7F">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6．3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8AD1FE3">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最大阳极冷却速率：≥540kHU/min</w:t>
            </w:r>
          </w:p>
        </w:tc>
      </w:tr>
      <w:tr w14:paraId="3E8CF4A3">
        <w:tblPrEx>
          <w:tblCellMar>
            <w:top w:w="0" w:type="dxa"/>
            <w:left w:w="10" w:type="dxa"/>
            <w:bottom w:w="0" w:type="dxa"/>
            <w:right w:w="10" w:type="dxa"/>
          </w:tblCellMar>
        </w:tblPrEx>
        <w:trPr>
          <w:trHeight w:val="386" w:hRule="atLeast"/>
        </w:trPr>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726018D">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8"/>
                <w:szCs w:val="28"/>
                <w14:textFill>
                  <w14:solidFill>
                    <w14:schemeClr w14:val="tx1"/>
                  </w14:solidFill>
                </w14:textFill>
              </w:rPr>
              <w:t>#</w:t>
            </w:r>
            <w:r>
              <w:rPr>
                <w:rFonts w:hint="eastAsia" w:ascii="方正仿宋_GB18030" w:hAnsi="方正仿宋_GB18030" w:eastAsia="方正仿宋_GB18030" w:cs="方正仿宋_GB18030"/>
                <w:color w:val="000000" w:themeColor="text1"/>
                <w:sz w:val="22"/>
                <w14:textFill>
                  <w14:solidFill>
                    <w14:schemeClr w14:val="tx1"/>
                  </w14:solidFill>
                </w14:textFill>
              </w:rPr>
              <w:t>6．4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284A3D6">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球管阳极散热率：≥6667 W</w:t>
            </w:r>
          </w:p>
        </w:tc>
      </w:tr>
      <w:tr w14:paraId="5DF9972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3262800">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6．5</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CD201E1">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金属陶瓷外壳</w:t>
            </w:r>
          </w:p>
        </w:tc>
      </w:tr>
      <w:tr w14:paraId="6258C2C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AE70537">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6．6</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AE88B60">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液态金属轴承球管</w:t>
            </w:r>
          </w:p>
        </w:tc>
      </w:tr>
      <w:tr w14:paraId="58265006">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5DB2F69">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6．7</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AF105A9">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透视功率：≥2500W</w:t>
            </w:r>
          </w:p>
        </w:tc>
      </w:tr>
      <w:tr w14:paraId="220A759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A2EDFAA">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6.8</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C4779FC">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透视管电流：≥150mA</w:t>
            </w:r>
          </w:p>
        </w:tc>
      </w:tr>
      <w:tr w14:paraId="6F2032C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0B7BF65">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8"/>
                <w:szCs w:val="28"/>
                <w14:textFill>
                  <w14:solidFill>
                    <w14:schemeClr w14:val="tx1"/>
                  </w14:solidFill>
                </w14:textFill>
              </w:rPr>
              <w:t>#</w:t>
            </w:r>
            <w:r>
              <w:rPr>
                <w:rFonts w:hint="eastAsia" w:ascii="方正仿宋_GB18030" w:hAnsi="方正仿宋_GB18030" w:eastAsia="方正仿宋_GB18030" w:cs="方正仿宋_GB18030"/>
                <w:color w:val="000000" w:themeColor="text1"/>
                <w:sz w:val="22"/>
                <w14:textFill>
                  <w14:solidFill>
                    <w14:schemeClr w14:val="tx1"/>
                  </w14:solidFill>
                </w14:textFill>
              </w:rPr>
              <w:t>6．9</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9362E1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球管阳极转速：≤9000转/分钟</w:t>
            </w:r>
          </w:p>
        </w:tc>
      </w:tr>
      <w:tr w14:paraId="371A70C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41D1CBC">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6．10</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F658AAE">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球管焦点为二个，小焦点：≤0.4mm，大焦点：≤1.0mm</w:t>
            </w:r>
          </w:p>
        </w:tc>
      </w:tr>
      <w:tr w14:paraId="2BED95E3">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0AE23C0">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8"/>
                <w:szCs w:val="28"/>
                <w14:textFill>
                  <w14:solidFill>
                    <w14:schemeClr w14:val="tx1"/>
                  </w14:solidFill>
                </w14:textFill>
              </w:rPr>
              <w:t>#</w:t>
            </w:r>
            <w:r>
              <w:rPr>
                <w:rFonts w:hint="eastAsia" w:ascii="方正仿宋_GB18030" w:hAnsi="方正仿宋_GB18030" w:eastAsia="方正仿宋_GB18030" w:cs="方正仿宋_GB18030"/>
                <w:color w:val="000000" w:themeColor="text1"/>
                <w:sz w:val="22"/>
                <w14:textFill>
                  <w14:solidFill>
                    <w14:schemeClr w14:val="tx1"/>
                  </w14:solidFill>
                </w14:textFill>
              </w:rPr>
              <w:t>6．11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13F1A37">
            <w:pPr>
              <w:spacing w:line="360" w:lineRule="auto"/>
              <w:ind w:left="419" w:hanging="18"/>
              <w:jc w:val="left"/>
              <w:rPr>
                <w:rFonts w:hint="eastAsia"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最小焦点功率：≥30kW，最大焦点功率：≥60kW</w:t>
            </w:r>
          </w:p>
        </w:tc>
      </w:tr>
      <w:tr w14:paraId="6A34AFE6">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8F9B3B2">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8"/>
                <w:szCs w:val="28"/>
                <w14:textFill>
                  <w14:solidFill>
                    <w14:schemeClr w14:val="tx1"/>
                  </w14:solidFill>
                </w14:textFill>
              </w:rPr>
              <w:t>#</w:t>
            </w:r>
            <w:r>
              <w:rPr>
                <w:rFonts w:hint="eastAsia" w:ascii="方正仿宋_GB18030" w:hAnsi="方正仿宋_GB18030" w:eastAsia="方正仿宋_GB18030" w:cs="方正仿宋_GB18030"/>
                <w:color w:val="000000" w:themeColor="text1"/>
                <w:sz w:val="22"/>
                <w14:textFill>
                  <w14:solidFill>
                    <w14:schemeClr w14:val="tx1"/>
                  </w14:solidFill>
                </w14:textFill>
              </w:rPr>
              <w:t>6．12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FC9181E">
            <w:pPr>
              <w:spacing w:line="360" w:lineRule="auto"/>
              <w:ind w:left="419" w:hanging="18"/>
              <w:jc w:val="left"/>
              <w:rPr>
                <w:rFonts w:hint="eastAsia"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球管阳极靶边直径：≥180mm</w:t>
            </w:r>
          </w:p>
        </w:tc>
      </w:tr>
      <w:tr w14:paraId="32FAD7AA">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C71766F">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6．13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5F38751">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球管采用直接油冷或油冷加水冷技术</w:t>
            </w:r>
          </w:p>
        </w:tc>
      </w:tr>
      <w:tr w14:paraId="0F6E1EF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E076D96">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6．14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635C40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球管内置栅控技术，以消除传统脉冲透视产生的软射线</w:t>
            </w:r>
          </w:p>
        </w:tc>
      </w:tr>
      <w:tr w14:paraId="24D8A53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3A4616C">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6．15</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FE6F061">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 xml:space="preserve">球管内置多档金属铜滤片 </w:t>
            </w:r>
          </w:p>
        </w:tc>
      </w:tr>
      <w:tr w14:paraId="3E1E558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5750C4D">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7</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4FD3A56">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平板探测器</w:t>
            </w:r>
          </w:p>
        </w:tc>
      </w:tr>
      <w:tr w14:paraId="4665278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FB61A9D">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8"/>
                <w:szCs w:val="28"/>
                <w14:textFill>
                  <w14:solidFill>
                    <w14:schemeClr w14:val="tx1"/>
                  </w14:solidFill>
                </w14:textFill>
              </w:rPr>
              <w:t>★</w:t>
            </w:r>
            <w:r>
              <w:rPr>
                <w:rFonts w:hint="eastAsia" w:ascii="方正仿宋_GB18030" w:hAnsi="方正仿宋_GB18030" w:eastAsia="方正仿宋_GB18030" w:cs="方正仿宋_GB18030"/>
                <w:color w:val="000000" w:themeColor="text1"/>
                <w:sz w:val="22"/>
                <w14:textFill>
                  <w14:solidFill>
                    <w14:schemeClr w14:val="tx1"/>
                  </w14:solidFill>
                </w14:textFill>
              </w:rPr>
              <w:t>7．1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C7BF42C">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探测器类型：≥16 bits非晶硅数字化平板探测器</w:t>
            </w:r>
          </w:p>
        </w:tc>
      </w:tr>
      <w:tr w14:paraId="54EAFA4E">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987817F">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7．2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A0A95A9">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最大有效成像视野(</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对角线</w:t>
            </w:r>
            <w:r>
              <w:rPr>
                <w:rFonts w:hint="eastAsia" w:ascii="方正仿宋_GB18030" w:hAnsi="方正仿宋_GB18030" w:eastAsia="方正仿宋_GB18030" w:cs="方正仿宋_GB18030"/>
                <w:color w:val="000000" w:themeColor="text1"/>
                <w:sz w:val="22"/>
                <w14:textFill>
                  <w14:solidFill>
                    <w14:schemeClr w14:val="tx1"/>
                  </w14:solidFill>
                </w14:textFill>
              </w:rPr>
              <w:t>) ≥  48cm</w:t>
            </w:r>
          </w:p>
        </w:tc>
      </w:tr>
      <w:tr w14:paraId="510F308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A270E5C">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7．3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7805916">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≥7种物理成像视野，以适应不同部位介入需要</w:t>
            </w:r>
          </w:p>
        </w:tc>
      </w:tr>
      <w:tr w14:paraId="6A8DB46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859F8D5">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7．4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EF6D50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最大图像矩阵灰阶输出：1904 x 2586 x 16 bits</w:t>
            </w:r>
          </w:p>
        </w:tc>
      </w:tr>
      <w:tr w14:paraId="00106453">
        <w:tblPrEx>
          <w:tblCellMar>
            <w:top w:w="0" w:type="dxa"/>
            <w:left w:w="10" w:type="dxa"/>
            <w:bottom w:w="0" w:type="dxa"/>
            <w:right w:w="10" w:type="dxa"/>
          </w:tblCellMar>
        </w:tblPrEx>
        <w:trPr>
          <w:trHeight w:val="468" w:hRule="atLeast"/>
        </w:trPr>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CE8A36E">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7．5</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A27A9C2">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平板探测器分辨率：≥3.25LP／mm</w:t>
            </w:r>
          </w:p>
        </w:tc>
      </w:tr>
      <w:tr w14:paraId="3EDDC4C8">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FEDB7FF">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7．6</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FAE261E">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像素尺寸：≤154μm</w:t>
            </w:r>
          </w:p>
        </w:tc>
      </w:tr>
      <w:tr w14:paraId="627FEF63">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E533895">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7．7</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21CABE6">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DQE：≥77%</w:t>
            </w:r>
          </w:p>
        </w:tc>
      </w:tr>
      <w:tr w14:paraId="4B5C92BE">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1C02DAC">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7．8</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9AC2CC1">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平板可90度旋转</w:t>
            </w:r>
          </w:p>
        </w:tc>
      </w:tr>
      <w:tr w14:paraId="4D34633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D5B3E58">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7．9</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B6A0DD2">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平板探测器带有非接触式防碰撞保护装置及防碰撞自动控制</w:t>
            </w:r>
          </w:p>
        </w:tc>
      </w:tr>
      <w:tr w14:paraId="30354813">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5FBFCD2">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8</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1C2D557">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图像显示器</w:t>
            </w:r>
          </w:p>
        </w:tc>
      </w:tr>
      <w:tr w14:paraId="2CDE17C9">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1093169">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8．1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BA41A99">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控制室：≥24英寸高亮医用高分辨率LCD显示器，≥两台，显示矩阵：≥1280 x 1024</w:t>
            </w:r>
          </w:p>
        </w:tc>
      </w:tr>
      <w:tr w14:paraId="3EBA22B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797449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8．2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5E0F73D">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最大视角：≥170°</w:t>
            </w:r>
          </w:p>
        </w:tc>
      </w:tr>
      <w:tr w14:paraId="2A38F688">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18EB230">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8．3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74754C3">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亮度：≥400Cd/m²</w:t>
            </w:r>
          </w:p>
        </w:tc>
      </w:tr>
      <w:tr w14:paraId="05C8DA3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5671DF0C">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8"/>
                <w:szCs w:val="28"/>
                <w14:textFill>
                  <w14:solidFill>
                    <w14:schemeClr w14:val="tx1"/>
                  </w14:solidFill>
                </w14:textFill>
              </w:rPr>
              <w:t>★</w:t>
            </w:r>
            <w:r>
              <w:rPr>
                <w:rFonts w:hint="eastAsia" w:ascii="方正仿宋_GB18030" w:hAnsi="方正仿宋_GB18030" w:eastAsia="方正仿宋_GB18030" w:cs="方正仿宋_GB18030"/>
                <w:color w:val="000000" w:themeColor="text1"/>
                <w:sz w:val="22"/>
                <w14:textFill>
                  <w14:solidFill>
                    <w14:schemeClr w14:val="tx1"/>
                  </w14:solidFill>
                </w14:textFill>
              </w:rPr>
              <w:t>8．4</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6FAC27E">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检查室：≥55英寸显示屏两台</w:t>
            </w:r>
          </w:p>
        </w:tc>
      </w:tr>
      <w:tr w14:paraId="202053F6">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F497B8A">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9</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4C8224E">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图像系统</w:t>
            </w:r>
          </w:p>
        </w:tc>
      </w:tr>
      <w:tr w14:paraId="52F889D3">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30A02C8">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9．1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E7B7989">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外周采集、处理、存储2048²矩阵</w:t>
            </w:r>
          </w:p>
        </w:tc>
      </w:tr>
      <w:tr w14:paraId="067D1469">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620E280">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9．2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0A8D196">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采集帧率：0.5 - 6帧 /秒</w:t>
            </w:r>
          </w:p>
        </w:tc>
      </w:tr>
      <w:tr w14:paraId="0D4FE616">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2906941">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9．3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96A84B1">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最大采集帧率：≥6帧/秒</w:t>
            </w:r>
          </w:p>
        </w:tc>
      </w:tr>
      <w:tr w14:paraId="56EB03F6">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F129525">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9．4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4DB6F1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心脏采集、处理、存储1024²矩阵：15 - 30帧 /秒</w:t>
            </w:r>
          </w:p>
        </w:tc>
      </w:tr>
      <w:tr w14:paraId="125AD51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C7E851A">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9．5</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D58B905">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实时减影</w:t>
            </w:r>
          </w:p>
        </w:tc>
      </w:tr>
      <w:tr w14:paraId="55CD057B">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015C859">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9．6</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7B5F6AC">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脉冲透视</w:t>
            </w:r>
          </w:p>
        </w:tc>
      </w:tr>
      <w:tr w14:paraId="1FF1F565">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CA7B21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9．7</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0E282DB">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床旁可直接选择透视剂量：≥3档</w:t>
            </w:r>
          </w:p>
        </w:tc>
      </w:tr>
      <w:tr w14:paraId="6F5264CE">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9B4C016">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8"/>
                <w:szCs w:val="28"/>
                <w14:textFill>
                  <w14:solidFill>
                    <w14:schemeClr w14:val="tx1"/>
                  </w14:solidFill>
                </w14:textFill>
              </w:rPr>
              <w:t>#</w:t>
            </w:r>
            <w:r>
              <w:rPr>
                <w:rFonts w:hint="eastAsia" w:ascii="方正仿宋_GB18030" w:hAnsi="方正仿宋_GB18030" w:eastAsia="方正仿宋_GB18030" w:cs="方正仿宋_GB18030"/>
                <w:color w:val="000000" w:themeColor="text1"/>
                <w:sz w:val="22"/>
                <w14:textFill>
                  <w14:solidFill>
                    <w14:schemeClr w14:val="tx1"/>
                  </w14:solidFill>
                </w14:textFill>
              </w:rPr>
              <w:t>9．8</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E425D13">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可存储单幅及序列透视图像≥1200幅的连续动态透视图像，透视序列可以同屏多幅图像形式显示于参考屏上</w:t>
            </w:r>
          </w:p>
        </w:tc>
      </w:tr>
      <w:tr w14:paraId="6ABA47BA">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3F7DCA3">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9．9</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36BDCA7">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最大脉冲透视速度：≥30幅/秒</w:t>
            </w:r>
          </w:p>
        </w:tc>
      </w:tr>
      <w:tr w14:paraId="11D35C2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BF4288B">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9．10</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4FA848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最小脉冲透视速度：≤3.</w:t>
            </w:r>
            <w:r>
              <w:rPr>
                <w:rFonts w:hint="eastAsia" w:ascii="方正仿宋_GB18030" w:hAnsi="方正仿宋_GB18030" w:eastAsia="方正仿宋_GB18030" w:cs="方正仿宋_GB18030"/>
                <w:color w:val="000000" w:themeColor="text1"/>
                <w:sz w:val="22"/>
                <w:lang w:val="en-US" w:eastAsia="zh-CN"/>
                <w14:textFill>
                  <w14:solidFill>
                    <w14:schemeClr w14:val="tx1"/>
                  </w14:solidFill>
                </w14:textFill>
              </w:rPr>
              <w:t>80</w:t>
            </w:r>
            <w:r>
              <w:rPr>
                <w:rFonts w:hint="eastAsia" w:ascii="方正仿宋_GB18030" w:hAnsi="方正仿宋_GB18030" w:eastAsia="方正仿宋_GB18030" w:cs="方正仿宋_GB18030"/>
                <w:color w:val="000000" w:themeColor="text1"/>
                <w:sz w:val="22"/>
                <w14:textFill>
                  <w14:solidFill>
                    <w14:schemeClr w14:val="tx1"/>
                  </w14:solidFill>
                </w14:textFill>
              </w:rPr>
              <w:t>幅/秒</w:t>
            </w:r>
          </w:p>
        </w:tc>
      </w:tr>
      <w:tr w14:paraId="11E04572">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1E186CC">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9．11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8A9DC12">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具有透视末帧图像保持功能</w:t>
            </w:r>
          </w:p>
        </w:tc>
      </w:tr>
      <w:tr w14:paraId="64974203">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1C9781C">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9．12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26AC00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硬盘图像存储量：≥50,000幅</w:t>
            </w:r>
          </w:p>
        </w:tc>
      </w:tr>
      <w:tr w14:paraId="4B9681F5">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B722409">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9．13</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714A9BD">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影像数据可从主机在后台向工作站/PACS系统自动、连续、快速传递，前台透视、采集曝光不受干扰</w:t>
            </w:r>
          </w:p>
        </w:tc>
      </w:tr>
      <w:tr w14:paraId="2107C086">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D102962">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10</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06A2052">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测量分析（主机系统）</w:t>
            </w:r>
          </w:p>
        </w:tc>
      </w:tr>
      <w:tr w14:paraId="5062054B">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6D3C86A">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10．1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9E2F3AC">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主机系统具备左心室分析软件，可测量舒张末期和收缩末期容积、射血分数、每博量测定，三种方法以上室壁运动曲线测量。</w:t>
            </w:r>
          </w:p>
        </w:tc>
      </w:tr>
      <w:tr w14:paraId="66271D95">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64CD457">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10．2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CC96D89">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主机系统具备冠脉分析软件，所选血管段直径、狭窄信息、截面积、狭窄百分比等测量。</w:t>
            </w:r>
          </w:p>
        </w:tc>
      </w:tr>
      <w:tr w14:paraId="5DD4F092">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8577BF7">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11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ED1682E">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旋转采集</w:t>
            </w:r>
          </w:p>
        </w:tc>
      </w:tr>
      <w:tr w14:paraId="354BBB37">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A3203E2">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11．1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85BDF33">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 xml:space="preserve">L臂旋转采集C臂旋转速度：≥50度/秒，有效覆盖范围：≥200度 </w:t>
            </w:r>
          </w:p>
        </w:tc>
      </w:tr>
      <w:tr w14:paraId="735FE712">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35F8F88">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11．2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A21E4CA">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1024采集，最快采集速度：≥30幅/秒</w:t>
            </w:r>
          </w:p>
        </w:tc>
      </w:tr>
      <w:tr w14:paraId="2CEE43EE">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FDE96C7">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11．3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EFC2152">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可实时减影</w:t>
            </w:r>
          </w:p>
        </w:tc>
      </w:tr>
      <w:tr w14:paraId="424CCB09">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F831377">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12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DB6B40D">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网络与接口</w:t>
            </w:r>
          </w:p>
        </w:tc>
      </w:tr>
      <w:tr w14:paraId="2D7DB8B5">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44F445E">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12．1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35FC439">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 xml:space="preserve">具有DICOM Send功能 </w:t>
            </w:r>
          </w:p>
        </w:tc>
      </w:tr>
      <w:tr w14:paraId="63940C37">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B44C8C2">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12．2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40E2FC5">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具有DICOM Print功能</w:t>
            </w:r>
          </w:p>
        </w:tc>
      </w:tr>
      <w:tr w14:paraId="0156F1C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F34CCFA">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12．3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50ADD22">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具有DICOM Query/Retrieve功能</w:t>
            </w:r>
          </w:p>
        </w:tc>
      </w:tr>
      <w:tr w14:paraId="7E03E146">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0268A67">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12．4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C4D1686">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具有DICOM Worklist功能</w:t>
            </w:r>
          </w:p>
        </w:tc>
      </w:tr>
      <w:tr w14:paraId="21E5F1CD">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A1FAD16">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12．5</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4705C30">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具有DICOM MPPS功能</w:t>
            </w:r>
          </w:p>
        </w:tc>
      </w:tr>
      <w:tr w14:paraId="051E6E7A">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D5CA80C">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12．6</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8D3663B">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激光相机接口</w:t>
            </w:r>
          </w:p>
        </w:tc>
      </w:tr>
      <w:tr w14:paraId="66ED064E">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71A536D">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12．7</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EE5A727">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高压注射器接口</w:t>
            </w:r>
          </w:p>
        </w:tc>
      </w:tr>
      <w:tr w14:paraId="7C70016A">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6B2333F">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13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23D8B64">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附件</w:t>
            </w:r>
          </w:p>
        </w:tc>
      </w:tr>
      <w:tr w14:paraId="02E08A3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43DFD15">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E028F4B">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具备整个系统的升级能力</w:t>
            </w:r>
          </w:p>
        </w:tc>
      </w:tr>
      <w:tr w14:paraId="4CDA6CE3">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C524DB2">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74CFDEE">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具有双向对讲系统</w:t>
            </w:r>
          </w:p>
        </w:tc>
      </w:tr>
      <w:tr w14:paraId="7409FC8E">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79C661C">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DBFC5FC">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具有图像处理操作面板</w:t>
            </w:r>
          </w:p>
        </w:tc>
      </w:tr>
      <w:tr w14:paraId="6DD4BFD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B409530">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9B77D63">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具有红外遥控器至少2个</w:t>
            </w:r>
          </w:p>
        </w:tc>
      </w:tr>
      <w:tr w14:paraId="7B3348F7">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FC26DAB">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13.5</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1FBCAFB">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红外遥控器具有激光灯指示功能</w:t>
            </w:r>
          </w:p>
        </w:tc>
      </w:tr>
      <w:tr w14:paraId="3E5E1F30">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5802722">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13.6</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B6FEFB9">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具有悬吊式射线防护屏</w:t>
            </w:r>
          </w:p>
        </w:tc>
      </w:tr>
      <w:tr w14:paraId="028EB92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E860FBA">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13.7</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58EDC6F">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具有床旁射线防护帘</w:t>
            </w:r>
          </w:p>
        </w:tc>
      </w:tr>
      <w:tr w14:paraId="5845FE3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B7EF02B">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13.8</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9B65D66">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具有悬吊式手术灯</w:t>
            </w:r>
          </w:p>
        </w:tc>
      </w:tr>
      <w:tr w14:paraId="45CC2AB3">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4351760">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13.9</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4DE413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具有中文操作手册</w:t>
            </w:r>
          </w:p>
        </w:tc>
      </w:tr>
      <w:tr w14:paraId="0573716E">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6D45E35">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13.10</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FCC25D1">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输液器吊架</w:t>
            </w:r>
          </w:p>
        </w:tc>
      </w:tr>
      <w:tr w14:paraId="305A00AD">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E1146B6">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13.11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93B8BD7">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双侧臂托一对</w:t>
            </w:r>
          </w:p>
        </w:tc>
      </w:tr>
      <w:tr w14:paraId="0629CAB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007F8A8">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13.12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77BDDEB">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头托</w:t>
            </w:r>
          </w:p>
        </w:tc>
      </w:tr>
      <w:tr w14:paraId="366D26F5">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EB16EFF">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13.13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2C30DC7">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桡动脉穿刺臂托</w:t>
            </w:r>
          </w:p>
        </w:tc>
      </w:tr>
      <w:tr w14:paraId="6DAD51DE">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B910278">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.1</w:t>
            </w:r>
            <w:r>
              <w:rPr>
                <w:rFonts w:hint="eastAsia" w:ascii="方正仿宋_GB18030" w:hAnsi="方正仿宋_GB18030" w:eastAsia="方正仿宋_GB18030" w:cs="方正仿宋_GB18030"/>
                <w:color w:val="000000" w:themeColor="text1"/>
                <w:sz w:val="22"/>
                <w14:textFill>
                  <w14:solidFill>
                    <w14:schemeClr w14:val="tx1"/>
                  </w14:solidFill>
                </w14:textFill>
              </w:rPr>
              <w:t>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36E5E98">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提供手闸</w:t>
            </w:r>
          </w:p>
        </w:tc>
      </w:tr>
      <w:tr w14:paraId="79C8ACE9">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1FA614F">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.1</w:t>
            </w:r>
            <w:r>
              <w:rPr>
                <w:rFonts w:hint="eastAsia" w:ascii="方正仿宋_GB18030" w:hAnsi="方正仿宋_GB18030" w:eastAsia="方正仿宋_GB18030" w:cs="方正仿宋_GB18030"/>
                <w:color w:val="000000" w:themeColor="text1"/>
                <w:sz w:val="22"/>
                <w14:textFill>
                  <w14:solidFill>
                    <w14:schemeClr w14:val="tx1"/>
                  </w14:solidFill>
                </w14:textFill>
              </w:rPr>
              <w:t>5</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A508B74">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提供多功能脚闸</w:t>
            </w:r>
          </w:p>
        </w:tc>
      </w:tr>
      <w:tr w14:paraId="63A94BFD">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01460EA">
            <w:pPr>
              <w:spacing w:line="360" w:lineRule="auto"/>
              <w:jc w:val="center"/>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.1</w:t>
            </w:r>
            <w:r>
              <w:rPr>
                <w:rFonts w:hint="eastAsia" w:ascii="方正仿宋_GB18030" w:hAnsi="方正仿宋_GB18030" w:eastAsia="方正仿宋_GB18030" w:cs="方正仿宋_GB18030"/>
                <w:color w:val="000000" w:themeColor="text1"/>
                <w:sz w:val="22"/>
                <w14:textFill>
                  <w14:solidFill>
                    <w14:schemeClr w14:val="tx1"/>
                  </w14:solidFill>
                </w14:textFill>
              </w:rPr>
              <w:t>5</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8A16BC5">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脚闸功能可根据客户使用习惯自定义</w:t>
            </w:r>
          </w:p>
        </w:tc>
      </w:tr>
      <w:tr w14:paraId="58D464E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C4AC8F4">
            <w:pPr>
              <w:spacing w:line="360" w:lineRule="auto"/>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.1</w:t>
            </w:r>
            <w:r>
              <w:rPr>
                <w:rFonts w:hint="eastAsia" w:ascii="方正仿宋_GB18030" w:hAnsi="方正仿宋_GB18030" w:eastAsia="方正仿宋_GB18030" w:cs="方正仿宋_GB18030"/>
                <w:color w:val="000000" w:themeColor="text1"/>
                <w:sz w:val="22"/>
                <w14:textFill>
                  <w14:solidFill>
                    <w14:schemeClr w14:val="tx1"/>
                  </w14:solidFill>
                </w14:textFill>
              </w:rPr>
              <w:t>5</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3CC475A">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多功能脚闸可控制手术灯</w:t>
            </w:r>
          </w:p>
        </w:tc>
      </w:tr>
      <w:tr w14:paraId="01FCBE7E">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12AF7CD">
            <w:pPr>
              <w:spacing w:line="360" w:lineRule="auto"/>
              <w:ind w:left="419" w:hanging="18"/>
              <w:jc w:val="both"/>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13</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.1</w:t>
            </w:r>
            <w:r>
              <w:rPr>
                <w:rFonts w:hint="eastAsia" w:ascii="方正仿宋_GB18030" w:hAnsi="方正仿宋_GB18030" w:eastAsia="方正仿宋_GB18030" w:cs="方正仿宋_GB18030"/>
                <w:color w:val="000000" w:themeColor="text1"/>
                <w:sz w:val="22"/>
                <w14:textFill>
                  <w14:solidFill>
                    <w14:schemeClr w14:val="tx1"/>
                  </w14:solidFill>
                </w14:textFill>
              </w:rPr>
              <w:t>6</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2391A05">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控制室控制模块及脚闸</w:t>
            </w:r>
          </w:p>
        </w:tc>
      </w:tr>
      <w:tr w14:paraId="1A0B4213">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4DCD5D1">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14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BF6EA61">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智能路图功能</w:t>
            </w:r>
          </w:p>
        </w:tc>
      </w:tr>
      <w:tr w14:paraId="71668A3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AF880B5">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14．1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D09D672">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可针对脑血管、胸部、腹部等不同检查部位，设置专门的路图参数，并可在床旁液晶触摸屏上直接进行参数调整</w:t>
            </w:r>
          </w:p>
        </w:tc>
      </w:tr>
      <w:tr w14:paraId="6AEE02A0">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BFE68D8">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14．2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EB9D945">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可在床旁液晶触摸屏上选择针对导管引导、打胶、放置弹簧圈等不同介入操作的专门路图模式</w:t>
            </w:r>
          </w:p>
        </w:tc>
      </w:tr>
      <w:tr w14:paraId="43A86C30">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EEC9D6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14．3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A654089">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医生可自定义针对特殊介入操作类型的路图显示模式</w:t>
            </w:r>
          </w:p>
        </w:tc>
      </w:tr>
      <w:tr w14:paraId="16D8E98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2AD609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14．4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DE4F1D7">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在不同路图模式下，可对路图中的减影血管影像、介入植入物（导丝导管、胶、弹簧圈等）、解剖背景的亮度进行分别的独立调节，以满足复杂介入操作引导的需要</w:t>
            </w:r>
          </w:p>
        </w:tc>
      </w:tr>
      <w:tr w14:paraId="61BF125D">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E0F3E9C">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14．5</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CDDB35B">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液晶触摸屏上具有专门的路图运动伪影自动消除键，可随时对由于病人微小运动导致的路图伪影进行自动实时补偿校正，有效减少运动伪影的影响</w:t>
            </w:r>
          </w:p>
        </w:tc>
      </w:tr>
      <w:tr w14:paraId="6721EA8A">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0295E11">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15</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3B12A80">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组合蒙片功能</w:t>
            </w:r>
          </w:p>
        </w:tc>
      </w:tr>
      <w:tr w14:paraId="1FF8BB5B">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D6AE3F3">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15．1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B71FF21">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可对用于实时DSA的蒙片数量进行实时组合优化，以明显降低蒙片的背景噪声，显著提高DSA的图像质量</w:t>
            </w:r>
          </w:p>
        </w:tc>
      </w:tr>
      <w:tr w14:paraId="65BB3C8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0830A2D">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15．2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B120AA1">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可对用于实时DSA的蒙片数量进行实时组合优化，在保持相同噪声水平的前提下，明显降低辐射剂量</w:t>
            </w:r>
          </w:p>
        </w:tc>
      </w:tr>
      <w:tr w14:paraId="748E6083">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061996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15．3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DC3683F">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在实时DSA图像显示前的瞬间，可显示组合蒙片图像</w:t>
            </w:r>
          </w:p>
        </w:tc>
      </w:tr>
      <w:tr w14:paraId="44F67FC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5AD78E2">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15．4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405A31D">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可对组合蒙片的数量进行调整</w:t>
            </w:r>
          </w:p>
        </w:tc>
      </w:tr>
      <w:tr w14:paraId="54534CB1">
        <w:tblPrEx>
          <w:tblCellMar>
            <w:top w:w="0" w:type="dxa"/>
            <w:left w:w="10" w:type="dxa"/>
            <w:bottom w:w="0" w:type="dxa"/>
            <w:right w:w="10" w:type="dxa"/>
          </w:tblCellMar>
        </w:tblPrEx>
        <w:trPr>
          <w:trHeight w:val="747" w:hRule="atLeast"/>
        </w:trPr>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A729DD0">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15．5</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E6C1938">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可针对不同检查部位进行蒙片数量的个性化组合，以满足不同部位的成像特点</w:t>
            </w:r>
          </w:p>
        </w:tc>
      </w:tr>
      <w:tr w14:paraId="48F025C0">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5FCB0BE">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16</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D5DEF4D">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射线剂量防护技术</w:t>
            </w:r>
          </w:p>
        </w:tc>
      </w:tr>
      <w:tr w14:paraId="6805D7C0">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593DE315">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16.1</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B33040A">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采用铜滤片自动插入技术消除球管软射线，最厚≥0.9mm</w:t>
            </w:r>
          </w:p>
        </w:tc>
      </w:tr>
      <w:tr w14:paraId="4B644468">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0CC65EE">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16.2</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B18A409">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插入铜滤片数≥3片，具备自动和手动两种方式</w:t>
            </w:r>
          </w:p>
        </w:tc>
      </w:tr>
      <w:tr w14:paraId="21EBF05D">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67704936">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16.3</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37903A0">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具有管球内置栅控技术</w:t>
            </w:r>
          </w:p>
        </w:tc>
      </w:tr>
      <w:tr w14:paraId="2791F5E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16A5E0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16.4</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066BB8AD">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透视图像存储功能：≥1200幅透视图像连续存储</w:t>
            </w:r>
          </w:p>
        </w:tc>
      </w:tr>
      <w:tr w14:paraId="0581C686">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770956E8">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16.5</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32210E0F">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透视冻结图像上可实现无射线调节遮光器、滤波片位置</w:t>
            </w:r>
          </w:p>
        </w:tc>
      </w:tr>
      <w:tr w14:paraId="7B3B621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2692BED1">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16.6</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00381ED">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具有射线剂量监测功能，透视时，表面剂量率显示；透视间期，显示积累剂量，区域剂量和剂量限值</w:t>
            </w:r>
          </w:p>
        </w:tc>
      </w:tr>
      <w:tr w14:paraId="59F6C3E7">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17FF004B">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16.7</w:t>
            </w:r>
          </w:p>
        </w:tc>
        <w:tc>
          <w:tcPr>
            <w:tcW w:w="700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tcPr>
          <w:p w14:paraId="42A915C5">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具有床下防护铅帘，悬吊式防护铅屏</w:t>
            </w:r>
          </w:p>
        </w:tc>
      </w:tr>
      <w:tr w14:paraId="0C9061CA">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86BC25E">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16.8</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DFB1D06">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在SID改变，手术床水平移动以及垂直升降时均可实现实时追踪手术视野的</w:t>
            </w:r>
            <w:r>
              <w:rPr>
                <w:rFonts w:hint="eastAsia" w:ascii="方正仿宋_GB18030" w:hAnsi="方正仿宋_GB18030" w:eastAsia="方正仿宋_GB18030" w:cs="方正仿宋_GB18030"/>
                <w:color w:val="000000" w:themeColor="text1"/>
                <w:sz w:val="22"/>
                <w14:textFill>
                  <w14:solidFill>
                    <w14:schemeClr w14:val="tx1"/>
                  </w14:solidFill>
                </w14:textFill>
              </w:rPr>
              <w:t>无射线下</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视野</w:t>
            </w:r>
            <w:r>
              <w:rPr>
                <w:rFonts w:hint="eastAsia" w:ascii="方正仿宋_GB18030" w:hAnsi="方正仿宋_GB18030" w:eastAsia="方正仿宋_GB18030" w:cs="方正仿宋_GB18030"/>
                <w:color w:val="000000" w:themeColor="text1"/>
                <w:sz w:val="22"/>
                <w14:textFill>
                  <w14:solidFill>
                    <w14:schemeClr w14:val="tx1"/>
                  </w14:solidFill>
                </w14:textFill>
              </w:rPr>
              <w:t>定位功能。</w:t>
            </w:r>
          </w:p>
        </w:tc>
      </w:tr>
      <w:tr w14:paraId="1B953012">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62DEC5FF">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16.9</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A01D3E9">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支持床旁触摸屏实现无射线下定位</w:t>
            </w:r>
          </w:p>
        </w:tc>
      </w:tr>
      <w:tr w14:paraId="39C2458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97972FB">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17</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5CA555A">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高级三维重建功能</w:t>
            </w:r>
          </w:p>
        </w:tc>
      </w:tr>
      <w:tr w14:paraId="0B0B8986">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1B59005">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8"/>
                <w:szCs w:val="28"/>
                <w14:textFill>
                  <w14:solidFill>
                    <w14:schemeClr w14:val="tx1"/>
                  </w14:solidFill>
                </w14:textFill>
              </w:rPr>
              <w:t>★</w:t>
            </w:r>
            <w:r>
              <w:rPr>
                <w:rFonts w:hint="eastAsia" w:ascii="方正仿宋_GB18030" w:hAnsi="方正仿宋_GB18030" w:eastAsia="方正仿宋_GB18030" w:cs="方正仿宋_GB18030"/>
                <w:color w:val="000000" w:themeColor="text1"/>
                <w:sz w:val="22"/>
                <w14:textFill>
                  <w14:solidFill>
                    <w14:schemeClr w14:val="tx1"/>
                  </w14:solidFill>
                </w14:textFill>
              </w:rPr>
              <w:t>17.1</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54B7229B">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有独立的三维重建工作站硬件和软件</w:t>
            </w:r>
          </w:p>
        </w:tc>
      </w:tr>
      <w:tr w14:paraId="1D65D993">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5C89E16B">
            <w:pPr>
              <w:spacing w:line="360" w:lineRule="auto"/>
              <w:ind w:left="419" w:hanging="18"/>
              <w:jc w:val="center"/>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17</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.1.1</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983A287">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3D全流程实时逐步引导采集功能，智能提示造影剂用量及曝光参数</w:t>
            </w:r>
          </w:p>
        </w:tc>
      </w:tr>
      <w:tr w14:paraId="72B23118">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FD046FC">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17</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.1.2</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07FCF868">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床旁触摸屏可即刻显示三维影像，并可直接</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放大、缩小、旋转、标记、测量、分割三维图像</w:t>
            </w:r>
          </w:p>
        </w:tc>
      </w:tr>
      <w:tr w14:paraId="640ECDD0">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6CA5A2D3">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17</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.1.3</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B73BD63">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三维影像可实现矢状位/冠状位/轴位</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同步实时</w:t>
            </w:r>
            <w:r>
              <w:rPr>
                <w:rFonts w:hint="eastAsia" w:ascii="方正仿宋_GB18030" w:hAnsi="方正仿宋_GB18030" w:eastAsia="方正仿宋_GB18030" w:cs="方正仿宋_GB18030"/>
                <w:color w:val="000000" w:themeColor="text1"/>
                <w:sz w:val="22"/>
                <w14:textFill>
                  <w14:solidFill>
                    <w14:schemeClr w14:val="tx1"/>
                  </w14:solidFill>
                </w14:textFill>
              </w:rPr>
              <w:t>显示</w:t>
            </w:r>
          </w:p>
        </w:tc>
      </w:tr>
      <w:tr w14:paraId="0D10F4C9">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32B6F0A6">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17</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.1.4</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59D106AE">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可在床旁触摸屏上实现多曲面重建，3D两点间测量等功能</w:t>
            </w:r>
          </w:p>
        </w:tc>
      </w:tr>
      <w:tr w14:paraId="1A82DD1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64CB755">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17.2</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A618A7F">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机架旋转速度：≥50度/秒，覆盖范围：≥200度</w:t>
            </w:r>
          </w:p>
        </w:tc>
      </w:tr>
      <w:tr w14:paraId="70B007B2">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734B093">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17.3</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52371950">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机架可在头位及侧位进行三维采集</w:t>
            </w:r>
          </w:p>
        </w:tc>
      </w:tr>
      <w:tr w14:paraId="79C9CE13">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010E57CA">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17.4</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6C2E3211">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具有体积/表面重建,最大密度投影、模拟机架位、钙化斑成像、透明血管成像功能</w:t>
            </w:r>
          </w:p>
        </w:tc>
      </w:tr>
      <w:tr w14:paraId="7EEFEE85">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53D839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17.5</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C5D9FB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具有局部放大重建</w:t>
            </w:r>
          </w:p>
        </w:tc>
      </w:tr>
      <w:tr w14:paraId="56FD6F59">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BECD1F9">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17.6</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912F7F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具有专用脊柱三维采集程序及脊柱重建功能</w:t>
            </w:r>
          </w:p>
        </w:tc>
      </w:tr>
      <w:tr w14:paraId="4CADA99D">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63DFFC10">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17.7</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532F82D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具有距离测量、体积测量功能</w:t>
            </w:r>
          </w:p>
        </w:tc>
      </w:tr>
      <w:tr w14:paraId="6F45F5D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5D02ED2A">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17.8</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A42EB27">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具有三维自动血管分析</w:t>
            </w:r>
          </w:p>
        </w:tc>
      </w:tr>
      <w:tr w14:paraId="78B9ECE5">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3240EF3">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17.9</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535E6A36">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仅造影序列便可重建出三维图像；无需蒙片序列，减少曝光，加快手术进程</w:t>
            </w:r>
          </w:p>
        </w:tc>
      </w:tr>
      <w:tr w14:paraId="1FB0B707">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6349B173">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17.10</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6CB6616">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可直接在床旁触摸屏上进行机架位置存储以及测量功能</w:t>
            </w:r>
          </w:p>
        </w:tc>
      </w:tr>
      <w:tr w14:paraId="4497F323">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5DD04D8E">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17.11</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531C4DDC">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当选定最佳三维图像观察角度，机架可自动跟踪定位到此投照角度</w:t>
            </w:r>
          </w:p>
        </w:tc>
      </w:tr>
      <w:tr w14:paraId="13B8940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095971AF">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17.12</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5AEC81CA">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当机架投照角度转动时，三维图像跟随机架实时转动，保持相同观察角度，无间隔时间，并支持无射线环境下</w:t>
            </w:r>
          </w:p>
        </w:tc>
      </w:tr>
      <w:tr w14:paraId="4E977D1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DF1E99B">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18</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36EDE0A6">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类CT软组织成像功能</w:t>
            </w:r>
          </w:p>
        </w:tc>
      </w:tr>
      <w:tr w14:paraId="5C523EA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66C3C19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18.1</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7D4466C">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能提供</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原厂</w:t>
            </w:r>
            <w:r>
              <w:rPr>
                <w:rFonts w:hint="eastAsia" w:ascii="方正仿宋_GB18030" w:hAnsi="方正仿宋_GB18030" w:eastAsia="方正仿宋_GB18030" w:cs="方正仿宋_GB18030"/>
                <w:color w:val="000000" w:themeColor="text1"/>
                <w:sz w:val="22"/>
                <w14:textFill>
                  <w14:solidFill>
                    <w14:schemeClr w14:val="tx1"/>
                  </w14:solidFill>
                </w14:textFill>
              </w:rPr>
              <w:t>类CT的软组织图像，能够进行机架正位和侧位的类CT采集，以满足头部、胸部、腹部、盆腔、脊柱、四肢部分的采集和重建</w:t>
            </w:r>
          </w:p>
        </w:tc>
      </w:tr>
      <w:tr w14:paraId="7C733818">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371E60DF">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18.2</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6F60835C">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能在床旁实现任意角度断面的观察，并可调节层厚，窗宽，窗位等CT参数</w:t>
            </w:r>
          </w:p>
        </w:tc>
      </w:tr>
      <w:tr w14:paraId="6F8F330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23E192D">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18.3</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97234FD">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单次类CT采集有效覆盖范围：≥200度</w:t>
            </w:r>
          </w:p>
        </w:tc>
      </w:tr>
      <w:tr w14:paraId="6ED5BF23">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6F21C845">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18.4</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6E624A05">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最快采集速率：≥60帧/秒</w:t>
            </w:r>
          </w:p>
        </w:tc>
      </w:tr>
      <w:tr w14:paraId="39538CC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5216A2B">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18.5</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368750F">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最快采集时间：≤5秒</w:t>
            </w:r>
          </w:p>
        </w:tc>
      </w:tr>
      <w:tr w14:paraId="57230378">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67EEBB3">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18.6</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6D5EFECF">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类CT图像采集，实现全流程实时逐步引导功能</w:t>
            </w:r>
          </w:p>
        </w:tc>
      </w:tr>
      <w:tr w14:paraId="61E24497">
        <w:tblPrEx>
          <w:tblCellMar>
            <w:top w:w="0" w:type="dxa"/>
            <w:left w:w="10" w:type="dxa"/>
            <w:bottom w:w="0" w:type="dxa"/>
            <w:right w:w="10" w:type="dxa"/>
          </w:tblCellMar>
        </w:tblPrEx>
        <w:trPr>
          <w:trHeight w:val="9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0C0FBAF2">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18.7</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467DF13">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三维重建和类CT重建硬件一体化设计，方便实现二者融合匹配显示</w:t>
            </w:r>
          </w:p>
        </w:tc>
      </w:tr>
      <w:tr w14:paraId="61B4973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56E2FD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18.8</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62BC9155">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仅需一次旋转采集即可实现三维重建和类CT重建</w:t>
            </w:r>
          </w:p>
        </w:tc>
      </w:tr>
      <w:tr w14:paraId="676175D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9DA64FF">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18.9</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1BFE596">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旋转采集数据能够自动传输至工作站并自动重建，整个过程无需人为参与</w:t>
            </w:r>
          </w:p>
        </w:tc>
      </w:tr>
      <w:tr w14:paraId="495CAFA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367B835">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18.10</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100AE10">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具备专用的金属伪影消除采集程序，消除金属植入物和支架的影响</w:t>
            </w:r>
          </w:p>
        </w:tc>
      </w:tr>
      <w:tr w14:paraId="0110DC02">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5D94386C">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18.11</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CE9BA1C">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具备专用的BMI噪声抑制程序</w:t>
            </w:r>
          </w:p>
        </w:tc>
      </w:tr>
      <w:tr w14:paraId="6B359D3B">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2D727CB">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18.12</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2A416AD9">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具有颅内支架精晰显影功能</w:t>
            </w:r>
          </w:p>
        </w:tc>
      </w:tr>
      <w:tr w14:paraId="60E4CC0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0BCE0ED">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18.13</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6E379B0">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选取最佳三维图像角度时，机架角度能够跟踪三维图像视角变化</w:t>
            </w:r>
          </w:p>
        </w:tc>
      </w:tr>
      <w:tr w14:paraId="48A9D178">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2A30F3F">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18.14</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E9D3C9C">
            <w:pPr>
              <w:spacing w:line="360" w:lineRule="auto"/>
              <w:ind w:left="419" w:hanging="18"/>
              <w:jc w:val="left"/>
              <w:rPr>
                <w:rFonts w:ascii="方正仿宋_GB18030" w:hAnsi="方正仿宋_GB18030" w:eastAsia="方正仿宋_GB18030" w:cs="方正仿宋_GB18030"/>
                <w:color w:val="000000" w:themeColor="text1"/>
                <w:sz w:val="22"/>
                <w:lang w:eastAsia="zh-Hans"/>
                <w14:textFill>
                  <w14:solidFill>
                    <w14:schemeClr w14:val="tx1"/>
                  </w14:solidFill>
                </w14:textFill>
              </w:rPr>
            </w:pP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双期类CT</w:t>
            </w:r>
            <w:r>
              <w:rPr>
                <w:rFonts w:hint="eastAsia" w:ascii="方正仿宋_GB18030" w:hAnsi="方正仿宋_GB18030" w:eastAsia="方正仿宋_GB18030" w:cs="方正仿宋_GB18030"/>
                <w:color w:val="000000" w:themeColor="text1"/>
                <w:sz w:val="22"/>
                <w14:textFill>
                  <w14:solidFill>
                    <w14:schemeClr w14:val="tx1"/>
                  </w14:solidFill>
                </w14:textFill>
              </w:rPr>
              <w:t>成像功能</w:t>
            </w:r>
          </w:p>
        </w:tc>
      </w:tr>
      <w:tr w14:paraId="10C3BB4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00FCDF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18.15</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C97641A">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开放式双期类CT成像功能</w:t>
            </w:r>
          </w:p>
        </w:tc>
      </w:tr>
      <w:tr w14:paraId="43C9BD0B">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4EB2750">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19</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5BEEE1CE">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下肢血管造影剂跟踪造影</w:t>
            </w:r>
          </w:p>
        </w:tc>
      </w:tr>
      <w:tr w14:paraId="4B2FF095">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2DF1691">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19.1</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A3D62A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床进为非步进连续运动方式（排除因步进运动而产生的血流与拍片速度不一致、缺乏实时信息的问题）</w:t>
            </w:r>
          </w:p>
        </w:tc>
      </w:tr>
      <w:tr w14:paraId="453A80CB">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301A3C09">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19.2</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09EB1150">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速率无级可变，可手动或电动控制下肢跟踪采集速度</w:t>
            </w:r>
          </w:p>
        </w:tc>
      </w:tr>
      <w:tr w14:paraId="1AEEC5C5">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EA3107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8"/>
                <w:szCs w:val="28"/>
                <w14:textFill>
                  <w14:solidFill>
                    <w14:schemeClr w14:val="tx1"/>
                  </w14:solidFill>
                </w14:textFill>
              </w:rPr>
              <w:t>#</w:t>
            </w:r>
            <w:r>
              <w:rPr>
                <w:rFonts w:hint="eastAsia" w:ascii="方正仿宋_GB18030" w:hAnsi="方正仿宋_GB18030" w:eastAsia="方正仿宋_GB18030" w:cs="方正仿宋_GB18030"/>
                <w:color w:val="000000" w:themeColor="text1"/>
                <w:sz w:val="22"/>
                <w14:textFill>
                  <w14:solidFill>
                    <w14:schemeClr w14:val="tx1"/>
                  </w14:solidFill>
                </w14:textFill>
              </w:rPr>
              <w:t>19.3</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1DD23C0">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下肢跟踪血管造影</w:t>
            </w:r>
            <w:r>
              <w:rPr>
                <w:rFonts w:hint="eastAsia" w:ascii="方正仿宋_GB18030" w:hAnsi="方正仿宋_GB18030" w:eastAsia="方正仿宋_GB18030" w:cs="方正仿宋_GB18030"/>
                <w:color w:val="000000" w:themeColor="text1"/>
                <w:sz w:val="22"/>
                <w:lang w:eastAsia="zh-Hans"/>
                <w14:textFill>
                  <w14:solidFill>
                    <w14:schemeClr w14:val="tx1"/>
                  </w14:solidFill>
                </w14:textFill>
              </w:rPr>
              <w:t>图像</w:t>
            </w:r>
            <w:r>
              <w:rPr>
                <w:rFonts w:hint="eastAsia" w:ascii="方正仿宋_GB18030" w:hAnsi="方正仿宋_GB18030" w:eastAsia="方正仿宋_GB18030" w:cs="方正仿宋_GB18030"/>
                <w:color w:val="000000" w:themeColor="text1"/>
                <w:sz w:val="22"/>
                <w14:textFill>
                  <w14:solidFill>
                    <w14:schemeClr w14:val="tx1"/>
                  </w14:solidFill>
                </w14:textFill>
              </w:rPr>
              <w:t>可达2048² 矩阵，以得到高清晰度下肢血管图像</w:t>
            </w:r>
          </w:p>
        </w:tc>
      </w:tr>
      <w:tr w14:paraId="6303520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087D6D1A">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19.4</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3CC6868">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可实时减影</w:t>
            </w:r>
          </w:p>
        </w:tc>
      </w:tr>
      <w:tr w14:paraId="51F9289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A2CB3CB">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19.5</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682863FE">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连续运动采集，同时提供拼接功能</w:t>
            </w:r>
          </w:p>
        </w:tc>
      </w:tr>
      <w:tr w14:paraId="1F812C3C">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845A7C1">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20</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C607E28">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大血管图像融合导航功能</w:t>
            </w:r>
          </w:p>
        </w:tc>
      </w:tr>
      <w:tr w14:paraId="3192A1CF">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BA029B0">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20.1</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319264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具有分割引导工具，无需CTA或MRI工作站的后处理，可在DSA三维后处理工作站进行CTA或MRI的DICOM图像的一键血管提取、分割，并进行3D血管标记*</w:t>
            </w:r>
          </w:p>
        </w:tc>
      </w:tr>
      <w:tr w14:paraId="46AEE874">
        <w:tblPrEx>
          <w:tblCellMar>
            <w:top w:w="0" w:type="dxa"/>
            <w:left w:w="10" w:type="dxa"/>
            <w:bottom w:w="0" w:type="dxa"/>
            <w:right w:w="10" w:type="dxa"/>
          </w:tblCellMar>
        </w:tblPrEx>
        <w:trPr>
          <w:trHeight w:val="789"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0C91B5A3">
            <w:pPr>
              <w:spacing w:line="360" w:lineRule="auto"/>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 xml:space="preserve">    </w:t>
            </w:r>
            <w:r>
              <w:rPr>
                <w:rFonts w:hint="eastAsia" w:ascii="方正仿宋_GB18030" w:hAnsi="方正仿宋_GB18030" w:eastAsia="方正仿宋_GB18030" w:cs="方正仿宋_GB18030"/>
                <w:b/>
                <w:bCs/>
                <w:color w:val="000000" w:themeColor="text1"/>
                <w:sz w:val="28"/>
                <w:szCs w:val="28"/>
                <w14:textFill>
                  <w14:solidFill>
                    <w14:schemeClr w14:val="tx1"/>
                  </w14:solidFill>
                </w14:textFill>
              </w:rPr>
              <w:t>#</w:t>
            </w:r>
            <w:r>
              <w:rPr>
                <w:rFonts w:hint="eastAsia" w:ascii="方正仿宋_GB18030" w:hAnsi="方正仿宋_GB18030" w:eastAsia="方正仿宋_GB18030" w:cs="方正仿宋_GB18030"/>
                <w:color w:val="000000" w:themeColor="text1"/>
                <w:sz w:val="22"/>
                <w14:textFill>
                  <w14:solidFill>
                    <w14:schemeClr w14:val="tx1"/>
                  </w14:solidFill>
                </w14:textFill>
              </w:rPr>
              <w:t>20.2</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C731621">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具备CTA和MRI的血管影像与实时透视图像融合功能</w:t>
            </w:r>
          </w:p>
        </w:tc>
      </w:tr>
      <w:tr w14:paraId="1441E15A">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9A694A6">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20.3</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9604E78">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具备术中手动调整骨性标志与实时透视图像的位置功能</w:t>
            </w:r>
          </w:p>
        </w:tc>
      </w:tr>
      <w:tr w14:paraId="106196D9">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5BA7FB86">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20.4</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6ADD3E21">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具备手术计划功能，标记血管穿刺部位，对血管入口及终端的位置进行三维环形标记</w:t>
            </w:r>
          </w:p>
        </w:tc>
      </w:tr>
      <w:tr w14:paraId="21368E7A">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7682BC6">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20.5</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6AE2CE11">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可标示血管的结构情况，包括血管钙化情况、血管的角度等</w:t>
            </w:r>
          </w:p>
        </w:tc>
      </w:tr>
      <w:tr w14:paraId="761C1C3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6024DC6">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20.6</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36EA36A5">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具备三维血管的术中最佳角度及机架透视位置的定义和召回，准确定义最佳的透照角度，一键到位实现最佳角度导航</w:t>
            </w:r>
          </w:p>
        </w:tc>
      </w:tr>
      <w:tr w14:paraId="3FD1041D">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3B82E880">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21</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8698AAB">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实时冠脉支架精细显影功能</w:t>
            </w:r>
          </w:p>
        </w:tc>
      </w:tr>
      <w:tr w14:paraId="62B3924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5D8BA2D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21.1</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067BA40C">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采集动态图像的同时，同时显示增强后的支架和球囊图像</w:t>
            </w:r>
          </w:p>
        </w:tc>
      </w:tr>
      <w:tr w14:paraId="4621235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59994A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21.2</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066DC858">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实时冠脉支架精晰显影在每幅图像上，自动探测球囊标记点</w:t>
            </w:r>
          </w:p>
        </w:tc>
      </w:tr>
      <w:tr w14:paraId="6E25A09A">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0C61D7EE">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21.3</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34722BD">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专用的彩色监视器，用于实时冠脉支架精晰显影功能的显示</w:t>
            </w:r>
          </w:p>
        </w:tc>
      </w:tr>
      <w:tr w14:paraId="4C94D8F2">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8FD21C6">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楷体" w:hAnsi="楷体" w:eastAsia="楷体" w:cs="宋体"/>
                <w:b/>
                <w:sz w:val="24"/>
              </w:rPr>
              <w:t>◇</w:t>
            </w:r>
            <w:r>
              <w:rPr>
                <w:rFonts w:hint="eastAsia" w:ascii="方正仿宋_GB18030" w:hAnsi="方正仿宋_GB18030" w:eastAsia="方正仿宋_GB18030" w:cs="方正仿宋_GB18030"/>
                <w:color w:val="000000" w:themeColor="text1"/>
                <w:sz w:val="22"/>
                <w14:textFill>
                  <w14:solidFill>
                    <w14:schemeClr w14:val="tx1"/>
                  </w14:solidFill>
                </w14:textFill>
              </w:rPr>
              <w:t>21.4</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4BF6A41">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实时冠脉支架精晰显影立即运行，自动循环播放</w:t>
            </w:r>
          </w:p>
        </w:tc>
      </w:tr>
      <w:tr w14:paraId="7580747A">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521502D">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22</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135EAEE0">
            <w:pPr>
              <w:spacing w:line="360" w:lineRule="auto"/>
              <w:ind w:left="419" w:hanging="18"/>
              <w:jc w:val="center"/>
              <w:rPr>
                <w:rFonts w:ascii="方正仿宋_GB18030" w:hAnsi="方正仿宋_GB18030" w:eastAsia="方正仿宋_GB18030" w:cs="方正仿宋_GB18030"/>
                <w:b/>
                <w:bCs/>
                <w:color w:val="000000" w:themeColor="text1"/>
                <w:sz w:val="22"/>
                <w14:textFill>
                  <w14:solidFill>
                    <w14:schemeClr w14:val="tx1"/>
                  </w14:solidFill>
                </w14:textFill>
              </w:rPr>
            </w:pPr>
            <w:r>
              <w:rPr>
                <w:rFonts w:hint="eastAsia" w:ascii="方正仿宋_GB18030" w:hAnsi="方正仿宋_GB18030" w:eastAsia="方正仿宋_GB18030" w:cs="方正仿宋_GB18030"/>
                <w:b/>
                <w:bCs/>
                <w:color w:val="000000" w:themeColor="text1"/>
                <w:sz w:val="22"/>
                <w14:textFill>
                  <w14:solidFill>
                    <w14:schemeClr w14:val="tx1"/>
                  </w14:solidFill>
                </w14:textFill>
              </w:rPr>
              <w:t>其它</w:t>
            </w:r>
          </w:p>
        </w:tc>
      </w:tr>
      <w:tr w14:paraId="7F7D511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AF639E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★22.1</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5815049">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bookmarkStart w:id="1" w:name="OLE_LINK19"/>
            <w:r>
              <w:rPr>
                <w:rFonts w:hint="eastAsia" w:ascii="方正仿宋_GB18030" w:hAnsi="方正仿宋_GB18030" w:eastAsia="方正仿宋_GB18030" w:cs="方正仿宋_GB18030"/>
                <w:color w:val="000000" w:themeColor="text1"/>
                <w:sz w:val="22"/>
                <w14:textFill>
                  <w14:solidFill>
                    <w14:schemeClr w14:val="tx1"/>
                  </w14:solidFill>
                </w14:textFill>
              </w:rPr>
              <w:t>提供一台21寸监护仪</w:t>
            </w:r>
            <w:bookmarkEnd w:id="1"/>
            <w:r>
              <w:rPr>
                <w:rFonts w:hint="eastAsia" w:ascii="方正仿宋_GB18030" w:hAnsi="方正仿宋_GB18030" w:eastAsia="方正仿宋_GB18030" w:cs="方正仿宋_GB18030"/>
                <w:color w:val="000000" w:themeColor="text1"/>
                <w:sz w:val="22"/>
                <w14:textFill>
                  <w14:solidFill>
                    <w14:schemeClr w14:val="tx1"/>
                  </w14:solidFill>
                </w14:textFill>
              </w:rPr>
              <w:t>彩色显示屏</w:t>
            </w:r>
          </w:p>
        </w:tc>
      </w:tr>
      <w:tr w14:paraId="324EC7EB">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2EC9110E">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★22.2</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28F25B1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提供一套床旁安装高压注射器</w:t>
            </w:r>
          </w:p>
        </w:tc>
      </w:tr>
      <w:tr w14:paraId="357E3572">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4710AD97">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★22.3</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6EE17298">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提供一台心电监护仪</w:t>
            </w:r>
          </w:p>
        </w:tc>
      </w:tr>
      <w:tr w14:paraId="7B398C6D">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3D5AC262">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★22.4</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2CFAB044">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提供一套床旁防护帘</w:t>
            </w:r>
          </w:p>
        </w:tc>
      </w:tr>
      <w:tr w14:paraId="5F539C7A">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1335D84">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★22.5</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B6741BE">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提供五套带袖</w:t>
            </w:r>
            <w:bookmarkStart w:id="2" w:name="OLE_LINK25"/>
            <w:r>
              <w:rPr>
                <w:rFonts w:hint="eastAsia" w:ascii="方正仿宋_GB18030" w:hAnsi="方正仿宋_GB18030" w:eastAsia="方正仿宋_GB18030" w:cs="方正仿宋_GB18030"/>
                <w:color w:val="000000" w:themeColor="text1"/>
                <w:sz w:val="22"/>
                <w14:textFill>
                  <w14:solidFill>
                    <w14:schemeClr w14:val="tx1"/>
                  </w14:solidFill>
                </w14:textFill>
              </w:rPr>
              <w:t>分体式</w:t>
            </w:r>
            <w:bookmarkEnd w:id="2"/>
            <w:r>
              <w:rPr>
                <w:rFonts w:hint="eastAsia" w:ascii="方正仿宋_GB18030" w:hAnsi="方正仿宋_GB18030" w:eastAsia="方正仿宋_GB18030" w:cs="方正仿宋_GB18030"/>
                <w:color w:val="000000" w:themeColor="text1"/>
                <w:sz w:val="22"/>
                <w14:textFill>
                  <w14:solidFill>
                    <w14:schemeClr w14:val="tx1"/>
                  </w14:solidFill>
                </w14:textFill>
              </w:rPr>
              <w:t>铅衣（轻薄款含铅）+围脖</w:t>
            </w:r>
          </w:p>
        </w:tc>
      </w:tr>
      <w:tr w14:paraId="3D4B5F31">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6D2D9BAA">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★22.6</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2939C9C7">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提供一台设备间</w:t>
            </w:r>
            <w:bookmarkStart w:id="3" w:name="OLE_LINK23"/>
            <w:r>
              <w:rPr>
                <w:rFonts w:hint="eastAsia" w:ascii="方正仿宋_GB18030" w:hAnsi="方正仿宋_GB18030" w:eastAsia="方正仿宋_GB18030" w:cs="方正仿宋_GB18030"/>
                <w:color w:val="000000" w:themeColor="text1"/>
                <w:sz w:val="22"/>
                <w14:textFill>
                  <w14:solidFill>
                    <w14:schemeClr w14:val="tx1"/>
                  </w14:solidFill>
                </w14:textFill>
              </w:rPr>
              <w:t>精密</w:t>
            </w:r>
            <w:bookmarkEnd w:id="3"/>
            <w:r>
              <w:rPr>
                <w:rFonts w:hint="eastAsia" w:ascii="方正仿宋_GB18030" w:hAnsi="方正仿宋_GB18030" w:eastAsia="方正仿宋_GB18030" w:cs="方正仿宋_GB18030"/>
                <w:color w:val="000000" w:themeColor="text1"/>
                <w:sz w:val="22"/>
                <w14:textFill>
                  <w14:solidFill>
                    <w14:schemeClr w14:val="tx1"/>
                  </w14:solidFill>
                </w14:textFill>
              </w:rPr>
              <w:t>空调</w:t>
            </w:r>
          </w:p>
        </w:tc>
      </w:tr>
      <w:tr w14:paraId="5169A264">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tcPr>
          <w:p w14:paraId="75B29693">
            <w:pPr>
              <w:spacing w:line="360" w:lineRule="auto"/>
              <w:ind w:left="419" w:hanging="18"/>
              <w:jc w:val="center"/>
              <w:rPr>
                <w:rFonts w:ascii="方正仿宋_GB18030" w:hAnsi="方正仿宋_GB18030" w:eastAsia="方正仿宋_GB18030" w:cs="方正仿宋_GB18030"/>
                <w:color w:val="000000" w:themeColor="text1"/>
                <w:sz w:val="22"/>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★22.7</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FF85439">
            <w:pPr>
              <w:spacing w:line="360" w:lineRule="auto"/>
              <w:ind w:left="419" w:hanging="18"/>
              <w:jc w:val="left"/>
              <w:rPr>
                <w:rFonts w:ascii="方正仿宋_GB18030" w:hAnsi="方正仿宋_GB18030" w:eastAsia="方正仿宋_GB18030" w:cs="方正仿宋_GB18030"/>
                <w:color w:val="000000" w:themeColor="text1"/>
                <w:sz w:val="22"/>
                <w14:textFill>
                  <w14:solidFill>
                    <w14:schemeClr w14:val="tx1"/>
                  </w14:solidFill>
                </w14:textFill>
              </w:rPr>
            </w:pPr>
            <w:bookmarkStart w:id="4" w:name="OLE_LINK13"/>
            <w:r>
              <w:rPr>
                <w:rFonts w:hint="eastAsia" w:ascii="方正仿宋_GB18030" w:hAnsi="方正仿宋_GB18030" w:eastAsia="方正仿宋_GB18030" w:cs="方正仿宋_GB18030"/>
                <w:color w:val="000000" w:themeColor="text1"/>
                <w:sz w:val="22"/>
                <w14:textFill>
                  <w14:solidFill>
                    <w14:schemeClr w14:val="tx1"/>
                  </w14:solidFill>
                </w14:textFill>
              </w:rPr>
              <w:t>提供一个380V配电柜</w:t>
            </w:r>
            <w:bookmarkEnd w:id="4"/>
          </w:p>
        </w:tc>
      </w:tr>
      <w:tr w14:paraId="044D314D">
        <w:tblPrEx>
          <w:tblCellMar>
            <w:top w:w="0" w:type="dxa"/>
            <w:left w:w="10" w:type="dxa"/>
            <w:bottom w:w="0" w:type="dxa"/>
            <w:right w:w="10" w:type="dxa"/>
          </w:tblCellMar>
        </w:tblPrEx>
        <w:tc>
          <w:tcPr>
            <w:tcW w:w="14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top"/>
          </w:tcPr>
          <w:p w14:paraId="5EC89C90">
            <w:pPr>
              <w:spacing w:line="360" w:lineRule="auto"/>
              <w:ind w:left="419" w:hanging="18"/>
              <w:jc w:val="center"/>
              <w:rPr>
                <w:rFonts w:hint="eastAsia" w:ascii="方正仿宋_GB18030" w:hAnsi="方正仿宋_GB18030" w:eastAsia="方正仿宋_GB18030" w:cs="方正仿宋_GB18030"/>
                <w:color w:val="000000" w:themeColor="text1"/>
                <w:sz w:val="22"/>
                <w:szCs w:val="24"/>
                <w:lang w:val="en-US" w:eastAsia="zh-CN" w:bidi="ar-SA"/>
                <w14:textFill>
                  <w14:solidFill>
                    <w14:schemeClr w14:val="tx1"/>
                  </w14:solidFill>
                </w14:textFill>
              </w:rPr>
            </w:pPr>
            <w:r>
              <w:rPr>
                <w:rFonts w:hint="eastAsia" w:ascii="方正仿宋_GB18030" w:hAnsi="方正仿宋_GB18030" w:eastAsia="方正仿宋_GB18030" w:cs="方正仿宋_GB18030"/>
                <w:color w:val="000000" w:themeColor="text1"/>
                <w:sz w:val="22"/>
                <w14:textFill>
                  <w14:solidFill>
                    <w14:schemeClr w14:val="tx1"/>
                  </w14:solidFill>
                </w14:textFill>
              </w:rPr>
              <w:t>★22.</w:t>
            </w:r>
            <w:r>
              <w:rPr>
                <w:rFonts w:hint="eastAsia" w:ascii="方正仿宋_GB18030" w:hAnsi="方正仿宋_GB18030" w:eastAsia="方正仿宋_GB18030" w:cs="方正仿宋_GB18030"/>
                <w:color w:val="000000" w:themeColor="text1"/>
                <w:sz w:val="22"/>
                <w:lang w:val="en-US" w:eastAsia="zh-CN"/>
                <w14:textFill>
                  <w14:solidFill>
                    <w14:schemeClr w14:val="tx1"/>
                  </w14:solidFill>
                </w14:textFill>
              </w:rPr>
              <w:t>8</w:t>
            </w:r>
          </w:p>
        </w:tc>
        <w:tc>
          <w:tcPr>
            <w:tcW w:w="700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3AB47C9E">
            <w:pPr>
              <w:spacing w:line="360" w:lineRule="auto"/>
              <w:ind w:left="419" w:hanging="18"/>
              <w:jc w:val="left"/>
              <w:rPr>
                <w:rFonts w:hint="eastAsia" w:ascii="方正仿宋_GB18030" w:hAnsi="方正仿宋_GB18030" w:eastAsia="方正仿宋_GB18030" w:cs="方正仿宋_GB18030"/>
                <w:color w:val="000000" w:themeColor="text1"/>
                <w:sz w:val="22"/>
                <w:szCs w:val="24"/>
                <w:lang w:val="en-US" w:eastAsia="zh-CN" w:bidi="ar-SA"/>
                <w14:textFill>
                  <w14:solidFill>
                    <w14:schemeClr w14:val="tx1"/>
                  </w14:solidFill>
                </w14:textFill>
              </w:rPr>
            </w:pPr>
            <w:r>
              <w:rPr>
                <w:rFonts w:hint="eastAsia" w:ascii="方正仿宋_GB18030" w:hAnsi="方正仿宋_GB18030" w:eastAsia="方正仿宋_GB18030" w:cs="方正仿宋_GB18030"/>
                <w:color w:val="000000" w:themeColor="text1"/>
                <w:sz w:val="22"/>
                <w:lang w:val="en-US" w:eastAsia="zh-CN"/>
                <w14:textFill>
                  <w14:solidFill>
                    <w14:schemeClr w14:val="tx1"/>
                  </w14:solidFill>
                </w14:textFill>
              </w:rPr>
              <w:t>32寸3D4K医用显示屏</w:t>
            </w:r>
          </w:p>
        </w:tc>
      </w:tr>
    </w:tbl>
    <w:p w14:paraId="51D7A1C8">
      <w:pPr>
        <w:widowControl w:val="0"/>
        <w:numPr>
          <w:ilvl w:val="0"/>
          <w:numId w:val="0"/>
        </w:numPr>
        <w:jc w:val="both"/>
        <w:rPr>
          <w:rFonts w:hint="eastAsia"/>
          <w:lang w:val="en-US" w:eastAsia="zh-CN"/>
        </w:rPr>
      </w:pPr>
    </w:p>
    <w:p w14:paraId="4D12C2E0">
      <w:pPr>
        <w:widowControl w:val="0"/>
        <w:numPr>
          <w:ilvl w:val="0"/>
          <w:numId w:val="0"/>
        </w:numPr>
        <w:jc w:val="both"/>
        <w:rPr>
          <w:rFonts w:hint="eastAsia"/>
          <w:lang w:val="en-US" w:eastAsia="zh-CN"/>
        </w:rPr>
      </w:pPr>
    </w:p>
    <w:p w14:paraId="6657C8F1">
      <w:pPr>
        <w:spacing w:line="360" w:lineRule="auto"/>
        <w:rPr>
          <w:rFonts w:hint="eastAsia" w:ascii="楷体" w:hAnsi="楷体" w:eastAsia="楷体" w:cs="Arial"/>
          <w:b/>
          <w:sz w:val="24"/>
        </w:rPr>
      </w:pPr>
      <w:r>
        <w:rPr>
          <w:rFonts w:hint="eastAsia" w:ascii="楷体" w:hAnsi="楷体" w:eastAsia="楷体" w:cs="Arial"/>
          <w:b/>
          <w:sz w:val="24"/>
        </w:rPr>
        <w:t>注：1.填写需满足的质量、安全、技术规格、物理特性等要求。</w:t>
      </w:r>
    </w:p>
    <w:p w14:paraId="3A189F35">
      <w:pPr>
        <w:numPr>
          <w:ilvl w:val="0"/>
          <w:numId w:val="1"/>
        </w:numPr>
        <w:spacing w:line="360" w:lineRule="auto"/>
        <w:ind w:firstLine="420"/>
        <w:rPr>
          <w:rFonts w:hint="eastAsia" w:ascii="楷体" w:hAnsi="楷体" w:eastAsia="楷体" w:cs="Arial"/>
          <w:b/>
          <w:sz w:val="24"/>
        </w:rPr>
      </w:pPr>
      <w:r>
        <w:rPr>
          <w:rFonts w:hint="eastAsia" w:ascii="楷体" w:hAnsi="楷体" w:eastAsia="楷体" w:cs="Arial"/>
          <w:b/>
          <w:sz w:val="24"/>
        </w:rPr>
        <w:t>“证明材料”要求如有要求，投标人未提供有效证明材料或证明材料中内容与所填报指标不一致的，该指标按不满足处理。</w:t>
      </w:r>
      <w:r>
        <w:rPr>
          <w:rFonts w:hint="eastAsia" w:ascii="楷体" w:hAnsi="楷体" w:eastAsia="楷体" w:cs="Arial"/>
          <w:b/>
          <w:sz w:val="24"/>
          <w:lang w:eastAsia="zh-CN"/>
        </w:rPr>
        <w:t>（</w:t>
      </w:r>
      <w:r>
        <w:rPr>
          <w:rFonts w:hint="eastAsia" w:ascii="楷体" w:hAnsi="楷体" w:eastAsia="楷体" w:cs="Arial"/>
          <w:b/>
          <w:sz w:val="24"/>
          <w:lang w:val="en-US" w:eastAsia="zh-CN"/>
        </w:rPr>
        <w:t>例如：注册证，白皮书，彩页，说明书等）</w:t>
      </w:r>
    </w:p>
    <w:p w14:paraId="6C1CE86B">
      <w:pPr>
        <w:numPr>
          <w:ilvl w:val="0"/>
          <w:numId w:val="1"/>
        </w:numPr>
        <w:spacing w:line="360" w:lineRule="auto"/>
        <w:ind w:firstLine="420"/>
        <w:rPr>
          <w:rFonts w:hint="eastAsia" w:ascii="楷体" w:hAnsi="楷体" w:eastAsia="楷体" w:cs="Arial"/>
          <w:b/>
          <w:sz w:val="24"/>
        </w:rPr>
      </w:pPr>
      <w:r>
        <w:rPr>
          <w:rFonts w:hint="eastAsia" w:ascii="楷体" w:hAnsi="楷体" w:eastAsia="楷体" w:cs="Arial"/>
          <w:b/>
          <w:sz w:val="24"/>
          <w:lang w:val="en-US" w:eastAsia="zh-CN"/>
        </w:rPr>
        <w:t>标注“</w:t>
      </w:r>
      <w:r>
        <w:rPr>
          <w:rFonts w:hint="eastAsia" w:ascii="楷体" w:hAnsi="楷体" w:eastAsia="楷体" w:cs="Arial"/>
          <w:b/>
          <w:sz w:val="24"/>
        </w:rPr>
        <w:t>★</w:t>
      </w:r>
      <w:r>
        <w:rPr>
          <w:rFonts w:hint="eastAsia" w:ascii="楷体" w:hAnsi="楷体" w:eastAsia="楷体" w:cs="Arial"/>
          <w:b/>
          <w:sz w:val="24"/>
          <w:lang w:val="en-US" w:eastAsia="zh-CN"/>
        </w:rPr>
        <w:t>的</w:t>
      </w:r>
      <w:r>
        <w:rPr>
          <w:rFonts w:hint="eastAsia" w:ascii="方正仿宋_GB18030" w:hAnsi="方正仿宋_GB18030" w:eastAsia="方正仿宋_GB18030" w:cs="方正仿宋_GB18030"/>
          <w:color w:val="000000" w:themeColor="text1"/>
          <w:sz w:val="22"/>
          <w14:textFill>
            <w14:solidFill>
              <w14:schemeClr w14:val="tx1"/>
            </w14:solidFill>
          </w14:textFill>
        </w:rPr>
        <w:t xml:space="preserve"> </w:t>
      </w:r>
      <w:r>
        <w:rPr>
          <w:rFonts w:hint="eastAsia" w:ascii="方正仿宋_GB18030" w:hAnsi="方正仿宋_GB18030" w:eastAsia="方正仿宋_GB18030" w:cs="方正仿宋_GB18030"/>
          <w:color w:val="000000" w:themeColor="text1"/>
          <w:sz w:val="22"/>
          <w:lang w:eastAsia="zh-CN"/>
          <w14:textFill>
            <w14:solidFill>
              <w14:schemeClr w14:val="tx1"/>
            </w14:solidFill>
          </w14:textFill>
        </w:rPr>
        <w:t>、</w:t>
      </w:r>
      <w:r>
        <w:rPr>
          <w:rFonts w:hint="eastAsia" w:ascii="方正仿宋_GB18030" w:hAnsi="方正仿宋_GB18030" w:eastAsia="方正仿宋_GB18030" w:cs="方正仿宋_GB18030"/>
          <w:b/>
          <w:bCs/>
          <w:color w:val="000000" w:themeColor="text1"/>
          <w:sz w:val="28"/>
          <w:szCs w:val="28"/>
          <w14:textFill>
            <w14:solidFill>
              <w14:schemeClr w14:val="tx1"/>
            </w14:solidFill>
          </w14:textFill>
        </w:rPr>
        <w:t>#</w:t>
      </w:r>
      <w:r>
        <w:rPr>
          <w:rFonts w:hint="eastAsia" w:ascii="方正仿宋_GB18030" w:hAnsi="方正仿宋_GB18030" w:eastAsia="方正仿宋_GB18030" w:cs="方正仿宋_GB18030"/>
          <w:b/>
          <w:bCs/>
          <w:color w:val="000000" w:themeColor="text1"/>
          <w:sz w:val="28"/>
          <w:szCs w:val="28"/>
          <w:lang w:val="en-US" w:eastAsia="zh-CN"/>
          <w14:textFill>
            <w14:solidFill>
              <w14:schemeClr w14:val="tx1"/>
            </w14:solidFill>
          </w14:textFill>
        </w:rPr>
        <w:t>的</w:t>
      </w:r>
      <w:r>
        <w:rPr>
          <w:rFonts w:hint="eastAsia" w:ascii="楷体" w:hAnsi="楷体" w:eastAsia="楷体" w:cs="Arial"/>
          <w:b/>
          <w:sz w:val="24"/>
          <w:lang w:val="en-US" w:eastAsia="zh-CN"/>
        </w:rPr>
        <w:t>”均需提供</w:t>
      </w:r>
      <w:r>
        <w:rPr>
          <w:rFonts w:hint="eastAsia" w:ascii="楷体" w:hAnsi="楷体" w:eastAsia="楷体" w:cs="Arial"/>
          <w:b/>
          <w:sz w:val="24"/>
        </w:rPr>
        <w:t>“证明材料”</w:t>
      </w:r>
      <w:r>
        <w:rPr>
          <w:rFonts w:hint="eastAsia" w:ascii="楷体" w:hAnsi="楷体" w:eastAsia="楷体" w:cs="Arial"/>
          <w:b/>
          <w:sz w:val="24"/>
          <w:lang w:eastAsia="zh-CN"/>
        </w:rPr>
        <w:t>（</w:t>
      </w:r>
      <w:r>
        <w:rPr>
          <w:rFonts w:hint="eastAsia" w:ascii="楷体" w:hAnsi="楷体" w:eastAsia="楷体" w:cs="Arial"/>
          <w:b/>
          <w:sz w:val="24"/>
          <w:lang w:val="en-US" w:eastAsia="zh-CN"/>
        </w:rPr>
        <w:t>例如：注册证，白皮书，彩页，说明书等）</w:t>
      </w:r>
      <w:r>
        <w:rPr>
          <w:rFonts w:hint="eastAsia" w:ascii="楷体" w:hAnsi="楷体" w:eastAsia="楷体" w:cs="Arial"/>
          <w:b/>
          <w:sz w:val="24"/>
        </w:rPr>
        <w:t>。</w:t>
      </w:r>
    </w:p>
    <w:p w14:paraId="47E284A4">
      <w:pPr>
        <w:widowControl w:val="0"/>
        <w:numPr>
          <w:ilvl w:val="0"/>
          <w:numId w:val="0"/>
        </w:numPr>
        <w:jc w:val="both"/>
        <w:rPr>
          <w:rFonts w:hint="eastAsia" w:ascii="楷体" w:hAnsi="楷体" w:eastAsia="楷体" w:cs="Arial"/>
          <w:b/>
          <w:sz w:val="24"/>
        </w:rPr>
      </w:pPr>
    </w:p>
    <w:p w14:paraId="5689569F">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Arial"/>
          <w:b/>
          <w:sz w:val="24"/>
          <w:szCs w:val="24"/>
        </w:rPr>
        <w:t>4</w:t>
      </w:r>
      <w:r>
        <w:rPr>
          <w:rFonts w:hint="eastAsia" w:ascii="楷体" w:hAnsi="楷体" w:eastAsia="楷体" w:cs="楷体"/>
          <w:b/>
          <w:sz w:val="24"/>
          <w:szCs w:val="24"/>
        </w:rPr>
        <w:t>.</w:t>
      </w:r>
      <w:r>
        <w:rPr>
          <w:rFonts w:hint="eastAsia" w:ascii="楷体" w:hAnsi="楷体" w:eastAsia="楷体" w:cs="楷体"/>
          <w:b/>
          <w:sz w:val="24"/>
          <w:szCs w:val="24"/>
          <w:lang w:val="en-US" w:eastAsia="zh-CN"/>
        </w:rPr>
        <w:t>2</w:t>
      </w:r>
      <w:r>
        <w:rPr>
          <w:rFonts w:hint="eastAsia" w:ascii="楷体" w:hAnsi="楷体" w:eastAsia="楷体" w:cs="楷体"/>
          <w:sz w:val="24"/>
          <w:szCs w:val="24"/>
          <w:lang w:val="en-US" w:eastAsia="zh-CN"/>
        </w:rPr>
        <w:t>商务要求:</w:t>
      </w:r>
    </w:p>
    <w:p w14:paraId="4255002C">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（一）交货期限及地点</w:t>
      </w:r>
    </w:p>
    <w:p w14:paraId="136570B8">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自合同签订之日起30天内交付货物并安装调试完毕，交货地点由甲方指定。</w:t>
      </w:r>
    </w:p>
    <w:p w14:paraId="79EF0911">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（二）包装、运输和安装</w:t>
      </w:r>
    </w:p>
    <w:p w14:paraId="73F8233E">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货物的包装应符合国家或行业包装标准，按照FZ/80002-91《货物标志、包装、运输和贮存》标准运输和包装。该包装应适应于远距离运输、防潮、防震、防锈和防野蛮装卸，以确保货物安全无损运抵上述交货地点。由于包装不善所引起的货物锈蚀、损坏和损失均由乙方承担。</w:t>
      </w:r>
    </w:p>
    <w:p w14:paraId="48A2C779">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2、乙方负责运输、装卸全过程，并按甲方指定地点存放, 包装、运输和装卸费用由乙方承担。在配送运输中要确保安全，在配送中发生安全事故，乙方承担一切责任。</w:t>
      </w:r>
    </w:p>
    <w:p w14:paraId="7EEC6272">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3、双方对设备进行开箱清点检查，如果发现数量不足或有质量、技术等问题，乙方应在7天内，按照甲方的要求，采取补足、更换或退货等处理措施，并承担由此发生的一切损失和费用。</w:t>
      </w:r>
    </w:p>
    <w:p w14:paraId="7ECB68E3">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（三）质量保证</w:t>
      </w:r>
    </w:p>
    <w:p w14:paraId="40CB7C70">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乙方应保证所供设备是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14:paraId="02F3DFFA">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（四）伴随服务</w:t>
      </w:r>
    </w:p>
    <w:p w14:paraId="39D0B9C5">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1、乙方应提供设备的技术文件，包括相应的图纸、操作手册、维护手册、质量保证文件、服务指南等，这些文件应随同设备一起发运至甲方。如技术资料不全，甲方有权不支付货款。</w:t>
      </w:r>
    </w:p>
    <w:p w14:paraId="71BF33E4">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2、乙方还应免费提供下列服务：</w:t>
      </w:r>
    </w:p>
    <w:p w14:paraId="765FD654">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（1）设备的现场安装和调试，提供设备安装和维修所需的专用工具和辅助材料</w:t>
      </w:r>
    </w:p>
    <w:p w14:paraId="6ED439C5">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技术培训：在安装过程中或安装结束后，乙方或有关人员有义务对甲方操作人员进行现场维修、保养、操作培训，解答甲方提出的问题。必要时提供正规培训班培训，确保操作人员掌握完成日常工作所需的基本操作方法为止。</w:t>
      </w:r>
    </w:p>
    <w:p w14:paraId="336853C9">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（3）如需要和医院联网，乙方须负责所有联网的费用。</w:t>
      </w:r>
    </w:p>
    <w:p w14:paraId="6EB763D7">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（五）设备验收</w:t>
      </w:r>
    </w:p>
    <w:p w14:paraId="06684569">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设备安装、调试结束后，甲方对设备试用后进行验收（时间由双方商定），乙方免费派工程师到达现场协助验收工作。在符合国家相关技术标准的基础上，根据设备的技术标准进行技术验收，验收合格后，双方在《验收合格单》上签字确认。</w:t>
      </w:r>
    </w:p>
    <w:p w14:paraId="65C8391A">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（六）保修期及保修范围</w:t>
      </w:r>
    </w:p>
    <w:p w14:paraId="0B2530F0">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1、设备免费保修≥3年，保修期的期限应以设备验收合格之日起计算，保修范围包括合同中所有配置。</w:t>
      </w:r>
    </w:p>
    <w:p w14:paraId="6AFF5C3B">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（七）售后服务</w:t>
      </w:r>
    </w:p>
    <w:p w14:paraId="49F712E2">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1、保修期内免费更换零配件及工时费。</w:t>
      </w:r>
    </w:p>
    <w:p w14:paraId="7FB30A51">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2、维修工程师联系方式（供应商自行填报）</w:t>
      </w:r>
    </w:p>
    <w:p w14:paraId="5B121E95">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保修期内如货物发生故障，成交供应商在接到甲方报修电话后2小时之内响应，24小时内到达现场，48小时内修复，否则甲方可自行采取必要的措施，由此产生的风险和费用由乙方承担。如有特殊情况，乙方应立即电话通知采购人不能响应的原因，在获得甲方同意后，才可推迟响应时间。</w:t>
      </w:r>
    </w:p>
    <w:p w14:paraId="51A314BB">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4、供应商保修期内，免费对设备进行软件免费升级及故障分析，软件终身免年费。</w:t>
      </w:r>
    </w:p>
    <w:p w14:paraId="100F1916">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（八）其他要求</w:t>
      </w:r>
    </w:p>
    <w:p w14:paraId="74B9E29F">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1、乙方承诺再次购买时，设备的单价不高于此次采购单价。</w:t>
      </w:r>
    </w:p>
    <w:p w14:paraId="255D43E6">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2、双方另行签订廉洁承诺书。 </w:t>
      </w:r>
    </w:p>
    <w:p w14:paraId="608758E5">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（九）付款方式</w:t>
      </w:r>
    </w:p>
    <w:p w14:paraId="587BE461">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合同签订，收到发票后10个工作日内，支付30%预付款，验收合格后支付剩余尾款。</w:t>
      </w:r>
    </w:p>
    <w:p w14:paraId="318163D9">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18030">
    <w:altName w:val="仿宋"/>
    <w:panose1 w:val="020B0503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EC028"/>
    <w:multiLevelType w:val="multilevel"/>
    <w:tmpl w:val="06FEC028"/>
    <w:lvl w:ilvl="0" w:tentative="0">
      <w:start w:val="2"/>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628EE"/>
    <w:rsid w:val="183628EE"/>
    <w:rsid w:val="57DC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cstheme="minorBidi"/>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2025-04-08T00:35:00Z</dcterms:created>
  <dc:creator>WPS_1718097683</dc:creator>
  <cp:lastModifiedBy>WPS_1718097683</cp:lastModifiedBy>
  <dcterms:modified xsi:type="dcterms:W3CDTF">2025-04-08T00:35:59Z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F0EF7D430AAF466D87F7C61987FDBECB_11</vt:lpwstr>
  </property>
  <property fmtid="{D5CDD505-2E9C-101B-9397-08002B2CF9AE}" pid="4" name="KSOTemplateDocerSaveRecord">
    <vt:lpwstr>eyJoZGlkIjoiZWRmMjU2Y2NiNjFhNTg1Y2RjMWFjNjFhZDdjMmRiYjEiLCJ1c2VySWQiOiIxNjA2MjM5NzAwIn0=</vt:lpwstr>
  </property>
</Properties>
</file>