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811"/>
        <w:ind w:left="1260"/>
        <w:rPr>
          <w:rFonts w:hint="eastAsia" w:ascii="宋体" w:hAnsi="宋体" w:cs="宋体"/>
        </w:rPr>
      </w:pPr>
      <w:r>
        <w:rPr>
          <w:rFonts w:hint="eastAsia" w:ascii="宋体" w:hAnsi="宋体" w:cs="宋体"/>
        </w:rPr>
      </w:r>
      <w:r/>
    </w:p>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86"/>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JSZC-320585-SZYT-G2024-0006</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采购类型：货物类</w:t>
      </w:r>
      <w:r>
        <w:rPr>
          <w:rFonts w:hint="eastAsia" w:ascii="宋体" w:hAnsi="宋体" w:cs="宋体"/>
          <w:b/>
          <w:sz w:val="30"/>
          <w:szCs w:val="30"/>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批发业</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水稻良种补贴-第四标段宁香粳9号项目</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采购单位：太仓市农业技术推广中心</w:t>
      </w:r>
      <w:r>
        <w:rPr>
          <w:rFonts w:hint="eastAsia" w:ascii="宋体" w:hAnsi="宋体" w:cs="宋体"/>
          <w:b/>
          <w:sz w:val="30"/>
          <w:szCs w:val="30"/>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86"/>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四</w:t>
      </w:r>
      <w:r>
        <w:rPr>
          <w:rFonts w:hint="eastAsia" w:ascii="宋体" w:hAnsi="宋体" w:cs="宋体"/>
          <w:b/>
          <w:sz w:val="30"/>
          <w:szCs w:val="30"/>
        </w:rPr>
        <w:t xml:space="preserve">月</w:t>
      </w:r>
      <w:r>
        <w:rPr>
          <w:rFonts w:hint="eastAsia" w:ascii="宋体" w:hAnsi="宋体" w:cs="宋体"/>
          <w:b/>
          <w:sz w:val="30"/>
          <w:szCs w:val="30"/>
        </w:rPr>
      </w:r>
      <w:r/>
    </w:p>
    <w:p>
      <w:pPr>
        <w:pStyle w:val="1786"/>
        <w:rPr>
          <w:rFonts w:hint="eastAsia" w:ascii="宋体" w:hAnsi="宋体" w:cs="宋体"/>
        </w:rPr>
      </w:pPr>
      <w:r>
        <w:rPr>
          <w:rFonts w:hint="eastAsia" w:ascii="宋体" w:hAnsi="宋体" w:cs="宋体"/>
        </w:rPr>
      </w:r>
      <w:r/>
    </w:p>
    <w:p>
      <w:pPr>
        <w:pStyle w:val="1786"/>
        <w:rPr>
          <w:rFonts w:hint="eastAsia" w:ascii="宋体" w:hAnsi="宋体" w:cs="宋体"/>
        </w:rPr>
      </w:pPr>
      <w:r>
        <w:rPr>
          <w:rFonts w:hint="eastAsia" w:ascii="宋体" w:hAnsi="宋体" w:cs="宋体"/>
        </w:rPr>
      </w:r>
      <w:r/>
    </w:p>
    <w:p>
      <w:pPr>
        <w:pStyle w:val="1786"/>
        <w:ind w:firstLine="2349"/>
        <w:spacing w:line="600" w:lineRule="exact"/>
        <w:rPr>
          <w:rFonts w:hint="eastAsia" w:ascii="宋体" w:hAnsi="宋体" w:cs="宋体"/>
          <w:b/>
          <w:sz w:val="52"/>
          <w:szCs w:val="52"/>
        </w:rPr>
        <w:sectPr>
          <w:headerReference w:type="default" r:id="rId9"/>
          <w:headerReference w:type="even" r:id="rId10"/>
          <w:headerReference w:type="first" r:id="rId11"/>
          <w:footerReference w:type="default" r:id="rId27"/>
          <w:footerReference w:type="even" r:id="rId28"/>
          <w:footerReference w:type="first"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86"/>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86"/>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86"/>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rPr>
          <w:rFonts w:hint="eastAsia" w:ascii="宋体" w:hAnsi="宋体" w:cs="宋体"/>
        </w:rPr>
      </w:pPr>
      <w:r>
        <w:rPr>
          <w:rFonts w:hint="eastAsia" w:ascii="宋体" w:hAnsi="宋体" w:cs="宋体"/>
        </w:rPr>
      </w:r>
      <w:r/>
    </w:p>
    <w:p>
      <w:pPr>
        <w:pStyle w:val="1786"/>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86"/>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水稻良种补贴-第四标段宁香粳9号项目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cs="宋体"/>
                <w:szCs w:val="21"/>
              </w:rPr>
            </w:pPr>
            <w:r>
              <w:rPr>
                <w:rFonts w:hint="eastAsia" w:ascii="宋体" w:hAnsi="宋体" w:cs="宋体"/>
                <w:szCs w:val="21"/>
              </w:rPr>
              <w:t xml:space="preserve">太仓市农业技术推广中心</w:t>
            </w:r>
            <w:r>
              <w:rPr>
                <w:rFonts w:hint="eastAsia" w:ascii="宋体" w:hAnsi="宋体" w:cs="宋体"/>
                <w:szCs w:val="21"/>
              </w:rPr>
            </w:r>
            <w:r/>
          </w:p>
        </w:tc>
      </w:tr>
      <w:tr>
        <w:trPr>
          <w:cantSplit/>
          <w:trHeight w:val="207"/>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采购宁香粳9号水稻良种8.96万公斤</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2024年6月10日前完成供种工作</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cs="宋体"/>
                <w:szCs w:val="21"/>
              </w:rPr>
            </w:pPr>
            <w:r>
              <w:rPr>
                <w:rFonts w:hint="eastAsia" w:ascii="宋体" w:hAnsi="宋体" w:eastAsia="宋体" w:cs="宋体"/>
                <w:szCs w:val="21"/>
                <w:lang w:eastAsia="zh-CN" w:bidi="ar"/>
              </w:rPr>
              <w:t xml:space="preserve">58.9568</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cs="宋体"/>
                <w:szCs w:val="21"/>
              </w:rPr>
            </w:r>
            <w:r/>
          </w:p>
        </w:tc>
      </w:tr>
      <w:tr>
        <w:trPr>
          <w:trHeight w:val="48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44"/>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年5</w:t>
            </w:r>
            <w:r>
              <w:rPr>
                <w:rFonts w:hint="eastAsia" w:ascii="宋体" w:hAnsi="宋体" w:cs="宋体"/>
                <w:bCs/>
                <w:color w:val="000000"/>
                <w:szCs w:val="21"/>
                <w:highlight w:val="none"/>
                <w:u w:val="single"/>
                <w:lang w:val="en-US" w:eastAsia="zh-CN"/>
              </w:rPr>
              <w:t xml:space="preserve">月6日13</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hint="eastAsia" w:ascii="宋体" w:hAnsi="宋体" w:cs="宋体"/>
                <w:bCs/>
                <w:color w:val="000000"/>
                <w:szCs w:val="21"/>
                <w:highlight w:val="none"/>
                <w:u w:val="single"/>
              </w:rPr>
              <w:t xml:space="preserve">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786"/>
              <w:spacing w:line="460" w:lineRule="exact"/>
              <w:rPr>
                <w:rFonts w:hint="eastAsia" w:ascii="宋体" w:hAnsi="宋体" w:cs="宋体"/>
                <w:szCs w:val="21"/>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年5</w:t>
            </w:r>
            <w:r>
              <w:rPr>
                <w:rFonts w:hint="eastAsia" w:ascii="宋体" w:hAnsi="宋体" w:cs="宋体"/>
                <w:bCs/>
                <w:color w:val="000000"/>
                <w:szCs w:val="21"/>
                <w:highlight w:val="none"/>
                <w:u w:val="single"/>
                <w:lang w:val="en-US" w:eastAsia="zh-CN"/>
              </w:rPr>
              <w:t xml:space="preserve">月6日</w:t>
            </w:r>
            <w:r>
              <w:rPr>
                <w:rFonts w:hint="eastAsia" w:ascii="宋体" w:hAnsi="宋体" w:cs="宋体"/>
                <w:color w:val="000000"/>
                <w:szCs w:val="21"/>
                <w:highlight w:val="none"/>
                <w:u w:val="single"/>
                <w:lang w:val="en-US" w:eastAsia="zh-CN"/>
              </w:rPr>
              <w:t xml:space="preserve">13</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30</w:t>
            </w:r>
            <w:r>
              <w:rPr>
                <w:rFonts w:hint="eastAsia" w:ascii="宋体" w:hAnsi="宋体" w:cs="宋体"/>
                <w:color w:val="000000"/>
                <w:szCs w:val="21"/>
                <w:highlight w:val="none"/>
                <w:u w:val="single"/>
              </w:rPr>
              <w:t xml:space="preserve">分</w:t>
            </w:r>
            <w:r>
              <w:rPr>
                <w:rFonts w:hint="eastAsia" w:ascii="宋体" w:hAnsi="宋体" w:cs="宋体"/>
                <w:szCs w:val="21"/>
              </w:rPr>
            </w:r>
            <w:r/>
          </w:p>
        </w:tc>
      </w:tr>
      <w:tr>
        <w:trPr>
          <w:trHeight w:val="968"/>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86"/>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86"/>
        <w:rPr>
          <w:rFonts w:hint="eastAsia" w:ascii="宋体" w:hAnsi="宋体" w:cs="宋体"/>
        </w:rPr>
      </w:pPr>
      <w:r>
        <w:rPr>
          <w:rFonts w:hint="eastAsia" w:ascii="宋体" w:hAnsi="宋体" w:cs="宋体"/>
        </w:rPr>
      </w:r>
      <w:r/>
    </w:p>
    <w:p>
      <w:pPr>
        <w:pStyle w:val="1787"/>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ind w:firstLine="420"/>
        <w:spacing w:line="400" w:lineRule="atLeast"/>
        <w:rPr>
          <w:rFonts w:hint="eastAsia" w:ascii="宋体" w:hAnsi="宋体" w:cs="宋体"/>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bidi="ar"/>
        </w:rPr>
      </w:r>
      <w:bookmarkEnd w:id="0"/>
      <w:r>
        <w:rPr>
          <w:rFonts w:hint="eastAsia" w:ascii="宋体" w:hAnsi="宋体" w:cs="宋体"/>
          <w:lang w:bidi="ar"/>
        </w:rPr>
      </w:r>
      <w:bookmarkStart w:id="1" w:name="_Toc35393621"/>
      <w:r>
        <w:rPr>
          <w:rFonts w:hint="eastAsia" w:ascii="宋体" w:hAnsi="宋体" w:cs="宋体"/>
          <w:lang w:bidi="ar"/>
        </w:rPr>
      </w:r>
      <w:bookmarkStart w:id="2" w:name="_Toc28359002"/>
      <w:r>
        <w:rPr>
          <w:rFonts w:hint="eastAsia" w:ascii="宋体" w:hAnsi="宋体" w:cs="宋体"/>
          <w:lang w:bidi="ar"/>
        </w:rPr>
      </w:r>
      <w:bookmarkStart w:id="3" w:name="_Toc35393790"/>
      <w:r>
        <w:rPr>
          <w:rFonts w:hint="eastAsia" w:ascii="宋体" w:hAnsi="宋体" w:cs="宋体"/>
          <w:lang w:bidi="ar"/>
        </w:rPr>
      </w:r>
      <w:bookmarkStart w:id="4" w:name="_Toc28359079"/>
      <w:r>
        <w:rPr>
          <w:rFonts w:hint="eastAsia" w:ascii="宋体" w:hAnsi="宋体" w:cs="宋体"/>
          <w:lang w:bidi="ar"/>
        </w:rPr>
      </w:r>
      <w:bookmarkStart w:id="5" w:name="_Hlk24379207"/>
      <w:r>
        <w:rPr>
          <w:rFonts w:hint="eastAsia" w:ascii="宋体" w:hAnsi="宋体" w:cs="宋体"/>
          <w:lang w:bidi="ar"/>
        </w:rPr>
        <w:t xml:space="preserve">项目概况：</w:t>
      </w:r>
      <w:r>
        <w:rPr>
          <w:rFonts w:hint="eastAsia" w:ascii="宋体" w:hAnsi="宋体" w:cs="宋体"/>
          <w:lang w:eastAsia="zh-CN" w:bidi="ar"/>
        </w:rPr>
        <w:t xml:space="preserve">水稻良种补贴-第四标段宁香粳9号项目</w:t>
      </w:r>
      <w:r>
        <w:rPr>
          <w:rFonts w:hint="eastAsia" w:ascii="宋体" w:hAnsi="宋体" w:cs="宋体"/>
          <w:lang w:eastAsia="zh-CN" w:bidi="ar"/>
        </w:rPr>
        <w:t xml:space="preserve">JSZC-320585-SZYT-G2024-0006</w:t>
      </w:r>
      <w:r>
        <w:rPr>
          <w:rFonts w:hint="eastAsia" w:ascii="宋体" w:hAnsi="宋体" w:cs="宋体"/>
          <w:lang w:bidi="ar"/>
        </w:rPr>
        <w:t xml:space="preserve">的潜在投标人应在</w:t>
      </w:r>
      <w:r>
        <w:rPr>
          <w:rFonts w:hint="eastAsia" w:ascii="宋体" w:hAnsi="宋体" w:cs="宋体"/>
          <w:lang w:val="en-US" w:eastAsia="zh-CN" w:bidi="ar"/>
        </w:rPr>
        <w:t xml:space="preserve">苏采云</w:t>
      </w:r>
      <w:r>
        <w:rPr>
          <w:rFonts w:hint="eastAsia" w:ascii="宋体" w:hAnsi="宋体" w:cs="宋体"/>
          <w:lang w:bidi="ar"/>
        </w:rPr>
        <w:t xml:space="preserve">获取招标文件，并于</w:t>
      </w:r>
      <w:r>
        <w:rPr>
          <w:rFonts w:hint="eastAsia" w:ascii="宋体" w:hAnsi="宋体" w:cs="宋体"/>
          <w:lang w:bidi="ar"/>
        </w:rPr>
        <w:t xml:space="preserve">2024-05-06 13:30</w:t>
      </w:r>
      <w:r>
        <w:rPr>
          <w:rFonts w:hint="eastAsia" w:ascii="宋体" w:hAnsi="宋体" w:cs="宋体"/>
          <w:lang w:bidi="ar"/>
        </w:rPr>
        <w:t xml:space="preserve">（北京时间）前</w:t>
      </w:r>
      <w:r>
        <w:rPr>
          <w:rFonts w:hint="eastAsia" w:ascii="宋体" w:hAnsi="宋体" w:cs="宋体"/>
          <w:lang w:val="en-US" w:eastAsia="zh-CN" w:bidi="ar"/>
        </w:rPr>
        <w:t xml:space="preserve">递交</w:t>
      </w:r>
      <w:r>
        <w:rPr>
          <w:rFonts w:hint="eastAsia" w:ascii="宋体" w:hAnsi="宋体" w:cs="宋体"/>
          <w:lang w:bidi="ar"/>
        </w:rPr>
        <w:t xml:space="preserve">投标文件。</w:t>
      </w:r>
      <w:r>
        <w:rPr>
          <w:rFonts w:hint="eastAsia" w:ascii="宋体" w:hAnsi="宋体" w:cs="宋体"/>
          <w:lang w:bidi="ar"/>
        </w:rPr>
      </w:r>
      <w:r>
        <w:rPr>
          <w:rFonts w:hint="eastAsia" w:ascii="宋体" w:hAnsi="宋体" w:cs="宋体"/>
          <w:lang w:bidi="ar"/>
        </w:rP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JSZC-320585-SZYT-G2024-0006</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水稻良种补贴-第四标段宁香粳9号项目</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58.9568</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58.9568</w:t>
      </w:r>
      <w:r>
        <w:rPr>
          <w:rFonts w:hint="eastAsia" w:ascii="宋体" w:hAnsi="宋体" w:eastAsia="宋体" w:cs="宋体"/>
          <w:szCs w:val="21"/>
          <w:lang w:val="en-US" w:eastAsia="zh-CN"/>
        </w:rPr>
        <w:t xml:space="preserve">万元</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采购需</w:t>
      </w:r>
      <w:r>
        <w:rPr>
          <w:rFonts w:hint="eastAsia" w:ascii="宋体" w:hAnsi="宋体" w:cs="宋体"/>
          <w:szCs w:val="21"/>
        </w:rPr>
        <w:t xml:space="preserve">求：</w:t>
      </w:r>
      <w:r>
        <w:rPr>
          <w:rFonts w:hint="eastAsia" w:ascii="宋体" w:hAnsi="宋体" w:eastAsia="宋体" w:cs="宋体"/>
          <w:szCs w:val="21"/>
          <w:lang w:val="en-US" w:eastAsia="zh-CN"/>
        </w:rPr>
        <w:t xml:space="preserve">采购宁香粳9号水稻良种8.96万公斤</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合同履行期限：</w:t>
      </w:r>
      <w:r>
        <w:rPr>
          <w:rFonts w:hint="eastAsia" w:ascii="宋体" w:hAnsi="宋体" w:cs="宋体"/>
          <w:szCs w:val="21"/>
          <w:lang w:eastAsia="zh-CN" w:bidi="ar"/>
        </w:rPr>
        <w:t xml:space="preserve">2024年6月10日前完成供种工作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28359003"/>
      <w:r/>
      <w:bookmarkStart w:id="7" w:name="_Toc35393791"/>
      <w:r/>
      <w:bookmarkStart w:id="8" w:name="_Toc35393622"/>
      <w:r/>
      <w:bookmarkStart w:id="9" w:name="_Toc28359080"/>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0" w:name="_Toc28359081"/>
      <w:r/>
      <w:bookmarkStart w:id="11" w:name="_Toc28359004"/>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（1）具</w:t>
      </w:r>
      <w:r>
        <w:rPr>
          <w:rFonts w:hint="eastAsia" w:ascii="宋体" w:hAnsi="宋体" w:cs="宋体"/>
          <w:szCs w:val="21"/>
          <w:lang w:bidi="ar"/>
        </w:rPr>
        <w:t xml:space="preserve">有独立承担民事责任的能力（提供法人或者其他组织的营业执照等证明文件，自然人的身份证明）。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（2）具有良好的商业信誉和健全的财务会计制度（提供最近一期的年度财务状况报告，成立未满一年的提供至少一个月财务状况报表，其他组织、自然人提供银行出具的资信证明）。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（3）具有履行合同所必需的设备和专业技术能力（提供履行合同所必需的设备和专业技术能力的证明材料）。</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（6）法律、行政法规规定的其他条件。</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bidi="ar"/>
        </w:rPr>
        <w:t xml:space="preserve">（二）落实政府采购政策需满足的资格要求：</w:t>
      </w:r>
      <w:r>
        <w:rPr>
          <w:rFonts w:hint="eastAsia" w:ascii="宋体" w:hAnsi="宋体" w:eastAsia="宋体" w:cs="宋体"/>
          <w:szCs w:val="21"/>
          <w:lang w:val="en-US" w:eastAsia="zh-CN" w:bidi="ar"/>
        </w:rPr>
        <w:t xml:space="preserve">无</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投标人须符合《中华人民共和国种子法》及配套规章规定要求，提供种子来源单位合法文件（包含《农作物种子生产经营许可证》或委托代销合同）。</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2" w:name="_Toc35393623"/>
      <w:r/>
      <w:bookmarkStart w:id="13" w:name="_Toc35393792"/>
      <w:r>
        <w:rPr>
          <w:rFonts w:hint="eastAsia"/>
          <w:b/>
          <w:color w:val="000000"/>
          <w:sz w:val="21"/>
          <w:szCs w:val="21"/>
          <w:shd w:val="clear" w:color="auto" w:fill="ffffff"/>
        </w:rPr>
        <w:t xml:space="preserve">三、获取招标文件</w:t>
      </w:r>
      <w:bookmarkEnd w:id="10"/>
      <w:r/>
      <w:bookmarkEnd w:id="11"/>
      <w:r/>
      <w:bookmarkEnd w:id="12"/>
      <w:r/>
      <w:bookmarkEnd w:id="13"/>
      <w:r>
        <w:rPr>
          <w:rFonts w:hint="eastAsia"/>
          <w:b/>
          <w:color w:val="000000"/>
          <w:sz w:val="21"/>
          <w:szCs w:val="21"/>
          <w:shd w:val="clear" w:color="auto" w:fill="ffffff"/>
        </w:rPr>
      </w:r>
      <w:r/>
    </w:p>
    <w:p>
      <w:pPr>
        <w:ind w:firstLine="420"/>
        <w:spacing w:line="400" w:lineRule="atLeast"/>
        <w:rPr>
          <w:rFonts w:hint="eastAsia" w:ascii="宋体" w:hAnsi="宋体" w:eastAsia="宋体" w:cs="宋体"/>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lang w:bidi="ar"/>
        </w:rPr>
        <w:t xml:space="preserve">时间：</w:t>
      </w:r>
      <w:r>
        <w:rPr>
          <w:rFonts w:hint="eastAsia" w:ascii="宋体" w:hAnsi="宋体" w:eastAsia="宋体" w:cs="宋体"/>
          <w:lang w:bidi="ar"/>
        </w:rPr>
        <w:t xml:space="preserve">2024年04月09日至2024年04月18日</w:t>
      </w:r>
      <w:r>
        <w:rPr>
          <w:rFonts w:hint="eastAsia" w:ascii="宋体" w:hAnsi="宋体" w:eastAsia="宋体" w:cs="宋体"/>
          <w:lang w:bidi="ar"/>
        </w:rPr>
        <w:t xml:space="preserve">，每天上午00:00-12:00,下午12:00-23:59 </w:t>
      </w:r>
      <w:r>
        <w:rPr>
          <w:rFonts w:hint="eastAsia" w:ascii="宋体" w:hAnsi="宋体" w:eastAsia="宋体" w:cs="宋体"/>
          <w:lang w:bidi="ar"/>
        </w:rPr>
      </w:r>
      <w:r>
        <w:rPr>
          <w:rFonts w:hint="eastAsia" w:ascii="宋体" w:hAnsi="宋体" w:eastAsia="宋体" w:cs="宋体"/>
          <w:lang w:bidi="ar"/>
        </w:rPr>
      </w:r>
    </w:p>
    <w:p>
      <w:pPr>
        <w:ind w:firstLine="420"/>
        <w:spacing w:line="400" w:lineRule="atLeast"/>
        <w:rPr>
          <w:rFonts w:hint="eastAsia" w:ascii="宋体" w:hAnsi="宋体" w:eastAsia="宋体" w:cs="宋体"/>
          <w:lang w:bidi="ar"/>
          <w14:ligatures w14:val="none"/>
        </w:rPr>
      </w:pPr>
      <w:r>
        <w:rPr>
          <w:rFonts w:hint="eastAsia" w:ascii="宋体" w:hAnsi="宋体" w:eastAsia="宋体" w:cs="宋体"/>
          <w:lang w:bidi="ar"/>
        </w:rPr>
        <w:t xml:space="preserve">地点：苏采云政府采购一体化平台 </w:t>
      </w:r>
      <w:r>
        <w:rPr>
          <w:rFonts w:hint="eastAsia" w:ascii="宋体" w:hAnsi="宋体" w:eastAsia="宋体" w:cs="宋体"/>
          <w:lang w:bidi="ar"/>
        </w:rPr>
      </w:r>
      <w:r>
        <w:rPr>
          <w:rFonts w:hint="eastAsia" w:ascii="宋体" w:hAnsi="宋体" w:eastAsia="宋体" w:cs="宋体"/>
          <w:lang w:bidi="ar"/>
        </w:rP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4" w:name="_Toc28359082"/>
      <w:r/>
      <w:bookmarkStart w:id="15" w:name="_Toc28359005"/>
      <w:r/>
      <w:bookmarkStart w:id="16" w:name="_Toc35393624"/>
      <w:r/>
      <w:bookmarkStart w:id="17" w:name="_Toc35393793"/>
      <w:r>
        <w:rPr>
          <w:rFonts w:hint="eastAsia"/>
          <w:b/>
          <w:color w:val="000000"/>
          <w:sz w:val="21"/>
          <w:szCs w:val="21"/>
          <w:shd w:val="clear" w:color="auto" w:fill="ffffff"/>
        </w:rPr>
        <w:t xml:space="preserve">四、提交电子投标文件</w:t>
      </w:r>
      <w:bookmarkEnd w:id="14"/>
      <w:r/>
      <w:bookmarkEnd w:id="15"/>
      <w:r>
        <w:rPr>
          <w:rFonts w:hint="eastAsia"/>
          <w:b/>
          <w:color w:val="000000"/>
          <w:sz w:val="21"/>
          <w:szCs w:val="21"/>
          <w:shd w:val="clear" w:color="auto" w:fill="ffffff"/>
        </w:rPr>
        <w:t xml:space="preserve">截止时间、开标时间和地点</w:t>
      </w:r>
      <w:bookmarkEnd w:id="16"/>
      <w:r/>
      <w:bookmarkEnd w:id="17"/>
      <w:r>
        <w:rPr>
          <w:rFonts w:hint="eastAsia"/>
          <w:b/>
          <w:color w:val="000000"/>
          <w:sz w:val="21"/>
          <w:szCs w:val="21"/>
          <w:shd w:val="clear" w:color="auto" w:fill="ffffff"/>
        </w:rPr>
      </w:r>
      <w:r/>
    </w:p>
    <w:p>
      <w:pPr>
        <w:ind w:firstLine="420"/>
        <w:spacing w:line="400" w:lineRule="atLeast"/>
        <w:rPr>
          <w:rFonts w:hint="eastAsia" w:ascii="宋体" w:hAnsi="宋体" w:eastAsia="宋体" w:cs="宋体"/>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lang w:bidi="ar"/>
        </w:rPr>
        <w:t xml:space="preserve">2024-05-06 13:30</w:t>
      </w:r>
      <w:r>
        <w:rPr>
          <w:rFonts w:hint="eastAsia" w:ascii="宋体" w:hAnsi="宋体" w:eastAsia="宋体" w:cs="宋体"/>
          <w:lang w:bidi="ar"/>
        </w:rPr>
      </w:r>
      <w:bookmarkStart w:id="18" w:name="_Toc35393794"/>
      <w:r>
        <w:rPr>
          <w:rFonts w:hint="eastAsia" w:ascii="宋体" w:hAnsi="宋体" w:eastAsia="宋体" w:cs="宋体"/>
          <w:lang w:bidi="ar"/>
        </w:rPr>
      </w:r>
      <w:bookmarkStart w:id="19" w:name="_Toc35393625"/>
      <w:r>
        <w:rPr>
          <w:rFonts w:hint="eastAsia" w:ascii="宋体" w:hAnsi="宋体" w:eastAsia="宋体" w:cs="宋体"/>
          <w:lang w:bidi="ar"/>
        </w:rPr>
      </w:r>
      <w:bookmarkStart w:id="20" w:name="_Toc28359007"/>
      <w:r>
        <w:rPr>
          <w:rFonts w:hint="eastAsia" w:ascii="宋体" w:hAnsi="宋体" w:eastAsia="宋体" w:cs="宋体"/>
          <w:lang w:bidi="ar"/>
        </w:rPr>
      </w:r>
      <w:bookmarkStart w:id="21" w:name="_Toc28359084"/>
      <w:r>
        <w:rPr>
          <w:rFonts w:hint="eastAsia" w:ascii="宋体" w:hAnsi="宋体" w:eastAsia="宋体" w:cs="宋体"/>
          <w:lang w:bidi="ar"/>
        </w:rPr>
        <w:t xml:space="preserve">（北京时间）</w:t>
      </w:r>
      <w:r>
        <w:rPr>
          <w:rFonts w:hint="eastAsia" w:ascii="宋体" w:hAnsi="宋体" w:eastAsia="宋体" w:cs="宋体"/>
          <w:lang w:bidi="ar"/>
        </w:rPr>
      </w:r>
      <w:r>
        <w:rPr>
          <w:rFonts w:hint="eastAsia" w:ascii="宋体" w:hAnsi="宋体" w:eastAsia="宋体" w:cs="宋体"/>
          <w:lang w:bidi="ar"/>
        </w:rP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18"/>
      <w:r/>
      <w:bookmarkEnd w:id="19"/>
      <w:r/>
      <w:bookmarkEnd w:id="20"/>
      <w:r/>
      <w:bookmarkEnd w:id="21"/>
      <w:r>
        <w:rPr>
          <w:rFonts w:hint="eastAsia" w:ascii="宋体" w:hAnsi="宋体" w:eastAsia="宋体" w:cs="宋体"/>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22" w:name="_Toc35393795"/>
      <w:r/>
      <w:bookmarkStart w:id="23" w:name="_Toc35393626"/>
      <w:r>
        <w:rPr>
          <w:rFonts w:hint="eastAsia"/>
          <w:b/>
          <w:color w:val="000000"/>
          <w:sz w:val="21"/>
          <w:szCs w:val="21"/>
          <w:shd w:val="clear" w:color="auto" w:fill="ffffff"/>
        </w:rPr>
        <w:t xml:space="preserve">六、其他补充事宜</w:t>
      </w:r>
      <w:bookmarkEnd w:id="22"/>
      <w:r/>
      <w:bookmarkEnd w:id="23"/>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bookmarkStart w:id="24" w:name="_Toc35393627"/>
      <w:r/>
      <w:bookmarkStart w:id="25" w:name="_Toc35393796"/>
      <w:r/>
      <w:bookmarkStart w:id="26" w:name="_Toc28359008"/>
      <w:r/>
      <w:bookmarkStart w:id="27" w:name="_Toc28359085"/>
      <w:r>
        <w:rPr>
          <w:rFonts w:hint="eastAsia" w:ascii="宋体" w:hAnsi="宋体" w:eastAsia="宋体" w:cs="宋体"/>
          <w:szCs w:val="21"/>
          <w:lang w:val="en-US" w:eastAsia="zh-CN"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2、本项目采用不见面开标，供应商开标时无需到开标现场进行解密，采取网上开标大厅解密电子投标文件，供应商远程解密要求如下：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1）供应商使用CA数字证书进行远程解密，解密的CA数字证书与生成加密电子投标文件时的CA数字证书需为同一个CA数字证书，否则无法解密，造成的后果由供应商自行负责。</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2）供应商登录苏采云系统，点击开标大厅，选择开标项目，完成不见面开标流程。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3）投标截止时间后根据系统提示解密电子投标文件。解密时间为15分钟，未在规定时间内完成解密，其投标文件将被拒绝，不参与后续投标流程。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4）在开标、评标过程中投标单位代表须在网上不见面开标系统中保持在线状态，以应对可能发生的澄清、说明等回复，由于投标单位代表不在线所造成的一切后果由供应商自行承担。</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4、有关供应商注册、报名、下载电子采购文件、制作上传电子投标文件、不见面开标及其他注意事项登录苏州政府采购网，在“下载中心”栏目下载“苏采云系统供应商操作手册”查阅。</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val="en-US" w:eastAsia="zh-CN" w:bidi="ar"/>
        </w:rPr>
        <w:t xml:space="preserve">7、中标服务费：</w:t>
      </w:r>
      <w:r>
        <w:rPr>
          <w:rFonts w:hint="eastAsia" w:ascii="宋体" w:hAnsi="宋体" w:eastAsia="宋体" w:cs="宋体"/>
          <w:szCs w:val="21"/>
          <w:lang w:bidi="ar"/>
        </w:rPr>
        <w:t xml:space="preserve">由</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单位支付，按预算金额100万元以内1.5%、100～500万元1.1%、500～1000万元0.8%差额定率累进法计算，</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单位在领取</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通知书时向采购代理机构一次性付清。</w:t>
      </w:r>
      <w:r>
        <w:rPr>
          <w:rFonts w:hint="eastAsia" w:ascii="宋体" w:hAnsi="宋体" w:cs="宋体"/>
          <w:szCs w:val="21"/>
          <w:lang w:bidi="ar"/>
        </w:rPr>
        <w:t xml:space="preserve">中标服务费缴纳户名：苏州云天建设工程项目管理有限公司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开户银行：工商银行太仓弇山支行</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账    号：1102024009002053460</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bookmarkEnd w:id="24"/>
      <w:r/>
      <w:bookmarkEnd w:id="25"/>
      <w:r/>
      <w:bookmarkEnd w:id="26"/>
      <w:r/>
      <w:bookmarkEnd w:id="27"/>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名称：太仓市农业技术推广中心</w:t>
      </w:r>
      <w:r>
        <w:rPr>
          <w:rFonts w:hint="eastAsia" w:ascii="宋体" w:hAnsi="宋体" w:cs="宋体"/>
          <w:szCs w:val="21"/>
          <w:lang w:bidi="ar"/>
        </w:rPr>
      </w:r>
      <w:r/>
    </w:p>
    <w:p>
      <w:pPr>
        <w:pStyle w:val="1786"/>
        <w:ind w:firstLine="420"/>
        <w:spacing w:line="400" w:lineRule="atLeast"/>
        <w:rPr>
          <w:rFonts w:ascii="宋体" w:hAnsi="宋体" w:cs="宋体"/>
          <w:szCs w:val="21"/>
          <w:lang w:bidi="ar"/>
        </w:rPr>
      </w:pPr>
      <w:r>
        <w:rPr>
          <w:rFonts w:hint="eastAsia" w:ascii="宋体" w:hAnsi="宋体" w:cs="宋体"/>
          <w:szCs w:val="21"/>
          <w:lang w:bidi="ar"/>
        </w:rPr>
        <w:t xml:space="preserve">地址：太仓市郑和西路40号</w:t>
      </w:r>
      <w:r>
        <w:rPr>
          <w:rFonts w:ascii="宋体" w:hAnsi="宋体" w:cs="宋体"/>
          <w:szCs w:val="21"/>
          <w:lang w:bidi="ar"/>
        </w:rPr>
      </w:r>
      <w:r/>
    </w:p>
    <w:p>
      <w:pPr>
        <w:pStyle w:val="1786"/>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联系方式：</w:t>
      </w:r>
      <w:r>
        <w:rPr>
          <w:rFonts w:hint="eastAsia" w:ascii="宋体" w:hAnsi="宋体" w:cs="宋体"/>
          <w:szCs w:val="21"/>
          <w:lang w:val="en-US" w:eastAsia="zh-CN" w:bidi="ar"/>
        </w:rPr>
        <w:t xml:space="preserve">左其东13862372570</w:t>
      </w:r>
      <w:r>
        <w:rPr>
          <w:rFonts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联系方式：13732630101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86"/>
        <w:ind w:firstLine="420"/>
        <w:jc w:val="right"/>
        <w:spacing w:line="400" w:lineRule="atLeast"/>
        <w:rPr>
          <w:rFonts w:hint="eastAsia" w:ascii="宋体" w:hAnsi="宋体" w:cs="宋体"/>
        </w:rPr>
      </w:pPr>
      <w:r>
        <w:rPr>
          <w:rFonts w:hint="eastAsia" w:ascii="宋体" w:hAnsi="宋体" w:cs="宋体"/>
        </w:rPr>
      </w:r>
      <w:r/>
    </w:p>
    <w:p>
      <w:pPr>
        <w:pStyle w:val="1787"/>
        <w:spacing w:line="360" w:lineRule="auto"/>
        <w:tabs>
          <w:tab w:val="left" w:pos="200" w:leader="none"/>
        </w:tabs>
        <w:rPr>
          <w:rFonts w:hint="eastAsia" w:cs="宋体"/>
        </w:rPr>
      </w:pPr>
      <w:r>
        <w:rPr>
          <w:rFonts w:hint="eastAsia" w:cs="宋体"/>
          <w:b w:val="0"/>
          <w:sz w:val="21"/>
          <w:szCs w:val="22"/>
        </w:rPr>
        <w:br w:type="page" w:clear="all"/>
      </w:r>
      <w:bookmarkStart w:id="28" w:name="_Toc486335441"/>
      <w:r/>
      <w:bookmarkStart w:id="29" w:name="_Toc158691767"/>
      <w:r/>
      <w:bookmarkStart w:id="30" w:name="_Toc315875314"/>
      <w:r/>
      <w:bookmarkStart w:id="31" w:name="_Toc315868051"/>
      <w:r>
        <w:rPr>
          <w:rFonts w:hint="eastAsia" w:cs="宋体"/>
        </w:rPr>
        <w:t xml:space="preserve">第二章  投标人须知</w:t>
      </w:r>
      <w:bookmarkEnd w:id="28"/>
      <w:r/>
      <w:bookmarkEnd w:id="29"/>
      <w:r/>
      <w:bookmarkEnd w:id="30"/>
      <w:r/>
      <w:bookmarkEnd w:id="31"/>
      <w:r>
        <w:rPr>
          <w:rFonts w:hint="eastAsia" w:cs="宋体"/>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86"/>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四、 投标文件说明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15.1.2《开标一览表》(统一格式)。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15.2.2.3项目实施方案、产品技术指标。</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86"/>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86"/>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86"/>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51" o:title=""/>
          </v:shape>
          <o:OLEObject DrawAspect="Content" r:id="rId52" ObjectID="_15250417" ProgID="Package" ShapeID="_x0000_i17" Type="Embed"/>
        </w:object>
      </w:r>
      <w:r>
        <w:rPr>
          <w:rFonts w:ascii="宋体" w:hAnsi="宋体" w:eastAsia="宋体" w:cs="宋体"/>
          <w:b/>
          <w:sz w:val="21"/>
          <w:szCs w:val="21"/>
          <w:u w:val="none"/>
          <w:lang w:val="en-US" w:eastAsia="zh-CN"/>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货物、服务内容、耗材、通讯、设备、各种税费、人工、保险、维护、利润、税金、政策性文件规定及合同包含的所有风险、责任等各项费用，采购方不再支付其他任何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86"/>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86"/>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86"/>
        <w:ind w:firstLine="50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查询时间：投标文件递交截止时间。</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w:t>
      </w:r>
      <w:r>
        <w:rPr>
          <w:rFonts w:hint="eastAsia" w:ascii="宋体" w:hAnsi="宋体" w:cs="宋体"/>
          <w:color w:val="000000"/>
          <w:szCs w:val="21"/>
        </w:rPr>
        <w:t xml:space="preserve">采购人</w:t>
      </w:r>
      <w:r>
        <w:rPr>
          <w:rFonts w:hint="eastAsia" w:ascii="宋体" w:hAnsi="宋体" w:cs="宋体"/>
          <w:color w:val="000000"/>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w:t>
      </w:r>
      <w:r>
        <w:rPr>
          <w:rFonts w:hint="eastAsia" w:ascii="宋体" w:hAnsi="宋体" w:cs="宋体"/>
          <w:b/>
          <w:color w:val="000000"/>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rPr>
        <w:t xml:space="preserve">不见面开标大厅内</w:t>
      </w:r>
      <w:r>
        <w:rPr>
          <w:rFonts w:hint="eastAsia" w:ascii="宋体" w:hAnsi="宋体" w:cs="宋体"/>
          <w:b/>
          <w:color w:val="000000"/>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26.8</w:t>
      </w:r>
      <w:r>
        <w:rPr>
          <w:rFonts w:hint="eastAsia" w:ascii="宋体" w:hAnsi="宋体" w:cs="宋体"/>
          <w:color w:val="000000"/>
          <w:szCs w:val="21"/>
        </w:rPr>
        <w:t xml:space="preserve">对不同文字文本投标文件的解释发生异议的，以中文文本为准。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26.9</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对投标文件的判定，只依据投标内容本身，不依靠开标后的任何外来证明。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26.10</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将拒绝被确定为非实质性响应的投标，投标人不能通过修正或撤销不符之处而使其投标成为实质性响应的投标。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28.1无效投标的具体情形有：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28.1.1未按照招标文件的规定提交《投标（响应）保证承诺书》的。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28.1.2投标文件未按招标文件要求签署、盖章或电子签章的。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28.1.3不具备招标文件中规定的资格要求的。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28.1.4报价超过招标文件中规定的预算金额或者最高限价的。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28.1.5投标文件含有采购人不能接受的附加条件的。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28.1.6法律、法规和招标文件规定的其他无效情形。</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 在招标采购中，出现下列情形之一的，应予废标：</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28.2.1符合专业条件的供应商或者对招标文件作实质响应的供应商不足三家的。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28.2.2出现影响采购公正的违法、违规行为的。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28.2.3投标人的报价均超过了采购预算，采购人不能支付的。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28.2.4因重大变故，采购任务取消的。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28.3 废标后，采购人应当将废标理由通知所有投标人。</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29.2.1服务的质量保证（保障）内容。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29.2.2服务配备的人员。</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29.2.3投标者的资信情况和履约能力。</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29.2.4投标者提供的其他优惠条件。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29.2.5参与本项目政府采购工作的态度及信誉。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29.2.6最低的投标报价或最高的折扣比例是中标的重要条件，但不是唯一条件。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30.2经评标委员会评审并确定中标供应商后，采购代理机构将在规定的时间内将中标结果在相关媒体上予以公告。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30.4质疑函递交地点及联系方式详见公告内容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32.3中标通知书将成为合同的组成部分。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32.4采购代理机构对未中标供应商不承担解释未中标原因的义务。</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86"/>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34.2签订合同及合同条款应以招标文件和中标供应商的投标文件及其澄清文件为依据。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35.1政府有关监督部门将对招投标全过程进行监督。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35.2采购代理机构的招标过程将通过公证机关进行公证。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sectPr>
          <w:footerReference w:type="default" r:id="rId30"/>
          <w:footerReference w:type="first" r:id="rId31"/>
          <w:footnotePr/>
          <w:endnotePr/>
          <w:type w:val="nextPage"/>
          <w:pgSz w:w="11907" w:h="16839" w:orient="portrait"/>
          <w:pgMar w:top="1440" w:right="1800" w:bottom="1440" w:left="1800" w:header="567" w:footer="794" w:gutter="0"/>
          <w:pgNumType w:start="1"/>
          <w:cols w:num="1" w:sep="0" w:space="1701" w:equalWidth="1"/>
          <w:docGrid w:linePitch="360"/>
        </w:sectPr>
      </w:pPr>
      <w:r>
        <w:rPr>
          <w:rFonts w:hint="eastAsia" w:ascii="宋体" w:hAnsi="宋体" w:cs="宋体"/>
          <w:color w:val="000000"/>
          <w:szCs w:val="21"/>
        </w:rPr>
        <w:t xml:space="preserve">36.1按《中华人民共和国政府采购法》及其他有关法律法规的规定执行。</w:t>
      </w:r>
      <w:r>
        <w:rPr>
          <w:rFonts w:hint="eastAsia" w:ascii="宋体" w:hAnsi="宋体" w:cs="宋体"/>
          <w:color w:val="000000"/>
          <w:szCs w:val="21"/>
        </w:rPr>
      </w:r>
      <w:r/>
    </w:p>
    <w:p>
      <w:pPr>
        <w:pStyle w:val="1794"/>
        <w:ind w:firstLine="0"/>
        <w:jc w:val="center"/>
        <w:rPr>
          <w:rFonts w:hint="eastAsia" w:hAnsi="宋体" w:cs="宋体"/>
        </w:rPr>
      </w:pPr>
      <w:r/>
      <w:bookmarkStart w:id="33" w:name="_Toc315875321"/>
      <w:r/>
      <w:bookmarkStart w:id="34" w:name="_Toc486335448"/>
      <w:r/>
      <w:bookmarkStart w:id="35" w:name="_Toc315868058"/>
      <w:r/>
      <w:bookmarkStart w:id="36" w:name="_Toc158691774"/>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86"/>
        <w:ind w:firstLine="420"/>
        <w:spacing w:line="360" w:lineRule="auto"/>
        <w:rPr>
          <w:rFonts w:hint="eastAsia" w:ascii="宋体" w:hAnsi="宋体" w:cs="宋体"/>
          <w:szCs w:val="21"/>
        </w:rPr>
      </w:pPr>
      <w:r/>
      <w:bookmarkStart w:id="37" w:name="_Toc158691775"/>
      <w:r/>
      <w:bookmarkStart w:id="38" w:name="_Toc315868059"/>
      <w:r/>
      <w:bookmarkStart w:id="39" w:name="_Toc315875322"/>
      <w:r>
        <w:rPr>
          <w:rFonts w:hint="eastAsia" w:ascii="宋体" w:hAnsi="宋体" w:cs="宋体"/>
          <w:szCs w:val="21"/>
        </w:rPr>
        <w:t xml:space="preserve">苏州云天建设工程项目管理有限公司受太仓市农业技术推广中心的委托，就其所需的</w:t>
      </w:r>
      <w:r>
        <w:rPr>
          <w:rFonts w:hint="eastAsia" w:ascii="宋体" w:hAnsi="宋体" w:cs="宋体"/>
          <w:szCs w:val="21"/>
          <w:lang w:eastAsia="zh-CN"/>
        </w:rPr>
        <w:t xml:space="preserve">水稻良种补贴-第四标段宁香粳9号项目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86"/>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JSZC-320585-SZYT-G2024-0006</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水稻良种补贴-第四标段宁香粳9号项目</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2、采购单位：太仓市农业技术推广中心</w:t>
      </w:r>
      <w:r>
        <w:rPr>
          <w:rFonts w:hint="eastAsia" w:ascii="宋体" w:hAnsi="宋体" w:cs="宋体"/>
          <w:szCs w:val="21"/>
        </w:rPr>
      </w:r>
      <w:r/>
    </w:p>
    <w:p>
      <w:pPr>
        <w:pStyle w:val="1786"/>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58.9568</w:t>
      </w:r>
      <w:r>
        <w:rPr>
          <w:rFonts w:hint="eastAsia" w:ascii="宋体" w:hAnsi="宋体" w:eastAsia="宋体" w:cs="宋体"/>
          <w:szCs w:val="21"/>
          <w:lang w:val="en-US" w:eastAsia="zh-CN"/>
        </w:rPr>
        <w:t xml:space="preserve">万元</w:t>
      </w:r>
      <w:r>
        <w:rPr>
          <w:rFonts w:ascii="宋体" w:hAnsi="宋体" w:eastAsia="宋体" w:cs="宋体"/>
          <w:szCs w:val="21"/>
          <w:lang w:val="en-US"/>
        </w:rPr>
      </w:r>
      <w:r/>
    </w:p>
    <w:p>
      <w:pPr>
        <w:pStyle w:val="1786"/>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58.9568</w:t>
      </w:r>
      <w:r>
        <w:rPr>
          <w:rFonts w:hint="eastAsia" w:ascii="宋体" w:hAnsi="宋体" w:eastAsia="宋体" w:cs="宋体"/>
          <w:szCs w:val="21"/>
          <w:lang w:val="en-US" w:eastAsia="zh-CN"/>
        </w:rPr>
        <w:t xml:space="preserve">万元</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采购项目说明内容及要求</w:t>
      </w:r>
      <w:r>
        <w:rPr>
          <w:rFonts w:hint="eastAsia" w:ascii="宋体" w:hAnsi="宋体" w:cs="宋体"/>
          <w:szCs w:val="21"/>
        </w:rPr>
        <w:t xml:space="preserve">：</w:t>
      </w:r>
      <w:bookmarkStart w:id="40" w:name="_Toc309637890"/>
      <w:r>
        <w:rPr>
          <w:rFonts w:hint="eastAsia" w:ascii="宋体" w:hAnsi="宋体" w:cs="宋体"/>
          <w:szCs w:val="21"/>
        </w:rPr>
      </w:r>
      <w:r/>
    </w:p>
    <w:p>
      <w:pPr>
        <w:pStyle w:val="1786"/>
        <w:ind w:firstLine="420"/>
        <w:spacing w:line="360" w:lineRule="auto"/>
        <w:rPr>
          <w:rFonts w:hint="eastAsia" w:ascii="宋体" w:hAnsi="宋体" w:cs="宋体"/>
          <w:szCs w:val="21"/>
        </w:rPr>
      </w:pPr>
      <w:r/>
      <w:bookmarkEnd w:id="40"/>
      <w:r>
        <w:rPr>
          <w:rFonts w:hint="eastAsia" w:ascii="宋体" w:hAnsi="宋体" w:cs="宋体"/>
          <w:szCs w:val="21"/>
        </w:rPr>
        <w:t xml:space="preserve">（一）采购内容</w:t>
      </w:r>
      <w:r>
        <w:rPr>
          <w:rFonts w:hint="eastAsia" w:ascii="宋体" w:hAnsi="宋体" w:cs="宋体"/>
          <w:szCs w:val="21"/>
        </w:rPr>
      </w:r>
      <w:r/>
    </w:p>
    <w:tbl>
      <w:tblPr>
        <w:tblW w:w="0" w:type="auto"/>
        <w:jc w:val="center"/>
        <w:tblInd w:w="-677" w:type="dxa"/>
        <w:tblLayout w:type="fixed"/>
        <w:tblCellMar>
          <w:left w:w="108" w:type="dxa"/>
          <w:top w:w="0" w:type="dxa"/>
          <w:right w:w="108" w:type="dxa"/>
          <w:bottom w:w="0" w:type="dxa"/>
        </w:tblCellMar>
        <w:tblLook w:val="04A0" w:firstRow="1" w:lastRow="0" w:firstColumn="1" w:lastColumn="0" w:noHBand="0" w:noVBand="1"/>
      </w:tblPr>
      <w:tblGrid>
        <w:gridCol w:w="908"/>
        <w:gridCol w:w="1991"/>
        <w:gridCol w:w="2129"/>
        <w:gridCol w:w="2152"/>
        <w:gridCol w:w="1746"/>
      </w:tblGrid>
      <w:tr>
        <w:trPr>
          <w:trHeight w:val="449"/>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rPr>
                <w:rFonts w:hint="eastAsia"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rPr>
                <w:rFonts w:hint="eastAsia" w:ascii="宋体" w:hAnsi="宋体" w:eastAsia="宋体" w:cs="宋体"/>
                <w:szCs w:val="21"/>
                <w:lang w:val="zh-CN"/>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水稻良种</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宁香粳9号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8.96万公斤</w:t>
            </w:r>
            <w:r>
              <w:rPr>
                <w:rFonts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lang w:val="en-US" w:eastAsia="zh-CN"/>
              </w:rPr>
              <w:t xml:space="preserve">58</w:t>
            </w:r>
            <w:r>
              <w:rPr>
                <w:rFonts w:hint="eastAsia" w:ascii="宋体" w:hAnsi="宋体" w:eastAsia="宋体" w:cs="宋体"/>
                <w:szCs w:val="21"/>
                <w:lang w:val="zh-CN"/>
              </w:rPr>
              <w:t xml:space="preserve">元/公斤</w:t>
            </w:r>
            <w:r>
              <w:rPr>
                <w:rFonts w:hint="eastAsia" w:ascii="宋体" w:hAnsi="宋体" w:eastAsia="宋体" w:cs="宋体"/>
                <w:szCs w:val="21"/>
                <w:lang w:val="zh-CN"/>
              </w:rPr>
            </w:r>
            <w:r/>
          </w:p>
        </w:tc>
      </w:tr>
    </w:tbl>
    <w:p>
      <w:pPr>
        <w:pStyle w:val="1786"/>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rPr>
          <w:rFonts w:hint="eastAsia" w:ascii="宋体" w:hAnsi="宋体" w:eastAsia="宋体" w:cs="宋体"/>
          <w:szCs w:val="21"/>
          <w:lang w:val="zh-CN"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四、报价要求：</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1、投标人须对本项目中的所有内容进行报价，否则作无效投标处理。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2、投标应以人民币报价。</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3、投标单位应充分考虑项目期间劳务、相应的人身安全保险，除非合同中另有规定，投标报价应</w:t>
      </w:r>
      <w:r>
        <w:rPr>
          <w:rFonts w:hint="eastAsia" w:ascii="宋体" w:hAnsi="宋体" w:cs="宋体"/>
          <w:bCs/>
          <w:szCs w:val="21"/>
        </w:rPr>
        <w:t xml:space="preserve">包括</w:t>
      </w:r>
      <w:r>
        <w:rPr>
          <w:rFonts w:hint="eastAsia" w:ascii="宋体" w:hAnsi="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cs="宋体"/>
          <w:szCs w:val="21"/>
        </w:rPr>
        <w:t xml:space="preserve">。</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五、综合说明：</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1、投标人必须承诺采购文件中提出的全部技术规格与要求，如果以其中某些条款不响应时，应在文件中逐条列出，未列出的视同响应。</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cs="宋体"/>
          <w:szCs w:val="21"/>
        </w:rPr>
        <w:t xml:space="preserve">。</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结算方式：最后结算以最终实际数量进行结算。</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rPr>
        <w:t xml:space="preserve">5、付款方</w:t>
      </w:r>
      <w:r>
        <w:rPr>
          <w:rFonts w:hint="eastAsia" w:ascii="宋体" w:hAnsi="宋体" w:eastAsia="宋体" w:cs="宋体"/>
          <w:szCs w:val="21"/>
        </w:rPr>
        <w:t xml:space="preserve">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rPr>
          <w:rFonts w:hint="eastAsia" w:ascii="宋体" w:hAnsi="宋体" w:eastAsia="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8、凡涉及招标文件的补充说明和修改，均以苏州市公共资源交易平台及苏州市政府采购网发布的为准。</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1" w:name="_Hlk45012782"/>
      <w:r>
        <w:rPr>
          <w:rFonts w:hint="eastAsia" w:ascii="宋体" w:hAnsi="宋体" w:cs="宋体"/>
          <w:color w:val="000000"/>
          <w:szCs w:val="21"/>
        </w:rPr>
        <w:t xml:space="preserve">并提供由国家确定的认证机构出具的、处于有效期之内的节能产品或环境标志产品认证证书，否则视为未实质响应。</w:t>
      </w:r>
      <w:bookmarkEnd w:id="41"/>
      <w:r>
        <w:rPr>
          <w:rFonts w:hint="eastAsia" w:ascii="宋体" w:hAnsi="宋体" w:cs="宋体"/>
          <w:color w:val="000000"/>
          <w:szCs w:val="21"/>
        </w:rPr>
      </w:r>
      <w:r/>
    </w:p>
    <w:p>
      <w:pPr>
        <w:pStyle w:val="1786"/>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节能产品：</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（二）小微企业的价格分评审：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及《关于贯彻执行绿色采购、促进残疾人就业和支持监狱企业发展有关政策的通知》（苏财购〔2019〕10号）的规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的规定：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根据《关于印发《苏州市政府采购促进中小企业发展实施意见》的通知》（苏财购〔2022〕16号）的规定：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（5）符合中小企业划分标准的个体工商户，在政府采购活动中视同中小企业。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（6）中小企业划分标准详见“工信部联企业〔2011〕300号通知”。</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（7）中标、成交供应商享受本办法规定的中小企业扶持政策的，《中小企业声明函》应当随中标、成交结果同时公告，接受社会监督。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（8）以上规定未尽事项，按《关于印发《苏州市政府采购促进中小企业发展实施意见》的通知》（苏财购〔2022〕16号）等有关制度规定执行。</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2、残疾人福利性单位政策：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3、监狱企业发展政策：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Cs w:val="21"/>
        </w:rPr>
      </w:r>
      <w:r/>
    </w:p>
    <w:p>
      <w:pPr>
        <w:pStyle w:val="1786"/>
        <w:ind w:firstLine="420"/>
        <w:spacing w:line="360" w:lineRule="auto"/>
        <w:rPr>
          <w:rFonts w:hint="eastAsia" w:ascii="宋体" w:hAnsi="宋体" w:cs="宋体"/>
          <w:b/>
          <w:sz w:val="44"/>
          <w:szCs w:val="44"/>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rPr>
          <w:rFonts w:hint="eastAsia" w:ascii="宋体" w:hAnsi="宋体" w:cs="宋体"/>
          <w:b/>
          <w:sz w:val="44"/>
          <w:szCs w:val="44"/>
        </w:rPr>
      </w:r>
      <w:r/>
    </w:p>
    <w:p>
      <w:pPr>
        <w:pStyle w:val="1787"/>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86"/>
        <w:jc w:val="center"/>
        <w:spacing w:line="460" w:lineRule="exact"/>
        <w:rPr>
          <w:rFonts w:hint="eastAsia" w:ascii="宋体" w:hAnsi="宋体" w:cs="宋体"/>
          <w:b/>
          <w:sz w:val="28"/>
          <w:szCs w:val="28"/>
        </w:rPr>
      </w:pPr>
      <w:r/>
      <w:bookmarkEnd w:id="37"/>
      <w:r/>
      <w:bookmarkEnd w:id="38"/>
      <w:r/>
      <w:bookmarkEnd w:id="39"/>
      <w:r/>
      <w:bookmarkStart w:id="42" w:name="_Toc158691777"/>
      <w:r/>
      <w:bookmarkStart w:id="43" w:name="_Toc315875326"/>
      <w:r/>
      <w:bookmarkStart w:id="44" w:name="_Toc315868063"/>
      <w:r/>
      <w:bookmarkStart w:id="45" w:name="_Toc486335451"/>
      <w:r>
        <w:rPr>
          <w:rFonts w:hint="eastAsia" w:ascii="宋体" w:hAnsi="宋体" w:cs="宋体"/>
          <w:b/>
          <w:sz w:val="28"/>
          <w:szCs w:val="28"/>
          <w:lang w:eastAsia="zh-CN"/>
        </w:rPr>
        <w:t xml:space="preserve">水稻良种补贴-第四标段宁香粳9号项目</w:t>
      </w:r>
      <w:r>
        <w:rPr>
          <w:rFonts w:hint="eastAsia" w:ascii="宋体" w:hAnsi="宋体" w:cs="宋体"/>
          <w:b/>
          <w:sz w:val="28"/>
          <w:szCs w:val="28"/>
        </w:rPr>
        <w:t xml:space="preserve">采购合同</w:t>
      </w:r>
      <w:r>
        <w:rPr>
          <w:rFonts w:hint="eastAsia" w:ascii="宋体" w:hAnsi="宋体" w:cs="宋体"/>
          <w:b/>
          <w:sz w:val="28"/>
          <w:szCs w:val="28"/>
        </w:rPr>
      </w:r>
      <w:r/>
    </w:p>
    <w:p>
      <w:pPr>
        <w:pStyle w:val="1786"/>
        <w:jc w:val="center"/>
        <w:spacing w:line="460" w:lineRule="exact"/>
        <w:rPr>
          <w:rFonts w:hint="eastAsia" w:ascii="宋体" w:hAnsi="宋体" w:cs="宋体"/>
          <w:b/>
          <w:sz w:val="24"/>
          <w:szCs w:val="24"/>
        </w:rPr>
      </w:pPr>
      <w:r>
        <w:rPr>
          <w:rFonts w:hint="eastAsia" w:ascii="宋体" w:hAnsi="宋体" w:cs="宋体"/>
          <w:b/>
          <w:sz w:val="24"/>
          <w:szCs w:val="24"/>
        </w:rPr>
      </w:r>
      <w:r/>
    </w:p>
    <w:p>
      <w:pPr>
        <w:pStyle w:val="1786"/>
        <w:spacing w:line="360" w:lineRule="auto"/>
        <w:rPr>
          <w:rFonts w:hint="eastAsia" w:ascii="宋体" w:hAnsi="宋体" w:cs="宋体"/>
          <w:b/>
          <w:szCs w:val="21"/>
        </w:rPr>
      </w:pPr>
      <w:r>
        <w:rPr>
          <w:rFonts w:hint="eastAsia" w:ascii="宋体" w:hAnsi="宋体" w:cs="宋体"/>
          <w:b/>
          <w:szCs w:val="21"/>
        </w:rPr>
        <w:t xml:space="preserve">甲方（采购人）：</w:t>
      </w:r>
      <w:r>
        <w:rPr>
          <w:rFonts w:hint="eastAsia" w:ascii="宋体" w:hAnsi="宋体" w:cs="宋体"/>
          <w:b/>
          <w:szCs w:val="21"/>
        </w:rPr>
      </w:r>
      <w:r/>
    </w:p>
    <w:p>
      <w:pPr>
        <w:pStyle w:val="1786"/>
        <w:spacing w:line="360" w:lineRule="auto"/>
        <w:rPr>
          <w:rFonts w:hint="eastAsia" w:ascii="宋体" w:hAnsi="宋体" w:cs="宋体"/>
          <w:b/>
          <w:szCs w:val="21"/>
        </w:rPr>
      </w:pPr>
      <w:r>
        <w:rPr>
          <w:rFonts w:hint="eastAsia" w:ascii="宋体" w:hAnsi="宋体" w:cs="宋体"/>
          <w:b/>
          <w:szCs w:val="21"/>
        </w:rPr>
        <w:t xml:space="preserve">乙方（供应商）：</w:t>
      </w:r>
      <w:r>
        <w:rPr>
          <w:rFonts w:hint="eastAsia" w:ascii="宋体" w:hAnsi="宋体" w:cs="宋体"/>
          <w:b/>
          <w:szCs w:val="21"/>
        </w:rPr>
      </w:r>
      <w:r/>
    </w:p>
    <w:p>
      <w:pPr>
        <w:pStyle w:val="1786"/>
        <w:ind w:firstLine="420"/>
        <w:jc w:val="both"/>
        <w:spacing w:line="400" w:lineRule="exact"/>
        <w:rPr>
          <w:rFonts w:hint="eastAsia" w:ascii="宋体" w:hAnsi="宋体" w:cs="宋体"/>
          <w:sz w:val="21"/>
          <w:szCs w:val="21"/>
          <w:lang w:val="zh-CN"/>
        </w:rPr>
      </w:pPr>
      <w:r>
        <w:rPr>
          <w:rFonts w:hint="eastAsia" w:ascii="宋体" w:hAnsi="宋体" w:cs="宋体"/>
          <w:sz w:val="21"/>
          <w:szCs w:val="21"/>
          <w:lang w:val="zh-CN"/>
        </w:rPr>
        <w:t xml:space="preserve">根据采购编号</w:t>
      </w:r>
      <w:r>
        <w:rPr>
          <w:rFonts w:hint="eastAsia" w:ascii="宋体" w:hAnsi="宋体" w:cs="宋体"/>
          <w:szCs w:val="21"/>
          <w:lang w:eastAsia="zh-CN" w:bidi="ar"/>
        </w:rPr>
        <w:t xml:space="preserve">JSZC-320585-SZYT-G2024-0006</w:t>
      </w:r>
      <w:r>
        <w:rPr>
          <w:rFonts w:hint="eastAsia" w:ascii="宋体" w:hAnsi="宋体" w:cs="宋体"/>
          <w:sz w:val="21"/>
          <w:szCs w:val="21"/>
          <w:lang w:val="zh-CN"/>
        </w:rPr>
        <w:t xml:space="preserve">采购文件及中标单位的投标文件和中标通知书，甲乙双方就此次</w:t>
      </w:r>
      <w:r>
        <w:rPr>
          <w:rFonts w:hint="eastAsia" w:ascii="宋体" w:hAnsi="宋体" w:cs="宋体"/>
          <w:sz w:val="21"/>
          <w:szCs w:val="21"/>
          <w:lang w:val="en-US" w:eastAsia="zh-CN"/>
        </w:rPr>
        <w:t xml:space="preserve">中标</w:t>
      </w:r>
      <w:r>
        <w:rPr>
          <w:rFonts w:hint="eastAsia" w:ascii="宋体" w:hAnsi="宋体" w:cs="宋体"/>
          <w:sz w:val="21"/>
          <w:szCs w:val="21"/>
          <w:lang w:val="zh-CN"/>
        </w:rPr>
        <w:t xml:space="preserve">的</w:t>
      </w:r>
      <w:r>
        <w:rPr>
          <w:rFonts w:hint="eastAsia" w:ascii="宋体" w:hAnsi="宋体" w:cs="宋体"/>
          <w:sz w:val="21"/>
          <w:szCs w:val="21"/>
          <w:u w:val="single"/>
        </w:rPr>
        <w:t xml:space="preserve">                           </w:t>
      </w:r>
      <w:r>
        <w:rPr>
          <w:rFonts w:hint="eastAsia" w:ascii="宋体" w:hAnsi="宋体" w:cs="宋体"/>
          <w:sz w:val="21"/>
          <w:szCs w:val="21"/>
          <w:lang w:val="zh-CN"/>
        </w:rPr>
        <w:t xml:space="preserve">事宜，签订本合同书。</w:t>
      </w:r>
      <w:r>
        <w:rPr>
          <w:rFonts w:hint="eastAsia" w:ascii="宋体" w:hAnsi="宋体" w:cs="宋体"/>
          <w:sz w:val="21"/>
          <w:szCs w:val="21"/>
          <w:lang w:val="zh-CN"/>
        </w:rPr>
      </w:r>
      <w:r/>
    </w:p>
    <w:p>
      <w:pPr>
        <w:pStyle w:val="1786"/>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一、合同内容：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、乙方负责完成甲方所需要的稻种一批，具体明细清单如下：</w:t>
      </w:r>
      <w:r>
        <w:rPr>
          <w:rFonts w:ascii="宋体"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02"/>
        <w:gridCol w:w="796"/>
        <w:gridCol w:w="782"/>
        <w:gridCol w:w="1096"/>
        <w:gridCol w:w="1200"/>
        <w:gridCol w:w="1017"/>
      </w:tblGrid>
      <w:tr>
        <w:trPr>
          <w:trHeight w:val="20"/>
        </w:trPr>
        <w:tc>
          <w:tcPr>
            <w:tcW w:w="709"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0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7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78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10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tc>
        <w:tc>
          <w:tcPr>
            <w:tcW w:w="1200"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tc>
        <w:tc>
          <w:tcPr>
            <w:tcW w:w="1017" w:type="dxa"/>
            <w:vAlign w:val="center"/>
            <w:textDirection w:val="lrTb"/>
            <w:noWrap w:val="false"/>
          </w:tcPr>
          <w:p>
            <w:pPr>
              <w:pStyle w:val="1786"/>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385"/>
        </w:trPr>
        <w:tc>
          <w:tcPr>
            <w:tcW w:w="709"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220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8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200"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17"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r>
    </w:tbl>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、下列文件为本合同不可分割部分：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②乙方</w:t>
      </w:r>
      <w:r>
        <w:rPr>
          <w:rFonts w:hint="eastAsia" w:ascii="宋体" w:hAnsi="宋体"/>
          <w:sz w:val="21"/>
          <w:szCs w:val="21"/>
          <w:lang w:eastAsia="zh-CN"/>
        </w:rPr>
        <w:t xml:space="preserve">中标</w:t>
      </w:r>
      <w:r>
        <w:rPr>
          <w:rFonts w:hint="eastAsia" w:ascii="宋体" w:hAnsi="宋体" w:eastAsia="宋体"/>
          <w:sz w:val="21"/>
          <w:szCs w:val="21"/>
        </w:rPr>
        <w:t xml:space="preserve">的</w:t>
      </w:r>
      <w:r>
        <w:rPr>
          <w:rFonts w:hint="eastAsia" w:ascii="宋体" w:hAnsi="宋体"/>
          <w:sz w:val="21"/>
          <w:szCs w:val="21"/>
          <w:lang w:eastAsia="zh-CN"/>
        </w:rPr>
        <w:t xml:space="preserve">投标文件</w:t>
      </w:r>
      <w:r>
        <w:rPr>
          <w:rFonts w:hint="eastAsia" w:ascii="宋体" w:hAnsi="宋体" w:eastAsia="宋体"/>
          <w:sz w:val="21"/>
          <w:szCs w:val="21"/>
        </w:rPr>
        <w:t xml:space="preserve">；</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sz w:val="21"/>
          <w:szCs w:val="21"/>
          <w:lang w:eastAsia="zh-CN"/>
        </w:rPr>
        <w:t xml:space="preserve">采购</w:t>
      </w:r>
      <w:r>
        <w:rPr>
          <w:rFonts w:hint="eastAsia" w:ascii="宋体" w:hAnsi="宋体" w:eastAsia="宋体"/>
          <w:sz w:val="21"/>
          <w:szCs w:val="21"/>
        </w:rPr>
        <w:t xml:space="preserve">文件；</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④乙方所作的其它承诺、声明、书面澄清等。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二、价格与支付：</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合同价格按此次</w:t>
      </w:r>
      <w:r>
        <w:rPr>
          <w:rFonts w:hint="eastAsia" w:ascii="宋体" w:hAnsi="宋体"/>
          <w:sz w:val="21"/>
          <w:szCs w:val="21"/>
          <w:lang w:eastAsia="zh-CN"/>
        </w:rPr>
        <w:t xml:space="preserve">中标</w:t>
      </w:r>
      <w:r>
        <w:rPr>
          <w:rFonts w:hint="eastAsia" w:ascii="宋体" w:hAnsi="宋体" w:eastAsia="宋体"/>
          <w:sz w:val="21"/>
          <w:szCs w:val="21"/>
        </w:rPr>
        <w:t xml:space="preserve">价格执行，合同总金额为人民币（大写）（￥     ）。包括稻种、各种税费、人工、保险、运费、仓储、劳保等工作所发生的全部费用以及投标人企业利润、税金和政策性文件规定及合同包含的所有风险、责任等各项应有费用。</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、付款步骤：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合同生效后甲方预付良种补贴的金额50%。在当季水稻抽穗后，没有出现水稻良种质量问题，甲方支付良种补贴金额的其余50%。投标报价（即合同总价）与良种补贴的差额由</w:t>
      </w:r>
      <w:r>
        <w:rPr>
          <w:rFonts w:hint="eastAsia" w:ascii="宋体" w:hAnsi="宋体" w:eastAsia="宋体"/>
          <w:sz w:val="21"/>
          <w:szCs w:val="21"/>
          <w:lang w:eastAsia="zh-CN"/>
        </w:rPr>
        <w:t xml:space="preserve">中标</w:t>
      </w:r>
      <w:r>
        <w:rPr>
          <w:rFonts w:hint="eastAsia" w:ascii="宋体" w:hAnsi="宋体" w:eastAsia="宋体"/>
          <w:sz w:val="21"/>
          <w:szCs w:val="21"/>
        </w:rPr>
        <w:t xml:space="preserve">单位在供种时委托各区、镇农业服务中心与农户结算。</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三、质量与验收：</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1、本次采购的良种补贴种子质量严格按照苏州市要求，种子的纯度、发芽率和水分需达到国家标准（GB4404.1）外，净度不低于99.0%，“杂草稻谷”含量不超过万分之一。</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质量出现问题，乙方负责包退、包换，费用由乙方承担；没有完成完全供种，发生种子转商品粮食处理的情况带来的损失由乙方承担。</w:t>
      </w:r>
      <w:r>
        <w:rPr>
          <w:rFonts w:hint="eastAsia" w:ascii="宋体" w:hAnsi="宋体" w:eastAsia="宋体" w:cs="Times New Roman"/>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、产品的验收包括；数量、外观、质量包装和乙方承诺的其它指标。</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、验收标准根据有关规定及技术要求，由技术监督部门验收通过为准。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、乙方交付验收时应先用书面、电话等方式通告甲方及采购方。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四、售后服务：</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按照</w:t>
      </w:r>
      <w:r>
        <w:rPr>
          <w:rFonts w:hint="eastAsia" w:ascii="宋体" w:hAnsi="宋体"/>
          <w:sz w:val="21"/>
          <w:szCs w:val="21"/>
          <w:lang w:eastAsia="zh-CN"/>
        </w:rPr>
        <w:t xml:space="preserve">采购文件</w:t>
      </w:r>
      <w:r>
        <w:rPr>
          <w:rFonts w:hint="eastAsia" w:ascii="宋体" w:hAnsi="宋体" w:eastAsia="宋体"/>
          <w:sz w:val="21"/>
          <w:szCs w:val="21"/>
        </w:rPr>
        <w:t xml:space="preserve">和乙方在</w:t>
      </w:r>
      <w:r>
        <w:rPr>
          <w:rFonts w:hint="eastAsia" w:ascii="宋体" w:hAnsi="宋体"/>
          <w:sz w:val="21"/>
          <w:szCs w:val="21"/>
          <w:lang w:eastAsia="zh-CN"/>
        </w:rPr>
        <w:t xml:space="preserve">投标文件</w:t>
      </w:r>
      <w:r>
        <w:rPr>
          <w:rFonts w:hint="eastAsia" w:ascii="宋体" w:hAnsi="宋体" w:eastAsia="宋体"/>
          <w:sz w:val="21"/>
          <w:szCs w:val="21"/>
        </w:rPr>
        <w:t xml:space="preserve">中承诺的服务执行。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五、违约责任：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乙方应严格履行其对售后服务的承诺，否则，应承担相应的违约责任。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六、合同生效及其它：</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、合同经甲乙双方代表签字、加盖公章（或合同章）后即生效。合同须至政府采购管理部门备案。</w:t>
      </w:r>
      <w:r>
        <w:rPr>
          <w:rFonts w:ascii="宋体" w:hAnsi="宋体" w:eastAsia="宋体"/>
          <w:sz w:val="21"/>
          <w:szCs w:val="21"/>
        </w:rPr>
      </w:r>
      <w:r/>
    </w:p>
    <w:p>
      <w:pPr>
        <w:pStyle w:val="17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宋体" w:hAnsi="宋体" w:eastAsia="宋体"/>
          <w:sz w:val="21"/>
          <w:szCs w:val="21"/>
          <w:lang w:eastAsia="zh-CN"/>
        </w:rPr>
        <w:t xml:space="preserve">采购</w:t>
      </w:r>
      <w:r>
        <w:rPr>
          <w:rFonts w:hint="eastAsia" w:ascii="宋体" w:hAnsi="宋体" w:eastAsia="宋体"/>
          <w:sz w:val="21"/>
          <w:szCs w:val="21"/>
        </w:rPr>
        <w:t xml:space="preserve">方提交二份备存。</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七、交货时间与地点</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eastAsia="zh-CN"/>
        </w:rPr>
        <w:t xml:space="preserve">项目期限：</w:t>
      </w:r>
      <w:r>
        <w:rPr>
          <w:rFonts w:hint="eastAsia" w:ascii="宋体" w:hAnsi="宋体" w:eastAsia="宋体"/>
          <w:sz w:val="21"/>
          <w:szCs w:val="21"/>
          <w:lang w:val="en-US" w:eastAsia="zh-CN"/>
        </w:rPr>
        <w:t xml:space="preserve">202</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年6月10日前完成供种工作，具体按照采购单位要求。</w:t>
      </w:r>
      <w:r>
        <w:rPr>
          <w:rFonts w:hint="eastAsia"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2、交货地点：由采购单位统一安排，供种到户。</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八、合同的解除和转让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甲方和乙方协商一致，可以解除合同。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有下列情形之一，合同一方可以解除合同：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因不可抗力致使不能实现合同目的，未受不可抗力影响的一方有权解除合同；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4、因合同一方违约导致合同不能履行，另一方有权解除合同；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5、有权解除合同的一方，应当在违约事实或不可抗力发生之后三十天内书面通知对方以主张解除合同，合同在书面通知到达对方时解除。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6、合同的部分和全部都不得转让。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九、争议的解决</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甲乙双方因合同发生争议，应在采购代理机构及政府采购管理部门的主持下进行调解，协商不成，任何一方可以向甲方所在地人民法院起诉。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十、附则</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1、合同份数：本合同一式</w:t>
      </w:r>
      <w:r>
        <w:rPr>
          <w:rFonts w:hint="eastAsia" w:ascii="宋体" w:hAnsi="宋体"/>
          <w:sz w:val="21"/>
          <w:szCs w:val="21"/>
          <w:lang w:eastAsia="zh-CN"/>
        </w:rPr>
        <w:t xml:space="preserve">五</w:t>
      </w:r>
      <w:r>
        <w:rPr>
          <w:rFonts w:hint="eastAsia" w:ascii="宋体" w:hAnsi="宋体" w:eastAsia="宋体"/>
          <w:sz w:val="21"/>
          <w:szCs w:val="21"/>
        </w:rPr>
        <w:t xml:space="preserve">份，甲乙双方各执</w:t>
      </w:r>
      <w:r>
        <w:rPr>
          <w:rFonts w:hint="eastAsia" w:ascii="宋体" w:hAnsi="宋体"/>
          <w:sz w:val="21"/>
          <w:szCs w:val="21"/>
          <w:lang w:eastAsia="zh-CN"/>
        </w:rPr>
        <w:t xml:space="preserve">二</w:t>
      </w:r>
      <w:r>
        <w:rPr>
          <w:rFonts w:hint="eastAsia" w:ascii="宋体" w:hAnsi="宋体" w:eastAsia="宋体"/>
          <w:sz w:val="21"/>
          <w:szCs w:val="21"/>
        </w:rPr>
        <w:t xml:space="preserve">份，采购代理机构一份。</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2、合同文件使用中文书写、解释和说明。</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、本合同履行过程中产生的纪要、协议以及</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hint="eastAsia" w:ascii="宋体" w:hAnsi="宋体"/>
          <w:sz w:val="21"/>
          <w:szCs w:val="21"/>
          <w:lang w:eastAsia="zh-CN"/>
        </w:rPr>
        <w:t xml:space="preserve">采购文件</w:t>
      </w:r>
      <w:r>
        <w:rPr>
          <w:rFonts w:hint="eastAsia" w:ascii="宋体" w:hAnsi="宋体" w:eastAsia="宋体"/>
          <w:sz w:val="21"/>
          <w:szCs w:val="21"/>
        </w:rPr>
        <w:t xml:space="preserve">为本合同的附件，与合同具有同等效力。</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4、未尽事宜</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本合同未尽事宜应按照《中华人民共和国</w:t>
      </w:r>
      <w:r>
        <w:rPr>
          <w:rFonts w:hint="eastAsia" w:ascii="宋体" w:hAnsi="宋体" w:cs="Times New Roman"/>
          <w:sz w:val="21"/>
          <w:szCs w:val="21"/>
          <w:lang w:eastAsia="zh-CN"/>
        </w:rPr>
        <w:t xml:space="preserve">民法典</w:t>
      </w:r>
      <w:r>
        <w:rPr>
          <w:rFonts w:hint="eastAsia" w:ascii="宋体" w:hAnsi="宋体" w:eastAsia="宋体" w:cs="Times New Roman"/>
          <w:sz w:val="21"/>
          <w:szCs w:val="21"/>
        </w:rPr>
        <w:t xml:space="preserve">》、《中华人民共和国种子法》、《中华人民共和国政府采购法》之规定解释。</w:t>
      </w:r>
      <w:r>
        <w:rPr>
          <w:rFonts w:hint="eastAsia" w:ascii="宋体" w:hAnsi="宋体" w:eastAsia="宋体" w:cs="Times New Roman"/>
          <w:sz w:val="21"/>
          <w:szCs w:val="21"/>
        </w:rPr>
      </w:r>
      <w:r/>
    </w:p>
    <w:p>
      <w:pPr>
        <w:pStyle w:val="1786"/>
        <w:ind w:firstLine="420"/>
        <w:jc w:val="center"/>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代表签字：                           代表签字：</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日    期：                           日    期：</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备案方：</w:t>
      </w: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787"/>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t xml:space="preserve">第五章  投标文件组成与格式</w:t>
      </w:r>
      <w:bookmarkEnd w:id="42"/>
      <w:r/>
      <w:bookmarkEnd w:id="43"/>
      <w:r/>
      <w:bookmarkEnd w:id="44"/>
      <w:r/>
      <w:bookmarkEnd w:id="45"/>
      <w:r>
        <w:rPr>
          <w:rFonts w:hint="eastAsia" w:cs="宋体"/>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8"/>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rPr>
      </w:pPr>
      <w:r>
        <w:rPr>
          <w:rFonts w:hint="eastAsia" w:ascii="宋体" w:hAnsi="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b/>
          <w:sz w:val="24"/>
          <w:lang w:bidi="ar"/>
        </w:rPr>
      </w:pPr>
      <w:r>
        <w:rPr>
          <w:rFonts w:hint="eastAsia" w:ascii="宋体" w:hAnsi="宋体" w:cs="宋体"/>
          <w:b/>
          <w:sz w:val="24"/>
          <w:lang w:bidi="ar"/>
        </w:rPr>
      </w:r>
      <w:r/>
    </w:p>
    <w:p>
      <w:pPr>
        <w:pStyle w:val="1786"/>
        <w:rPr>
          <w:rFonts w:hint="eastAsia" w:ascii="宋体" w:hAnsi="宋体" w:cs="宋体"/>
        </w:rPr>
      </w:pPr>
      <w:r>
        <w:rPr>
          <w:rFonts w:hint="eastAsia" w:ascii="宋体" w:hAnsi="宋体" w:cs="宋体"/>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采购单位：太仓市农业技术推广中心</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86"/>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rPr>
      </w:pPr>
      <w:r>
        <w:rPr>
          <w:rFonts w:hint="eastAsia" w:ascii="宋体" w:hAnsi="宋体" w:cs="宋体"/>
        </w:rPr>
      </w:r>
      <w:r/>
    </w:p>
    <w:p>
      <w:pPr>
        <w:pStyle w:val="1786"/>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86"/>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6"/>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86"/>
        <w:spacing w:line="360" w:lineRule="exact"/>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210"/>
        <w:spacing w:line="440" w:lineRule="exact"/>
        <w:rPr>
          <w:rFonts w:hint="eastAsia" w:ascii="宋体" w:hAnsi="宋体" w:cs="宋体"/>
          <w:b/>
          <w:szCs w:val="21"/>
        </w:rPr>
      </w:pPr>
      <w:r>
        <w:rPr>
          <w:rFonts w:hint="eastAsia" w:ascii="宋体" w:hAnsi="宋体" w:cs="宋体"/>
          <w:b/>
          <w:szCs w:val="21"/>
        </w:rPr>
      </w:r>
      <w:r/>
    </w:p>
    <w:p>
      <w:pPr>
        <w:pStyle w:val="1786"/>
        <w:ind w:firstLine="210"/>
        <w:spacing w:line="440" w:lineRule="exact"/>
        <w:rPr>
          <w:rFonts w:hint="eastAsia" w:ascii="宋体" w:hAnsi="宋体" w:cs="宋体"/>
          <w:b/>
        </w:rPr>
      </w:pPr>
      <w:r>
        <w:rPr>
          <w:rFonts w:hint="eastAsia" w:ascii="宋体" w:hAnsi="宋体" w:cs="宋体"/>
          <w:b/>
        </w:rPr>
      </w:r>
      <w:r/>
    </w:p>
    <w:p>
      <w:pPr>
        <w:pStyle w:val="1786"/>
        <w:ind w:firstLine="210"/>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86"/>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86"/>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投标报价</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人民币：</w:t>
            </w:r>
            <w:r>
              <w:rPr>
                <w:rFonts w:hint="eastAsia" w:ascii="宋体" w:hAnsi="宋体" w:cs="宋体"/>
                <w:u w:val="single"/>
              </w:rPr>
              <w:t xml:space="preserve">（大写）                    </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□中型企业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bl>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rPr>
          <w:rFonts w:hint="eastAsia" w:ascii="宋体" w:hAnsi="宋体" w:cs="宋体"/>
          <w:sz w:val="24"/>
        </w:rPr>
      </w:pPr>
      <w:r>
        <w:rPr>
          <w:rFonts w:hint="eastAsia" w:ascii="宋体" w:hAnsi="宋体" w:cs="宋体"/>
          <w:sz w:val="24"/>
        </w:rPr>
      </w:r>
      <w:r/>
    </w:p>
    <w:p>
      <w:pPr>
        <w:pStyle w:val="1786"/>
        <w:jc w:val="left"/>
        <w:rPr>
          <w:rFonts w:hint="eastAsia" w:ascii="宋体" w:hAnsi="宋体" w:cs="宋体"/>
          <w:szCs w:val="21"/>
        </w:rPr>
      </w:pPr>
      <w:r>
        <w:rPr>
          <w:rFonts w:hint="eastAsia" w:ascii="宋体" w:hAnsi="宋体" w:cs="宋体"/>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86"/>
        <w:jc w:val="left"/>
        <w:spacing w:line="360" w:lineRule="auto"/>
        <w:rPr>
          <w:rFonts w:hint="eastAsia" w:ascii="宋体" w:hAnsi="宋体" w:cs="宋体"/>
          <w:bCs/>
          <w:szCs w:val="21"/>
        </w:rPr>
      </w:pPr>
      <w:r>
        <w:rPr>
          <w:rFonts w:hint="eastAsia" w:ascii="宋体" w:hAnsi="宋体" w:cs="宋体"/>
          <w:bCs/>
          <w:szCs w:val="21"/>
        </w:rPr>
      </w:r>
      <w:r/>
    </w:p>
    <w:p>
      <w:pPr>
        <w:pStyle w:val="1786"/>
        <w:ind w:firstLine="420"/>
        <w:rPr>
          <w:rFonts w:hint="eastAsia" w:ascii="宋体" w:hAnsi="宋体" w:cs="宋体"/>
          <w:bCs/>
          <w:szCs w:val="21"/>
        </w:rPr>
      </w:pPr>
      <w:r>
        <w:rPr>
          <w:rFonts w:hint="eastAsia" w:ascii="宋体" w:hAnsi="宋体" w:cs="宋体"/>
          <w:bCs/>
          <w:szCs w:val="21"/>
        </w:rPr>
      </w:r>
      <w:r/>
    </w:p>
    <w:p>
      <w:pPr>
        <w:pStyle w:val="1786"/>
        <w:jc w:val="left"/>
        <w:widowControl/>
        <w:rPr>
          <w:rFonts w:hint="eastAsia" w:ascii="宋体" w:hAnsi="宋体" w:cs="宋体"/>
          <w:b/>
        </w:rPr>
        <w:sectPr>
          <w:headerReference w:type="default" r:id="rId12"/>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86"/>
        <w:rPr>
          <w:rFonts w:hint="eastAsia" w:ascii="宋体" w:hAnsi="宋体" w:cs="宋体"/>
          <w:b/>
        </w:rPr>
      </w:pPr>
      <w:r>
        <w:rPr>
          <w:rFonts w:hint="eastAsia" w:ascii="宋体" w:hAnsi="宋体" w:cs="宋体"/>
          <w:b/>
        </w:rPr>
      </w:r>
      <w:r/>
    </w:p>
    <w:p>
      <w:pPr>
        <w:pStyle w:val="1786"/>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tbl>
      <w:tblPr>
        <w:tblW w:w="95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730"/>
        <w:gridCol w:w="840"/>
        <w:gridCol w:w="1968"/>
        <w:gridCol w:w="2153"/>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widowControl/>
              <w:rPr>
                <w:szCs w:val="21"/>
              </w:rPr>
            </w:pPr>
            <w:r>
              <w:rPr>
                <w:szCs w:val="21"/>
              </w:rPr>
              <w:t xml:space="preserve">名称</w:t>
            </w:r>
            <w:r>
              <w:rPr>
                <w:szCs w:val="21"/>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rFonts w:hint="eastAsia"/>
                <w:szCs w:val="21"/>
              </w:rPr>
            </w:pPr>
            <w:r>
              <w:rPr>
                <w:rFonts w:hint="eastAsia"/>
                <w:szCs w:val="21"/>
              </w:rPr>
              <w:t xml:space="preserve">品牌</w:t>
            </w:r>
            <w:r>
              <w:rPr>
                <w:rFonts w:hint="eastAsia"/>
                <w:szCs w:val="21"/>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rFonts w:hint="eastAsia"/>
                <w:szCs w:val="21"/>
              </w:rPr>
              <w:t xml:space="preserve">规格型号</w:t>
            </w:r>
            <w:r>
              <w:rPr>
                <w:szCs w:val="2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widowControl/>
              <w:rPr>
                <w:szCs w:val="21"/>
              </w:rPr>
            </w:pPr>
            <w:r>
              <w:rPr>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t xml:space="preserve">单价</w:t>
            </w:r>
            <w:r>
              <w:rPr>
                <w:szCs w:val="21"/>
              </w:rPr>
            </w:r>
            <w:r/>
          </w:p>
        </w:tc>
        <w:tc>
          <w:tcPr>
            <w:tcBorders>
              <w:top w:val="singl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rFonts w:hint="eastAsia"/>
                <w:szCs w:val="21"/>
              </w:rPr>
              <w:t xml:space="preserve">合</w:t>
            </w:r>
            <w:r>
              <w:rPr>
                <w:szCs w:val="21"/>
              </w:rPr>
              <w:t xml:space="preserve">价（元）</w:t>
            </w: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1</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2</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3</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gridSpan w:val="7"/>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786"/>
              <w:jc w:val="left"/>
              <w:widowControl/>
              <w:rPr>
                <w:szCs w:val="21"/>
              </w:rPr>
            </w:pPr>
            <w:r>
              <w:rPr>
                <w:b/>
                <w:szCs w:val="21"/>
              </w:rPr>
              <w:t xml:space="preserve">合计</w:t>
            </w:r>
            <w:r>
              <w:rPr>
                <w:szCs w:val="21"/>
              </w:rPr>
              <w:t xml:space="preserve">：                 元（大写：          ）</w:t>
            </w:r>
            <w:r>
              <w:rPr>
                <w:szCs w:val="21"/>
              </w:rPr>
            </w:r>
            <w:r/>
          </w:p>
        </w:tc>
      </w:tr>
    </w:tbl>
    <w:p>
      <w:pPr>
        <w:pStyle w:val="1786"/>
        <w:ind w:right="-30" w:firstLine="420"/>
        <w:jc w:val="left"/>
        <w:rPr>
          <w:rFonts w:hint="eastAsia" w:ascii="宋体" w:hAnsi="宋体" w:cs="宋体"/>
          <w:szCs w:val="21"/>
        </w:rPr>
      </w:pPr>
      <w:r>
        <w:rPr>
          <w:rFonts w:hint="eastAsia" w:ascii="宋体" w:hAnsi="宋体" w:cs="宋体"/>
          <w:szCs w:val="21"/>
        </w:rPr>
      </w:r>
      <w:r/>
    </w:p>
    <w:p>
      <w:pPr>
        <w:pStyle w:val="1786"/>
        <w:rPr>
          <w:rFonts w:hint="eastAsia" w:ascii="宋体" w:hAnsi="宋体" w:cs="宋体"/>
          <w:b/>
          <w:color w:val="000000"/>
          <w:sz w:val="32"/>
          <w:szCs w:val="32"/>
        </w:rPr>
      </w:pPr>
      <w:r>
        <w:rPr>
          <w:rFonts w:hint="eastAsia" w:ascii="宋体" w:hAnsi="宋体" w:cs="宋体"/>
          <w:b/>
          <w:color w:val="000000"/>
          <w:sz w:val="32"/>
          <w:szCs w:val="32"/>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3"/>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400" w:lineRule="exact"/>
        <w:rPr>
          <w:rFonts w:hint="eastAsia" w:ascii="宋体" w:hAnsi="宋体" w:cs="宋体"/>
          <w:b/>
        </w:rPr>
      </w:pPr>
      <w:r>
        <w:rPr>
          <w:rFonts w:hint="eastAsia" w:ascii="宋体" w:hAnsi="宋体" w:cs="宋体"/>
          <w:b/>
        </w:rPr>
        <w:t xml:space="preserve">附件</w:t>
      </w:r>
      <w:bookmarkStart w:id="46" w:name="投标报价表"/>
      <w:r>
        <w:rPr>
          <w:rFonts w:hint="eastAsia" w:ascii="宋体" w:hAnsi="宋体" w:cs="宋体"/>
          <w:b/>
        </w:rPr>
        <w:t xml:space="preserve">4、</w:t>
      </w:r>
      <w:bookmarkEnd w:id="46"/>
      <w:r>
        <w:rPr>
          <w:rFonts w:hint="eastAsia" w:ascii="宋体" w:hAnsi="宋体" w:cs="宋体"/>
          <w:b/>
        </w:rPr>
        <w:t xml:space="preserve">资格证明文件</w:t>
      </w:r>
      <w:r>
        <w:rPr>
          <w:rFonts w:hint="eastAsia" w:ascii="宋体" w:hAnsi="宋体" w:cs="宋体"/>
          <w:b/>
        </w:rPr>
      </w:r>
      <w:r/>
    </w:p>
    <w:p>
      <w:pPr>
        <w:pStyle w:val="1789"/>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89"/>
        <w:rPr>
          <w:rFonts w:hint="eastAsia" w:cs="宋体"/>
          <w:sz w:val="21"/>
          <w:szCs w:val="21"/>
        </w:rPr>
      </w:pPr>
      <w:r>
        <w:rPr>
          <w:rFonts w:hint="eastAsia" w:cs="宋体"/>
        </w:rPr>
        <w:t xml:space="preserve">供应商资格声明函</w:t>
      </w:r>
      <w:r>
        <w:rPr>
          <w:rFonts w:hint="eastAsia" w:cs="宋体"/>
          <w:sz w:val="21"/>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719"/>
        <w:gridCol w:w="4412"/>
      </w:tblGrid>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供应商对是否违反一般规定做如实声明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bl>
    <w:p>
      <w:pPr>
        <w:pStyle w:val="1786"/>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86"/>
        <w:jc w:val="left"/>
        <w:spacing w:before="75" w:after="75" w:line="375" w:lineRule="atLeast"/>
        <w:widowControl/>
        <w:rPr>
          <w:rFonts w:hint="eastAsia"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4"/>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44"/>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44"/>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44"/>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44"/>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86"/>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bl>
    <w:p>
      <w:pPr>
        <w:pStyle w:val="1786"/>
        <w:jc w:val="center"/>
        <w:spacing w:line="400" w:lineRule="exact"/>
        <w:rPr>
          <w:rFonts w:hint="eastAsia" w:ascii="宋体" w:hAnsi="宋体" w:cs="宋体"/>
          <w:b/>
          <w:sz w:val="24"/>
        </w:rPr>
      </w:pPr>
      <w:r>
        <w:rPr>
          <w:rFonts w:hint="eastAsia" w:ascii="宋体" w:hAnsi="宋体" w:cs="宋体"/>
          <w:b/>
          <w:sz w:val="24"/>
        </w:rPr>
      </w:r>
      <w:r/>
    </w:p>
    <w:p>
      <w:pPr>
        <w:pStyle w:val="1844"/>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86"/>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5"/>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86"/>
        <w:ind w:left="-210" w:right="-210"/>
        <w:spacing w:line="360" w:lineRule="auto"/>
        <w:rPr>
          <w:rFonts w:hint="eastAsia" w:ascii="宋体" w:hAnsi="宋体" w:cs="宋体"/>
          <w:b/>
          <w:sz w:val="24"/>
        </w:rPr>
      </w:pPr>
      <w:r>
        <w:rPr>
          <w:rFonts w:hint="eastAsia" w:ascii="宋体" w:hAnsi="宋体" w:cs="宋体"/>
          <w:b/>
          <w:sz w:val="24"/>
        </w:rPr>
      </w:r>
      <w:r/>
    </w:p>
    <w:p>
      <w:pPr>
        <w:pStyle w:val="1786"/>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86"/>
        <w:spacing w:line="360" w:lineRule="auto"/>
        <w:rPr>
          <w:rFonts w:hint="eastAsia" w:ascii="宋体" w:hAnsi="宋体" w:cs="宋体"/>
          <w:color w:val="000000"/>
          <w:sz w:val="24"/>
        </w:rPr>
      </w:pPr>
      <w:r>
        <w:rPr>
          <w:rFonts w:hint="eastAsia" w:ascii="宋体" w:hAnsi="宋体" w:cs="宋体"/>
          <w:color w:val="000000"/>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99"/>
        <w:ind w:left="1259" w:firstLine="426"/>
        <w:spacing w:line="500" w:lineRule="exact"/>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6"/>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99"/>
        <w:ind w:firstLine="0"/>
        <w:spacing w:line="360" w:lineRule="auto"/>
        <w:rPr>
          <w:rFonts w:hint="eastAsia" w:ascii="宋体" w:hAnsi="宋体" w:cs="宋体"/>
        </w:rPr>
      </w:pPr>
      <w:r>
        <w:rPr>
          <w:rFonts w:hint="eastAsia" w:ascii="宋体" w:hAnsi="宋体" w:cs="宋体"/>
        </w:rPr>
      </w:r>
      <w:r/>
    </w:p>
    <w:p>
      <w:pPr>
        <w:pStyle w:val="1799"/>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99"/>
        <w:spacing w:line="360" w:lineRule="auto"/>
        <w:rPr>
          <w:rFonts w:hint="eastAsia" w:ascii="宋体" w:hAnsi="宋体" w:cs="宋体"/>
          <w:szCs w:val="24"/>
        </w:rPr>
      </w:pPr>
      <w:r>
        <w:rPr>
          <w:rFonts w:hint="eastAsia" w:ascii="宋体" w:hAnsi="宋体" w:cs="宋体"/>
          <w:szCs w:val="24"/>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844"/>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94"/>
        <w:ind w:firstLine="0"/>
        <w:rPr>
          <w:rFonts w:hint="eastAsia" w:hAnsi="宋体" w:cs="宋体"/>
        </w:rPr>
      </w:pPr>
      <w:r>
        <w:rPr>
          <w:rFonts w:hint="eastAsia" w:hAnsi="宋体" w:cs="宋体"/>
        </w:rPr>
      </w:r>
      <w:r/>
    </w:p>
    <w:p>
      <w:pPr>
        <w:pStyle w:val="1786"/>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86"/>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86"/>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94"/>
        <w:ind w:firstLine="0"/>
        <w:rPr>
          <w:rFonts w:hint="eastAsia" w:hAnsi="宋体" w:cs="宋体"/>
          <w:bCs/>
          <w:sz w:val="21"/>
          <w:szCs w:val="21"/>
        </w:rPr>
      </w:pPr>
      <w:r>
        <w:rPr>
          <w:rFonts w:hint="eastAsia" w:hAnsi="宋体" w:cs="宋体"/>
          <w:bCs/>
          <w:sz w:val="21"/>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7"/>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86"/>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rPr>
          <w:rFonts w:hint="eastAsia" w:ascii="宋体" w:hAnsi="宋体" w:cs="宋体"/>
          <w:b/>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rPr>
          <w:rFonts w:hint="eastAsia"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86"/>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86"/>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本项目为专门面向中小企业项目，中小企业参加政府采购活动，必须出具《中小企业声明函》。</w:t>
      </w:r>
      <w:r>
        <w:rPr>
          <w:rFonts w:hint="eastAsia" w:ascii="宋体" w:hAnsi="宋体" w:cs="宋体"/>
          <w:szCs w:val="21"/>
        </w:rPr>
      </w:r>
      <w:r/>
    </w:p>
    <w:p>
      <w:pPr>
        <w:pStyle w:val="1786"/>
        <w:ind w:firstLine="432"/>
        <w:spacing w:line="440" w:lineRule="exact"/>
        <w:rPr>
          <w:rFonts w:hint="eastAsia" w:ascii="宋体" w:hAnsi="宋体" w:cs="宋体"/>
          <w:b/>
        </w:rPr>
      </w:pPr>
      <w:r>
        <w:rPr>
          <w:rFonts w:hint="eastAsia" w:ascii="宋体" w:hAnsi="宋体" w:cs="宋体"/>
          <w:b/>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8"/>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86"/>
        <w:jc w:val="center"/>
        <w:spacing w:line="400" w:lineRule="exact"/>
        <w:rPr>
          <w:rFonts w:hint="eastAsia" w:ascii="宋体" w:hAnsi="宋体" w:cs="宋体"/>
          <w:b/>
          <w:sz w:val="28"/>
          <w:szCs w:val="28"/>
          <w:lang w:val="zh-CN"/>
        </w:rPr>
      </w:pPr>
      <w:r/>
      <w:bookmarkStart w:id="47" w:name="OLE_LINK14"/>
      <w:r/>
      <w:bookmarkStart w:id="48" w:name="OLE_LINK13"/>
      <w:r>
        <w:rPr>
          <w:rFonts w:hint="eastAsia" w:ascii="宋体" w:hAnsi="宋体" w:cs="宋体"/>
          <w:b/>
          <w:sz w:val="28"/>
          <w:szCs w:val="28"/>
          <w:lang w:val="zh-CN"/>
        </w:rPr>
      </w:r>
      <w:r/>
    </w:p>
    <w:p>
      <w:pPr>
        <w:pStyle w:val="1786"/>
        <w:jc w:val="center"/>
        <w:spacing w:line="480" w:lineRule="atLeast"/>
        <w:widowControl/>
        <w:rPr>
          <w:rFonts w:hint="eastAsia" w:ascii="宋体" w:hAnsi="宋体"/>
          <w:sz w:val="32"/>
          <w:szCs w:val="32"/>
        </w:rPr>
      </w:pPr>
      <w:r/>
      <w:bookmarkEnd w:id="47"/>
      <w:r/>
      <w:bookmarkEnd w:id="48"/>
      <w:r>
        <w:rPr>
          <w:rFonts w:ascii="宋体" w:hAnsi="宋体"/>
          <w:sz w:val="32"/>
          <w:szCs w:val="32"/>
        </w:rPr>
        <w:t xml:space="preserve">残疾人福利性单位声明函</w:t>
      </w:r>
      <w:r>
        <w:rPr>
          <w:rFonts w:hint="eastAsia" w:ascii="宋体" w:hAnsi="宋体"/>
          <w:sz w:val="32"/>
          <w:szCs w:val="32"/>
        </w:rPr>
      </w:r>
      <w:r/>
    </w:p>
    <w:p>
      <w:pPr>
        <w:pStyle w:val="1786"/>
        <w:ind w:firstLine="1920"/>
        <w:jc w:val="left"/>
        <w:spacing w:line="480" w:lineRule="atLeast"/>
        <w:widowControl/>
        <w:rPr>
          <w:rFonts w:ascii="宋体" w:hAnsi="宋体"/>
          <w:b/>
          <w:sz w:val="32"/>
          <w:szCs w:val="32"/>
        </w:rPr>
      </w:pPr>
      <w:r>
        <w:rPr>
          <w:rFonts w:ascii="宋体" w:hAnsi="宋体"/>
          <w:b/>
          <w:sz w:val="32"/>
          <w:szCs w:val="32"/>
        </w:rPr>
      </w:r>
      <w:r/>
    </w:p>
    <w:p>
      <w:pPr>
        <w:pStyle w:val="1786"/>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86"/>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86"/>
        <w:rPr>
          <w:rFonts w:hint="eastAsia" w:ascii="宋体" w:hAnsi="宋体"/>
          <w:b/>
          <w:szCs w:val="21"/>
        </w:rPr>
      </w:pPr>
      <w:r>
        <w:rPr>
          <w:rFonts w:hint="eastAsia" w:ascii="宋体" w:hAnsi="宋体"/>
          <w:b/>
          <w:szCs w:val="21"/>
        </w:rPr>
      </w:r>
      <w:r/>
    </w:p>
    <w:p>
      <w:pPr>
        <w:pStyle w:val="1786"/>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86"/>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9"/>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86"/>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86"/>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bl>
    <w:p>
      <w:pPr>
        <w:pStyle w:val="1786"/>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86"/>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86"/>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86"/>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86"/>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ind w:firstLine="3840"/>
        <w:spacing w:line="360" w:lineRule="auto"/>
        <w:rPr>
          <w:rFonts w:hint="eastAsia" w:ascii="宋体" w:hAnsi="宋体" w:cs="宋体"/>
          <w:sz w:val="24"/>
        </w:rPr>
      </w:pPr>
      <w:r>
        <w:rPr>
          <w:rFonts w:hint="eastAsia" w:ascii="宋体" w:hAnsi="宋体" w:cs="宋体"/>
          <w:sz w:val="24"/>
        </w:rPr>
      </w:r>
      <w:r/>
    </w:p>
    <w:p>
      <w:pPr>
        <w:pStyle w:val="1786"/>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88"/>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86"/>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86"/>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86"/>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86"/>
        <w:ind w:firstLine="420"/>
        <w:rPr>
          <w:rFonts w:hint="eastAsia" w:ascii="宋体" w:hAnsi="宋体" w:cs="宋体"/>
        </w:rPr>
      </w:pPr>
      <w:r>
        <w:rPr>
          <w:rFonts w:hint="eastAsia" w:ascii="宋体" w:hAnsi="宋体" w:cs="宋体"/>
        </w:rPr>
      </w:r>
      <w:r/>
    </w:p>
    <w:p>
      <w:pPr>
        <w:pStyle w:val="1786"/>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814"/>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w:t>
      </w:r>
      <w:r>
        <w:rPr>
          <w:rFonts w:hAnsi="宋体" w:eastAsia="宋体" w:cs="宋体"/>
          <w:b/>
          <w:sz w:val="21"/>
          <w:szCs w:val="21"/>
          <w:lang w:eastAsia="zh-CN"/>
        </w:rPr>
        <w:t xml:space="preserve">、产品技术指标</w:t>
      </w:r>
      <w:r>
        <w:rPr>
          <w:rFonts w:hAnsi="宋体" w:eastAsia="宋体" w:cs="宋体"/>
          <w:b/>
          <w:sz w:val="21"/>
          <w:szCs w:val="21"/>
        </w:rPr>
        <w:t xml:space="preserve">（自拟）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t xml:space="preserve">附件1</w:t>
      </w:r>
      <w:r>
        <w:rPr>
          <w:rFonts w:hAnsi="宋体" w:eastAsia="宋体" w:cs="宋体"/>
          <w:b/>
          <w:sz w:val="21"/>
          <w:szCs w:val="21"/>
          <w:lang w:val="en-US" w:eastAsia="zh-CN"/>
        </w:rPr>
        <w:t xml:space="preserve">3</w:t>
      </w:r>
      <w:r>
        <w:rPr>
          <w:rFonts w:hAnsi="宋体" w:eastAsia="宋体" w:cs="宋体"/>
          <w:b/>
          <w:sz w:val="21"/>
          <w:szCs w:val="21"/>
        </w:rPr>
        <w:t xml:space="preserve">、</w:t>
      </w:r>
      <w:r>
        <w:rPr>
          <w:rFonts w:hAnsi="宋体" w:eastAsia="宋体" w:cs="宋体"/>
          <w:b/>
          <w:sz w:val="21"/>
          <w:szCs w:val="21"/>
          <w:lang w:eastAsia="zh-CN"/>
        </w:rPr>
        <w:t xml:space="preserve">各项保证</w:t>
      </w:r>
      <w:r>
        <w:rPr>
          <w:rFonts w:hAnsi="宋体" w:eastAsia="宋体" w:cs="宋体"/>
          <w:b/>
          <w:sz w:val="21"/>
          <w:szCs w:val="21"/>
        </w:rPr>
        <w:t xml:space="preserve">措施</w:t>
      </w:r>
      <w:r>
        <w:rPr>
          <w:rFonts w:hAnsi="宋体" w:eastAsia="宋体" w:cs="宋体"/>
          <w:b/>
          <w:sz w:val="21"/>
          <w:szCs w:val="21"/>
          <w:lang w:eastAsia="zh-CN"/>
        </w:rPr>
        <w:t xml:space="preserve">及</w:t>
      </w:r>
      <w:r>
        <w:rPr>
          <w:rFonts w:hAnsi="宋体" w:eastAsia="宋体" w:cs="宋体"/>
          <w:b/>
          <w:sz w:val="21"/>
          <w:szCs w:val="21"/>
        </w:rPr>
        <w:t xml:space="preserve">承诺（自拟）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4</w:t>
      </w:r>
      <w:r>
        <w:rPr>
          <w:rFonts w:hAnsi="宋体" w:eastAsia="宋体" w:cs="宋体"/>
          <w:b/>
          <w:color w:val="000000"/>
          <w:sz w:val="21"/>
          <w:szCs w:val="21"/>
        </w:rPr>
        <w:t xml:space="preserve">、相关业绩一览表</w:t>
      </w:r>
      <w:r>
        <w:rPr>
          <w:rFonts w:hAnsi="宋体" w:eastAsia="宋体" w:cs="宋体"/>
          <w:b/>
          <w:szCs w:val="24"/>
        </w:rPr>
      </w:r>
      <w:r/>
    </w:p>
    <w:p>
      <w:pPr>
        <w:pStyle w:val="1786"/>
        <w:ind w:firstLine="480"/>
        <w:jc w:val="center"/>
        <w:rPr>
          <w:rFonts w:hint="eastAsia" w:ascii="宋体" w:hAnsi="宋体" w:cs="宋体"/>
          <w:b/>
        </w:rPr>
      </w:pPr>
      <w:r>
        <w:rPr>
          <w:rFonts w:hint="eastAsia" w:ascii="宋体" w:hAnsi="宋体" w:cs="宋体"/>
          <w:b/>
        </w:rPr>
      </w:r>
      <w:r/>
    </w:p>
    <w:p>
      <w:pPr>
        <w:pStyle w:val="1786"/>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合同金额</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（人民币）</w:t>
            </w: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bl>
    <w:p>
      <w:pPr>
        <w:pStyle w:val="1786"/>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86"/>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ind w:firstLine="4080"/>
        <w:spacing w:line="360" w:lineRule="auto"/>
        <w:rPr>
          <w:rFonts w:hint="eastAsia" w:ascii="宋体" w:hAnsi="宋体" w:cs="宋体"/>
          <w:sz w:val="24"/>
        </w:rPr>
      </w:pPr>
      <w:r>
        <w:rPr>
          <w:rFonts w:hint="eastAsia" w:ascii="宋体" w:hAnsi="宋体" w:cs="宋体"/>
          <w:sz w:val="24"/>
        </w:rPr>
      </w:r>
      <w:r/>
    </w:p>
    <w:p>
      <w:pPr>
        <w:pStyle w:val="1799"/>
        <w:ind w:firstLine="0"/>
        <w:spacing w:line="360" w:lineRule="auto"/>
        <w:rPr>
          <w:rFonts w:hint="eastAsia" w:ascii="宋体" w:hAnsi="宋体" w:cs="宋体"/>
          <w:szCs w:val="24"/>
        </w:rPr>
      </w:pPr>
      <w:r>
        <w:rPr>
          <w:rFonts w:hint="eastAsia" w:ascii="宋体" w:hAnsi="宋体" w:cs="宋体"/>
          <w:szCs w:val="24"/>
        </w:rPr>
      </w:r>
      <w:r/>
    </w:p>
    <w:p>
      <w:pPr>
        <w:pStyle w:val="1786"/>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15、拟投入人员情况表</w:t>
      </w:r>
      <w:r>
        <w:rPr>
          <w:rFonts w:hint="eastAsia" w:ascii="宋体" w:hAnsi="宋体" w:cs="宋体"/>
          <w:b/>
          <w:bCs/>
          <w:sz w:val="32"/>
          <w:szCs w:val="32"/>
        </w:rPr>
      </w:r>
      <w:r/>
    </w:p>
    <w:p>
      <w:pPr>
        <w:pStyle w:val="1907"/>
        <w:ind w:firstLine="0"/>
        <w:rPr>
          <w:rFonts w:hint="eastAsia" w:ascii="宋体" w:hAnsi="宋体" w:cs="宋体"/>
          <w:b/>
          <w:sz w:val="28"/>
          <w:szCs w:val="28"/>
        </w:rPr>
      </w:pPr>
      <w:r>
        <w:rPr>
          <w:rFonts w:hint="eastAsia" w:ascii="宋体" w:hAnsi="宋体" w:cs="宋体"/>
          <w:b/>
          <w:sz w:val="28"/>
          <w:szCs w:val="28"/>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bookmarkStart w:id="49"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49"/>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9"/>
        <w:gridCol w:w="1417"/>
        <w:gridCol w:w="1060"/>
      </w:tblGrid>
      <w:tr>
        <w:trPr>
          <w:trHeight w:val="67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是否外聘/临时工</w:t>
            </w: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bl>
    <w:p>
      <w:pPr>
        <w:pStyle w:val="1786"/>
        <w:ind w:firstLine="420"/>
        <w:spacing w:line="500" w:lineRule="exact"/>
        <w:rPr>
          <w:rFonts w:hint="eastAsia" w:ascii="宋体" w:hAnsi="宋体" w:cs="宋体"/>
          <w:szCs w:val="21"/>
          <w:lang w:val="zh-CN"/>
        </w:rPr>
      </w:pPr>
      <w:r/>
      <w:bookmarkStart w:id="50"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0"/>
      <w:r>
        <w:rPr>
          <w:rFonts w:hint="eastAsia" w:ascii="宋体" w:hAnsi="宋体" w:cs="宋体"/>
          <w:szCs w:val="21"/>
          <w:lang w:val="zh-CN"/>
        </w:rPr>
      </w:r>
      <w:r/>
    </w:p>
    <w:p>
      <w:pPr>
        <w:pStyle w:val="1786"/>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0"/>
          <w:headerReference w:type="first" r:id="rId21"/>
          <w:footerReference w:type="default" r:id="rId40"/>
          <w:footerReference w:type="even" r:id="rId41"/>
          <w:footerReference w:type="first" r:id="rId42"/>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Cs w:val="21"/>
          <w:lang w:val="zh-CN"/>
        </w:rPr>
      </w:pPr>
      <w:r>
        <w:rPr>
          <w:rFonts w:hint="eastAsia" w:ascii="宋体" w:hAnsi="宋体" w:cs="宋体"/>
          <w:b/>
          <w:szCs w:val="21"/>
        </w:rPr>
        <w:t xml:space="preserve">附件16、</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1" w:name="_Hlk38575292"/>
      <w:r>
        <w:rPr>
          <w:rFonts w:hint="eastAsia" w:ascii="宋体" w:hAnsi="宋体" w:cs="宋体"/>
          <w:b/>
          <w:sz w:val="28"/>
          <w:szCs w:val="28"/>
          <w:lang w:val="zh-CN"/>
        </w:rPr>
        <w:t xml:space="preserve">设备、车辆</w:t>
      </w:r>
      <w:bookmarkEnd w:id="51"/>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bl>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2"/>
          <w:headerReference w:type="first" r:id="rId23"/>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 w:val="24"/>
        </w:rPr>
      </w:pPr>
      <w:r>
        <w:rPr>
          <w:rFonts w:hint="eastAsia" w:ascii="宋体" w:hAnsi="宋体" w:cs="宋体"/>
          <w:b/>
          <w:szCs w:val="21"/>
        </w:rPr>
        <w:t xml:space="preserve">附件17、</w:t>
      </w:r>
      <w:r>
        <w:rPr>
          <w:rFonts w:hint="eastAsia" w:ascii="宋体" w:hAnsi="宋体" w:cs="宋体"/>
          <w:b/>
          <w:sz w:val="24"/>
        </w:rPr>
        <w:t xml:space="preserve">技术、商务评分标准对应情况表</w:t>
      </w:r>
      <w:r>
        <w:rPr>
          <w:rFonts w:hint="eastAsia" w:ascii="宋体" w:hAnsi="宋体" w:cs="宋体"/>
          <w:b/>
          <w:sz w:val="24"/>
        </w:rPr>
      </w:r>
      <w:r/>
    </w:p>
    <w:p>
      <w:pPr>
        <w:pStyle w:val="1786"/>
        <w:ind w:firstLine="432"/>
        <w:rPr>
          <w:rFonts w:hint="eastAsia" w:ascii="宋体" w:hAnsi="宋体" w:cs="宋体"/>
          <w:b/>
        </w:rPr>
      </w:pPr>
      <w:r>
        <w:rPr>
          <w:rFonts w:hint="eastAsia" w:ascii="宋体" w:hAnsi="宋体" w:cs="宋体"/>
          <w:b/>
        </w:rPr>
      </w:r>
      <w:r/>
    </w:p>
    <w:p>
      <w:pPr>
        <w:pStyle w:val="1786"/>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bl>
    <w:p>
      <w:pPr>
        <w:pStyle w:val="1786"/>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4"/>
          <w:headerReference w:type="first" r:id="rId25"/>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7"/>
        <w:tabs>
          <w:tab w:val="left" w:pos="200" w:leader="none"/>
        </w:tabs>
        <w:rPr>
          <w:rFonts w:hint="eastAsia" w:cs="宋体"/>
        </w:rPr>
      </w:pPr>
      <w:r/>
      <w:bookmarkStart w:id="52" w:name="_Toc486335449"/>
      <w:r>
        <w:rPr>
          <w:rFonts w:hint="eastAsia" w:cs="宋体"/>
        </w:rPr>
        <w:t xml:space="preserve">第六章  评审因素和评分标准</w:t>
      </w:r>
      <w:bookmarkEnd w:id="52"/>
      <w:r>
        <w:rPr>
          <w:rFonts w:hint="eastAsia" w:cs="宋体"/>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一、评标办法：</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2、评标委员会各成员独立对每个进入打分程序的有效投标人的标书以打分的形式进行评审和评价（计算结果均四舍五入保留两位小数）。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bookmarkStart w:id="53" w:name="_Toc525199095"/>
      <w:r>
        <w:rPr>
          <w:rFonts w:hint="eastAsia" w:ascii="宋体" w:hAnsi="宋体" w:cs="宋体"/>
          <w:szCs w:val="21"/>
          <w:lang w:val="en-US" w:eastAsia="zh-CN"/>
        </w:rPr>
        <w:t xml:space="preserve">4</w:t>
      </w:r>
      <w:r>
        <w:rPr>
          <w:rFonts w:hint="eastAsia" w:ascii="宋体" w:hAnsi="宋体" w:cs="宋体"/>
          <w:szCs w:val="21"/>
        </w:rPr>
        <w:t xml:space="preserve">、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二、评分标准</w:t>
      </w:r>
      <w:bookmarkEnd w:id="53"/>
      <w:r>
        <w:rPr>
          <w:rFonts w:hint="eastAsia" w:ascii="宋体" w:hAnsi="宋体" w:cs="宋体"/>
          <w:szCs w:val="21"/>
        </w:rPr>
      </w:r>
      <w:r/>
    </w:p>
    <w:p>
      <w:pPr>
        <w:pStyle w:val="1786"/>
        <w:ind w:firstLine="432"/>
        <w:spacing w:line="360" w:lineRule="auto"/>
        <w:tabs>
          <w:tab w:val="left" w:pos="-3420" w:leader="none"/>
          <w:tab w:val="left" w:pos="1620" w:leader="none"/>
        </w:tabs>
        <w:rPr>
          <w:rFonts w:hint="eastAsia" w:ascii="宋体" w:hAnsi="宋体" w:cs="宋体"/>
          <w:b/>
          <w:bCs/>
          <w:szCs w:val="21"/>
        </w:rPr>
      </w:pPr>
      <w:r>
        <w:rPr>
          <w:rFonts w:hint="eastAsia" w:ascii="宋体" w:hAnsi="宋体" w:cs="宋体"/>
          <w:b/>
          <w:bCs/>
          <w:szCs w:val="21"/>
        </w:rPr>
        <w:t xml:space="preserve">(一)价格分：（30分）</w:t>
      </w:r>
      <w:r>
        <w:rPr>
          <w:rFonts w:hint="eastAsia" w:ascii="宋体" w:hAnsi="宋体" w:cs="宋体"/>
          <w:b/>
          <w:bCs/>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在所有有效投标报价中满足招标文件要求，且投标价格最低的投标报价为评标基准价 ，其价格分为30分，其他投标人的价格分按照下列公式计算（计算结果四舍五入保留两位小数）。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投标报价得分＝（评标基准价/投标报价）×30％×100</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(二)商务技术得分：（70分）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针对本项目整体服务方案（20分）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1.1针对本项目的供种方案及措施，供种方案详细、可操作性强得10分，方案较详细、可操作性较强得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具有种子质量检验设施等以及调运服务体系比较，交通便捷、库址合理优秀的得10分，交通较便捷、库址较合理的得</w:t>
      </w: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分，交通一般、库址一般的得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rPr>
          <w:rFonts w:hint="eastAsia" w:ascii="宋体" w:hAnsi="宋体" w:eastAsia="宋体" w:cs="宋体"/>
          <w:szCs w:val="21"/>
        </w:rPr>
        <w:t xml:space="preserve">未提供相关内容不得分。最高10分。</w:t>
      </w:r>
      <w:r>
        <w:rPr>
          <w:rFonts w:hint="eastAsia" w:ascii="宋体" w:hAnsi="宋体" w:eastAsia="宋体" w:cs="宋体"/>
          <w:szCs w:val="21"/>
          <w:lang w:val="zh-CN"/>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2、提供仓储设施设备和种子储备管理制度（10分），根据完善程度，种子仓储方案科学性等。仓储设施设备完善、种子储备制度科学合理的得10分，仓储设施设备较完善、种子储备制度较科学合理的得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分，仓储设施设备一般、种子储备制度一般的</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3、服务体系的完备性：最高得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服务体系及制度完善，科学合理得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分；服务体系及制度较完善，较科学合理得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分；服务体系及制度一般得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4、售后服务方案，包括但不限于售后培训、技术支持等，最高</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方案全面完善，细致可行，科学合理得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分；方案较全面完善，较细致，较科学合理得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分；方案一般，合理性一般得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、近3年（202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1日</w:t>
      </w:r>
      <w:r>
        <w:rPr>
          <w:rFonts w:hint="eastAsia" w:ascii="宋体" w:hAnsi="宋体" w:eastAsia="宋体" w:cs="宋体"/>
          <w:szCs w:val="21"/>
        </w:rPr>
        <w:t xml:space="preserve">至今）投标单位的类似项目业绩，每提供一份合同得4分，最高得20分（提供合同</w:t>
      </w:r>
      <w:r>
        <w:rPr>
          <w:rFonts w:hint="eastAsia" w:ascii="宋体" w:hAnsi="宋体" w:eastAsia="宋体" w:cs="宋体"/>
          <w:szCs w:val="21"/>
          <w:lang w:val="en-US" w:eastAsia="zh-CN"/>
        </w:rPr>
        <w:t xml:space="preserve">扫描</w:t>
      </w:r>
      <w:r>
        <w:rPr>
          <w:rFonts w:hint="eastAsia" w:ascii="宋体" w:hAnsi="宋体" w:eastAsia="宋体" w:cs="宋体"/>
          <w:szCs w:val="21"/>
        </w:rPr>
        <w:t xml:space="preserve">件。）</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86"/>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6"/>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bCs/>
        <w:color w:val="808080"/>
        <w:spacing w:val="6"/>
      </w:rPr>
    </w:pPr>
    <w:r>
      <w:rPr>
        <w:rFonts w:hint="eastAsia" w:ascii="宋体" w:hAnsi="宋体"/>
        <w:bCs/>
        <w:color w:val="808080"/>
        <w:spacing w:val="6"/>
      </w:rPr>
      <w:t xml:space="preserve">太仓市政府采购</w:t>
    </w: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1"/>
      <w:isLgl w:val="false"/>
      <w:suff w:val="tab"/>
      <w:lvlText w:val="%1."/>
      <w:lvlJc w:val="left"/>
      <w:pPr>
        <w:pStyle w:val="1786"/>
        <w:ind w:left="709" w:hanging="709"/>
        <w:tabs>
          <w:tab w:val="num" w:pos="709" w:leader="none"/>
        </w:tabs>
      </w:pPr>
      <w:rPr>
        <w:rFonts w:hint="eastAsia"/>
      </w:rPr>
    </w:lvl>
    <w:lvl w:ilvl="1">
      <w:start w:val="1"/>
      <w:numFmt w:val="decimal"/>
      <w:isLgl w:val="false"/>
      <w:suff w:val="tab"/>
      <w:lvlText w:val="%1.%2"/>
      <w:lvlJc w:val="left"/>
      <w:pPr>
        <w:pStyle w:val="1786"/>
        <w:ind w:left="709" w:hanging="709"/>
        <w:tabs>
          <w:tab w:val="num" w:pos="709" w:leader="none"/>
        </w:tabs>
      </w:pPr>
      <w:rPr>
        <w:rFonts w:hint="eastAsia"/>
        <w:color w:val="000000"/>
      </w:rPr>
    </w:lvl>
    <w:lvl w:ilvl="2">
      <w:start w:val="1"/>
      <w:numFmt w:val="decimal"/>
      <w:isLgl w:val="false"/>
      <w:suff w:val="tab"/>
      <w:lvlText w:val="%1.%2.%3."/>
      <w:lvlJc w:val="left"/>
      <w:pPr>
        <w:pStyle w:val="1786"/>
        <w:ind w:left="425" w:hanging="425"/>
        <w:tabs>
          <w:tab w:val="num" w:pos="425" w:leader="none"/>
        </w:tabs>
      </w:pPr>
      <w:rPr>
        <w:rFonts w:hint="eastAsia"/>
      </w:rPr>
    </w:lvl>
    <w:lvl w:ilvl="3">
      <w:start w:val="1"/>
      <w:numFmt w:val="decimal"/>
      <w:isLgl w:val="false"/>
      <w:suff w:val="tab"/>
      <w:lvlText w:val="%1.%2.%3.%4."/>
      <w:lvlJc w:val="left"/>
      <w:pPr>
        <w:pStyle w:val="1786"/>
        <w:ind w:left="851" w:hanging="851"/>
        <w:tabs>
          <w:tab w:val="num" w:pos="851" w:leader="none"/>
        </w:tabs>
      </w:pPr>
      <w:rPr>
        <w:rFonts w:hint="eastAsia"/>
      </w:rPr>
    </w:lvl>
    <w:lvl w:ilvl="4">
      <w:start w:val="1"/>
      <w:numFmt w:val="decimal"/>
      <w:isLgl w:val="false"/>
      <w:suff w:val="tab"/>
      <w:lvlText w:val="%1.%2.%3.%4.%5."/>
      <w:lvlJc w:val="left"/>
      <w:pPr>
        <w:pStyle w:val="1786"/>
        <w:ind w:left="992" w:hanging="992"/>
        <w:tabs>
          <w:tab w:val="num" w:pos="992" w:leader="none"/>
        </w:tabs>
      </w:pPr>
      <w:rPr>
        <w:rFonts w:hint="eastAsia"/>
      </w:rPr>
    </w:lvl>
    <w:lvl w:ilvl="5">
      <w:start w:val="1"/>
      <w:numFmt w:val="decimal"/>
      <w:isLgl w:val="false"/>
      <w:suff w:val="tab"/>
      <w:lvlText w:val="%1.%2.%3.%4.%5.%6."/>
      <w:lvlJc w:val="left"/>
      <w:pPr>
        <w:pStyle w:val="1786"/>
        <w:ind w:left="1134" w:hanging="1134"/>
        <w:tabs>
          <w:tab w:val="num" w:pos="1134" w:leader="none"/>
        </w:tabs>
      </w:pPr>
      <w:rPr>
        <w:rFonts w:hint="eastAsia"/>
      </w:rPr>
    </w:lvl>
    <w:lvl w:ilvl="6">
      <w:start w:val="1"/>
      <w:numFmt w:val="decimal"/>
      <w:isLgl w:val="false"/>
      <w:suff w:val="tab"/>
      <w:lvlText w:val="%1.%2.%3.%4.%5.%6.%7."/>
      <w:lvlJc w:val="left"/>
      <w:pPr>
        <w:pStyle w:val="1786"/>
        <w:ind w:left="1276" w:hanging="1276"/>
        <w:tabs>
          <w:tab w:val="num" w:pos="1276" w:leader="none"/>
        </w:tabs>
      </w:pPr>
      <w:rPr>
        <w:rFonts w:hint="eastAsia"/>
      </w:rPr>
    </w:lvl>
    <w:lvl w:ilvl="7">
      <w:start w:val="1"/>
      <w:numFmt w:val="decimal"/>
      <w:isLgl w:val="false"/>
      <w:suff w:val="tab"/>
      <w:lvlText w:val="%1.%2.%3.%4.%5.%6.%7.%8."/>
      <w:lvlJc w:val="left"/>
      <w:pPr>
        <w:pStyle w:val="1786"/>
        <w:ind w:left="1418" w:hanging="1418"/>
        <w:tabs>
          <w:tab w:val="num" w:pos="1418" w:leader="none"/>
        </w:tabs>
      </w:pPr>
      <w:rPr>
        <w:rFonts w:hint="eastAsia"/>
      </w:rPr>
    </w:lvl>
    <w:lvl w:ilvl="8">
      <w:start w:val="1"/>
      <w:numFmt w:val="decimal"/>
      <w:isLgl w:val="false"/>
      <w:suff w:val="tab"/>
      <w:lvlText w:val="%1.%2.%3.%4.%5.%6.%7.%8.%9."/>
      <w:lvlJc w:val="left"/>
      <w:pPr>
        <w:pStyle w:val="1786"/>
        <w:ind w:left="1559" w:hanging="1559"/>
        <w:tabs>
          <w:tab w:val="num" w:pos="1559" w:leader="none"/>
        </w:tabs>
      </w:pPr>
      <w:rPr>
        <w:rFonts w:hint="eastAsia"/>
      </w:rPr>
    </w:lvl>
  </w:abstractNum>
  <w:abstractNum w:abstractNumId="1">
    <w:multiLevelType w:val="hybridMultilevel"/>
    <w:lvl w:ilvl="0">
      <w:start w:val="1"/>
      <w:numFmt w:val="japaneseCounting"/>
      <w:pStyle w:val="1868"/>
      <w:isLgl w:val="false"/>
      <w:suff w:val="tab"/>
      <w:lvlText w:val="%1、"/>
      <w:lvlJc w:val="left"/>
      <w:pPr>
        <w:pStyle w:val="1786"/>
        <w:ind w:left="1146" w:hanging="720"/>
        <w:tabs>
          <w:tab w:val="num" w:pos="1146" w:leader="none"/>
        </w:tabs>
      </w:p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abstractNum w:abstractNumId="2">
    <w:multiLevelType w:val="hybridMultilevel"/>
    <w:lvl w:ilvl="0">
      <w:start w:val="1"/>
      <w:numFmt w:val="decimal"/>
      <w:pStyle w:val="1897"/>
      <w:isLgl w:val="false"/>
      <w:suff w:val="tab"/>
      <w:lvlText w:val="%1、"/>
      <w:lvlJc w:val="left"/>
      <w:pPr>
        <w:pStyle w:val="178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05"/>
      <w:isLgl w:val="false"/>
      <w:suff w:val="tab"/>
      <w:lvlText w:val="%1、"/>
      <w:lvlJc w:val="left"/>
      <w:pPr>
        <w:pStyle w:val="1786"/>
        <w:ind w:left="375" w:hanging="375"/>
        <w:tabs>
          <w:tab w:val="num" w:pos="375" w:leader="none"/>
        </w:tabs>
      </w:pPr>
      <w:rPr>
        <w:rFonts w:hint="eastAsia"/>
      </w:r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8">
    <w:name w:val="Heading 1"/>
    <w:basedOn w:val="1786"/>
    <w:next w:val="1786"/>
    <w:link w:val="1609"/>
    <w:uiPriority w:val="9"/>
    <w:qFormat/>
    <w:pPr>
      <w:keepLines/>
      <w:keepNext/>
      <w:spacing w:before="480" w:after="200"/>
      <w:outlineLvl w:val="0"/>
    </w:pPr>
    <w:rPr>
      <w:rFonts w:ascii="Arial" w:hAnsi="Arial" w:eastAsia="Arial" w:cs="Arial"/>
      <w:sz w:val="40"/>
      <w:szCs w:val="40"/>
    </w:rPr>
  </w:style>
  <w:style w:type="character" w:styleId="1609">
    <w:name w:val="Heading 1 Char"/>
    <w:link w:val="1608"/>
    <w:uiPriority w:val="9"/>
    <w:rPr>
      <w:rFonts w:ascii="Arial" w:hAnsi="Arial" w:eastAsia="Arial" w:cs="Arial"/>
      <w:sz w:val="40"/>
      <w:szCs w:val="40"/>
    </w:rPr>
  </w:style>
  <w:style w:type="paragraph" w:styleId="1610">
    <w:name w:val="Heading 2"/>
    <w:basedOn w:val="1786"/>
    <w:next w:val="1786"/>
    <w:link w:val="1611"/>
    <w:uiPriority w:val="9"/>
    <w:unhideWhenUsed/>
    <w:qFormat/>
    <w:pPr>
      <w:keepLines/>
      <w:keepNext/>
      <w:spacing w:before="360" w:after="200"/>
      <w:outlineLvl w:val="1"/>
    </w:pPr>
    <w:rPr>
      <w:rFonts w:ascii="Arial" w:hAnsi="Arial" w:eastAsia="Arial" w:cs="Arial"/>
      <w:sz w:val="34"/>
    </w:rPr>
  </w:style>
  <w:style w:type="character" w:styleId="1611">
    <w:name w:val="Heading 2 Char"/>
    <w:link w:val="1610"/>
    <w:uiPriority w:val="9"/>
    <w:rPr>
      <w:rFonts w:ascii="Arial" w:hAnsi="Arial" w:eastAsia="Arial" w:cs="Arial"/>
      <w:sz w:val="34"/>
    </w:rPr>
  </w:style>
  <w:style w:type="paragraph" w:styleId="1612">
    <w:name w:val="Heading 3"/>
    <w:basedOn w:val="1786"/>
    <w:next w:val="1786"/>
    <w:link w:val="1613"/>
    <w:uiPriority w:val="9"/>
    <w:unhideWhenUsed/>
    <w:qFormat/>
    <w:pPr>
      <w:keepLines/>
      <w:keepNext/>
      <w:spacing w:before="320" w:after="200"/>
      <w:outlineLvl w:val="2"/>
    </w:pPr>
    <w:rPr>
      <w:rFonts w:ascii="Arial" w:hAnsi="Arial" w:eastAsia="Arial" w:cs="Arial"/>
      <w:sz w:val="30"/>
      <w:szCs w:val="30"/>
    </w:rPr>
  </w:style>
  <w:style w:type="character" w:styleId="1613">
    <w:name w:val="Heading 3 Char"/>
    <w:link w:val="1612"/>
    <w:uiPriority w:val="9"/>
    <w:rPr>
      <w:rFonts w:ascii="Arial" w:hAnsi="Arial" w:eastAsia="Arial" w:cs="Arial"/>
      <w:sz w:val="30"/>
      <w:szCs w:val="30"/>
    </w:rPr>
  </w:style>
  <w:style w:type="paragraph" w:styleId="1614">
    <w:name w:val="Heading 4"/>
    <w:basedOn w:val="1786"/>
    <w:next w:val="1786"/>
    <w:link w:val="1615"/>
    <w:uiPriority w:val="9"/>
    <w:unhideWhenUsed/>
    <w:qFormat/>
    <w:pPr>
      <w:keepLines/>
      <w:keepNext/>
      <w:spacing w:before="320" w:after="200"/>
      <w:outlineLvl w:val="3"/>
    </w:pPr>
    <w:rPr>
      <w:rFonts w:ascii="Arial" w:hAnsi="Arial" w:eastAsia="Arial" w:cs="Arial"/>
      <w:b/>
      <w:bCs/>
      <w:sz w:val="26"/>
      <w:szCs w:val="26"/>
    </w:rPr>
  </w:style>
  <w:style w:type="character" w:styleId="1615">
    <w:name w:val="Heading 4 Char"/>
    <w:link w:val="1614"/>
    <w:uiPriority w:val="9"/>
    <w:rPr>
      <w:rFonts w:ascii="Arial" w:hAnsi="Arial" w:eastAsia="Arial" w:cs="Arial"/>
      <w:b/>
      <w:bCs/>
      <w:sz w:val="26"/>
      <w:szCs w:val="26"/>
    </w:rPr>
  </w:style>
  <w:style w:type="paragraph" w:styleId="1616">
    <w:name w:val="Heading 5"/>
    <w:basedOn w:val="1786"/>
    <w:next w:val="1786"/>
    <w:link w:val="1617"/>
    <w:uiPriority w:val="9"/>
    <w:unhideWhenUsed/>
    <w:qFormat/>
    <w:pPr>
      <w:keepLines/>
      <w:keepNext/>
      <w:spacing w:before="320" w:after="200"/>
      <w:outlineLvl w:val="4"/>
    </w:pPr>
    <w:rPr>
      <w:rFonts w:ascii="Arial" w:hAnsi="Arial" w:eastAsia="Arial" w:cs="Arial"/>
      <w:b/>
      <w:bCs/>
      <w:sz w:val="24"/>
      <w:szCs w:val="24"/>
    </w:rPr>
  </w:style>
  <w:style w:type="character" w:styleId="1617">
    <w:name w:val="Heading 5 Char"/>
    <w:link w:val="1616"/>
    <w:uiPriority w:val="9"/>
    <w:rPr>
      <w:rFonts w:ascii="Arial" w:hAnsi="Arial" w:eastAsia="Arial" w:cs="Arial"/>
      <w:b/>
      <w:bCs/>
      <w:sz w:val="24"/>
      <w:szCs w:val="24"/>
    </w:rPr>
  </w:style>
  <w:style w:type="paragraph" w:styleId="1618">
    <w:name w:val="Heading 6"/>
    <w:basedOn w:val="1786"/>
    <w:next w:val="1786"/>
    <w:link w:val="1619"/>
    <w:uiPriority w:val="9"/>
    <w:unhideWhenUsed/>
    <w:qFormat/>
    <w:pPr>
      <w:keepLines/>
      <w:keepNext/>
      <w:spacing w:before="320" w:after="200"/>
      <w:outlineLvl w:val="5"/>
    </w:pPr>
    <w:rPr>
      <w:rFonts w:ascii="Arial" w:hAnsi="Arial" w:eastAsia="Arial" w:cs="Arial"/>
      <w:b/>
      <w:bCs/>
      <w:sz w:val="22"/>
      <w:szCs w:val="22"/>
    </w:rPr>
  </w:style>
  <w:style w:type="character" w:styleId="1619">
    <w:name w:val="Heading 6 Char"/>
    <w:link w:val="1618"/>
    <w:uiPriority w:val="9"/>
    <w:rPr>
      <w:rFonts w:ascii="Arial" w:hAnsi="Arial" w:eastAsia="Arial" w:cs="Arial"/>
      <w:b/>
      <w:bCs/>
      <w:sz w:val="22"/>
      <w:szCs w:val="22"/>
    </w:rPr>
  </w:style>
  <w:style w:type="paragraph" w:styleId="1620">
    <w:name w:val="Heading 7"/>
    <w:basedOn w:val="1786"/>
    <w:next w:val="1786"/>
    <w:link w:val="1621"/>
    <w:uiPriority w:val="9"/>
    <w:unhideWhenUsed/>
    <w:qFormat/>
    <w:pPr>
      <w:keepLines/>
      <w:keepNext/>
      <w:spacing w:before="320" w:after="200"/>
      <w:outlineLvl w:val="6"/>
    </w:pPr>
    <w:rPr>
      <w:rFonts w:ascii="Arial" w:hAnsi="Arial" w:eastAsia="Arial" w:cs="Arial"/>
      <w:b/>
      <w:bCs/>
      <w:i/>
      <w:iCs/>
      <w:sz w:val="22"/>
      <w:szCs w:val="22"/>
    </w:rPr>
  </w:style>
  <w:style w:type="character" w:styleId="1621">
    <w:name w:val="Heading 7 Char"/>
    <w:link w:val="1620"/>
    <w:uiPriority w:val="9"/>
    <w:rPr>
      <w:rFonts w:ascii="Arial" w:hAnsi="Arial" w:eastAsia="Arial" w:cs="Arial"/>
      <w:b/>
      <w:bCs/>
      <w:i/>
      <w:iCs/>
      <w:sz w:val="22"/>
      <w:szCs w:val="22"/>
    </w:rPr>
  </w:style>
  <w:style w:type="paragraph" w:styleId="1622">
    <w:name w:val="Heading 8"/>
    <w:basedOn w:val="1786"/>
    <w:next w:val="1786"/>
    <w:link w:val="1623"/>
    <w:uiPriority w:val="9"/>
    <w:unhideWhenUsed/>
    <w:qFormat/>
    <w:pPr>
      <w:keepLines/>
      <w:keepNext/>
      <w:spacing w:before="320" w:after="200"/>
      <w:outlineLvl w:val="7"/>
    </w:pPr>
    <w:rPr>
      <w:rFonts w:ascii="Arial" w:hAnsi="Arial" w:eastAsia="Arial" w:cs="Arial"/>
      <w:i/>
      <w:iCs/>
      <w:sz w:val="22"/>
      <w:szCs w:val="22"/>
    </w:rPr>
  </w:style>
  <w:style w:type="character" w:styleId="1623">
    <w:name w:val="Heading 8 Char"/>
    <w:link w:val="1622"/>
    <w:uiPriority w:val="9"/>
    <w:rPr>
      <w:rFonts w:ascii="Arial" w:hAnsi="Arial" w:eastAsia="Arial" w:cs="Arial"/>
      <w:i/>
      <w:iCs/>
      <w:sz w:val="22"/>
      <w:szCs w:val="22"/>
    </w:rPr>
  </w:style>
  <w:style w:type="paragraph" w:styleId="1624">
    <w:name w:val="Heading 9"/>
    <w:basedOn w:val="1786"/>
    <w:next w:val="1786"/>
    <w:link w:val="1625"/>
    <w:uiPriority w:val="9"/>
    <w:unhideWhenUsed/>
    <w:qFormat/>
    <w:pPr>
      <w:keepLines/>
      <w:keepNext/>
      <w:spacing w:before="320" w:after="200"/>
      <w:outlineLvl w:val="8"/>
    </w:pPr>
    <w:rPr>
      <w:rFonts w:ascii="Arial" w:hAnsi="Arial" w:eastAsia="Arial" w:cs="Arial"/>
      <w:i/>
      <w:iCs/>
      <w:sz w:val="21"/>
      <w:szCs w:val="21"/>
    </w:rPr>
  </w:style>
  <w:style w:type="character" w:styleId="1625">
    <w:name w:val="Heading 9 Char"/>
    <w:link w:val="1624"/>
    <w:uiPriority w:val="9"/>
    <w:rPr>
      <w:rFonts w:ascii="Arial" w:hAnsi="Arial" w:eastAsia="Arial" w:cs="Arial"/>
      <w:i/>
      <w:iCs/>
      <w:sz w:val="21"/>
      <w:szCs w:val="21"/>
    </w:rPr>
  </w:style>
  <w:style w:type="paragraph" w:styleId="1626">
    <w:name w:val="List Paragraph"/>
    <w:basedOn w:val="1786"/>
    <w:uiPriority w:val="34"/>
    <w:qFormat/>
    <w:pPr>
      <w:contextualSpacing/>
      <w:ind w:left="720"/>
    </w:pPr>
  </w:style>
  <w:style w:type="paragraph" w:styleId="1627">
    <w:name w:val="No Spacing"/>
    <w:uiPriority w:val="1"/>
    <w:qFormat/>
    <w:pPr>
      <w:spacing w:before="0" w:after="0" w:line="240" w:lineRule="auto"/>
    </w:pPr>
  </w:style>
  <w:style w:type="paragraph" w:styleId="1628">
    <w:name w:val="Title"/>
    <w:basedOn w:val="1786"/>
    <w:next w:val="1786"/>
    <w:link w:val="1629"/>
    <w:uiPriority w:val="10"/>
    <w:qFormat/>
    <w:pPr>
      <w:contextualSpacing/>
      <w:spacing w:before="300" w:after="200"/>
    </w:pPr>
    <w:rPr>
      <w:sz w:val="48"/>
      <w:szCs w:val="48"/>
    </w:rPr>
  </w:style>
  <w:style w:type="character" w:styleId="1629">
    <w:name w:val="Title Char"/>
    <w:link w:val="1628"/>
    <w:uiPriority w:val="10"/>
    <w:rPr>
      <w:sz w:val="48"/>
      <w:szCs w:val="48"/>
    </w:rPr>
  </w:style>
  <w:style w:type="paragraph" w:styleId="1630">
    <w:name w:val="Subtitle"/>
    <w:basedOn w:val="1786"/>
    <w:next w:val="1786"/>
    <w:link w:val="1631"/>
    <w:uiPriority w:val="11"/>
    <w:qFormat/>
    <w:pPr>
      <w:spacing w:before="200" w:after="200"/>
    </w:pPr>
    <w:rPr>
      <w:sz w:val="24"/>
      <w:szCs w:val="24"/>
    </w:rPr>
  </w:style>
  <w:style w:type="character" w:styleId="1631">
    <w:name w:val="Subtitle Char"/>
    <w:link w:val="1630"/>
    <w:uiPriority w:val="11"/>
    <w:rPr>
      <w:sz w:val="24"/>
      <w:szCs w:val="24"/>
    </w:rPr>
  </w:style>
  <w:style w:type="paragraph" w:styleId="1632">
    <w:name w:val="Quote"/>
    <w:basedOn w:val="1786"/>
    <w:next w:val="1786"/>
    <w:link w:val="1633"/>
    <w:uiPriority w:val="29"/>
    <w:qFormat/>
    <w:pPr>
      <w:ind w:left="720" w:right="720"/>
    </w:pPr>
    <w:rPr>
      <w:i/>
    </w:rPr>
  </w:style>
  <w:style w:type="character" w:styleId="1633">
    <w:name w:val="Quote Char"/>
    <w:link w:val="1632"/>
    <w:uiPriority w:val="29"/>
    <w:rPr>
      <w:i/>
    </w:rPr>
  </w:style>
  <w:style w:type="paragraph" w:styleId="1634">
    <w:name w:val="Intense Quote"/>
    <w:basedOn w:val="1786"/>
    <w:next w:val="1786"/>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name w:val="Intense Quote Char"/>
    <w:link w:val="1634"/>
    <w:uiPriority w:val="30"/>
    <w:rPr>
      <w:i/>
    </w:rPr>
  </w:style>
  <w:style w:type="paragraph" w:styleId="1636">
    <w:name w:val="Header"/>
    <w:basedOn w:val="1786"/>
    <w:link w:val="1637"/>
    <w:uiPriority w:val="99"/>
    <w:unhideWhenUsed/>
    <w:pPr>
      <w:spacing w:after="0" w:line="240" w:lineRule="auto"/>
      <w:tabs>
        <w:tab w:val="center" w:pos="7143" w:leader="none"/>
        <w:tab w:val="right" w:pos="14287" w:leader="none"/>
      </w:tabs>
    </w:pPr>
  </w:style>
  <w:style w:type="character" w:styleId="1637">
    <w:name w:val="Header Char"/>
    <w:link w:val="1636"/>
    <w:uiPriority w:val="99"/>
  </w:style>
  <w:style w:type="paragraph" w:styleId="1638">
    <w:name w:val="Footer"/>
    <w:basedOn w:val="1786"/>
    <w:link w:val="1641"/>
    <w:uiPriority w:val="99"/>
    <w:unhideWhenUsed/>
    <w:pPr>
      <w:spacing w:after="0" w:line="240" w:lineRule="auto"/>
      <w:tabs>
        <w:tab w:val="center" w:pos="7143" w:leader="none"/>
        <w:tab w:val="right" w:pos="14287" w:leader="none"/>
      </w:tabs>
    </w:pPr>
  </w:style>
  <w:style w:type="character" w:styleId="1639">
    <w:name w:val="Footer Char"/>
    <w:link w:val="1638"/>
    <w:uiPriority w:val="99"/>
  </w:style>
  <w:style w:type="paragraph" w:styleId="1640">
    <w:name w:val="Caption"/>
    <w:basedOn w:val="1786"/>
    <w:next w:val="1786"/>
    <w:uiPriority w:val="35"/>
    <w:semiHidden/>
    <w:unhideWhenUsed/>
    <w:qFormat/>
    <w:pPr>
      <w:spacing w:line="276" w:lineRule="auto"/>
    </w:pPr>
    <w:rPr>
      <w:b/>
      <w:bCs/>
      <w:color w:val="4f81bd" w:themeColor="accent1"/>
      <w:sz w:val="18"/>
      <w:szCs w:val="18"/>
    </w:rPr>
  </w:style>
  <w:style w:type="character" w:styleId="1641">
    <w:name w:val="Caption Char"/>
    <w:basedOn w:val="1640"/>
    <w:link w:val="1638"/>
    <w:uiPriority w:val="99"/>
  </w:style>
  <w:style w:type="table" w:styleId="16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8">
    <w:name w:val="Hyperlink"/>
    <w:uiPriority w:val="99"/>
    <w:unhideWhenUsed/>
    <w:rPr>
      <w:color w:val="0000ff" w:themeColor="hyperlink"/>
      <w:u w:val="single"/>
    </w:rPr>
  </w:style>
  <w:style w:type="paragraph" w:styleId="1769">
    <w:name w:val="footnote text"/>
    <w:basedOn w:val="1786"/>
    <w:link w:val="1770"/>
    <w:uiPriority w:val="99"/>
    <w:semiHidden/>
    <w:unhideWhenUsed/>
    <w:pPr>
      <w:spacing w:after="40" w:line="240" w:lineRule="auto"/>
    </w:pPr>
    <w:rPr>
      <w:sz w:val="18"/>
    </w:rPr>
  </w:style>
  <w:style w:type="character" w:styleId="1770">
    <w:name w:val="Footnote Text Char"/>
    <w:link w:val="1769"/>
    <w:uiPriority w:val="99"/>
    <w:rPr>
      <w:sz w:val="18"/>
    </w:rPr>
  </w:style>
  <w:style w:type="character" w:styleId="1771">
    <w:name w:val="footnote reference"/>
    <w:uiPriority w:val="99"/>
    <w:unhideWhenUsed/>
    <w:rPr>
      <w:vertAlign w:val="superscript"/>
    </w:rPr>
  </w:style>
  <w:style w:type="paragraph" w:styleId="1772">
    <w:name w:val="endnote text"/>
    <w:basedOn w:val="1786"/>
    <w:link w:val="1773"/>
    <w:uiPriority w:val="99"/>
    <w:semiHidden/>
    <w:unhideWhenUsed/>
    <w:pPr>
      <w:spacing w:after="0" w:line="240" w:lineRule="auto"/>
    </w:pPr>
    <w:rPr>
      <w:sz w:val="20"/>
    </w:rPr>
  </w:style>
  <w:style w:type="character" w:styleId="1773">
    <w:name w:val="Endnote Text Char"/>
    <w:link w:val="1772"/>
    <w:uiPriority w:val="99"/>
    <w:rPr>
      <w:sz w:val="20"/>
    </w:rPr>
  </w:style>
  <w:style w:type="character" w:styleId="1774">
    <w:name w:val="endnote reference"/>
    <w:uiPriority w:val="99"/>
    <w:semiHidden/>
    <w:unhideWhenUsed/>
    <w:rPr>
      <w:vertAlign w:val="superscript"/>
    </w:rPr>
  </w:style>
  <w:style w:type="paragraph" w:styleId="1775">
    <w:name w:val="toc 1"/>
    <w:basedOn w:val="1786"/>
    <w:next w:val="1786"/>
    <w:uiPriority w:val="39"/>
    <w:unhideWhenUsed/>
    <w:pPr>
      <w:ind w:left="0" w:right="0" w:firstLine="0"/>
      <w:spacing w:after="57"/>
    </w:pPr>
  </w:style>
  <w:style w:type="paragraph" w:styleId="1776">
    <w:name w:val="toc 2"/>
    <w:basedOn w:val="1786"/>
    <w:next w:val="1786"/>
    <w:uiPriority w:val="39"/>
    <w:unhideWhenUsed/>
    <w:pPr>
      <w:ind w:left="283" w:right="0" w:firstLine="0"/>
      <w:spacing w:after="57"/>
    </w:pPr>
  </w:style>
  <w:style w:type="paragraph" w:styleId="1777">
    <w:name w:val="toc 3"/>
    <w:basedOn w:val="1786"/>
    <w:next w:val="1786"/>
    <w:uiPriority w:val="39"/>
    <w:unhideWhenUsed/>
    <w:pPr>
      <w:ind w:left="567" w:right="0" w:firstLine="0"/>
      <w:spacing w:after="57"/>
    </w:pPr>
  </w:style>
  <w:style w:type="paragraph" w:styleId="1778">
    <w:name w:val="toc 4"/>
    <w:basedOn w:val="1786"/>
    <w:next w:val="1786"/>
    <w:uiPriority w:val="39"/>
    <w:unhideWhenUsed/>
    <w:pPr>
      <w:ind w:left="850" w:right="0" w:firstLine="0"/>
      <w:spacing w:after="57"/>
    </w:pPr>
  </w:style>
  <w:style w:type="paragraph" w:styleId="1779">
    <w:name w:val="toc 5"/>
    <w:basedOn w:val="1786"/>
    <w:next w:val="1786"/>
    <w:uiPriority w:val="39"/>
    <w:unhideWhenUsed/>
    <w:pPr>
      <w:ind w:left="1134" w:right="0" w:firstLine="0"/>
      <w:spacing w:after="57"/>
    </w:pPr>
  </w:style>
  <w:style w:type="paragraph" w:styleId="1780">
    <w:name w:val="toc 6"/>
    <w:basedOn w:val="1786"/>
    <w:next w:val="1786"/>
    <w:uiPriority w:val="39"/>
    <w:unhideWhenUsed/>
    <w:pPr>
      <w:ind w:left="1417" w:right="0" w:firstLine="0"/>
      <w:spacing w:after="57"/>
    </w:pPr>
  </w:style>
  <w:style w:type="paragraph" w:styleId="1781">
    <w:name w:val="toc 7"/>
    <w:basedOn w:val="1786"/>
    <w:next w:val="1786"/>
    <w:uiPriority w:val="39"/>
    <w:unhideWhenUsed/>
    <w:pPr>
      <w:ind w:left="1701" w:right="0" w:firstLine="0"/>
      <w:spacing w:after="57"/>
    </w:pPr>
  </w:style>
  <w:style w:type="paragraph" w:styleId="1782">
    <w:name w:val="toc 8"/>
    <w:basedOn w:val="1786"/>
    <w:next w:val="1786"/>
    <w:uiPriority w:val="39"/>
    <w:unhideWhenUsed/>
    <w:pPr>
      <w:ind w:left="1984" w:right="0" w:firstLine="0"/>
      <w:spacing w:after="57"/>
    </w:pPr>
  </w:style>
  <w:style w:type="paragraph" w:styleId="1783">
    <w:name w:val="toc 9"/>
    <w:basedOn w:val="1786"/>
    <w:next w:val="1786"/>
    <w:uiPriority w:val="39"/>
    <w:unhideWhenUsed/>
    <w:pPr>
      <w:ind w:left="2268" w:right="0" w:firstLine="0"/>
      <w:spacing w:after="57"/>
    </w:pPr>
  </w:style>
  <w:style w:type="paragraph" w:styleId="1784">
    <w:name w:val="TOC Heading"/>
    <w:uiPriority w:val="39"/>
    <w:unhideWhenUsed/>
  </w:style>
  <w:style w:type="paragraph" w:styleId="1785">
    <w:name w:val="table of figures"/>
    <w:basedOn w:val="1786"/>
    <w:next w:val="1786"/>
    <w:uiPriority w:val="99"/>
    <w:unhideWhenUsed/>
    <w:pPr>
      <w:spacing w:after="0" w:afterAutospacing="0"/>
    </w:pPr>
  </w:style>
  <w:style w:type="paragraph" w:styleId="1786" w:default="1">
    <w:name w:val="Normal"/>
    <w:next w:val="1794"/>
    <w:link w:val="1786"/>
    <w:qFormat/>
    <w:pPr>
      <w:jc w:val="both"/>
      <w:widowControl w:val="off"/>
    </w:pPr>
    <w:rPr>
      <w:sz w:val="21"/>
      <w:lang w:val="en-US" w:eastAsia="zh-CN" w:bidi="ar-SA"/>
    </w:rPr>
  </w:style>
  <w:style w:type="paragraph" w:styleId="1787">
    <w:name w:val="标题 1"/>
    <w:basedOn w:val="1786"/>
    <w:next w:val="1786"/>
    <w:link w:val="1786"/>
    <w:qFormat/>
    <w:pPr>
      <w:jc w:val="center"/>
      <w:keepNext/>
      <w:tabs>
        <w:tab w:val="left" w:pos="200" w:leader="none"/>
      </w:tabs>
      <w:outlineLvl w:val="0"/>
    </w:pPr>
    <w:rPr>
      <w:rFonts w:ascii="宋体" w:hAnsi="宋体"/>
      <w:b/>
      <w:sz w:val="36"/>
    </w:rPr>
  </w:style>
  <w:style w:type="paragraph" w:styleId="1788">
    <w:name w:val="标题 2"/>
    <w:basedOn w:val="1786"/>
    <w:next w:val="1786"/>
    <w:link w:val="1796"/>
    <w:qFormat/>
    <w:pPr>
      <w:jc w:val="center"/>
      <w:keepNext/>
      <w:outlineLvl w:val="1"/>
    </w:pPr>
    <w:rPr>
      <w:rFonts w:eastAsia="楷体_GB2312"/>
      <w:b/>
      <w:bCs/>
      <w:sz w:val="28"/>
      <w:szCs w:val="28"/>
    </w:rPr>
  </w:style>
  <w:style w:type="paragraph" w:styleId="1789">
    <w:name w:val="标题 3"/>
    <w:basedOn w:val="1786"/>
    <w:next w:val="1786"/>
    <w:link w:val="1786"/>
    <w:qFormat/>
    <w:pPr>
      <w:jc w:val="center"/>
      <w:keepNext/>
      <w:outlineLvl w:val="2"/>
    </w:pPr>
    <w:rPr>
      <w:rFonts w:ascii="宋体" w:hAnsi="宋体"/>
      <w:sz w:val="28"/>
    </w:rPr>
  </w:style>
  <w:style w:type="paragraph" w:styleId="1790">
    <w:name w:val="标题 4"/>
    <w:basedOn w:val="1786"/>
    <w:next w:val="1786"/>
    <w:link w:val="1786"/>
    <w:qFormat/>
    <w:pPr>
      <w:keepNext/>
      <w:outlineLvl w:val="3"/>
    </w:pPr>
    <w:rPr>
      <w:b/>
      <w:bCs/>
      <w:sz w:val="18"/>
    </w:rPr>
  </w:style>
  <w:style w:type="paragraph" w:styleId="1791">
    <w:name w:val="标题 5"/>
    <w:basedOn w:val="1786"/>
    <w:next w:val="1786"/>
    <w:link w:val="1786"/>
    <w:qFormat/>
    <w:pPr>
      <w:jc w:val="center"/>
      <w:keepNext/>
      <w:outlineLvl w:val="4"/>
    </w:pPr>
    <w:rPr>
      <w:b/>
      <w:bCs/>
      <w:sz w:val="18"/>
    </w:rPr>
  </w:style>
  <w:style w:type="character" w:styleId="1792">
    <w:name w:val="默认段落字体"/>
    <w:next w:val="1792"/>
    <w:link w:val="1786"/>
    <w:uiPriority w:val="1"/>
    <w:qFormat/>
  </w:style>
  <w:style w:type="table" w:styleId="1793">
    <w:name w:val="普通表格"/>
    <w:next w:val="1793"/>
    <w:link w:val="1786"/>
    <w:uiPriority w:val="99"/>
    <w:qFormat/>
    <w:tblPr/>
  </w:style>
  <w:style w:type="paragraph" w:styleId="1794">
    <w:name w:val="正文文本缩进"/>
    <w:basedOn w:val="1786"/>
    <w:next w:val="1795"/>
    <w:link w:val="1786"/>
    <w:qFormat/>
    <w:pPr>
      <w:ind w:firstLine="574"/>
      <w:spacing w:line="312" w:lineRule="atLeast"/>
    </w:pPr>
    <w:rPr>
      <w:rFonts w:ascii="宋体"/>
      <w:sz w:val="28"/>
    </w:rPr>
  </w:style>
  <w:style w:type="paragraph" w:styleId="1795">
    <w:name w:val="寄信人地址"/>
    <w:basedOn w:val="1786"/>
    <w:next w:val="1795"/>
    <w:link w:val="1786"/>
    <w:qFormat/>
    <w:rPr>
      <w:rFonts w:ascii="Arial" w:hAnsi="Arial" w:cs="Arial"/>
    </w:rPr>
  </w:style>
  <w:style w:type="character" w:styleId="1796">
    <w:name w:val="标题 2 Char"/>
    <w:next w:val="1796"/>
    <w:link w:val="1788"/>
    <w:rPr>
      <w:rFonts w:eastAsia="楷体_GB2312"/>
      <w:b/>
      <w:bCs/>
      <w:sz w:val="28"/>
      <w:szCs w:val="28"/>
    </w:rPr>
  </w:style>
  <w:style w:type="paragraph" w:styleId="1797">
    <w:name w:val="目录 7"/>
    <w:basedOn w:val="1786"/>
    <w:next w:val="1786"/>
    <w:link w:val="1786"/>
    <w:qFormat/>
    <w:pPr>
      <w:ind w:left="1260"/>
      <w:jc w:val="left"/>
    </w:pPr>
    <w:rPr>
      <w:szCs w:val="21"/>
    </w:rPr>
  </w:style>
  <w:style w:type="paragraph" w:styleId="1798">
    <w:name w:val="索引 8"/>
    <w:basedOn w:val="1786"/>
    <w:next w:val="1786"/>
    <w:link w:val="1786"/>
    <w:qFormat/>
    <w:pPr>
      <w:ind w:left="1400"/>
    </w:pPr>
  </w:style>
  <w:style w:type="paragraph" w:styleId="1799">
    <w:name w:val="正文缩进"/>
    <w:basedOn w:val="1786"/>
    <w:next w:val="1799"/>
    <w:link w:val="1800"/>
    <w:qFormat/>
    <w:pPr>
      <w:ind w:firstLine="420"/>
    </w:pPr>
  </w:style>
  <w:style w:type="character" w:styleId="1800">
    <w:name w:val="正文缩进 Char1"/>
    <w:next w:val="1800"/>
    <w:link w:val="1799"/>
    <w:qFormat/>
    <w:rPr>
      <w:rFonts w:eastAsia="宋体"/>
      <w:sz w:val="21"/>
      <w:lang w:val="en-US" w:eastAsia="zh-CN" w:bidi="ar-SA"/>
    </w:rPr>
  </w:style>
  <w:style w:type="paragraph" w:styleId="1801">
    <w:name w:val="索引 5"/>
    <w:basedOn w:val="1786"/>
    <w:next w:val="1786"/>
    <w:link w:val="1786"/>
    <w:qFormat/>
    <w:pPr>
      <w:ind w:left="800"/>
    </w:pPr>
  </w:style>
  <w:style w:type="paragraph" w:styleId="1802">
    <w:name w:val="文档结构图"/>
    <w:basedOn w:val="1786"/>
    <w:next w:val="1803"/>
    <w:link w:val="1786"/>
    <w:qFormat/>
    <w:pPr>
      <w:shd w:val="clear" w:color="auto" w:fill="000080"/>
    </w:pPr>
  </w:style>
  <w:style w:type="paragraph" w:styleId="1803">
    <w:name w:val="批注主题"/>
    <w:basedOn w:val="1804"/>
    <w:next w:val="1786"/>
    <w:link w:val="1806"/>
    <w:uiPriority w:val="99"/>
    <w:qFormat/>
    <w:rPr>
      <w:b/>
      <w:bCs/>
    </w:rPr>
  </w:style>
  <w:style w:type="paragraph" w:styleId="1804">
    <w:name w:val="批注文字"/>
    <w:basedOn w:val="1786"/>
    <w:next w:val="1804"/>
    <w:link w:val="1805"/>
    <w:qFormat/>
    <w:pPr>
      <w:jc w:val="left"/>
    </w:pPr>
  </w:style>
  <w:style w:type="character" w:styleId="1805">
    <w:name w:val="批注文字 Char"/>
    <w:next w:val="1805"/>
    <w:link w:val="1804"/>
    <w:qFormat/>
    <w:rPr>
      <w:sz w:val="21"/>
    </w:rPr>
  </w:style>
  <w:style w:type="character" w:styleId="1806">
    <w:name w:val="批注主题 Char"/>
    <w:next w:val="1806"/>
    <w:link w:val="1803"/>
    <w:uiPriority w:val="99"/>
    <w:qFormat/>
    <w:rPr>
      <w:b/>
      <w:bCs/>
      <w:sz w:val="21"/>
    </w:rPr>
  </w:style>
  <w:style w:type="paragraph" w:styleId="1807">
    <w:name w:val="索引 6"/>
    <w:basedOn w:val="1786"/>
    <w:next w:val="1786"/>
    <w:link w:val="1786"/>
    <w:qFormat/>
    <w:pPr>
      <w:ind w:left="1000"/>
    </w:pPr>
  </w:style>
  <w:style w:type="paragraph" w:styleId="1808">
    <w:name w:val="正文文本"/>
    <w:basedOn w:val="1786"/>
    <w:next w:val="1786"/>
    <w:link w:val="1809"/>
    <w:qFormat/>
    <w:rPr>
      <w:rFonts w:ascii="楷体_GB2312" w:hAnsi="Arial" w:eastAsia="楷体_GB2312"/>
      <w:sz w:val="28"/>
    </w:rPr>
  </w:style>
  <w:style w:type="character" w:styleId="1809">
    <w:name w:val="正文文本 Char"/>
    <w:next w:val="1809"/>
    <w:link w:val="1808"/>
    <w:qFormat/>
    <w:rPr>
      <w:rFonts w:ascii="楷体_GB2312" w:hAnsi="Arial" w:eastAsia="楷体_GB2312"/>
      <w:sz w:val="28"/>
      <w:lang w:val="en-US" w:eastAsia="zh-CN" w:bidi="ar-SA"/>
    </w:rPr>
  </w:style>
  <w:style w:type="paragraph" w:styleId="1810">
    <w:name w:val="文本块"/>
    <w:basedOn w:val="1786"/>
    <w:next w:val="1810"/>
    <w:link w:val="1786"/>
    <w:qFormat/>
    <w:pPr>
      <w:ind w:left="1890" w:right="11" w:hanging="1409"/>
      <w:spacing w:before="89"/>
      <w:tabs>
        <w:tab w:val="left" w:pos="822" w:leader="none"/>
        <w:tab w:val="left" w:pos="2205" w:leader="none"/>
        <w:tab w:val="left" w:pos="9000" w:leader="none"/>
      </w:tabs>
    </w:pPr>
    <w:rPr>
      <w:sz w:val="24"/>
    </w:rPr>
  </w:style>
  <w:style w:type="paragraph" w:styleId="1811">
    <w:name w:val="索引 4"/>
    <w:basedOn w:val="1786"/>
    <w:next w:val="1786"/>
    <w:link w:val="1786"/>
    <w:pPr>
      <w:ind w:left="600"/>
    </w:pPr>
  </w:style>
  <w:style w:type="paragraph" w:styleId="1812">
    <w:name w:val="目录 5"/>
    <w:basedOn w:val="1786"/>
    <w:next w:val="1786"/>
    <w:link w:val="1786"/>
    <w:qFormat/>
    <w:pPr>
      <w:ind w:left="840"/>
      <w:jc w:val="left"/>
    </w:pPr>
    <w:rPr>
      <w:szCs w:val="21"/>
    </w:rPr>
  </w:style>
  <w:style w:type="paragraph" w:styleId="1813">
    <w:name w:val="目录 3"/>
    <w:basedOn w:val="1786"/>
    <w:next w:val="1786"/>
    <w:link w:val="1786"/>
    <w:qFormat/>
    <w:pPr>
      <w:ind w:left="420"/>
      <w:jc w:val="left"/>
    </w:pPr>
    <w:rPr>
      <w:i/>
      <w:iCs/>
      <w:szCs w:val="24"/>
    </w:rPr>
  </w:style>
  <w:style w:type="paragraph" w:styleId="1814">
    <w:name w:val="纯文本"/>
    <w:basedOn w:val="1786"/>
    <w:next w:val="1814"/>
    <w:link w:val="1815"/>
    <w:qFormat/>
    <w:rPr>
      <w:rFonts w:hint="eastAsia" w:ascii="宋体" w:hAnsi="Courier New" w:eastAsia="楷体_GB2312"/>
      <w:sz w:val="26"/>
    </w:rPr>
  </w:style>
  <w:style w:type="character" w:styleId="1815">
    <w:name w:val="纯文本 Char"/>
    <w:next w:val="1815"/>
    <w:link w:val="1814"/>
    <w:qFormat/>
    <w:rPr>
      <w:rFonts w:hint="eastAsia" w:ascii="宋体" w:hAnsi="Courier New" w:eastAsia="楷体_GB2312" w:cs="宋体"/>
      <w:sz w:val="26"/>
    </w:rPr>
  </w:style>
  <w:style w:type="paragraph" w:styleId="1816">
    <w:name w:val="目录 8"/>
    <w:basedOn w:val="1786"/>
    <w:next w:val="1786"/>
    <w:link w:val="1786"/>
    <w:pPr>
      <w:ind w:left="1470"/>
      <w:jc w:val="left"/>
    </w:pPr>
    <w:rPr>
      <w:szCs w:val="21"/>
    </w:rPr>
  </w:style>
  <w:style w:type="paragraph" w:styleId="1817">
    <w:name w:val="索引 3"/>
    <w:basedOn w:val="1786"/>
    <w:next w:val="1786"/>
    <w:link w:val="1786"/>
    <w:qFormat/>
    <w:pPr>
      <w:ind w:left="400"/>
    </w:pPr>
  </w:style>
  <w:style w:type="paragraph" w:styleId="1818">
    <w:name w:val="日期"/>
    <w:basedOn w:val="1786"/>
    <w:next w:val="1786"/>
    <w:link w:val="1819"/>
    <w:qFormat/>
    <w:pPr>
      <w:spacing w:line="312" w:lineRule="atLeast"/>
    </w:pPr>
    <w:rPr>
      <w:rFonts w:hint="eastAsia" w:ascii="楷体_GB2312" w:eastAsia="楷体_GB2312"/>
      <w:sz w:val="26"/>
    </w:rPr>
  </w:style>
  <w:style w:type="character" w:styleId="1819">
    <w:name w:val="日期 Char1"/>
    <w:next w:val="1819"/>
    <w:link w:val="1818"/>
    <w:qFormat/>
    <w:rPr>
      <w:rFonts w:hint="eastAsia" w:ascii="楷体_GB2312" w:eastAsia="楷体_GB2312" w:cs="楷体_GB2312"/>
      <w:sz w:val="26"/>
    </w:rPr>
  </w:style>
  <w:style w:type="paragraph" w:styleId="1820">
    <w:name w:val="正文文本缩进 2"/>
    <w:basedOn w:val="1786"/>
    <w:next w:val="1820"/>
    <w:link w:val="1786"/>
    <w:qFormat/>
    <w:pPr>
      <w:ind w:left="1890" w:hanging="1409"/>
      <w:tabs>
        <w:tab w:val="left" w:pos="1785" w:leader="none"/>
        <w:tab w:val="left" w:pos="1887" w:leader="none"/>
        <w:tab w:val="left" w:pos="2112" w:leader="none"/>
        <w:tab w:val="left" w:pos="9000" w:leader="none"/>
      </w:tabs>
    </w:pPr>
    <w:rPr>
      <w:sz w:val="24"/>
    </w:rPr>
  </w:style>
  <w:style w:type="paragraph" w:styleId="1821">
    <w:name w:val="批注框文本"/>
    <w:basedOn w:val="1786"/>
    <w:next w:val="1821"/>
    <w:link w:val="1822"/>
    <w:uiPriority w:val="99"/>
    <w:qFormat/>
    <w:rPr>
      <w:sz w:val="18"/>
      <w:szCs w:val="18"/>
    </w:rPr>
  </w:style>
  <w:style w:type="character" w:styleId="1822">
    <w:name w:val="批注框文本 Char"/>
    <w:next w:val="1822"/>
    <w:link w:val="1821"/>
    <w:uiPriority w:val="99"/>
    <w:rPr>
      <w:sz w:val="18"/>
      <w:szCs w:val="18"/>
    </w:rPr>
  </w:style>
  <w:style w:type="paragraph" w:styleId="1823">
    <w:name w:val="页脚"/>
    <w:basedOn w:val="1786"/>
    <w:next w:val="1823"/>
    <w:link w:val="1824"/>
    <w:uiPriority w:val="99"/>
    <w:pPr>
      <w:jc w:val="left"/>
      <w:tabs>
        <w:tab w:val="center" w:pos="4153" w:leader="none"/>
        <w:tab w:val="right" w:pos="8306" w:leader="none"/>
      </w:tabs>
    </w:pPr>
    <w:rPr>
      <w:sz w:val="18"/>
    </w:rPr>
  </w:style>
  <w:style w:type="character" w:styleId="1824">
    <w:name w:val="页脚 Char"/>
    <w:next w:val="1824"/>
    <w:link w:val="1823"/>
    <w:uiPriority w:val="99"/>
    <w:rPr>
      <w:sz w:val="18"/>
    </w:rPr>
  </w:style>
  <w:style w:type="paragraph" w:styleId="1825">
    <w:name w:val="页眉"/>
    <w:basedOn w:val="1786"/>
    <w:next w:val="1825"/>
    <w:link w:val="1826"/>
    <w:uiPriority w:val="99"/>
    <w:qFormat/>
    <w:pPr>
      <w:jc w:val="center"/>
      <w:tabs>
        <w:tab w:val="center" w:pos="4153" w:leader="none"/>
        <w:tab w:val="right" w:pos="8306" w:leader="none"/>
      </w:tabs>
      <w:pBdr>
        <w:bottom w:val="single" w:color="000000" w:sz="6" w:space="1"/>
      </w:pBdr>
    </w:pPr>
    <w:rPr>
      <w:sz w:val="18"/>
    </w:rPr>
  </w:style>
  <w:style w:type="character" w:styleId="1826">
    <w:name w:val="页眉 Char"/>
    <w:next w:val="1826"/>
    <w:link w:val="1825"/>
    <w:uiPriority w:val="99"/>
    <w:rPr>
      <w:sz w:val="18"/>
    </w:rPr>
  </w:style>
  <w:style w:type="paragraph" w:styleId="1827">
    <w:name w:val="签名"/>
    <w:basedOn w:val="1786"/>
    <w:next w:val="1827"/>
    <w:link w:val="1828"/>
    <w:qFormat/>
    <w:pPr>
      <w:jc w:val="center"/>
      <w:spacing w:after="600" w:line="312" w:lineRule="atLeast"/>
    </w:pPr>
    <w:rPr>
      <w:rFonts w:eastAsia="仿宋_GB2312"/>
      <w:sz w:val="24"/>
    </w:rPr>
  </w:style>
  <w:style w:type="character" w:styleId="1828">
    <w:name w:val="签名 Char"/>
    <w:next w:val="1828"/>
    <w:link w:val="1827"/>
    <w:rPr>
      <w:rFonts w:eastAsia="仿宋_GB2312"/>
      <w:sz w:val="24"/>
    </w:rPr>
  </w:style>
  <w:style w:type="paragraph" w:styleId="1829">
    <w:name w:val="目录 1"/>
    <w:basedOn w:val="1786"/>
    <w:next w:val="1786"/>
    <w:link w:val="1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30">
    <w:name w:val="目录 4"/>
    <w:basedOn w:val="1786"/>
    <w:next w:val="1786"/>
    <w:link w:val="1786"/>
    <w:qFormat/>
    <w:pPr>
      <w:ind w:left="630"/>
      <w:jc w:val="left"/>
    </w:pPr>
    <w:rPr>
      <w:szCs w:val="21"/>
    </w:rPr>
  </w:style>
  <w:style w:type="paragraph" w:styleId="1831">
    <w:name w:val="索引标题"/>
    <w:basedOn w:val="1786"/>
    <w:next w:val="1832"/>
    <w:link w:val="1786"/>
    <w:qFormat/>
  </w:style>
  <w:style w:type="paragraph" w:styleId="1832">
    <w:name w:val="索引 1"/>
    <w:basedOn w:val="1786"/>
    <w:next w:val="1786"/>
    <w:link w:val="1786"/>
    <w:qFormat/>
  </w:style>
  <w:style w:type="paragraph" w:styleId="1833">
    <w:name w:val="副标题"/>
    <w:basedOn w:val="1786"/>
    <w:next w:val="1786"/>
    <w:link w:val="1786"/>
    <w:qFormat/>
    <w:pPr>
      <w:jc w:val="center"/>
      <w:spacing w:before="240" w:after="60" w:line="312" w:lineRule="auto"/>
      <w:outlineLvl w:val="1"/>
    </w:pPr>
    <w:rPr>
      <w:rFonts w:ascii="Cambria" w:hAnsi="Cambria"/>
      <w:b/>
      <w:bCs/>
      <w:sz w:val="32"/>
      <w:szCs w:val="32"/>
    </w:rPr>
  </w:style>
  <w:style w:type="paragraph" w:styleId="1834">
    <w:name w:val="列表"/>
    <w:basedOn w:val="1786"/>
    <w:next w:val="1834"/>
    <w:link w:val="1786"/>
    <w:uiPriority w:val="99"/>
    <w:qFormat/>
    <w:pPr>
      <w:ind w:left="200" w:hanging="200"/>
    </w:pPr>
    <w:rPr>
      <w:szCs w:val="24"/>
    </w:rPr>
  </w:style>
  <w:style w:type="paragraph" w:styleId="1835">
    <w:name w:val="目录 6"/>
    <w:basedOn w:val="1786"/>
    <w:next w:val="1786"/>
    <w:link w:val="1786"/>
    <w:qFormat/>
    <w:pPr>
      <w:ind w:left="1050"/>
      <w:jc w:val="left"/>
    </w:pPr>
    <w:rPr>
      <w:szCs w:val="21"/>
    </w:rPr>
  </w:style>
  <w:style w:type="paragraph" w:styleId="1836">
    <w:name w:val="正文文本缩进 3"/>
    <w:basedOn w:val="1786"/>
    <w:next w:val="1836"/>
    <w:link w:val="1786"/>
    <w:qFormat/>
    <w:pPr>
      <w:ind w:firstLine="555"/>
    </w:pPr>
    <w:rPr>
      <w:b/>
      <w:bCs/>
      <w:sz w:val="28"/>
      <w:u w:val="single"/>
    </w:rPr>
  </w:style>
  <w:style w:type="paragraph" w:styleId="1837">
    <w:name w:val="索引 7"/>
    <w:basedOn w:val="1786"/>
    <w:next w:val="1786"/>
    <w:link w:val="1786"/>
    <w:qFormat/>
    <w:pPr>
      <w:ind w:left="1200"/>
    </w:pPr>
  </w:style>
  <w:style w:type="paragraph" w:styleId="1838">
    <w:name w:val="索引 9"/>
    <w:basedOn w:val="1786"/>
    <w:next w:val="1786"/>
    <w:link w:val="1786"/>
    <w:qFormat/>
    <w:pPr>
      <w:ind w:left="1600"/>
    </w:pPr>
  </w:style>
  <w:style w:type="paragraph" w:styleId="1839">
    <w:name w:val="图表目录"/>
    <w:basedOn w:val="1786"/>
    <w:next w:val="1786"/>
    <w:link w:val="1786"/>
    <w:qFormat/>
    <w:pPr>
      <w:ind w:left="840" w:hanging="420"/>
    </w:pPr>
  </w:style>
  <w:style w:type="paragraph" w:styleId="1840">
    <w:name w:val="目录 2"/>
    <w:basedOn w:val="1786"/>
    <w:next w:val="1786"/>
    <w:link w:val="1786"/>
    <w:uiPriority w:val="39"/>
    <w:qFormat/>
    <w:pPr>
      <w:ind w:left="250"/>
      <w:jc w:val="left"/>
      <w:spacing w:line="400" w:lineRule="exact"/>
      <w:tabs>
        <w:tab w:val="right" w:pos="9450" w:leader="dot"/>
      </w:tabs>
    </w:pPr>
    <w:rPr>
      <w:bCs/>
      <w:smallCaps/>
      <w:sz w:val="24"/>
      <w:szCs w:val="24"/>
    </w:rPr>
  </w:style>
  <w:style w:type="paragraph" w:styleId="1841">
    <w:name w:val="目录 9"/>
    <w:basedOn w:val="1786"/>
    <w:next w:val="1786"/>
    <w:link w:val="1786"/>
    <w:qFormat/>
    <w:pPr>
      <w:ind w:left="1680"/>
      <w:jc w:val="left"/>
    </w:pPr>
    <w:rPr>
      <w:szCs w:val="21"/>
    </w:rPr>
  </w:style>
  <w:style w:type="paragraph" w:styleId="1842">
    <w:name w:val="正文文本 2"/>
    <w:basedOn w:val="1786"/>
    <w:next w:val="1842"/>
    <w:link w:val="1786"/>
    <w:qFormat/>
    <w:pPr>
      <w:spacing w:after="120" w:line="480" w:lineRule="auto"/>
    </w:pPr>
  </w:style>
  <w:style w:type="paragraph" w:styleId="1843">
    <w:name w:val="HTML 预设格式"/>
    <w:basedOn w:val="1786"/>
    <w:next w:val="1843"/>
    <w:link w:val="1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44">
    <w:name w:val="普通(网站)"/>
    <w:basedOn w:val="1786"/>
    <w:next w:val="1844"/>
    <w:link w:val="1786"/>
    <w:qFormat/>
    <w:pPr>
      <w:jc w:val="left"/>
      <w:spacing w:before="100" w:beforeAutospacing="1" w:after="100" w:afterAutospacing="1"/>
      <w:widowControl/>
    </w:pPr>
    <w:rPr>
      <w:rFonts w:ascii="宋体" w:hAnsi="宋体" w:cs="宋体"/>
      <w:sz w:val="24"/>
      <w:szCs w:val="24"/>
    </w:rPr>
  </w:style>
  <w:style w:type="paragraph" w:styleId="1845">
    <w:name w:val="索引 2"/>
    <w:basedOn w:val="1786"/>
    <w:next w:val="1786"/>
    <w:link w:val="1786"/>
    <w:qFormat/>
    <w:pPr>
      <w:ind w:left="200"/>
    </w:pPr>
  </w:style>
  <w:style w:type="paragraph" w:styleId="1846">
    <w:name w:val="标题"/>
    <w:basedOn w:val="1786"/>
    <w:next w:val="1786"/>
    <w:link w:val="1786"/>
    <w:qFormat/>
    <w:pPr>
      <w:jc w:val="center"/>
      <w:spacing w:before="240" w:after="60"/>
      <w:outlineLvl w:val="0"/>
    </w:pPr>
    <w:rPr>
      <w:rFonts w:ascii="Cambria" w:hAnsi="Cambria"/>
      <w:b/>
      <w:bCs/>
      <w:sz w:val="32"/>
      <w:szCs w:val="32"/>
    </w:rPr>
  </w:style>
  <w:style w:type="paragraph" w:styleId="1847">
    <w:name w:val="正文首行缩进"/>
    <w:basedOn w:val="1808"/>
    <w:next w:val="1847"/>
    <w:link w:val="1786"/>
    <w:qFormat/>
    <w:pPr>
      <w:ind w:firstLine="420"/>
      <w:spacing w:after="120"/>
    </w:pPr>
    <w:rPr>
      <w:rFonts w:ascii="Times New Roman" w:hAnsi="Times New Roman" w:eastAsia="宋体"/>
      <w:sz w:val="21"/>
      <w:szCs w:val="24"/>
    </w:rPr>
  </w:style>
  <w:style w:type="paragraph" w:styleId="1848">
    <w:name w:val="正文首行缩进 2"/>
    <w:basedOn w:val="1794"/>
    <w:next w:val="1848"/>
    <w:link w:val="1786"/>
    <w:qFormat/>
    <w:pPr>
      <w:ind w:left="420" w:firstLine="420"/>
      <w:spacing w:after="120" w:line="240" w:lineRule="auto"/>
    </w:pPr>
    <w:rPr>
      <w:rFonts w:ascii="等线" w:cs="Times New Roman"/>
      <w:sz w:val="21"/>
      <w:szCs w:val="24"/>
    </w:rPr>
  </w:style>
  <w:style w:type="table" w:styleId="1849">
    <w:name w:val="网格型"/>
    <w:basedOn w:val="1793"/>
    <w:next w:val="1849"/>
    <w:link w:val="1786"/>
    <w:uiPriority w:val="59"/>
    <w:qFormat/>
    <w:tblPr/>
  </w:style>
  <w:style w:type="character" w:styleId="1850">
    <w:name w:val="要点"/>
    <w:next w:val="1850"/>
    <w:link w:val="1786"/>
    <w:qFormat/>
    <w:rPr>
      <w:b/>
      <w:bCs/>
    </w:rPr>
  </w:style>
  <w:style w:type="character" w:styleId="1851">
    <w:name w:val="页码"/>
    <w:next w:val="1851"/>
    <w:link w:val="1786"/>
    <w:qFormat/>
  </w:style>
  <w:style w:type="character" w:styleId="1852">
    <w:name w:val="已访问的超链接"/>
    <w:next w:val="1852"/>
    <w:link w:val="1786"/>
    <w:rPr>
      <w:color w:val="000000"/>
      <w:u w:val="none"/>
    </w:rPr>
  </w:style>
  <w:style w:type="character" w:styleId="1853">
    <w:name w:val="强调"/>
    <w:next w:val="1853"/>
    <w:link w:val="1786"/>
    <w:uiPriority w:val="20"/>
    <w:qFormat/>
  </w:style>
  <w:style w:type="character" w:styleId="1854">
    <w:name w:val="HTML 打字机"/>
    <w:next w:val="1854"/>
    <w:link w:val="1786"/>
    <w:qFormat/>
    <w:rPr>
      <w:rFonts w:ascii="黑体" w:hAnsi="Courier New" w:eastAsia="黑体" w:cs="Courier New"/>
      <w:sz w:val="14"/>
      <w:szCs w:val="14"/>
      <w:lang w:val="en-US" w:eastAsia="zh-CN" w:bidi="ar-SA"/>
    </w:rPr>
  </w:style>
  <w:style w:type="character" w:styleId="1855">
    <w:name w:val="超链接"/>
    <w:next w:val="1855"/>
    <w:link w:val="1786"/>
    <w:uiPriority w:val="99"/>
    <w:rPr>
      <w:color w:val="333333"/>
      <w:u w:val="none"/>
    </w:rPr>
  </w:style>
  <w:style w:type="character" w:styleId="1856">
    <w:name w:val="批注引用"/>
    <w:next w:val="1856"/>
    <w:link w:val="1786"/>
    <w:uiPriority w:val="99"/>
    <w:qFormat/>
    <w:rPr>
      <w:sz w:val="21"/>
      <w:szCs w:val="21"/>
    </w:rPr>
  </w:style>
  <w:style w:type="paragraph" w:styleId="1857">
    <w:name w:val="Default"/>
    <w:next w:val="1857"/>
    <w:link w:val="1786"/>
    <w:qFormat/>
    <w:pPr>
      <w:spacing w:line="360" w:lineRule="auto"/>
      <w:widowControl w:val="off"/>
    </w:pPr>
    <w:rPr>
      <w:rFonts w:ascii="仿宋_GB2312" w:hAnsi="仿宋_GB2312" w:cs="仿宋_GB2312"/>
      <w:color w:val="000000"/>
      <w:sz w:val="24"/>
      <w:szCs w:val="24"/>
      <w:lang w:val="en-US" w:eastAsia="zh-CN" w:bidi="ar-SA"/>
    </w:rPr>
  </w:style>
  <w:style w:type="character" w:styleId="1858">
    <w:name w:val="apple-converted-space"/>
    <w:next w:val="1858"/>
    <w:link w:val="1786"/>
  </w:style>
  <w:style w:type="character" w:styleId="1859">
    <w:name w:val="NormalCharacter1"/>
    <w:next w:val="1859"/>
    <w:link w:val="1786"/>
    <w:rPr>
      <w:sz w:val="21"/>
      <w:lang w:val="en-US" w:eastAsia="zh-CN" w:bidi="ar-SA"/>
    </w:rPr>
  </w:style>
  <w:style w:type="character" w:styleId="1860">
    <w:name w:val="font21"/>
    <w:next w:val="1860"/>
    <w:link w:val="1786"/>
    <w:qFormat/>
    <w:rPr>
      <w:rFonts w:hint="eastAsia" w:ascii="仿宋" w:hAnsi="仿宋" w:eastAsia="仿宋" w:cs="仿宋"/>
      <w:color w:val="ff0000"/>
      <w:sz w:val="20"/>
      <w:szCs w:val="20"/>
      <w:u w:val="none"/>
    </w:rPr>
  </w:style>
  <w:style w:type="character" w:styleId="1861">
    <w:name w:val="纯文本 Char1"/>
    <w:next w:val="1861"/>
    <w:link w:val="1786"/>
    <w:qFormat/>
    <w:rPr>
      <w:rFonts w:hint="eastAsia" w:ascii="宋体" w:hAnsi="Courier New" w:eastAsia="宋体" w:cs="Courier New"/>
      <w:sz w:val="21"/>
      <w:szCs w:val="21"/>
    </w:rPr>
  </w:style>
  <w:style w:type="character" w:styleId="1862">
    <w:name w:val="正文缩进 Char"/>
    <w:next w:val="1862"/>
    <w:link w:val="1786"/>
    <w:rPr>
      <w:rFonts w:hint="eastAsia" w:ascii="楷体_GB2312" w:eastAsia="楷体_GB2312" w:cs="楷体_GB2312"/>
      <w:sz w:val="24"/>
    </w:rPr>
  </w:style>
  <w:style w:type="character" w:styleId="1863">
    <w:name w:val="日期 Char"/>
    <w:next w:val="1863"/>
    <w:link w:val="1786"/>
    <w:qFormat/>
    <w:rPr>
      <w:rFonts w:ascii="宋体"/>
      <w:sz w:val="28"/>
    </w:rPr>
  </w:style>
  <w:style w:type="character" w:styleId="1864">
    <w:name w:val="font191"/>
    <w:next w:val="1864"/>
    <w:link w:val="1786"/>
    <w:qFormat/>
    <w:rPr>
      <w:rFonts w:hint="eastAsia" w:ascii="宋体" w:hAnsi="宋体" w:eastAsia="宋体" w:cs="宋体"/>
      <w:color w:val="000000"/>
      <w:sz w:val="18"/>
      <w:szCs w:val="18"/>
      <w:u w:val="none"/>
    </w:rPr>
  </w:style>
  <w:style w:type="character" w:styleId="1865">
    <w:name w:val="font111"/>
    <w:next w:val="1865"/>
    <w:link w:val="1786"/>
    <w:qFormat/>
    <w:rPr>
      <w:rFonts w:hint="eastAsia" w:ascii="宋体" w:hAnsi="宋体" w:eastAsia="宋体" w:cs="宋体"/>
      <w:color w:val="000000"/>
      <w:sz w:val="20"/>
      <w:szCs w:val="20"/>
      <w:u w:val="none"/>
    </w:rPr>
  </w:style>
  <w:style w:type="character" w:styleId="1866">
    <w:name w:val="已访问的超链接1"/>
    <w:next w:val="1866"/>
    <w:link w:val="1786"/>
    <w:qFormat/>
    <w:rPr>
      <w:color w:val="999999"/>
      <w:u w:val="none"/>
    </w:rPr>
  </w:style>
  <w:style w:type="character" w:styleId="1867">
    <w:name w:val="二级目录 Char"/>
    <w:next w:val="1867"/>
    <w:link w:val="1868"/>
    <w:qFormat/>
    <w:rPr>
      <w:b/>
      <w:sz w:val="30"/>
      <w:szCs w:val="28"/>
      <w:lang w:val="en-US" w:eastAsia="zh-CN" w:bidi="ar-SA"/>
    </w:rPr>
  </w:style>
  <w:style w:type="paragraph" w:styleId="1868">
    <w:name w:val="二级目录"/>
    <w:next w:val="1786"/>
    <w:link w:val="1867"/>
    <w:qFormat/>
    <w:pPr>
      <w:numPr>
        <w:ilvl w:val="0"/>
        <w:numId w:val="1"/>
      </w:numPr>
      <w:ind w:left="1140"/>
      <w:tabs>
        <w:tab w:val="clear" w:pos="1146" w:leader="none"/>
      </w:tabs>
      <w:outlineLvl w:val="1"/>
    </w:pPr>
    <w:rPr>
      <w:b/>
      <w:sz w:val="30"/>
      <w:szCs w:val="28"/>
      <w:lang w:val="en-US" w:eastAsia="zh-CN" w:bidi="ar-SA"/>
    </w:rPr>
  </w:style>
  <w:style w:type="character" w:styleId="1869">
    <w:name w:val="font221"/>
    <w:next w:val="1869"/>
    <w:link w:val="1786"/>
    <w:qFormat/>
    <w:rPr>
      <w:rFonts w:ascii="Arial" w:hAnsi="Arial" w:cs="Arial"/>
      <w:color w:val="000000"/>
      <w:sz w:val="20"/>
      <w:szCs w:val="20"/>
      <w:u w:val="none"/>
    </w:rPr>
  </w:style>
  <w:style w:type="character" w:styleId="1870">
    <w:name w:val="font61"/>
    <w:next w:val="1870"/>
    <w:link w:val="1786"/>
    <w:rPr>
      <w:rFonts w:hint="eastAsia" w:ascii="宋体" w:hAnsi="宋体" w:eastAsia="宋体" w:cs="宋体"/>
      <w:i w:val="0"/>
      <w:color w:val="000000"/>
      <w:sz w:val="21"/>
      <w:szCs w:val="21"/>
      <w:u w:val="none"/>
    </w:rPr>
  </w:style>
  <w:style w:type="paragraph" w:styleId="1871">
    <w:name w:val="无间隔"/>
    <w:next w:val="1871"/>
    <w:link w:val="1786"/>
    <w:qFormat/>
    <w:rPr>
      <w:sz w:val="22"/>
      <w:szCs w:val="22"/>
      <w:lang w:val="en-US" w:eastAsia="zh-CN" w:bidi="ar-SA"/>
    </w:rPr>
  </w:style>
  <w:style w:type="paragraph" w:styleId="1872">
    <w:name w:val="_正文段落"/>
    <w:basedOn w:val="1786"/>
    <w:next w:val="1872"/>
    <w:link w:val="1786"/>
    <w:pPr>
      <w:ind w:firstLine="480"/>
      <w:spacing w:line="360" w:lineRule="auto"/>
    </w:pPr>
    <w:rPr>
      <w:rFonts w:hint="eastAsia" w:ascii="宋体" w:hAnsi="宋体"/>
      <w:sz w:val="24"/>
      <w:szCs w:val="24"/>
    </w:rPr>
  </w:style>
  <w:style w:type="paragraph" w:styleId="1873">
    <w:name w:val="Char Char Char Char"/>
    <w:basedOn w:val="1802"/>
    <w:next w:val="1873"/>
    <w:link w:val="1786"/>
    <w:qFormat/>
    <w:pPr>
      <w:spacing w:line="360" w:lineRule="auto"/>
    </w:pPr>
    <w:rPr>
      <w:rFonts w:ascii="Tahoma" w:hAnsi="Tahoma"/>
      <w:sz w:val="24"/>
      <w:szCs w:val="24"/>
    </w:rPr>
  </w:style>
  <w:style w:type="paragraph" w:styleId="1874">
    <w:name w:val="纯文本4"/>
    <w:basedOn w:val="1786"/>
    <w:next w:val="1874"/>
    <w:link w:val="1786"/>
    <w:qFormat/>
    <w:rPr>
      <w:rFonts w:ascii="宋体" w:hAnsi="Courier New" w:eastAsia="楷体_GB2312"/>
      <w:sz w:val="28"/>
      <w:szCs w:val="20"/>
    </w:rPr>
  </w:style>
  <w:style w:type="paragraph" w:styleId="1875">
    <w:name w:val="附件栏"/>
    <w:basedOn w:val="1786"/>
    <w:next w:val="1875"/>
    <w:link w:val="1786"/>
    <w:pPr>
      <w:ind w:firstLine="624"/>
      <w:spacing w:line="590" w:lineRule="atLeast"/>
    </w:pPr>
    <w:rPr>
      <w:rFonts w:eastAsia="仿宋"/>
      <w:sz w:val="32"/>
      <w:szCs w:val="20"/>
    </w:rPr>
  </w:style>
  <w:style w:type="paragraph" w:styleId="1876">
    <w:name w:val="纯文本3"/>
    <w:basedOn w:val="1786"/>
    <w:next w:val="1876"/>
    <w:link w:val="1786"/>
    <w:qFormat/>
    <w:rPr>
      <w:rFonts w:hint="eastAsia" w:ascii="宋体" w:hAnsi="Courier New"/>
      <w:sz w:val="26"/>
    </w:rPr>
  </w:style>
  <w:style w:type="paragraph" w:styleId="1877">
    <w:name w:val="方案正文"/>
    <w:basedOn w:val="1786"/>
    <w:next w:val="1877"/>
    <w:link w:val="1786"/>
    <w:qFormat/>
    <w:pPr>
      <w:spacing w:line="440" w:lineRule="atLeast"/>
    </w:pPr>
    <w:rPr>
      <w:sz w:val="24"/>
    </w:rPr>
  </w:style>
  <w:style w:type="paragraph" w:styleId="1878">
    <w:name w:val="纯文本12"/>
    <w:basedOn w:val="1786"/>
    <w:next w:val="1878"/>
    <w:link w:val="1786"/>
    <w:uiPriority w:val="99"/>
    <w:qFormat/>
    <w:rPr>
      <w:rFonts w:ascii="宋体" w:hAnsi="Courier New" w:eastAsia="楷体_GB2312"/>
      <w:sz w:val="28"/>
    </w:rPr>
  </w:style>
  <w:style w:type="paragraph" w:styleId="1879">
    <w:name w:val="首行缩进"/>
    <w:basedOn w:val="1786"/>
    <w:next w:val="1879"/>
    <w:link w:val="1786"/>
    <w:qFormat/>
    <w:pPr>
      <w:ind w:firstLine="480"/>
    </w:pPr>
    <w:rPr>
      <w:szCs w:val="20"/>
      <w:lang w:val="zh-CN"/>
    </w:rPr>
  </w:style>
  <w:style w:type="paragraph" w:styleId="1880">
    <w:name w:val="样式 宋体 首行缩进:  2 字符"/>
    <w:basedOn w:val="1786"/>
    <w:next w:val="1880"/>
    <w:link w:val="1786"/>
    <w:qFormat/>
    <w:pPr>
      <w:ind w:firstLine="200"/>
      <w:spacing w:line="360" w:lineRule="auto"/>
    </w:pPr>
    <w:rPr>
      <w:rFonts w:ascii="宋体" w:hAnsi="宋体" w:cs="宋体"/>
      <w:sz w:val="24"/>
    </w:rPr>
  </w:style>
  <w:style w:type="paragraph" w:styleId="1881">
    <w:name w:val="Plain Text"/>
    <w:basedOn w:val="1786"/>
    <w:next w:val="1881"/>
    <w:link w:val="1786"/>
    <w:rPr>
      <w:rFonts w:ascii="宋体" w:hAnsi="Courier New"/>
    </w:rPr>
  </w:style>
  <w:style w:type="paragraph" w:styleId="1882">
    <w:name w:val="列出段落"/>
    <w:basedOn w:val="1786"/>
    <w:next w:val="1882"/>
    <w:link w:val="1786"/>
    <w:uiPriority w:val="99"/>
    <w:qFormat/>
    <w:pPr>
      <w:ind w:firstLine="420"/>
    </w:pPr>
    <w:rPr>
      <w:szCs w:val="22"/>
    </w:rPr>
  </w:style>
  <w:style w:type="paragraph" w:styleId="1883">
    <w:name w:val="列出段落2"/>
    <w:basedOn w:val="1786"/>
    <w:next w:val="1883"/>
    <w:link w:val="1786"/>
    <w:qFormat/>
    <w:pPr>
      <w:ind w:left="720"/>
    </w:pPr>
    <w:rPr>
      <w:szCs w:val="20"/>
    </w:rPr>
  </w:style>
  <w:style w:type="paragraph" w:styleId="1884">
    <w:name w:val="_Style 4"/>
    <w:basedOn w:val="1786"/>
    <w:next w:val="1884"/>
    <w:link w:val="1786"/>
    <w:qFormat/>
  </w:style>
  <w:style w:type="paragraph" w:styleId="1885">
    <w:name w:val="p0"/>
    <w:basedOn w:val="1786"/>
    <w:next w:val="1885"/>
    <w:link w:val="1786"/>
    <w:qFormat/>
    <w:pPr>
      <w:widowControl/>
    </w:pPr>
    <w:rPr>
      <w:szCs w:val="21"/>
    </w:rPr>
  </w:style>
  <w:style w:type="paragraph" w:styleId="1886">
    <w:name w:val="Plain Text1"/>
    <w:basedOn w:val="1786"/>
    <w:next w:val="1886"/>
    <w:link w:val="1786"/>
    <w:qFormat/>
    <w:rPr>
      <w:rFonts w:ascii="宋体" w:hAnsi="Courier New" w:eastAsia="楷体_GB2312"/>
      <w:sz w:val="28"/>
    </w:rPr>
  </w:style>
  <w:style w:type="paragraph" w:styleId="1887">
    <w:name w:val="*正文"/>
    <w:basedOn w:val="1786"/>
    <w:next w:val="1887"/>
    <w:link w:val="1786"/>
    <w:qFormat/>
    <w:pPr>
      <w:ind w:firstLine="200"/>
      <w:spacing w:line="440" w:lineRule="exact"/>
    </w:pPr>
    <w:rPr>
      <w:rFonts w:ascii="宋体" w:hAnsi="宋体" w:eastAsia="宋体" w:cs="Times New Roman"/>
    </w:rPr>
  </w:style>
  <w:style w:type="paragraph" w:styleId="1888">
    <w:name w:val="纯文本2"/>
    <w:basedOn w:val="1786"/>
    <w:next w:val="1888"/>
    <w:link w:val="1786"/>
    <w:qFormat/>
    <w:rPr>
      <w:rFonts w:ascii="宋体" w:hAnsi="Courier New" w:eastAsia="楷体_GB2312"/>
      <w:sz w:val="26"/>
    </w:rPr>
  </w:style>
  <w:style w:type="paragraph" w:styleId="1889">
    <w:name w:val="正文序号 2"/>
    <w:basedOn w:val="1786"/>
    <w:next w:val="1889"/>
    <w:link w:val="1786"/>
    <w:qFormat/>
    <w:pPr>
      <w:ind w:left="1049" w:hanging="420"/>
      <w:spacing w:before="60"/>
      <w:tabs>
        <w:tab w:val="left" w:pos="1049" w:leader="none"/>
      </w:tabs>
    </w:pPr>
    <w:rPr>
      <w:szCs w:val="24"/>
    </w:rPr>
  </w:style>
  <w:style w:type="paragraph" w:styleId="1890">
    <w:name w:val="王兴华的论文正文"/>
    <w:basedOn w:val="1799"/>
    <w:next w:val="1890"/>
    <w:link w:val="1786"/>
    <w:qFormat/>
    <w:pPr>
      <w:ind w:firstLine="200"/>
      <w:spacing w:line="360" w:lineRule="auto"/>
    </w:pPr>
    <w:rPr>
      <w:szCs w:val="24"/>
    </w:rPr>
  </w:style>
  <w:style w:type="paragraph" w:styleId="1891">
    <w:name w:val="[Normal]"/>
    <w:next w:val="1891"/>
    <w:link w:val="1786"/>
    <w:qFormat/>
    <w:rPr>
      <w:rFonts w:ascii="方正仿宋简体" w:hAnsi="方正仿宋简体" w:eastAsia="方正仿宋简体" w:cs="Courier New"/>
      <w:sz w:val="24"/>
      <w:szCs w:val="22"/>
      <w:lang w:val="zh-CN" w:eastAsia="zh-CN" w:bidi="ar-SA"/>
    </w:rPr>
  </w:style>
  <w:style w:type="paragraph" w:styleId="1892">
    <w:name w:val="正文序号 1"/>
    <w:basedOn w:val="1786"/>
    <w:next w:val="1892"/>
    <w:link w:val="1786"/>
    <w:qFormat/>
    <w:pPr>
      <w:ind w:left="839" w:hanging="419"/>
      <w:spacing w:before="60"/>
      <w:tabs>
        <w:tab w:val="left" w:pos="839" w:leader="none"/>
      </w:tabs>
    </w:pPr>
    <w:rPr>
      <w:szCs w:val="24"/>
    </w:rPr>
  </w:style>
  <w:style w:type="paragraph" w:styleId="1893">
    <w:name w:val="正文序号 3"/>
    <w:basedOn w:val="1786"/>
    <w:next w:val="1893"/>
    <w:link w:val="1786"/>
    <w:pPr>
      <w:ind w:left="1259" w:hanging="420"/>
      <w:spacing w:before="60"/>
      <w:tabs>
        <w:tab w:val="left" w:pos="1259" w:leader="none"/>
      </w:tabs>
    </w:pPr>
    <w:rPr>
      <w:szCs w:val="24"/>
    </w:rPr>
  </w:style>
  <w:style w:type="paragraph" w:styleId="1894">
    <w:name w:val="xl24"/>
    <w:basedOn w:val="1786"/>
    <w:next w:val="1894"/>
    <w:link w:val="1786"/>
    <w:qFormat/>
    <w:pPr>
      <w:jc w:val="center"/>
      <w:spacing w:before="100" w:beforeAutospacing="1" w:after="100" w:afterAutospacing="1"/>
      <w:widowControl/>
    </w:pPr>
    <w:rPr>
      <w:rFonts w:hint="eastAsia" w:ascii="宋体" w:hAnsi="宋体"/>
      <w:sz w:val="24"/>
      <w:szCs w:val="24"/>
    </w:rPr>
  </w:style>
  <w:style w:type="paragraph" w:styleId="1895">
    <w:name w:val="正文首行缩进两字符"/>
    <w:basedOn w:val="1786"/>
    <w:next w:val="1895"/>
    <w:link w:val="1786"/>
    <w:qFormat/>
    <w:pPr>
      <w:ind w:firstLine="200"/>
      <w:spacing w:line="360" w:lineRule="auto"/>
    </w:pPr>
    <w:rPr>
      <w:szCs w:val="24"/>
    </w:rPr>
  </w:style>
  <w:style w:type="paragraph" w:styleId="1896">
    <w:name w:val="纯文本1"/>
    <w:basedOn w:val="1786"/>
    <w:next w:val="1896"/>
    <w:link w:val="1786"/>
    <w:qFormat/>
    <w:pPr>
      <w:jc w:val="left"/>
      <w:widowControl/>
    </w:pPr>
    <w:rPr>
      <w:rFonts w:ascii="宋体" w:hAnsi="Courier New" w:eastAsia="楷体_GB2312"/>
      <w:sz w:val="26"/>
    </w:rPr>
  </w:style>
  <w:style w:type="paragraph" w:styleId="1897">
    <w:name w:val="Char"/>
    <w:basedOn w:val="1786"/>
    <w:next w:val="1897"/>
    <w:link w:val="1786"/>
    <w:qFormat/>
    <w:pPr>
      <w:numPr>
        <w:ilvl w:val="0"/>
        <w:numId w:val="2"/>
      </w:numPr>
      <w:tabs>
        <w:tab w:val="left" w:pos="480" w:leader="none"/>
      </w:tabs>
    </w:pPr>
    <w:rPr>
      <w:sz w:val="24"/>
      <w:szCs w:val="24"/>
    </w:rPr>
  </w:style>
  <w:style w:type="paragraph" w:styleId="1898">
    <w:name w:val="NavPane1"/>
    <w:basedOn w:val="1786"/>
    <w:next w:val="1898"/>
    <w:link w:val="1786"/>
    <w:qFormat/>
    <w:pPr>
      <w:jc w:val="both"/>
      <w:shd w:val="clear" w:color="auto" w:fill="000080"/>
    </w:pPr>
  </w:style>
  <w:style w:type="paragraph" w:styleId="1899">
    <w:name w:val="样式 小四 段前: 5 磅 段后: 5 磅 首行缩进:  2 字符"/>
    <w:basedOn w:val="1786"/>
    <w:next w:val="1899"/>
    <w:link w:val="1786"/>
    <w:qFormat/>
    <w:pPr>
      <w:spacing w:line="360" w:lineRule="auto"/>
    </w:pPr>
    <w:rPr>
      <w:rFonts w:ascii="宋体" w:hAnsi="宋体"/>
      <w:szCs w:val="21"/>
    </w:rPr>
  </w:style>
  <w:style w:type="paragraph" w:styleId="1900">
    <w:name w:val="_Style 2"/>
    <w:next w:val="1900"/>
    <w:link w:val="1786"/>
    <w:uiPriority w:val="99"/>
    <w:qFormat/>
    <w:pPr>
      <w:jc w:val="both"/>
      <w:widowControl w:val="off"/>
    </w:pPr>
    <w:rPr>
      <w:rFonts w:cs="Calibri"/>
      <w:sz w:val="24"/>
      <w:szCs w:val="24"/>
      <w:lang w:val="en-US" w:eastAsia="zh-CN" w:bidi="ar-SA"/>
    </w:rPr>
  </w:style>
  <w:style w:type="paragraph" w:styleId="1901">
    <w:name w:val="正文1"/>
    <w:basedOn w:val="1786"/>
    <w:next w:val="1786"/>
    <w:link w:val="1786"/>
    <w:qFormat/>
    <w:pPr>
      <w:ind w:left="2160"/>
      <w:spacing w:line="360" w:lineRule="auto"/>
      <w:tabs>
        <w:tab w:val="left" w:pos="1980" w:leader="none"/>
        <w:tab w:val="left" w:pos="2160" w:leader="none"/>
      </w:tabs>
    </w:pPr>
    <w:rPr>
      <w:rFonts w:ascii="宋体" w:hAnsi="宋体"/>
      <w:szCs w:val="24"/>
    </w:rPr>
  </w:style>
  <w:style w:type="paragraph" w:styleId="1902">
    <w:name w:val="Char Char1 Char Char Char Char Char Char Char"/>
    <w:basedOn w:val="1786"/>
    <w:next w:val="1902"/>
    <w:link w:val="1786"/>
    <w:qFormat/>
  </w:style>
  <w:style w:type="paragraph" w:styleId="1903">
    <w:name w:val="纯文本11"/>
    <w:basedOn w:val="1786"/>
    <w:next w:val="1903"/>
    <w:link w:val="1786"/>
    <w:qFormat/>
    <w:rPr>
      <w:rFonts w:hint="eastAsia" w:ascii="宋体" w:hAnsi="Courier New" w:eastAsia="楷体_GB2312"/>
      <w:sz w:val="26"/>
    </w:rPr>
  </w:style>
  <w:style w:type="paragraph" w:styleId="1904">
    <w:name w:val="p17"/>
    <w:basedOn w:val="1786"/>
    <w:next w:val="1904"/>
    <w:link w:val="1786"/>
    <w:qFormat/>
    <w:pPr>
      <w:widowControl/>
    </w:pPr>
    <w:rPr>
      <w:rFonts w:ascii="宋体" w:hAnsi="宋体" w:cs="宋体"/>
      <w:sz w:val="26"/>
      <w:szCs w:val="26"/>
    </w:rPr>
  </w:style>
  <w:style w:type="paragraph" w:styleId="1905">
    <w:name w:val="Char Char Char"/>
    <w:basedOn w:val="1786"/>
    <w:next w:val="1905"/>
    <w:link w:val="1786"/>
    <w:qFormat/>
    <w:pPr>
      <w:numPr>
        <w:ilvl w:val="0"/>
        <w:numId w:val="3"/>
      </w:numPr>
      <w:tabs>
        <w:tab w:val="clear" w:pos="375" w:leader="none"/>
      </w:tabs>
    </w:pPr>
  </w:style>
  <w:style w:type="paragraph" w:styleId="1906">
    <w:name w:val="Char1 Char Char Char"/>
    <w:basedOn w:val="1786"/>
    <w:next w:val="1906"/>
    <w:link w:val="1786"/>
    <w:rPr>
      <w:rFonts w:ascii="Tahoma" w:hAnsi="Tahoma"/>
      <w:sz w:val="24"/>
    </w:rPr>
  </w:style>
  <w:style w:type="paragraph" w:styleId="1907">
    <w:name w:val="_正文"/>
    <w:basedOn w:val="1786"/>
    <w:next w:val="1907"/>
    <w:link w:val="1786"/>
    <w:qFormat/>
    <w:pPr>
      <w:ind w:firstLine="200"/>
      <w:spacing w:line="360" w:lineRule="auto"/>
    </w:pPr>
    <w:rPr>
      <w:sz w:val="24"/>
      <w:szCs w:val="24"/>
    </w:rPr>
  </w:style>
  <w:style w:type="paragraph" w:styleId="1908">
    <w:name w:val="Char Char1 Char Char Char Char Char Char Char1"/>
    <w:basedOn w:val="1786"/>
    <w:next w:val="1908"/>
    <w:link w:val="1786"/>
    <w:qFormat/>
    <w:rPr>
      <w:rFonts w:ascii="Tahoma" w:hAnsi="Tahoma"/>
      <w:sz w:val="24"/>
    </w:rPr>
  </w:style>
  <w:style w:type="paragraph" w:styleId="1909">
    <w:name w:val="段"/>
    <w:next w:val="1786"/>
    <w:link w:val="1786"/>
    <w:qFormat/>
    <w:pPr>
      <w:ind w:firstLine="200"/>
      <w:jc w:val="both"/>
      <w:spacing w:line="360" w:lineRule="auto"/>
    </w:pPr>
    <w:rPr>
      <w:rFonts w:ascii="宋体"/>
      <w:sz w:val="24"/>
      <w:szCs w:val="22"/>
      <w:lang w:val="en-US" w:eastAsia="zh-CN" w:bidi="ar-SA"/>
    </w:rPr>
  </w:style>
  <w:style w:type="paragraph" w:styleId="1910">
    <w:name w:val="标书正文格式"/>
    <w:next w:val="1910"/>
    <w:link w:val="1786"/>
    <w:qFormat/>
    <w:pPr>
      <w:ind w:firstLine="200"/>
      <w:spacing w:line="360" w:lineRule="auto"/>
    </w:pPr>
    <w:rPr>
      <w:rFonts w:eastAsia="楷体_GB2312"/>
      <w:sz w:val="24"/>
      <w:szCs w:val="24"/>
      <w:lang w:val="en-US" w:eastAsia="zh-CN" w:bidi="ar-SA"/>
    </w:rPr>
  </w:style>
  <w:style w:type="paragraph" w:styleId="1911">
    <w:name w:val="样式1"/>
    <w:basedOn w:val="1786"/>
    <w:next w:val="1911"/>
    <w:link w:val="1786"/>
    <w:pPr>
      <w:numPr>
        <w:ilvl w:val="0"/>
        <w:numId w:val="4"/>
      </w:numPr>
      <w:tabs>
        <w:tab w:val="left" w:pos="709" w:leader="none"/>
      </w:tabs>
    </w:pPr>
    <w:rPr>
      <w:rFonts w:ascii="宋体" w:hAnsi="宋体"/>
      <w:szCs w:val="21"/>
    </w:rPr>
  </w:style>
  <w:style w:type="paragraph" w:styleId="1912">
    <w:name w:val="纯文本31"/>
    <w:basedOn w:val="1786"/>
    <w:next w:val="1912"/>
    <w:link w:val="1786"/>
    <w:qFormat/>
    <w:rPr>
      <w:rFonts w:hint="eastAsia" w:ascii="宋体" w:hAnsi="Courier New" w:eastAsia="楷体_GB2312"/>
      <w:sz w:val="26"/>
    </w:rPr>
  </w:style>
  <w:style w:type="paragraph" w:styleId="1913">
    <w:name w:val="正文（绿盟科技）"/>
    <w:next w:val="1913"/>
    <w:link w:val="1786"/>
    <w:qFormat/>
    <w:pPr>
      <w:spacing w:line="300" w:lineRule="auto"/>
    </w:pPr>
    <w:rPr>
      <w:rFonts w:ascii="Arial" w:hAnsi="Arial"/>
      <w:sz w:val="21"/>
      <w:szCs w:val="21"/>
      <w:lang w:val="en-US" w:eastAsia="zh-CN" w:bidi="ar-SA"/>
    </w:rPr>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0" Type="http://schemas.openxmlformats.org/officeDocument/2006/relationships/footer" Target="footer24.xml" /><Relationship Id="rId51" Type="http://schemas.openxmlformats.org/officeDocument/2006/relationships/image" Target="media/image1.emf"/><Relationship Id="rId5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6</cp:revision>
  <dcterms:created xsi:type="dcterms:W3CDTF">2024-01-11T07:15:00Z</dcterms:created>
  <dcterms:modified xsi:type="dcterms:W3CDTF">2024-04-09T08:01:06Z</dcterms:modified>
</cp:coreProperties>
</file>