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bookmarkStart w:id="0" w:name="OLE_LINK68"/>
      <w:r/>
      <w:bookmarkStart w:id="1" w:name="OLE_LINK69"/>
      <w:r/>
      <w:bookmarkStart w:id="2" w:name="_GoBack"/>
      <w:r>
        <w:rPr>
          <w:rFonts w:ascii="宋体" w:hAnsi="宋体"/>
          <w:b/>
          <w:sz w:val="32"/>
        </w:rPr>
        <w:t xml:space="preserve">JSZC-320500-JZCG-G2025-0615</w:t>
      </w:r>
      <w:bookmarkEnd w:id="0"/>
      <w:r/>
      <w:bookmarkEnd w:id="1"/>
      <w:r/>
      <w:bookmarkEnd w:id="2"/>
      <w:r/>
      <w:r/>
    </w:p>
    <w:p>
      <w:pPr>
        <w:ind w:left="1842"/>
        <w:jc w:val="left"/>
        <w:spacing w:line="480" w:lineRule="auto"/>
        <w:rPr>
          <w:rFonts w:ascii="宋体" w:hAnsi="宋体"/>
          <w:b/>
          <w:sz w:val="32"/>
        </w:rPr>
      </w:pPr>
      <w:r>
        <w:rPr>
          <w:rFonts w:ascii="宋体" w:hAnsi="宋体"/>
          <w:b/>
          <w:sz w:val="32"/>
        </w:rPr>
        <w:t xml:space="preserve">采购单位：</w:t>
      </w:r>
      <w:bookmarkStart w:id="3" w:name="OLE_LINK41"/>
      <w:r/>
      <w:bookmarkStart w:id="4" w:name="OLE_LINK42"/>
      <w:r>
        <w:rPr>
          <w:rFonts w:hint="eastAsia" w:ascii="宋体" w:hAnsi="宋体"/>
          <w:b/>
          <w:sz w:val="32"/>
        </w:rPr>
        <w:t xml:space="preserve">苏州市姑苏区社区卫生管理中心</w:t>
      </w:r>
      <w:bookmarkEnd w:id="3"/>
      <w:r/>
      <w:bookmarkEnd w:id="4"/>
      <w:r/>
      <w:r/>
    </w:p>
    <w:p>
      <w:pPr>
        <w:ind w:left="1842"/>
        <w:jc w:val="left"/>
        <w:spacing w:line="480" w:lineRule="auto"/>
        <w:rPr>
          <w:rFonts w:ascii="宋体" w:hAnsi="宋体"/>
          <w:b/>
          <w:sz w:val="32"/>
        </w:rPr>
      </w:pPr>
      <w:r>
        <w:rPr>
          <w:rFonts w:ascii="宋体" w:hAnsi="宋体"/>
          <w:b/>
          <w:sz w:val="32"/>
        </w:rPr>
        <w:t xml:space="preserve">项目名称：</w:t>
      </w:r>
      <w:bookmarkStart w:id="5" w:name="OLE_LINK48"/>
      <w:r/>
      <w:bookmarkStart w:id="6" w:name="OLE_LINK51"/>
      <w:r>
        <w:rPr>
          <w:rFonts w:hint="eastAsia" w:ascii="宋体" w:hAnsi="宋体"/>
          <w:b/>
          <w:sz w:val="32"/>
        </w:rPr>
        <w:t xml:space="preserve">苏州市姑苏区社区卫生管理中心办公家具一批采购项目</w:t>
      </w:r>
      <w:bookmarkEnd w:id="5"/>
      <w:r/>
      <w:bookmarkEnd w:id="6"/>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25"/>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025</w:t>
      </w:r>
      <w:r>
        <w:rPr>
          <w:rFonts w:hint="eastAsia" w:ascii="宋体" w:hAnsi="宋体"/>
          <w:b/>
          <w:sz w:val="32"/>
        </w:rPr>
        <w:t xml:space="preserve">年</w:t>
      </w:r>
      <w:r>
        <w:rPr>
          <w:rFonts w:ascii="宋体" w:hAnsi="宋体"/>
          <w:b/>
          <w:sz w:val="32"/>
        </w:rPr>
        <w:t xml:space="preserve">1</w:t>
      </w:r>
      <w:r>
        <w:rPr>
          <w:rFonts w:ascii="宋体" w:hAnsi="宋体"/>
          <w:b/>
          <w:sz w:val="32"/>
        </w:rPr>
        <w:t xml:space="preserve">2</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32"/>
        <w:ind w:firstLine="0"/>
        <w:jc w:val="left"/>
        <w:spacing w:before="120" w:after="120"/>
        <w:tabs>
          <w:tab w:val="right" w:pos="9856" w:leader="dot"/>
        </w:tabs>
        <w:rPr>
          <w:rStyle w:val="1064"/>
          <w:rFonts w:ascii="宋体" w:hAnsi="宋体" w:cs="Calibri"/>
          <w:bCs/>
          <w:caps/>
          <w:color w:val="auto"/>
          <w:sz w:val="32"/>
          <w:szCs w:val="32"/>
        </w:rPr>
      </w:pPr>
      <w:r>
        <w:rPr>
          <w:rFonts w:ascii="宋体" w:hAnsi="宋体" w:cs="Calibri"/>
          <w:bCs/>
          <w:caps/>
          <w:color w:val="auto"/>
          <w:sz w:val="32"/>
          <w:szCs w:val="32"/>
        </w:rPr>
      </w:r>
      <w:r/>
    </w:p>
    <w:p>
      <w:pPr>
        <w:pStyle w:val="1032"/>
        <w:ind w:firstLine="426"/>
        <w:tabs>
          <w:tab w:val="right" w:pos="9854" w:leader="dot"/>
        </w:tabs>
        <w:rPr>
          <w:rFonts w:ascii="宋体" w:hAnsi="宋体" w:cstheme="minorBidi"/>
          <w:sz w:val="32"/>
          <w:szCs w:val="32"/>
        </w:rPr>
      </w:pPr>
      <w:r>
        <w:rPr>
          <w:rStyle w:val="1064"/>
          <w:rFonts w:ascii="宋体" w:hAnsi="宋体" w:cs="Calibri"/>
          <w:bCs/>
          <w:caps/>
          <w:color w:val="auto"/>
          <w:sz w:val="32"/>
          <w:szCs w:val="32"/>
        </w:rPr>
        <w:fldChar w:fldCharType="begin"/>
      </w:r>
      <w:r>
        <w:rPr>
          <w:rStyle w:val="1064"/>
          <w:rFonts w:ascii="宋体" w:hAnsi="宋体" w:cs="Calibri"/>
          <w:bCs/>
          <w:caps/>
          <w:color w:val="auto"/>
          <w:sz w:val="32"/>
          <w:szCs w:val="32"/>
        </w:rPr>
        <w:instrText xml:space="preserve"> TOC \o "1-1" \h \z \u </w:instrText>
      </w:r>
      <w:r>
        <w:rPr>
          <w:rStyle w:val="1064"/>
          <w:rFonts w:ascii="宋体" w:hAnsi="宋体" w:cs="Calibri"/>
          <w:bCs/>
          <w:caps/>
          <w:color w:val="auto"/>
          <w:sz w:val="32"/>
          <w:szCs w:val="32"/>
        </w:rPr>
        <w:fldChar w:fldCharType="separate"/>
      </w:r>
      <w:hyperlink w:tooltip="#_Toc214973799" w:anchor="_Toc214973799" w:history="1">
        <w:r>
          <w:rPr>
            <w:rStyle w:val="1064"/>
            <w:rFonts w:ascii="宋体" w:hAnsi="宋体"/>
            <w:sz w:val="32"/>
            <w:szCs w:val="32"/>
          </w:rPr>
          <w:t xml:space="preserve">第一章  投标邀请函</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_Toc214973799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w:t>
        </w:r>
        <w:r>
          <w:rPr>
            <w:rFonts w:ascii="宋体" w:hAnsi="宋体"/>
            <w:sz w:val="32"/>
            <w:szCs w:val="32"/>
          </w:rPr>
          <w:fldChar w:fldCharType="end"/>
        </w:r>
      </w:hyperlink>
      <w:r/>
      <w:r/>
    </w:p>
    <w:p>
      <w:pPr>
        <w:pStyle w:val="1032"/>
        <w:ind w:firstLine="426"/>
        <w:tabs>
          <w:tab w:val="right" w:pos="9854" w:leader="dot"/>
        </w:tabs>
        <w:rPr>
          <w:rFonts w:ascii="宋体" w:hAnsi="宋体" w:cstheme="minorBidi"/>
          <w:sz w:val="32"/>
          <w:szCs w:val="32"/>
        </w:rPr>
      </w:pPr>
      <w:r/>
      <w:hyperlink w:tooltip="#_Toc214973800" w:anchor="_Toc214973800" w:history="1">
        <w:r>
          <w:rPr>
            <w:rStyle w:val="1064"/>
            <w:rFonts w:ascii="宋体" w:hAnsi="宋体"/>
            <w:sz w:val="32"/>
            <w:szCs w:val="32"/>
          </w:rPr>
          <w:t xml:space="preserve">第二章  投标人须知</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_Toc214973800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8</w:t>
        </w:r>
        <w:r>
          <w:rPr>
            <w:rFonts w:ascii="宋体" w:hAnsi="宋体"/>
            <w:sz w:val="32"/>
            <w:szCs w:val="32"/>
          </w:rPr>
          <w:fldChar w:fldCharType="end"/>
        </w:r>
      </w:hyperlink>
      <w:r/>
      <w:r/>
    </w:p>
    <w:p>
      <w:pPr>
        <w:pStyle w:val="1032"/>
        <w:ind w:firstLine="426"/>
        <w:tabs>
          <w:tab w:val="right" w:pos="9854" w:leader="dot"/>
        </w:tabs>
        <w:rPr>
          <w:rFonts w:ascii="宋体" w:hAnsi="宋体" w:cstheme="minorBidi"/>
          <w:sz w:val="32"/>
          <w:szCs w:val="32"/>
        </w:rPr>
      </w:pPr>
      <w:r/>
      <w:hyperlink w:tooltip="#_Toc214973801" w:anchor="_Toc214973801" w:history="1">
        <w:r>
          <w:rPr>
            <w:rStyle w:val="1064"/>
            <w:rFonts w:ascii="宋体" w:hAnsi="宋体"/>
            <w:sz w:val="32"/>
            <w:szCs w:val="32"/>
          </w:rPr>
          <w:t xml:space="preserve">第三章  投标文件格式</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_Toc214973801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20</w:t>
        </w:r>
        <w:r>
          <w:rPr>
            <w:rFonts w:ascii="宋体" w:hAnsi="宋体"/>
            <w:sz w:val="32"/>
            <w:szCs w:val="32"/>
          </w:rPr>
          <w:fldChar w:fldCharType="end"/>
        </w:r>
      </w:hyperlink>
      <w:r/>
      <w:r/>
    </w:p>
    <w:p>
      <w:pPr>
        <w:pStyle w:val="1032"/>
        <w:ind w:firstLine="426"/>
        <w:tabs>
          <w:tab w:val="right" w:pos="9854" w:leader="dot"/>
        </w:tabs>
        <w:rPr>
          <w:rFonts w:ascii="宋体" w:hAnsi="宋体" w:cstheme="minorBidi"/>
          <w:sz w:val="32"/>
          <w:szCs w:val="32"/>
        </w:rPr>
      </w:pPr>
      <w:r/>
      <w:hyperlink w:tooltip="#_Toc214973814" w:anchor="_Toc214973814" w:history="1">
        <w:r>
          <w:rPr>
            <w:rStyle w:val="1064"/>
            <w:rFonts w:ascii="宋体" w:hAnsi="宋体"/>
            <w:sz w:val="32"/>
            <w:szCs w:val="32"/>
          </w:rPr>
          <w:t xml:space="preserve">第四章  招标书</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_Toc214973814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33</w:t>
        </w:r>
        <w:r>
          <w:rPr>
            <w:rFonts w:ascii="宋体" w:hAnsi="宋体"/>
            <w:sz w:val="32"/>
            <w:szCs w:val="32"/>
          </w:rPr>
          <w:fldChar w:fldCharType="end"/>
        </w:r>
      </w:hyperlink>
      <w:r/>
      <w:r/>
    </w:p>
    <w:p>
      <w:pPr>
        <w:pStyle w:val="1032"/>
        <w:ind w:firstLine="426"/>
        <w:tabs>
          <w:tab w:val="right" w:pos="9854" w:leader="dot"/>
        </w:tabs>
        <w:rPr>
          <w:rFonts w:ascii="宋体" w:hAnsi="宋体" w:cstheme="minorBidi"/>
          <w:sz w:val="32"/>
          <w:szCs w:val="32"/>
        </w:rPr>
      </w:pPr>
      <w:r/>
      <w:hyperlink w:tooltip="#_Toc214973815" w:anchor="_Toc214973815" w:history="1">
        <w:r>
          <w:rPr>
            <w:rStyle w:val="1064"/>
            <w:rFonts w:ascii="宋体" w:hAnsi="宋体"/>
            <w:sz w:val="32"/>
            <w:szCs w:val="32"/>
          </w:rPr>
          <w:t xml:space="preserve">第五章  合同及主要条款</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_Toc214973815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101</w:t>
        </w:r>
        <w:r>
          <w:rPr>
            <w:rFonts w:ascii="宋体" w:hAnsi="宋体"/>
            <w:sz w:val="32"/>
            <w:szCs w:val="32"/>
          </w:rPr>
          <w:fldChar w:fldCharType="end"/>
        </w:r>
      </w:hyperlink>
      <w:r/>
      <w:r/>
    </w:p>
    <w:p>
      <w:pPr>
        <w:pStyle w:val="1032"/>
        <w:ind w:firstLine="426"/>
        <w:tabs>
          <w:tab w:val="right" w:pos="9854" w:leader="dot"/>
        </w:tabs>
        <w:rPr>
          <w:rFonts w:ascii="宋体" w:hAnsi="宋体" w:cstheme="minorBidi"/>
          <w:sz w:val="32"/>
          <w:szCs w:val="32"/>
        </w:rPr>
      </w:pPr>
      <w:r/>
      <w:hyperlink w:tooltip="#_Toc214973816" w:anchor="_Toc214973816" w:history="1">
        <w:r>
          <w:rPr>
            <w:rStyle w:val="1064"/>
            <w:rFonts w:ascii="宋体" w:hAnsi="宋体"/>
            <w:sz w:val="32"/>
            <w:szCs w:val="32"/>
          </w:rPr>
          <w:t xml:space="preserve">第六章  评标办法和评分标准</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_Toc214973816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108</w:t>
        </w:r>
        <w:r>
          <w:rPr>
            <w:rFonts w:ascii="宋体" w:hAnsi="宋体"/>
            <w:sz w:val="32"/>
            <w:szCs w:val="32"/>
          </w:rPr>
          <w:fldChar w:fldCharType="end"/>
        </w:r>
      </w:hyperlink>
      <w:r/>
      <w:r/>
    </w:p>
    <w:p>
      <w:pPr>
        <w:pStyle w:val="1032"/>
        <w:ind w:firstLine="426"/>
        <w:tabs>
          <w:tab w:val="right" w:pos="9854" w:leader="dot"/>
        </w:tabs>
        <w:rPr>
          <w:rFonts w:ascii="宋体" w:hAnsi="宋体" w:cstheme="minorBidi"/>
          <w:sz w:val="32"/>
          <w:szCs w:val="32"/>
        </w:rPr>
      </w:pPr>
      <w:r/>
      <w:hyperlink w:tooltip="#_Toc214973817" w:anchor="_Toc214973817" w:history="1">
        <w:r>
          <w:rPr>
            <w:rStyle w:val="1064"/>
            <w:rFonts w:ascii="宋体" w:hAnsi="宋体"/>
            <w:sz w:val="32"/>
            <w:szCs w:val="32"/>
          </w:rPr>
          <w:t xml:space="preserve">第七章  附件</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_Toc214973817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116</w:t>
        </w:r>
        <w:r>
          <w:rPr>
            <w:rFonts w:ascii="宋体" w:hAnsi="宋体"/>
            <w:sz w:val="32"/>
            <w:szCs w:val="32"/>
          </w:rPr>
          <w:fldChar w:fldCharType="end"/>
        </w:r>
      </w:hyperlink>
      <w:r/>
      <w:r/>
    </w:p>
    <w:p>
      <w:pPr>
        <w:pStyle w:val="1032"/>
        <w:ind w:firstLine="426"/>
        <w:jc w:val="left"/>
        <w:spacing w:before="120" w:after="120"/>
        <w:tabs>
          <w:tab w:val="right" w:pos="9856" w:leader="dot"/>
        </w:tabs>
        <w:rPr>
          <w:rFonts w:ascii="宋体" w:hAnsi="宋体"/>
          <w:sz w:val="32"/>
          <w:szCs w:val="32"/>
        </w:rPr>
      </w:pPr>
      <w:r>
        <w:rPr>
          <w:rStyle w:val="1064"/>
          <w:rFonts w:ascii="宋体" w:hAnsi="宋体" w:cs="Calibri"/>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7" w:name="_Toc16121"/>
      <w:r/>
      <w:bookmarkStart w:id="8" w:name="_Toc15681"/>
      <w:r/>
      <w:bookmarkStart w:id="9" w:name="_Toc17003"/>
      <w:r>
        <w:rPr>
          <w:rFonts w:ascii="宋体" w:hAnsi="宋体"/>
          <w:b/>
          <w:spacing w:val="20"/>
          <w:sz w:val="30"/>
        </w:rPr>
        <w:t xml:space="preserve">前 附 表</w:t>
      </w:r>
      <w:bookmarkEnd w:id="7"/>
      <w:r/>
      <w:bookmarkEnd w:id="8"/>
      <w:r/>
      <w:bookmarkEnd w:id="9"/>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JSZC-320500-JZCG-G2025-0615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苏州市姑苏区社区卫生管理中心办公家具一批采购项目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w:t>
            </w:r>
            <w:r>
              <w:rPr>
                <w:rFonts w:ascii="宋体" w:hAnsi="宋体" w:cs="Times New Roman"/>
                <w:sz w:val="21"/>
                <w:szCs w:val="21"/>
              </w:rPr>
              <w:t xml:space="preserve">05</w:t>
            </w:r>
            <w:r>
              <w:rPr>
                <w:rFonts w:hint="eastAsia" w:ascii="宋体" w:hAnsi="宋体" w:cs="Times New Roman"/>
                <w:sz w:val="21"/>
                <w:szCs w:val="21"/>
              </w:rPr>
              <w:t xml:space="preserve">号狮山科技馆7楼</w:t>
            </w:r>
            <w:r/>
          </w:p>
          <w:p>
            <w:pPr>
              <w:ind w:left="0"/>
              <w:jc w:val="left"/>
              <w:spacing w:line="440" w:lineRule="exact"/>
              <w:rPr>
                <w:rFonts w:ascii="宋体" w:hAnsi="宋体"/>
                <w:sz w:val="21"/>
                <w:szCs w:val="21"/>
              </w:rPr>
            </w:pPr>
            <w:r>
              <w:rPr>
                <w:rFonts w:hint="eastAsia" w:ascii="宋体" w:hAnsi="宋体"/>
                <w:sz w:val="21"/>
                <w:szCs w:val="21"/>
              </w:rPr>
              <w:t xml:space="preserve">联系人: 丁工、朱工</w:t>
            </w:r>
            <w:r/>
          </w:p>
          <w:p>
            <w:pPr>
              <w:ind w:left="0"/>
              <w:jc w:val="left"/>
              <w:spacing w:line="440" w:lineRule="exact"/>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w:t>
            </w:r>
            <w:r>
              <w:rPr>
                <w:rFonts w:hint="eastAsia" w:ascii="宋体" w:hAnsi="宋体"/>
                <w:sz w:val="21"/>
                <w:szCs w:val="21"/>
              </w:rPr>
              <w:t xml:space="preserve">6</w:t>
            </w:r>
            <w:r>
              <w:rPr>
                <w:rFonts w:ascii="宋体" w:hAnsi="宋体"/>
                <w:sz w:val="21"/>
                <w:szCs w:val="21"/>
              </w:rPr>
              <w:t xml:space="preserve">9820691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bookmarkStart w:id="10" w:name="OLE_LINK1"/>
            <w:r/>
            <w:bookmarkStart w:id="11" w:name="OLE_LINK2"/>
            <w:r>
              <w:rPr>
                <w:rFonts w:hint="eastAsia" w:ascii="宋体" w:hAnsi="宋体"/>
                <w:sz w:val="21"/>
                <w:szCs w:val="21"/>
              </w:rPr>
              <w:t xml:space="preserve">苏州市姑苏区社区卫生管理中心</w:t>
            </w:r>
            <w:bookmarkEnd w:id="10"/>
            <w:r/>
            <w:bookmarkEnd w:id="11"/>
            <w:r/>
            <w:r/>
          </w:p>
          <w:p>
            <w:pPr>
              <w:ind w:left="0"/>
              <w:jc w:val="left"/>
              <w:spacing w:line="440" w:lineRule="exact"/>
              <w:rPr>
                <w:rFonts w:ascii="宋体" w:hAnsi="宋体"/>
                <w:sz w:val="21"/>
                <w:szCs w:val="21"/>
              </w:rPr>
            </w:pPr>
            <w:r>
              <w:rPr>
                <w:rFonts w:hint="eastAsia" w:ascii="宋体" w:hAnsi="宋体"/>
                <w:sz w:val="21"/>
                <w:szCs w:val="21"/>
              </w:rPr>
              <w:t xml:space="preserve">地址：苏州市平川路510号</w:t>
            </w:r>
            <w:r/>
          </w:p>
          <w:p>
            <w:pPr>
              <w:ind w:left="0"/>
              <w:jc w:val="left"/>
              <w:spacing w:line="440" w:lineRule="exact"/>
              <w:rPr>
                <w:rFonts w:ascii="宋体" w:hAnsi="宋体"/>
                <w:sz w:val="21"/>
                <w:szCs w:val="21"/>
              </w:rPr>
            </w:pPr>
            <w:r>
              <w:rPr>
                <w:rFonts w:hint="eastAsia" w:ascii="宋体" w:hAnsi="宋体"/>
                <w:sz w:val="21"/>
                <w:szCs w:val="21"/>
              </w:rPr>
              <w:t xml:space="preserve">联系人：</w:t>
            </w:r>
            <w:bookmarkStart w:id="12" w:name="OLE_LINK14"/>
            <w:r/>
            <w:bookmarkStart w:id="13" w:name="OLE_LINK15"/>
            <w:r>
              <w:rPr>
                <w:rFonts w:hint="eastAsia" w:ascii="宋体" w:hAnsi="宋体"/>
                <w:sz w:val="21"/>
                <w:szCs w:val="21"/>
              </w:rPr>
              <w:t xml:space="preserve">赵雅菁</w:t>
            </w:r>
            <w:bookmarkEnd w:id="12"/>
            <w:r/>
            <w:bookmarkEnd w:id="13"/>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0512-80815805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u w:val="single"/>
              </w:rPr>
              <w:t xml:space="preserve">202</w:t>
            </w:r>
            <w:r>
              <w:rPr>
                <w:rFonts w:ascii="宋体" w:hAnsi="宋体" w:cs="Times New Roman"/>
                <w:sz w:val="21"/>
                <w:szCs w:val="21"/>
                <w:u w:val="single"/>
              </w:rPr>
              <w:t xml:space="preserve">5</w:t>
            </w:r>
            <w:r>
              <w:rPr>
                <w:rFonts w:hint="eastAsia" w:ascii="宋体" w:hAnsi="宋体" w:cs="Times New Roman"/>
                <w:sz w:val="21"/>
                <w:szCs w:val="21"/>
                <w:u w:val="single"/>
              </w:rPr>
              <w:t xml:space="preserve">年12</w:t>
            </w:r>
            <w:r>
              <w:rPr>
                <w:rFonts w:hint="eastAsia" w:ascii="宋体" w:hAnsi="宋体" w:cs="Times New Roman"/>
                <w:sz w:val="21"/>
                <w:szCs w:val="21"/>
                <w:u w:val="single"/>
              </w:rPr>
              <w:t xml:space="preserve">月23</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5</w:t>
            </w:r>
            <w:r>
              <w:rPr>
                <w:rFonts w:hint="eastAsia" w:ascii="宋体" w:hAnsi="宋体" w:cs="Times New Roman"/>
                <w:sz w:val="21"/>
                <w:szCs w:val="21"/>
                <w:u w:val="single"/>
              </w:rPr>
              <w:t xml:space="preserve">年12</w:t>
            </w:r>
            <w:r>
              <w:rPr>
                <w:rFonts w:hint="eastAsia" w:ascii="宋体" w:hAnsi="宋体" w:cs="Times New Roman"/>
                <w:sz w:val="21"/>
                <w:szCs w:val="21"/>
                <w:u w:val="single"/>
              </w:rPr>
              <w:t xml:space="preserve">月23</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5</w:t>
            </w:r>
            <w:r>
              <w:rPr>
                <w:rFonts w:hint="eastAsia" w:ascii="宋体" w:hAnsi="宋体" w:cs="Times New Roman"/>
                <w:sz w:val="21"/>
                <w:szCs w:val="21"/>
                <w:u w:val="single"/>
              </w:rPr>
              <w:t xml:space="preserve">年12</w:t>
            </w:r>
            <w:r>
              <w:rPr>
                <w:rFonts w:hint="eastAsia" w:ascii="宋体" w:hAnsi="宋体" w:cs="Times New Roman"/>
                <w:sz w:val="21"/>
                <w:szCs w:val="21"/>
                <w:u w:val="single"/>
              </w:rPr>
              <w:t xml:space="preserve">月23</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33"/>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33"/>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14" w:name="_Toc28592"/>
      <w:r/>
      <w:bookmarkStart w:id="15" w:name="_Toc7166"/>
      <w:r/>
      <w:r/>
    </w:p>
    <w:p>
      <w:pPr>
        <w:ind w:left="0"/>
        <w:jc w:val="center"/>
        <w:rPr>
          <w:rFonts w:ascii="宋体" w:hAnsi="宋体"/>
          <w:b/>
          <w:sz w:val="44"/>
          <w:szCs w:val="22"/>
        </w:rPr>
      </w:pPr>
      <w:r>
        <w:rPr>
          <w:rFonts w:ascii="宋体" w:hAnsi="宋体"/>
          <w:b/>
          <w:sz w:val="44"/>
          <w:szCs w:val="22"/>
        </w:rPr>
      </w:r>
      <w:r/>
    </w:p>
    <w:p>
      <w:pPr>
        <w:pStyle w:val="1025"/>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25"/>
        <w:rPr>
          <w:rFonts w:ascii="宋体" w:hAnsi="宋体"/>
        </w:rPr>
      </w:pPr>
      <w:r>
        <w:rPr>
          <w:rFonts w:ascii="宋体" w:hAnsi="宋体"/>
        </w:rPr>
      </w:r>
      <w:r/>
    </w:p>
    <w:p>
      <w:pPr>
        <w:pStyle w:val="1017"/>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999"/>
        <w:ind w:left="431" w:firstLine="17"/>
        <w:jc w:val="center"/>
        <w:spacing w:before="0" w:after="0" w:line="360" w:lineRule="auto"/>
        <w:rPr>
          <w:rStyle w:val="1129"/>
          <w:rFonts w:ascii="宋体" w:hAnsi="宋体"/>
        </w:rPr>
      </w:pPr>
      <w:r>
        <w:rPr>
          <w:rFonts w:hint="eastAsia" w:ascii="宋体" w:hAnsi="宋体"/>
          <w:b/>
          <w:sz w:val="44"/>
          <w:szCs w:val="22"/>
        </w:rPr>
        <w:br w:type="page" w:clear="all"/>
      </w:r>
      <w:bookmarkStart w:id="16" w:name="_Toc214973799"/>
      <w:r>
        <w:rPr>
          <w:rFonts w:hint="eastAsia" w:ascii="宋体" w:hAnsi="宋体"/>
          <w:b/>
          <w:sz w:val="44"/>
          <w:szCs w:val="22"/>
        </w:rPr>
        <w:t xml:space="preserve">第一章  投标邀请函</w:t>
      </w:r>
      <w:bookmarkEnd w:id="14"/>
      <w:r/>
      <w:bookmarkEnd w:id="15"/>
      <w:r/>
      <w:bookmarkEnd w:id="16"/>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苏州市姑苏区社区卫生管理中心办公家具一批采购项目</w:t>
      </w:r>
      <w:r>
        <w:rPr>
          <w:rFonts w:ascii="宋体" w:hAnsi="宋体"/>
          <w:b/>
          <w:sz w:val="21"/>
          <w:szCs w:val="21"/>
          <w:u w:val="single"/>
        </w:rPr>
        <w:t xml:space="preserve"> </w:t>
      </w:r>
      <w:r>
        <w:rPr>
          <w:rFonts w:hint="eastAsia" w:ascii="宋体" w:hAnsi="宋体"/>
          <w:b/>
          <w:sz w:val="21"/>
          <w:szCs w:val="21"/>
        </w:rPr>
        <w:t xml:space="preserve">招标项目的潜在投标人应在 </w:t>
      </w:r>
      <w:r>
        <w:rPr>
          <w:rFonts w:hint="eastAsia" w:ascii="宋体" w:hAnsi="宋体"/>
          <w:b/>
          <w:sz w:val="21"/>
          <w:szCs w:val="21"/>
          <w:u w:val="single"/>
        </w:rPr>
        <w:t xml:space="preserve">“苏采云”系统（网址：http://jszfcg.jsczt.cn/）</w:t>
      </w:r>
      <w:r>
        <w:rPr>
          <w:rFonts w:hint="eastAsia" w:ascii="宋体" w:hAnsi="宋体"/>
          <w:b/>
          <w:sz w:val="21"/>
          <w:szCs w:val="21"/>
        </w:rPr>
        <w:t xml:space="preserve">获取招标文件，并于</w:t>
      </w:r>
      <w:r>
        <w:rPr>
          <w:rFonts w:hint="eastAsia" w:ascii="宋体" w:hAnsi="宋体" w:cs="Times New Roman"/>
          <w:sz w:val="21"/>
          <w:szCs w:val="21"/>
          <w:u w:val="single"/>
        </w:rPr>
        <w:t xml:space="preserve">202</w:t>
      </w:r>
      <w:r>
        <w:rPr>
          <w:rFonts w:ascii="宋体" w:hAnsi="宋体" w:cs="Times New Roman"/>
          <w:sz w:val="21"/>
          <w:szCs w:val="21"/>
          <w:u w:val="single"/>
        </w:rPr>
        <w:t xml:space="preserve">5</w:t>
      </w:r>
      <w:r>
        <w:rPr>
          <w:rFonts w:hint="eastAsia" w:ascii="宋体" w:hAnsi="宋体" w:cs="Times New Roman"/>
          <w:sz w:val="21"/>
          <w:szCs w:val="21"/>
          <w:u w:val="single"/>
        </w:rPr>
        <w:t xml:space="preserve">年12</w:t>
      </w:r>
      <w:r>
        <w:rPr>
          <w:rFonts w:hint="eastAsia" w:ascii="宋体" w:hAnsi="宋体" w:cs="Times New Roman"/>
          <w:sz w:val="21"/>
          <w:szCs w:val="21"/>
          <w:u w:val="single"/>
        </w:rPr>
        <w:t xml:space="preserve">月23</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b/>
          <w:sz w:val="21"/>
          <w:szCs w:val="21"/>
        </w:rPr>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1017"/>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17"/>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JSZC-320500-JZCG-G2025-0615</w:t>
      </w:r>
      <w:r/>
    </w:p>
    <w:p>
      <w:pPr>
        <w:pStyle w:val="1017"/>
        <w:ind w:left="0" w:firstLine="420"/>
        <w:spacing w:line="360" w:lineRule="auto"/>
        <w:rPr>
          <w:rFonts w:ascii="宋体" w:hAnsi="宋体"/>
          <w:sz w:val="21"/>
          <w:szCs w:val="21"/>
        </w:rPr>
      </w:pPr>
      <w:r>
        <w:rPr>
          <w:rFonts w:hint="eastAsia" w:ascii="宋体" w:hAnsi="宋体"/>
          <w:sz w:val="21"/>
          <w:szCs w:val="21"/>
        </w:rPr>
        <w:t xml:space="preserve">2.项目名称：</w:t>
      </w:r>
      <w:bookmarkStart w:id="17" w:name="OLE_LINK58"/>
      <w:r/>
      <w:bookmarkStart w:id="18" w:name="OLE_LINK59"/>
      <w:r>
        <w:rPr>
          <w:rFonts w:hint="eastAsia" w:ascii="宋体" w:hAnsi="宋体"/>
          <w:sz w:val="21"/>
          <w:szCs w:val="21"/>
        </w:rPr>
        <w:t xml:space="preserve">苏州市姑苏区社区卫生管理中心办公家具一批采购项目</w:t>
      </w:r>
      <w:r>
        <w:rPr>
          <w:rFonts w:ascii="宋体" w:hAnsi="宋体"/>
          <w:sz w:val="21"/>
          <w:szCs w:val="21"/>
        </w:rPr>
        <w:t xml:space="preserve"> </w:t>
      </w:r>
      <w:bookmarkEnd w:id="17"/>
      <w:r/>
      <w:bookmarkEnd w:id="18"/>
      <w:r/>
      <w:r/>
    </w:p>
    <w:p>
      <w:pPr>
        <w:pStyle w:val="1017"/>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17"/>
        <w:ind w:left="0" w:firstLine="420"/>
        <w:spacing w:line="360" w:lineRule="auto"/>
        <w:rPr>
          <w:rFonts w:ascii="宋体" w:hAnsi="宋体"/>
          <w:sz w:val="21"/>
          <w:szCs w:val="21"/>
        </w:rPr>
      </w:pPr>
      <w:r>
        <w:rPr>
          <w:rFonts w:hint="eastAsia" w:ascii="宋体" w:hAnsi="宋体"/>
          <w:sz w:val="21"/>
          <w:szCs w:val="21"/>
        </w:rPr>
        <w:t xml:space="preserve">4.预算金额：人民币捌拾捌万叁仟壹佰伍拾叁元整（￥8</w:t>
      </w:r>
      <w:r>
        <w:rPr>
          <w:rFonts w:ascii="宋体" w:hAnsi="宋体"/>
          <w:sz w:val="21"/>
          <w:szCs w:val="21"/>
        </w:rPr>
        <w:t xml:space="preserve">83153.00</w:t>
      </w:r>
      <w:r>
        <w:rPr>
          <w:rFonts w:hint="eastAsia" w:ascii="宋体" w:hAnsi="宋体"/>
          <w:sz w:val="21"/>
          <w:szCs w:val="21"/>
        </w:rPr>
        <w:t xml:space="preserve">元）</w:t>
      </w:r>
      <w:r>
        <w:rPr>
          <w:rFonts w:ascii="宋体" w:hAnsi="宋体"/>
          <w:sz w:val="21"/>
          <w:szCs w:val="21"/>
        </w:rPr>
        <w:t xml:space="preserve"> </w:t>
      </w:r>
      <w:r>
        <w:rPr>
          <w:rFonts w:hint="eastAsia" w:ascii="宋体" w:hAnsi="宋体"/>
          <w:sz w:val="21"/>
          <w:szCs w:val="21"/>
        </w:rPr>
        <w:t xml:space="preserve">其中</w:t>
      </w:r>
      <w:r/>
    </w:p>
    <w:p>
      <w:pPr>
        <w:pStyle w:val="1017"/>
        <w:ind w:left="0" w:firstLine="420"/>
        <w:spacing w:line="360" w:lineRule="auto"/>
        <w:rPr>
          <w:rFonts w:ascii="宋体" w:hAnsi="宋体"/>
          <w:sz w:val="21"/>
          <w:szCs w:val="21"/>
        </w:rPr>
      </w:pPr>
      <w:r>
        <w:rPr>
          <w:rFonts w:hint="eastAsia" w:ascii="宋体" w:hAnsi="宋体"/>
          <w:sz w:val="21"/>
          <w:szCs w:val="21"/>
        </w:rPr>
        <w:t xml:space="preserve">第一标段：人民币叁拾捌万肆仟伍佰肆拾柒元整（￥</w:t>
      </w:r>
      <w:r>
        <w:rPr>
          <w:rFonts w:ascii="宋体" w:hAnsi="宋体"/>
          <w:sz w:val="21"/>
          <w:szCs w:val="21"/>
        </w:rPr>
        <w:t xml:space="preserve">384547.00</w:t>
      </w:r>
      <w:r>
        <w:rPr>
          <w:rFonts w:hint="eastAsia" w:ascii="宋体" w:hAnsi="宋体"/>
          <w:sz w:val="21"/>
          <w:szCs w:val="21"/>
        </w:rPr>
        <w:t xml:space="preserve">元）</w:t>
      </w:r>
      <w:r/>
    </w:p>
    <w:p>
      <w:pPr>
        <w:pStyle w:val="1017"/>
        <w:ind w:left="0" w:firstLine="420"/>
        <w:spacing w:line="360" w:lineRule="auto"/>
        <w:rPr>
          <w:rFonts w:ascii="宋体" w:hAnsi="宋体"/>
          <w:sz w:val="21"/>
          <w:szCs w:val="21"/>
        </w:rPr>
      </w:pPr>
      <w:r>
        <w:rPr>
          <w:rFonts w:hint="eastAsia" w:ascii="宋体" w:hAnsi="宋体"/>
          <w:sz w:val="21"/>
          <w:szCs w:val="21"/>
        </w:rPr>
        <w:t xml:space="preserve">第二标段：人民币肆拾玖万捌仟陆佰零陆元整（￥</w:t>
      </w:r>
      <w:r>
        <w:rPr>
          <w:rFonts w:ascii="宋体" w:hAnsi="宋体"/>
          <w:sz w:val="21"/>
          <w:szCs w:val="21"/>
        </w:rPr>
        <w:t xml:space="preserve">498606</w:t>
      </w:r>
      <w:r>
        <w:rPr>
          <w:rFonts w:hint="eastAsia" w:ascii="宋体" w:hAnsi="宋体"/>
          <w:sz w:val="21"/>
          <w:szCs w:val="21"/>
        </w:rPr>
        <w:t xml:space="preserve">.00元）</w:t>
      </w:r>
      <w:r/>
    </w:p>
    <w:p>
      <w:pPr>
        <w:pStyle w:val="1017"/>
        <w:ind w:left="0" w:firstLine="420"/>
        <w:spacing w:line="360" w:lineRule="auto"/>
        <w:rPr>
          <w:rFonts w:ascii="宋体" w:hAnsi="宋体"/>
          <w:sz w:val="21"/>
          <w:szCs w:val="21"/>
        </w:rPr>
      </w:pPr>
      <w:r>
        <w:rPr>
          <w:rFonts w:hint="eastAsia" w:ascii="宋体" w:hAnsi="宋体"/>
          <w:sz w:val="21"/>
          <w:szCs w:val="21"/>
        </w:rPr>
        <w:t xml:space="preserve">5.最高限价：人民币捌拾捌万叁仟壹佰伍拾叁元整（￥883153.00元） 其中</w:t>
      </w:r>
      <w:r/>
    </w:p>
    <w:p>
      <w:pPr>
        <w:pStyle w:val="1017"/>
        <w:ind w:left="0" w:firstLine="420"/>
        <w:spacing w:line="360" w:lineRule="auto"/>
        <w:rPr>
          <w:rFonts w:ascii="宋体" w:hAnsi="宋体"/>
          <w:sz w:val="21"/>
          <w:szCs w:val="21"/>
        </w:rPr>
      </w:pPr>
      <w:r>
        <w:rPr>
          <w:rFonts w:hint="eastAsia" w:ascii="宋体" w:hAnsi="宋体"/>
          <w:sz w:val="21"/>
          <w:szCs w:val="21"/>
        </w:rPr>
        <w:t xml:space="preserve">第一标段：人民币叁拾捌万肆仟伍佰肆拾柒元整（￥384547.00元）</w:t>
      </w:r>
      <w:r/>
    </w:p>
    <w:p>
      <w:pPr>
        <w:pStyle w:val="1017"/>
        <w:ind w:left="0" w:firstLine="420"/>
        <w:spacing w:line="360" w:lineRule="auto"/>
        <w:rPr>
          <w:rFonts w:ascii="宋体" w:hAnsi="宋体"/>
          <w:sz w:val="21"/>
          <w:szCs w:val="21"/>
        </w:rPr>
      </w:pPr>
      <w:r>
        <w:rPr>
          <w:rFonts w:hint="eastAsia" w:ascii="宋体" w:hAnsi="宋体"/>
          <w:sz w:val="21"/>
          <w:szCs w:val="21"/>
        </w:rPr>
        <w:t xml:space="preserve">第二标段：人民币肆拾玖万捌仟陆佰零陆元整（￥498606.00元）</w:t>
      </w:r>
      <w:r>
        <w:rPr>
          <w:rFonts w:ascii="宋体" w:hAnsi="宋体"/>
          <w:sz w:val="21"/>
          <w:szCs w:val="21"/>
        </w:rPr>
        <w:t xml:space="preserve"> </w:t>
      </w:r>
      <w:r/>
    </w:p>
    <w:p>
      <w:pPr>
        <w:pStyle w:val="1017"/>
        <w:ind w:left="0" w:firstLine="420"/>
        <w:spacing w:line="360" w:lineRule="auto"/>
        <w:rPr>
          <w:rFonts w:ascii="宋体" w:hAnsi="宋体"/>
          <w:sz w:val="21"/>
          <w:szCs w:val="21"/>
        </w:rPr>
      </w:pPr>
      <w:r>
        <w:rPr>
          <w:rFonts w:hint="eastAsia" w:ascii="宋体" w:hAnsi="宋体"/>
          <w:sz w:val="21"/>
          <w:szCs w:val="21"/>
        </w:rPr>
        <w:t xml:space="preserve">6.合同履行期限：合同签订之日起 25 日内供货并安装调试完毕。免费质保五年。</w:t>
      </w:r>
      <w:r/>
    </w:p>
    <w:p>
      <w:pPr>
        <w:pStyle w:val="1017"/>
        <w:ind w:left="0" w:firstLine="420"/>
        <w:spacing w:line="360" w:lineRule="auto"/>
        <w:rPr>
          <w:rFonts w:ascii="宋体" w:hAnsi="宋体"/>
          <w:sz w:val="21"/>
          <w:szCs w:val="21"/>
        </w:rPr>
      </w:pPr>
      <w:r>
        <w:rPr>
          <w:rFonts w:hint="eastAsia" w:ascii="宋体" w:hAnsi="宋体"/>
          <w:sz w:val="21"/>
          <w:szCs w:val="21"/>
        </w:rPr>
        <w:t xml:space="preserve">7.采购需求：苏州市姑苏区社区卫生管理中心办公家具一批采购项目。具体详见招标文件第四章。</w:t>
      </w:r>
      <w:r/>
    </w:p>
    <w:p>
      <w:pPr>
        <w:pStyle w:val="1017"/>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17"/>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17"/>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17"/>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17"/>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17"/>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17"/>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17"/>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17"/>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17"/>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1017"/>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17"/>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17"/>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17"/>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17"/>
        <w:ind w:left="0" w:firstLine="420"/>
        <w:spacing w:line="360" w:lineRule="auto"/>
        <w:rPr>
          <w:rFonts w:ascii="宋体" w:hAnsi="宋体"/>
          <w:sz w:val="21"/>
          <w:szCs w:val="21"/>
        </w:rPr>
      </w:pPr>
      <w:r>
        <w:rPr>
          <w:rFonts w:hint="eastAsia" w:ascii="宋体" w:hAnsi="宋体"/>
          <w:sz w:val="21"/>
          <w:szCs w:val="21"/>
        </w:rPr>
        <w:t xml:space="preserve">3.方式：</w:t>
      </w:r>
      <w:r/>
    </w:p>
    <w:p>
      <w:pPr>
        <w:pStyle w:val="1017"/>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17"/>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w:t>
      </w:r>
      <w:r>
        <w:rPr>
          <w:rFonts w:hint="eastAsia" w:ascii="宋体" w:hAnsi="宋体"/>
          <w:b/>
          <w:sz w:val="21"/>
          <w:szCs w:val="21"/>
        </w:rPr>
        <w:t xml:space="preserve">苏州高新区邓尉路1</w:t>
      </w:r>
      <w:r>
        <w:rPr>
          <w:rFonts w:ascii="宋体" w:hAnsi="宋体"/>
          <w:b/>
          <w:sz w:val="21"/>
          <w:szCs w:val="21"/>
        </w:rPr>
        <w:t xml:space="preserve">05</w:t>
      </w:r>
      <w:r>
        <w:rPr>
          <w:rFonts w:hint="eastAsia" w:ascii="宋体" w:hAnsi="宋体"/>
          <w:b/>
          <w:sz w:val="21"/>
          <w:szCs w:val="21"/>
        </w:rPr>
        <w:t xml:space="preserve">号狮山科技馆1楼服务大厅</w:t>
      </w:r>
      <w:r>
        <w:rPr>
          <w:rFonts w:hint="eastAsia" w:ascii="宋体" w:hAnsi="宋体"/>
          <w:sz w:val="21"/>
          <w:szCs w:val="21"/>
        </w:rPr>
        <w:t xml:space="preserve">。</w:t>
      </w:r>
      <w:r/>
    </w:p>
    <w:p>
      <w:pPr>
        <w:pStyle w:val="1017"/>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17"/>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17"/>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17"/>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17"/>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17"/>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17"/>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17"/>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17"/>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19" w:name="OLE_LINK13"/>
      <w:r/>
      <w:bookmarkStart w:id="20" w:name="OLE_LINK16"/>
      <w:r>
        <w:rPr>
          <w:rFonts w:ascii="宋体" w:hAnsi="宋体"/>
          <w:sz w:val="21"/>
          <w:szCs w:val="21"/>
        </w:rPr>
        <w:t xml:space="preserve">13914088964</w:t>
      </w:r>
      <w:bookmarkEnd w:id="19"/>
      <w:r/>
      <w:bookmarkEnd w:id="20"/>
      <w:r>
        <w:rPr>
          <w:rFonts w:hint="eastAsia" w:ascii="宋体" w:hAnsi="宋体"/>
          <w:sz w:val="21"/>
          <w:szCs w:val="21"/>
        </w:rPr>
        <w:t xml:space="preserve">、</w:t>
      </w:r>
      <w:r>
        <w:rPr>
          <w:rFonts w:ascii="宋体" w:hAnsi="宋体"/>
          <w:sz w:val="21"/>
          <w:szCs w:val="21"/>
        </w:rPr>
        <w:t xml:space="preserve">0512-69820854</w:t>
      </w:r>
      <w:r>
        <w:rPr>
          <w:rFonts w:hint="eastAsia" w:ascii="宋体" w:hAnsi="宋体"/>
          <w:sz w:val="21"/>
          <w:szCs w:val="21"/>
        </w:rPr>
        <w:t xml:space="preserve">；智能客服：登录苏采云系统后，联系系统右下方智能客服图标进行咨询。</w:t>
      </w:r>
      <w:r/>
    </w:p>
    <w:p>
      <w:pPr>
        <w:pStyle w:val="1017"/>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17"/>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17"/>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5</w:t>
      </w:r>
      <w:r>
        <w:rPr>
          <w:rFonts w:hint="eastAsia" w:ascii="宋体" w:hAnsi="宋体" w:cs="Times New Roman"/>
          <w:sz w:val="21"/>
          <w:szCs w:val="21"/>
          <w:u w:val="single"/>
        </w:rPr>
        <w:t xml:space="preserve">年12</w:t>
      </w:r>
      <w:r>
        <w:rPr>
          <w:rFonts w:hint="eastAsia" w:ascii="宋体" w:hAnsi="宋体" w:cs="Times New Roman"/>
          <w:sz w:val="21"/>
          <w:szCs w:val="21"/>
          <w:u w:val="single"/>
        </w:rPr>
        <w:t xml:space="preserve">月23</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1017"/>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5</w:t>
      </w:r>
      <w:r>
        <w:rPr>
          <w:rFonts w:hint="eastAsia" w:ascii="宋体" w:hAnsi="宋体" w:cs="Times New Roman"/>
          <w:sz w:val="21"/>
          <w:szCs w:val="21"/>
          <w:u w:val="single"/>
        </w:rPr>
        <w:t xml:space="preserve">年12</w:t>
      </w:r>
      <w:r>
        <w:rPr>
          <w:rFonts w:hint="eastAsia" w:ascii="宋体" w:hAnsi="宋体" w:cs="Times New Roman"/>
          <w:sz w:val="21"/>
          <w:szCs w:val="21"/>
          <w:u w:val="single"/>
        </w:rPr>
        <w:t xml:space="preserve">月23</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p>
    <w:p>
      <w:pPr>
        <w:pStyle w:val="1017"/>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17"/>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17"/>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w:t>
      </w:r>
      <w:r>
        <w:rPr>
          <w:rFonts w:hint="eastAsia" w:ascii="宋体" w:hAnsi="宋体"/>
          <w:b/>
          <w:sz w:val="21"/>
          <w:szCs w:val="21"/>
        </w:rPr>
        <w:t xml:space="preserve">不见面开标项目，开标阶段供应商在【供应商解密】环节必须使用 CA证书解密电子投标文件，如在系统规定的解密时间（投标文件提交截止时间后30分钟）内未能完成解密的视为放弃投标。</w:t>
      </w:r>
      <w:r/>
    </w:p>
    <w:p>
      <w:pPr>
        <w:pStyle w:val="1017"/>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17"/>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17"/>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17"/>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58"/>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58"/>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058"/>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058"/>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1017"/>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17"/>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17"/>
        <w:ind w:left="0" w:firstLine="420"/>
        <w:spacing w:line="360" w:lineRule="auto"/>
        <w:rPr>
          <w:rFonts w:ascii="宋体" w:hAnsi="宋体"/>
          <w:sz w:val="21"/>
          <w:szCs w:val="21"/>
        </w:rPr>
      </w:pPr>
      <w:r>
        <w:rPr>
          <w:rFonts w:hint="eastAsia" w:ascii="宋体" w:hAnsi="宋体"/>
          <w:sz w:val="21"/>
          <w:szCs w:val="21"/>
        </w:rPr>
        <w:t xml:space="preserve">名称：苏州市姑苏区社区卫生管理中心  </w:t>
      </w:r>
      <w:r>
        <w:rPr>
          <w:rFonts w:ascii="宋体" w:hAnsi="宋体"/>
          <w:sz w:val="21"/>
          <w:szCs w:val="21"/>
        </w:rPr>
        <w:t xml:space="preserve">                                      </w:t>
      </w:r>
      <w:r/>
    </w:p>
    <w:p>
      <w:pPr>
        <w:pStyle w:val="1017"/>
        <w:ind w:left="0" w:firstLine="420"/>
        <w:spacing w:line="360" w:lineRule="auto"/>
        <w:rPr>
          <w:rFonts w:ascii="宋体" w:hAnsi="宋体"/>
          <w:sz w:val="21"/>
          <w:szCs w:val="21"/>
        </w:rPr>
      </w:pPr>
      <w:r>
        <w:rPr>
          <w:rFonts w:hint="eastAsia" w:ascii="宋体" w:hAnsi="宋体"/>
          <w:sz w:val="21"/>
          <w:szCs w:val="21"/>
        </w:rPr>
        <w:t xml:space="preserve">地址：苏州市平川路510号 </w:t>
      </w:r>
      <w:r/>
    </w:p>
    <w:p>
      <w:pPr>
        <w:pStyle w:val="1017"/>
        <w:ind w:left="0" w:firstLine="420"/>
        <w:spacing w:line="360" w:lineRule="auto"/>
        <w:rPr>
          <w:rFonts w:ascii="宋体" w:hAnsi="宋体"/>
          <w:sz w:val="21"/>
          <w:szCs w:val="21"/>
        </w:rPr>
      </w:pPr>
      <w:r>
        <w:rPr>
          <w:rFonts w:hint="eastAsia" w:ascii="宋体" w:hAnsi="宋体"/>
          <w:sz w:val="21"/>
          <w:szCs w:val="21"/>
        </w:rPr>
        <w:t xml:space="preserve">联系人：赵雅菁</w:t>
      </w:r>
      <w:r/>
    </w:p>
    <w:p>
      <w:pPr>
        <w:pStyle w:val="1017"/>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0512-80815805</w:t>
      </w:r>
      <w:r/>
    </w:p>
    <w:p>
      <w:pPr>
        <w:pStyle w:val="1017"/>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17"/>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017"/>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苏州高新区邓尉路105号狮山科技馆7楼</w:t>
      </w:r>
      <w:r/>
    </w:p>
    <w:p>
      <w:pPr>
        <w:pStyle w:val="1017"/>
        <w:ind w:left="0" w:firstLine="420"/>
        <w:spacing w:line="360" w:lineRule="auto"/>
        <w:rPr>
          <w:rFonts w:ascii="宋体" w:hAnsi="宋体"/>
          <w:sz w:val="21"/>
          <w:szCs w:val="21"/>
        </w:rPr>
      </w:pPr>
      <w:r>
        <w:rPr>
          <w:rFonts w:hint="eastAsia" w:ascii="宋体" w:hAnsi="宋体"/>
          <w:sz w:val="21"/>
          <w:szCs w:val="21"/>
        </w:rPr>
        <w:t xml:space="preserve">联系方式：0512-69820691 </w:t>
      </w:r>
      <w:r/>
    </w:p>
    <w:p>
      <w:pPr>
        <w:pStyle w:val="1017"/>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17"/>
        <w:ind w:left="0" w:firstLine="420"/>
        <w:spacing w:line="360" w:lineRule="auto"/>
        <w:rPr>
          <w:rFonts w:ascii="宋体" w:hAnsi="宋体"/>
          <w:sz w:val="21"/>
          <w:szCs w:val="21"/>
        </w:rPr>
      </w:pPr>
      <w:r>
        <w:rPr>
          <w:rFonts w:hint="eastAsia" w:ascii="宋体" w:hAnsi="宋体"/>
          <w:sz w:val="21"/>
          <w:szCs w:val="21"/>
        </w:rPr>
        <w:t xml:space="preserve">项目联系人：丁工、朱工</w:t>
      </w:r>
      <w:r/>
    </w:p>
    <w:p>
      <w:pPr>
        <w:pStyle w:val="1017"/>
        <w:ind w:left="0" w:firstLine="420"/>
        <w:spacing w:line="360" w:lineRule="auto"/>
        <w:rPr>
          <w:rFonts w:ascii="宋体" w:hAnsi="宋体"/>
          <w:sz w:val="21"/>
          <w:szCs w:val="21"/>
        </w:rPr>
      </w:pPr>
      <w:r>
        <w:rPr>
          <w:rFonts w:hint="eastAsia" w:ascii="宋体" w:hAnsi="宋体"/>
          <w:sz w:val="21"/>
          <w:szCs w:val="21"/>
        </w:rPr>
        <w:t xml:space="preserve">电话：0512-69820691</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1011"/>
      </w:pPr>
      <w:r/>
      <w:r/>
    </w:p>
    <w:p>
      <w:pPr>
        <w:ind w:left="0"/>
        <w:jc w:val="left"/>
        <w:rPr>
          <w:rFonts w:ascii="宋体" w:hAnsi="宋体"/>
          <w:b/>
          <w:sz w:val="44"/>
          <w:szCs w:val="22"/>
        </w:rPr>
      </w:pPr>
      <w:r/>
      <w:bookmarkStart w:id="21" w:name="_Toc6217"/>
      <w:r/>
      <w:bookmarkStart w:id="22" w:name="_Toc2412"/>
      <w:r/>
      <w:bookmarkStart w:id="23" w:name="_Toc214973800"/>
      <w:r>
        <w:rPr>
          <w:rFonts w:ascii="宋体" w:hAnsi="宋体"/>
          <w:b/>
          <w:sz w:val="44"/>
          <w:szCs w:val="22"/>
        </w:rPr>
        <w:br w:type="page" w:clear="all"/>
      </w:r>
      <w:r/>
    </w:p>
    <w:p>
      <w:pPr>
        <w:pStyle w:val="999"/>
        <w:ind w:left="0" w:firstLine="0"/>
        <w:jc w:val="center"/>
        <w:rPr>
          <w:rFonts w:ascii="宋体" w:hAnsi="宋体"/>
          <w:b/>
          <w:sz w:val="44"/>
          <w:szCs w:val="22"/>
        </w:rPr>
      </w:pPr>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24" w:name="投标人须知"/>
      <w:r/>
      <w:bookmarkEnd w:id="24"/>
      <w:r>
        <w:rPr>
          <w:rFonts w:ascii="宋体" w:hAnsi="宋体"/>
          <w:b/>
          <w:sz w:val="44"/>
          <w:szCs w:val="22"/>
        </w:rPr>
        <w:t xml:space="preserve">投标人须知</w:t>
      </w:r>
      <w:bookmarkEnd w:id="21"/>
      <w:r/>
      <w:bookmarkEnd w:id="22"/>
      <w:r/>
      <w:bookmarkEnd w:id="23"/>
      <w:r/>
      <w:r/>
    </w:p>
    <w:p>
      <w:pPr>
        <w:pStyle w:val="1017"/>
        <w:ind w:left="0" w:firstLine="422"/>
        <w:spacing w:line="360" w:lineRule="auto"/>
        <w:rPr>
          <w:rFonts w:ascii="宋体" w:hAnsi="宋体"/>
          <w:b/>
          <w:sz w:val="21"/>
          <w:szCs w:val="21"/>
        </w:rPr>
      </w:pPr>
      <w:r/>
      <w:bookmarkStart w:id="25" w:name="_Toc13437"/>
      <w:r/>
      <w:bookmarkStart w:id="26" w:name="_Toc20132"/>
      <w:r>
        <w:rPr>
          <w:rFonts w:hint="eastAsia" w:ascii="宋体" w:hAnsi="宋体"/>
          <w:b/>
          <w:sz w:val="21"/>
          <w:szCs w:val="21"/>
        </w:rPr>
        <w:t xml:space="preserve">一、说明和释义</w:t>
      </w:r>
      <w:bookmarkEnd w:id="25"/>
      <w:r/>
      <w:bookmarkEnd w:id="26"/>
      <w:r/>
      <w:r/>
    </w:p>
    <w:p>
      <w:pPr>
        <w:pStyle w:val="1017"/>
        <w:ind w:left="0" w:firstLine="422"/>
        <w:spacing w:line="360" w:lineRule="auto"/>
        <w:rPr>
          <w:rFonts w:ascii="宋体" w:hAnsi="宋体"/>
          <w:b/>
          <w:sz w:val="21"/>
          <w:szCs w:val="21"/>
        </w:rPr>
      </w:pPr>
      <w:r/>
      <w:bookmarkStart w:id="27" w:name="_Toc9408"/>
      <w:r>
        <w:rPr>
          <w:rFonts w:hint="eastAsia" w:ascii="宋体" w:hAnsi="宋体"/>
          <w:b/>
          <w:sz w:val="21"/>
          <w:szCs w:val="21"/>
        </w:rPr>
        <w:t xml:space="preserve">1.说明</w:t>
      </w:r>
      <w:bookmarkEnd w:id="27"/>
      <w:r/>
      <w:r/>
    </w:p>
    <w:p>
      <w:pPr>
        <w:pStyle w:val="1017"/>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17"/>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17"/>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17"/>
        <w:ind w:left="0" w:firstLine="422"/>
        <w:spacing w:line="360" w:lineRule="auto"/>
        <w:rPr>
          <w:rFonts w:ascii="宋体" w:hAnsi="宋体"/>
          <w:b/>
          <w:sz w:val="21"/>
          <w:szCs w:val="21"/>
        </w:rPr>
      </w:pPr>
      <w:r/>
      <w:bookmarkStart w:id="28" w:name="_Toc27555"/>
      <w:r>
        <w:rPr>
          <w:rFonts w:hint="eastAsia" w:ascii="宋体" w:hAnsi="宋体"/>
          <w:b/>
          <w:sz w:val="21"/>
          <w:szCs w:val="21"/>
        </w:rPr>
        <w:t xml:space="preserve">2.词语释义</w:t>
      </w:r>
      <w:bookmarkEnd w:id="28"/>
      <w:r/>
      <w:r/>
    </w:p>
    <w:p>
      <w:pPr>
        <w:pStyle w:val="1017"/>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17"/>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17"/>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101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1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1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1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1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1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17"/>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17"/>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29" w:name="_Toc13350"/>
      <w:r/>
      <w:bookmarkStart w:id="30" w:name="_Toc14976"/>
      <w:r/>
      <w:r/>
    </w:p>
    <w:p>
      <w:pPr>
        <w:pStyle w:val="1017"/>
        <w:ind w:left="0" w:firstLine="422"/>
        <w:spacing w:line="360" w:lineRule="auto"/>
        <w:rPr>
          <w:rFonts w:ascii="宋体" w:hAnsi="宋体"/>
          <w:sz w:val="21"/>
          <w:szCs w:val="21"/>
        </w:rPr>
      </w:pPr>
      <w:r>
        <w:rPr>
          <w:rFonts w:hint="eastAsia" w:ascii="宋体" w:hAnsi="宋体"/>
          <w:b/>
          <w:sz w:val="21"/>
          <w:szCs w:val="21"/>
        </w:rPr>
        <w:t xml:space="preserve">二、投标人</w:t>
      </w:r>
      <w:bookmarkEnd w:id="29"/>
      <w:r/>
      <w:bookmarkEnd w:id="30"/>
      <w:r/>
      <w:r/>
    </w:p>
    <w:p>
      <w:pPr>
        <w:pStyle w:val="1017"/>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56"/>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56"/>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56"/>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56"/>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56"/>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56"/>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56"/>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56"/>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56"/>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1056"/>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56"/>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56"/>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56"/>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17"/>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17"/>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17"/>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17"/>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31" w:name="_Toc31958"/>
      <w:r/>
      <w:bookmarkStart w:id="32" w:name="_Toc5764"/>
      <w:r/>
      <w:r/>
    </w:p>
    <w:p>
      <w:pPr>
        <w:pStyle w:val="1017"/>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17"/>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31"/>
      <w:r/>
      <w:bookmarkEnd w:id="32"/>
      <w:r/>
      <w:r/>
    </w:p>
    <w:p>
      <w:pPr>
        <w:pStyle w:val="1017"/>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17"/>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17"/>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17"/>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17"/>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17"/>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17"/>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17"/>
        <w:ind w:left="0" w:firstLine="420"/>
        <w:spacing w:line="360" w:lineRule="auto"/>
        <w:rPr>
          <w:rFonts w:ascii="宋体" w:hAnsi="宋体"/>
          <w:sz w:val="21"/>
          <w:szCs w:val="21"/>
        </w:rPr>
      </w:pPr>
      <w:r/>
      <w:bookmarkStart w:id="33" w:name="_Toc16745"/>
      <w:r/>
      <w:bookmarkStart w:id="34"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17"/>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17"/>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17"/>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17"/>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17"/>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17"/>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17"/>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17"/>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17"/>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17"/>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17"/>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1017"/>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17"/>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1017"/>
        <w:ind w:left="0" w:firstLine="422"/>
        <w:spacing w:line="360" w:lineRule="auto"/>
        <w:rPr>
          <w:rFonts w:ascii="宋体" w:hAnsi="宋体"/>
          <w:b/>
          <w:sz w:val="21"/>
          <w:szCs w:val="21"/>
        </w:rPr>
      </w:pPr>
      <w:r>
        <w:rPr>
          <w:rFonts w:hint="eastAsia" w:ascii="宋体" w:hAnsi="宋体"/>
          <w:b/>
          <w:sz w:val="21"/>
          <w:szCs w:val="21"/>
        </w:rPr>
        <w:t xml:space="preserve">联系电话：0512-69826795</w:t>
      </w:r>
      <w:r/>
    </w:p>
    <w:p>
      <w:pPr>
        <w:pStyle w:val="1017"/>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r/>
    </w:p>
    <w:p>
      <w:pPr>
        <w:pStyle w:val="1017"/>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33"/>
      <w:r/>
      <w:bookmarkEnd w:id="34"/>
      <w:r/>
      <w:r/>
    </w:p>
    <w:p>
      <w:pPr>
        <w:pStyle w:val="1017"/>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1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101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17"/>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1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1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17"/>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17"/>
        <w:ind w:left="0" w:firstLine="420"/>
        <w:spacing w:line="360" w:lineRule="auto"/>
        <w:rPr>
          <w:rFonts w:ascii="宋体" w:hAnsi="宋体"/>
          <w:sz w:val="21"/>
          <w:szCs w:val="21"/>
        </w:rPr>
      </w:pPr>
      <w:r>
        <w:rPr>
          <w:rFonts w:hint="eastAsia" w:ascii="宋体" w:hAnsi="宋体"/>
          <w:sz w:val="21"/>
          <w:szCs w:val="21"/>
        </w:rPr>
        <w:t xml:space="preserve">14.1.4.2投标人法定代表人身份证复印件；</w:t>
      </w:r>
      <w:r/>
    </w:p>
    <w:p>
      <w:pPr>
        <w:pStyle w:val="1017"/>
        <w:ind w:left="0" w:firstLine="420"/>
        <w:spacing w:line="360" w:lineRule="auto"/>
        <w:rPr>
          <w:rFonts w:ascii="宋体" w:hAnsi="宋体"/>
          <w:sz w:val="21"/>
          <w:szCs w:val="21"/>
        </w:rPr>
      </w:pPr>
      <w:r>
        <w:rPr>
          <w:rFonts w:hint="eastAsia" w:ascii="宋体" w:hAnsi="宋体"/>
          <w:sz w:val="21"/>
          <w:szCs w:val="21"/>
        </w:rPr>
        <w:t xml:space="preserve">14.1.4.3法定代表人授权委托书（如有授权，格式见第三章）；</w:t>
      </w:r>
      <w:r/>
    </w:p>
    <w:p>
      <w:pPr>
        <w:pStyle w:val="1017"/>
        <w:ind w:left="0" w:firstLine="420"/>
        <w:spacing w:line="360" w:lineRule="auto"/>
        <w:rPr>
          <w:rFonts w:ascii="宋体" w:hAnsi="宋体"/>
          <w:sz w:val="21"/>
          <w:szCs w:val="21"/>
        </w:rPr>
      </w:pPr>
      <w:r>
        <w:rPr>
          <w:rFonts w:hint="eastAsia" w:ascii="宋体" w:hAnsi="宋体"/>
          <w:sz w:val="21"/>
          <w:szCs w:val="21"/>
        </w:rPr>
        <w:t xml:space="preserve">14.1.4.4投标人授权代理人身份证复印件（如有授权）；</w:t>
      </w:r>
      <w:r/>
    </w:p>
    <w:p>
      <w:pPr>
        <w:pStyle w:val="1017"/>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14.1.4.5合格投标人资格证明材料：</w:t>
      </w:r>
      <w:r/>
    </w:p>
    <w:p>
      <w:pPr>
        <w:pStyle w:val="105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5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5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17"/>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17"/>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14.1.4.6《中小企业声明函》或《残疾人福利性单位声明函》或由省级以上监狱管理局、戒毒管理局（含新疆生产建设兵团）出具的属于监狱企业的证明文件；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14.1.4.7其它有关资格证明文件。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投标货物和服务数量、品牌</w:t>
      </w:r>
      <w:r>
        <w:rPr>
          <w:rFonts w:hint="eastAsia" w:ascii="宋体" w:hAnsi="宋体"/>
          <w:sz w:val="21"/>
          <w:szCs w:val="21"/>
        </w:rPr>
        <w:t xml:space="preserve">、</w:t>
      </w:r>
      <w:r>
        <w:rPr>
          <w:rFonts w:hint="eastAsia" w:ascii="宋体" w:hAnsi="宋体"/>
          <w:sz w:val="21"/>
          <w:szCs w:val="21"/>
        </w:rPr>
        <w:t xml:space="preserve">规格</w:t>
      </w:r>
      <w:r>
        <w:rPr>
          <w:rFonts w:hint="eastAsia" w:ascii="宋体" w:hAnsi="宋体"/>
          <w:sz w:val="21"/>
          <w:szCs w:val="21"/>
        </w:rPr>
        <w:t xml:space="preserve">尺寸</w:t>
      </w:r>
      <w:r>
        <w:rPr>
          <w:rFonts w:hint="eastAsia" w:ascii="宋体" w:hAnsi="宋体"/>
          <w:sz w:val="21"/>
          <w:szCs w:val="21"/>
        </w:rPr>
        <w:t xml:space="preserve">说明表（不得出现价格，格式见第三章）；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5.5</w:t>
      </w:r>
      <w:r>
        <w:rPr>
          <w:rFonts w:hint="eastAsia" w:ascii="宋体" w:hAnsi="宋体"/>
          <w:sz w:val="21"/>
          <w:szCs w:val="21"/>
        </w:rPr>
        <w:t xml:space="preserve">对属于《节能产品政府采购品目清单》政府强制采购产品的，需提供该产品有效期内的认证等相关证明材料；</w:t>
      </w:r>
      <w:r/>
    </w:p>
    <w:p>
      <w:pPr>
        <w:ind w:left="0" w:firstLine="408"/>
        <w:spacing w:line="360" w:lineRule="auto"/>
        <w:rPr>
          <w:rFonts w:ascii="宋体" w:hAnsi="宋体"/>
          <w:sz w:val="21"/>
          <w:szCs w:val="21"/>
        </w:rPr>
      </w:pPr>
      <w:r>
        <w:rPr>
          <w:rFonts w:hint="eastAsia" w:ascii="宋体" w:hAnsi="宋体"/>
          <w:b/>
          <w:sz w:val="21"/>
        </w:rPr>
        <w:t xml:space="preserve">本次拟采购的产品中第一标段医用地柜（序号3</w:t>
      </w:r>
      <w:r>
        <w:rPr>
          <w:rFonts w:ascii="宋体" w:hAnsi="宋体"/>
          <w:b/>
          <w:sz w:val="21"/>
        </w:rPr>
        <w:t xml:space="preserve">7</w:t>
      </w:r>
      <w:r>
        <w:rPr>
          <w:rFonts w:hint="eastAsia" w:ascii="宋体" w:hAnsi="宋体"/>
          <w:b/>
          <w:sz w:val="21"/>
        </w:rPr>
        <w:t xml:space="preserve">）、实验台（序号3</w:t>
      </w:r>
      <w:r>
        <w:rPr>
          <w:rFonts w:ascii="宋体" w:hAnsi="宋体"/>
          <w:b/>
          <w:sz w:val="21"/>
        </w:rPr>
        <w:t xml:space="preserve">8</w:t>
      </w:r>
      <w:r>
        <w:rPr>
          <w:rFonts w:hint="eastAsia" w:ascii="宋体" w:hAnsi="宋体"/>
          <w:b/>
          <w:sz w:val="21"/>
        </w:rPr>
        <w:t xml:space="preserve">）、水槽柜（序号4</w:t>
      </w:r>
      <w:r>
        <w:rPr>
          <w:rFonts w:ascii="宋体" w:hAnsi="宋体"/>
          <w:b/>
          <w:sz w:val="21"/>
        </w:rPr>
        <w:t xml:space="preserve">0</w:t>
      </w:r>
      <w:r>
        <w:rPr>
          <w:rFonts w:hint="eastAsia" w:ascii="宋体" w:hAnsi="宋体"/>
          <w:b/>
          <w:sz w:val="21"/>
        </w:rPr>
        <w:t xml:space="preserve">）、不锈钢洗污池（序号4</w:t>
      </w:r>
      <w:r>
        <w:rPr>
          <w:rFonts w:ascii="宋体" w:hAnsi="宋体"/>
          <w:b/>
          <w:sz w:val="21"/>
        </w:rPr>
        <w:t xml:space="preserve">1</w:t>
      </w:r>
      <w:r>
        <w:rPr>
          <w:rFonts w:hint="eastAsia" w:ascii="宋体" w:hAnsi="宋体"/>
          <w:b/>
          <w:sz w:val="21"/>
        </w:rPr>
        <w:t xml:space="preserve">）中的水龙头（水嘴）和第二标段医用地柜（序号5</w:t>
      </w:r>
      <w:r>
        <w:rPr>
          <w:rFonts w:ascii="宋体" w:hAnsi="宋体"/>
          <w:b/>
          <w:sz w:val="21"/>
        </w:rPr>
        <w:t xml:space="preserve">6</w:t>
      </w:r>
      <w:r>
        <w:rPr>
          <w:rFonts w:hint="eastAsia" w:ascii="宋体" w:hAnsi="宋体"/>
          <w:b/>
          <w:sz w:val="21"/>
        </w:rPr>
        <w:t xml:space="preserve">）、治疗柜（序号5</w:t>
      </w:r>
      <w:r>
        <w:rPr>
          <w:rFonts w:ascii="宋体" w:hAnsi="宋体"/>
          <w:b/>
          <w:sz w:val="21"/>
        </w:rPr>
        <w:t xml:space="preserve">9</w:t>
      </w:r>
      <w:r>
        <w:rPr>
          <w:rFonts w:hint="eastAsia" w:ascii="宋体" w:hAnsi="宋体"/>
          <w:b/>
          <w:sz w:val="21"/>
        </w:rPr>
        <w:t xml:space="preserve">）、医用地柜（序号6</w:t>
      </w:r>
      <w:r>
        <w:rPr>
          <w:rFonts w:ascii="宋体" w:hAnsi="宋体"/>
          <w:b/>
          <w:sz w:val="21"/>
        </w:rPr>
        <w:t xml:space="preserve">5</w:t>
      </w:r>
      <w:r>
        <w:rPr>
          <w:rFonts w:hint="eastAsia" w:ascii="宋体" w:hAnsi="宋体"/>
          <w:b/>
          <w:sz w:val="21"/>
        </w:rPr>
        <w:t xml:space="preserve">）中的水龙头（水嘴）属于政府强制采购节能产品。</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4.1.5.6</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其他可以证明投标人资质、服务质量的证书、文件等相关资料。</w:t>
      </w:r>
      <w:r/>
    </w:p>
    <w:p>
      <w:pPr>
        <w:pStyle w:val="1233"/>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w:t>
      </w:r>
      <w:r>
        <w:rPr>
          <w:rFonts w:hint="eastAsia" w:ascii="宋体" w:hAnsi="宋体" w:cs="宋体"/>
          <w:b/>
          <w:bCs/>
          <w:sz w:val="21"/>
          <w:szCs w:val="21"/>
          <w:highlight w:val="yellow"/>
          <w:lang w:val="en-US"/>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33"/>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33"/>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4.1.4-14.1.7</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33"/>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33"/>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233"/>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33"/>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23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23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35" w:name="_Toc31150"/>
      <w:r/>
      <w:bookmarkStart w:id="36"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5"/>
      <w:r/>
      <w:bookmarkEnd w:id="36"/>
      <w:r/>
      <w:r/>
    </w:p>
    <w:p>
      <w:pPr>
        <w:pStyle w:val="1233"/>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233"/>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233"/>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.1投标人应当在投标截止时间前制作并上传电子投标文件。</w:t>
      </w:r>
      <w:r/>
    </w:p>
    <w:p>
      <w:pPr>
        <w:pStyle w:val="1017"/>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233"/>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33"/>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33"/>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33"/>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3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23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7" w:name="_Toc22837"/>
      <w:r/>
      <w:bookmarkStart w:id="38"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33"/>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7"/>
      <w:r/>
      <w:bookmarkEnd w:id="38"/>
      <w:r/>
      <w:r/>
    </w:p>
    <w:p>
      <w:pPr>
        <w:pStyle w:val="123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23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33"/>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33"/>
        <w:ind w:left="0" w:firstLine="422"/>
        <w:spacing w:line="360" w:lineRule="auto"/>
        <w:rPr>
          <w:rFonts w:ascii="宋体" w:hAnsi="宋体" w:cs="宋体"/>
          <w:b/>
          <w:color w:val="000000" w:themeColor="text1"/>
          <w:sz w:val="21"/>
          <w:szCs w:val="21"/>
        </w:rPr>
      </w:pPr>
      <w:r/>
      <w:bookmarkStart w:id="39" w:name="OLE_LINK20"/>
      <w:r/>
      <w:bookmarkStart w:id="40" w:name="OLE_LINK25"/>
      <w:r/>
      <w:bookmarkStart w:id="41"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r/>
    </w:p>
    <w:p>
      <w:pPr>
        <w:pStyle w:val="123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42" w:name="OLE_LINK5"/>
      <w:r>
        <w:rPr>
          <w:rFonts w:hint="eastAsia" w:ascii="宋体" w:hAnsi="宋体" w:cs="宋体"/>
          <w:b/>
          <w:color w:val="000000" w:themeColor="text1"/>
          <w:sz w:val="21"/>
          <w:szCs w:val="21"/>
          <w:lang w:val="en-US"/>
        </w:rPr>
        <w:t xml:space="preserve">评标</w:t>
      </w:r>
      <w:bookmarkEnd w:id="42"/>
      <w:r>
        <w:rPr>
          <w:rFonts w:hint="eastAsia" w:ascii="宋体" w:hAnsi="宋体" w:cs="宋体"/>
          <w:b/>
          <w:color w:val="000000" w:themeColor="text1"/>
          <w:sz w:val="21"/>
          <w:szCs w:val="21"/>
          <w:lang w:val="en-US"/>
        </w:rPr>
        <w:t xml:space="preserve">委员会应当启动异常低价投标审查程序：</w:t>
      </w:r>
      <w:r/>
    </w:p>
    <w:p>
      <w:pPr>
        <w:pStyle w:val="123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（一）投标报价低于采购项目预算50%的，即投标报价&lt;采购项目预算×50%；</w:t>
      </w:r>
      <w:r/>
    </w:p>
    <w:p>
      <w:pPr>
        <w:pStyle w:val="123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（二）投标报价低于采购项目最高限价45%的，即投标报价&lt;采购项目最高限价×45%；</w:t>
      </w:r>
      <w:r/>
    </w:p>
    <w:p>
      <w:pPr>
        <w:pStyle w:val="123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（三）评标委员会认定的供应商报价过低、有可能影响产品质量或者不能诚信履约的其他情形。</w:t>
      </w:r>
      <w:r/>
    </w:p>
    <w:p>
      <w:pPr>
        <w:pStyle w:val="1233"/>
        <w:ind w:left="0" w:firstLine="422"/>
        <w:spacing w:line="360" w:lineRule="auto"/>
        <w:rPr>
          <w:rFonts w:ascii="宋体" w:hAnsi="宋体" w:cs="宋体"/>
          <w:b/>
          <w:color w:val="000000" w:themeColor="text1"/>
          <w:sz w:val="21"/>
          <w:szCs w:val="21"/>
          <w:lang w:val="en-US"/>
        </w:rPr>
      </w:pPr>
      <w:r/>
      <w:bookmarkStart w:id="43" w:name="OLE_LINK4"/>
      <w:r/>
      <w:bookmarkStart w:id="44" w:name="OLE_LINK3"/>
      <w:r>
        <w:rPr>
          <w:rFonts w:ascii="宋体" w:hAnsi="宋体" w:cs="宋体"/>
          <w:b/>
          <w:color w:val="000000" w:themeColor="text1"/>
          <w:sz w:val="21"/>
          <w:szCs w:val="21"/>
          <w:lang w:val="en-US"/>
        </w:rPr>
        <w:t xml:space="preserve">26.4.2</w:t>
      </w:r>
      <w:r>
        <w:rPr>
          <w:rFonts w:hint="eastAsia" w:ascii="宋体" w:hAnsi="宋体"/>
          <w:b/>
          <w:color w:val="000000" w:themeColor="text1"/>
          <w:sz w:val="21"/>
          <w:szCs w:val="21"/>
        </w:rPr>
        <w:t xml:space="preserve">启动异常低价投标审查后，</w:t>
      </w:r>
      <w:r>
        <w:rPr>
          <w:rFonts w:hint="eastAsia" w:ascii="宋体" w:hAnsi="宋体" w:cs="宋体"/>
          <w:b/>
          <w:color w:val="000000" w:themeColor="text1"/>
          <w:sz w:val="21"/>
          <w:szCs w:val="21"/>
          <w:lang w:val="en-US"/>
        </w:rPr>
        <w:t xml:space="preserve">评标委员会</w:t>
      </w:r>
      <w:r>
        <w:rPr>
          <w:rFonts w:hint="eastAsia" w:ascii="宋体" w:hAnsi="宋体"/>
          <w:b/>
          <w:color w:val="000000" w:themeColor="text1"/>
          <w:sz w:val="21"/>
          <w:szCs w:val="21"/>
        </w:rPr>
        <w:t xml:space="preserve">应当要求相关供应商在评标现场合理的时间内，提供项目具体成本测算等与报价合理性相关的书面说明及相关证明材料</w:t>
      </w:r>
      <w:bookmarkStart w:id="45" w:name="OLE_LINK10"/>
      <w:r/>
      <w:bookmarkStart w:id="46" w:name="OLE_LINK9"/>
      <w:r>
        <w:rPr>
          <w:rFonts w:hint="eastAsia" w:ascii="宋体" w:hAnsi="宋体"/>
          <w:b/>
          <w:color w:val="000000" w:themeColor="text1"/>
          <w:sz w:val="21"/>
          <w:szCs w:val="21"/>
        </w:rPr>
        <w:t xml:space="preserve">，</w:t>
      </w:r>
      <w:bookmarkEnd w:id="45"/>
      <w:r/>
      <w:bookmarkEnd w:id="46"/>
      <w:r>
        <w:rPr>
          <w:rFonts w:hint="eastAsia" w:ascii="宋体" w:hAnsi="宋体"/>
          <w:b/>
          <w:color w:val="000000" w:themeColor="text1"/>
          <w:sz w:val="21"/>
          <w:szCs w:val="21"/>
        </w:rPr>
        <w:t xml:space="preserve">对投标价格作出解释，由</w:t>
      </w:r>
      <w:r>
        <w:rPr>
          <w:rFonts w:hint="eastAsia" w:ascii="宋体" w:hAnsi="宋体" w:cs="宋体"/>
          <w:b/>
          <w:color w:val="000000" w:themeColor="text1"/>
          <w:sz w:val="21"/>
          <w:szCs w:val="21"/>
          <w:lang w:val="en-US"/>
        </w:rPr>
        <w:t xml:space="preserve">评标委员会</w:t>
      </w:r>
      <w:r>
        <w:rPr>
          <w:rFonts w:hint="eastAsia" w:ascii="宋体" w:hAnsi="宋体"/>
          <w:b/>
          <w:color w:val="000000" w:themeColor="text1"/>
          <w:sz w:val="21"/>
          <w:szCs w:val="21"/>
        </w:rPr>
        <w:t xml:space="preserve">结合同类产品在主要电商平台的价格、该行业当地</w:t>
      </w:r>
      <w:bookmarkStart w:id="47" w:name="OLE_LINK8"/>
      <w:r>
        <w:rPr>
          <w:rFonts w:hint="eastAsia" w:ascii="宋体" w:hAnsi="宋体"/>
          <w:b/>
          <w:color w:val="000000" w:themeColor="text1"/>
          <w:sz w:val="21"/>
          <w:szCs w:val="21"/>
        </w:rPr>
        <w:t xml:space="preserve">薪资</w:t>
      </w:r>
      <w:bookmarkEnd w:id="47"/>
      <w:r>
        <w:rPr>
          <w:rFonts w:hint="eastAsia" w:ascii="宋体" w:hAnsi="宋体"/>
          <w:b/>
          <w:color w:val="000000" w:themeColor="text1"/>
          <w:sz w:val="21"/>
          <w:szCs w:val="21"/>
        </w:rPr>
        <w:t xml:space="preserve">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bookmarkEnd w:id="43"/>
      <w:r/>
      <w:bookmarkEnd w:id="44"/>
      <w:r/>
      <w:bookmarkEnd w:id="39"/>
      <w:r/>
      <w:r/>
    </w:p>
    <w:p>
      <w:pPr>
        <w:pStyle w:val="123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w:t>
      </w:r>
      <w:bookmarkStart w:id="48" w:name="OLE_LINK28"/>
      <w:r/>
      <w:bookmarkStart w:id="49" w:name="OLE_LINK27"/>
      <w:r>
        <w:rPr>
          <w:rFonts w:hint="eastAsia" w:ascii="宋体" w:hAnsi="宋体" w:cs="宋体"/>
          <w:b/>
          <w:color w:val="000000" w:themeColor="text1"/>
          <w:sz w:val="21"/>
          <w:szCs w:val="21"/>
          <w:lang w:val="en-US"/>
        </w:rPr>
        <w:t xml:space="preserve">相比</w:t>
      </w:r>
      <w:bookmarkEnd w:id="48"/>
      <w:r/>
      <w:bookmarkEnd w:id="49"/>
      <w:r>
        <w:rPr>
          <w:rFonts w:hint="eastAsia" w:ascii="宋体" w:hAnsi="宋体" w:cs="宋体"/>
          <w:b/>
          <w:color w:val="000000" w:themeColor="text1"/>
          <w:sz w:val="21"/>
          <w:szCs w:val="21"/>
          <w:lang w:val="en-US"/>
        </w:rPr>
        <w:t xml:space="preserve">有明显畸高或畸低情形（偏离度达到±30%）的，需要现场由该评标委员会成员对本人的打分做出情况说明。</w:t>
      </w:r>
      <w:bookmarkEnd w:id="40"/>
      <w:r/>
      <w:bookmarkEnd w:id="41"/>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33"/>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（五）机器码检查中，出现不同投标人投标文件机器码一致情形的；</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六</w:t>
      </w:r>
      <w:r>
        <w:rPr>
          <w:rFonts w:hint="eastAsia" w:ascii="宋体" w:hAnsi="宋体" w:cs="宋体"/>
          <w:sz w:val="21"/>
          <w:szCs w:val="21"/>
        </w:rPr>
        <w:t xml:space="preserve">）法律、法规和招标文件规定的其他无效情形。</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33"/>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33"/>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33"/>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50" w:name="_Toc18442"/>
      <w:r/>
      <w:bookmarkStart w:id="51" w:name="_Toc19501"/>
      <w:r/>
      <w:r/>
    </w:p>
    <w:p>
      <w:pPr>
        <w:pStyle w:val="1233"/>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50"/>
      <w:r/>
      <w:bookmarkEnd w:id="51"/>
      <w:r/>
      <w:r/>
    </w:p>
    <w:p>
      <w:pPr>
        <w:pStyle w:val="1233"/>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33"/>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33"/>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33"/>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3.3</w:t>
      </w:r>
      <w:r>
        <w:rPr>
          <w:rFonts w:hint="eastAsia" w:ascii="宋体" w:hAnsi="宋体" w:cs="宋体"/>
          <w:sz w:val="21"/>
          <w:szCs w:val="21"/>
        </w:rPr>
        <w:t xml:space="preserve">中标通知书发出后，采购人不得违法改变中标结果，中标人无正当理由不得放弃中标。</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33"/>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33"/>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52" w:name="_Toc21029"/>
      <w:r/>
      <w:bookmarkStart w:id="53" w:name="_Toc8186"/>
      <w:r/>
      <w:r/>
    </w:p>
    <w:p>
      <w:pPr>
        <w:pStyle w:val="1233"/>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52"/>
      <w:r/>
      <w:bookmarkEnd w:id="53"/>
      <w:r/>
      <w:r/>
    </w:p>
    <w:p>
      <w:pPr>
        <w:pStyle w:val="1233"/>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33"/>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33"/>
        <w:ind w:left="0" w:firstLine="0"/>
        <w:spacing w:line="360" w:lineRule="auto"/>
        <w:rPr>
          <w:rFonts w:ascii="宋体" w:hAnsi="宋体" w:cs="宋体"/>
          <w:sz w:val="21"/>
          <w:szCs w:val="21"/>
        </w:rPr>
      </w:pPr>
      <w:r>
        <w:rPr>
          <w:rFonts w:ascii="宋体" w:hAnsi="宋体" w:cs="宋体"/>
          <w:sz w:val="21"/>
          <w:szCs w:val="21"/>
        </w:rPr>
      </w:r>
      <w:r/>
    </w:p>
    <w:p>
      <w:pPr>
        <w:pStyle w:val="1233"/>
        <w:ind w:left="0" w:firstLine="0"/>
        <w:spacing w:line="360" w:lineRule="auto"/>
        <w:rPr>
          <w:rFonts w:ascii="宋体" w:hAnsi="宋体" w:cs="宋体"/>
          <w:sz w:val="21"/>
          <w:szCs w:val="21"/>
        </w:rPr>
      </w:pPr>
      <w:r>
        <w:rPr>
          <w:rFonts w:ascii="宋体" w:hAnsi="宋体" w:cs="宋体"/>
          <w:sz w:val="21"/>
          <w:szCs w:val="21"/>
        </w:rPr>
      </w:r>
      <w:r/>
    </w:p>
    <w:p>
      <w:pPr>
        <w:pStyle w:val="999"/>
        <w:ind w:left="0" w:firstLine="0"/>
        <w:jc w:val="center"/>
        <w:rPr>
          <w:rFonts w:ascii="宋体" w:hAnsi="宋体"/>
          <w:sz w:val="21"/>
          <w:szCs w:val="21"/>
          <w:lang w:val="zh-CN"/>
        </w:rPr>
      </w:pPr>
      <w:r/>
      <w:bookmarkStart w:id="54" w:name="_Toc24711"/>
      <w:r/>
      <w:bookmarkStart w:id="55" w:name="_Toc7264"/>
      <w:r>
        <w:rPr>
          <w:rFonts w:hint="eastAsia" w:ascii="宋体" w:hAnsi="宋体"/>
          <w:b/>
          <w:sz w:val="44"/>
          <w:szCs w:val="22"/>
        </w:rPr>
        <w:br w:type="page" w:clear="all"/>
      </w:r>
      <w:bookmarkStart w:id="56" w:name="_Toc214973801"/>
      <w:r>
        <w:rPr>
          <w:rFonts w:hint="eastAsia" w:ascii="宋体" w:hAnsi="宋体"/>
          <w:b/>
          <w:sz w:val="44"/>
          <w:szCs w:val="22"/>
        </w:rPr>
        <w:t xml:space="preserve">第三章  </w:t>
      </w:r>
      <w:bookmarkStart w:id="57" w:name="投标文件格式"/>
      <w:r/>
      <w:bookmarkEnd w:id="57"/>
      <w:r>
        <w:rPr>
          <w:rFonts w:hint="eastAsia" w:ascii="宋体" w:hAnsi="宋体"/>
          <w:b/>
          <w:sz w:val="44"/>
          <w:szCs w:val="22"/>
        </w:rPr>
        <w:t xml:space="preserve">投标文件格式</w:t>
      </w:r>
      <w:bookmarkEnd w:id="54"/>
      <w:r/>
      <w:bookmarkEnd w:id="55"/>
      <w:r/>
      <w:bookmarkEnd w:id="56"/>
      <w:r/>
      <w:r/>
    </w:p>
    <w:p>
      <w:pPr>
        <w:ind w:left="0"/>
        <w:spacing w:line="440" w:lineRule="exact"/>
        <w:rPr>
          <w:rFonts w:ascii="宋体" w:hAnsi="宋体"/>
          <w:b/>
          <w:sz w:val="21"/>
          <w:szCs w:val="21"/>
        </w:rPr>
      </w:pPr>
      <w:r>
        <w:rPr>
          <w:rFonts w:ascii="宋体" w:hAnsi="宋体"/>
          <w:b/>
          <w:sz w:val="21"/>
          <w:szCs w:val="21"/>
        </w:rPr>
        <w:t xml:space="preserve">说明：</w:t>
      </w:r>
      <w:r/>
    </w:p>
    <w:p>
      <w:pPr>
        <w:pStyle w:val="1233"/>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8" w:name="_Toc71810480"/>
      <w:r/>
      <w:bookmarkStart w:id="59" w:name="_Toc17036"/>
      <w:r/>
      <w:bookmarkStart w:id="60" w:name="_Toc3821"/>
      <w:r/>
      <w:bookmarkStart w:id="61" w:name="_Toc105397779"/>
      <w:r/>
      <w:bookmarkStart w:id="62" w:name="_Toc214973802"/>
      <w:r>
        <w:rPr>
          <w:rFonts w:hint="eastAsia" w:ascii="宋体" w:hAnsi="宋体"/>
          <w:b/>
          <w:sz w:val="21"/>
          <w:szCs w:val="21"/>
        </w:rPr>
        <w:t xml:space="preserve">附件1.投标函</w:t>
      </w:r>
      <w:bookmarkEnd w:id="58"/>
      <w:r/>
      <w:bookmarkEnd w:id="59"/>
      <w:r/>
      <w:bookmarkEnd w:id="60"/>
      <w:r/>
      <w:bookmarkEnd w:id="61"/>
      <w:r/>
      <w:bookmarkEnd w:id="62"/>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63" w:name="_Toc105397780"/>
      <w:r/>
      <w:bookmarkStart w:id="64" w:name="_Toc71810481"/>
      <w:r/>
      <w:bookmarkStart w:id="65" w:name="_Toc214973803"/>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63"/>
      <w:r/>
      <w:bookmarkEnd w:id="64"/>
      <w:r/>
      <w:bookmarkEnd w:id="65"/>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6" w:name="TBR"/>
      <w:r/>
      <w:bookmarkEnd w:id="66"/>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7" w:name="XMBH"/>
      <w:r/>
      <w:bookmarkEnd w:id="67"/>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标段号：</w:t>
      </w:r>
      <w:bookmarkStart w:id="68" w:name="FBH"/>
      <w:r/>
      <w:bookmarkEnd w:id="68"/>
      <w:r>
        <w:rPr>
          <w:rFonts w:hint="eastAsia" w:ascii="宋体" w:hAnsi="宋体"/>
          <w:sz w:val="21"/>
          <w:szCs w:val="21"/>
          <w:lang w:val="zh-CN"/>
        </w:rPr>
        <w:t xml:space="preserve">第_</w:t>
      </w:r>
      <w:r>
        <w:rPr>
          <w:rFonts w:ascii="宋体" w:hAnsi="宋体"/>
          <w:sz w:val="21"/>
          <w:szCs w:val="21"/>
          <w:lang w:val="zh-CN"/>
        </w:rPr>
        <w:t xml:space="preserve">_</w:t>
      </w:r>
      <w:r>
        <w:rPr>
          <w:rFonts w:hint="eastAsia" w:ascii="宋体" w:hAnsi="宋体"/>
          <w:sz w:val="21"/>
          <w:szCs w:val="21"/>
          <w:lang w:val="zh-CN"/>
        </w:rPr>
        <w:t xml:space="preserve">标段</w:t>
      </w:r>
      <w:r/>
    </w:p>
    <w:tbl>
      <w:tblPr>
        <w:tblW w:w="98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2751" w:type="dxa"/>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7103" w:type="dxa"/>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2751" w:type="dxa"/>
            <w:vAlign w:val="center"/>
            <w:textDirection w:val="lrTb"/>
            <w:noWrap w:val="false"/>
          </w:tcPr>
          <w:p>
            <w:pPr>
              <w:ind w:left="0"/>
              <w:jc w:val="center"/>
              <w:spacing w:line="600" w:lineRule="exact"/>
              <w:rPr>
                <w:rFonts w:ascii="宋体" w:hAnsi="宋体"/>
                <w:sz w:val="21"/>
                <w:szCs w:val="21"/>
              </w:rPr>
            </w:pPr>
            <w:r/>
            <w:bookmarkStart w:id="69" w:name="XMMC"/>
            <w:r/>
            <w:bookmarkEnd w:id="69"/>
            <w:r/>
            <w:r/>
          </w:p>
        </w:tc>
        <w:tc>
          <w:tcPr>
            <w:tcBorders>
              <w:top w:val="single" w:color="auto" w:sz="4" w:space="0"/>
              <w:left w:val="single" w:color="auto" w:sz="4" w:space="0"/>
              <w:bottom w:val="single" w:color="auto" w:sz="4" w:space="0"/>
              <w:right w:val="single" w:color="auto" w:sz="4" w:space="0"/>
            </w:tcBorders>
            <w:tcW w:w="7103" w:type="dxa"/>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70" w:name="JEXX"/>
            <w:r/>
            <w:bookmarkEnd w:id="70"/>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2751" w:type="dxa"/>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7103" w:type="dxa"/>
            <w:vAlign w:val="center"/>
            <w:textDirection w:val="lrTb"/>
            <w:noWrap w:val="false"/>
          </w:tcPr>
          <w:p>
            <w:pPr>
              <w:ind w:left="0"/>
              <w:spacing w:line="600" w:lineRule="exact"/>
              <w:rPr>
                <w:rFonts w:ascii="宋体" w:hAnsi="宋体"/>
                <w:sz w:val="21"/>
                <w:szCs w:val="21"/>
              </w:rPr>
            </w:pPr>
            <w:r/>
            <w:bookmarkStart w:id="71" w:name="JEDX"/>
            <w:r/>
            <w:bookmarkEnd w:id="71"/>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72" w:name="NF"/>
      <w:r/>
      <w:bookmarkEnd w:id="72"/>
      <w:r>
        <w:rPr>
          <w:rFonts w:hint="eastAsia" w:ascii="宋体" w:hAnsi="宋体"/>
          <w:sz w:val="21"/>
          <w:szCs w:val="21"/>
        </w:rPr>
        <w:t xml:space="preserve"> 年 </w:t>
      </w:r>
      <w:bookmarkStart w:id="73" w:name="YF"/>
      <w:r/>
      <w:bookmarkEnd w:id="73"/>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4" w:name="RI"/>
      <w:r/>
      <w:bookmarkEnd w:id="74"/>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25"/>
        <w:rPr>
          <w:rFonts w:ascii="宋体" w:hAnsi="宋体"/>
        </w:rPr>
      </w:pPr>
      <w:r>
        <w:rPr>
          <w:rFonts w:ascii="宋体" w:hAnsi="宋体"/>
        </w:rPr>
      </w:r>
      <w:r/>
    </w:p>
    <w:p>
      <w:pPr>
        <w:ind w:left="0"/>
        <w:spacing w:line="440" w:lineRule="exact"/>
        <w:rPr>
          <w:rFonts w:ascii="宋体" w:hAnsi="宋体"/>
          <w:b/>
          <w:sz w:val="21"/>
          <w:szCs w:val="21"/>
        </w:rPr>
      </w:pPr>
      <w:r/>
      <w:bookmarkStart w:id="75" w:name="_Toc241"/>
      <w:r/>
      <w:bookmarkStart w:id="76" w:name="_Toc7945"/>
      <w:r/>
      <w:bookmarkStart w:id="77"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25"/>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8" w:name="_Toc105397781"/>
      <w:r/>
      <w:bookmarkStart w:id="79" w:name="_Toc214973804"/>
      <w:r>
        <w:rPr>
          <w:rFonts w:ascii="宋体" w:hAnsi="宋体"/>
          <w:b/>
          <w:sz w:val="21"/>
          <w:szCs w:val="21"/>
        </w:rPr>
        <w:t xml:space="preserve">附件3</w:t>
      </w:r>
      <w:bookmarkEnd w:id="75"/>
      <w:r/>
      <w:bookmarkEnd w:id="76"/>
      <w:r>
        <w:rPr>
          <w:rFonts w:hint="eastAsia" w:ascii="宋体" w:hAnsi="宋体"/>
          <w:b/>
          <w:sz w:val="21"/>
          <w:szCs w:val="21"/>
        </w:rPr>
        <w:t xml:space="preserve">.公开分项报价</w:t>
      </w:r>
      <w:bookmarkEnd w:id="77"/>
      <w:r/>
      <w:bookmarkEnd w:id="78"/>
      <w:r/>
      <w:bookmarkEnd w:id="7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公开分项报价（第_</w:t>
      </w:r>
      <w:r>
        <w:rPr>
          <w:rFonts w:ascii="宋体" w:hAnsi="宋体"/>
          <w:b/>
          <w:sz w:val="21"/>
          <w:szCs w:val="21"/>
        </w:rPr>
        <w:t xml:space="preserve">_</w:t>
      </w:r>
      <w:r>
        <w:rPr>
          <w:rFonts w:hint="eastAsia" w:ascii="宋体" w:hAnsi="宋体"/>
          <w:b/>
          <w:sz w:val="21"/>
          <w:szCs w:val="21"/>
        </w:rPr>
        <w:t xml:space="preserve">标段）</w:t>
      </w:r>
      <w:r/>
    </w:p>
    <w:p>
      <w:pPr>
        <w:pStyle w:val="1025"/>
        <w:ind w:firstLine="0"/>
        <w:jc w:val="right"/>
        <w:rPr>
          <w:rFonts w:ascii="宋体" w:hAnsi="宋体"/>
          <w:color w:val="000000"/>
          <w:sz w:val="21"/>
          <w:szCs w:val="21"/>
        </w:rPr>
      </w:pPr>
      <w:r>
        <w:rPr>
          <w:rFonts w:hint="eastAsia" w:ascii="宋体" w:hAnsi="宋体"/>
          <w:color w:val="000000"/>
          <w:sz w:val="21"/>
          <w:szCs w:val="21"/>
        </w:rPr>
        <w:t xml:space="preserve">单位：元（人民币）</w:t>
      </w:r>
      <w:r/>
    </w:p>
    <w:tbl>
      <w:tblPr>
        <w:tblW w:w="99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00"/>
        <w:gridCol w:w="1417"/>
        <w:gridCol w:w="2361"/>
        <w:gridCol w:w="1315"/>
        <w:gridCol w:w="992"/>
        <w:gridCol w:w="851"/>
        <w:gridCol w:w="991"/>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品牌、规格型号</w:t>
            </w:r>
            <w:r/>
          </w:p>
        </w:tc>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sz w:val="21"/>
                <w:szCs w:val="21"/>
              </w:rPr>
              <w:t xml:space="preserve">生产厂家</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单位</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gridSpan w:val="7"/>
            <w:tcBorders>
              <w:top w:val="single" w:color="auto" w:sz="4" w:space="0"/>
              <w:left w:val="single" w:color="auto" w:sz="4" w:space="0"/>
              <w:bottom w:val="single" w:color="auto" w:sz="4" w:space="0"/>
              <w:right w:val="single" w:color="auto" w:sz="4" w:space="0"/>
            </w:tcBorders>
            <w:tcW w:w="9061"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合计</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元（大写： </w:t>
            </w:r>
            <w:r>
              <w:rPr>
                <w:rFonts w:ascii="宋体" w:hAnsi="宋体"/>
                <w:szCs w:val="21"/>
              </w:rPr>
              <w:t xml:space="preserve">                </w:t>
            </w:r>
            <w:r>
              <w:rPr>
                <w:rFonts w:hint="eastAsia" w:ascii="宋体" w:hAnsi="宋体"/>
                <w:szCs w:val="21"/>
              </w:rPr>
              <w:t xml:space="preserve">）</w:t>
            </w:r>
            <w:r/>
          </w:p>
        </w:tc>
      </w:tr>
    </w:tbl>
    <w:p>
      <w:pPr>
        <w:pStyle w:val="1011"/>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pStyle w:val="1011"/>
      </w:pPr>
      <w:r/>
      <w:r/>
    </w:p>
    <w:p>
      <w:r/>
      <w:r/>
    </w:p>
    <w:p>
      <w:pPr>
        <w:ind w:left="0" w:firstLine="420"/>
        <w:spacing w:line="360" w:lineRule="auto"/>
        <w:widowControl w:val="off"/>
        <w:rPr>
          <w:rFonts w:ascii="宋体" w:hAnsi="宋体"/>
          <w:sz w:val="21"/>
          <w:szCs w:val="21"/>
        </w:rPr>
      </w:pPr>
      <w:r>
        <w:rPr>
          <w:rFonts w:hint="eastAsia" w:ascii="宋体" w:hAnsi="宋体"/>
          <w:sz w:val="21"/>
          <w:szCs w:val="21"/>
        </w:rPr>
        <w:t xml:space="preserve">注：1.报价表包含投标单位各项成本核算和投入的成本明细，合计金额应与《开标一览表》合计金额一致；否则，以《开标一览表》为准。</w:t>
      </w:r>
      <w:r/>
    </w:p>
    <w:p>
      <w:pPr>
        <w:ind w:left="0" w:firstLine="840"/>
        <w:spacing w:line="360" w:lineRule="auto"/>
        <w:widowControl w:val="off"/>
        <w:rPr>
          <w:rFonts w:ascii="宋体" w:hAnsi="宋体"/>
          <w:sz w:val="21"/>
          <w:szCs w:val="21"/>
        </w:rPr>
      </w:pPr>
      <w:r>
        <w:rPr>
          <w:rFonts w:hint="eastAsia" w:ascii="宋体" w:hAnsi="宋体"/>
          <w:sz w:val="21"/>
          <w:szCs w:val="21"/>
        </w:rPr>
        <w:t xml:space="preserve">2.各投标人应根据此表格式按项目分别填写报价详细清单，</w:t>
      </w:r>
      <w:r>
        <w:rPr>
          <w:rFonts w:hint="eastAsia" w:ascii="宋体" w:hAnsi="宋体"/>
          <w:color w:val="000000"/>
          <w:sz w:val="21"/>
          <w:szCs w:val="21"/>
        </w:rPr>
        <w:t xml:space="preserve">栏数不够可自加</w:t>
      </w:r>
      <w:r>
        <w:rPr>
          <w:rFonts w:hint="eastAsia" w:ascii="宋体" w:hAnsi="宋体"/>
          <w:sz w:val="21"/>
          <w:szCs w:val="21"/>
        </w:rPr>
        <w:t xml:space="preserve">。</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80" w:name="_Toc71810483"/>
      <w:r/>
      <w:bookmarkStart w:id="81" w:name="_Toc105397782"/>
      <w:r/>
      <w:bookmarkStart w:id="82" w:name="_Toc214973805"/>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80"/>
      <w:r/>
      <w:bookmarkEnd w:id="81"/>
      <w:r/>
      <w:bookmarkEnd w:id="82"/>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25"/>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3" w:name="_Toc19621"/>
      <w:r/>
      <w:bookmarkStart w:id="84" w:name="_Toc71810484"/>
      <w:r/>
      <w:bookmarkStart w:id="85" w:name="_Toc105397783"/>
      <w:r/>
      <w:bookmarkStart w:id="86" w:name="_Toc21574"/>
      <w:r/>
      <w:bookmarkStart w:id="87" w:name="_Toc214973806"/>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3"/>
      <w:r/>
      <w:bookmarkEnd w:id="84"/>
      <w:r/>
      <w:bookmarkEnd w:id="85"/>
      <w:r/>
      <w:bookmarkEnd w:id="86"/>
      <w:r/>
      <w:bookmarkEnd w:id="8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中小企业声明函（货物）（第_</w:t>
      </w:r>
      <w:r>
        <w:rPr>
          <w:rFonts w:ascii="宋体" w:hAnsi="宋体"/>
          <w:b/>
          <w:sz w:val="21"/>
          <w:szCs w:val="21"/>
        </w:rPr>
        <w:t xml:space="preserve">_</w:t>
      </w:r>
      <w:r>
        <w:rPr>
          <w:rFonts w:hint="eastAsia" w:ascii="宋体" w:hAnsi="宋体"/>
          <w:b/>
          <w:sz w:val="21"/>
          <w:szCs w:val="21"/>
        </w:rPr>
        <w:t xml:space="preserve">标段）</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苏州市姑苏区社区卫生管理中心</w:t>
      </w:r>
      <w:r>
        <w:rPr>
          <w:rFonts w:hint="eastAsia" w:ascii="宋体" w:hAnsi="宋体"/>
          <w:sz w:val="21"/>
          <w:szCs w:val="21"/>
          <w:u w:val="single"/>
        </w:rPr>
        <w:t xml:space="preserve">） </w:t>
      </w:r>
      <w:r>
        <w:rPr>
          <w:rFonts w:hint="eastAsia" w:ascii="宋体" w:hAnsi="宋体"/>
          <w:sz w:val="21"/>
          <w:szCs w:val="21"/>
        </w:rPr>
        <w:t xml:space="preserve">的 </w:t>
      </w:r>
      <w:r>
        <w:rPr>
          <w:rFonts w:hint="eastAsia" w:ascii="宋体" w:hAnsi="宋体"/>
          <w:sz w:val="21"/>
          <w:szCs w:val="21"/>
          <w:u w:val="single"/>
        </w:rPr>
        <w:t xml:space="preserve">（</w:t>
      </w:r>
      <w:r>
        <w:rPr>
          <w:rFonts w:hint="eastAsia" w:ascii="宋体" w:hAnsi="宋体"/>
          <w:b/>
          <w:sz w:val="21"/>
          <w:szCs w:val="21"/>
          <w:u w:val="single"/>
        </w:rPr>
        <w:t xml:space="preserve">苏州市姑苏区社区卫生管理中心办公家具一批采购项目</w:t>
      </w:r>
      <w:r>
        <w:rPr>
          <w:rFonts w:hint="eastAsia" w:ascii="宋体" w:hAnsi="宋体"/>
          <w:sz w:val="21"/>
          <w:szCs w:val="21"/>
          <w:u w:val="single"/>
        </w:rPr>
        <w:t xml:space="preserve">）</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工业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66"/>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lang w:val="zh-CN"/>
        </w:rPr>
        <w:t xml:space="preserve">工业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1025"/>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88"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25"/>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9" w:name="_Toc105397784"/>
      <w:r/>
      <w:bookmarkStart w:id="90" w:name="_Toc214973807"/>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8"/>
      <w:r/>
      <w:bookmarkEnd w:id="89"/>
      <w:r/>
      <w:bookmarkEnd w:id="9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91" w:name="_Toc3869"/>
      <w:r/>
      <w:bookmarkStart w:id="92" w:name="_Toc15378"/>
      <w:r/>
      <w:bookmarkStart w:id="93" w:name="_Toc32206"/>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91"/>
      <w:r/>
      <w:bookmarkEnd w:id="92"/>
      <w:r/>
      <w:bookmarkEnd w:id="93"/>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51"/>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58"/>
        <w:ind w:left="0" w:firstLine="0"/>
        <w:rPr>
          <w:rFonts w:ascii="宋体" w:hAnsi="宋体"/>
          <w:b/>
          <w:lang w:val="zh-CN"/>
        </w:rPr>
      </w:pPr>
      <w:r>
        <w:rPr>
          <w:rFonts w:ascii="宋体" w:hAnsi="宋体"/>
          <w:b/>
          <w:lang w:val="zh-CN"/>
        </w:rPr>
      </w:r>
      <w:r/>
    </w:p>
    <w:p>
      <w:pPr>
        <w:pStyle w:val="1058"/>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58"/>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5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5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5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5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58"/>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58"/>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58"/>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94" w:name="_Toc105397785"/>
      <w:r/>
      <w:bookmarkStart w:id="95" w:name="_Toc71810487"/>
      <w:r/>
      <w:bookmarkStart w:id="96" w:name="_Toc214973808"/>
      <w:r>
        <w:rPr>
          <w:rFonts w:ascii="宋体" w:hAnsi="宋体"/>
          <w:b/>
          <w:sz w:val="21"/>
          <w:szCs w:val="21"/>
        </w:rPr>
        <w:t xml:space="preserve">附件7</w:t>
      </w:r>
      <w:r>
        <w:rPr>
          <w:rFonts w:hint="eastAsia" w:ascii="宋体" w:hAnsi="宋体"/>
          <w:b/>
          <w:sz w:val="21"/>
          <w:szCs w:val="21"/>
        </w:rPr>
        <w:t xml:space="preserve">.</w:t>
      </w:r>
      <w:bookmarkEnd w:id="94"/>
      <w:r/>
      <w:bookmarkEnd w:id="95"/>
      <w:r>
        <w:rPr>
          <w:rFonts w:hint="eastAsia" w:ascii="宋体" w:hAnsi="宋体"/>
          <w:b/>
          <w:sz w:val="21"/>
          <w:szCs w:val="21"/>
        </w:rPr>
        <w:t xml:space="preserve">投标货物和服务数量、品牌</w:t>
      </w:r>
      <w:r>
        <w:rPr>
          <w:rFonts w:hint="eastAsia" w:ascii="宋体" w:hAnsi="宋体"/>
          <w:b/>
          <w:sz w:val="21"/>
          <w:szCs w:val="21"/>
        </w:rPr>
        <w:t xml:space="preserve">、</w:t>
      </w:r>
      <w:r>
        <w:rPr>
          <w:rFonts w:hint="eastAsia" w:ascii="宋体" w:hAnsi="宋体"/>
          <w:b/>
          <w:sz w:val="21"/>
          <w:szCs w:val="21"/>
        </w:rPr>
        <w:t xml:space="preserve">规格</w:t>
      </w:r>
      <w:r>
        <w:rPr>
          <w:rFonts w:hint="eastAsia" w:ascii="宋体" w:hAnsi="宋体"/>
          <w:b/>
          <w:sz w:val="21"/>
          <w:szCs w:val="21"/>
        </w:rPr>
        <w:t xml:space="preserve">尺寸</w:t>
      </w:r>
      <w:r>
        <w:rPr>
          <w:rFonts w:hint="eastAsia" w:ascii="宋体" w:hAnsi="宋体"/>
          <w:b/>
          <w:sz w:val="21"/>
          <w:szCs w:val="21"/>
        </w:rPr>
        <w:t xml:space="preserve">说明表</w:t>
      </w:r>
      <w:bookmarkEnd w:id="96"/>
      <w:r/>
      <w:r/>
    </w:p>
    <w:p>
      <w:pPr>
        <w:ind w:left="0"/>
        <w:jc w:val="center"/>
        <w:spacing w:before="100" w:beforeAutospacing="1" w:after="100" w:afterAutospacing="1" w:line="480" w:lineRule="auto"/>
        <w:rPr>
          <w:rFonts w:ascii="宋体" w:hAnsi="宋体"/>
          <w:b/>
          <w:sz w:val="21"/>
          <w:szCs w:val="21"/>
        </w:rPr>
      </w:pPr>
      <w:r/>
      <w:bookmarkStart w:id="97" w:name="_Toc31973"/>
      <w:r/>
      <w:bookmarkStart w:id="98" w:name="_Toc27138"/>
      <w:r>
        <w:rPr>
          <w:rFonts w:hint="eastAsia" w:ascii="宋体" w:hAnsi="宋体"/>
          <w:b/>
          <w:sz w:val="21"/>
          <w:szCs w:val="21"/>
        </w:rPr>
        <w:t xml:space="preserve">投标货物和服务数量、品牌</w:t>
      </w:r>
      <w:r>
        <w:rPr>
          <w:rFonts w:hint="eastAsia" w:ascii="宋体" w:hAnsi="宋体"/>
          <w:b/>
          <w:sz w:val="21"/>
          <w:szCs w:val="21"/>
        </w:rPr>
        <w:t xml:space="preserve">、</w:t>
      </w:r>
      <w:r>
        <w:rPr>
          <w:rFonts w:hint="eastAsia" w:ascii="宋体" w:hAnsi="宋体"/>
          <w:b/>
          <w:sz w:val="21"/>
          <w:szCs w:val="21"/>
        </w:rPr>
        <w:t xml:space="preserve">规格</w:t>
      </w:r>
      <w:r>
        <w:rPr>
          <w:rFonts w:hint="eastAsia" w:ascii="宋体" w:hAnsi="宋体"/>
          <w:b/>
          <w:sz w:val="21"/>
          <w:szCs w:val="21"/>
        </w:rPr>
        <w:t xml:space="preserve">尺寸</w:t>
      </w:r>
      <w:r>
        <w:rPr>
          <w:rFonts w:hint="eastAsia" w:ascii="宋体" w:hAnsi="宋体"/>
          <w:b/>
          <w:sz w:val="21"/>
          <w:szCs w:val="21"/>
        </w:rPr>
        <w:t xml:space="preserve">说明表</w:t>
      </w:r>
      <w:r/>
    </w:p>
    <w:tbl>
      <w:tblPr>
        <w:tblW w:w="10273" w:type="dxa"/>
        <w:jc w:val="center"/>
        <w:tblLayout w:type="fixed"/>
        <w:tblCellMar>
          <w:left w:w="0" w:type="dxa"/>
          <w:right w:w="0" w:type="dxa"/>
        </w:tblCellMar>
        <w:tblLook w:val="04A0" w:firstRow="1" w:lastRow="0" w:firstColumn="1" w:lastColumn="0" w:noHBand="0" w:noVBand="1"/>
      </w:tblPr>
      <w:tblGrid>
        <w:gridCol w:w="958"/>
        <w:gridCol w:w="1683"/>
        <w:gridCol w:w="2051"/>
        <w:gridCol w:w="2052"/>
        <w:gridCol w:w="2052"/>
        <w:gridCol w:w="1477"/>
      </w:tblGrid>
      <w:tr>
        <w:trPr>
          <w:jc w:val="center"/>
          <w:trHeight w:val="60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center"/>
            <w:textDirection w:val="lrTb"/>
            <w:noWrap w:val="false"/>
          </w:tcPr>
          <w:p>
            <w:pPr>
              <w:ind w:left="54"/>
              <w:jc w:val="center"/>
              <w:spacing w:line="360" w:lineRule="auto"/>
              <w:rPr>
                <w:rFonts w:ascii="宋体" w:hAnsi="宋体"/>
                <w:sz w:val="21"/>
                <w:szCs w:val="21"/>
              </w:rPr>
            </w:pPr>
            <w:r>
              <w:rPr>
                <w:rFonts w:hint="eastAsia" w:ascii="宋体" w:hAnsi="宋体"/>
                <w:sz w:val="21"/>
                <w:szCs w:val="21"/>
              </w:rPr>
              <w:t xml:space="preserve">标的物名称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品牌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规格尺寸</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单位</w:t>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数量</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bl>
    <w:p>
      <w:pPr>
        <w:ind w:left="0"/>
        <w:jc w:val="left"/>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rPr>
          <w:rFonts w:ascii="宋体" w:hAnsi="宋体"/>
          <w:sz w:val="21"/>
          <w:szCs w:val="21"/>
        </w:rPr>
        <w:t xml:space="preserve"> </w:t>
      </w:r>
      <w:r/>
    </w:p>
    <w:p>
      <w:pPr>
        <w:pStyle w:val="1025"/>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1025"/>
        <w:rPr>
          <w:rFonts w:ascii="宋体" w:hAnsi="宋体"/>
        </w:rPr>
      </w:pPr>
      <w:r>
        <w:rPr>
          <w:rFonts w:ascii="宋体" w:hAnsi="宋体"/>
        </w:rPr>
      </w:r>
      <w:r/>
    </w:p>
    <w:p>
      <w:pPr>
        <w:pStyle w:val="1017"/>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pStyle w:val="1025"/>
        <w:rPr>
          <w:rFonts w:ascii="宋体" w:hAnsi="宋体"/>
        </w:rPr>
      </w:pPr>
      <w:r>
        <w:rPr>
          <w:rFonts w:ascii="宋体" w:hAnsi="宋体"/>
        </w:rPr>
      </w:r>
      <w:r/>
    </w:p>
    <w:p>
      <w:r/>
      <w:r/>
    </w:p>
    <w:p>
      <w:pPr>
        <w:pStyle w:val="1011"/>
      </w:pPr>
      <w:r/>
      <w:r/>
    </w:p>
    <w:p>
      <w:r/>
      <w:r/>
    </w:p>
    <w:p>
      <w:pPr>
        <w:pStyle w:val="1025"/>
        <w:ind w:firstLine="0"/>
        <w:rPr>
          <w:rFonts w:ascii="宋体" w:hAnsi="宋体"/>
        </w:rPr>
      </w:pPr>
      <w:r>
        <w:rPr>
          <w:rFonts w:ascii="宋体" w:hAnsi="宋体"/>
        </w:rPr>
      </w:r>
      <w:r/>
    </w:p>
    <w:p>
      <w:pPr>
        <w:pStyle w:val="1017"/>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9" w:name="_Toc105397786"/>
      <w:r/>
      <w:bookmarkStart w:id="100" w:name="_Toc214973809"/>
      <w:r>
        <w:rPr>
          <w:rFonts w:ascii="宋体" w:hAnsi="宋体"/>
          <w:b/>
          <w:sz w:val="21"/>
          <w:szCs w:val="21"/>
        </w:rPr>
        <w:t xml:space="preserve">附件8</w:t>
      </w:r>
      <w:r>
        <w:rPr>
          <w:rFonts w:hint="eastAsia" w:ascii="宋体" w:hAnsi="宋体"/>
          <w:b/>
          <w:sz w:val="21"/>
          <w:szCs w:val="21"/>
        </w:rPr>
        <w:t xml:space="preserve">.</w:t>
      </w:r>
      <w:bookmarkEnd w:id="99"/>
      <w:r>
        <w:rPr>
          <w:rFonts w:hint="eastAsia" w:ascii="宋体" w:hAnsi="宋体"/>
          <w:b/>
          <w:sz w:val="21"/>
          <w:szCs w:val="21"/>
        </w:rPr>
        <w:t xml:space="preserve">技术参数响应及偏离表</w:t>
      </w:r>
      <w:bookmarkEnd w:id="10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bookmarkStart w:id="101" w:name="_Toc214973810"/>
      <w:r>
        <w:rPr>
          <w:rFonts w:ascii="宋体" w:hAnsi="宋体"/>
          <w:b/>
          <w:sz w:val="21"/>
          <w:szCs w:val="21"/>
        </w:rPr>
        <w:t xml:space="preserve">附件9</w:t>
      </w:r>
      <w:r>
        <w:rPr>
          <w:rFonts w:hint="eastAsia" w:ascii="宋体" w:hAnsi="宋体"/>
          <w:b/>
          <w:sz w:val="21"/>
          <w:szCs w:val="21"/>
        </w:rPr>
        <w:t xml:space="preserve">.商务条款响应及偏离表</w:t>
      </w:r>
      <w:bookmarkEnd w:id="10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102" w:name="_Toc71810489"/>
      <w:r/>
      <w:bookmarkStart w:id="103" w:name="_Toc105397787"/>
      <w:r>
        <w:rPr>
          <w:rFonts w:ascii="宋体" w:hAnsi="宋体"/>
          <w:b/>
          <w:sz w:val="21"/>
          <w:szCs w:val="21"/>
        </w:rPr>
        <w:br w:type="page" w:clear="all"/>
      </w:r>
      <w:bookmarkStart w:id="104" w:name="_Toc214973811"/>
      <w:r>
        <w:rPr>
          <w:rFonts w:ascii="宋体" w:hAnsi="宋体"/>
          <w:b/>
          <w:sz w:val="21"/>
          <w:szCs w:val="21"/>
        </w:rPr>
        <w:t xml:space="preserve">附件10</w:t>
      </w:r>
      <w:r>
        <w:rPr>
          <w:rFonts w:hint="eastAsia" w:ascii="宋体" w:hAnsi="宋体"/>
          <w:b/>
          <w:sz w:val="21"/>
          <w:szCs w:val="21"/>
        </w:rPr>
        <w:t xml:space="preserve">.相关业绩一览表</w:t>
      </w:r>
      <w:bookmarkEnd w:id="102"/>
      <w:r/>
      <w:bookmarkEnd w:id="103"/>
      <w:r/>
      <w:bookmarkEnd w:id="104"/>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764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25"/>
        <w:rPr>
          <w:rFonts w:ascii="宋体" w:hAnsi="宋体"/>
        </w:rPr>
      </w:pPr>
      <w:r>
        <w:rPr>
          <w:rFonts w:ascii="宋体" w:hAnsi="宋体"/>
        </w:rPr>
      </w:r>
      <w:r/>
    </w:p>
    <w:p>
      <w:r/>
      <w:r/>
    </w:p>
    <w:p>
      <w:pPr>
        <w:pStyle w:val="1011"/>
      </w:pPr>
      <w:r/>
      <w:r/>
    </w:p>
    <w:p>
      <w:r/>
      <w:r/>
    </w:p>
    <w:p>
      <w:pPr>
        <w:pStyle w:val="1011"/>
      </w:pPr>
      <w:r/>
      <w:r/>
    </w:p>
    <w:p>
      <w:r/>
      <w:r/>
    </w:p>
    <w:p>
      <w:pPr>
        <w:pStyle w:val="1011"/>
      </w:pPr>
      <w:r/>
      <w:r/>
    </w:p>
    <w:p>
      <w:pPr>
        <w:pStyle w:val="1011"/>
      </w:pPr>
      <w:r/>
      <w:r/>
    </w:p>
    <w:p>
      <w:pPr>
        <w:pStyle w:val="1017"/>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rPr>
          <w:rFonts w:ascii="宋体" w:hAnsi="宋体"/>
        </w:rPr>
      </w:pPr>
      <w:r/>
      <w:bookmarkStart w:id="105" w:name="_Toc71810490"/>
      <w:r/>
      <w:bookmarkEnd w:id="97"/>
      <w:r/>
      <w:bookmarkEnd w:id="98"/>
      <w:r>
        <w:rPr>
          <w:rFonts w:ascii="宋体" w:hAnsi="宋体"/>
        </w:rPr>
        <w:t xml:space="preserve"> </w:t>
      </w:r>
      <w:r/>
    </w:p>
    <w:p>
      <w:pPr>
        <w:pStyle w:val="1017"/>
        <w:rPr>
          <w:rFonts w:ascii="宋体" w:hAnsi="宋体" w:cs="Times New Roman"/>
        </w:rPr>
      </w:pPr>
      <w:r>
        <w:rPr>
          <w:rFonts w:ascii="宋体" w:hAnsi="宋体" w:cs="Times New Roman"/>
        </w:rPr>
      </w:r>
      <w:r/>
    </w:p>
    <w:p>
      <w:pPr>
        <w:ind w:left="0"/>
        <w:jc w:val="left"/>
        <w:rPr>
          <w:rFonts w:ascii="宋体" w:hAnsi="宋体"/>
          <w:b/>
          <w:sz w:val="21"/>
          <w:szCs w:val="21"/>
        </w:rPr>
      </w:pPr>
      <w:r/>
      <w:bookmarkStart w:id="106" w:name="_Toc105397789"/>
      <w:r>
        <w:rPr>
          <w:rFonts w:ascii="宋体" w:hAnsi="宋体"/>
          <w:b/>
          <w:sz w:val="21"/>
          <w:szCs w:val="21"/>
        </w:rPr>
        <w:br w:type="page" w:clear="all"/>
      </w:r>
      <w:r/>
    </w:p>
    <w:p>
      <w:pPr>
        <w:ind w:left="0"/>
        <w:jc w:val="left"/>
        <w:rPr>
          <w:rFonts w:ascii="宋体" w:hAnsi="宋体"/>
          <w:b/>
          <w:sz w:val="21"/>
          <w:szCs w:val="21"/>
        </w:rPr>
        <w:outlineLvl w:val="0"/>
      </w:pPr>
      <w:r/>
      <w:bookmarkStart w:id="107" w:name="_Toc214973812"/>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05"/>
      <w:r/>
      <w:bookmarkEnd w:id="106"/>
      <w:r/>
      <w:bookmarkEnd w:id="107"/>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宋体" w:hAnsi="宋体"/>
          <w:b/>
          <w:sz w:val="21"/>
          <w:szCs w:val="21"/>
        </w:rPr>
        <w:outlineLvl w:val="0"/>
      </w:pPr>
      <w:r>
        <w:rPr>
          <w:rFonts w:ascii="宋体" w:hAnsi="宋体"/>
          <w:sz w:val="21"/>
          <w:szCs w:val="21"/>
        </w:rPr>
        <w:br w:type="page" w:clear="all"/>
      </w:r>
      <w:bookmarkStart w:id="108" w:name="_Toc214973813"/>
      <w:r>
        <w:rPr>
          <w:rFonts w:ascii="宋体" w:hAnsi="宋体"/>
          <w:b/>
          <w:sz w:val="21"/>
          <w:szCs w:val="21"/>
        </w:rPr>
        <w:t xml:space="preserve">附件1</w:t>
      </w:r>
      <w:r>
        <w:rPr>
          <w:rFonts w:hint="eastAsia" w:ascii="宋体" w:hAnsi="宋体"/>
          <w:b/>
          <w:sz w:val="21"/>
          <w:szCs w:val="21"/>
        </w:rPr>
        <w:t xml:space="preserve">2.</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08"/>
      <w:r/>
      <w:r/>
    </w:p>
    <w:p>
      <w:pPr>
        <w:ind w:left="0" w:firstLine="420"/>
        <w:jc w:val="center"/>
        <w:rPr>
          <w:rFonts w:ascii="宋体" w:hAnsi="宋体"/>
          <w:b/>
          <w:color w:val="000000" w:themeColor="text1"/>
          <w:sz w:val="21"/>
          <w:szCs w:val="21"/>
        </w:rPr>
      </w:pPr>
      <w:r>
        <w:rPr>
          <w:rFonts w:ascii="宋体" w:hAnsi="宋体"/>
          <w:b/>
          <w:color w:val="000000" w:themeColor="text1"/>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1011"/>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109" w:name="OLE_LINK21"/>
      <w:r/>
      <w:bookmarkStart w:id="110" w:name="OLE_LINK23"/>
      <w:r/>
      <w:bookmarkStart w:id="111" w:name="OLE_LINK24"/>
      <w:r/>
      <w:bookmarkStart w:id="112" w:name="OLE_LINK26"/>
      <w:r>
        <w:rPr>
          <w:rFonts w:hint="eastAsia" w:ascii="宋体" w:hAnsi="宋体"/>
          <w:b/>
          <w:color w:val="000000" w:themeColor="text1"/>
          <w:sz w:val="21"/>
          <w:szCs w:val="21"/>
          <w:lang w:val="zh-CN"/>
        </w:rPr>
        <w:t xml:space="preserve">备注:根据招标文件第二章“投标人须知”第26.4</w:t>
      </w:r>
      <w:bookmarkStart w:id="113" w:name="OLE_LINK12"/>
      <w:r>
        <w:rPr>
          <w:rFonts w:hint="eastAsia" w:ascii="宋体" w:hAnsi="宋体"/>
          <w:b/>
          <w:color w:val="000000" w:themeColor="text1"/>
          <w:sz w:val="21"/>
          <w:szCs w:val="21"/>
          <w:lang w:val="zh-CN"/>
        </w:rPr>
        <w:t xml:space="preserve">条要求，在评标过程中当出现投标</w:t>
      </w:r>
      <w:r>
        <w:rPr>
          <w:rFonts w:ascii="宋体" w:hAnsi="宋体"/>
          <w:b/>
          <w:color w:val="000000" w:themeColor="text1"/>
          <w:sz w:val="21"/>
          <w:szCs w:val="21"/>
          <w:lang w:val="zh-CN"/>
        </w:rPr>
        <w:t xml:space="preserve">报价低于采购项目预算</w:t>
      </w:r>
      <w:r>
        <w:rPr>
          <w:rFonts w:hint="eastAsia" w:ascii="宋体" w:hAnsi="宋体"/>
          <w:b/>
          <w:color w:val="000000" w:themeColor="text1"/>
          <w:sz w:val="21"/>
          <w:szCs w:val="21"/>
          <w:lang w:val="zh-CN"/>
        </w:rPr>
        <w:t xml:space="preserve">50%或者投标</w:t>
      </w:r>
      <w:r>
        <w:rPr>
          <w:rFonts w:ascii="宋体" w:hAnsi="宋体"/>
          <w:b/>
          <w:color w:val="000000" w:themeColor="text1"/>
          <w:sz w:val="21"/>
          <w:szCs w:val="21"/>
          <w:lang w:val="zh-CN"/>
        </w:rPr>
        <w:t xml:space="preserve">报价</w:t>
      </w:r>
      <w:r>
        <w:rPr>
          <w:rFonts w:hint="eastAsia" w:ascii="宋体" w:hAnsi="宋体"/>
          <w:b/>
          <w:color w:val="000000" w:themeColor="text1"/>
          <w:sz w:val="21"/>
          <w:szCs w:val="21"/>
          <w:lang w:val="zh-CN"/>
        </w:rPr>
        <w:t xml:space="preserve">低于</w:t>
      </w:r>
      <w:r>
        <w:rPr>
          <w:rFonts w:ascii="宋体" w:hAnsi="宋体"/>
          <w:b/>
          <w:color w:val="000000" w:themeColor="text1"/>
          <w:sz w:val="21"/>
          <w:szCs w:val="21"/>
          <w:lang w:val="zh-CN"/>
        </w:rPr>
        <w:t xml:space="preserve">采购项目最高</w:t>
      </w:r>
      <w:r>
        <w:rPr>
          <w:rFonts w:hint="eastAsia" w:ascii="宋体" w:hAnsi="宋体"/>
          <w:b/>
          <w:color w:val="000000" w:themeColor="text1"/>
          <w:sz w:val="21"/>
          <w:szCs w:val="21"/>
          <w:lang w:val="zh-CN"/>
        </w:rPr>
        <w:t xml:space="preserve">限价</w:t>
      </w:r>
      <w:r>
        <w:rPr>
          <w:rFonts w:ascii="宋体" w:hAnsi="宋体"/>
          <w:b/>
          <w:color w:val="000000" w:themeColor="text1"/>
          <w:sz w:val="21"/>
          <w:szCs w:val="21"/>
          <w:lang w:val="zh-CN"/>
        </w:rPr>
        <w:t xml:space="preserve">45%</w:t>
      </w:r>
      <w:bookmarkEnd w:id="113"/>
      <w:r>
        <w:rPr>
          <w:rFonts w:hint="eastAsia" w:ascii="宋体" w:hAnsi="宋体"/>
          <w:b/>
          <w:color w:val="000000" w:themeColor="text1"/>
          <w:sz w:val="21"/>
          <w:szCs w:val="21"/>
          <w:lang w:val="zh-CN"/>
        </w:rPr>
        <w:t xml:space="preserve">或者评标委员会认定的供应商报价过低、有可能影响产品质量或者不能诚信履约的其他情形时,</w:t>
      </w:r>
      <w:bookmarkStart w:id="114" w:name="OLE_LINK18"/>
      <w:r/>
      <w:bookmarkStart w:id="115" w:name="OLE_LINK19"/>
      <w:r>
        <w:rPr>
          <w:rFonts w:hint="eastAsia" w:ascii="宋体" w:hAnsi="宋体"/>
          <w:b/>
          <w:color w:val="000000" w:themeColor="text1"/>
          <w:sz w:val="21"/>
          <w:szCs w:val="21"/>
          <w:lang w:val="zh-CN"/>
        </w:rPr>
        <w:t xml:space="preserve">评标委员会</w:t>
      </w:r>
      <w:bookmarkEnd w:id="114"/>
      <w:r/>
      <w:bookmarkEnd w:id="115"/>
      <w:r>
        <w:rPr>
          <w:rFonts w:hint="eastAsia" w:ascii="宋体" w:hAnsi="宋体"/>
          <w:b/>
          <w:color w:val="000000" w:themeColor="text1"/>
          <w:sz w:val="21"/>
          <w:szCs w:val="21"/>
          <w:lang w:val="zh-CN"/>
        </w:rPr>
        <w:t xml:space="preserve">应当启动异常低价投标审查程序。评标委员会应当要求投标人出具书面说明及必要的证明材料，对投标价格作出解释。书面说明、证明材料主要是项目具体成本测算等与报价合理性相关的说明、材料（例如进货合同及发票、往期类似项目合同报价清单、库存清单、仓库照片等，最终以评标委员会具体要求为准）。投标人不能证明其报价合理性的，评标委员会应当将其作为无效投标处理。</w:t>
      </w:r>
      <w:bookmarkEnd w:id="109"/>
      <w:r/>
      <w:bookmarkEnd w:id="110"/>
      <w:r/>
      <w:bookmarkEnd w:id="111"/>
      <w:r/>
      <w:bookmarkEnd w:id="112"/>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1011"/>
        <w:rPr>
          <w:lang w:val="zh-CN"/>
        </w:rPr>
      </w:pPr>
      <w:r>
        <w:rPr>
          <w:lang w:val="zh-CN"/>
        </w:rPr>
      </w:r>
      <w:r/>
    </w:p>
    <w:p>
      <w:pPr>
        <w:pStyle w:val="1011"/>
        <w:rPr>
          <w:lang w:val="zh-CN"/>
        </w:rPr>
      </w:pPr>
      <w:r>
        <w:rPr>
          <w:lang w:val="zh-CN"/>
        </w:rPr>
      </w:r>
      <w:r/>
    </w:p>
    <w:p>
      <w:pPr>
        <w:rPr>
          <w:lang w:val="zh-CN"/>
        </w:rPr>
      </w:pPr>
      <w:r>
        <w:rPr>
          <w:lang w:val="zh-CN"/>
        </w:rPr>
      </w:r>
      <w:r/>
    </w:p>
    <w:p>
      <w:pPr>
        <w:pStyle w:val="999"/>
        <w:ind w:left="0" w:firstLine="0"/>
        <w:jc w:val="center"/>
        <w:rPr>
          <w:rFonts w:ascii="宋体" w:hAnsi="宋体"/>
          <w:b/>
          <w:sz w:val="44"/>
          <w:szCs w:val="22"/>
        </w:rPr>
      </w:pPr>
      <w:r/>
      <w:bookmarkStart w:id="116" w:name="_Toc23660"/>
      <w:r/>
      <w:bookmarkStart w:id="117" w:name="_Toc4098"/>
      <w:r/>
      <w:bookmarkStart w:id="118" w:name="_Toc214973814"/>
      <w:r>
        <w:rPr>
          <w:rFonts w:hint="eastAsia" w:ascii="宋体" w:hAnsi="宋体"/>
          <w:b/>
          <w:sz w:val="44"/>
          <w:szCs w:val="22"/>
        </w:rPr>
        <w:t xml:space="preserve">第四章  </w:t>
      </w:r>
      <w:bookmarkStart w:id="119" w:name="招标书"/>
      <w:r/>
      <w:bookmarkEnd w:id="119"/>
      <w:r>
        <w:rPr>
          <w:rFonts w:hint="eastAsia" w:ascii="宋体" w:hAnsi="宋体"/>
          <w:b/>
          <w:sz w:val="44"/>
          <w:szCs w:val="22"/>
        </w:rPr>
        <w:t xml:space="preserve">招标书</w:t>
      </w:r>
      <w:bookmarkEnd w:id="116"/>
      <w:r/>
      <w:bookmarkEnd w:id="117"/>
      <w:r/>
      <w:bookmarkEnd w:id="118"/>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苏州市姑苏区社区卫生管理中心 </w:t>
      </w:r>
      <w:r>
        <w:rPr>
          <w:rFonts w:ascii="宋体" w:hAnsi="宋体"/>
          <w:sz w:val="21"/>
        </w:rPr>
        <w:t xml:space="preserve">的委托，就</w:t>
      </w:r>
      <w:r>
        <w:rPr>
          <w:rFonts w:hint="eastAsia" w:ascii="宋体" w:hAnsi="宋体"/>
          <w:sz w:val="21"/>
          <w:u w:val="single"/>
        </w:rPr>
        <w:t xml:space="preserve"> 苏州市姑苏区社区卫生管理中心办公家具一批采购项目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JSZC-320500-JZCG-G2025-0615</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二、项目名称：苏州市姑苏区社区卫生管理中心办公家具一批采购项目 </w:t>
      </w:r>
      <w:r/>
    </w:p>
    <w:p>
      <w:pPr>
        <w:ind w:left="0" w:firstLine="420"/>
        <w:spacing w:line="360" w:lineRule="auto"/>
        <w:tabs>
          <w:tab w:val="left" w:pos="0" w:leader="none"/>
        </w:tabs>
        <w:rPr>
          <w:rFonts w:ascii="宋体" w:hAnsi="宋体"/>
          <w:sz w:val="21"/>
        </w:rPr>
      </w:pPr>
      <w:r>
        <w:rPr>
          <w:rFonts w:hint="eastAsia" w:ascii="宋体" w:hAnsi="宋体"/>
          <w:sz w:val="21"/>
        </w:rPr>
        <w:t xml:space="preserve">第一标段：沧浪街道社区卫生服务中心设施设备采购项目办公家具一批 </w:t>
      </w:r>
      <w:r/>
    </w:p>
    <w:p>
      <w:pPr>
        <w:ind w:left="0" w:firstLine="420"/>
        <w:spacing w:line="360" w:lineRule="auto"/>
        <w:tabs>
          <w:tab w:val="left" w:pos="0" w:leader="none"/>
        </w:tabs>
        <w:rPr>
          <w:rFonts w:ascii="宋体" w:hAnsi="宋体"/>
          <w:sz w:val="21"/>
        </w:rPr>
      </w:pPr>
      <w:r>
        <w:rPr>
          <w:rFonts w:hint="eastAsia" w:ascii="宋体" w:hAnsi="宋体"/>
          <w:sz w:val="21"/>
        </w:rPr>
        <w:t xml:space="preserve">第二标段：苏州市姑苏区平江街道西北街社区服务综合体建设项目办公家具一批</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三、预算金额：人民币捌拾捌万叁仟壹佰伍拾叁元整（￥883153.00元） 其中</w:t>
      </w:r>
      <w:r/>
    </w:p>
    <w:p>
      <w:pPr>
        <w:ind w:left="0" w:firstLine="420"/>
        <w:spacing w:line="360" w:lineRule="auto"/>
        <w:tabs>
          <w:tab w:val="left" w:pos="0" w:leader="none"/>
        </w:tabs>
        <w:rPr>
          <w:rFonts w:ascii="宋体" w:hAnsi="宋体"/>
          <w:sz w:val="21"/>
        </w:rPr>
      </w:pPr>
      <w:r>
        <w:rPr>
          <w:rFonts w:hint="eastAsia" w:ascii="宋体" w:hAnsi="宋体"/>
          <w:sz w:val="21"/>
        </w:rPr>
        <w:t xml:space="preserve">第一标段：人民币叁拾捌万肆仟伍佰肆拾柒元整（￥384547.00元）</w:t>
      </w:r>
      <w:r/>
    </w:p>
    <w:p>
      <w:pPr>
        <w:ind w:left="0" w:firstLine="420"/>
        <w:spacing w:line="360" w:lineRule="auto"/>
        <w:tabs>
          <w:tab w:val="left" w:pos="0" w:leader="none"/>
        </w:tabs>
        <w:rPr>
          <w:rFonts w:ascii="宋体" w:hAnsi="宋体"/>
          <w:sz w:val="21"/>
        </w:rPr>
      </w:pPr>
      <w:r>
        <w:rPr>
          <w:rFonts w:hint="eastAsia" w:ascii="宋体" w:hAnsi="宋体"/>
          <w:sz w:val="21"/>
        </w:rPr>
        <w:t xml:space="preserve">第二标段：人民币肆拾玖万捌仟陆佰零陆元整（￥498606.00元）</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四、最高限价：人民币捌拾捌万叁仟壹佰伍拾叁元整（￥883153.00元） 其中</w:t>
      </w:r>
      <w:r/>
    </w:p>
    <w:p>
      <w:pPr>
        <w:ind w:left="0" w:firstLine="420"/>
        <w:spacing w:line="360" w:lineRule="auto"/>
        <w:tabs>
          <w:tab w:val="left" w:pos="420" w:leader="none"/>
        </w:tabs>
        <w:rPr>
          <w:rFonts w:ascii="宋体" w:hAnsi="宋体"/>
          <w:sz w:val="21"/>
        </w:rPr>
      </w:pPr>
      <w:r>
        <w:rPr>
          <w:rFonts w:hint="eastAsia" w:ascii="宋体" w:hAnsi="宋体"/>
          <w:sz w:val="21"/>
        </w:rPr>
        <w:t xml:space="preserve">第一标段：人民币叁拾捌万肆仟伍佰肆拾柒元整（￥384547.00元）</w:t>
      </w:r>
      <w:r/>
    </w:p>
    <w:p>
      <w:pPr>
        <w:ind w:left="0" w:firstLine="420"/>
        <w:spacing w:line="360" w:lineRule="auto"/>
        <w:tabs>
          <w:tab w:val="left" w:pos="420" w:leader="none"/>
        </w:tabs>
        <w:rPr>
          <w:rFonts w:ascii="宋体" w:hAnsi="宋体"/>
          <w:sz w:val="21"/>
        </w:rPr>
      </w:pPr>
      <w:r>
        <w:rPr>
          <w:rFonts w:hint="eastAsia" w:ascii="宋体" w:hAnsi="宋体"/>
          <w:sz w:val="21"/>
        </w:rPr>
        <w:t xml:space="preserve">第二标段：人民币肆拾玖万捌仟陆佰零陆元整（￥498606.00元）</w:t>
      </w:r>
      <w:r/>
    </w:p>
    <w:p>
      <w:pPr>
        <w:ind w:left="0" w:firstLine="420"/>
        <w:spacing w:line="360" w:lineRule="auto"/>
        <w:tabs>
          <w:tab w:val="left" w:pos="420" w:leader="none"/>
        </w:tabs>
        <w:rPr>
          <w:rFonts w:ascii="宋体" w:hAnsi="宋体"/>
          <w:color w:val="ff0000"/>
          <w:sz w:val="21"/>
        </w:rPr>
      </w:pPr>
      <w:r>
        <w:rPr>
          <w:rFonts w:hint="eastAsia" w:ascii="宋体" w:hAnsi="宋体"/>
          <w:sz w:val="21"/>
        </w:rPr>
        <w:t xml:space="preserve">五、合同履行期限：合同签订之日起 25日内供货并安装调试完毕。免费质保五年</w:t>
      </w:r>
      <w:r>
        <w:rPr>
          <w:rFonts w:hint="eastAsia" w:ascii="宋体" w:hAnsi="宋体"/>
          <w:sz w:val="21"/>
        </w:rPr>
        <w:t xml:space="preserve">。</w:t>
      </w:r>
      <w:r/>
    </w:p>
    <w:p>
      <w:pPr>
        <w:ind w:left="0" w:firstLine="420"/>
        <w:spacing w:line="360" w:lineRule="auto"/>
        <w:tabs>
          <w:tab w:val="left" w:pos="420" w:leader="none"/>
        </w:tabs>
        <w:rPr>
          <w:rFonts w:ascii="宋体" w:hAnsi="宋体"/>
          <w:sz w:val="24"/>
          <w:szCs w:val="24"/>
        </w:rPr>
      </w:pPr>
      <w:r>
        <w:rPr>
          <w:rFonts w:hint="eastAsia" w:ascii="宋体" w:hAnsi="宋体"/>
          <w:sz w:val="21"/>
        </w:rPr>
        <w:t xml:space="preserve">六、招标内容：</w:t>
      </w:r>
      <w:r/>
    </w:p>
    <w:p>
      <w:pPr>
        <w:pStyle w:val="1011"/>
        <w:ind w:left="0" w:firstLine="422"/>
        <w:spacing w:line="360" w:lineRule="auto"/>
        <w:rPr>
          <w:rFonts w:ascii="宋体" w:hAnsi="宋体" w:cs="宋体"/>
          <w:b/>
          <w:bCs/>
          <w:sz w:val="21"/>
          <w:szCs w:val="22"/>
        </w:rPr>
      </w:pPr>
      <w:r>
        <w:rPr>
          <w:rFonts w:hint="eastAsia" w:ascii="宋体" w:hAnsi="宋体" w:cs="宋体"/>
          <w:b/>
          <w:bCs/>
          <w:sz w:val="21"/>
          <w:szCs w:val="22"/>
        </w:rPr>
        <w:t xml:space="preserve">（一）项目概况</w:t>
      </w:r>
      <w:r/>
    </w:p>
    <w:p>
      <w:pPr>
        <w:ind w:left="0" w:firstLine="420"/>
        <w:spacing w:line="360" w:lineRule="auto"/>
        <w:rPr>
          <w:sz w:val="21"/>
          <w:szCs w:val="21"/>
        </w:rPr>
      </w:pPr>
      <w:r>
        <w:rPr>
          <w:rFonts w:hint="eastAsia"/>
          <w:sz w:val="21"/>
          <w:szCs w:val="21"/>
        </w:rPr>
        <w:t xml:space="preserve">第一标段：苏州市姑苏区沧浪街道社区卫生服务中心拟增加计划免疫、儿童保健、妇女保健、检验、放射、老年人体检等条线，现有站内家具资源不能满足日常开诊工作需求，需配置日常办公、妇科保健、儿童保健、检验、口腔科配套等家具。</w:t>
      </w:r>
      <w:r/>
    </w:p>
    <w:p>
      <w:pPr>
        <w:pStyle w:val="1011"/>
        <w:ind w:left="0" w:firstLine="420"/>
        <w:spacing w:line="360" w:lineRule="auto"/>
        <w:rPr>
          <w:sz w:val="21"/>
          <w:szCs w:val="21"/>
        </w:rPr>
      </w:pPr>
      <w:r>
        <w:rPr>
          <w:rFonts w:hint="eastAsia"/>
          <w:sz w:val="21"/>
          <w:szCs w:val="21"/>
        </w:rPr>
        <w:t xml:space="preserve">第二标段：为建设苏州市姑苏区平江街道西北街社区服务综合建设项目，向居民提供更好的医疗服务及就医环境，计划采购家具一批。</w:t>
      </w:r>
      <w:r/>
    </w:p>
    <w:p>
      <w:pPr>
        <w:pStyle w:val="1011"/>
        <w:numPr>
          <w:ilvl w:val="0"/>
          <w:numId w:val="1"/>
        </w:numPr>
        <w:ind w:left="0" w:firstLine="422"/>
        <w:spacing w:line="360" w:lineRule="auto"/>
        <w:rPr>
          <w:rFonts w:ascii="宋体" w:hAnsi="宋体" w:cs="宋体"/>
          <w:b/>
          <w:sz w:val="21"/>
          <w:szCs w:val="22"/>
        </w:rPr>
      </w:pPr>
      <w:r>
        <w:rPr>
          <w:rFonts w:hint="eastAsia" w:ascii="宋体" w:hAnsi="宋体" w:cs="宋体"/>
          <w:b/>
          <w:sz w:val="21"/>
          <w:szCs w:val="22"/>
        </w:rPr>
        <w:t xml:space="preserve">项目技术要求</w:t>
      </w:r>
      <w:r/>
    </w:p>
    <w:p>
      <w:pPr>
        <w:pStyle w:val="1000"/>
        <w:ind w:left="0" w:firstLine="422"/>
        <w:spacing w:before="0" w:after="0" w:line="360" w:lineRule="auto"/>
        <w:rPr>
          <w:b/>
          <w:bCs/>
          <w:sz w:val="21"/>
          <w:szCs w:val="21"/>
        </w:rPr>
      </w:pPr>
      <w:r>
        <w:rPr>
          <w:rFonts w:hint="eastAsia" w:ascii="宋体" w:hAnsi="宋体"/>
          <w:b/>
          <w:sz w:val="21"/>
          <w:szCs w:val="21"/>
        </w:rPr>
        <w:t xml:space="preserve">第一标段 货物</w:t>
      </w:r>
      <w:r>
        <w:rPr>
          <w:rFonts w:hint="eastAsia"/>
          <w:b/>
          <w:bCs/>
          <w:sz w:val="21"/>
          <w:szCs w:val="21"/>
        </w:rPr>
        <w:t xml:space="preserve">清单：</w:t>
      </w:r>
      <w:r/>
    </w:p>
    <w:tbl>
      <w:tblPr>
        <w:tblW w:w="0" w:type="auto"/>
        <w:tblLayout w:type="fixed"/>
        <w:tblLook w:val="04A0" w:firstRow="1" w:lastRow="0" w:firstColumn="1" w:lastColumn="0" w:noHBand="0" w:noVBand="1"/>
      </w:tblPr>
      <w:tblGrid>
        <w:gridCol w:w="546"/>
        <w:gridCol w:w="561"/>
        <w:gridCol w:w="1550"/>
        <w:gridCol w:w="1030"/>
        <w:gridCol w:w="4665"/>
        <w:gridCol w:w="750"/>
        <w:gridCol w:w="705"/>
      </w:tblGrid>
      <w:tr>
        <w:trPr>
          <w:trHeight w:val="705"/>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规格（W*D*H)mm</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图片</w:t>
            </w:r>
            <w:r/>
          </w:p>
        </w:tc>
        <w:tc>
          <w:tcPr>
            <w:shd w:val="clear" w:color="auto" w:fill="auto"/>
            <w:tcBorders>
              <w:top w:val="single" w:color="000000" w:sz="4" w:space="0"/>
              <w:left w:val="single" w:color="000000" w:sz="4" w:space="0"/>
              <w:bottom w:val="single" w:color="000000" w:sz="4" w:space="0"/>
              <w:right w:val="single" w:color="000000" w:sz="4" w:space="0"/>
            </w:tcBorders>
            <w:tcW w:w="466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材质说明</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数量</w:t>
            </w:r>
            <w:r/>
          </w:p>
        </w:tc>
      </w:tr>
      <w:tr>
        <w:trPr>
          <w:trHeight w:val="500"/>
        </w:trPr>
        <w:tc>
          <w:tcPr>
            <w:gridSpan w:val="7"/>
            <w:shd w:val="clear" w:color="auto" w:fill="auto"/>
            <w:tcBorders>
              <w:top w:val="single" w:color="000000" w:sz="4" w:space="0"/>
              <w:left w:val="single" w:color="000000" w:sz="4" w:space="0"/>
              <w:bottom w:val="single" w:color="000000" w:sz="4" w:space="0"/>
              <w:right w:val="single" w:color="000000" w:sz="4" w:space="0"/>
            </w:tcBorders>
            <w:tcW w:w="9807" w:type="dxa"/>
            <w:vAlign w:val="center"/>
            <w:textDirection w:val="lrTb"/>
            <w:noWrap w:val="false"/>
          </w:tcPr>
          <w:p>
            <w:pPr>
              <w:jc w:val="center"/>
              <w:rPr>
                <w:rFonts w:ascii="宋体" w:hAnsi="宋体"/>
                <w:sz w:val="21"/>
                <w:szCs w:val="21"/>
              </w:rPr>
            </w:pPr>
            <w:r>
              <w:rPr>
                <w:rFonts w:hint="eastAsia" w:ascii="宋体" w:hAnsi="宋体"/>
                <w:sz w:val="21"/>
                <w:szCs w:val="21"/>
                <w:lang w:bidi="ar"/>
              </w:rPr>
              <w:t xml:space="preserve">负一层B超*2间、心电*2间、控制室</w:t>
            </w:r>
            <w:r/>
          </w:p>
        </w:tc>
      </w:tr>
      <w:tr>
        <w:trPr>
          <w:trHeight w:val="44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rPr>
              <w:t xml:space="preserve">医用诊桌</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ind w:left="0"/>
              <w:rPr>
                <w:rFonts w:ascii="宋体" w:hAnsi="宋体" w:cs="微软雅黑"/>
                <w:sz w:val="21"/>
                <w:szCs w:val="21"/>
              </w:rPr>
            </w:pPr>
            <w:r>
              <w:rPr>
                <w:rFonts w:hint="eastAsia" w:ascii="宋体" w:hAnsi="宋体" w:cs="微软雅黑"/>
                <w:sz w:val="21"/>
                <w:szCs w:val="21"/>
                <w:lang w:bidi="ar"/>
              </w:rPr>
              <w:t xml:space="preserve">1400*700*750</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635</wp:posOffset>
                      </wp:positionH>
                      <wp:positionV relativeFrom="paragraph">
                        <wp:posOffset>418465</wp:posOffset>
                      </wp:positionV>
                      <wp:extent cx="626110" cy="653415"/>
                      <wp:effectExtent l="0" t="0" r="2540" b="13335"/>
                      <wp:wrapNone/>
                      <wp:docPr id="5" name="图片_1"/>
                      <wp:cNvGraphicFramePr/>
                      <a:graphic xmlns:a="http://schemas.openxmlformats.org/drawingml/2006/main">
                        <a:graphicData uri="http://schemas.openxmlformats.org/drawingml/2006/picture">
                          <pic:pic xmlns:pic="http://schemas.openxmlformats.org/drawingml/2006/picture">
                            <pic:nvPicPr>
                              <pic:cNvPr id="5" name="图片_1"/>
                              <pic:cNvPicPr/>
                              <pic:nvPr/>
                            </pic:nvPicPr>
                            <pic:blipFill>
                              <a:blip r:embed="rId17"/>
                              <a:stretch/>
                            </pic:blipFill>
                            <pic:spPr bwMode="auto">
                              <a:xfrm>
                                <a:off x="0" y="0"/>
                                <a:ext cx="626110" cy="6534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0.0pt;mso-position-horizontal:absolute;mso-position-vertical-relative:text;margin-top:32.9pt;mso-position-vertical:absolute;width:49.3pt;height:51.4pt;mso-wrap-distance-left:9.0pt;mso-wrap-distance-top:0.0pt;mso-wrap-distance-right:9.0pt;mso-wrap-distance-bottom:0.0pt;" stroked="f">
                      <v:path textboxrect="0,0,0,0"/>
                      <v:imagedata r:id="rId1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4665" w:type="dxa"/>
            <w:vAlign w:val="center"/>
            <w:textDirection w:val="lrTb"/>
            <w:noWrap w:val="false"/>
          </w:tcPr>
          <w:p>
            <w:pPr>
              <w:ind w:left="0"/>
              <w:rPr>
                <w:rFonts w:ascii="宋体" w:hAnsi="宋体" w:cs="微软雅黑"/>
                <w:sz w:val="21"/>
                <w:szCs w:val="21"/>
                <w:lang w:bidi="ar"/>
              </w:rPr>
            </w:pPr>
            <w:r>
              <w:rPr>
                <w:rFonts w:hint="eastAsia" w:ascii="宋体" w:hAnsi="宋体" w:cs="微软雅黑"/>
                <w:sz w:val="21"/>
                <w:szCs w:val="21"/>
                <w:lang w:bidi="ar"/>
              </w:rPr>
              <w:t xml:space="preserve">1</w:t>
            </w:r>
            <w:r>
              <w:rPr>
                <w:rFonts w:ascii="宋体" w:hAnsi="宋体" w:cs="微软雅黑"/>
                <w:sz w:val="21"/>
                <w:szCs w:val="21"/>
                <w:lang w:bidi="ar"/>
              </w:rPr>
              <w:t xml:space="preserve">.</w:t>
            </w:r>
            <w:r>
              <w:rPr>
                <w:rFonts w:hint="eastAsia" w:ascii="宋体" w:hAnsi="宋体" w:cs="微软雅黑"/>
                <w:sz w:val="21"/>
                <w:szCs w:val="21"/>
                <w:lang w:bidi="ar"/>
              </w:rPr>
              <w:t xml:space="preserve">面材：采用E0级及以上浸渍胶膜纸饰面刨花板，经过防火、抗磨等处理，其中含水率、甲醛释放量、内结合强度、表面胶合强度、吸水厚度膨胀率等符合GB/T15102-2017《浸渍胶膜纸饰面纤维板和刨花板》、GB18580-2017《室内装饰装修材料 人造板及其制品中甲醛释放限量》、GB/T39600-2021《人造板及其制品甲醛释放量分级》标准。</w:t>
            </w:r>
            <w:r/>
          </w:p>
          <w:p>
            <w:pPr>
              <w:ind w:left="0"/>
              <w:rPr>
                <w:rFonts w:ascii="宋体" w:hAnsi="宋体" w:cs="微软雅黑"/>
                <w:sz w:val="21"/>
                <w:szCs w:val="21"/>
                <w:lang w:bidi="ar"/>
              </w:rPr>
            </w:pPr>
            <w:r>
              <w:rPr>
                <w:rFonts w:hint="eastAsia" w:ascii="宋体" w:hAnsi="宋体" w:cs="微软雅黑"/>
                <w:sz w:val="21"/>
                <w:szCs w:val="21"/>
                <w:lang w:bidi="ar"/>
              </w:rPr>
              <w:t xml:space="preserve">厚度25MM。</w:t>
            </w:r>
            <w:r/>
          </w:p>
          <w:p>
            <w:pPr>
              <w:ind w:left="0"/>
              <w:tabs>
                <w:tab w:val="left" w:pos="312" w:leader="none"/>
              </w:tabs>
              <w:rPr>
                <w:rFonts w:ascii="宋体" w:hAnsi="宋体" w:cs="微软雅黑"/>
                <w:sz w:val="21"/>
                <w:szCs w:val="21"/>
                <w:lang w:bidi="ar"/>
              </w:rPr>
            </w:pPr>
            <w:r>
              <w:rPr>
                <w:rFonts w:hint="eastAsia" w:ascii="宋体" w:hAnsi="宋体" w:cs="微软雅黑"/>
                <w:sz w:val="21"/>
                <w:szCs w:val="21"/>
                <w:lang w:bidi="ar"/>
              </w:rPr>
              <w:t xml:space="preserve">2</w:t>
            </w:r>
            <w:r>
              <w:rPr>
                <w:rFonts w:ascii="宋体" w:hAnsi="宋体" w:cs="微软雅黑"/>
                <w:sz w:val="21"/>
                <w:szCs w:val="21"/>
                <w:lang w:bidi="ar"/>
              </w:rPr>
              <w:t xml:space="preserve">.</w:t>
            </w:r>
            <w:r>
              <w:rPr>
                <w:rFonts w:hint="eastAsia" w:ascii="宋体" w:hAnsi="宋体" w:cs="微软雅黑"/>
                <w:sz w:val="21"/>
                <w:szCs w:val="21"/>
                <w:lang w:bidi="ar"/>
              </w:rPr>
              <w:t xml:space="preserve">封边：采用PVC同色封边，封边严密、平整、无脱胶、表面无胶渍，厚度为2.0mm以上。其耐老化性、甲醛释放量、氯乙烯单体、可迁移元素、多溴联苯的要求符合QB/T 4463-2013《家具用封边条技术要求》标准。</w:t>
            </w:r>
            <w:r/>
          </w:p>
          <w:p>
            <w:pPr>
              <w:ind w:left="0"/>
              <w:tabs>
                <w:tab w:val="left" w:pos="312" w:leader="none"/>
              </w:tabs>
              <w:rPr>
                <w:rFonts w:ascii="宋体" w:hAnsi="宋体" w:cs="微软雅黑"/>
                <w:sz w:val="21"/>
                <w:szCs w:val="21"/>
                <w:lang w:bidi="ar"/>
              </w:rPr>
            </w:pPr>
            <w:r>
              <w:rPr>
                <w:rFonts w:hint="eastAsia" w:ascii="宋体" w:hAnsi="宋体" w:cs="微软雅黑"/>
                <w:sz w:val="21"/>
                <w:szCs w:val="21"/>
                <w:lang w:bidi="ar"/>
              </w:rPr>
              <w:t xml:space="preserve">3</w:t>
            </w:r>
            <w:r>
              <w:rPr>
                <w:rFonts w:ascii="宋体" w:hAnsi="宋体" w:cs="微软雅黑"/>
                <w:sz w:val="21"/>
                <w:szCs w:val="21"/>
                <w:lang w:bidi="ar"/>
              </w:rPr>
              <w:t xml:space="preserve">.</w:t>
            </w:r>
            <w:r>
              <w:rPr>
                <w:rFonts w:hint="eastAsia" w:ascii="宋体" w:hAnsi="宋体" w:cs="微软雅黑"/>
                <w:sz w:val="21"/>
                <w:szCs w:val="21"/>
                <w:lang w:bidi="ar"/>
              </w:rPr>
              <w:t xml:space="preserve">五金：品牌五金。</w:t>
            </w:r>
            <w:r/>
          </w:p>
          <w:p>
            <w:pPr>
              <w:ind w:left="0"/>
              <w:rPr>
                <w:rFonts w:ascii="宋体" w:hAnsi="宋体" w:cs="微软雅黑"/>
                <w:sz w:val="21"/>
                <w:szCs w:val="21"/>
              </w:rPr>
            </w:pPr>
            <w:r>
              <w:rPr>
                <w:rFonts w:hint="eastAsia" w:ascii="宋体" w:hAnsi="宋体" w:cs="微软雅黑"/>
                <w:sz w:val="21"/>
                <w:szCs w:val="21"/>
                <w:lang w:bidi="ar"/>
              </w:rPr>
              <w:t xml:space="preserve">4.桌脚：钢制脚架，喷涂处理。其中喷漆（塑）涂层、产品表面理化性能的金属抗盐雾应符合GB/T 3325-2024《金属家具通用技术条件》标准。</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4</w:t>
            </w:r>
            <w:r/>
          </w:p>
        </w:tc>
      </w:tr>
      <w:tr>
        <w:trPr>
          <w:trHeight w:val="37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诊查床</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ind w:left="0"/>
              <w:rPr>
                <w:rFonts w:ascii="宋体" w:hAnsi="宋体" w:cs="微软雅黑"/>
                <w:sz w:val="21"/>
                <w:szCs w:val="21"/>
              </w:rPr>
            </w:pPr>
            <w:r>
              <w:rPr>
                <w:rFonts w:hint="eastAsia" w:ascii="宋体" w:hAnsi="宋体" w:cs="微软雅黑"/>
                <w:sz w:val="21"/>
                <w:szCs w:val="21"/>
                <w:lang w:bidi="ar"/>
              </w:rPr>
              <w:t xml:space="preserve">1900*650*700</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64736" behindDoc="0" locked="0" layoutInCell="1" allowOverlap="1">
                      <wp:simplePos x="0" y="0"/>
                      <wp:positionH relativeFrom="column">
                        <wp:posOffset>1905</wp:posOffset>
                      </wp:positionH>
                      <wp:positionV relativeFrom="paragraph">
                        <wp:posOffset>-207010</wp:posOffset>
                      </wp:positionV>
                      <wp:extent cx="522605" cy="572770"/>
                      <wp:effectExtent l="0" t="0" r="10795" b="17780"/>
                      <wp:wrapNone/>
                      <wp:docPr id="6" name="图片_119"/>
                      <wp:cNvGraphicFramePr/>
                      <a:graphic xmlns:a="http://schemas.openxmlformats.org/drawingml/2006/main">
                        <a:graphicData uri="http://schemas.openxmlformats.org/drawingml/2006/picture">
                          <pic:pic xmlns:pic="http://schemas.openxmlformats.org/drawingml/2006/picture">
                            <pic:nvPicPr>
                              <pic:cNvPr id="6" name="图片_119"/>
                              <pic:cNvPicPr/>
                              <pic:nvPr/>
                            </pic:nvPicPr>
                            <pic:blipFill>
                              <a:blip r:embed="rId18"/>
                              <a:stretch/>
                            </pic:blipFill>
                            <pic:spPr bwMode="auto">
                              <a:xfrm>
                                <a:off x="0" y="0"/>
                                <a:ext cx="522605" cy="572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764736;o:allowoverlap:true;o:allowincell:true;mso-position-horizontal-relative:text;margin-left:0.1pt;mso-position-horizontal:absolute;mso-position-vertical-relative:text;margin-top:-16.3pt;mso-position-vertical:absolute;width:41.1pt;height:45.1pt;mso-wrap-distance-left:9.0pt;mso-wrap-distance-top:0.0pt;mso-wrap-distance-right:9.0pt;mso-wrap-distance-bottom:0.0pt;" stroked="f">
                      <v:path textboxrect="0,0,0,0"/>
                      <v:imagedata r:id="rId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4665" w:type="dxa"/>
            <w:vAlign w:val="center"/>
            <w:textDirection w:val="lrTb"/>
            <w:noWrap w:val="false"/>
          </w:tcPr>
          <w:p>
            <w:pPr>
              <w:ind w:left="0"/>
              <w:jc w:val="left"/>
              <w:rPr>
                <w:rFonts w:ascii="宋体" w:hAnsi="宋体" w:cs="微软雅黑"/>
                <w:sz w:val="21"/>
                <w:szCs w:val="21"/>
                <w:lang w:bidi="ar"/>
              </w:rPr>
            </w:pPr>
            <w:r>
              <w:rPr>
                <w:rFonts w:hint="eastAsia" w:ascii="宋体" w:hAnsi="宋体" w:cs="微软雅黑"/>
                <w:sz w:val="21"/>
                <w:szCs w:val="21"/>
                <w:lang w:bidi="ar"/>
              </w:rPr>
              <w:t xml:space="preserve">1.饰面：采用专业医用皮革，其中摩擦色牢度、撕裂力（纵向、横向）、游离甲醛、挥发性有机物（VOC）、可萃取的重金属等符合GB/T 16799-2018标准。</w:t>
            </w:r>
            <w:r>
              <w:rPr>
                <w:rFonts w:hint="eastAsia" w:ascii="宋体" w:hAnsi="宋体" w:cs="微软雅黑"/>
                <w:sz w:val="21"/>
                <w:szCs w:val="21"/>
                <w:lang w:bidi="ar"/>
              </w:rPr>
              <w:br/>
              <w:t xml:space="preserve">2.海绵：采用阻燃海绵，密度为40KG/m³，符合GB/T10802-2023《通用软质聚氨酯泡沫塑料》GB/T 6343-2009《泡沫塑料及橡胶 表观密度的测定》标准。参照:GB17927-2024《家具阻燃性能安全技术规范》标准。</w:t>
            </w:r>
            <w:r/>
          </w:p>
          <w:p>
            <w:pPr>
              <w:ind w:left="0"/>
              <w:jc w:val="left"/>
              <w:rPr>
                <w:rFonts w:ascii="宋体" w:hAnsi="宋体" w:cs="微软雅黑"/>
                <w:sz w:val="21"/>
                <w:szCs w:val="21"/>
              </w:rPr>
            </w:pPr>
            <w:r>
              <w:rPr>
                <w:rFonts w:hint="eastAsia" w:ascii="宋体" w:hAnsi="宋体" w:cs="微软雅黑"/>
                <w:sz w:val="21"/>
                <w:szCs w:val="21"/>
                <w:lang w:bidi="ar"/>
              </w:rPr>
              <w:t xml:space="preserve">3.框架主体为全实木橡胶木。柜体，开门柜，可储物，缓冲门铰。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4</w:t>
            </w:r>
            <w:r/>
          </w:p>
        </w:tc>
      </w:tr>
      <w:tr>
        <w:trPr>
          <w:trHeight w:val="34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rPr>
              <w:t xml:space="preserve">医生办公桌</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ind w:left="0"/>
              <w:rPr>
                <w:rFonts w:ascii="宋体" w:hAnsi="宋体" w:cs="微软雅黑"/>
                <w:sz w:val="21"/>
                <w:szCs w:val="21"/>
              </w:rPr>
            </w:pPr>
            <w:r>
              <w:rPr>
                <w:rFonts w:hint="eastAsia" w:ascii="宋体" w:hAnsi="宋体" w:cs="微软雅黑"/>
                <w:sz w:val="21"/>
                <w:szCs w:val="21"/>
                <w:lang w:bidi="ar"/>
              </w:rPr>
              <w:t xml:space="preserve">1600*800*750</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-41275</wp:posOffset>
                      </wp:positionH>
                      <wp:positionV relativeFrom="paragraph">
                        <wp:posOffset>-91440</wp:posOffset>
                      </wp:positionV>
                      <wp:extent cx="533400" cy="434975"/>
                      <wp:effectExtent l="0" t="0" r="0" b="3175"/>
                      <wp:wrapNone/>
                      <wp:docPr id="7" name="图片_3"/>
                      <wp:cNvGraphicFramePr/>
                      <a:graphic xmlns:a="http://schemas.openxmlformats.org/drawingml/2006/main">
                        <a:graphicData uri="http://schemas.openxmlformats.org/drawingml/2006/picture">
                          <pic:pic xmlns:pic="http://schemas.openxmlformats.org/drawingml/2006/picture">
                            <pic:nvPicPr>
                              <pic:cNvPr id="7" name="图片_3"/>
                              <pic:cNvPicPr/>
                              <pic:nvPr/>
                            </pic:nvPicPr>
                            <pic:blipFill>
                              <a:blip r:embed="rId19"/>
                              <a:stretch/>
                            </pic:blipFill>
                            <pic:spPr bwMode="auto">
                              <a:xfrm>
                                <a:off x="0" y="0"/>
                                <a:ext cx="533400" cy="4349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0288;o:allowoverlap:true;o:allowincell:true;mso-position-horizontal-relative:text;margin-left:-3.2pt;mso-position-horizontal:absolute;mso-position-vertical-relative:text;margin-top:-7.2pt;mso-position-vertical:absolute;width:42.0pt;height:34.2pt;mso-wrap-distance-left:9.0pt;mso-wrap-distance-top:0.0pt;mso-wrap-distance-right:9.0pt;mso-wrap-distance-bottom:0.0pt;" stroked="f">
                      <v:path textboxrect="0,0,0,0"/>
                      <v:imagedata r:id="rId1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4665" w:type="dxa"/>
            <w:vAlign w:val="center"/>
            <w:textDirection w:val="lrTb"/>
            <w:noWrap w:val="false"/>
          </w:tcPr>
          <w:p>
            <w:pPr>
              <w:ind w:left="0"/>
              <w:jc w:val="left"/>
              <w:rPr>
                <w:rFonts w:ascii="宋体" w:hAnsi="宋体" w:cs="微软雅黑"/>
                <w:sz w:val="21"/>
                <w:szCs w:val="21"/>
              </w:rPr>
            </w:pPr>
            <w:r>
              <w:rPr>
                <w:rFonts w:hint="eastAsia" w:ascii="宋体" w:hAnsi="宋体" w:cs="微软雅黑"/>
                <w:sz w:val="21"/>
                <w:szCs w:val="21"/>
                <w:lang w:bidi="ar"/>
              </w:rPr>
              <w:t xml:space="preserve">1.面材：采用E0级及以上浸渍胶膜纸饰面刨花板，经过防火、抗磨等处理，其中含水率、甲醛释放量、内结合强度、表面胶合强度、吸水厚度膨胀率等符合GB/T15102-2017《浸渍胶膜纸饰面纤维板和刨花板》、GB18580-2017《室内装饰装修材料 人造板及其制品中甲醛释放限量》、GB/T39600-2021《人造板及其制品甲醛释放量分级》标准。厚度25MM。                    </w:t>
            </w:r>
            <w:r>
              <w:rPr>
                <w:rFonts w:hint="eastAsia" w:ascii="宋体" w:hAnsi="宋体" w:cs="微软雅黑"/>
                <w:sz w:val="21"/>
                <w:szCs w:val="21"/>
                <w:lang w:bidi="ar"/>
              </w:rPr>
              <w:br/>
              <w:t xml:space="preserve">2.封边：采用PVC同色封边，封边严密、平整、无脱胶、表面无胶渍，厚度为2.0mm以上。其耐老化性、甲醛释放量、氯乙烯单体、可迁移元素、多溴联苯的要求符合QB/T 4463-2013《家</w:t>
            </w:r>
            <w:r>
              <w:rPr>
                <w:rFonts w:hint="eastAsia" w:ascii="宋体" w:hAnsi="宋体" w:cs="微软雅黑"/>
                <w:sz w:val="21"/>
                <w:szCs w:val="21"/>
                <w:lang w:bidi="ar"/>
              </w:rPr>
              <w:t xml:space="preserve">具用封边条技术要求》标准。    </w:t>
            </w:r>
            <w:r>
              <w:rPr>
                <w:rFonts w:hint="eastAsia" w:ascii="宋体" w:hAnsi="宋体" w:cs="微软雅黑"/>
                <w:sz w:val="21"/>
                <w:szCs w:val="21"/>
                <w:lang w:bidi="ar"/>
              </w:rPr>
              <w:br/>
              <w:t xml:space="preserve">3.采用三截静音滑轨。</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2</w:t>
            </w:r>
            <w:r/>
          </w:p>
        </w:tc>
      </w:tr>
      <w:tr>
        <w:trPr>
          <w:trHeight w:val="38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椅子</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740*620*650</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46355</wp:posOffset>
                      </wp:positionH>
                      <wp:positionV relativeFrom="paragraph">
                        <wp:posOffset>-318770</wp:posOffset>
                      </wp:positionV>
                      <wp:extent cx="472440" cy="620395"/>
                      <wp:effectExtent l="0" t="0" r="3810" b="8255"/>
                      <wp:wrapNone/>
                      <wp:docPr id="8" name="图片_3_SpCnt_1"/>
                      <wp:cNvGraphicFramePr/>
                      <a:graphic xmlns:a="http://schemas.openxmlformats.org/drawingml/2006/main">
                        <a:graphicData uri="http://schemas.openxmlformats.org/drawingml/2006/picture">
                          <pic:pic xmlns:pic="http://schemas.openxmlformats.org/drawingml/2006/picture">
                            <pic:nvPicPr>
                              <pic:cNvPr id="8" name="图片_3_SpCnt_1"/>
                              <pic:cNvPicPr/>
                              <pic:nvPr/>
                            </pic:nvPicPr>
                            <pic:blipFill>
                              <a:blip r:embed="rId20"/>
                              <a:stretch/>
                            </pic:blipFill>
                            <pic:spPr bwMode="auto">
                              <a:xfrm>
                                <a:off x="0" y="0"/>
                                <a:ext cx="472440" cy="6203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1312;o:allowoverlap:true;o:allowincell:true;mso-position-horizontal-relative:text;margin-left:3.6pt;mso-position-horizontal:absolute;mso-position-vertical-relative:text;margin-top:-25.1pt;mso-position-vertical:absolute;width:37.2pt;height:48.8pt;mso-wrap-distance-left:9.0pt;mso-wrap-distance-top:0.0pt;mso-wrap-distance-right:9.0pt;mso-wrap-distance-bottom:0.0pt;" stroked="f">
                      <v:path textboxrect="0,0,0,0"/>
                      <v:imagedata r:id="rId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4665" w:type="dxa"/>
            <w:vAlign w:val="center"/>
            <w:textDirection w:val="lrTb"/>
            <w:noWrap w:val="false"/>
          </w:tcPr>
          <w:p>
            <w:pPr>
              <w:ind w:left="0"/>
              <w:jc w:val="left"/>
              <w:rPr>
                <w:rFonts w:ascii="宋体" w:hAnsi="宋体" w:cs="微软雅黑"/>
                <w:sz w:val="21"/>
                <w:szCs w:val="21"/>
              </w:rPr>
            </w:pPr>
            <w:r>
              <w:rPr>
                <w:rFonts w:hint="eastAsia" w:ascii="宋体" w:hAnsi="宋体" w:cs="微软雅黑"/>
                <w:sz w:val="21"/>
                <w:szCs w:val="21"/>
                <w:lang w:bidi="ar"/>
              </w:rPr>
              <w:t xml:space="preserve">【背框】灰色PP面包型渐变线条双支架背框，流畅曲面腰背支撑。</w:t>
            </w:r>
            <w:r>
              <w:rPr>
                <w:rFonts w:hint="eastAsia" w:ascii="宋体" w:hAnsi="宋体" w:cs="微软雅黑"/>
                <w:sz w:val="21"/>
                <w:szCs w:val="21"/>
                <w:lang w:bidi="ar"/>
              </w:rPr>
              <w:br/>
              <w:t xml:space="preserve">【网料】国产特网+高弹力座布。</w:t>
            </w:r>
            <w:r>
              <w:rPr>
                <w:rFonts w:hint="eastAsia" w:ascii="宋体" w:hAnsi="宋体" w:cs="微软雅黑"/>
                <w:sz w:val="21"/>
                <w:szCs w:val="21"/>
                <w:lang w:bidi="ar"/>
              </w:rPr>
              <w:br/>
              <w:t xml:space="preserve">【椅座】定型海绵+12MM实木板+灰色座壳。</w:t>
            </w:r>
            <w:r>
              <w:rPr>
                <w:rFonts w:hint="eastAsia" w:ascii="宋体" w:hAnsi="宋体" w:cs="微软雅黑"/>
                <w:sz w:val="21"/>
                <w:szCs w:val="21"/>
                <w:lang w:bidi="ar"/>
              </w:rPr>
              <w:br/>
              <w:t xml:space="preserve">【扶手】灰色PP连体扶手，悬浮阶梯设计扶手表面，采用菱格纹处理增加摩擦力。</w:t>
            </w:r>
            <w:r>
              <w:rPr>
                <w:rFonts w:hint="eastAsia" w:ascii="宋体" w:hAnsi="宋体" w:cs="微软雅黑"/>
                <w:sz w:val="21"/>
                <w:szCs w:val="21"/>
                <w:lang w:bidi="ar"/>
              </w:rPr>
              <w:br/>
              <w:t xml:space="preserve">【底盘】原位锁定蝴蝶底盘。</w:t>
            </w:r>
            <w:r>
              <w:rPr>
                <w:rFonts w:hint="eastAsia" w:ascii="宋体" w:hAnsi="宋体" w:cs="微软雅黑"/>
                <w:sz w:val="21"/>
                <w:szCs w:val="21"/>
                <w:lang w:bidi="ar"/>
              </w:rPr>
              <w:br/>
              <w:t xml:space="preserve">【气杆】三级气杆。符合GB/T29526-2013《座椅升降气弹簧 技术条件》</w:t>
            </w:r>
            <w:r>
              <w:rPr>
                <w:rFonts w:hint="eastAsia" w:ascii="宋体" w:hAnsi="宋体" w:cs="微软雅黑"/>
                <w:sz w:val="21"/>
                <w:szCs w:val="21"/>
                <w:lang w:bidi="ar"/>
              </w:rPr>
              <w:br/>
              <w:t xml:space="preserve">【椅脚】灰色320PP脚。</w:t>
            </w:r>
            <w:r>
              <w:rPr>
                <w:rFonts w:hint="eastAsia" w:ascii="宋体" w:hAnsi="宋体" w:cs="微软雅黑"/>
                <w:sz w:val="21"/>
                <w:szCs w:val="21"/>
                <w:lang w:bidi="ar"/>
              </w:rPr>
              <w:br/>
              <w:t xml:space="preserve">【脚轮】55MM尼龙插轮。                      符合GB 18584-2024《家具中有害物质限量》GB 17927-2024《家具阻燃性能安全技术规范》</w:t>
            </w:r>
            <w:r>
              <w:rPr>
                <w:rFonts w:hint="eastAsia" w:ascii="宋体" w:hAnsi="宋体" w:cs="微软雅黑"/>
                <w:sz w:val="21"/>
                <w:szCs w:val="21"/>
                <w:lang w:bidi="ar"/>
              </w:rPr>
              <w:br/>
              <w:t xml:space="preserve">QB/T 2280-2016《办公家具 办公椅》GB/T 39223.3-2020《健康家居的人类工效学要求第3部分办公桌椅》标准。</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6</w:t>
            </w:r>
            <w:r/>
          </w:p>
        </w:tc>
      </w:tr>
      <w:tr>
        <w:trPr>
          <w:trHeight w:val="32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ind w:left="0"/>
              <w:rPr>
                <w:rFonts w:ascii="宋体" w:hAnsi="宋体" w:cs="微软雅黑"/>
                <w:sz w:val="21"/>
                <w:szCs w:val="21"/>
              </w:rPr>
            </w:pPr>
            <w:r>
              <w:rPr>
                <w:rFonts w:hint="eastAsia" w:ascii="宋体" w:hAnsi="宋体" w:cs="微软雅黑"/>
                <w:sz w:val="21"/>
                <w:szCs w:val="21"/>
                <w:lang w:bidi="ar"/>
              </w:rPr>
              <w:t xml:space="preserve">900*400*1850</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11430</wp:posOffset>
                      </wp:positionH>
                      <wp:positionV relativeFrom="paragraph">
                        <wp:posOffset>334645</wp:posOffset>
                      </wp:positionV>
                      <wp:extent cx="523875" cy="859790"/>
                      <wp:effectExtent l="0" t="0" r="9525" b="16510"/>
                      <wp:wrapNone/>
                      <wp:docPr id="9" name="图片_4"/>
                      <wp:cNvGraphicFramePr/>
                      <a:graphic xmlns:a="http://schemas.openxmlformats.org/drawingml/2006/main">
                        <a:graphicData uri="http://schemas.openxmlformats.org/drawingml/2006/picture">
                          <pic:pic xmlns:pic="http://schemas.openxmlformats.org/drawingml/2006/picture">
                            <pic:nvPicPr>
                              <pic:cNvPr id="9" name="图片_4"/>
                              <pic:cNvPicPr/>
                              <pic:nvPr/>
                            </pic:nvPicPr>
                            <pic:blipFill>
                              <a:blip r:embed="rId21"/>
                              <a:stretch/>
                            </pic:blipFill>
                            <pic:spPr bwMode="auto">
                              <a:xfrm>
                                <a:off x="0" y="0"/>
                                <a:ext cx="523875" cy="8597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2336;o:allowoverlap:true;o:allowincell:true;mso-position-horizontal-relative:text;margin-left:0.9pt;mso-position-horizontal:absolute;mso-position-vertical-relative:text;margin-top:26.3pt;mso-position-vertical:absolute;width:41.2pt;height:67.7pt;mso-wrap-distance-left:9.0pt;mso-wrap-distance-top:0.0pt;mso-wrap-distance-right:9.0pt;mso-wrap-distance-bottom:0.0pt;" stroked="f">
                      <v:path textboxrect="0,0,0,0"/>
                      <v:imagedata r:id="rId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4665" w:type="dxa"/>
            <w:vAlign w:val="center"/>
            <w:textDirection w:val="lrTb"/>
            <w:noWrap w:val="false"/>
          </w:tcPr>
          <w:p>
            <w:pPr>
              <w:ind w:left="0"/>
              <w:jc w:val="left"/>
              <w:rPr>
                <w:rFonts w:ascii="宋体" w:hAnsi="宋体" w:cs="微软雅黑"/>
                <w:sz w:val="21"/>
                <w:szCs w:val="21"/>
                <w:lang w:bidi="ar"/>
              </w:rPr>
            </w:pPr>
            <w:r>
              <w:rPr>
                <w:rFonts w:hint="eastAsia" w:ascii="宋体" w:hAnsi="宋体" w:cs="微软雅黑"/>
                <w:sz w:val="21"/>
                <w:szCs w:val="21"/>
                <w:lang w:bidi="ar"/>
              </w:rPr>
              <w:t xml:space="preserve">1</w:t>
            </w:r>
            <w:r>
              <w:rPr>
                <w:rFonts w:ascii="宋体" w:hAnsi="宋体" w:cs="微软雅黑"/>
                <w:sz w:val="21"/>
                <w:szCs w:val="21"/>
                <w:lang w:bidi="ar"/>
              </w:rPr>
              <w:t xml:space="preserve">.</w:t>
            </w:r>
            <w:r>
              <w:rPr>
                <w:rFonts w:hint="eastAsia" w:ascii="宋体" w:hAnsi="宋体" w:cs="微软雅黑"/>
                <w:sz w:val="21"/>
                <w:szCs w:val="21"/>
                <w:lang w:bidi="ar"/>
              </w:rPr>
              <w:t xml:space="preserve">材质：采用一级冷轧钢板，所有构件裸板厚度不低于0.8mm，无磷环保静电粉末喷涂，喷涂后厚度1.0mm。其屈服强度、抗拉强度、断后伸长率、乙酸盐雾符合GB/T11253-2019、QB/T3827-1999、QB/T3832-1999标准。</w:t>
            </w:r>
            <w:r/>
          </w:p>
          <w:p>
            <w:pPr>
              <w:ind w:left="0"/>
              <w:jc w:val="left"/>
              <w:rPr>
                <w:rFonts w:ascii="宋体" w:hAnsi="宋体" w:cs="微软雅黑"/>
                <w:sz w:val="21"/>
                <w:szCs w:val="21"/>
              </w:rPr>
            </w:pPr>
            <w:r>
              <w:rPr>
                <w:rFonts w:hint="eastAsia" w:ascii="宋体" w:hAnsi="宋体" w:cs="微软雅黑"/>
                <w:sz w:val="21"/>
                <w:szCs w:val="21"/>
                <w:lang w:bidi="ar"/>
              </w:rPr>
              <w:t xml:space="preserve">2</w:t>
            </w:r>
            <w:r>
              <w:rPr>
                <w:rFonts w:ascii="宋体" w:hAnsi="宋体" w:cs="微软雅黑"/>
                <w:sz w:val="21"/>
                <w:szCs w:val="21"/>
                <w:lang w:bidi="ar"/>
              </w:rPr>
              <w:t xml:space="preserve">.</w:t>
            </w:r>
            <w:r>
              <w:rPr>
                <w:rFonts w:hint="eastAsia" w:ascii="宋体" w:hAnsi="宋体" w:cs="微软雅黑"/>
                <w:sz w:val="21"/>
                <w:szCs w:val="21"/>
                <w:lang w:bidi="ar"/>
              </w:rPr>
              <w:t xml:space="preserve">涂装：</w:t>
            </w:r>
            <w:r>
              <w:rPr>
                <w:rFonts w:hint="eastAsia" w:ascii="宋体" w:hAnsi="宋体" w:cs="微软雅黑"/>
                <w:sz w:val="21"/>
                <w:szCs w:val="21"/>
                <w:lang w:bidi="ar"/>
              </w:rPr>
              <w:t xml:space="preserve">采用除油清洗，磷化、水洗、纯水洗等。</w:t>
            </w:r>
            <w:r/>
          </w:p>
          <w:p>
            <w:pPr>
              <w:ind w:left="0"/>
              <w:jc w:val="left"/>
              <w:rPr>
                <w:rFonts w:ascii="宋体" w:hAnsi="宋体" w:cs="微软雅黑"/>
                <w:sz w:val="21"/>
                <w:szCs w:val="21"/>
                <w:lang w:bidi="ar"/>
              </w:rPr>
            </w:pPr>
            <w:r>
              <w:rPr>
                <w:rFonts w:hint="eastAsia" w:ascii="宋体" w:hAnsi="宋体" w:cs="微软雅黑"/>
                <w:sz w:val="21"/>
                <w:szCs w:val="21"/>
                <w:lang w:bidi="ar"/>
              </w:rPr>
              <w:t xml:space="preserve">3</w:t>
            </w:r>
            <w:r>
              <w:rPr>
                <w:rFonts w:hint="eastAsia" w:ascii="宋体" w:hAnsi="宋体" w:cs="微软雅黑"/>
                <w:sz w:val="21"/>
                <w:szCs w:val="21"/>
                <w:lang w:bidi="ar"/>
              </w:rPr>
              <w:t xml:space="preserve">.</w:t>
            </w:r>
            <w:r>
              <w:rPr>
                <w:rFonts w:hint="eastAsia" w:ascii="宋体" w:hAnsi="宋体" w:cs="微软雅黑"/>
                <w:sz w:val="21"/>
                <w:szCs w:val="21"/>
                <w:lang w:bidi="ar"/>
              </w:rPr>
              <w:t xml:space="preserve">喷涂：采用塑粉，涂装前经由脱脂、水洗、皮膜化成、再水洗等十道防锈处理，再经隧道式高静电自动涂装。符合GB/T21866-2008《抗菌涂料(漆膜)抗菌性测定法和抗菌效果》GB 18581-2020《木器涂料中有害物质限量》标准。</w:t>
            </w:r>
            <w:r/>
          </w:p>
          <w:p>
            <w:pPr>
              <w:ind w:left="0"/>
              <w:jc w:val="left"/>
              <w:rPr>
                <w:rFonts w:ascii="宋体" w:hAnsi="宋体" w:cs="微软雅黑"/>
                <w:sz w:val="21"/>
                <w:szCs w:val="21"/>
                <w:lang w:bidi="ar"/>
              </w:rPr>
            </w:pPr>
            <w:r>
              <w:rPr>
                <w:rFonts w:hint="eastAsia" w:ascii="宋体" w:hAnsi="宋体" w:cs="微软雅黑"/>
                <w:sz w:val="21"/>
                <w:szCs w:val="21"/>
                <w:lang w:bidi="ar"/>
              </w:rPr>
              <w:t xml:space="preserve">4</w:t>
            </w:r>
            <w:r>
              <w:rPr>
                <w:rFonts w:ascii="宋体" w:hAnsi="宋体" w:cs="微软雅黑"/>
                <w:sz w:val="21"/>
                <w:szCs w:val="21"/>
                <w:lang w:bidi="ar"/>
              </w:rPr>
              <w:t xml:space="preserve">.</w:t>
            </w:r>
            <w:r>
              <w:rPr>
                <w:rFonts w:hint="eastAsia" w:ascii="宋体" w:hAnsi="宋体" w:cs="微软雅黑"/>
                <w:sz w:val="21"/>
                <w:szCs w:val="21"/>
                <w:lang w:bidi="ar"/>
              </w:rPr>
              <w:t xml:space="preserve">锁具：品牌锁具，互开率低。</w:t>
            </w:r>
            <w:r/>
          </w:p>
          <w:p>
            <w:pPr>
              <w:ind w:left="0"/>
              <w:jc w:val="left"/>
              <w:rPr>
                <w:rFonts w:ascii="宋体" w:hAnsi="宋体" w:cs="微软雅黑"/>
                <w:sz w:val="21"/>
                <w:szCs w:val="21"/>
              </w:rPr>
            </w:pPr>
            <w:r>
              <w:rPr>
                <w:rFonts w:hint="eastAsia" w:ascii="宋体" w:hAnsi="宋体" w:cs="微软雅黑"/>
                <w:sz w:val="21"/>
                <w:szCs w:val="21"/>
                <w:lang w:bidi="ar"/>
              </w:rPr>
              <w:t xml:space="preserve">其他：要有酸洗、磷化处理</w:t>
            </w:r>
            <w:r>
              <w:rPr>
                <w:rFonts w:hint="eastAsia" w:ascii="宋体" w:hAnsi="宋体" w:cs="微软雅黑"/>
                <w:sz w:val="21"/>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4</w:t>
            </w:r>
            <w:r/>
          </w:p>
        </w:tc>
      </w:tr>
      <w:tr>
        <w:trPr>
          <w:trHeight w:val="615"/>
        </w:trPr>
        <w:tc>
          <w:tcPr>
            <w:gridSpan w:val="7"/>
            <w:shd w:val="clear" w:color="auto" w:fill="auto"/>
            <w:tcBorders>
              <w:top w:val="single" w:color="000000" w:sz="4" w:space="0"/>
              <w:left w:val="single" w:color="000000" w:sz="4" w:space="0"/>
              <w:bottom w:val="single" w:color="000000" w:sz="4" w:space="0"/>
              <w:right w:val="single" w:color="000000" w:sz="4" w:space="0"/>
            </w:tcBorders>
            <w:tcW w:w="9807" w:type="dxa"/>
            <w:vAlign w:val="center"/>
            <w:textDirection w:val="lrTb"/>
            <w:noWrap w:val="false"/>
          </w:tcPr>
          <w:p>
            <w:pPr>
              <w:jc w:val="center"/>
              <w:rPr>
                <w:rFonts w:ascii="宋体" w:hAnsi="宋体"/>
                <w:sz w:val="21"/>
                <w:szCs w:val="21"/>
              </w:rPr>
            </w:pPr>
            <w:r>
              <w:rPr>
                <w:rFonts w:hint="eastAsia" w:ascii="宋体" w:hAnsi="宋体"/>
                <w:sz w:val="21"/>
                <w:szCs w:val="21"/>
                <w:lang w:bidi="ar"/>
              </w:rPr>
              <w:t xml:space="preserve">负一层 过道等候区</w:t>
            </w:r>
            <w:r/>
          </w:p>
        </w:tc>
      </w:tr>
      <w:tr>
        <w:trPr>
          <w:trHeight w:val="19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医用候诊椅</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ind w:left="0"/>
              <w:rPr>
                <w:rFonts w:ascii="宋体" w:hAnsi="宋体" w:cs="微软雅黑"/>
                <w:sz w:val="21"/>
                <w:szCs w:val="21"/>
              </w:rPr>
            </w:pPr>
            <w:r>
              <w:rPr>
                <w:rFonts w:hint="eastAsia" w:ascii="宋体" w:hAnsi="宋体" w:cs="微软雅黑"/>
                <w:sz w:val="21"/>
                <w:szCs w:val="21"/>
                <w:lang w:bidi="ar"/>
              </w:rPr>
              <w:t xml:space="preserve">三人位1780*620*820</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123825</wp:posOffset>
                      </wp:positionH>
                      <wp:positionV relativeFrom="paragraph">
                        <wp:posOffset>336550</wp:posOffset>
                      </wp:positionV>
                      <wp:extent cx="389890" cy="292100"/>
                      <wp:effectExtent l="0" t="0" r="10160" b="12700"/>
                      <wp:wrapNone/>
                      <wp:docPr id="10" name="图片_5"/>
                      <wp:cNvGraphicFramePr/>
                      <a:graphic xmlns:a="http://schemas.openxmlformats.org/drawingml/2006/main">
                        <a:graphicData uri="http://schemas.openxmlformats.org/drawingml/2006/picture">
                          <pic:pic xmlns:pic="http://schemas.openxmlformats.org/drawingml/2006/picture">
                            <pic:nvPicPr>
                              <pic:cNvPr id="10" name="图片_5"/>
                              <pic:cNvPicPr/>
                              <pic:nvPr/>
                            </pic:nvPicPr>
                            <pic:blipFill>
                              <a:blip r:embed="rId22"/>
                              <a:stretch/>
                            </pic:blipFill>
                            <pic:spPr bwMode="auto">
                              <a:xfrm>
                                <a:off x="0" y="0"/>
                                <a:ext cx="389890" cy="292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3360;o:allowoverlap:true;o:allowincell:true;mso-position-horizontal-relative:text;margin-left:9.8pt;mso-position-horizontal:absolute;mso-position-vertical-relative:text;margin-top:26.5pt;mso-position-vertical:absolute;width:30.7pt;height:23.0pt;mso-wrap-distance-left:9.0pt;mso-wrap-distance-top:0.0pt;mso-wrap-distance-right:9.0pt;mso-wrap-distance-bottom:0.0pt;" stroked="f">
                      <v:path textboxrect="0,0,0,0"/>
                      <v:imagedata r:id="rId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4665" w:type="dxa"/>
            <w:vAlign w:val="center"/>
            <w:textDirection w:val="lrTb"/>
            <w:noWrap w:val="false"/>
          </w:tcPr>
          <w:p>
            <w:pPr>
              <w:ind w:left="0"/>
              <w:jc w:val="left"/>
              <w:rPr>
                <w:rFonts w:ascii="宋体" w:hAnsi="宋体" w:cs="微软雅黑"/>
                <w:sz w:val="21"/>
                <w:szCs w:val="21"/>
                <w:lang w:bidi="ar"/>
              </w:rPr>
            </w:pPr>
            <w:r>
              <w:rPr>
                <w:rFonts w:hint="eastAsia" w:ascii="宋体" w:hAnsi="宋体" w:cs="微软雅黑"/>
                <w:sz w:val="21"/>
                <w:szCs w:val="21"/>
                <w:lang w:bidi="ar"/>
              </w:rPr>
              <w:t xml:space="preserve">1.扶手和站脚：采用1.5mm冷轧钢材料，经开料折弯焊接打磨等工序成型后，静电喷涂饰面处理。 </w:t>
            </w:r>
            <w:r/>
          </w:p>
          <w:p>
            <w:pPr>
              <w:ind w:left="0"/>
              <w:jc w:val="left"/>
              <w:rPr>
                <w:rFonts w:ascii="宋体" w:hAnsi="宋体" w:cs="微软雅黑"/>
                <w:sz w:val="21"/>
                <w:szCs w:val="21"/>
                <w:lang w:bidi="ar"/>
              </w:rPr>
            </w:pPr>
            <w:r>
              <w:rPr>
                <w:rFonts w:hint="eastAsia" w:ascii="宋体" w:hAnsi="宋体" w:cs="微软雅黑"/>
                <w:sz w:val="21"/>
                <w:szCs w:val="21"/>
                <w:lang w:bidi="ar"/>
              </w:rPr>
              <w:t xml:space="preserve">2.座背椅面：采用聚氨酯PU材料，模具内一体发泡成型，内置钢板，厚度为1.2mm，加强承托力。</w:t>
            </w:r>
            <w:r/>
          </w:p>
          <w:p>
            <w:pPr>
              <w:ind w:left="0"/>
              <w:jc w:val="left"/>
              <w:rPr>
                <w:rFonts w:ascii="宋体" w:hAnsi="宋体" w:cs="微软雅黑"/>
                <w:sz w:val="21"/>
                <w:szCs w:val="21"/>
              </w:rPr>
            </w:pPr>
            <w:r>
              <w:rPr>
                <w:rFonts w:hint="eastAsia" w:ascii="宋体" w:hAnsi="宋体" w:cs="微软雅黑"/>
                <w:sz w:val="21"/>
                <w:szCs w:val="21"/>
                <w:lang w:bidi="ar"/>
              </w:rPr>
              <w:t xml:space="preserve">3.承重横梁：采用三角形钢管，厚度1.5mm，钻孔加工成型，除油除锈后表面静电喷粉处理。</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8</w:t>
            </w:r>
            <w:r/>
          </w:p>
        </w:tc>
      </w:tr>
      <w:tr>
        <w:trPr>
          <w:trHeight w:val="2001"/>
        </w:trPr>
        <w:tc>
          <w:tcPr>
            <w:shd w:val="clear" w:color="auto" w:fill="auto"/>
            <w:tcBorders>
              <w:top w:val="single" w:color="000000" w:sz="4" w:space="0"/>
              <w:left w:val="single" w:color="000000" w:sz="4" w:space="0"/>
              <w:bottom w:val="single" w:color="000000" w:sz="4" w:space="0"/>
              <w:right w:val="single" w:color="000000" w:sz="4" w:space="0"/>
            </w:tcBorders>
            <w:tcW w:w="546" w:type="dxa"/>
            <w:textDirection w:val="lrTb"/>
            <w:noWrap w:val="false"/>
          </w:tcPr>
          <w:p>
            <w:pPr>
              <w:ind w:left="0"/>
              <w:rPr>
                <w:rFonts w:ascii="宋体" w:hAnsi="宋体"/>
                <w:sz w:val="21"/>
                <w:szCs w:val="21"/>
              </w:rPr>
            </w:pPr>
            <w:r>
              <w:rPr>
                <w:rFonts w:hint="eastAsia" w:ascii="宋体" w:hAnsi="宋体"/>
                <w:sz w:val="21"/>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61" w:type="dxa"/>
            <w:textDirection w:val="lrTb"/>
            <w:noWrap w:val="false"/>
          </w:tcPr>
          <w:p>
            <w:pPr>
              <w:ind w:left="0"/>
              <w:rPr>
                <w:rFonts w:ascii="宋体" w:hAnsi="宋体"/>
                <w:sz w:val="21"/>
                <w:szCs w:val="21"/>
              </w:rPr>
            </w:pPr>
            <w:r>
              <w:rPr>
                <w:rFonts w:hint="eastAsia" w:ascii="宋体" w:hAnsi="宋体"/>
                <w:sz w:val="21"/>
                <w:szCs w:val="21"/>
                <w:lang w:bidi="ar"/>
              </w:rPr>
              <w:t xml:space="preserve">医用候诊椅</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textDirection w:val="lrTb"/>
            <w:noWrap w:val="false"/>
          </w:tcPr>
          <w:p>
            <w:pPr>
              <w:ind w:left="0"/>
              <w:rPr>
                <w:rFonts w:ascii="宋体" w:hAnsi="宋体" w:cs="微软雅黑"/>
                <w:sz w:val="21"/>
                <w:szCs w:val="21"/>
              </w:rPr>
            </w:pPr>
            <w:r>
              <w:rPr>
                <w:rFonts w:hint="eastAsia" w:ascii="宋体" w:hAnsi="宋体" w:cs="微软雅黑"/>
                <w:sz w:val="21"/>
                <w:szCs w:val="21"/>
                <w:lang w:bidi="ar"/>
              </w:rPr>
              <w:t xml:space="preserve">二人位1210*620*820</w:t>
            </w:r>
            <w:r/>
          </w:p>
        </w:tc>
        <w:tc>
          <w:tcPr>
            <w:shd w:val="clear" w:color="auto" w:fill="auto"/>
            <w:tcBorders>
              <w:top w:val="none" w:color="000000" w:sz="4" w:space="0"/>
              <w:left w:val="single" w:color="000000" w:sz="4" w:space="0"/>
              <w:bottom w:val="single" w:color="000000" w:sz="4" w:space="0"/>
              <w:right w:val="single" w:color="000000" w:sz="4" w:space="0"/>
            </w:tcBorders>
            <w:tcW w:w="1030" w:type="dxa"/>
            <w:textDirection w:val="lrTb"/>
            <w:noWrap w:val="false"/>
          </w:tcPr>
          <w:p>
            <w:pPr>
              <w:jc w:val="center"/>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121285</wp:posOffset>
                      </wp:positionH>
                      <wp:positionV relativeFrom="paragraph">
                        <wp:posOffset>255270</wp:posOffset>
                      </wp:positionV>
                      <wp:extent cx="468630" cy="306705"/>
                      <wp:effectExtent l="0" t="0" r="7620" b="17145"/>
                      <wp:wrapNone/>
                      <wp:docPr id="11" name="图片_72"/>
                      <wp:cNvGraphicFramePr/>
                      <a:graphic xmlns:a="http://schemas.openxmlformats.org/drawingml/2006/main">
                        <a:graphicData uri="http://schemas.openxmlformats.org/drawingml/2006/picture">
                          <pic:pic xmlns:pic="http://schemas.openxmlformats.org/drawingml/2006/picture">
                            <pic:nvPicPr>
                              <pic:cNvPr id="11" name="图片_72"/>
                              <pic:cNvPicPr/>
                              <pic:nvPr/>
                            </pic:nvPicPr>
                            <pic:blipFill>
                              <a:blip r:embed="rId23"/>
                              <a:stretch/>
                            </pic:blipFill>
                            <pic:spPr bwMode="auto">
                              <a:xfrm>
                                <a:off x="0" y="0"/>
                                <a:ext cx="468630" cy="3067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4384;o:allowoverlap:true;o:allowincell:true;mso-position-horizontal-relative:text;margin-left:9.5pt;mso-position-horizontal:absolute;mso-position-vertical-relative:text;margin-top:20.1pt;mso-position-vertical:absolute;width:36.9pt;height:24.1pt;mso-wrap-distance-left:9.0pt;mso-wrap-distance-top:0.0pt;mso-wrap-distance-right:9.0pt;mso-wrap-distance-bottom:0.0pt;" stroked="f">
                      <v:path textboxrect="0,0,0,0"/>
                      <v:imagedata r:id="rId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4665" w:type="dxa"/>
            <w:textDirection w:val="lrTb"/>
            <w:noWrap w:val="false"/>
          </w:tcPr>
          <w:p>
            <w:pPr>
              <w:ind w:left="0"/>
              <w:jc w:val="left"/>
              <w:rPr>
                <w:rFonts w:ascii="宋体" w:hAnsi="宋体" w:cs="微软雅黑"/>
                <w:sz w:val="21"/>
                <w:szCs w:val="21"/>
                <w:lang w:bidi="ar"/>
              </w:rPr>
            </w:pPr>
            <w:r>
              <w:rPr>
                <w:rFonts w:hint="eastAsia" w:ascii="宋体" w:hAnsi="宋体" w:cs="微软雅黑"/>
                <w:sz w:val="21"/>
                <w:szCs w:val="21"/>
                <w:lang w:bidi="ar"/>
              </w:rPr>
              <w:t xml:space="preserve">1.扶手和站脚：采用1.5mm冷轧钢材料，经开料折弯焊接打磨等工序成型后，静电喷涂饰面处理。 </w:t>
            </w:r>
            <w:r/>
          </w:p>
          <w:p>
            <w:pPr>
              <w:ind w:left="0"/>
              <w:jc w:val="left"/>
              <w:rPr>
                <w:rFonts w:ascii="宋体" w:hAnsi="宋体" w:cs="微软雅黑"/>
                <w:sz w:val="21"/>
                <w:szCs w:val="21"/>
                <w:lang w:bidi="ar"/>
              </w:rPr>
            </w:pPr>
            <w:r>
              <w:rPr>
                <w:rFonts w:hint="eastAsia" w:ascii="宋体" w:hAnsi="宋体" w:cs="微软雅黑"/>
                <w:sz w:val="21"/>
                <w:szCs w:val="21"/>
                <w:lang w:bidi="ar"/>
              </w:rPr>
              <w:t xml:space="preserve">2.座背椅面：采用聚氨酯PU材料，模具内一体发泡成型，内置钢板，厚度为1.2mm，加强承托力。</w:t>
            </w:r>
            <w:r/>
          </w:p>
          <w:p>
            <w:pPr>
              <w:ind w:left="0"/>
              <w:jc w:val="left"/>
              <w:rPr>
                <w:rFonts w:ascii="宋体" w:hAnsi="宋体" w:cs="微软雅黑"/>
                <w:sz w:val="21"/>
                <w:szCs w:val="21"/>
              </w:rPr>
            </w:pPr>
            <w:r>
              <w:rPr>
                <w:rFonts w:hint="eastAsia" w:ascii="宋体" w:hAnsi="宋体" w:cs="微软雅黑"/>
                <w:sz w:val="21"/>
                <w:szCs w:val="21"/>
                <w:lang w:bidi="ar"/>
              </w:rPr>
              <w:t xml:space="preserve">3.承重横梁：采用三角形钢管，厚度1.5mm，钻孔加工成型，除油除锈后表面静电喷粉处理。</w:t>
            </w:r>
            <w:r/>
          </w:p>
        </w:tc>
        <w:tc>
          <w:tcPr>
            <w:shd w:val="clear" w:color="auto" w:fill="auto"/>
            <w:tcBorders>
              <w:top w:val="single" w:color="000000" w:sz="4" w:space="0"/>
              <w:left w:val="single" w:color="000000" w:sz="4" w:space="0"/>
              <w:bottom w:val="single" w:color="000000" w:sz="4" w:space="0"/>
              <w:right w:val="single" w:color="000000" w:sz="4" w:space="0"/>
            </w:tcBorders>
            <w:tcW w:w="750" w:type="dxa"/>
            <w:textDirection w:val="lrTb"/>
            <w:noWrap w:val="false"/>
          </w:tcPr>
          <w:p>
            <w:pPr>
              <w:ind w:left="0"/>
              <w:rPr>
                <w:rFonts w:ascii="宋体" w:hAnsi="宋体"/>
                <w:sz w:val="21"/>
                <w:szCs w:val="21"/>
              </w:rPr>
            </w:pPr>
            <w:r>
              <w:rPr>
                <w:rFonts w:hint="eastAsia" w:ascii="宋体" w:hAnsi="宋体"/>
                <w:sz w:val="21"/>
                <w:szCs w:val="21"/>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05" w:type="dxa"/>
            <w:textDirection w:val="lrTb"/>
            <w:noWrap w:val="false"/>
          </w:tcPr>
          <w:p>
            <w:pPr>
              <w:ind w:left="0"/>
              <w:rPr>
                <w:rFonts w:ascii="宋体" w:hAnsi="宋体"/>
                <w:sz w:val="21"/>
                <w:szCs w:val="21"/>
              </w:rPr>
            </w:pPr>
            <w:r>
              <w:rPr>
                <w:rFonts w:hint="eastAsia" w:ascii="宋体" w:hAnsi="宋体"/>
                <w:sz w:val="21"/>
                <w:szCs w:val="21"/>
                <w:lang w:bidi="ar"/>
              </w:rPr>
              <w:t xml:space="preserve">1</w:t>
            </w:r>
            <w:r/>
          </w:p>
        </w:tc>
      </w:tr>
      <w:tr>
        <w:trPr>
          <w:trHeight w:val="500"/>
        </w:trPr>
        <w:tc>
          <w:tcPr>
            <w:gridSpan w:val="7"/>
            <w:shd w:val="clear" w:color="auto" w:fill="auto"/>
            <w:tcBorders>
              <w:top w:val="single" w:color="000000" w:sz="4" w:space="0"/>
              <w:left w:val="single" w:color="000000" w:sz="4" w:space="0"/>
              <w:bottom w:val="single" w:color="000000" w:sz="4" w:space="0"/>
              <w:right w:val="single" w:color="000000" w:sz="4" w:space="0"/>
            </w:tcBorders>
            <w:tcW w:w="9807" w:type="dxa"/>
            <w:vAlign w:val="center"/>
            <w:textDirection w:val="lrTb"/>
            <w:noWrap w:val="false"/>
          </w:tcPr>
          <w:p>
            <w:pPr>
              <w:jc w:val="center"/>
              <w:rPr>
                <w:rFonts w:ascii="宋体" w:hAnsi="宋体"/>
                <w:sz w:val="21"/>
                <w:szCs w:val="21"/>
              </w:rPr>
            </w:pPr>
            <w:r>
              <w:rPr>
                <w:rFonts w:hint="eastAsia" w:ascii="宋体" w:hAnsi="宋体"/>
                <w:sz w:val="21"/>
                <w:szCs w:val="21"/>
                <w:lang w:bidi="ar"/>
              </w:rPr>
              <w:t xml:space="preserve">负一层男更、女更</w:t>
            </w:r>
            <w:r/>
          </w:p>
        </w:tc>
      </w:tr>
      <w:tr>
        <w:trPr>
          <w:trHeight w:val="28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储物更衣柜</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ind w:left="0"/>
              <w:rPr>
                <w:rFonts w:ascii="宋体" w:hAnsi="宋体" w:cs="微软雅黑"/>
                <w:sz w:val="21"/>
                <w:szCs w:val="21"/>
              </w:rPr>
            </w:pPr>
            <w:r>
              <w:rPr>
                <w:rFonts w:hint="eastAsia" w:ascii="宋体" w:hAnsi="宋体" w:cs="微软雅黑"/>
                <w:sz w:val="21"/>
                <w:szCs w:val="21"/>
                <w:lang w:bidi="ar"/>
              </w:rPr>
              <w:t xml:space="preserve">900*500*1800</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207010</wp:posOffset>
                      </wp:positionH>
                      <wp:positionV relativeFrom="paragraph">
                        <wp:posOffset>285115</wp:posOffset>
                      </wp:positionV>
                      <wp:extent cx="295910" cy="539750"/>
                      <wp:effectExtent l="0" t="0" r="8890" b="12700"/>
                      <wp:wrapNone/>
                      <wp:docPr id="12" name="图片_6"/>
                      <wp:cNvGraphicFramePr/>
                      <a:graphic xmlns:a="http://schemas.openxmlformats.org/drawingml/2006/main">
                        <a:graphicData uri="http://schemas.openxmlformats.org/drawingml/2006/picture">
                          <pic:pic xmlns:pic="http://schemas.openxmlformats.org/drawingml/2006/picture">
                            <pic:nvPicPr>
                              <pic:cNvPr id="12" name="图片_6"/>
                              <pic:cNvPicPr/>
                              <pic:nvPr/>
                            </pic:nvPicPr>
                            <pic:blipFill>
                              <a:blip r:embed="rId24"/>
                              <a:stretch/>
                            </pic:blipFill>
                            <pic:spPr bwMode="auto">
                              <a:xfrm>
                                <a:off x="0" y="0"/>
                                <a:ext cx="295910" cy="5397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5408;o:allowoverlap:true;o:allowincell:true;mso-position-horizontal-relative:text;margin-left:16.3pt;mso-position-horizontal:absolute;mso-position-vertical-relative:text;margin-top:22.4pt;mso-position-vertical:absolute;width:23.3pt;height:42.5pt;mso-wrap-distance-left:9.0pt;mso-wrap-distance-top:0.0pt;mso-wrap-distance-right:9.0pt;mso-wrap-distance-bottom:0.0pt;" stroked="f">
                      <v:path textboxrect="0,0,0,0"/>
                      <v:imagedata r:id="rId2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4665" w:type="dxa"/>
            <w:vAlign w:val="center"/>
            <w:textDirection w:val="lrTb"/>
            <w:noWrap w:val="false"/>
          </w:tcPr>
          <w:p>
            <w:pPr>
              <w:numPr>
                <w:ilvl w:val="0"/>
                <w:numId w:val="3"/>
              </w:numPr>
              <w:ind w:left="0"/>
              <w:jc w:val="left"/>
              <w:rPr>
                <w:rFonts w:ascii="宋体" w:hAnsi="宋体" w:cs="微软雅黑"/>
                <w:sz w:val="21"/>
                <w:szCs w:val="21"/>
                <w:lang w:bidi="ar"/>
              </w:rPr>
            </w:pPr>
            <w:r>
              <w:rPr>
                <w:rFonts w:hint="eastAsia" w:ascii="宋体" w:hAnsi="宋体" w:cs="微软雅黑"/>
                <w:sz w:val="21"/>
                <w:szCs w:val="21"/>
                <w:lang w:bidi="ar"/>
              </w:rPr>
              <w:t xml:space="preserve">材质：采用一级冷轧钢板，所有构件裸板厚度不低于0.8mm，无磷环保静电粉末喷涂，喷涂后厚度1.0mm。其屈服强度、抗拉强度、断后伸长率、乙酸盐雾符合GB/T11253-2019、QB/T3827-1999、QB/T3832-1999标准。</w:t>
            </w:r>
            <w:r>
              <w:rPr>
                <w:rFonts w:hint="eastAsia" w:ascii="宋体" w:hAnsi="宋体" w:cs="微软雅黑"/>
                <w:sz w:val="21"/>
                <w:szCs w:val="21"/>
                <w:lang w:bidi="ar"/>
              </w:rPr>
              <w:t xml:space="preserve">        </w:t>
            </w:r>
            <w:r>
              <w:rPr>
                <w:rFonts w:hint="eastAsia" w:ascii="宋体" w:hAnsi="宋体" w:cs="微软雅黑"/>
                <w:sz w:val="21"/>
                <w:szCs w:val="21"/>
                <w:lang w:bidi="ar"/>
              </w:rPr>
              <w:t xml:space="preserve">2.</w:t>
            </w:r>
            <w:r>
              <w:rPr>
                <w:rFonts w:hint="eastAsia" w:ascii="宋体" w:hAnsi="宋体" w:cs="微软雅黑"/>
                <w:sz w:val="21"/>
                <w:szCs w:val="21"/>
                <w:lang w:bidi="ar"/>
              </w:rPr>
              <w:t xml:space="preserve">涂装：</w:t>
            </w:r>
            <w:r>
              <w:rPr>
                <w:rFonts w:hint="eastAsia" w:ascii="宋体" w:hAnsi="宋体" w:cs="微软雅黑"/>
                <w:sz w:val="21"/>
                <w:szCs w:val="21"/>
                <w:lang w:bidi="ar"/>
              </w:rPr>
              <w:t xml:space="preserve">采用除油清洗，磷化、水洗、纯水洗等。                             </w:t>
            </w:r>
            <w:r/>
          </w:p>
          <w:p>
            <w:pPr>
              <w:ind w:left="0"/>
              <w:jc w:val="left"/>
              <w:rPr>
                <w:rFonts w:ascii="宋体" w:hAnsi="宋体" w:cs="微软雅黑"/>
                <w:sz w:val="21"/>
                <w:szCs w:val="21"/>
                <w:lang w:bidi="ar"/>
              </w:rPr>
            </w:pPr>
            <w:r>
              <w:rPr>
                <w:rFonts w:hint="eastAsia" w:ascii="宋体" w:hAnsi="宋体" w:cs="微软雅黑"/>
                <w:sz w:val="21"/>
                <w:szCs w:val="21"/>
                <w:lang w:bidi="ar"/>
              </w:rPr>
              <w:t xml:space="preserve">3.喷涂：采用品牌塑粉，涂装前经由脱脂、水洗、皮膜化成、再水洗等十道防锈处理，再经隧道式高静电自动涂装。符合GB/T21866-2008《抗菌涂料(漆膜)抗菌性测定法和抗菌效果》GB 18581-2020《木器涂料中有害物质限量》标准 4.锁具：品牌锁具，互开率低。              </w:t>
            </w:r>
            <w:r>
              <w:rPr>
                <w:rFonts w:hint="eastAsia" w:ascii="宋体" w:hAnsi="宋体" w:cs="微软雅黑"/>
                <w:sz w:val="21"/>
                <w:szCs w:val="21"/>
                <w:lang w:bidi="ar"/>
              </w:rPr>
              <w:br/>
              <w:t xml:space="preserve">5.其他：</w:t>
            </w:r>
            <w:r>
              <w:rPr>
                <w:rFonts w:hint="eastAsia" w:ascii="宋体" w:hAnsi="宋体" w:cs="微软雅黑"/>
                <w:sz w:val="21"/>
                <w:szCs w:val="21"/>
                <w:lang w:bidi="ar"/>
              </w:rPr>
              <w:t xml:space="preserve">要有酸洗、磷化处理</w:t>
            </w:r>
            <w:r>
              <w:rPr>
                <w:rFonts w:hint="eastAsia" w:ascii="宋体" w:hAnsi="宋体" w:cs="微软雅黑"/>
                <w:sz w:val="21"/>
                <w:szCs w:val="21"/>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18</w:t>
            </w:r>
            <w:r/>
          </w:p>
        </w:tc>
      </w:tr>
      <w:tr>
        <w:trPr>
          <w:trHeight w:val="36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更衣凳</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ind w:left="0"/>
              <w:rPr>
                <w:rFonts w:ascii="宋体" w:hAnsi="宋体" w:cs="Tahoma"/>
                <w:sz w:val="21"/>
                <w:szCs w:val="21"/>
              </w:rPr>
            </w:pPr>
            <w:r>
              <w:rPr>
                <w:rFonts w:ascii="宋体" w:hAnsi="宋体" w:cs="Tahoma"/>
                <w:sz w:val="21"/>
                <w:szCs w:val="21"/>
                <w:lang w:bidi="ar"/>
              </w:rPr>
              <w:t xml:space="preserve">1200*350*450</w:t>
            </w:r>
            <w:r/>
          </w:p>
        </w:tc>
        <w:tc>
          <w:tcPr>
            <w:shd w:val="clear" w:color="auto" w:fill="auto"/>
            <w:tcBorders>
              <w:top w:val="none" w:color="000000" w:sz="4" w:space="0"/>
              <w:left w:val="none" w:color="000000" w:sz="4" w:space="0"/>
              <w:bottom w:val="none" w:color="000000" w:sz="4" w:space="0"/>
              <w:right w:val="none" w:color="000000" w:sz="4" w:space="0"/>
            </w:tcBorders>
            <w:tcW w:w="1030" w:type="dxa"/>
            <w:vAlign w:val="center"/>
            <w:textDirection w:val="lrTb"/>
            <w:noWrap w:val="false"/>
          </w:tcPr>
          <w:p>
            <w:pPr>
              <w:jc w:val="center"/>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118110</wp:posOffset>
                      </wp:positionH>
                      <wp:positionV relativeFrom="paragraph">
                        <wp:posOffset>664210</wp:posOffset>
                      </wp:positionV>
                      <wp:extent cx="375285" cy="348615"/>
                      <wp:effectExtent l="0" t="0" r="5715" b="13335"/>
                      <wp:wrapNone/>
                      <wp:docPr id="13" name="图片_71"/>
                      <wp:cNvGraphicFramePr/>
                      <a:graphic xmlns:a="http://schemas.openxmlformats.org/drawingml/2006/main">
                        <a:graphicData uri="http://schemas.openxmlformats.org/drawingml/2006/picture">
                          <pic:pic xmlns:pic="http://schemas.openxmlformats.org/drawingml/2006/picture">
                            <pic:nvPicPr>
                              <pic:cNvPr id="13" name="图片_71"/>
                              <pic:cNvPicPr/>
                              <pic:nvPr/>
                            </pic:nvPicPr>
                            <pic:blipFill>
                              <a:blip r:embed="rId25"/>
                              <a:stretch/>
                            </pic:blipFill>
                            <pic:spPr bwMode="auto">
                              <a:xfrm>
                                <a:off x="0" y="0"/>
                                <a:ext cx="375285" cy="3486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66432;o:allowoverlap:true;o:allowincell:true;mso-position-horizontal-relative:text;margin-left:9.3pt;mso-position-horizontal:absolute;mso-position-vertical-relative:text;margin-top:52.3pt;mso-position-vertical:absolute;width:29.5pt;height:27.4pt;mso-wrap-distance-left:9.0pt;mso-wrap-distance-top:0.0pt;mso-wrap-distance-right:9.0pt;mso-wrap-distance-bottom:0.0pt;" stroked="f">
                      <v:path textboxrect="0,0,0,0"/>
                      <v:imagedata r:id="rId2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4665" w:type="dxa"/>
            <w:vAlign w:val="center"/>
            <w:textDirection w:val="lrTb"/>
            <w:noWrap w:val="false"/>
          </w:tcPr>
          <w:p>
            <w:pPr>
              <w:ind w:left="0"/>
              <w:jc w:val="left"/>
              <w:rPr>
                <w:rFonts w:ascii="宋体" w:hAnsi="宋体" w:cs="微软雅黑"/>
                <w:sz w:val="21"/>
                <w:szCs w:val="21"/>
                <w:lang w:bidi="ar"/>
              </w:rPr>
            </w:pPr>
            <w:r>
              <w:rPr>
                <w:rFonts w:hint="eastAsia" w:ascii="宋体" w:hAnsi="宋体" w:cs="微软雅黑"/>
                <w:sz w:val="21"/>
                <w:szCs w:val="21"/>
                <w:lang w:bidi="ar"/>
              </w:rPr>
              <w:t xml:space="preserve">1.饰面：采用专业医用皮革，其中摩擦色牢度、撕裂力（纵向、横向）、游离甲醛、挥发性有机物（VOC）、可萃取的重金属等符合GB/T 16799-2018标准。</w:t>
            </w:r>
            <w:r>
              <w:rPr>
                <w:rFonts w:hint="eastAsia" w:ascii="宋体" w:hAnsi="宋体" w:cs="微软雅黑"/>
                <w:sz w:val="21"/>
                <w:szCs w:val="21"/>
                <w:lang w:bidi="ar"/>
              </w:rPr>
              <w:br/>
              <w:t xml:space="preserve">2.海绵：采用阻燃海绵，密度为40KG/m³，符合GB/T10802-2023《通用软质聚氨酯泡沫塑料》GB/T 6343-2009《泡沫塑料及橡胶 表观密度的测定》标准。参照:GB17927-2024《家具阻燃性能安全技术规范》标准。</w:t>
            </w:r>
            <w:r/>
          </w:p>
          <w:p>
            <w:pPr>
              <w:ind w:left="0"/>
              <w:jc w:val="left"/>
              <w:rPr>
                <w:rFonts w:ascii="宋体" w:hAnsi="宋体" w:cs="微软雅黑"/>
                <w:sz w:val="21"/>
                <w:szCs w:val="21"/>
              </w:rPr>
            </w:pPr>
            <w:r>
              <w:rPr>
                <w:rFonts w:hint="eastAsia" w:ascii="宋体" w:hAnsi="宋体" w:cs="微软雅黑"/>
                <w:sz w:val="21"/>
                <w:szCs w:val="21"/>
                <w:lang w:bidi="ar"/>
              </w:rPr>
              <w:t xml:space="preserve">3.双层钢架，壁厚1.5MM。</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4</w:t>
            </w:r>
            <w:r/>
          </w:p>
        </w:tc>
      </w:tr>
      <w:tr>
        <w:trPr>
          <w:trHeight w:val="615"/>
        </w:trPr>
        <w:tc>
          <w:tcPr>
            <w:gridSpan w:val="7"/>
            <w:shd w:val="clear" w:color="auto" w:fill="auto"/>
            <w:tcBorders>
              <w:top w:val="single" w:color="000000" w:sz="4" w:space="0"/>
              <w:left w:val="single" w:color="000000" w:sz="4" w:space="0"/>
              <w:bottom w:val="single" w:color="000000" w:sz="4" w:space="0"/>
              <w:right w:val="single" w:color="000000" w:sz="4" w:space="0"/>
            </w:tcBorders>
            <w:tcW w:w="9807" w:type="dxa"/>
            <w:vAlign w:val="center"/>
            <w:textDirection w:val="lrTb"/>
            <w:noWrap w:val="false"/>
          </w:tcPr>
          <w:p>
            <w:pPr>
              <w:jc w:val="center"/>
              <w:rPr>
                <w:rFonts w:ascii="宋体" w:hAnsi="宋体"/>
                <w:sz w:val="21"/>
                <w:szCs w:val="21"/>
              </w:rPr>
            </w:pPr>
            <w:r>
              <w:rPr>
                <w:rFonts w:hint="eastAsia" w:ascii="宋体" w:hAnsi="宋体"/>
                <w:sz w:val="21"/>
                <w:szCs w:val="21"/>
                <w:lang w:bidi="ar"/>
              </w:rPr>
              <w:t xml:space="preserve">负一层采集检验窗口</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窗口椅</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ind w:left="0"/>
              <w:rPr>
                <w:rFonts w:ascii="宋体" w:hAnsi="宋体" w:cs="微软雅黑"/>
                <w:sz w:val="21"/>
                <w:szCs w:val="21"/>
              </w:rPr>
            </w:pPr>
            <w:r>
              <w:rPr>
                <w:rFonts w:hint="eastAsia" w:ascii="宋体" w:hAnsi="宋体" w:cs="微软雅黑"/>
                <w:sz w:val="21"/>
                <w:szCs w:val="21"/>
                <w:lang w:bidi="ar"/>
              </w:rPr>
              <w:t xml:space="preserve">515*450*815</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ind w:left="0"/>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31750</wp:posOffset>
                      </wp:positionH>
                      <wp:positionV relativeFrom="paragraph">
                        <wp:posOffset>116840</wp:posOffset>
                      </wp:positionV>
                      <wp:extent cx="399415" cy="527050"/>
                      <wp:effectExtent l="0" t="0" r="635" b="6350"/>
                      <wp:wrapNone/>
                      <wp:docPr id="14" name="图片_28"/>
                      <wp:cNvGraphicFramePr/>
                      <a:graphic xmlns:a="http://schemas.openxmlformats.org/drawingml/2006/main">
                        <a:graphicData uri="http://schemas.openxmlformats.org/drawingml/2006/picture">
                          <pic:pic xmlns:pic="http://schemas.openxmlformats.org/drawingml/2006/picture">
                            <pic:nvPicPr>
                              <pic:cNvPr id="14" name="图片_28"/>
                              <pic:cNvPicPr/>
                              <pic:nvPr/>
                            </pic:nvPicPr>
                            <pic:blipFill>
                              <a:blip r:embed="rId26"/>
                              <a:stretch/>
                            </pic:blipFill>
                            <pic:spPr bwMode="auto">
                              <a:xfrm>
                                <a:off x="0" y="0"/>
                                <a:ext cx="399415" cy="527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67456;o:allowoverlap:true;o:allowincell:true;mso-position-horizontal-relative:text;margin-left:2.5pt;mso-position-horizontal:absolute;mso-position-vertical-relative:text;margin-top:9.2pt;mso-position-vertical:absolute;width:31.4pt;height:41.5pt;mso-wrap-distance-left:9.0pt;mso-wrap-distance-top:0.0pt;mso-wrap-distance-right:9.0pt;mso-wrap-distance-bottom:0.0pt;" stroked="f">
                      <v:path textboxrect="0,0,0,0"/>
                      <v:imagedata r:id="rId2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4665" w:type="dxa"/>
            <w:vAlign w:val="center"/>
            <w:textDirection w:val="lrTb"/>
            <w:noWrap w:val="false"/>
          </w:tcPr>
          <w:p>
            <w:pPr>
              <w:ind w:left="0"/>
              <w:jc w:val="left"/>
              <w:rPr>
                <w:rFonts w:ascii="宋体" w:hAnsi="宋体" w:cs="微软雅黑"/>
                <w:sz w:val="21"/>
                <w:szCs w:val="21"/>
              </w:rPr>
            </w:pPr>
            <w:r>
              <w:rPr>
                <w:rFonts w:hint="eastAsia" w:ascii="宋体" w:hAnsi="宋体" w:cs="微软雅黑"/>
                <w:sz w:val="21"/>
                <w:szCs w:val="21"/>
                <w:lang w:bidi="ar"/>
              </w:rPr>
              <w:t xml:space="preserve">1.钢架采用12厘圆实心冷拉钢筋，经除油烤漆处理，</w:t>
            </w:r>
            <w:r>
              <w:rPr>
                <w:rFonts w:hint="eastAsia" w:ascii="宋体" w:hAnsi="宋体" w:cs="微软雅黑"/>
                <w:sz w:val="21"/>
                <w:szCs w:val="21"/>
                <w:lang w:bidi="ar"/>
              </w:rPr>
              <w:br/>
              <w:t xml:space="preserve">2.靠背护腰曲线设计符合人体工学，全新PP材质一体成型，背后带透气孔</w:t>
            </w:r>
            <w:r>
              <w:rPr>
                <w:rFonts w:hint="eastAsia" w:ascii="宋体" w:hAnsi="宋体" w:cs="微软雅黑"/>
                <w:sz w:val="21"/>
                <w:szCs w:val="21"/>
                <w:lang w:bidi="ar"/>
              </w:rPr>
              <w:br/>
              <w:t xml:space="preserve">3.尼龙脚塞。</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3</w:t>
            </w:r>
            <w:r/>
          </w:p>
        </w:tc>
      </w:tr>
      <w:tr>
        <w:trPr>
          <w:trHeight w:val="39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椅子</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740*620*650</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14605</wp:posOffset>
                      </wp:positionH>
                      <wp:positionV relativeFrom="paragraph">
                        <wp:posOffset>583565</wp:posOffset>
                      </wp:positionV>
                      <wp:extent cx="480060" cy="789305"/>
                      <wp:effectExtent l="0" t="0" r="15240" b="10795"/>
                      <wp:wrapNone/>
                      <wp:docPr id="15" name="图片_3_SpCnt_2"/>
                      <wp:cNvGraphicFramePr/>
                      <a:graphic xmlns:a="http://schemas.openxmlformats.org/drawingml/2006/main">
                        <a:graphicData uri="http://schemas.openxmlformats.org/drawingml/2006/picture">
                          <pic:pic xmlns:pic="http://schemas.openxmlformats.org/drawingml/2006/picture">
                            <pic:nvPicPr>
                              <pic:cNvPr id="15" name="图片_3_SpCnt_2"/>
                              <pic:cNvPicPr/>
                              <pic:nvPr/>
                            </pic:nvPicPr>
                            <pic:blipFill>
                              <a:blip r:embed="rId27"/>
                              <a:stretch/>
                            </pic:blipFill>
                            <pic:spPr bwMode="auto">
                              <a:xfrm>
                                <a:off x="0" y="0"/>
                                <a:ext cx="480060" cy="7893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68480;o:allowoverlap:true;o:allowincell:true;mso-position-horizontal-relative:text;margin-left:1.1pt;mso-position-horizontal:absolute;mso-position-vertical-relative:text;margin-top:45.9pt;mso-position-vertical:absolute;width:37.8pt;height:62.1pt;mso-wrap-distance-left:9.0pt;mso-wrap-distance-top:0.0pt;mso-wrap-distance-right:9.0pt;mso-wrap-distance-bottom:0.0pt;" stroked="f">
                      <v:path textboxrect="0,0,0,0"/>
                      <v:imagedata r:id="rId2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4665" w:type="dxa"/>
            <w:vAlign w:val="center"/>
            <w:textDirection w:val="lrTb"/>
            <w:noWrap w:val="false"/>
          </w:tcPr>
          <w:p>
            <w:pPr>
              <w:ind w:left="0"/>
              <w:jc w:val="left"/>
              <w:rPr>
                <w:rFonts w:ascii="宋体" w:hAnsi="宋体" w:cs="微软雅黑"/>
                <w:sz w:val="21"/>
                <w:szCs w:val="21"/>
              </w:rPr>
            </w:pPr>
            <w:r>
              <w:rPr>
                <w:rFonts w:hint="eastAsia" w:ascii="宋体" w:hAnsi="宋体" w:cs="微软雅黑"/>
                <w:sz w:val="21"/>
                <w:szCs w:val="21"/>
                <w:lang w:bidi="ar"/>
              </w:rPr>
              <w:t xml:space="preserve">【背框】灰色PP面包型渐变线条双支架背框，流畅曲面腰背支撑</w:t>
            </w:r>
            <w:r>
              <w:rPr>
                <w:rFonts w:hint="eastAsia" w:ascii="宋体" w:hAnsi="宋体" w:cs="微软雅黑"/>
                <w:sz w:val="21"/>
                <w:szCs w:val="21"/>
                <w:lang w:bidi="ar"/>
              </w:rPr>
              <w:br/>
              <w:t xml:space="preserve">【网料】国产特网+高弹力座布</w:t>
            </w:r>
            <w:r>
              <w:rPr>
                <w:rFonts w:hint="eastAsia" w:ascii="宋体" w:hAnsi="宋体" w:cs="微软雅黑"/>
                <w:sz w:val="21"/>
                <w:szCs w:val="21"/>
                <w:lang w:bidi="ar"/>
              </w:rPr>
              <w:br/>
              <w:t xml:space="preserve">【椅座】定型海绵+12MM实木板+灰色座壳</w:t>
            </w:r>
            <w:r>
              <w:rPr>
                <w:rFonts w:hint="eastAsia" w:ascii="宋体" w:hAnsi="宋体" w:cs="微软雅黑"/>
                <w:sz w:val="21"/>
                <w:szCs w:val="21"/>
                <w:lang w:bidi="ar"/>
              </w:rPr>
              <w:br/>
              <w:t xml:space="preserve">【扶手】灰色PP连体扶手，悬浮阶梯设计扶手表面，采用菱格纹处理增加摩擦力</w:t>
            </w:r>
            <w:r>
              <w:rPr>
                <w:rFonts w:hint="eastAsia" w:ascii="宋体" w:hAnsi="宋体" w:cs="微软雅黑"/>
                <w:sz w:val="21"/>
                <w:szCs w:val="21"/>
                <w:lang w:bidi="ar"/>
              </w:rPr>
              <w:br/>
              <w:t xml:space="preserve">【底盘】原位锁定蝴蝶底盘</w:t>
            </w:r>
            <w:r>
              <w:rPr>
                <w:rFonts w:hint="eastAsia" w:ascii="宋体" w:hAnsi="宋体" w:cs="微软雅黑"/>
                <w:sz w:val="21"/>
                <w:szCs w:val="21"/>
                <w:lang w:bidi="ar"/>
              </w:rPr>
              <w:br/>
              <w:t xml:space="preserve">【气杆】100沉4三级气杆</w:t>
            </w:r>
            <w:r>
              <w:rPr>
                <w:rFonts w:hint="eastAsia" w:ascii="宋体" w:hAnsi="宋体" w:cs="微软雅黑"/>
                <w:sz w:val="21"/>
                <w:szCs w:val="21"/>
                <w:lang w:bidi="ar"/>
              </w:rPr>
              <w:br/>
              <w:t xml:space="preserve">【椅脚】灰色320PP脚</w:t>
            </w:r>
            <w:r>
              <w:rPr>
                <w:rFonts w:hint="eastAsia" w:ascii="宋体" w:hAnsi="宋体" w:cs="微软雅黑"/>
                <w:sz w:val="21"/>
                <w:szCs w:val="21"/>
                <w:lang w:bidi="ar"/>
              </w:rPr>
              <w:br/>
              <w:t xml:space="preserve">【脚轮】55MM尼龙插轮。                     </w:t>
            </w:r>
            <w:r>
              <w:rPr>
                <w:rFonts w:hint="eastAsia" w:ascii="宋体" w:hAnsi="宋体" w:cs="微软雅黑"/>
                <w:sz w:val="21"/>
                <w:szCs w:val="21"/>
                <w:lang w:bidi="ar"/>
              </w:rPr>
              <w:br/>
              <w:t xml:space="preserve">符合GB 18584-2024《家具中有害物质限量》GB 17927-2024《家具阻燃性能安全技术规范》</w:t>
            </w:r>
            <w:r>
              <w:rPr>
                <w:rFonts w:hint="eastAsia" w:ascii="宋体" w:hAnsi="宋体" w:cs="微软雅黑"/>
                <w:sz w:val="21"/>
                <w:szCs w:val="21"/>
                <w:lang w:bidi="ar"/>
              </w:rPr>
              <w:br/>
              <w:t xml:space="preserve">QB/T 2280-2016《办公家具 办公椅》GB/T 39223.3-2020《健康家居的人类工效学要求第3部分办公桌椅》标准。</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3</w:t>
            </w:r>
            <w:r/>
          </w:p>
        </w:tc>
      </w:tr>
      <w:tr>
        <w:trPr>
          <w:trHeight w:val="615"/>
        </w:trPr>
        <w:tc>
          <w:tcPr>
            <w:gridSpan w:val="7"/>
            <w:shd w:val="clear" w:color="auto" w:fill="auto"/>
            <w:tcBorders>
              <w:top w:val="single" w:color="000000" w:sz="4" w:space="0"/>
              <w:left w:val="single" w:color="000000" w:sz="4" w:space="0"/>
              <w:bottom w:val="single" w:color="000000" w:sz="4" w:space="0"/>
              <w:right w:val="single" w:color="000000" w:sz="4" w:space="0"/>
            </w:tcBorders>
            <w:tcW w:w="9807" w:type="dxa"/>
            <w:vAlign w:val="center"/>
            <w:textDirection w:val="lrTb"/>
            <w:noWrap w:val="false"/>
          </w:tcPr>
          <w:p>
            <w:pPr>
              <w:jc w:val="center"/>
              <w:rPr>
                <w:rFonts w:ascii="宋体" w:hAnsi="宋体"/>
                <w:sz w:val="21"/>
                <w:szCs w:val="21"/>
              </w:rPr>
            </w:pPr>
            <w:r>
              <w:rPr>
                <w:rFonts w:hint="eastAsia" w:ascii="宋体" w:hAnsi="宋体"/>
                <w:sz w:val="21"/>
                <w:szCs w:val="21"/>
                <w:lang w:bidi="ar"/>
              </w:rPr>
              <w:t xml:space="preserve">负一层库房*5间</w:t>
            </w:r>
            <w:r/>
          </w:p>
        </w:tc>
      </w:tr>
      <w:tr>
        <w:trPr>
          <w:trHeight w:val="3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ind w:left="0"/>
              <w:rPr>
                <w:rFonts w:ascii="宋体" w:hAnsi="宋体" w:cs="微软雅黑"/>
                <w:sz w:val="21"/>
                <w:szCs w:val="21"/>
              </w:rPr>
            </w:pPr>
            <w:r>
              <w:rPr>
                <w:rFonts w:hint="eastAsia" w:ascii="宋体" w:hAnsi="宋体" w:cs="微软雅黑"/>
                <w:sz w:val="21"/>
                <w:szCs w:val="21"/>
                <w:lang w:bidi="ar"/>
              </w:rPr>
              <w:t xml:space="preserve">2000*500*1800</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113665</wp:posOffset>
                      </wp:positionH>
                      <wp:positionV relativeFrom="paragraph">
                        <wp:posOffset>353060</wp:posOffset>
                      </wp:positionV>
                      <wp:extent cx="412750" cy="767715"/>
                      <wp:effectExtent l="0" t="0" r="6350" b="13335"/>
                      <wp:wrapNone/>
                      <wp:docPr id="16" name="图片_8"/>
                      <wp:cNvGraphicFramePr/>
                      <a:graphic xmlns:a="http://schemas.openxmlformats.org/drawingml/2006/main">
                        <a:graphicData uri="http://schemas.openxmlformats.org/drawingml/2006/picture">
                          <pic:pic xmlns:pic="http://schemas.openxmlformats.org/drawingml/2006/picture">
                            <pic:nvPicPr>
                              <pic:cNvPr id="16" name="图片_8"/>
                              <pic:cNvPicPr/>
                              <pic:nvPr/>
                            </pic:nvPicPr>
                            <pic:blipFill>
                              <a:blip r:embed="rId28"/>
                              <a:stretch/>
                            </pic:blipFill>
                            <pic:spPr bwMode="auto">
                              <a:xfrm>
                                <a:off x="0" y="0"/>
                                <a:ext cx="412750" cy="7677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69504;o:allowoverlap:true;o:allowincell:true;mso-position-horizontal-relative:text;margin-left:8.9pt;mso-position-horizontal:absolute;mso-position-vertical-relative:text;margin-top:27.8pt;mso-position-vertical:absolute;width:32.5pt;height:60.4pt;mso-wrap-distance-left:9.0pt;mso-wrap-distance-top:0.0pt;mso-wrap-distance-right:9.0pt;mso-wrap-distance-bottom:0.0pt;" stroked="f">
                      <v:path textboxrect="0,0,0,0"/>
                      <v:imagedata r:id="rId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4665" w:type="dxa"/>
            <w:vAlign w:val="center"/>
            <w:textDirection w:val="lrTb"/>
            <w:noWrap w:val="false"/>
          </w:tcPr>
          <w:p>
            <w:pPr>
              <w:numPr>
                <w:ilvl w:val="0"/>
                <w:numId w:val="4"/>
              </w:numPr>
              <w:ind w:left="0"/>
              <w:jc w:val="left"/>
              <w:rPr>
                <w:rFonts w:ascii="宋体" w:hAnsi="宋体" w:cs="微软雅黑"/>
                <w:sz w:val="21"/>
                <w:szCs w:val="21"/>
                <w:lang w:bidi="ar"/>
              </w:rPr>
            </w:pPr>
            <w:r>
              <w:rPr>
                <w:rFonts w:hint="eastAsia" w:ascii="宋体" w:hAnsi="宋体" w:cs="微软雅黑"/>
                <w:sz w:val="21"/>
                <w:szCs w:val="21"/>
                <w:lang w:bidi="ar"/>
              </w:rPr>
              <w:t xml:space="preserve">立柱40*80*1.5mm。 横梁40*60*1.5mm，柱撑1.5 mm。</w:t>
            </w:r>
            <w:r>
              <w:rPr>
                <w:rFonts w:hint="eastAsia" w:ascii="宋体" w:hAnsi="宋体" w:cs="微软雅黑"/>
                <w:sz w:val="21"/>
                <w:szCs w:val="21"/>
                <w:lang w:bidi="ar"/>
              </w:rPr>
              <w:br/>
              <w:t xml:space="preserve">2.所有焊接件满焊,并保证焊接牢固,不会有松动现象。焊痕光滑、平整，无砂眼、虚焊、明显焊瘤及飞溅物。                    </w:t>
            </w:r>
            <w:r>
              <w:rPr>
                <w:rFonts w:hint="eastAsia" w:ascii="宋体" w:hAnsi="宋体" w:cs="微软雅黑"/>
                <w:sz w:val="21"/>
                <w:szCs w:val="21"/>
                <w:lang w:bidi="ar"/>
              </w:rPr>
              <w:br/>
              <w:t xml:space="preserve">3.喷涂：采用品牌塑粉，涂装前经由脱脂、水洗、皮膜化成、再水洗等十道防锈处理，再经隧道式高静电自动涂装。符合GB/T21866-2008《抗菌涂料(漆膜)抗菌性测定法和抗菌效果》GB 18581-2020《木器涂料中有害物质限量》标准。喷粉涂层厚度60um，涂层膜厚度均匀，内外一致，耐撞击，抗腐蚀力强.表面喷塑后，色泽均匀。  </w:t>
            </w:r>
            <w:r/>
          </w:p>
          <w:p>
            <w:pPr>
              <w:ind w:left="0"/>
              <w:jc w:val="left"/>
              <w:rPr>
                <w:rFonts w:ascii="宋体" w:hAnsi="宋体" w:cs="微软雅黑"/>
                <w:sz w:val="21"/>
                <w:szCs w:val="21"/>
              </w:rPr>
            </w:pPr>
            <w:r>
              <w:rPr>
                <w:rFonts w:hint="eastAsia" w:ascii="宋体" w:hAnsi="宋体" w:cs="微软雅黑"/>
                <w:sz w:val="21"/>
                <w:szCs w:val="21"/>
                <w:lang w:bidi="ar"/>
              </w:rPr>
              <w:t xml:space="preserve">4、层板四边折弯，满负荷24小时后下挠度不大于3mm，卸载后自动恢复，层板能在26mm以内间隔调整高度。层板上配分隔板可调节。</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20</w:t>
            </w:r>
            <w:r/>
          </w:p>
        </w:tc>
      </w:tr>
      <w:tr>
        <w:trPr>
          <w:trHeight w:val="16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货物脚垫</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ind w:left="0"/>
              <w:rPr>
                <w:rFonts w:ascii="宋体" w:hAnsi="宋体" w:cs="微软雅黑"/>
                <w:sz w:val="21"/>
                <w:szCs w:val="21"/>
              </w:rPr>
            </w:pPr>
            <w:r>
              <w:rPr>
                <w:rFonts w:hint="eastAsia" w:ascii="宋体" w:hAnsi="宋体" w:cs="微软雅黑"/>
                <w:sz w:val="21"/>
                <w:szCs w:val="21"/>
                <w:lang w:bidi="ar"/>
              </w:rPr>
              <w:t xml:space="preserve">600*600*120</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10160</wp:posOffset>
                      </wp:positionH>
                      <wp:positionV relativeFrom="paragraph">
                        <wp:posOffset>159385</wp:posOffset>
                      </wp:positionV>
                      <wp:extent cx="525145" cy="416560"/>
                      <wp:effectExtent l="0" t="0" r="8255" b="2540"/>
                      <wp:wrapNone/>
                      <wp:docPr id="17" name="图片_9"/>
                      <wp:cNvGraphicFramePr/>
                      <a:graphic xmlns:a="http://schemas.openxmlformats.org/drawingml/2006/main">
                        <a:graphicData uri="http://schemas.openxmlformats.org/drawingml/2006/picture">
                          <pic:pic xmlns:pic="http://schemas.openxmlformats.org/drawingml/2006/picture">
                            <pic:nvPicPr>
                              <pic:cNvPr id="17" name="图片_9"/>
                              <pic:cNvPicPr/>
                              <pic:nvPr/>
                            </pic:nvPicPr>
                            <pic:blipFill>
                              <a:blip r:embed="rId29"/>
                              <a:stretch/>
                            </pic:blipFill>
                            <pic:spPr bwMode="auto">
                              <a:xfrm>
                                <a:off x="0" y="0"/>
                                <a:ext cx="525145" cy="4165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70528;o:allowoverlap:true;o:allowincell:true;mso-position-horizontal-relative:text;margin-left:0.8pt;mso-position-horizontal:absolute;mso-position-vertical-relative:text;margin-top:12.5pt;mso-position-vertical:absolute;width:41.4pt;height:32.8pt;mso-wrap-distance-left:9.0pt;mso-wrap-distance-top:0.0pt;mso-wrap-distance-right:9.0pt;mso-wrap-distance-bottom:0.0pt;" stroked="f">
                      <v:path textboxrect="0,0,0,0"/>
                      <v:imagedata r:id="rId2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4665" w:type="dxa"/>
            <w:vAlign w:val="center"/>
            <w:textDirection w:val="lrTb"/>
            <w:noWrap w:val="false"/>
          </w:tcPr>
          <w:p>
            <w:pPr>
              <w:ind w:left="0"/>
              <w:jc w:val="left"/>
              <w:rPr>
                <w:rFonts w:ascii="宋体" w:hAnsi="宋体" w:cs="微软雅黑"/>
                <w:sz w:val="21"/>
                <w:szCs w:val="21"/>
                <w:lang w:bidi="ar"/>
              </w:rPr>
            </w:pPr>
            <w:r>
              <w:rPr>
                <w:rFonts w:hint="eastAsia" w:ascii="宋体" w:hAnsi="宋体" w:cs="微软雅黑"/>
                <w:sz w:val="21"/>
                <w:szCs w:val="21"/>
                <w:lang w:bidi="ar"/>
              </w:rPr>
              <w:t xml:space="preserve">采用抗冲击高密度HDPP料，一体成型。</w:t>
            </w:r>
            <w:r/>
          </w:p>
          <w:p>
            <w:pPr>
              <w:ind w:left="0"/>
              <w:jc w:val="left"/>
              <w:rPr>
                <w:rFonts w:ascii="宋体" w:hAnsi="宋体" w:cs="微软雅黑"/>
                <w:sz w:val="21"/>
                <w:szCs w:val="21"/>
                <w:lang w:bidi="ar"/>
              </w:rPr>
            </w:pPr>
            <w:r>
              <w:rPr>
                <w:rFonts w:hint="eastAsia" w:ascii="宋体" w:hAnsi="宋体" w:cs="微软雅黑"/>
                <w:sz w:val="21"/>
                <w:szCs w:val="21"/>
                <w:lang w:bidi="ar"/>
              </w:rPr>
              <w:t xml:space="preserve">耐酸碱、耐腐蚀、耐磨、韧性强及耐低温。</w:t>
            </w:r>
            <w:r/>
          </w:p>
          <w:p>
            <w:pPr>
              <w:ind w:left="0"/>
              <w:jc w:val="left"/>
              <w:rPr>
                <w:rFonts w:ascii="宋体" w:hAnsi="宋体" w:cs="微软雅黑"/>
                <w:sz w:val="21"/>
                <w:szCs w:val="21"/>
                <w:lang w:bidi="ar"/>
              </w:rPr>
            </w:pPr>
            <w:r>
              <w:rPr>
                <w:rFonts w:hint="eastAsia" w:ascii="宋体" w:hAnsi="宋体" w:cs="微软雅黑"/>
                <w:sz w:val="21"/>
                <w:szCs w:val="21"/>
                <w:lang w:bidi="ar"/>
              </w:rPr>
              <w:t xml:space="preserve">防滑摩擦纹理，圆角防磕碰。</w:t>
            </w:r>
            <w:r/>
          </w:p>
          <w:p>
            <w:pPr>
              <w:ind w:left="0"/>
              <w:jc w:val="left"/>
              <w:rPr>
                <w:rFonts w:ascii="宋体" w:hAnsi="宋体" w:cs="微软雅黑"/>
                <w:sz w:val="21"/>
                <w:szCs w:val="21"/>
                <w:lang w:bidi="ar"/>
              </w:rPr>
            </w:pPr>
            <w:r>
              <w:rPr>
                <w:rFonts w:hint="eastAsia" w:ascii="宋体" w:hAnsi="宋体" w:cs="微软雅黑"/>
                <w:sz w:val="21"/>
                <w:szCs w:val="21"/>
                <w:lang w:bidi="ar"/>
              </w:rPr>
              <w:t xml:space="preserve">可任意组合。</w:t>
            </w:r>
            <w:r/>
          </w:p>
          <w:p>
            <w:pPr>
              <w:ind w:left="0"/>
              <w:jc w:val="left"/>
              <w:rPr>
                <w:rFonts w:ascii="宋体" w:hAnsi="宋体" w:cs="微软雅黑"/>
                <w:sz w:val="21"/>
                <w:szCs w:val="21"/>
              </w:rPr>
            </w:pPr>
            <w:r>
              <w:rPr>
                <w:rFonts w:hint="eastAsia" w:ascii="宋体" w:hAnsi="宋体" w:cs="微软雅黑"/>
                <w:sz w:val="21"/>
                <w:szCs w:val="21"/>
                <w:lang w:bidi="ar"/>
              </w:rPr>
              <w:t xml:space="preserve">承重500KG。</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14</w:t>
            </w:r>
            <w:r/>
          </w:p>
        </w:tc>
      </w:tr>
      <w:tr>
        <w:trPr>
          <w:trHeight w:val="615"/>
        </w:trPr>
        <w:tc>
          <w:tcPr>
            <w:gridSpan w:val="7"/>
            <w:shd w:val="clear" w:color="auto" w:fill="auto"/>
            <w:tcBorders>
              <w:top w:val="single" w:color="000000" w:sz="4" w:space="0"/>
              <w:left w:val="single" w:color="000000" w:sz="4" w:space="0"/>
              <w:bottom w:val="single" w:color="000000" w:sz="4" w:space="0"/>
              <w:right w:val="single" w:color="000000" w:sz="4" w:space="0"/>
            </w:tcBorders>
            <w:tcW w:w="9807" w:type="dxa"/>
            <w:vAlign w:val="center"/>
            <w:textDirection w:val="lrTb"/>
            <w:noWrap w:val="false"/>
          </w:tcPr>
          <w:p>
            <w:pPr>
              <w:jc w:val="center"/>
              <w:rPr>
                <w:rFonts w:ascii="宋体" w:hAnsi="宋体"/>
                <w:sz w:val="21"/>
                <w:szCs w:val="21"/>
              </w:rPr>
            </w:pPr>
            <w:r>
              <w:rPr>
                <w:rFonts w:hint="eastAsia" w:ascii="宋体" w:hAnsi="宋体"/>
                <w:sz w:val="21"/>
                <w:szCs w:val="21"/>
                <w:lang w:bidi="ar"/>
              </w:rPr>
              <w:t xml:space="preserve">负一层 检验室</w:t>
            </w:r>
            <w:r/>
          </w:p>
        </w:tc>
      </w:tr>
      <w:tr>
        <w:trPr>
          <w:trHeight w:val="3720"/>
        </w:trPr>
        <w:tc>
          <w:tcPr>
            <w:shd w:val="clear" w:color="auto" w:fill="auto"/>
            <w:tcBorders>
              <w:top w:val="single" w:color="000000" w:sz="4" w:space="0"/>
              <w:left w:val="single" w:color="000000" w:sz="4" w:space="0"/>
              <w:bottom w:val="single" w:color="000000" w:sz="4" w:space="0"/>
              <w:right w:val="non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椅子</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740*620*650</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24130</wp:posOffset>
                      </wp:positionH>
                      <wp:positionV relativeFrom="paragraph">
                        <wp:posOffset>847725</wp:posOffset>
                      </wp:positionV>
                      <wp:extent cx="487680" cy="704850"/>
                      <wp:effectExtent l="0" t="0" r="7620" b="0"/>
                      <wp:wrapNone/>
                      <wp:docPr id="18" name="图片_3_SpCnt_3"/>
                      <wp:cNvGraphicFramePr/>
                      <a:graphic xmlns:a="http://schemas.openxmlformats.org/drawingml/2006/main">
                        <a:graphicData uri="http://schemas.openxmlformats.org/drawingml/2006/picture">
                          <pic:pic xmlns:pic="http://schemas.openxmlformats.org/drawingml/2006/picture">
                            <pic:nvPicPr>
                              <pic:cNvPr id="18" name="图片_3_SpCnt_3"/>
                              <pic:cNvPicPr/>
                              <pic:nvPr/>
                            </pic:nvPicPr>
                            <pic:blipFill>
                              <a:blip r:embed="rId30"/>
                              <a:stretch/>
                            </pic:blipFill>
                            <pic:spPr bwMode="auto">
                              <a:xfrm>
                                <a:off x="0" y="0"/>
                                <a:ext cx="487680" cy="7048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71552;o:allowoverlap:true;o:allowincell:true;mso-position-horizontal-relative:text;margin-left:1.9pt;mso-position-horizontal:absolute;mso-position-vertical-relative:text;margin-top:66.8pt;mso-position-vertical:absolute;width:38.4pt;height:55.5pt;mso-wrap-distance-left:9.0pt;mso-wrap-distance-top:0.0pt;mso-wrap-distance-right:9.0pt;mso-wrap-distance-bottom:0.0pt;" stroked="f">
                      <v:path textboxrect="0,0,0,0"/>
                      <v:imagedata r:id="rId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4665" w:type="dxa"/>
            <w:vAlign w:val="center"/>
            <w:textDirection w:val="lrTb"/>
            <w:noWrap w:val="false"/>
          </w:tcPr>
          <w:p>
            <w:pPr>
              <w:ind w:left="0"/>
              <w:jc w:val="left"/>
              <w:rPr>
                <w:rFonts w:ascii="宋体" w:hAnsi="宋体" w:cs="微软雅黑"/>
                <w:sz w:val="21"/>
                <w:szCs w:val="21"/>
              </w:rPr>
            </w:pPr>
            <w:r>
              <w:rPr>
                <w:rFonts w:hint="eastAsia" w:ascii="宋体" w:hAnsi="宋体" w:cs="微软雅黑"/>
                <w:sz w:val="21"/>
                <w:szCs w:val="21"/>
                <w:lang w:bidi="ar"/>
              </w:rPr>
              <w:t xml:space="preserve">【背框】灰色PP面包型渐变线条双支架背框，流畅曲面腰背支撑</w:t>
            </w:r>
            <w:r>
              <w:rPr>
                <w:rFonts w:hint="eastAsia" w:ascii="宋体" w:hAnsi="宋体" w:cs="微软雅黑"/>
                <w:sz w:val="21"/>
                <w:szCs w:val="21"/>
                <w:lang w:bidi="ar"/>
              </w:rPr>
              <w:br/>
              <w:t xml:space="preserve">【网料】国产特网+高弹力座布</w:t>
            </w:r>
            <w:r>
              <w:rPr>
                <w:rFonts w:hint="eastAsia" w:ascii="宋体" w:hAnsi="宋体" w:cs="微软雅黑"/>
                <w:sz w:val="21"/>
                <w:szCs w:val="21"/>
                <w:lang w:bidi="ar"/>
              </w:rPr>
              <w:br/>
              <w:t xml:space="preserve">【椅座】定型海绵+12MM实木板+灰色座壳</w:t>
            </w:r>
            <w:r>
              <w:rPr>
                <w:rFonts w:hint="eastAsia" w:ascii="宋体" w:hAnsi="宋体" w:cs="微软雅黑"/>
                <w:sz w:val="21"/>
                <w:szCs w:val="21"/>
                <w:lang w:bidi="ar"/>
              </w:rPr>
              <w:br/>
              <w:t xml:space="preserve">【扶手】灰色PP连体扶手，悬浮阶梯设计扶手表面，采用菱格纹处理增加摩擦力</w:t>
            </w:r>
            <w:r>
              <w:rPr>
                <w:rFonts w:hint="eastAsia" w:ascii="宋体" w:hAnsi="宋体" w:cs="微软雅黑"/>
                <w:sz w:val="21"/>
                <w:szCs w:val="21"/>
                <w:lang w:bidi="ar"/>
              </w:rPr>
              <w:br/>
              <w:t xml:space="preserve">【底盘】原位锁定蝴蝶底盘</w:t>
            </w:r>
            <w:r>
              <w:rPr>
                <w:rFonts w:hint="eastAsia" w:ascii="宋体" w:hAnsi="宋体" w:cs="微软雅黑"/>
                <w:sz w:val="21"/>
                <w:szCs w:val="21"/>
                <w:lang w:bidi="ar"/>
              </w:rPr>
              <w:br/>
              <w:t xml:space="preserve">【气杆】100沉4三级气杆</w:t>
            </w:r>
            <w:r>
              <w:rPr>
                <w:rFonts w:hint="eastAsia" w:ascii="宋体" w:hAnsi="宋体" w:cs="微软雅黑"/>
                <w:sz w:val="21"/>
                <w:szCs w:val="21"/>
                <w:lang w:bidi="ar"/>
              </w:rPr>
              <w:br/>
              <w:t xml:space="preserve">【椅脚】灰色320PP脚</w:t>
            </w:r>
            <w:r>
              <w:rPr>
                <w:rFonts w:hint="eastAsia" w:ascii="宋体" w:hAnsi="宋体" w:cs="微软雅黑"/>
                <w:sz w:val="21"/>
                <w:szCs w:val="21"/>
                <w:lang w:bidi="ar"/>
              </w:rPr>
              <w:br/>
              <w:t xml:space="preserve">【脚轮】55MM尼龙插轮。                     符合GB 18584-2024《家具中有害物质限量》GB 17927-2024《家具阻燃性能安全技术规范》</w:t>
            </w:r>
            <w:r>
              <w:rPr>
                <w:rFonts w:hint="eastAsia" w:ascii="宋体" w:hAnsi="宋体" w:cs="微软雅黑"/>
                <w:sz w:val="21"/>
                <w:szCs w:val="21"/>
                <w:lang w:bidi="ar"/>
              </w:rPr>
              <w:br/>
              <w:t xml:space="preserve">QB/T 2280-2016《办公家具 办公椅》GB/T 39223.3-2020《健康家居的人类工效学要求第3部分办公桌椅》标准。</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2</w:t>
            </w:r>
            <w:r/>
          </w:p>
        </w:tc>
      </w:tr>
      <w:tr>
        <w:trPr>
          <w:trHeight w:val="2280"/>
        </w:trPr>
        <w:tc>
          <w:tcPr>
            <w:shd w:val="clear" w:color="auto" w:fill="auto"/>
            <w:tcBorders>
              <w:top w:val="single" w:color="000000" w:sz="4" w:space="0"/>
              <w:left w:val="single" w:color="000000" w:sz="4" w:space="0"/>
              <w:bottom w:val="single" w:color="000000" w:sz="4" w:space="0"/>
              <w:right w:val="non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ind w:left="0"/>
              <w:rPr>
                <w:rFonts w:ascii="宋体" w:hAnsi="宋体" w:cs="微软雅黑"/>
                <w:sz w:val="21"/>
                <w:szCs w:val="21"/>
              </w:rPr>
            </w:pPr>
            <w:r>
              <w:rPr>
                <w:rFonts w:hint="eastAsia" w:ascii="宋体" w:hAnsi="宋体" w:cs="微软雅黑"/>
                <w:sz w:val="21"/>
                <w:szCs w:val="21"/>
                <w:lang w:bidi="ar"/>
              </w:rPr>
              <w:t xml:space="preserve">900*400*1850</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95250</wp:posOffset>
                      </wp:positionH>
                      <wp:positionV relativeFrom="paragraph">
                        <wp:posOffset>494665</wp:posOffset>
                      </wp:positionV>
                      <wp:extent cx="419100" cy="669290"/>
                      <wp:effectExtent l="0" t="0" r="0" b="16510"/>
                      <wp:wrapNone/>
                      <wp:docPr id="19" name="图片_96"/>
                      <wp:cNvGraphicFramePr/>
                      <a:graphic xmlns:a="http://schemas.openxmlformats.org/drawingml/2006/main">
                        <a:graphicData uri="http://schemas.openxmlformats.org/drawingml/2006/picture">
                          <pic:pic xmlns:pic="http://schemas.openxmlformats.org/drawingml/2006/picture">
                            <pic:nvPicPr>
                              <pic:cNvPr id="19" name="图片_96"/>
                              <pic:cNvPicPr/>
                              <pic:nvPr/>
                            </pic:nvPicPr>
                            <pic:blipFill>
                              <a:blip r:embed="rId31"/>
                              <a:stretch/>
                            </pic:blipFill>
                            <pic:spPr bwMode="auto">
                              <a:xfrm>
                                <a:off x="0" y="0"/>
                                <a:ext cx="419100" cy="6692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72576;o:allowoverlap:true;o:allowincell:true;mso-position-horizontal-relative:text;margin-left:7.5pt;mso-position-horizontal:absolute;mso-position-vertical-relative:text;margin-top:38.9pt;mso-position-vertical:absolute;width:33.0pt;height:52.7pt;mso-wrap-distance-left:9.0pt;mso-wrap-distance-top:0.0pt;mso-wrap-distance-right:9.0pt;mso-wrap-distance-bottom:0.0pt;" stroked="f">
                      <v:path textboxrect="0,0,0,0"/>
                      <v:imagedata r:id="rId3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4665" w:type="dxa"/>
            <w:vAlign w:val="center"/>
            <w:textDirection w:val="lrTb"/>
            <w:noWrap w:val="false"/>
          </w:tcPr>
          <w:p>
            <w:pPr>
              <w:numPr>
                <w:ilvl w:val="0"/>
                <w:numId w:val="5"/>
              </w:numPr>
              <w:ind w:left="0"/>
              <w:jc w:val="left"/>
              <w:rPr>
                <w:rFonts w:ascii="宋体" w:hAnsi="宋体" w:cs="微软雅黑"/>
                <w:sz w:val="21"/>
                <w:szCs w:val="21"/>
                <w:lang w:bidi="ar"/>
              </w:rPr>
            </w:pPr>
            <w:r>
              <w:rPr>
                <w:rFonts w:hint="eastAsia" w:ascii="宋体" w:hAnsi="宋体" w:cs="微软雅黑"/>
                <w:sz w:val="21"/>
                <w:szCs w:val="21"/>
                <w:lang w:bidi="ar"/>
              </w:rPr>
              <w:t xml:space="preserve">材质：采用一级冷轧钢板，所有构件裸板厚度不低于0.8mm，无磷环保静电粉末喷涂，喷涂后厚度1.0mm。其屈服强度、抗拉强度、断后伸长率、乙酸盐雾符合GB/T11253-2019、QB/T3827-1999、QB/T3832-1999标准。         </w:t>
            </w:r>
            <w:r/>
          </w:p>
          <w:p>
            <w:pPr>
              <w:numPr>
                <w:ilvl w:val="0"/>
                <w:numId w:val="5"/>
              </w:numPr>
              <w:ind w:left="0"/>
              <w:jc w:val="left"/>
              <w:rPr>
                <w:rFonts w:ascii="宋体" w:hAnsi="宋体" w:cs="微软雅黑"/>
                <w:sz w:val="21"/>
                <w:szCs w:val="21"/>
                <w:lang w:bidi="ar"/>
              </w:rPr>
            </w:pPr>
            <w:r>
              <w:rPr>
                <w:rFonts w:hint="eastAsia" w:ascii="宋体" w:hAnsi="宋体" w:cs="微软雅黑"/>
                <w:sz w:val="21"/>
                <w:szCs w:val="21"/>
                <w:lang w:bidi="ar"/>
              </w:rPr>
              <w:t xml:space="preserve">涂装：</w:t>
            </w:r>
            <w:r>
              <w:rPr>
                <w:rFonts w:hint="eastAsia" w:ascii="宋体" w:hAnsi="宋体" w:cs="微软雅黑"/>
                <w:sz w:val="21"/>
                <w:szCs w:val="21"/>
                <w:lang w:bidi="ar"/>
              </w:rPr>
              <w:t xml:space="preserve">采用除油清洗，磷化、水洗、纯水洗等。 </w:t>
            </w:r>
            <w:r/>
          </w:p>
          <w:p>
            <w:pPr>
              <w:ind w:left="0"/>
              <w:jc w:val="left"/>
              <w:rPr>
                <w:rFonts w:ascii="宋体" w:hAnsi="宋体" w:cs="微软雅黑"/>
                <w:sz w:val="21"/>
                <w:szCs w:val="21"/>
              </w:rPr>
            </w:pPr>
            <w:r>
              <w:rPr>
                <w:rFonts w:hint="eastAsia" w:ascii="宋体" w:hAnsi="宋体" w:cs="微软雅黑"/>
                <w:sz w:val="21"/>
                <w:szCs w:val="21"/>
                <w:lang w:bidi="ar"/>
              </w:rPr>
              <w:t xml:space="preserve">3、喷涂：采用品牌塑粉，涂装前经由脱脂、水洗、皮膜化成、再水洗等十道防锈处理，再经隧道式高静电自动涂装。符合GB/T21866-2008《抗菌涂料(漆膜)抗菌性测定法和抗菌效果》GB 18581-2020《木器涂料中有害物质限量》标准4.锁具：品牌锁具，互开率低。              </w:t>
            </w:r>
            <w:r>
              <w:rPr>
                <w:rFonts w:hint="eastAsia" w:ascii="宋体" w:hAnsi="宋体" w:cs="微软雅黑"/>
                <w:sz w:val="21"/>
                <w:szCs w:val="21"/>
                <w:lang w:bidi="ar"/>
              </w:rPr>
              <w:br/>
              <w:t xml:space="preserve">5.其他：要有酸洗、</w:t>
            </w:r>
            <w:r>
              <w:rPr>
                <w:rFonts w:hint="eastAsia" w:ascii="宋体" w:hAnsi="宋体" w:cs="微软雅黑"/>
                <w:sz w:val="21"/>
                <w:szCs w:val="21"/>
                <w:lang w:bidi="ar"/>
              </w:rPr>
              <w:t xml:space="preserve">磷化处理</w:t>
            </w:r>
            <w:r>
              <w:rPr>
                <w:rFonts w:hint="eastAsia" w:ascii="宋体" w:hAnsi="宋体" w:cs="微软雅黑"/>
                <w:sz w:val="21"/>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1</w:t>
            </w:r>
            <w:r/>
          </w:p>
        </w:tc>
      </w:tr>
      <w:tr>
        <w:trPr>
          <w:trHeight w:val="615"/>
        </w:trPr>
        <w:tc>
          <w:tcPr>
            <w:gridSpan w:val="7"/>
            <w:shd w:val="clear" w:color="auto" w:fill="auto"/>
            <w:tcBorders>
              <w:top w:val="single" w:color="000000" w:sz="4" w:space="0"/>
              <w:left w:val="single" w:color="000000" w:sz="4" w:space="0"/>
              <w:bottom w:val="single" w:color="000000" w:sz="4" w:space="0"/>
              <w:right w:val="single" w:color="000000" w:sz="4" w:space="0"/>
            </w:tcBorders>
            <w:tcW w:w="9807" w:type="dxa"/>
            <w:vAlign w:val="center"/>
            <w:textDirection w:val="lrTb"/>
            <w:noWrap w:val="false"/>
          </w:tcPr>
          <w:p>
            <w:pPr>
              <w:jc w:val="center"/>
              <w:rPr>
                <w:rFonts w:ascii="宋体" w:hAnsi="宋体"/>
                <w:sz w:val="21"/>
                <w:szCs w:val="21"/>
              </w:rPr>
            </w:pPr>
            <w:r>
              <w:rPr>
                <w:rFonts w:hint="eastAsia" w:ascii="宋体" w:hAnsi="宋体"/>
                <w:sz w:val="21"/>
                <w:szCs w:val="21"/>
                <w:lang w:bidi="ar"/>
              </w:rPr>
              <w:t xml:space="preserve">一楼抢救室</w:t>
            </w:r>
            <w:r/>
          </w:p>
        </w:tc>
      </w:tr>
      <w:tr>
        <w:trPr>
          <w:trHeight w:val="22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ind w:left="0"/>
              <w:rPr>
                <w:rFonts w:ascii="宋体" w:hAnsi="宋体" w:cs="微软雅黑"/>
                <w:sz w:val="21"/>
                <w:szCs w:val="21"/>
              </w:rPr>
            </w:pPr>
            <w:r>
              <w:rPr>
                <w:rFonts w:hint="eastAsia" w:ascii="宋体" w:hAnsi="宋体" w:cs="微软雅黑"/>
                <w:sz w:val="21"/>
                <w:szCs w:val="21"/>
                <w:lang w:bidi="ar"/>
              </w:rPr>
              <w:t xml:space="preserve">900*400*1850</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-36830</wp:posOffset>
                      </wp:positionH>
                      <wp:positionV relativeFrom="paragraph">
                        <wp:posOffset>211455</wp:posOffset>
                      </wp:positionV>
                      <wp:extent cx="581660" cy="955040"/>
                      <wp:effectExtent l="0" t="0" r="8890" b="16510"/>
                      <wp:wrapNone/>
                      <wp:docPr id="20" name="图片_85"/>
                      <wp:cNvGraphicFramePr/>
                      <a:graphic xmlns:a="http://schemas.openxmlformats.org/drawingml/2006/main">
                        <a:graphicData uri="http://schemas.openxmlformats.org/drawingml/2006/picture">
                          <pic:pic xmlns:pic="http://schemas.openxmlformats.org/drawingml/2006/picture">
                            <pic:nvPicPr>
                              <pic:cNvPr id="20" name="图片_85"/>
                              <pic:cNvPicPr/>
                              <pic:nvPr/>
                            </pic:nvPicPr>
                            <pic:blipFill>
                              <a:blip r:embed="rId32"/>
                              <a:stretch/>
                            </pic:blipFill>
                            <pic:spPr bwMode="auto">
                              <a:xfrm>
                                <a:off x="0" y="0"/>
                                <a:ext cx="581660" cy="9550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73600;o:allowoverlap:true;o:allowincell:true;mso-position-horizontal-relative:text;margin-left:-2.9pt;mso-position-horizontal:absolute;mso-position-vertical-relative:text;margin-top:16.6pt;mso-position-vertical:absolute;width:45.8pt;height:75.2pt;mso-wrap-distance-left:9.0pt;mso-wrap-distance-top:0.0pt;mso-wrap-distance-right:9.0pt;mso-wrap-distance-bottom:0.0pt;" stroked="f">
                      <v:path textboxrect="0,0,0,0"/>
                      <v:imagedata r:id="rId3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4665" w:type="dxa"/>
            <w:vAlign w:val="center"/>
            <w:textDirection w:val="lrTb"/>
            <w:noWrap w:val="false"/>
          </w:tcPr>
          <w:p>
            <w:pPr>
              <w:ind w:left="0"/>
              <w:jc w:val="left"/>
              <w:rPr>
                <w:rFonts w:ascii="宋体" w:hAnsi="宋体" w:cs="微软雅黑"/>
                <w:sz w:val="21"/>
                <w:szCs w:val="21"/>
                <w:lang w:bidi="ar"/>
              </w:rPr>
            </w:pPr>
            <w:r>
              <w:rPr>
                <w:rFonts w:hint="eastAsia" w:ascii="宋体" w:hAnsi="宋体" w:cs="微软雅黑"/>
                <w:sz w:val="21"/>
                <w:szCs w:val="21"/>
                <w:lang w:bidi="ar"/>
              </w:rPr>
              <w:t xml:space="preserve">1</w:t>
            </w:r>
            <w:r>
              <w:rPr>
                <w:rFonts w:ascii="宋体" w:hAnsi="宋体" w:cs="微软雅黑"/>
                <w:sz w:val="21"/>
                <w:szCs w:val="21"/>
                <w:lang w:bidi="ar"/>
              </w:rPr>
              <w:t xml:space="preserve">.</w:t>
            </w:r>
            <w:r>
              <w:rPr>
                <w:rFonts w:hint="eastAsia" w:ascii="宋体" w:hAnsi="宋体" w:cs="微软雅黑"/>
                <w:sz w:val="21"/>
                <w:szCs w:val="21"/>
                <w:lang w:bidi="ar"/>
              </w:rPr>
              <w:t xml:space="preserve">材质：采用一级冷轧钢板，所有构件裸板厚度不低于0.8mm，无磷环保静电粉末喷涂，喷涂后厚度1.0mm。其屈服强度、抗拉强度、断后伸长率、乙酸盐雾符合GB/T11253-2019、QB/T3827-1999、QB/T3832-1999标准。 </w:t>
            </w:r>
            <w:r/>
          </w:p>
          <w:p>
            <w:pPr>
              <w:ind w:left="0"/>
              <w:jc w:val="left"/>
              <w:rPr>
                <w:rFonts w:ascii="宋体" w:hAnsi="宋体" w:cs="微软雅黑"/>
                <w:sz w:val="21"/>
                <w:szCs w:val="21"/>
                <w:lang w:bidi="ar"/>
              </w:rPr>
            </w:pPr>
            <w:r>
              <w:rPr>
                <w:rFonts w:hint="eastAsia" w:ascii="宋体" w:hAnsi="宋体" w:cs="微软雅黑"/>
                <w:sz w:val="21"/>
                <w:szCs w:val="21"/>
                <w:lang w:bidi="ar"/>
              </w:rPr>
              <w:t xml:space="preserve">2</w:t>
            </w:r>
            <w:r>
              <w:rPr>
                <w:rFonts w:ascii="宋体" w:hAnsi="宋体" w:cs="微软雅黑"/>
                <w:sz w:val="21"/>
                <w:szCs w:val="21"/>
                <w:lang w:bidi="ar"/>
              </w:rPr>
              <w:t xml:space="preserve">.</w:t>
            </w:r>
            <w:r>
              <w:rPr>
                <w:rFonts w:hint="eastAsia" w:ascii="宋体" w:hAnsi="宋体" w:cs="微软雅黑"/>
                <w:sz w:val="21"/>
                <w:szCs w:val="21"/>
                <w:lang w:bidi="ar"/>
              </w:rPr>
              <w:t xml:space="preserve">涂装：</w:t>
            </w:r>
            <w:r>
              <w:rPr>
                <w:rFonts w:hint="eastAsia" w:ascii="宋体" w:hAnsi="宋体" w:cs="微软雅黑"/>
                <w:sz w:val="21"/>
                <w:szCs w:val="21"/>
                <w:lang w:bidi="ar"/>
              </w:rPr>
              <w:t xml:space="preserve">采用除油清洗，磷化、水洗、纯水洗等。</w:t>
            </w:r>
            <w:r/>
          </w:p>
          <w:p>
            <w:pPr>
              <w:ind w:left="0"/>
              <w:jc w:val="left"/>
              <w:rPr>
                <w:rFonts w:ascii="宋体" w:hAnsi="宋体" w:cs="微软雅黑"/>
                <w:sz w:val="21"/>
                <w:szCs w:val="21"/>
              </w:rPr>
            </w:pPr>
            <w:r>
              <w:rPr>
                <w:rFonts w:ascii="宋体" w:hAnsi="宋体" w:cs="微软雅黑"/>
                <w:sz w:val="21"/>
                <w:szCs w:val="21"/>
                <w:lang w:bidi="ar"/>
              </w:rPr>
              <w:t xml:space="preserve">3.</w:t>
            </w:r>
            <w:r>
              <w:rPr>
                <w:rFonts w:hint="eastAsia" w:ascii="宋体" w:hAnsi="宋体" w:cs="微软雅黑"/>
                <w:sz w:val="21"/>
                <w:szCs w:val="21"/>
                <w:lang w:bidi="ar"/>
              </w:rPr>
              <w:t xml:space="preserve">喷涂：采用品牌塑粉，涂装前经由脱脂、水洗、皮膜化成、再水洗等十道防锈处理，再经隧道式高静电自动涂装。符合GB/T21866-2008《抗菌涂料(漆膜)抗菌性测定法和抗菌效果》GB 18581-2020《木器涂料中有害物质限量》标准4.锁具：品牌锁具，互开率低。              5.其他：</w:t>
            </w:r>
            <w:r>
              <w:rPr>
                <w:rFonts w:hint="eastAsia" w:ascii="宋体" w:hAnsi="宋体" w:cs="微软雅黑"/>
                <w:sz w:val="21"/>
                <w:szCs w:val="21"/>
                <w:lang w:bidi="ar"/>
              </w:rPr>
              <w:t xml:space="preserve">要有酸洗、磷化处理</w:t>
            </w:r>
            <w:r>
              <w:rPr>
                <w:rFonts w:hint="eastAsia" w:ascii="宋体" w:hAnsi="宋体" w:cs="微软雅黑"/>
                <w:sz w:val="21"/>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1</w:t>
            </w:r>
            <w:r/>
          </w:p>
        </w:tc>
      </w:tr>
      <w:tr>
        <w:trPr>
          <w:trHeight w:val="20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床头柜</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ind w:left="0"/>
              <w:rPr>
                <w:rFonts w:ascii="宋体" w:hAnsi="宋体" w:cs="微软雅黑"/>
                <w:sz w:val="21"/>
                <w:szCs w:val="21"/>
              </w:rPr>
            </w:pPr>
            <w:r>
              <w:rPr>
                <w:rFonts w:hint="eastAsia" w:ascii="宋体" w:hAnsi="宋体" w:cs="微软雅黑"/>
                <w:sz w:val="21"/>
                <w:szCs w:val="21"/>
                <w:lang w:bidi="ar"/>
              </w:rPr>
              <w:t xml:space="preserve">480*480*760</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40640</wp:posOffset>
                      </wp:positionH>
                      <wp:positionV relativeFrom="paragraph">
                        <wp:posOffset>164465</wp:posOffset>
                      </wp:positionV>
                      <wp:extent cx="448945" cy="525780"/>
                      <wp:effectExtent l="0" t="0" r="8255" b="7620"/>
                      <wp:wrapNone/>
                      <wp:docPr id="21" name="图片_86"/>
                      <wp:cNvGraphicFramePr/>
                      <a:graphic xmlns:a="http://schemas.openxmlformats.org/drawingml/2006/main">
                        <a:graphicData uri="http://schemas.openxmlformats.org/drawingml/2006/picture">
                          <pic:pic xmlns:pic="http://schemas.openxmlformats.org/drawingml/2006/picture">
                            <pic:nvPicPr>
                              <pic:cNvPr id="21" name="图片_86"/>
                              <pic:cNvPicPr/>
                              <pic:nvPr/>
                            </pic:nvPicPr>
                            <pic:blipFill>
                              <a:blip r:embed="rId33"/>
                              <a:stretch/>
                            </pic:blipFill>
                            <pic:spPr bwMode="auto">
                              <a:xfrm>
                                <a:off x="0" y="0"/>
                                <a:ext cx="448945" cy="5257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74624;o:allowoverlap:true;o:allowincell:true;mso-position-horizontal-relative:text;margin-left:3.2pt;mso-position-horizontal:absolute;mso-position-vertical-relative:text;margin-top:12.9pt;mso-position-vertical:absolute;width:35.4pt;height:41.4pt;mso-wrap-distance-left:9.0pt;mso-wrap-distance-top:0.0pt;mso-wrap-distance-right:9.0pt;mso-wrap-distance-bottom:0.0pt;" stroked="f">
                      <v:path textboxrect="0,0,0,0"/>
                      <v:imagedata r:id="rId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4665" w:type="dxa"/>
            <w:vAlign w:val="center"/>
            <w:textDirection w:val="lrTb"/>
            <w:noWrap w:val="false"/>
          </w:tcPr>
          <w:p>
            <w:pPr>
              <w:ind w:left="0"/>
              <w:jc w:val="left"/>
              <w:rPr>
                <w:rFonts w:ascii="宋体" w:hAnsi="宋体" w:cs="微软雅黑"/>
                <w:sz w:val="21"/>
                <w:szCs w:val="21"/>
                <w:lang w:bidi="ar"/>
              </w:rPr>
            </w:pPr>
            <w:r>
              <w:rPr>
                <w:rFonts w:hint="eastAsia" w:ascii="宋体" w:hAnsi="宋体" w:cs="微软雅黑"/>
                <w:sz w:val="21"/>
                <w:szCs w:val="21"/>
                <w:lang w:bidi="ar"/>
              </w:rPr>
              <w:t xml:space="preserve">全新ABS加厚料，耐热抗冲击表面光泽。</w:t>
            </w:r>
            <w:r/>
          </w:p>
          <w:p>
            <w:pPr>
              <w:ind w:left="0"/>
              <w:jc w:val="left"/>
              <w:rPr>
                <w:rFonts w:ascii="宋体" w:hAnsi="宋体" w:cs="微软雅黑"/>
                <w:sz w:val="21"/>
                <w:szCs w:val="21"/>
              </w:rPr>
            </w:pPr>
            <w:r>
              <w:rPr>
                <w:rFonts w:hint="eastAsia" w:ascii="宋体" w:hAnsi="宋体" w:cs="微软雅黑"/>
                <w:sz w:val="21"/>
                <w:szCs w:val="21"/>
                <w:lang w:bidi="ar"/>
              </w:rPr>
              <w:t xml:space="preserve">含储物抽屉、毛巾架，内置高度可调节层板、含杂物托盘。</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1</w:t>
            </w:r>
            <w:r/>
          </w:p>
        </w:tc>
      </w:tr>
      <w:tr>
        <w:trPr>
          <w:trHeight w:val="615"/>
        </w:trPr>
        <w:tc>
          <w:tcPr>
            <w:gridSpan w:val="7"/>
            <w:shd w:val="clear" w:color="auto" w:fill="auto"/>
            <w:tcBorders>
              <w:top w:val="single" w:color="000000" w:sz="4" w:space="0"/>
              <w:left w:val="single" w:color="000000" w:sz="4" w:space="0"/>
              <w:bottom w:val="single" w:color="000000" w:sz="4" w:space="0"/>
              <w:right w:val="single" w:color="000000" w:sz="4" w:space="0"/>
            </w:tcBorders>
            <w:tcW w:w="9807" w:type="dxa"/>
            <w:vAlign w:val="center"/>
            <w:textDirection w:val="lrTb"/>
            <w:noWrap w:val="false"/>
          </w:tcPr>
          <w:p>
            <w:pPr>
              <w:jc w:val="center"/>
              <w:rPr>
                <w:rFonts w:ascii="宋体" w:hAnsi="宋体"/>
                <w:sz w:val="21"/>
                <w:szCs w:val="21"/>
              </w:rPr>
            </w:pPr>
            <w:r>
              <w:rPr>
                <w:rFonts w:hint="eastAsia" w:ascii="宋体" w:hAnsi="宋体"/>
                <w:sz w:val="21"/>
                <w:szCs w:val="21"/>
                <w:lang w:bidi="ar"/>
              </w:rPr>
              <w:t xml:space="preserve">一层 儿童雾化、成人雾化</w:t>
            </w:r>
            <w:r/>
          </w:p>
        </w:tc>
      </w:tr>
      <w:tr>
        <w:trPr>
          <w:trHeight w:val="22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雾化台</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ind w:left="0"/>
              <w:rPr>
                <w:rFonts w:ascii="宋体" w:hAnsi="宋体" w:cs="微软雅黑"/>
                <w:sz w:val="21"/>
                <w:szCs w:val="21"/>
              </w:rPr>
            </w:pPr>
            <w:r>
              <w:rPr>
                <w:rFonts w:hint="eastAsia" w:ascii="宋体" w:hAnsi="宋体" w:cs="微软雅黑"/>
                <w:sz w:val="21"/>
                <w:szCs w:val="21"/>
                <w:lang w:bidi="ar"/>
              </w:rPr>
              <w:t xml:space="preserve">1000*600*1200</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16510</wp:posOffset>
                      </wp:positionH>
                      <wp:positionV relativeFrom="paragraph">
                        <wp:posOffset>465455</wp:posOffset>
                      </wp:positionV>
                      <wp:extent cx="566420" cy="434340"/>
                      <wp:effectExtent l="0" t="0" r="5080" b="3810"/>
                      <wp:wrapNone/>
                      <wp:docPr id="22" name="图片_36"/>
                      <wp:cNvGraphicFramePr/>
                      <a:graphic xmlns:a="http://schemas.openxmlformats.org/drawingml/2006/main">
                        <a:graphicData uri="http://schemas.openxmlformats.org/drawingml/2006/picture">
                          <pic:pic xmlns:pic="http://schemas.openxmlformats.org/drawingml/2006/picture">
                            <pic:nvPicPr>
                              <pic:cNvPr id="22" name="图片_36"/>
                              <pic:cNvPicPr/>
                              <pic:nvPr/>
                            </pic:nvPicPr>
                            <pic:blipFill>
                              <a:blip r:embed="rId34"/>
                              <a:stretch/>
                            </pic:blipFill>
                            <pic:spPr bwMode="auto">
                              <a:xfrm>
                                <a:off x="0" y="0"/>
                                <a:ext cx="566420" cy="4343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75648;o:allowoverlap:true;o:allowincell:true;mso-position-horizontal-relative:text;margin-left:1.3pt;mso-position-horizontal:absolute;mso-position-vertical-relative:text;margin-top:36.6pt;mso-position-vertical:absolute;width:44.6pt;height:34.2pt;mso-wrap-distance-left:9.0pt;mso-wrap-distance-top:0.0pt;mso-wrap-distance-right:9.0pt;mso-wrap-distance-bottom:0.0pt;" stroked="f">
                      <v:path textboxrect="0,0,0,0"/>
                      <v:imagedata r:id="rId3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4665" w:type="dxa"/>
            <w:vAlign w:val="center"/>
            <w:textDirection w:val="lrTb"/>
            <w:noWrap w:val="false"/>
          </w:tcPr>
          <w:p>
            <w:pPr>
              <w:numPr>
                <w:ilvl w:val="0"/>
                <w:numId w:val="6"/>
              </w:numPr>
              <w:ind w:left="0"/>
              <w:jc w:val="left"/>
              <w:rPr>
                <w:rFonts w:ascii="宋体" w:hAnsi="宋体" w:cs="微软雅黑"/>
                <w:sz w:val="21"/>
                <w:szCs w:val="21"/>
                <w:lang w:bidi="ar"/>
              </w:rPr>
            </w:pPr>
            <w:r>
              <w:rPr>
                <w:rFonts w:hint="eastAsia" w:ascii="宋体" w:hAnsi="宋体" w:cs="微软雅黑"/>
                <w:sz w:val="21"/>
                <w:szCs w:val="21"/>
                <w:lang w:bidi="ar"/>
              </w:rPr>
              <w:t xml:space="preserve">面材：采用E0级及以上浸渍胶膜纸饰面刨花板，经过防火、抗磨等处理，其含水率、甲醛释放量、内结合强度、表面胶合强度、吸水厚度膨胀率等符合GB/T15102-2017《浸渍胶膜纸饰面纤维板和刨花板》、GB18580-2017《室内装饰装修材料 人造板及其制品中甲醛释放限量》、GB/T39600-2021《人造板及其制品甲醛释放量分级》标准。厚度25MM。                     </w:t>
            </w:r>
            <w:r/>
          </w:p>
          <w:p>
            <w:pPr>
              <w:ind w:left="0"/>
              <w:jc w:val="left"/>
              <w:rPr>
                <w:rFonts w:ascii="宋体" w:hAnsi="宋体" w:cs="微软雅黑"/>
                <w:sz w:val="21"/>
                <w:szCs w:val="21"/>
              </w:rPr>
            </w:pPr>
            <w:r>
              <w:rPr>
                <w:rFonts w:hint="eastAsia" w:ascii="宋体" w:hAnsi="宋体" w:cs="微软雅黑"/>
                <w:sz w:val="21"/>
                <w:szCs w:val="21"/>
                <w:lang w:bidi="ar"/>
              </w:rPr>
              <w:t xml:space="preserve">2.封边：采用PVC同色封边，封边严密、平整、无脱胶、表面无胶渍，厚度为2.0mm以上。其耐老化性、甲醛释放量、氯乙烯单体、可迁移元素、多溴联苯的要求符合QB/T 4463-2013《家具用封边条技术要求》标准。 </w:t>
            </w:r>
            <w:r>
              <w:rPr>
                <w:rFonts w:hint="eastAsia" w:ascii="宋体" w:hAnsi="宋体" w:cs="微软雅黑"/>
                <w:sz w:val="21"/>
                <w:szCs w:val="21"/>
                <w:lang w:bidi="ar"/>
              </w:rPr>
              <w:br/>
              <w:t xml:space="preserve">3.品牌五金。</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2</w:t>
            </w:r>
            <w:r/>
          </w:p>
        </w:tc>
      </w:tr>
      <w:tr>
        <w:trPr>
          <w:trHeight w:val="28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雾化凳</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ind w:left="0"/>
              <w:rPr>
                <w:rFonts w:ascii="宋体" w:hAnsi="宋体" w:cs="微软雅黑"/>
                <w:sz w:val="21"/>
                <w:szCs w:val="21"/>
              </w:rPr>
            </w:pPr>
            <w:r>
              <w:rPr>
                <w:rFonts w:hint="eastAsia" w:ascii="宋体" w:hAnsi="宋体" w:cs="微软雅黑"/>
                <w:sz w:val="21"/>
                <w:szCs w:val="21"/>
                <w:lang w:bidi="ar"/>
              </w:rPr>
              <w:t xml:space="preserve">450*350*350</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125730</wp:posOffset>
                      </wp:positionH>
                      <wp:positionV relativeFrom="paragraph">
                        <wp:posOffset>616585</wp:posOffset>
                      </wp:positionV>
                      <wp:extent cx="438785" cy="245110"/>
                      <wp:effectExtent l="0" t="0" r="18415" b="2540"/>
                      <wp:wrapNone/>
                      <wp:docPr id="23" name="图片_12"/>
                      <wp:cNvGraphicFramePr/>
                      <a:graphic xmlns:a="http://schemas.openxmlformats.org/drawingml/2006/main">
                        <a:graphicData uri="http://schemas.openxmlformats.org/drawingml/2006/picture">
                          <pic:pic xmlns:pic="http://schemas.openxmlformats.org/drawingml/2006/picture">
                            <pic:nvPicPr>
                              <pic:cNvPr id="23" name="图片_12"/>
                              <pic:cNvPicPr/>
                              <pic:nvPr/>
                            </pic:nvPicPr>
                            <pic:blipFill>
                              <a:blip r:embed="rId35"/>
                              <a:stretch/>
                            </pic:blipFill>
                            <pic:spPr bwMode="auto">
                              <a:xfrm>
                                <a:off x="0" y="0"/>
                                <a:ext cx="438785" cy="245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76672;o:allowoverlap:true;o:allowincell:true;mso-position-horizontal-relative:text;margin-left:9.9pt;mso-position-horizontal:absolute;mso-position-vertical-relative:text;margin-top:48.5pt;mso-position-vertical:absolute;width:34.5pt;height:19.3pt;mso-wrap-distance-left:9.0pt;mso-wrap-distance-top:0.0pt;mso-wrap-distance-right:9.0pt;mso-wrap-distance-bottom:0.0pt;" stroked="f">
                      <v:path textboxrect="0,0,0,0"/>
                      <v:imagedata r:id="rId3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4665" w:type="dxa"/>
            <w:vAlign w:val="center"/>
            <w:textDirection w:val="lrTb"/>
            <w:noWrap w:val="false"/>
          </w:tcPr>
          <w:p>
            <w:pPr>
              <w:ind w:left="0"/>
              <w:jc w:val="left"/>
              <w:tabs>
                <w:tab w:val="left" w:pos="312" w:leader="none"/>
              </w:tabs>
              <w:rPr>
                <w:rFonts w:ascii="宋体" w:hAnsi="宋体" w:cs="微软雅黑"/>
                <w:sz w:val="21"/>
                <w:szCs w:val="21"/>
                <w:lang w:bidi="ar"/>
              </w:rPr>
            </w:pPr>
            <w:r>
              <w:rPr>
                <w:rFonts w:hint="eastAsia" w:ascii="宋体" w:hAnsi="宋体" w:cs="微软雅黑"/>
                <w:sz w:val="21"/>
                <w:szCs w:val="21"/>
                <w:lang w:bidi="ar"/>
              </w:rPr>
              <w:t xml:space="preserve">1</w:t>
            </w:r>
            <w:r>
              <w:rPr>
                <w:rFonts w:ascii="宋体" w:hAnsi="宋体" w:cs="微软雅黑"/>
                <w:sz w:val="21"/>
                <w:szCs w:val="21"/>
                <w:lang w:bidi="ar"/>
              </w:rPr>
              <w:t xml:space="preserve">.</w:t>
            </w:r>
            <w:r>
              <w:rPr>
                <w:rFonts w:hint="eastAsia" w:ascii="宋体" w:hAnsi="宋体" w:cs="微软雅黑"/>
                <w:sz w:val="21"/>
                <w:szCs w:val="21"/>
                <w:lang w:bidi="ar"/>
              </w:rPr>
              <w:t xml:space="preserve">尺寸:450*350*350mm; 壁3.5mm。</w:t>
            </w:r>
            <w:r>
              <w:rPr>
                <w:rFonts w:hint="eastAsia" w:ascii="宋体" w:hAnsi="宋体" w:cs="微软雅黑"/>
                <w:sz w:val="21"/>
                <w:szCs w:val="21"/>
                <w:lang w:bidi="ar"/>
              </w:rPr>
              <w:br/>
              <w:t xml:space="preserve">2.材质:高密度PE-体滚塑成型。</w:t>
            </w:r>
            <w:r/>
          </w:p>
          <w:p>
            <w:pPr>
              <w:ind w:left="0"/>
              <w:jc w:val="left"/>
              <w:rPr>
                <w:rFonts w:ascii="宋体" w:hAnsi="宋体" w:cs="微软雅黑"/>
                <w:sz w:val="21"/>
                <w:szCs w:val="21"/>
                <w:lang w:bidi="ar"/>
              </w:rPr>
            </w:pPr>
            <w:r>
              <w:rPr>
                <w:rFonts w:hint="eastAsia" w:ascii="宋体" w:hAnsi="宋体" w:cs="微软雅黑"/>
                <w:sz w:val="21"/>
                <w:szCs w:val="21"/>
                <w:lang w:bidi="ar"/>
              </w:rPr>
              <w:t xml:space="preserve">3.工艺:(1)滚塑制作(2)硬度和强度高(3)产品一体成型 4.功能:三面可坐，三种颜色设计，三种高度(215/350/450mm)。</w:t>
            </w:r>
            <w:r/>
          </w:p>
          <w:p>
            <w:pPr>
              <w:ind w:left="0"/>
              <w:jc w:val="left"/>
              <w:rPr>
                <w:rFonts w:ascii="宋体" w:hAnsi="宋体" w:cs="微软雅黑"/>
                <w:sz w:val="21"/>
                <w:szCs w:val="21"/>
              </w:rPr>
            </w:pPr>
            <w:r>
              <w:rPr>
                <w:rFonts w:hint="eastAsia" w:ascii="宋体" w:hAnsi="宋体" w:cs="微软雅黑"/>
                <w:sz w:val="21"/>
                <w:szCs w:val="21"/>
                <w:lang w:bidi="ar"/>
              </w:rPr>
              <w:t xml:space="preserve">符合GB 18584-2024《家具中有害物质限量》GB 17927-2024《家具阻燃性能安全技术规范》</w:t>
            </w:r>
            <w:r>
              <w:rPr>
                <w:rFonts w:hint="eastAsia" w:ascii="宋体" w:hAnsi="宋体" w:cs="微软雅黑"/>
                <w:sz w:val="21"/>
                <w:szCs w:val="21"/>
                <w:lang w:bidi="ar"/>
              </w:rPr>
              <w:br/>
              <w:t xml:space="preserve">QB/T 2280-2016《办公家具 办公椅》GB/T 39223.3-2020《健康家居的人类工效学要求第3部分办公桌椅》标准。</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1</w:t>
            </w:r>
            <w:r/>
          </w:p>
        </w:tc>
      </w:tr>
      <w:tr>
        <w:trPr>
          <w:trHeight w:val="2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雾化椅</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ind w:left="0"/>
              <w:rPr>
                <w:rFonts w:ascii="宋体" w:hAnsi="宋体" w:cs="微软雅黑"/>
                <w:sz w:val="21"/>
                <w:szCs w:val="21"/>
              </w:rPr>
            </w:pPr>
            <w:r>
              <w:rPr>
                <w:rFonts w:hint="eastAsia" w:ascii="宋体" w:hAnsi="宋体" w:cs="微软雅黑"/>
                <w:sz w:val="21"/>
                <w:szCs w:val="21"/>
                <w:lang w:bidi="ar"/>
              </w:rPr>
              <w:t xml:space="preserve">460*535*796</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84455</wp:posOffset>
                      </wp:positionH>
                      <wp:positionV relativeFrom="paragraph">
                        <wp:posOffset>347345</wp:posOffset>
                      </wp:positionV>
                      <wp:extent cx="475615" cy="582295"/>
                      <wp:effectExtent l="0" t="0" r="635" b="8255"/>
                      <wp:wrapNone/>
                      <wp:docPr id="24" name="图片_11"/>
                      <wp:cNvGraphicFramePr/>
                      <a:graphic xmlns:a="http://schemas.openxmlformats.org/drawingml/2006/main">
                        <a:graphicData uri="http://schemas.openxmlformats.org/drawingml/2006/picture">
                          <pic:pic xmlns:pic="http://schemas.openxmlformats.org/drawingml/2006/picture">
                            <pic:nvPicPr>
                              <pic:cNvPr id="24" name="图片_11"/>
                              <pic:cNvPicPr/>
                              <pic:nvPr/>
                            </pic:nvPicPr>
                            <pic:blipFill>
                              <a:blip r:embed="rId36"/>
                              <a:stretch/>
                            </pic:blipFill>
                            <pic:spPr bwMode="auto">
                              <a:xfrm>
                                <a:off x="0" y="0"/>
                                <a:ext cx="475615" cy="582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77696;o:allowoverlap:true;o:allowincell:true;mso-position-horizontal-relative:text;margin-left:6.6pt;mso-position-horizontal:absolute;mso-position-vertical-relative:text;margin-top:27.3pt;mso-position-vertical:absolute;width:37.4pt;height:45.8pt;mso-wrap-distance-left:9.0pt;mso-wrap-distance-top:0.0pt;mso-wrap-distance-right:9.0pt;mso-wrap-distance-bottom:0.0pt;" stroked="f">
                      <v:path textboxrect="0,0,0,0"/>
                      <v:imagedata r:id="rId3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4665" w:type="dxa"/>
            <w:vAlign w:val="center"/>
            <w:textDirection w:val="lrTb"/>
            <w:noWrap w:val="false"/>
          </w:tcPr>
          <w:p>
            <w:pPr>
              <w:ind w:left="0"/>
              <w:jc w:val="left"/>
              <w:rPr>
                <w:rFonts w:ascii="宋体" w:hAnsi="宋体" w:cs="微软雅黑"/>
                <w:sz w:val="21"/>
                <w:szCs w:val="21"/>
              </w:rPr>
            </w:pPr>
            <w:r>
              <w:rPr>
                <w:rFonts w:hint="eastAsia" w:ascii="宋体" w:hAnsi="宋体" w:cs="微软雅黑"/>
                <w:sz w:val="21"/>
                <w:szCs w:val="21"/>
                <w:lang w:bidi="ar"/>
              </w:rPr>
              <w:t xml:space="preserve">1</w:t>
            </w:r>
            <w:r>
              <w:rPr>
                <w:rFonts w:ascii="宋体" w:hAnsi="宋体" w:cs="微软雅黑"/>
                <w:sz w:val="21"/>
                <w:szCs w:val="21"/>
                <w:lang w:bidi="ar"/>
              </w:rPr>
              <w:t xml:space="preserve">.</w:t>
            </w:r>
            <w:r>
              <w:rPr>
                <w:rFonts w:hint="eastAsia" w:ascii="宋体" w:hAnsi="宋体" w:cs="微软雅黑"/>
                <w:sz w:val="21"/>
                <w:szCs w:val="21"/>
                <w:lang w:bidi="ar"/>
              </w:rPr>
              <w:t xml:space="preserve">喷涂钢架一体成型PP椅座，可拆装方便运输</w:t>
            </w:r>
            <w:r>
              <w:rPr>
                <w:rFonts w:hint="eastAsia" w:ascii="宋体" w:hAnsi="宋体" w:cs="微软雅黑"/>
                <w:sz w:val="21"/>
                <w:szCs w:val="21"/>
                <w:lang w:bidi="ar"/>
              </w:rPr>
              <w:br/>
            </w:r>
            <w:r>
              <w:rPr>
                <w:rFonts w:ascii="宋体" w:hAnsi="宋体" w:cs="微软雅黑"/>
                <w:sz w:val="21"/>
                <w:szCs w:val="21"/>
                <w:lang w:bidi="ar"/>
              </w:rPr>
              <w:t xml:space="preserve">2.</w:t>
            </w:r>
            <w:r>
              <w:rPr>
                <w:rFonts w:hint="eastAsia" w:ascii="宋体" w:hAnsi="宋体" w:cs="微软雅黑"/>
                <w:sz w:val="21"/>
                <w:szCs w:val="21"/>
                <w:lang w:bidi="ar"/>
              </w:rPr>
              <w:t xml:space="preserve">雪橇架，配双排扣脚垫。</w:t>
            </w:r>
            <w:r>
              <w:rPr>
                <w:rFonts w:hint="eastAsia" w:ascii="宋体" w:hAnsi="宋体" w:cs="微软雅黑"/>
                <w:sz w:val="21"/>
                <w:szCs w:val="21"/>
                <w:lang w:bidi="ar"/>
              </w:rPr>
              <w:br/>
              <w:t xml:space="preserve">3</w:t>
            </w:r>
            <w:r>
              <w:rPr>
                <w:rFonts w:ascii="宋体" w:hAnsi="宋体" w:cs="微软雅黑"/>
                <w:sz w:val="21"/>
                <w:szCs w:val="21"/>
                <w:lang w:bidi="ar"/>
              </w:rPr>
              <w:t xml:space="preserve">.</w:t>
            </w:r>
            <w:r>
              <w:rPr>
                <w:rFonts w:hint="eastAsia" w:ascii="宋体" w:hAnsi="宋体" w:cs="微软雅黑"/>
                <w:sz w:val="21"/>
                <w:szCs w:val="21"/>
                <w:lang w:bidi="ar"/>
              </w:rPr>
              <w:t xml:space="preserve">椅身颜色可选色。                        </w:t>
            </w:r>
            <w:r>
              <w:rPr>
                <w:rFonts w:hint="eastAsia" w:ascii="宋体" w:hAnsi="宋体" w:cs="微软雅黑"/>
                <w:sz w:val="21"/>
                <w:szCs w:val="21"/>
                <w:lang w:bidi="ar"/>
              </w:rPr>
              <w:br/>
              <w:t xml:space="preserve">符合GB 18584-2024《家具中有害物质限量》GB 17927-2024《家具阻燃性能安全技术规范》</w:t>
            </w:r>
            <w:r>
              <w:rPr>
                <w:rFonts w:hint="eastAsia" w:ascii="宋体" w:hAnsi="宋体" w:cs="微软雅黑"/>
                <w:sz w:val="21"/>
                <w:szCs w:val="21"/>
                <w:lang w:bidi="ar"/>
              </w:rPr>
              <w:br/>
              <w:t xml:space="preserve">QB/T 2280-2016《办公家具 办公椅》GB/T 39223.3-2020《健康家居的人类工效学要求第3部分办公桌椅》标准。</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2</w:t>
            </w:r>
            <w:r/>
          </w:p>
        </w:tc>
      </w:tr>
      <w:tr>
        <w:trPr>
          <w:trHeight w:val="540"/>
        </w:trPr>
        <w:tc>
          <w:tcPr>
            <w:gridSpan w:val="7"/>
            <w:shd w:val="clear" w:color="auto" w:fill="auto"/>
            <w:tcBorders>
              <w:top w:val="single" w:color="000000" w:sz="4" w:space="0"/>
              <w:left w:val="single" w:color="000000" w:sz="4" w:space="0"/>
              <w:bottom w:val="single" w:color="000000" w:sz="4" w:space="0"/>
              <w:right w:val="single" w:color="000000" w:sz="4" w:space="0"/>
            </w:tcBorders>
            <w:tcW w:w="9807" w:type="dxa"/>
            <w:vAlign w:val="center"/>
            <w:textDirection w:val="lrTb"/>
            <w:noWrap w:val="false"/>
          </w:tcPr>
          <w:p>
            <w:pPr>
              <w:jc w:val="center"/>
              <w:rPr>
                <w:rFonts w:ascii="宋体" w:hAnsi="宋体"/>
                <w:sz w:val="21"/>
                <w:szCs w:val="21"/>
              </w:rPr>
            </w:pPr>
            <w:r>
              <w:rPr>
                <w:rFonts w:hint="eastAsia" w:ascii="宋体" w:hAnsi="宋体"/>
                <w:sz w:val="21"/>
                <w:szCs w:val="21"/>
                <w:lang w:bidi="ar"/>
              </w:rPr>
              <w:t xml:space="preserve">一层 眼科治疗+7个诊室</w:t>
            </w:r>
            <w:r/>
          </w:p>
        </w:tc>
      </w:tr>
      <w:tr>
        <w:trPr>
          <w:trHeight w:val="285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诊察桌</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ind w:left="0"/>
              <w:rPr>
                <w:rFonts w:ascii="宋体" w:hAnsi="宋体" w:cs="微软雅黑"/>
                <w:sz w:val="21"/>
                <w:szCs w:val="21"/>
              </w:rPr>
            </w:pPr>
            <w:r>
              <w:rPr>
                <w:rFonts w:hint="eastAsia" w:ascii="宋体" w:hAnsi="宋体" w:cs="微软雅黑"/>
                <w:sz w:val="21"/>
                <w:szCs w:val="21"/>
                <w:lang w:bidi="ar"/>
              </w:rPr>
              <w:t xml:space="preserve">1400*1400*750</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10795</wp:posOffset>
                      </wp:positionH>
                      <wp:positionV relativeFrom="paragraph">
                        <wp:posOffset>365125</wp:posOffset>
                      </wp:positionV>
                      <wp:extent cx="467995" cy="473710"/>
                      <wp:effectExtent l="0" t="0" r="8255" b="2540"/>
                      <wp:wrapNone/>
                      <wp:docPr id="25" name="图片_111"/>
                      <wp:cNvGraphicFramePr/>
                      <a:graphic xmlns:a="http://schemas.openxmlformats.org/drawingml/2006/main">
                        <a:graphicData uri="http://schemas.openxmlformats.org/drawingml/2006/picture">
                          <pic:pic xmlns:pic="http://schemas.openxmlformats.org/drawingml/2006/picture">
                            <pic:nvPicPr>
                              <pic:cNvPr id="25" name="图片_111"/>
                              <pic:cNvPicPr/>
                              <pic:nvPr/>
                            </pic:nvPicPr>
                            <pic:blipFill>
                              <a:blip r:embed="rId37"/>
                              <a:stretch/>
                            </pic:blipFill>
                            <pic:spPr bwMode="auto">
                              <a:xfrm>
                                <a:off x="0" y="0"/>
                                <a:ext cx="467995" cy="4737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78720;o:allowoverlap:true;o:allowincell:true;mso-position-horizontal-relative:text;margin-left:0.8pt;mso-position-horizontal:absolute;mso-position-vertical-relative:text;margin-top:28.8pt;mso-position-vertical:absolute;width:36.9pt;height:37.3pt;mso-wrap-distance-left:9.0pt;mso-wrap-distance-top:0.0pt;mso-wrap-distance-right:9.0pt;mso-wrap-distance-bottom:0.0pt;" stroked="f">
                      <v:path textboxrect="0,0,0,0"/>
                      <v:imagedata r:id="rId3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4665" w:type="dxa"/>
            <w:vAlign w:val="center"/>
            <w:textDirection w:val="lrTb"/>
            <w:noWrap w:val="false"/>
          </w:tcPr>
          <w:p>
            <w:pPr>
              <w:ind w:left="0"/>
              <w:jc w:val="left"/>
              <w:rPr>
                <w:rFonts w:ascii="宋体" w:hAnsi="宋体" w:cs="微软雅黑"/>
                <w:sz w:val="21"/>
                <w:szCs w:val="21"/>
                <w:lang w:bidi="ar"/>
              </w:rPr>
            </w:pPr>
            <w:r>
              <w:rPr>
                <w:rFonts w:hint="eastAsia" w:ascii="宋体" w:hAnsi="宋体" w:cs="微软雅黑"/>
                <w:sz w:val="21"/>
                <w:szCs w:val="21"/>
                <w:lang w:bidi="ar"/>
              </w:rPr>
              <w:t xml:space="preserve">1.面材：采用E0级及以上浸渍胶膜纸饰面刨花板，经过防火、抗磨等处理，其中含水率、甲醛释放量、内结合强度、表面胶合强度、吸水厚度膨胀率等符合GB/T15102-2017</w:t>
            </w:r>
            <w:r>
              <w:rPr>
                <w:rFonts w:hint="eastAsia" w:ascii="宋体" w:hAnsi="宋体" w:cs="微软雅黑"/>
                <w:sz w:val="21"/>
                <w:szCs w:val="21"/>
                <w:lang w:bidi="ar"/>
              </w:rPr>
              <w:t xml:space="preserve">《浸渍胶膜纸饰面纤维板和刨花板》、GB18580-2017《室内装饰装修材料 人造板及其制品中甲醛释放限量》、GB/T39600-2021《人造板及其制品甲醛释放量分级》标准。厚度25MM。                     2.封边：采用PVC同色封边，封边严密、平整、无脱胶、表面无胶渍，厚度为2.0mm以上。其耐老化性、甲醛释放量、氯乙烯单体、可迁移元素、多溴联苯的要求符合QB/T 4463-2013《家具用封边条技术要求》标准。                3.五金：品牌五金。        </w:t>
            </w:r>
            <w:r/>
          </w:p>
          <w:p>
            <w:pPr>
              <w:ind w:left="0"/>
              <w:jc w:val="left"/>
              <w:rPr>
                <w:rFonts w:ascii="宋体" w:hAnsi="宋体" w:cs="微软雅黑"/>
                <w:sz w:val="21"/>
                <w:szCs w:val="21"/>
              </w:rPr>
            </w:pPr>
            <w:r>
              <w:rPr>
                <w:rFonts w:hint="eastAsia" w:ascii="宋体" w:hAnsi="宋体" w:cs="微软雅黑"/>
                <w:sz w:val="21"/>
                <w:szCs w:val="21"/>
                <w:lang w:bidi="ar"/>
              </w:rPr>
              <w:t xml:space="preserve">4.桌脚：钢制圆盘脚，喷涂处理。其中喷漆（塑）涂层、产品表面理化性能的金属抗盐雾应符合GB/T 3325-2024《金属家具通用技术条件》标准。</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7</w:t>
            </w:r>
            <w:r/>
          </w:p>
        </w:tc>
      </w:tr>
      <w:tr>
        <w:trPr>
          <w:trHeight w:val="326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诊查床</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ind w:left="0"/>
              <w:rPr>
                <w:rFonts w:ascii="宋体" w:hAnsi="宋体" w:cs="微软雅黑"/>
                <w:sz w:val="21"/>
                <w:szCs w:val="21"/>
              </w:rPr>
            </w:pPr>
            <w:r>
              <w:rPr>
                <w:rFonts w:hint="eastAsia" w:ascii="宋体" w:hAnsi="宋体" w:cs="微软雅黑"/>
                <w:sz w:val="21"/>
                <w:szCs w:val="21"/>
                <w:lang w:bidi="ar"/>
              </w:rPr>
              <w:t xml:space="preserve">1900*650*700</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30480</wp:posOffset>
                      </wp:positionH>
                      <wp:positionV relativeFrom="paragraph">
                        <wp:posOffset>704215</wp:posOffset>
                      </wp:positionV>
                      <wp:extent cx="427990" cy="410845"/>
                      <wp:effectExtent l="0" t="0" r="10160" b="8255"/>
                      <wp:wrapNone/>
                      <wp:docPr id="26" name="图片_119"/>
                      <wp:cNvGraphicFramePr/>
                      <a:graphic xmlns:a="http://schemas.openxmlformats.org/drawingml/2006/main">
                        <a:graphicData uri="http://schemas.openxmlformats.org/drawingml/2006/picture">
                          <pic:pic xmlns:pic="http://schemas.openxmlformats.org/drawingml/2006/picture">
                            <pic:nvPicPr>
                              <pic:cNvPr id="26" name="图片_119"/>
                              <pic:cNvPicPr/>
                              <pic:nvPr/>
                            </pic:nvPicPr>
                            <pic:blipFill>
                              <a:blip r:embed="rId18"/>
                              <a:stretch/>
                            </pic:blipFill>
                            <pic:spPr bwMode="auto">
                              <a:xfrm>
                                <a:off x="0" y="0"/>
                                <a:ext cx="427990" cy="41084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79744;o:allowoverlap:true;o:allowincell:true;mso-position-horizontal-relative:text;margin-left:2.4pt;mso-position-horizontal:absolute;mso-position-vertical-relative:text;margin-top:55.4pt;mso-position-vertical:absolute;width:33.7pt;height:32.4pt;mso-wrap-distance-left:9.0pt;mso-wrap-distance-top:0.0pt;mso-wrap-distance-right:9.0pt;mso-wrap-distance-bottom:0.0pt;" stroked="f">
                      <v:path textboxrect="0,0,0,0"/>
                      <v:imagedata r:id="rId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4665" w:type="dxa"/>
            <w:vAlign w:val="center"/>
            <w:textDirection w:val="lrTb"/>
            <w:noWrap w:val="false"/>
          </w:tcPr>
          <w:p>
            <w:pPr>
              <w:ind w:left="0"/>
              <w:jc w:val="left"/>
              <w:rPr>
                <w:rFonts w:ascii="宋体" w:hAnsi="宋体" w:cs="微软雅黑"/>
                <w:sz w:val="21"/>
                <w:szCs w:val="21"/>
                <w:lang w:bidi="ar"/>
              </w:rPr>
            </w:pPr>
            <w:r>
              <w:rPr>
                <w:rFonts w:hint="eastAsia" w:ascii="宋体" w:hAnsi="宋体" w:cs="微软雅黑"/>
                <w:sz w:val="21"/>
                <w:szCs w:val="21"/>
                <w:lang w:bidi="ar"/>
              </w:rPr>
              <w:t xml:space="preserve">1.饰面：采用专业医用皮革，其中摩擦色牢度、撕裂力（纵向、横向）、游离甲醛、挥发性有机物（VOC）、可萃取的重金属等符合GB/T 16799-2018标准。</w:t>
            </w:r>
            <w:r>
              <w:rPr>
                <w:rFonts w:hint="eastAsia" w:ascii="宋体" w:hAnsi="宋体" w:cs="微软雅黑"/>
                <w:sz w:val="21"/>
                <w:szCs w:val="21"/>
                <w:lang w:bidi="ar"/>
              </w:rPr>
              <w:br/>
              <w:t xml:space="preserve">2.海绵：采用阻燃海绵，密度为40KG/m³，符合GB/T10802-2023《通用软质聚氨酯泡沫塑料》GB/T 6343-2009《泡沫塑料及橡胶 表观密度的测定》标准。参照:GB17927-2024《家具阻燃性能安全技术规范》标准。</w:t>
            </w:r>
            <w:r/>
          </w:p>
          <w:p>
            <w:pPr>
              <w:ind w:left="0"/>
              <w:jc w:val="left"/>
              <w:rPr>
                <w:rFonts w:ascii="宋体" w:hAnsi="宋体" w:cs="微软雅黑"/>
                <w:sz w:val="21"/>
                <w:szCs w:val="21"/>
              </w:rPr>
            </w:pPr>
            <w:r>
              <w:rPr>
                <w:rFonts w:hint="eastAsia" w:ascii="宋体" w:hAnsi="宋体" w:cs="微软雅黑"/>
                <w:sz w:val="21"/>
                <w:szCs w:val="21"/>
                <w:lang w:bidi="ar"/>
              </w:rPr>
              <w:t xml:space="preserve">3.框架主体为全实木橡胶木。柜体，开门柜，可储物，缓冲门铰。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7</w:t>
            </w:r>
            <w:r/>
          </w:p>
        </w:tc>
      </w:tr>
      <w:tr>
        <w:trPr>
          <w:trHeight w:val="20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椅子</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ind w:left="0"/>
              <w:rPr>
                <w:rFonts w:ascii="宋体" w:hAnsi="宋体" w:cs="微软雅黑"/>
                <w:sz w:val="21"/>
                <w:szCs w:val="21"/>
              </w:rPr>
            </w:pPr>
            <w:r>
              <w:rPr>
                <w:rFonts w:hint="eastAsia" w:ascii="宋体" w:hAnsi="宋体" w:cs="微软雅黑"/>
                <w:sz w:val="21"/>
                <w:szCs w:val="21"/>
                <w:lang w:bidi="ar"/>
              </w:rPr>
              <w:t xml:space="preserve">460*570*835</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-19050</wp:posOffset>
                      </wp:positionH>
                      <wp:positionV relativeFrom="paragraph">
                        <wp:posOffset>86995</wp:posOffset>
                      </wp:positionV>
                      <wp:extent cx="490855" cy="465455"/>
                      <wp:effectExtent l="0" t="0" r="4445" b="10795"/>
                      <wp:wrapNone/>
                      <wp:docPr id="27" name="图片_25"/>
                      <wp:cNvGraphicFramePr/>
                      <a:graphic xmlns:a="http://schemas.openxmlformats.org/drawingml/2006/main">
                        <a:graphicData uri="http://schemas.openxmlformats.org/drawingml/2006/picture">
                          <pic:pic xmlns:pic="http://schemas.openxmlformats.org/drawingml/2006/picture">
                            <pic:nvPicPr>
                              <pic:cNvPr id="27" name="图片_25"/>
                              <pic:cNvPicPr/>
                              <pic:nvPr/>
                            </pic:nvPicPr>
                            <pic:blipFill>
                              <a:blip r:embed="rId38"/>
                              <a:stretch/>
                            </pic:blipFill>
                            <pic:spPr bwMode="auto">
                              <a:xfrm>
                                <a:off x="0" y="0"/>
                                <a:ext cx="490855" cy="46545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80768;o:allowoverlap:true;o:allowincell:true;mso-position-horizontal-relative:text;margin-left:-1.5pt;mso-position-horizontal:absolute;mso-position-vertical-relative:text;margin-top:6.8pt;mso-position-vertical:absolute;width:38.6pt;height:36.6pt;mso-wrap-distance-left:9.0pt;mso-wrap-distance-top:0.0pt;mso-wrap-distance-right:9.0pt;mso-wrap-distance-bottom:0.0pt;" stroked="f">
                      <v:path textboxrect="0,0,0,0"/>
                      <v:imagedata r:id="rId3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4665" w:type="dxa"/>
            <w:vAlign w:val="center"/>
            <w:textDirection w:val="lrTb"/>
            <w:noWrap w:val="false"/>
          </w:tcPr>
          <w:p>
            <w:pPr>
              <w:ind w:left="0"/>
              <w:jc w:val="left"/>
              <w:rPr>
                <w:rFonts w:ascii="宋体" w:hAnsi="宋体" w:cs="微软雅黑"/>
                <w:sz w:val="21"/>
                <w:szCs w:val="21"/>
                <w:lang w:bidi="ar"/>
              </w:rPr>
            </w:pPr>
            <w:r>
              <w:rPr>
                <w:rFonts w:hint="eastAsia" w:ascii="宋体" w:hAnsi="宋体" w:cs="微软雅黑"/>
                <w:sz w:val="21"/>
                <w:szCs w:val="21"/>
                <w:lang w:bidi="ar"/>
              </w:rPr>
              <w:t xml:space="preserve">1.钢架采用圆方管32.3*19.2*1.5厚冷拉钢管经除油烤漆处理，横管加粗。</w:t>
            </w:r>
            <w:r/>
          </w:p>
          <w:p>
            <w:pPr>
              <w:ind w:left="0"/>
              <w:jc w:val="left"/>
              <w:rPr>
                <w:rFonts w:ascii="宋体" w:hAnsi="宋体" w:cs="微软雅黑"/>
                <w:sz w:val="21"/>
                <w:szCs w:val="21"/>
                <w:lang w:bidi="ar"/>
              </w:rPr>
            </w:pPr>
            <w:r>
              <w:rPr>
                <w:rFonts w:hint="eastAsia" w:ascii="宋体" w:hAnsi="宋体" w:cs="微软雅黑"/>
                <w:sz w:val="21"/>
                <w:szCs w:val="21"/>
                <w:lang w:bidi="ar"/>
              </w:rPr>
              <w:t xml:space="preserve">2.靠背护腰曲线设计，符合人体工学，全新PP材质一体成型，加厚条纹网，透气抗拉力强，靠背连接件为铝合金材质带逍遥功能.交叉件为铝合金。</w:t>
            </w:r>
            <w:r/>
          </w:p>
          <w:p>
            <w:pPr>
              <w:ind w:left="0"/>
              <w:jc w:val="left"/>
              <w:rPr>
                <w:rFonts w:ascii="宋体" w:hAnsi="宋体" w:cs="微软雅黑"/>
                <w:sz w:val="21"/>
                <w:szCs w:val="21"/>
                <w:lang w:bidi="ar"/>
              </w:rPr>
            </w:pPr>
            <w:r>
              <w:rPr>
                <w:rFonts w:hint="eastAsia" w:ascii="宋体" w:hAnsi="宋体" w:cs="微软雅黑"/>
                <w:sz w:val="21"/>
                <w:szCs w:val="21"/>
                <w:lang w:bidi="ar"/>
              </w:rPr>
              <w:t xml:space="preserve">3.座包高密度定型海绵，可堆叠。</w:t>
            </w:r>
            <w:r/>
          </w:p>
          <w:p>
            <w:pPr>
              <w:ind w:left="0"/>
              <w:jc w:val="left"/>
              <w:rPr>
                <w:rFonts w:ascii="宋体" w:hAnsi="宋体" w:cs="微软雅黑"/>
                <w:sz w:val="21"/>
                <w:szCs w:val="21"/>
              </w:rPr>
            </w:pPr>
            <w:r>
              <w:rPr>
                <w:rFonts w:hint="eastAsia" w:ascii="宋体" w:hAnsi="宋体" w:cs="微软雅黑"/>
                <w:sz w:val="21"/>
                <w:szCs w:val="21"/>
                <w:lang w:bidi="ar"/>
              </w:rPr>
              <w:t xml:space="preserve">4.脚塞尼龙材质或带脚轮。</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8</w:t>
            </w:r>
            <w:r/>
          </w:p>
        </w:tc>
      </w:tr>
      <w:tr>
        <w:trPr>
          <w:trHeight w:val="20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病员椅</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ind w:left="0"/>
              <w:rPr>
                <w:rFonts w:ascii="宋体" w:hAnsi="宋体" w:cs="微软雅黑"/>
                <w:sz w:val="21"/>
                <w:szCs w:val="21"/>
              </w:rPr>
            </w:pPr>
            <w:r>
              <w:rPr>
                <w:rFonts w:hint="eastAsia" w:ascii="宋体" w:hAnsi="宋体" w:cs="微软雅黑"/>
                <w:sz w:val="21"/>
                <w:szCs w:val="21"/>
                <w:lang w:bidi="ar"/>
              </w:rPr>
              <w:t xml:space="preserve">515*450*815</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34290</wp:posOffset>
                      </wp:positionH>
                      <wp:positionV relativeFrom="paragraph">
                        <wp:posOffset>122555</wp:posOffset>
                      </wp:positionV>
                      <wp:extent cx="340995" cy="455295"/>
                      <wp:effectExtent l="0" t="0" r="1905" b="1905"/>
                      <wp:wrapNone/>
                      <wp:docPr id="28" name="图片_18"/>
                      <wp:cNvGraphicFramePr/>
                      <a:graphic xmlns:a="http://schemas.openxmlformats.org/drawingml/2006/main">
                        <a:graphicData uri="http://schemas.openxmlformats.org/drawingml/2006/picture">
                          <pic:pic xmlns:pic="http://schemas.openxmlformats.org/drawingml/2006/picture">
                            <pic:nvPicPr>
                              <pic:cNvPr id="28" name="图片_18"/>
                              <pic:cNvPicPr/>
                              <pic:nvPr/>
                            </pic:nvPicPr>
                            <pic:blipFill>
                              <a:blip r:embed="rId39"/>
                              <a:stretch/>
                            </pic:blipFill>
                            <pic:spPr bwMode="auto">
                              <a:xfrm>
                                <a:off x="0" y="0"/>
                                <a:ext cx="340995" cy="455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81792;o:allowoverlap:true;o:allowincell:true;mso-position-horizontal-relative:text;margin-left:2.7pt;mso-position-horizontal:absolute;mso-position-vertical-relative:text;margin-top:9.7pt;mso-position-vertical:absolute;width:26.8pt;height:35.9pt;mso-wrap-distance-left:9.0pt;mso-wrap-distance-top:0.0pt;mso-wrap-distance-right:9.0pt;mso-wrap-distance-bottom:0.0pt;" stroked="f">
                      <v:path textboxrect="0,0,0,0"/>
                      <v:imagedata r:id="rId3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4665" w:type="dxa"/>
            <w:vAlign w:val="center"/>
            <w:textDirection w:val="lrTb"/>
            <w:noWrap w:val="false"/>
          </w:tcPr>
          <w:p>
            <w:pPr>
              <w:ind w:left="0"/>
              <w:jc w:val="left"/>
              <w:rPr>
                <w:rFonts w:ascii="宋体" w:hAnsi="宋体" w:cs="微软雅黑"/>
                <w:sz w:val="21"/>
                <w:szCs w:val="21"/>
              </w:rPr>
            </w:pPr>
            <w:r>
              <w:rPr>
                <w:rFonts w:hint="eastAsia" w:ascii="宋体" w:hAnsi="宋体" w:cs="微软雅黑"/>
                <w:sz w:val="21"/>
                <w:szCs w:val="21"/>
                <w:lang w:bidi="ar"/>
              </w:rPr>
              <w:t xml:space="preserve">1.钢架采用12厘圆实心冷拉钢筋，经除油烤漆处理，</w:t>
            </w:r>
            <w:r>
              <w:rPr>
                <w:rFonts w:hint="eastAsia" w:ascii="宋体" w:hAnsi="宋体" w:cs="微软雅黑"/>
                <w:sz w:val="21"/>
                <w:szCs w:val="21"/>
                <w:lang w:bidi="ar"/>
              </w:rPr>
              <w:br/>
              <w:t xml:space="preserve">2.靠背护腰曲线设计符合人体工学，全新PP材质一体成型，背后带透气孔</w:t>
            </w:r>
            <w:r>
              <w:rPr>
                <w:rFonts w:hint="eastAsia" w:ascii="宋体" w:hAnsi="宋体" w:cs="微软雅黑"/>
                <w:sz w:val="21"/>
                <w:szCs w:val="21"/>
                <w:lang w:bidi="ar"/>
              </w:rPr>
              <w:br/>
              <w:t xml:space="preserve">3.尼龙脚塞。</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8</w:t>
            </w:r>
            <w:r/>
          </w:p>
        </w:tc>
      </w:tr>
      <w:tr>
        <w:trPr>
          <w:trHeight w:val="29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ind w:left="0"/>
              <w:rPr>
                <w:rFonts w:ascii="宋体" w:hAnsi="宋体" w:cs="微软雅黑"/>
                <w:sz w:val="21"/>
                <w:szCs w:val="21"/>
              </w:rPr>
            </w:pPr>
            <w:r>
              <w:rPr>
                <w:rFonts w:hint="eastAsia" w:ascii="宋体" w:hAnsi="宋体" w:cs="微软雅黑"/>
                <w:sz w:val="21"/>
                <w:szCs w:val="21"/>
                <w:lang w:bidi="ar"/>
              </w:rPr>
              <w:t xml:space="preserve">900*400*1850</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-42545</wp:posOffset>
                      </wp:positionH>
                      <wp:positionV relativeFrom="paragraph">
                        <wp:posOffset>507365</wp:posOffset>
                      </wp:positionV>
                      <wp:extent cx="487680" cy="904875"/>
                      <wp:effectExtent l="0" t="0" r="7620" b="9525"/>
                      <wp:wrapNone/>
                      <wp:docPr id="29" name="图片_15"/>
                      <wp:cNvGraphicFramePr/>
                      <a:graphic xmlns:a="http://schemas.openxmlformats.org/drawingml/2006/main">
                        <a:graphicData uri="http://schemas.openxmlformats.org/drawingml/2006/picture">
                          <pic:pic xmlns:pic="http://schemas.openxmlformats.org/drawingml/2006/picture">
                            <pic:nvPicPr>
                              <pic:cNvPr id="29" name="图片_15"/>
                              <pic:cNvPicPr/>
                              <pic:nvPr/>
                            </pic:nvPicPr>
                            <pic:blipFill>
                              <a:blip r:embed="rId40"/>
                              <a:stretch/>
                            </pic:blipFill>
                            <pic:spPr bwMode="auto">
                              <a:xfrm>
                                <a:off x="0" y="0"/>
                                <a:ext cx="487680" cy="904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82816;o:allowoverlap:true;o:allowincell:true;mso-position-horizontal-relative:text;margin-left:-3.3pt;mso-position-horizontal:absolute;mso-position-vertical-relative:text;margin-top:39.9pt;mso-position-vertical:absolute;width:38.4pt;height:71.2pt;mso-wrap-distance-left:9.0pt;mso-wrap-distance-top:0.0pt;mso-wrap-distance-right:9.0pt;mso-wrap-distance-bottom:0.0pt;" stroked="f">
                      <v:path textboxrect="0,0,0,0"/>
                      <v:imagedata r:id="rId4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4665" w:type="dxa"/>
            <w:vAlign w:val="center"/>
            <w:textDirection w:val="lrTb"/>
            <w:noWrap w:val="false"/>
          </w:tcPr>
          <w:p>
            <w:pPr>
              <w:ind w:left="0"/>
              <w:jc w:val="left"/>
              <w:rPr>
                <w:rFonts w:ascii="宋体" w:hAnsi="宋体" w:cs="微软雅黑"/>
                <w:sz w:val="21"/>
                <w:szCs w:val="21"/>
                <w:lang w:bidi="ar"/>
              </w:rPr>
            </w:pPr>
            <w:r>
              <w:rPr>
                <w:rFonts w:hint="eastAsia" w:ascii="宋体" w:hAnsi="宋体" w:cs="微软雅黑"/>
                <w:sz w:val="21"/>
                <w:szCs w:val="21"/>
                <w:lang w:bidi="ar"/>
              </w:rPr>
              <w:t xml:space="preserve">1</w:t>
            </w:r>
            <w:r>
              <w:rPr>
                <w:rFonts w:ascii="宋体" w:hAnsi="宋体" w:cs="微软雅黑"/>
                <w:sz w:val="21"/>
                <w:szCs w:val="21"/>
                <w:lang w:bidi="ar"/>
              </w:rPr>
              <w:t xml:space="preserve">.</w:t>
            </w:r>
            <w:r>
              <w:rPr>
                <w:rFonts w:hint="eastAsia" w:ascii="宋体" w:hAnsi="宋体" w:cs="微软雅黑"/>
                <w:sz w:val="21"/>
                <w:szCs w:val="21"/>
                <w:lang w:bidi="ar"/>
              </w:rPr>
              <w:t xml:space="preserve">材质：采用一级冷轧钢板，所有构件裸板厚度不低于0.8mm，无磷环保静电粉末喷涂，喷涂后厚度1.0mm。其屈服强度、抗拉强度、断后伸长率、乙酸盐雾符合GB/T11253-2019、QB/T3827-1999、QB/T3832-1999标准。        </w:t>
            </w:r>
            <w:r/>
          </w:p>
          <w:p>
            <w:pPr>
              <w:ind w:left="0"/>
              <w:jc w:val="left"/>
              <w:rPr>
                <w:rFonts w:ascii="宋体" w:hAnsi="宋体" w:cs="微软雅黑"/>
                <w:sz w:val="21"/>
                <w:szCs w:val="21"/>
                <w:lang w:bidi="ar"/>
              </w:rPr>
            </w:pPr>
            <w:r>
              <w:rPr>
                <w:rFonts w:hint="eastAsia" w:ascii="宋体" w:hAnsi="宋体" w:cs="微软雅黑"/>
                <w:sz w:val="21"/>
                <w:szCs w:val="21"/>
                <w:lang w:bidi="ar"/>
              </w:rPr>
              <w:t xml:space="preserve">2</w:t>
            </w:r>
            <w:r>
              <w:rPr>
                <w:rFonts w:ascii="宋体" w:hAnsi="宋体" w:cs="微软雅黑"/>
                <w:sz w:val="21"/>
                <w:szCs w:val="21"/>
                <w:lang w:bidi="ar"/>
              </w:rPr>
              <w:t xml:space="preserve">.</w:t>
            </w:r>
            <w:r>
              <w:rPr>
                <w:rFonts w:hint="eastAsia" w:ascii="宋体" w:hAnsi="宋体" w:cs="微软雅黑"/>
                <w:sz w:val="21"/>
                <w:szCs w:val="21"/>
                <w:lang w:bidi="ar"/>
              </w:rPr>
              <w:t xml:space="preserve">涂装：</w:t>
            </w:r>
            <w:r>
              <w:rPr>
                <w:rFonts w:hint="eastAsia" w:ascii="宋体" w:hAnsi="宋体" w:cs="微软雅黑"/>
                <w:sz w:val="21"/>
                <w:szCs w:val="21"/>
                <w:lang w:bidi="ar"/>
              </w:rPr>
              <w:t xml:space="preserve">采用除油清洗，磷化、水洗、纯水洗等。 </w:t>
            </w:r>
            <w:r/>
          </w:p>
          <w:p>
            <w:pPr>
              <w:ind w:left="0"/>
              <w:jc w:val="left"/>
              <w:rPr>
                <w:rFonts w:ascii="宋体" w:hAnsi="宋体" w:cs="微软雅黑"/>
                <w:sz w:val="21"/>
                <w:szCs w:val="21"/>
                <w:lang w:bidi="ar"/>
              </w:rPr>
            </w:pPr>
            <w:r>
              <w:rPr>
                <w:rFonts w:hint="eastAsia" w:ascii="宋体" w:hAnsi="宋体" w:cs="微软雅黑"/>
                <w:sz w:val="21"/>
                <w:szCs w:val="21"/>
                <w:lang w:bidi="ar"/>
              </w:rPr>
              <w:t xml:space="preserve">3</w:t>
            </w:r>
            <w:r>
              <w:rPr>
                <w:rFonts w:ascii="宋体" w:hAnsi="宋体" w:cs="微软雅黑"/>
                <w:sz w:val="21"/>
                <w:szCs w:val="21"/>
                <w:lang w:bidi="ar"/>
              </w:rPr>
              <w:t xml:space="preserve">.</w:t>
            </w:r>
            <w:r>
              <w:rPr>
                <w:rFonts w:hint="eastAsia" w:ascii="宋体" w:hAnsi="宋体" w:cs="微软雅黑"/>
                <w:sz w:val="21"/>
                <w:szCs w:val="21"/>
                <w:lang w:bidi="ar"/>
              </w:rPr>
              <w:t xml:space="preserve">喷涂：采用品牌塑粉，涂装前经由脱脂、水洗、皮膜化成、再水洗等十道防锈处理，再经隧道式高静电自动涂装。符合GB/T21866-2008《抗菌涂料(漆膜)抗菌性测定法和抗菌效果》GB 18581-2020《木器涂料中有害物质限量》标准</w:t>
            </w:r>
            <w:r/>
          </w:p>
          <w:p>
            <w:pPr>
              <w:ind w:left="0"/>
              <w:jc w:val="left"/>
              <w:rPr>
                <w:rFonts w:ascii="宋体" w:hAnsi="宋体" w:cs="微软雅黑"/>
                <w:sz w:val="21"/>
                <w:szCs w:val="21"/>
              </w:rPr>
            </w:pPr>
            <w:r>
              <w:rPr>
                <w:rFonts w:hint="eastAsia" w:ascii="宋体" w:hAnsi="宋体" w:cs="微软雅黑"/>
                <w:sz w:val="21"/>
                <w:szCs w:val="21"/>
                <w:lang w:bidi="ar"/>
              </w:rPr>
              <w:t xml:space="preserve">4.锁具：品牌锁具，互开率低。              5.其他：</w:t>
            </w:r>
            <w:r>
              <w:rPr>
                <w:rFonts w:hint="eastAsia" w:ascii="宋体" w:hAnsi="宋体" w:cs="微软雅黑"/>
                <w:sz w:val="21"/>
                <w:szCs w:val="21"/>
                <w:lang w:bidi="ar"/>
              </w:rPr>
              <w:t xml:space="preserve">要有酸洗、磷化处理</w:t>
            </w:r>
            <w:r>
              <w:rPr>
                <w:rFonts w:hint="eastAsia" w:ascii="宋体" w:hAnsi="宋体" w:cs="微软雅黑"/>
                <w:sz w:val="21"/>
                <w:szCs w:val="21"/>
                <w:lang w:bidi="ar"/>
              </w:rPr>
              <w:t xml:space="preserve">。                    </w:t>
            </w:r>
            <w:r>
              <w:rPr>
                <w:rFonts w:hint="eastAsia" w:ascii="宋体" w:hAnsi="宋体" w:cs="微软雅黑"/>
                <w:sz w:val="21"/>
                <w:szCs w:val="21"/>
                <w:lang w:bidi="ar"/>
              </w:rPr>
              <w:b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8</w:t>
            </w:r>
            <w:r/>
          </w:p>
        </w:tc>
      </w:tr>
      <w:tr>
        <w:trPr>
          <w:trHeight w:val="559"/>
        </w:trPr>
        <w:tc>
          <w:tcPr>
            <w:gridSpan w:val="7"/>
            <w:shd w:val="clear" w:color="auto" w:fill="auto"/>
            <w:tcBorders>
              <w:top w:val="single" w:color="000000" w:sz="4" w:space="0"/>
              <w:left w:val="single" w:color="000000" w:sz="4" w:space="0"/>
              <w:bottom w:val="single" w:color="000000" w:sz="4" w:space="0"/>
              <w:right w:val="single" w:color="000000" w:sz="4" w:space="0"/>
            </w:tcBorders>
            <w:tcW w:w="9807" w:type="dxa"/>
            <w:vAlign w:val="center"/>
            <w:textDirection w:val="lrTb"/>
            <w:noWrap w:val="false"/>
          </w:tcPr>
          <w:p>
            <w:pPr>
              <w:jc w:val="center"/>
              <w:rPr>
                <w:rFonts w:ascii="宋体" w:hAnsi="宋体"/>
                <w:sz w:val="21"/>
                <w:szCs w:val="21"/>
              </w:rPr>
            </w:pPr>
            <w:r>
              <w:rPr>
                <w:rFonts w:hint="eastAsia" w:ascii="宋体" w:hAnsi="宋体"/>
                <w:sz w:val="21"/>
                <w:szCs w:val="21"/>
                <w:lang w:bidi="ar"/>
              </w:rPr>
              <w:t xml:space="preserve">一层 换药室</w:t>
            </w:r>
            <w:r/>
          </w:p>
        </w:tc>
      </w:tr>
      <w:tr>
        <w:trPr>
          <w:trHeight w:val="296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ind w:left="0"/>
              <w:rPr>
                <w:rFonts w:ascii="宋体" w:hAnsi="宋体" w:cs="微软雅黑"/>
                <w:sz w:val="21"/>
                <w:szCs w:val="21"/>
              </w:rPr>
            </w:pPr>
            <w:r>
              <w:rPr>
                <w:rFonts w:hint="eastAsia" w:ascii="宋体" w:hAnsi="宋体" w:cs="微软雅黑"/>
                <w:sz w:val="21"/>
                <w:szCs w:val="21"/>
                <w:lang w:bidi="ar"/>
              </w:rPr>
              <w:t xml:space="preserve">900*400*1850</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column">
                        <wp:posOffset>2540</wp:posOffset>
                      </wp:positionH>
                      <wp:positionV relativeFrom="paragraph">
                        <wp:posOffset>304165</wp:posOffset>
                      </wp:positionV>
                      <wp:extent cx="467995" cy="790575"/>
                      <wp:effectExtent l="0" t="0" r="8255" b="9525"/>
                      <wp:wrapNone/>
                      <wp:docPr id="30" name="图片_40"/>
                      <wp:cNvGraphicFramePr/>
                      <a:graphic xmlns:a="http://schemas.openxmlformats.org/drawingml/2006/main">
                        <a:graphicData uri="http://schemas.openxmlformats.org/drawingml/2006/picture">
                          <pic:pic xmlns:pic="http://schemas.openxmlformats.org/drawingml/2006/picture">
                            <pic:nvPicPr>
                              <pic:cNvPr id="30" name="图片_40"/>
                              <pic:cNvPicPr/>
                              <pic:nvPr/>
                            </pic:nvPicPr>
                            <pic:blipFill>
                              <a:blip r:embed="rId41"/>
                              <a:stretch/>
                            </pic:blipFill>
                            <pic:spPr bwMode="auto">
                              <a:xfrm>
                                <a:off x="0" y="0"/>
                                <a:ext cx="467995" cy="790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83840;o:allowoverlap:true;o:allowincell:true;mso-position-horizontal-relative:text;margin-left:0.2pt;mso-position-horizontal:absolute;mso-position-vertical-relative:text;margin-top:23.9pt;mso-position-vertical:absolute;width:36.9pt;height:62.2pt;mso-wrap-distance-left:9.0pt;mso-wrap-distance-top:0.0pt;mso-wrap-distance-right:9.0pt;mso-wrap-distance-bottom:0.0pt;" stroked="f">
                      <v:path textboxrect="0,0,0,0"/>
                      <v:imagedata r:id="rId4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4665" w:type="dxa"/>
            <w:vAlign w:val="center"/>
            <w:textDirection w:val="lrTb"/>
            <w:noWrap w:val="false"/>
          </w:tcPr>
          <w:p>
            <w:pPr>
              <w:ind w:left="0"/>
              <w:jc w:val="left"/>
              <w:rPr>
                <w:rFonts w:ascii="宋体" w:hAnsi="宋体" w:cs="微软雅黑"/>
                <w:sz w:val="21"/>
                <w:szCs w:val="21"/>
                <w:lang w:bidi="ar"/>
              </w:rPr>
            </w:pPr>
            <w:r>
              <w:rPr>
                <w:rFonts w:ascii="宋体" w:hAnsi="宋体" w:cs="微软雅黑"/>
                <w:sz w:val="21"/>
                <w:szCs w:val="21"/>
                <w:lang w:bidi="ar"/>
              </w:rPr>
              <w:t xml:space="preserve">1.</w:t>
            </w:r>
            <w:r>
              <w:rPr>
                <w:rFonts w:hint="eastAsia" w:ascii="宋体" w:hAnsi="宋体" w:cs="微软雅黑"/>
                <w:sz w:val="21"/>
                <w:szCs w:val="21"/>
                <w:lang w:bidi="ar"/>
              </w:rPr>
              <w:t xml:space="preserve">材质：采用一级冷轧钢板，所有构件裸板厚度不低于0.8mm，无磷环保静电粉末喷涂，喷涂后厚度1.0mm。其屈服强度、抗拉强度、断后伸长率、乙酸盐雾符合GB/T11253-2019、QB/T3827-1999、QB/T3832-1999标准。      </w:t>
            </w:r>
            <w:r/>
          </w:p>
          <w:p>
            <w:pPr>
              <w:ind w:left="0"/>
              <w:jc w:val="left"/>
              <w:rPr>
                <w:rFonts w:ascii="宋体" w:hAnsi="宋体" w:cs="微软雅黑"/>
                <w:sz w:val="21"/>
                <w:szCs w:val="21"/>
              </w:rPr>
            </w:pPr>
            <w:r>
              <w:rPr>
                <w:rFonts w:hint="eastAsia" w:ascii="宋体" w:hAnsi="宋体" w:cs="微软雅黑"/>
                <w:sz w:val="21"/>
                <w:szCs w:val="21"/>
                <w:lang w:bidi="ar"/>
              </w:rPr>
              <w:t xml:space="preserve">2</w:t>
            </w:r>
            <w:r>
              <w:rPr>
                <w:rFonts w:ascii="宋体" w:hAnsi="宋体" w:cs="微软雅黑"/>
                <w:sz w:val="21"/>
                <w:szCs w:val="21"/>
                <w:lang w:bidi="ar"/>
              </w:rPr>
              <w:t xml:space="preserve">.</w:t>
            </w:r>
            <w:r>
              <w:rPr>
                <w:rFonts w:hint="eastAsia" w:ascii="宋体" w:hAnsi="宋体" w:cs="微软雅黑"/>
                <w:sz w:val="21"/>
                <w:szCs w:val="21"/>
                <w:lang w:bidi="ar"/>
              </w:rPr>
              <w:t xml:space="preserve">涂装：</w:t>
            </w:r>
            <w:r>
              <w:rPr>
                <w:rFonts w:hint="eastAsia" w:ascii="宋体" w:hAnsi="宋体" w:cs="微软雅黑"/>
                <w:sz w:val="21"/>
                <w:szCs w:val="21"/>
                <w:lang w:bidi="ar"/>
              </w:rPr>
              <w:t xml:space="preserve">采用除油清洗，磷化、水洗、纯水洗等。</w:t>
            </w:r>
            <w:r/>
          </w:p>
          <w:p>
            <w:pPr>
              <w:ind w:left="0"/>
              <w:jc w:val="left"/>
              <w:rPr>
                <w:rFonts w:ascii="宋体" w:hAnsi="宋体" w:cs="微软雅黑"/>
                <w:sz w:val="21"/>
                <w:szCs w:val="21"/>
              </w:rPr>
            </w:pPr>
            <w:r>
              <w:rPr>
                <w:rFonts w:hint="eastAsia" w:ascii="宋体" w:hAnsi="宋体" w:cs="微软雅黑"/>
                <w:sz w:val="21"/>
                <w:szCs w:val="21"/>
                <w:lang w:bidi="ar"/>
              </w:rPr>
              <w:t xml:space="preserve">3</w:t>
            </w:r>
            <w:r>
              <w:rPr>
                <w:rFonts w:ascii="宋体" w:hAnsi="宋体" w:cs="微软雅黑"/>
                <w:sz w:val="21"/>
                <w:szCs w:val="21"/>
                <w:lang w:bidi="ar"/>
              </w:rPr>
              <w:t xml:space="preserve">.</w:t>
            </w:r>
            <w:r>
              <w:rPr>
                <w:rFonts w:hint="eastAsia" w:ascii="宋体" w:hAnsi="宋体" w:cs="微软雅黑"/>
                <w:sz w:val="21"/>
                <w:szCs w:val="21"/>
                <w:lang w:bidi="ar"/>
              </w:rPr>
              <w:t xml:space="preserve">喷涂：采用塑粉，涂装前经由脱脂、水洗、皮膜化成、再水洗等十道防锈处理，再经隧道式高静电自动涂装。符合GB/T21866-2008《抗菌涂料(漆膜)抗菌性测定法和抗菌效果》GB 18581-2020《木器涂料中有害物质限量》标准 </w:t>
            </w:r>
            <w:r/>
          </w:p>
          <w:p>
            <w:pPr>
              <w:ind w:left="0"/>
              <w:jc w:val="left"/>
              <w:rPr>
                <w:rFonts w:ascii="宋体" w:hAnsi="宋体" w:cs="微软雅黑"/>
                <w:sz w:val="21"/>
                <w:szCs w:val="21"/>
              </w:rPr>
            </w:pPr>
            <w:r>
              <w:rPr>
                <w:rFonts w:hint="eastAsia" w:ascii="宋体" w:hAnsi="宋体" w:cs="微软雅黑"/>
                <w:sz w:val="21"/>
                <w:szCs w:val="21"/>
                <w:lang w:bidi="ar"/>
              </w:rPr>
              <w:t xml:space="preserve">4</w:t>
            </w:r>
            <w:r>
              <w:rPr>
                <w:rFonts w:ascii="宋体" w:hAnsi="宋体" w:cs="微软雅黑"/>
                <w:sz w:val="21"/>
                <w:szCs w:val="21"/>
                <w:lang w:bidi="ar"/>
              </w:rPr>
              <w:t xml:space="preserve">.</w:t>
            </w:r>
            <w:r>
              <w:rPr>
                <w:rFonts w:hint="eastAsia" w:ascii="宋体" w:hAnsi="宋体" w:cs="微软雅黑"/>
                <w:sz w:val="21"/>
                <w:szCs w:val="21"/>
                <w:lang w:bidi="ar"/>
              </w:rPr>
              <w:t xml:space="preserve">锁具：品牌锁具，互开率低。    </w:t>
            </w:r>
            <w:r/>
          </w:p>
          <w:p>
            <w:pPr>
              <w:ind w:left="0"/>
              <w:jc w:val="left"/>
              <w:rPr>
                <w:rFonts w:ascii="宋体" w:hAnsi="宋体" w:cs="微软雅黑"/>
                <w:sz w:val="21"/>
                <w:szCs w:val="21"/>
              </w:rPr>
            </w:pPr>
            <w:r>
              <w:rPr>
                <w:rFonts w:hint="eastAsia" w:ascii="宋体" w:hAnsi="宋体" w:cs="微软雅黑"/>
                <w:sz w:val="21"/>
                <w:szCs w:val="21"/>
                <w:lang w:bidi="ar"/>
              </w:rPr>
              <w:t xml:space="preserve">5</w:t>
            </w:r>
            <w:r>
              <w:rPr>
                <w:rFonts w:ascii="宋体" w:hAnsi="宋体" w:cs="微软雅黑"/>
                <w:sz w:val="21"/>
                <w:szCs w:val="21"/>
                <w:lang w:bidi="ar"/>
              </w:rPr>
              <w:t xml:space="preserve">.</w:t>
            </w:r>
            <w:r>
              <w:rPr>
                <w:rFonts w:hint="eastAsia" w:ascii="宋体" w:hAnsi="宋体" w:cs="微软雅黑"/>
                <w:sz w:val="21"/>
                <w:szCs w:val="21"/>
                <w:lang w:bidi="ar"/>
              </w:rPr>
              <w:t xml:space="preserve">其他：</w:t>
            </w:r>
            <w:r>
              <w:rPr>
                <w:rFonts w:hint="eastAsia" w:ascii="宋体" w:hAnsi="宋体" w:cs="微软雅黑"/>
                <w:sz w:val="21"/>
                <w:szCs w:val="21"/>
                <w:lang w:bidi="ar"/>
              </w:rPr>
              <w:t xml:space="preserve">要有酸洗、磷化处理</w:t>
            </w:r>
            <w:r>
              <w:rPr>
                <w:rFonts w:hint="eastAsia" w:ascii="宋体" w:hAnsi="宋体" w:cs="微软雅黑"/>
                <w:sz w:val="21"/>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2</w:t>
            </w:r>
            <w:r/>
          </w:p>
        </w:tc>
      </w:tr>
      <w:tr>
        <w:trPr>
          <w:trHeight w:val="20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椅子</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ind w:left="0"/>
              <w:rPr>
                <w:rFonts w:ascii="宋体" w:hAnsi="宋体" w:cs="微软雅黑"/>
                <w:sz w:val="21"/>
                <w:szCs w:val="21"/>
              </w:rPr>
            </w:pPr>
            <w:r>
              <w:rPr>
                <w:rFonts w:hint="eastAsia" w:ascii="宋体" w:hAnsi="宋体" w:cs="微软雅黑"/>
                <w:sz w:val="21"/>
                <w:szCs w:val="21"/>
                <w:lang w:bidi="ar"/>
              </w:rPr>
              <w:t xml:space="preserve">460*570*835</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column">
                        <wp:posOffset>17145</wp:posOffset>
                      </wp:positionH>
                      <wp:positionV relativeFrom="paragraph">
                        <wp:posOffset>-268605</wp:posOffset>
                      </wp:positionV>
                      <wp:extent cx="431800" cy="616585"/>
                      <wp:effectExtent l="0" t="0" r="6350" b="12065"/>
                      <wp:wrapNone/>
                      <wp:docPr id="31" name="图片_39"/>
                      <wp:cNvGraphicFramePr/>
                      <a:graphic xmlns:a="http://schemas.openxmlformats.org/drawingml/2006/main">
                        <a:graphicData uri="http://schemas.openxmlformats.org/drawingml/2006/picture">
                          <pic:pic xmlns:pic="http://schemas.openxmlformats.org/drawingml/2006/picture">
                            <pic:nvPicPr>
                              <pic:cNvPr id="31" name="图片_39"/>
                              <pic:cNvPicPr/>
                              <pic:nvPr/>
                            </pic:nvPicPr>
                            <pic:blipFill>
                              <a:blip r:embed="rId38"/>
                              <a:stretch/>
                            </pic:blipFill>
                            <pic:spPr bwMode="auto">
                              <a:xfrm>
                                <a:off x="0" y="0"/>
                                <a:ext cx="431799" cy="6165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84864;o:allowoverlap:true;o:allowincell:true;mso-position-horizontal-relative:text;margin-left:1.3pt;mso-position-horizontal:absolute;mso-position-vertical-relative:text;margin-top:-21.1pt;mso-position-vertical:absolute;width:34.0pt;height:48.5pt;mso-wrap-distance-left:9.0pt;mso-wrap-distance-top:0.0pt;mso-wrap-distance-right:9.0pt;mso-wrap-distance-bottom:0.0pt;" stroked="f">
                      <v:path textboxrect="0,0,0,0"/>
                      <v:imagedata r:id="rId3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4665" w:type="dxa"/>
            <w:vAlign w:val="center"/>
            <w:textDirection w:val="lrTb"/>
            <w:noWrap w:val="false"/>
          </w:tcPr>
          <w:p>
            <w:pPr>
              <w:ind w:left="0"/>
              <w:jc w:val="left"/>
              <w:rPr>
                <w:rFonts w:ascii="宋体" w:hAnsi="宋体" w:cs="微软雅黑"/>
                <w:sz w:val="21"/>
                <w:szCs w:val="21"/>
                <w:lang w:bidi="ar"/>
              </w:rPr>
            </w:pPr>
            <w:r>
              <w:rPr>
                <w:rFonts w:hint="eastAsia" w:ascii="宋体" w:hAnsi="宋体" w:cs="微软雅黑"/>
                <w:sz w:val="21"/>
                <w:szCs w:val="21"/>
                <w:lang w:bidi="ar"/>
              </w:rPr>
              <w:t xml:space="preserve">1.钢架采用圆方管32.3*19.2*1.5厚冷拉钢管经除油烤漆处理，横管加粗.</w:t>
            </w:r>
            <w:r/>
          </w:p>
          <w:p>
            <w:pPr>
              <w:ind w:left="0"/>
              <w:jc w:val="left"/>
              <w:rPr>
                <w:rFonts w:ascii="宋体" w:hAnsi="宋体" w:cs="微软雅黑"/>
                <w:sz w:val="21"/>
                <w:szCs w:val="21"/>
                <w:lang w:bidi="ar"/>
              </w:rPr>
            </w:pPr>
            <w:r>
              <w:rPr>
                <w:rFonts w:hint="eastAsia" w:ascii="宋体" w:hAnsi="宋体" w:cs="微软雅黑"/>
                <w:sz w:val="21"/>
                <w:szCs w:val="21"/>
                <w:lang w:bidi="ar"/>
              </w:rPr>
              <w:t xml:space="preserve">2.靠背护腰曲线设计，符合人体工学，全新PP材质一体成型，加厚条纹网，透气抗拉力强，靠背连接件为铝合金材质带逍遥功能.交叉件为铝合金.</w:t>
            </w:r>
            <w:r/>
          </w:p>
          <w:p>
            <w:pPr>
              <w:ind w:left="0"/>
              <w:jc w:val="left"/>
              <w:rPr>
                <w:rFonts w:ascii="宋体" w:hAnsi="宋体" w:cs="微软雅黑"/>
                <w:sz w:val="21"/>
                <w:szCs w:val="21"/>
                <w:lang w:bidi="ar"/>
              </w:rPr>
            </w:pPr>
            <w:r>
              <w:rPr>
                <w:rFonts w:hint="eastAsia" w:ascii="宋体" w:hAnsi="宋体" w:cs="微软雅黑"/>
                <w:sz w:val="21"/>
                <w:szCs w:val="21"/>
                <w:lang w:bidi="ar"/>
              </w:rPr>
              <w:t xml:space="preserve">3.座包高密度定型海绵，可堆叠。</w:t>
            </w:r>
            <w:r/>
          </w:p>
          <w:p>
            <w:pPr>
              <w:ind w:left="0"/>
              <w:jc w:val="left"/>
              <w:rPr>
                <w:rFonts w:ascii="宋体" w:hAnsi="宋体" w:cs="微软雅黑"/>
                <w:sz w:val="21"/>
                <w:szCs w:val="21"/>
              </w:rPr>
            </w:pPr>
            <w:r>
              <w:rPr>
                <w:rFonts w:hint="eastAsia" w:ascii="宋体" w:hAnsi="宋体" w:cs="微软雅黑"/>
                <w:sz w:val="21"/>
                <w:szCs w:val="21"/>
                <w:lang w:bidi="ar"/>
              </w:rPr>
              <w:t xml:space="preserve">4.脚塞尼龙材质或带脚轮。</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1</w:t>
            </w:r>
            <w:r/>
          </w:p>
        </w:tc>
      </w:tr>
      <w:tr>
        <w:trPr>
          <w:trHeight w:val="20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换药椅</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ind w:left="0"/>
              <w:rPr>
                <w:rFonts w:ascii="宋体" w:hAnsi="宋体" w:cs="微软雅黑"/>
                <w:sz w:val="21"/>
                <w:szCs w:val="21"/>
              </w:rPr>
            </w:pPr>
            <w:r>
              <w:rPr>
                <w:rFonts w:hint="eastAsia" w:ascii="宋体" w:hAnsi="宋体" w:cs="微软雅黑"/>
                <w:sz w:val="21"/>
                <w:szCs w:val="21"/>
                <w:lang w:bidi="ar"/>
              </w:rPr>
              <w:t xml:space="preserve">515*450*815</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1" allowOverlap="1">
                      <wp:simplePos x="0" y="0"/>
                      <wp:positionH relativeFrom="column">
                        <wp:posOffset>635</wp:posOffset>
                      </wp:positionH>
                      <wp:positionV relativeFrom="paragraph">
                        <wp:posOffset>191135</wp:posOffset>
                      </wp:positionV>
                      <wp:extent cx="490855" cy="571500"/>
                      <wp:effectExtent l="0" t="0" r="4445" b="0"/>
                      <wp:wrapNone/>
                      <wp:docPr id="32" name="图片_38"/>
                      <wp:cNvGraphicFramePr/>
                      <a:graphic xmlns:a="http://schemas.openxmlformats.org/drawingml/2006/main">
                        <a:graphicData uri="http://schemas.openxmlformats.org/drawingml/2006/picture">
                          <pic:pic xmlns:pic="http://schemas.openxmlformats.org/drawingml/2006/picture">
                            <pic:nvPicPr>
                              <pic:cNvPr id="32" name="图片_38"/>
                              <pic:cNvPicPr/>
                              <pic:nvPr/>
                            </pic:nvPicPr>
                            <pic:blipFill>
                              <a:blip r:embed="rId42"/>
                              <a:stretch/>
                            </pic:blipFill>
                            <pic:spPr bwMode="auto">
                              <a:xfrm>
                                <a:off x="0" y="0"/>
                                <a:ext cx="490855" cy="571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85888;o:allowoverlap:true;o:allowincell:true;mso-position-horizontal-relative:text;margin-left:0.0pt;mso-position-horizontal:absolute;mso-position-vertical-relative:text;margin-top:15.0pt;mso-position-vertical:absolute;width:38.6pt;height:45.0pt;mso-wrap-distance-left:9.0pt;mso-wrap-distance-top:0.0pt;mso-wrap-distance-right:9.0pt;mso-wrap-distance-bottom:0.0pt;" stroked="f">
                      <v:path textboxrect="0,0,0,0"/>
                      <v:imagedata r:id="rId4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4665" w:type="dxa"/>
            <w:vAlign w:val="center"/>
            <w:textDirection w:val="lrTb"/>
            <w:noWrap w:val="false"/>
          </w:tcPr>
          <w:p>
            <w:pPr>
              <w:ind w:left="0"/>
              <w:jc w:val="left"/>
              <w:rPr>
                <w:rFonts w:ascii="宋体" w:hAnsi="宋体" w:cs="微软雅黑"/>
                <w:sz w:val="21"/>
                <w:szCs w:val="21"/>
              </w:rPr>
            </w:pPr>
            <w:r>
              <w:rPr>
                <w:rFonts w:hint="eastAsia" w:ascii="宋体" w:hAnsi="宋体" w:cs="微软雅黑"/>
                <w:sz w:val="21"/>
                <w:szCs w:val="21"/>
                <w:lang w:bidi="ar"/>
              </w:rPr>
              <w:t xml:space="preserve">1.钢架采用12厘圆实心冷拉钢筋，经除油烤漆处理，</w:t>
            </w:r>
            <w:r>
              <w:rPr>
                <w:rFonts w:hint="eastAsia" w:ascii="宋体" w:hAnsi="宋体" w:cs="微软雅黑"/>
                <w:sz w:val="21"/>
                <w:szCs w:val="21"/>
                <w:lang w:bidi="ar"/>
              </w:rPr>
              <w:br/>
              <w:t xml:space="preserve">2.靠背护腰曲线设计符合人体工学，全新PP材质一体成型，背后带透气孔</w:t>
            </w:r>
            <w:r>
              <w:rPr>
                <w:rFonts w:hint="eastAsia" w:ascii="宋体" w:hAnsi="宋体" w:cs="微软雅黑"/>
                <w:sz w:val="21"/>
                <w:szCs w:val="21"/>
                <w:lang w:bidi="ar"/>
              </w:rPr>
              <w:br/>
              <w:t xml:space="preserve">3.尼龙脚塞。</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1</w:t>
            </w:r>
            <w:r/>
          </w:p>
        </w:tc>
      </w:tr>
      <w:tr>
        <w:trPr>
          <w:trHeight w:val="16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八段调节脚凳</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400*450</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0" locked="0" layoutInCell="1" allowOverlap="1">
                      <wp:simplePos x="0" y="0"/>
                      <wp:positionH relativeFrom="column">
                        <wp:posOffset>-26035</wp:posOffset>
                      </wp:positionH>
                      <wp:positionV relativeFrom="paragraph">
                        <wp:posOffset>-185420</wp:posOffset>
                      </wp:positionV>
                      <wp:extent cx="567055" cy="590550"/>
                      <wp:effectExtent l="0" t="0" r="4445" b="0"/>
                      <wp:wrapNone/>
                      <wp:docPr id="33" name="图片_37"/>
                      <wp:cNvGraphicFramePr/>
                      <a:graphic xmlns:a="http://schemas.openxmlformats.org/drawingml/2006/main">
                        <a:graphicData uri="http://schemas.openxmlformats.org/drawingml/2006/picture">
                          <pic:pic xmlns:pic="http://schemas.openxmlformats.org/drawingml/2006/picture">
                            <pic:nvPicPr>
                              <pic:cNvPr id="33" name="图片_37"/>
                              <pic:cNvPicPr/>
                              <pic:nvPr/>
                            </pic:nvPicPr>
                            <pic:blipFill>
                              <a:blip r:embed="rId43"/>
                              <a:stretch/>
                            </pic:blipFill>
                            <pic:spPr bwMode="auto">
                              <a:xfrm>
                                <a:off x="0" y="0"/>
                                <a:ext cx="567055" cy="59054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86912;o:allowoverlap:true;o:allowincell:true;mso-position-horizontal-relative:text;margin-left:-2.0pt;mso-position-horizontal:absolute;mso-position-vertical-relative:text;margin-top:-14.6pt;mso-position-vertical:absolute;width:44.6pt;height:46.5pt;mso-wrap-distance-left:9.0pt;mso-wrap-distance-top:0.0pt;mso-wrap-distance-right:9.0pt;mso-wrap-distance-bottom:0.0pt;" stroked="f">
                      <v:path textboxrect="0,0,0,0"/>
                      <v:imagedata r:id="rId4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4665" w:type="dxa"/>
            <w:vAlign w:val="center"/>
            <w:textDirection w:val="lrTb"/>
            <w:noWrap w:val="false"/>
          </w:tcPr>
          <w:p>
            <w:pPr>
              <w:ind w:left="0"/>
              <w:jc w:val="left"/>
              <w:rPr>
                <w:rFonts w:ascii="宋体" w:hAnsi="宋体" w:cs="微软雅黑"/>
                <w:sz w:val="21"/>
                <w:szCs w:val="21"/>
                <w:lang w:bidi="ar"/>
              </w:rPr>
            </w:pPr>
            <w:r>
              <w:rPr>
                <w:rFonts w:hint="eastAsia" w:ascii="宋体" w:hAnsi="宋体" w:cs="微软雅黑"/>
                <w:sz w:val="21"/>
                <w:szCs w:val="21"/>
                <w:lang w:bidi="ar"/>
              </w:rPr>
              <w:t xml:space="preserve">1.8段高低调节并锁定，第九段恢复原位。</w:t>
            </w:r>
            <w:r/>
          </w:p>
          <w:p>
            <w:pPr>
              <w:ind w:left="0"/>
              <w:jc w:val="left"/>
              <w:rPr>
                <w:rFonts w:ascii="宋体" w:hAnsi="宋体" w:cs="微软雅黑"/>
                <w:sz w:val="21"/>
                <w:szCs w:val="21"/>
                <w:lang w:bidi="ar"/>
              </w:rPr>
            </w:pPr>
            <w:r>
              <w:rPr>
                <w:rFonts w:hint="eastAsia" w:ascii="宋体" w:hAnsi="宋体" w:cs="微软雅黑"/>
                <w:sz w:val="21"/>
                <w:szCs w:val="21"/>
                <w:lang w:bidi="ar"/>
              </w:rPr>
              <w:t xml:space="preserve">2.360度垫面旋转灵活便捷。</w:t>
            </w:r>
            <w:r/>
          </w:p>
          <w:p>
            <w:pPr>
              <w:ind w:left="0"/>
              <w:jc w:val="left"/>
              <w:rPr>
                <w:rFonts w:ascii="宋体" w:hAnsi="宋体" w:cs="微软雅黑"/>
                <w:sz w:val="21"/>
                <w:szCs w:val="21"/>
                <w:lang w:bidi="ar"/>
              </w:rPr>
            </w:pPr>
            <w:r>
              <w:rPr>
                <w:rFonts w:hint="eastAsia" w:ascii="宋体" w:hAnsi="宋体" w:cs="微软雅黑"/>
                <w:sz w:val="21"/>
                <w:szCs w:val="21"/>
                <w:lang w:bidi="ar"/>
              </w:rPr>
              <w:t xml:space="preserve">3.脚踏弧度设计，符合人体工学。</w:t>
            </w:r>
            <w:r/>
          </w:p>
          <w:p>
            <w:pPr>
              <w:ind w:left="0"/>
              <w:jc w:val="left"/>
              <w:rPr>
                <w:rFonts w:ascii="宋体" w:hAnsi="宋体" w:cs="微软雅黑"/>
                <w:sz w:val="21"/>
                <w:szCs w:val="21"/>
                <w:lang w:bidi="ar"/>
              </w:rPr>
            </w:pPr>
            <w:r>
              <w:rPr>
                <w:rFonts w:hint="eastAsia" w:ascii="宋体" w:hAnsi="宋体" w:cs="微软雅黑"/>
                <w:sz w:val="21"/>
                <w:szCs w:val="21"/>
                <w:lang w:bidi="ar"/>
              </w:rPr>
              <w:t xml:space="preserve">4.进口3D网布，耐用10年不变形，高密度、高强度，结构坚韧，通过10万次冲击测试。</w:t>
            </w:r>
            <w:r/>
          </w:p>
          <w:p>
            <w:pPr>
              <w:ind w:left="0"/>
              <w:jc w:val="left"/>
              <w:rPr>
                <w:rFonts w:ascii="宋体" w:hAnsi="宋体" w:cs="微软雅黑"/>
                <w:sz w:val="21"/>
                <w:szCs w:val="21"/>
                <w:lang w:bidi="ar"/>
              </w:rPr>
            </w:pPr>
            <w:r>
              <w:rPr>
                <w:rFonts w:hint="eastAsia" w:ascii="宋体" w:hAnsi="宋体" w:cs="微软雅黑"/>
                <w:sz w:val="21"/>
                <w:szCs w:val="21"/>
                <w:lang w:bidi="ar"/>
              </w:rPr>
              <w:t xml:space="preserve">5.防菌纤维，杜邦弹性纱，聚酯物纤维。</w:t>
            </w:r>
            <w:r/>
          </w:p>
          <w:p>
            <w:pPr>
              <w:ind w:left="0"/>
              <w:jc w:val="left"/>
              <w:rPr>
                <w:rFonts w:ascii="宋体" w:hAnsi="宋体" w:cs="微软雅黑"/>
                <w:sz w:val="21"/>
                <w:szCs w:val="21"/>
              </w:rPr>
            </w:pPr>
            <w:r>
              <w:rPr>
                <w:rFonts w:hint="eastAsia" w:ascii="宋体" w:hAnsi="宋体" w:cs="微软雅黑"/>
                <w:sz w:val="21"/>
                <w:szCs w:val="21"/>
                <w:lang w:bidi="ar"/>
              </w:rPr>
              <w:t xml:space="preserve">6.移动位置，调节高度，以达到理想状态。</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1</w:t>
            </w:r>
            <w:r/>
          </w:p>
        </w:tc>
      </w:tr>
      <w:tr>
        <w:trPr>
          <w:trHeight w:val="22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诊查床</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ind w:left="0"/>
              <w:rPr>
                <w:rFonts w:ascii="宋体" w:hAnsi="宋体" w:cs="微软雅黑"/>
                <w:sz w:val="21"/>
                <w:szCs w:val="21"/>
              </w:rPr>
            </w:pPr>
            <w:r>
              <w:rPr>
                <w:rFonts w:hint="eastAsia" w:ascii="宋体" w:hAnsi="宋体" w:cs="微软雅黑"/>
                <w:sz w:val="21"/>
                <w:szCs w:val="21"/>
                <w:lang w:bidi="ar"/>
              </w:rPr>
              <w:t xml:space="preserve">1900*650*700</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0" locked="0" layoutInCell="1" allowOverlap="1">
                      <wp:simplePos x="0" y="0"/>
                      <wp:positionH relativeFrom="column">
                        <wp:posOffset>92710</wp:posOffset>
                      </wp:positionH>
                      <wp:positionV relativeFrom="paragraph">
                        <wp:posOffset>284480</wp:posOffset>
                      </wp:positionV>
                      <wp:extent cx="427355" cy="426085"/>
                      <wp:effectExtent l="0" t="0" r="10795" b="12065"/>
                      <wp:wrapNone/>
                      <wp:docPr id="34" name="图片_120"/>
                      <wp:cNvGraphicFramePr/>
                      <a:graphic xmlns:a="http://schemas.openxmlformats.org/drawingml/2006/main">
                        <a:graphicData uri="http://schemas.openxmlformats.org/drawingml/2006/picture">
                          <pic:pic xmlns:pic="http://schemas.openxmlformats.org/drawingml/2006/picture">
                            <pic:nvPicPr>
                              <pic:cNvPr id="34" name="图片_120"/>
                              <pic:cNvPicPr/>
                              <pic:nvPr/>
                            </pic:nvPicPr>
                            <pic:blipFill>
                              <a:blip r:embed="rId44"/>
                              <a:stretch/>
                            </pic:blipFill>
                            <pic:spPr bwMode="auto">
                              <a:xfrm>
                                <a:off x="0" y="0"/>
                                <a:ext cx="427355" cy="4260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87936;o:allowoverlap:true;o:allowincell:true;mso-position-horizontal-relative:text;margin-left:7.3pt;mso-position-horizontal:absolute;mso-position-vertical-relative:text;margin-top:22.4pt;mso-position-vertical:absolute;width:33.6pt;height:33.5pt;mso-wrap-distance-left:9.0pt;mso-wrap-distance-top:0.0pt;mso-wrap-distance-right:9.0pt;mso-wrap-distance-bottom:0.0pt;" stroked="f">
                      <v:path textboxrect="0,0,0,0"/>
                      <v:imagedata r:id="rId4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4665" w:type="dxa"/>
            <w:vAlign w:val="center"/>
            <w:textDirection w:val="lrTb"/>
            <w:noWrap w:val="false"/>
          </w:tcPr>
          <w:p>
            <w:pPr>
              <w:ind w:left="0"/>
              <w:jc w:val="left"/>
              <w:rPr>
                <w:rFonts w:ascii="宋体" w:hAnsi="宋体" w:cs="微软雅黑"/>
                <w:sz w:val="21"/>
                <w:szCs w:val="21"/>
                <w:lang w:bidi="ar"/>
              </w:rPr>
            </w:pPr>
            <w:r>
              <w:rPr>
                <w:rFonts w:hint="eastAsia" w:ascii="宋体" w:hAnsi="宋体" w:cs="微软雅黑"/>
                <w:sz w:val="21"/>
                <w:szCs w:val="21"/>
                <w:lang w:bidi="ar"/>
              </w:rPr>
              <w:t xml:space="preserve">1.饰面：采用专业医用皮革，其中摩擦色牢度、撕裂力（纵向、横向）、游离甲醛、挥发性有机物（VOC）、可萃取的重金属等符合GB/T 16799-2018标准。</w:t>
            </w:r>
            <w:r>
              <w:rPr>
                <w:rFonts w:hint="eastAsia" w:ascii="宋体" w:hAnsi="宋体" w:cs="微软雅黑"/>
                <w:sz w:val="21"/>
                <w:szCs w:val="21"/>
                <w:lang w:bidi="ar"/>
              </w:rPr>
              <w:br/>
              <w:t xml:space="preserve">2.海绵：采用阻燃海绵，密度为40KG/m³，符合GB/T10802-2023《通用软质聚氨酯泡沫塑料》GB/T 6343-2009《泡沫塑料及橡胶 表观密度的测定》标准。参照:GB17927-2024《家具阻燃性能安全技术规范》标准。</w:t>
            </w:r>
            <w:r/>
          </w:p>
          <w:p>
            <w:pPr>
              <w:ind w:left="0"/>
              <w:jc w:val="left"/>
              <w:rPr>
                <w:rFonts w:ascii="宋体" w:hAnsi="宋体" w:cs="微软雅黑"/>
                <w:sz w:val="21"/>
                <w:szCs w:val="21"/>
              </w:rPr>
            </w:pPr>
            <w:r>
              <w:rPr>
                <w:rFonts w:hint="eastAsia" w:ascii="宋体" w:hAnsi="宋体" w:cs="微软雅黑"/>
                <w:sz w:val="21"/>
                <w:szCs w:val="21"/>
                <w:lang w:bidi="ar"/>
              </w:rPr>
              <w:t xml:space="preserve">3.框架主体为全实木橡胶木。柜体，开门柜，可储物，缓冲门铰。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1</w:t>
            </w:r>
            <w:r/>
          </w:p>
        </w:tc>
      </w:tr>
      <w:tr>
        <w:trPr>
          <w:trHeight w:val="559"/>
        </w:trPr>
        <w:tc>
          <w:tcPr>
            <w:gridSpan w:val="7"/>
            <w:shd w:val="clear" w:color="auto" w:fill="auto"/>
            <w:tcBorders>
              <w:top w:val="single" w:color="000000" w:sz="4" w:space="0"/>
              <w:left w:val="single" w:color="000000" w:sz="4" w:space="0"/>
              <w:bottom w:val="single" w:color="000000" w:sz="4" w:space="0"/>
              <w:right w:val="single" w:color="000000" w:sz="4" w:space="0"/>
            </w:tcBorders>
            <w:tcW w:w="9807" w:type="dxa"/>
            <w:vAlign w:val="center"/>
            <w:textDirection w:val="lrTb"/>
            <w:noWrap w:val="false"/>
          </w:tcPr>
          <w:p>
            <w:pPr>
              <w:jc w:val="center"/>
              <w:rPr>
                <w:rFonts w:ascii="宋体" w:hAnsi="宋体"/>
                <w:sz w:val="21"/>
                <w:szCs w:val="21"/>
              </w:rPr>
            </w:pPr>
            <w:r>
              <w:rPr>
                <w:rFonts w:hint="eastAsia" w:ascii="宋体" w:hAnsi="宋体"/>
                <w:sz w:val="21"/>
                <w:szCs w:val="21"/>
                <w:lang w:bidi="ar"/>
              </w:rPr>
              <w:t xml:space="preserve">一层 注射室</w:t>
            </w:r>
            <w:r/>
          </w:p>
        </w:tc>
      </w:tr>
      <w:tr>
        <w:trPr>
          <w:trHeight w:val="22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注射凳</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400*300*250/400*300*790</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tcPr>
          <w:p>
            <w:pPr>
              <w:jc w:val="center"/>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88960" behindDoc="0" locked="0" layoutInCell="1" allowOverlap="1">
                      <wp:simplePos x="0" y="0"/>
                      <wp:positionH relativeFrom="column">
                        <wp:posOffset>93980</wp:posOffset>
                      </wp:positionH>
                      <wp:positionV relativeFrom="paragraph">
                        <wp:posOffset>236855</wp:posOffset>
                      </wp:positionV>
                      <wp:extent cx="397510" cy="628650"/>
                      <wp:effectExtent l="0" t="0" r="2540" b="0"/>
                      <wp:wrapNone/>
                      <wp:docPr id="35" name="图片_43"/>
                      <wp:cNvGraphicFramePr/>
                      <a:graphic xmlns:a="http://schemas.openxmlformats.org/drawingml/2006/main">
                        <a:graphicData uri="http://schemas.openxmlformats.org/drawingml/2006/picture">
                          <pic:pic xmlns:pic="http://schemas.openxmlformats.org/drawingml/2006/picture">
                            <pic:nvPicPr>
                              <pic:cNvPr id="35" name="图片_43"/>
                              <pic:cNvPicPr/>
                              <pic:nvPr/>
                            </pic:nvPicPr>
                            <pic:blipFill>
                              <a:blip r:embed="rId45"/>
                              <a:stretch/>
                            </pic:blipFill>
                            <pic:spPr bwMode="auto">
                              <a:xfrm>
                                <a:off x="0" y="0"/>
                                <a:ext cx="397510" cy="628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88960;o:allowoverlap:true;o:allowincell:true;mso-position-horizontal-relative:text;margin-left:7.4pt;mso-position-horizontal:absolute;mso-position-vertical-relative:text;margin-top:18.6pt;mso-position-vertical:absolute;width:31.3pt;height:49.5pt;mso-wrap-distance-left:9.0pt;mso-wrap-distance-top:0.0pt;mso-wrap-distance-right:9.0pt;mso-wrap-distance-bottom:0.0pt;" stroked="f">
                      <v:path textboxrect="0,0,0,0"/>
                      <v:imagedata r:id="rId4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4665" w:type="dxa"/>
            <w:vAlign w:val="center"/>
            <w:textDirection w:val="lrTb"/>
            <w:noWrap w:val="false"/>
          </w:tcPr>
          <w:p>
            <w:pPr>
              <w:ind w:left="0"/>
              <w:jc w:val="left"/>
              <w:rPr>
                <w:rFonts w:ascii="宋体" w:hAnsi="宋体" w:cs="微软雅黑"/>
                <w:sz w:val="21"/>
                <w:szCs w:val="21"/>
              </w:rPr>
            </w:pPr>
            <w:r>
              <w:rPr>
                <w:rFonts w:hint="eastAsia" w:ascii="宋体" w:hAnsi="宋体" w:cs="微软雅黑"/>
                <w:sz w:val="21"/>
                <w:szCs w:val="21"/>
                <w:lang w:bidi="ar"/>
              </w:rPr>
              <w:t xml:space="preserve">1.面材：采用E0级及以上浸渍胶膜纸饰面刨花板，经过防火、抗磨等处理，其中含水率、甲醛释放量、内结合强度、表面胶合强度、吸水厚度膨胀率等符合GB/T15102-2017《浸渍胶膜纸饰面纤维板和刨花板》、GB18580-2017《室内装饰装修材料 人造板及其制品中甲醛释放限量》、GB/T39600-2021《人造板及其制品甲醛释放量分级》标准。厚度25MM。                     </w:t>
            </w:r>
            <w:r>
              <w:rPr>
                <w:rFonts w:hint="eastAsia" w:ascii="宋体" w:hAnsi="宋体" w:cs="微软雅黑"/>
                <w:sz w:val="21"/>
                <w:szCs w:val="21"/>
                <w:lang w:bidi="ar"/>
              </w:rPr>
              <w:t xml:space="preserve">2.封边：采用PVC同色封边，封边严密、平整、无脱胶、表面无胶渍，厚度为2.0mm以上。其耐老化性、甲醛释放量、氯乙烯单体、可迁移元素、多溴联苯的要求符合QB/T 4463-2013《家具用封边条技术要求》标准。 </w:t>
            </w:r>
            <w:r>
              <w:rPr>
                <w:rFonts w:hint="eastAsia" w:ascii="宋体" w:hAnsi="宋体" w:cs="微软雅黑"/>
                <w:sz w:val="21"/>
                <w:szCs w:val="21"/>
                <w:lang w:bidi="ar"/>
              </w:rPr>
              <w:br/>
              <w:t xml:space="preserve">3.品牌五金。</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1</w:t>
            </w:r>
            <w:r/>
          </w:p>
        </w:tc>
      </w:tr>
      <w:tr>
        <w:trPr>
          <w:trHeight w:val="22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ind w:left="0"/>
              <w:rPr>
                <w:rFonts w:ascii="宋体" w:hAnsi="宋体" w:cs="微软雅黑"/>
                <w:sz w:val="21"/>
                <w:szCs w:val="21"/>
              </w:rPr>
            </w:pPr>
            <w:r>
              <w:rPr>
                <w:rFonts w:hint="eastAsia" w:ascii="宋体" w:hAnsi="宋体" w:cs="微软雅黑"/>
                <w:sz w:val="21"/>
                <w:szCs w:val="21"/>
                <w:lang w:bidi="ar"/>
              </w:rPr>
              <w:t xml:space="preserve">900*400*1850</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89984" behindDoc="0" locked="0" layoutInCell="1" allowOverlap="1">
                      <wp:simplePos x="0" y="0"/>
                      <wp:positionH relativeFrom="column">
                        <wp:posOffset>-5080</wp:posOffset>
                      </wp:positionH>
                      <wp:positionV relativeFrom="paragraph">
                        <wp:posOffset>248920</wp:posOffset>
                      </wp:positionV>
                      <wp:extent cx="382905" cy="885190"/>
                      <wp:effectExtent l="0" t="0" r="17145" b="10160"/>
                      <wp:wrapNone/>
                      <wp:docPr id="36" name="图片_74"/>
                      <wp:cNvGraphicFramePr/>
                      <a:graphic xmlns:a="http://schemas.openxmlformats.org/drawingml/2006/main">
                        <a:graphicData uri="http://schemas.openxmlformats.org/drawingml/2006/picture">
                          <pic:pic xmlns:pic="http://schemas.openxmlformats.org/drawingml/2006/picture">
                            <pic:nvPicPr>
                              <pic:cNvPr id="36" name="图片_74"/>
                              <pic:cNvPicPr/>
                              <pic:nvPr/>
                            </pic:nvPicPr>
                            <pic:blipFill>
                              <a:blip r:embed="rId41"/>
                              <a:stretch/>
                            </pic:blipFill>
                            <pic:spPr bwMode="auto">
                              <a:xfrm>
                                <a:off x="0" y="0"/>
                                <a:ext cx="382905" cy="8851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89984;o:allowoverlap:true;o:allowincell:true;mso-position-horizontal-relative:text;margin-left:-0.4pt;mso-position-horizontal:absolute;mso-position-vertical-relative:text;margin-top:19.6pt;mso-position-vertical:absolute;width:30.1pt;height:69.7pt;mso-wrap-distance-left:9.0pt;mso-wrap-distance-top:0.0pt;mso-wrap-distance-right:9.0pt;mso-wrap-distance-bottom:0.0pt;" stroked="f">
                      <v:path textboxrect="0,0,0,0"/>
                      <v:imagedata r:id="rId4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4665" w:type="dxa"/>
            <w:vAlign w:val="center"/>
            <w:textDirection w:val="lrTb"/>
            <w:noWrap w:val="false"/>
          </w:tcPr>
          <w:p>
            <w:pPr>
              <w:ind w:left="0"/>
              <w:jc w:val="left"/>
              <w:rPr>
                <w:rFonts w:ascii="宋体" w:hAnsi="宋体" w:cs="微软雅黑"/>
                <w:sz w:val="21"/>
                <w:szCs w:val="21"/>
                <w:lang w:bidi="ar"/>
              </w:rPr>
            </w:pPr>
            <w:r>
              <w:rPr>
                <w:rFonts w:hint="eastAsia" w:ascii="宋体" w:hAnsi="宋体" w:cs="微软雅黑"/>
                <w:sz w:val="21"/>
                <w:szCs w:val="21"/>
                <w:lang w:bidi="ar"/>
              </w:rPr>
              <w:t xml:space="preserve">1</w:t>
            </w:r>
            <w:r>
              <w:rPr>
                <w:rFonts w:ascii="宋体" w:hAnsi="宋体" w:cs="微软雅黑"/>
                <w:sz w:val="21"/>
                <w:szCs w:val="21"/>
                <w:lang w:bidi="ar"/>
              </w:rPr>
              <w:t xml:space="preserve">.</w:t>
            </w:r>
            <w:r>
              <w:rPr>
                <w:rFonts w:hint="eastAsia" w:ascii="宋体" w:hAnsi="宋体" w:cs="微软雅黑"/>
                <w:sz w:val="21"/>
                <w:szCs w:val="21"/>
                <w:lang w:bidi="ar"/>
              </w:rPr>
              <w:t xml:space="preserve">材质：采用一级冷轧钢板，所有构件裸板厚度不低于0.8mm，无磷环保静电粉末喷涂，喷涂后厚度1.0mm。其屈服强度、抗拉强度、断后伸长率、乙酸盐雾符合GB/T11253-2019、QB/T3827-1999、QB/T3832-1999标准。      </w:t>
            </w:r>
            <w:r/>
          </w:p>
          <w:p>
            <w:pPr>
              <w:ind w:left="0"/>
              <w:jc w:val="left"/>
              <w:rPr>
                <w:rFonts w:ascii="宋体" w:hAnsi="宋体" w:cs="微软雅黑"/>
                <w:sz w:val="21"/>
                <w:szCs w:val="21"/>
              </w:rPr>
            </w:pPr>
            <w:r>
              <w:rPr>
                <w:rFonts w:hint="eastAsia" w:ascii="宋体" w:hAnsi="宋体" w:cs="微软雅黑"/>
                <w:sz w:val="21"/>
                <w:szCs w:val="21"/>
                <w:lang w:bidi="ar"/>
              </w:rPr>
              <w:t xml:space="preserve">2</w:t>
            </w:r>
            <w:r>
              <w:rPr>
                <w:rFonts w:ascii="宋体" w:hAnsi="宋体" w:cs="微软雅黑"/>
                <w:sz w:val="21"/>
                <w:szCs w:val="21"/>
                <w:lang w:bidi="ar"/>
              </w:rPr>
              <w:t xml:space="preserve">.</w:t>
            </w:r>
            <w:r>
              <w:rPr>
                <w:rFonts w:hint="eastAsia" w:ascii="宋体" w:hAnsi="宋体" w:cs="微软雅黑"/>
                <w:sz w:val="21"/>
                <w:szCs w:val="21"/>
                <w:lang w:bidi="ar"/>
              </w:rPr>
              <w:t xml:space="preserve">涂装：</w:t>
            </w:r>
            <w:r>
              <w:rPr>
                <w:rFonts w:hint="eastAsia" w:ascii="宋体" w:hAnsi="宋体" w:cs="微软雅黑"/>
                <w:sz w:val="21"/>
                <w:szCs w:val="21"/>
                <w:lang w:bidi="ar"/>
              </w:rPr>
              <w:t xml:space="preserve">采用除油清洗，磷化、水洗、纯水洗等。</w:t>
            </w:r>
            <w:r/>
          </w:p>
          <w:p>
            <w:pPr>
              <w:ind w:left="0"/>
              <w:jc w:val="left"/>
              <w:rPr>
                <w:rFonts w:ascii="宋体" w:hAnsi="宋体" w:cs="微软雅黑"/>
                <w:sz w:val="21"/>
                <w:szCs w:val="21"/>
              </w:rPr>
            </w:pPr>
            <w:r>
              <w:rPr>
                <w:rFonts w:hint="eastAsia" w:ascii="宋体" w:hAnsi="宋体" w:cs="微软雅黑"/>
                <w:sz w:val="21"/>
                <w:szCs w:val="21"/>
                <w:lang w:bidi="ar"/>
              </w:rPr>
              <w:t xml:space="preserve">3</w:t>
            </w:r>
            <w:r>
              <w:rPr>
                <w:rFonts w:ascii="宋体" w:hAnsi="宋体" w:cs="微软雅黑"/>
                <w:sz w:val="21"/>
                <w:szCs w:val="21"/>
                <w:lang w:bidi="ar"/>
              </w:rPr>
              <w:t xml:space="preserve">.</w:t>
            </w:r>
            <w:r>
              <w:rPr>
                <w:rFonts w:hint="eastAsia" w:ascii="宋体" w:hAnsi="宋体" w:cs="微软雅黑"/>
                <w:sz w:val="21"/>
                <w:szCs w:val="21"/>
                <w:lang w:bidi="ar"/>
              </w:rPr>
              <w:t xml:space="preserve">喷涂：采用塑粉，涂装前经由脱脂、水洗、皮膜化成、再水洗等十道防锈处理，再经隧道式高静电自动涂装。符合GB/T21866-2008《抗菌涂料(漆膜)抗菌性测定法和抗菌效果》GB 18581-2020《木器涂料中有害物质限量》标准。</w:t>
            </w:r>
            <w:r/>
          </w:p>
          <w:p>
            <w:pPr>
              <w:ind w:left="0"/>
              <w:jc w:val="left"/>
              <w:rPr>
                <w:rFonts w:ascii="宋体" w:hAnsi="宋体" w:cs="微软雅黑"/>
                <w:sz w:val="21"/>
                <w:szCs w:val="21"/>
              </w:rPr>
            </w:pPr>
            <w:r>
              <w:rPr>
                <w:rFonts w:hint="eastAsia" w:ascii="宋体" w:hAnsi="宋体" w:cs="微软雅黑"/>
                <w:sz w:val="21"/>
                <w:szCs w:val="21"/>
                <w:lang w:bidi="ar"/>
              </w:rPr>
              <w:t xml:space="preserve">4</w:t>
            </w:r>
            <w:r>
              <w:rPr>
                <w:rFonts w:ascii="宋体" w:hAnsi="宋体" w:cs="微软雅黑"/>
                <w:sz w:val="21"/>
                <w:szCs w:val="21"/>
                <w:lang w:bidi="ar"/>
              </w:rPr>
              <w:t xml:space="preserve">.</w:t>
            </w:r>
            <w:r>
              <w:rPr>
                <w:rFonts w:hint="eastAsia" w:ascii="宋体" w:hAnsi="宋体" w:cs="微软雅黑"/>
                <w:sz w:val="21"/>
                <w:szCs w:val="21"/>
                <w:lang w:bidi="ar"/>
              </w:rPr>
              <w:t xml:space="preserve">锁具：品牌锁具，互开率低。 </w:t>
            </w:r>
            <w:r/>
          </w:p>
          <w:p>
            <w:pPr>
              <w:ind w:left="0"/>
              <w:jc w:val="left"/>
              <w:rPr>
                <w:rFonts w:ascii="宋体" w:hAnsi="宋体" w:cs="微软雅黑"/>
                <w:sz w:val="21"/>
                <w:szCs w:val="21"/>
              </w:rPr>
            </w:pPr>
            <w:r>
              <w:rPr>
                <w:rFonts w:hint="eastAsia" w:ascii="宋体" w:hAnsi="宋体" w:cs="微软雅黑"/>
                <w:sz w:val="21"/>
                <w:szCs w:val="21"/>
                <w:lang w:bidi="ar"/>
              </w:rPr>
              <w:t xml:space="preserve">5</w:t>
            </w:r>
            <w:r>
              <w:rPr>
                <w:rFonts w:ascii="宋体" w:hAnsi="宋体" w:cs="微软雅黑"/>
                <w:sz w:val="21"/>
                <w:szCs w:val="21"/>
                <w:lang w:bidi="ar"/>
              </w:rPr>
              <w:t xml:space="preserve">.</w:t>
            </w:r>
            <w:r>
              <w:rPr>
                <w:rFonts w:hint="eastAsia" w:ascii="宋体" w:hAnsi="宋体" w:cs="微软雅黑"/>
                <w:sz w:val="21"/>
                <w:szCs w:val="21"/>
                <w:lang w:bidi="ar"/>
              </w:rPr>
              <w:t xml:space="preserve">其他：</w:t>
            </w:r>
            <w:r>
              <w:rPr>
                <w:rFonts w:hint="eastAsia" w:ascii="宋体" w:hAnsi="宋体" w:cs="微软雅黑"/>
                <w:sz w:val="21"/>
                <w:szCs w:val="21"/>
                <w:lang w:bidi="ar"/>
              </w:rPr>
              <w:t xml:space="preserve">要有酸洗、磷化处理</w:t>
            </w:r>
            <w:r>
              <w:rPr>
                <w:rFonts w:hint="eastAsia" w:ascii="宋体" w:hAnsi="宋体" w:cs="微软雅黑"/>
                <w:sz w:val="21"/>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1</w:t>
            </w:r>
            <w:r/>
          </w:p>
        </w:tc>
      </w:tr>
      <w:tr>
        <w:trPr>
          <w:trHeight w:val="22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椅子</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ind w:left="0"/>
              <w:rPr>
                <w:rFonts w:ascii="宋体" w:hAnsi="宋体" w:cs="微软雅黑"/>
                <w:sz w:val="21"/>
                <w:szCs w:val="21"/>
              </w:rPr>
            </w:pPr>
            <w:r>
              <w:rPr>
                <w:rFonts w:hint="eastAsia" w:ascii="宋体" w:hAnsi="宋体" w:cs="微软雅黑"/>
                <w:sz w:val="21"/>
                <w:szCs w:val="21"/>
                <w:lang w:bidi="ar"/>
              </w:rPr>
              <w:t xml:space="preserve">460*570*835</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91008" behindDoc="0" locked="0" layoutInCell="1" allowOverlap="1">
                      <wp:simplePos x="0" y="0"/>
                      <wp:positionH relativeFrom="column">
                        <wp:posOffset>59055</wp:posOffset>
                      </wp:positionH>
                      <wp:positionV relativeFrom="paragraph">
                        <wp:posOffset>273685</wp:posOffset>
                      </wp:positionV>
                      <wp:extent cx="509270" cy="483870"/>
                      <wp:effectExtent l="0" t="0" r="5080" b="11430"/>
                      <wp:wrapNone/>
                      <wp:docPr id="37" name="图片_73"/>
                      <wp:cNvGraphicFramePr/>
                      <a:graphic xmlns:a="http://schemas.openxmlformats.org/drawingml/2006/main">
                        <a:graphicData uri="http://schemas.openxmlformats.org/drawingml/2006/picture">
                          <pic:pic xmlns:pic="http://schemas.openxmlformats.org/drawingml/2006/picture">
                            <pic:nvPicPr>
                              <pic:cNvPr id="37" name="图片_73"/>
                              <pic:cNvPicPr/>
                              <pic:nvPr/>
                            </pic:nvPicPr>
                            <pic:blipFill>
                              <a:blip r:embed="rId38"/>
                              <a:stretch/>
                            </pic:blipFill>
                            <pic:spPr bwMode="auto">
                              <a:xfrm>
                                <a:off x="0" y="0"/>
                                <a:ext cx="509270" cy="4838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91008;o:allowoverlap:true;o:allowincell:true;mso-position-horizontal-relative:text;margin-left:4.6pt;mso-position-horizontal:absolute;mso-position-vertical-relative:text;margin-top:21.6pt;mso-position-vertical:absolute;width:40.1pt;height:38.1pt;mso-wrap-distance-left:9.0pt;mso-wrap-distance-top:0.0pt;mso-wrap-distance-right:9.0pt;mso-wrap-distance-bottom:0.0pt;" stroked="f">
                      <v:path textboxrect="0,0,0,0"/>
                      <v:imagedata r:id="rId3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4665" w:type="dxa"/>
            <w:vAlign w:val="center"/>
            <w:textDirection w:val="lrTb"/>
            <w:noWrap w:val="false"/>
          </w:tcPr>
          <w:p>
            <w:pPr>
              <w:ind w:left="0"/>
              <w:jc w:val="left"/>
              <w:rPr>
                <w:rFonts w:ascii="宋体" w:hAnsi="宋体" w:cs="微软雅黑"/>
                <w:sz w:val="21"/>
                <w:szCs w:val="21"/>
                <w:lang w:bidi="ar"/>
              </w:rPr>
            </w:pPr>
            <w:r>
              <w:rPr>
                <w:rFonts w:hint="eastAsia" w:ascii="宋体" w:hAnsi="宋体" w:cs="微软雅黑"/>
                <w:sz w:val="21"/>
                <w:szCs w:val="21"/>
                <w:lang w:bidi="ar"/>
              </w:rPr>
              <w:t xml:space="preserve">1.钢架采用圆方管32.3*19.2*1.5厚冷拉钢管经除油烤漆处理，横管加粗。</w:t>
            </w:r>
            <w:r/>
          </w:p>
          <w:p>
            <w:pPr>
              <w:ind w:left="0"/>
              <w:jc w:val="left"/>
              <w:rPr>
                <w:rFonts w:ascii="宋体" w:hAnsi="宋体" w:cs="微软雅黑"/>
                <w:sz w:val="21"/>
                <w:szCs w:val="21"/>
                <w:lang w:bidi="ar"/>
              </w:rPr>
            </w:pPr>
            <w:r>
              <w:rPr>
                <w:rFonts w:hint="eastAsia" w:ascii="宋体" w:hAnsi="宋体" w:cs="微软雅黑"/>
                <w:sz w:val="21"/>
                <w:szCs w:val="21"/>
                <w:lang w:bidi="ar"/>
              </w:rPr>
              <w:t xml:space="preserve">2.靠背护腰曲线设计，符合人体工学，全新PP材质一体成型，加厚条纹网，透气抗拉力强，靠背连接件为铝合金材质带逍遥功能.交叉件为铝合金。</w:t>
            </w:r>
            <w:r/>
          </w:p>
          <w:p>
            <w:pPr>
              <w:ind w:left="0"/>
              <w:jc w:val="left"/>
              <w:rPr>
                <w:rFonts w:ascii="宋体" w:hAnsi="宋体" w:cs="微软雅黑"/>
                <w:sz w:val="21"/>
                <w:szCs w:val="21"/>
                <w:lang w:bidi="ar"/>
              </w:rPr>
            </w:pPr>
            <w:r>
              <w:rPr>
                <w:rFonts w:hint="eastAsia" w:ascii="宋体" w:hAnsi="宋体" w:cs="微软雅黑"/>
                <w:sz w:val="21"/>
                <w:szCs w:val="21"/>
                <w:lang w:bidi="ar"/>
              </w:rPr>
              <w:t xml:space="preserve">3.座包高密度定型海绵，可堆叠。</w:t>
            </w:r>
            <w:r/>
          </w:p>
          <w:p>
            <w:pPr>
              <w:ind w:left="0"/>
              <w:jc w:val="left"/>
              <w:rPr>
                <w:rFonts w:ascii="宋体" w:hAnsi="宋体" w:cs="微软雅黑"/>
                <w:sz w:val="21"/>
                <w:szCs w:val="21"/>
              </w:rPr>
            </w:pPr>
            <w:r>
              <w:rPr>
                <w:rFonts w:hint="eastAsia" w:ascii="宋体" w:hAnsi="宋体" w:cs="微软雅黑"/>
                <w:sz w:val="21"/>
                <w:szCs w:val="21"/>
                <w:lang w:bidi="ar"/>
              </w:rPr>
              <w:t xml:space="preserve">4.脚塞尼龙材质或带脚轮。</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1</w:t>
            </w:r>
            <w:r/>
          </w:p>
        </w:tc>
      </w:tr>
      <w:tr>
        <w:trPr>
          <w:trHeight w:val="559"/>
        </w:trPr>
        <w:tc>
          <w:tcPr>
            <w:gridSpan w:val="7"/>
            <w:shd w:val="clear" w:color="auto" w:fill="auto"/>
            <w:tcBorders>
              <w:top w:val="single" w:color="000000" w:sz="4" w:space="0"/>
              <w:left w:val="single" w:color="000000" w:sz="4" w:space="0"/>
              <w:bottom w:val="single" w:color="000000" w:sz="4" w:space="0"/>
              <w:right w:val="single" w:color="000000" w:sz="4" w:space="0"/>
            </w:tcBorders>
            <w:tcW w:w="9807" w:type="dxa"/>
            <w:vAlign w:val="center"/>
            <w:textDirection w:val="lrTb"/>
            <w:noWrap w:val="false"/>
          </w:tcPr>
          <w:p>
            <w:pPr>
              <w:jc w:val="center"/>
              <w:rPr>
                <w:rFonts w:ascii="宋体" w:hAnsi="宋体"/>
                <w:sz w:val="21"/>
                <w:szCs w:val="21"/>
              </w:rPr>
            </w:pPr>
            <w:r>
              <w:rPr>
                <w:rFonts w:hint="eastAsia" w:ascii="宋体" w:hAnsi="宋体"/>
                <w:sz w:val="21"/>
                <w:szCs w:val="21"/>
                <w:lang w:bidi="ar"/>
              </w:rPr>
              <w:t xml:space="preserve">一层 处置室</w:t>
            </w:r>
            <w:r/>
          </w:p>
        </w:tc>
      </w:tr>
      <w:tr>
        <w:trPr>
          <w:trHeight w:val="3135"/>
        </w:trPr>
        <w:tc>
          <w:tcPr>
            <w:shd w:val="clear" w:color="auto" w:fill="auto"/>
            <w:tcBorders>
              <w:top w:val="single" w:color="000000" w:sz="4" w:space="0"/>
              <w:left w:val="single" w:color="000000" w:sz="4" w:space="0"/>
              <w:bottom w:val="single" w:color="000000" w:sz="4" w:space="0"/>
              <w:right w:val="non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rPr>
              <w:t xml:space="preserve">分类垃圾柜</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ind w:left="0"/>
              <w:rPr>
                <w:rFonts w:ascii="宋体" w:hAnsi="宋体" w:cs="微软雅黑"/>
                <w:sz w:val="21"/>
                <w:szCs w:val="21"/>
              </w:rPr>
            </w:pPr>
            <w:r>
              <w:rPr>
                <w:rFonts w:hint="eastAsia" w:ascii="宋体" w:hAnsi="宋体" w:cs="微软雅黑"/>
                <w:sz w:val="21"/>
                <w:szCs w:val="21"/>
                <w:lang w:bidi="ar"/>
              </w:rPr>
              <w:t xml:space="preserve">2040*550*800</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92032" behindDoc="0" locked="0" layoutInCell="1" allowOverlap="1">
                      <wp:simplePos x="0" y="0"/>
                      <wp:positionH relativeFrom="column">
                        <wp:posOffset>28575</wp:posOffset>
                      </wp:positionH>
                      <wp:positionV relativeFrom="paragraph">
                        <wp:posOffset>725805</wp:posOffset>
                      </wp:positionV>
                      <wp:extent cx="545465" cy="349885"/>
                      <wp:effectExtent l="0" t="0" r="6985" b="12065"/>
                      <wp:wrapNone/>
                      <wp:docPr id="38" name="图片_121"/>
                      <wp:cNvGraphicFramePr/>
                      <a:graphic xmlns:a="http://schemas.openxmlformats.org/drawingml/2006/main">
                        <a:graphicData uri="http://schemas.openxmlformats.org/drawingml/2006/picture">
                          <pic:pic xmlns:pic="http://schemas.openxmlformats.org/drawingml/2006/picture">
                            <pic:nvPicPr>
                              <pic:cNvPr id="38" name="图片_121"/>
                              <pic:cNvPicPr/>
                              <pic:nvPr/>
                            </pic:nvPicPr>
                            <pic:blipFill>
                              <a:blip r:embed="rId46"/>
                              <a:stretch/>
                            </pic:blipFill>
                            <pic:spPr bwMode="auto">
                              <a:xfrm>
                                <a:off x="0" y="0"/>
                                <a:ext cx="545465" cy="34988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92032;o:allowoverlap:true;o:allowincell:true;mso-position-horizontal-relative:text;margin-left:2.2pt;mso-position-horizontal:absolute;mso-position-vertical-relative:text;margin-top:57.1pt;mso-position-vertical:absolute;width:42.9pt;height:27.5pt;mso-wrap-distance-left:9.0pt;mso-wrap-distance-top:0.0pt;mso-wrap-distance-right:9.0pt;mso-wrap-distance-bottom:0.0pt;" stroked="f">
                      <v:path textboxrect="0,0,0,0"/>
                      <v:imagedata r:id="rId4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4665" w:type="dxa"/>
            <w:vAlign w:val="center"/>
            <w:textDirection w:val="lrTb"/>
            <w:noWrap w:val="false"/>
          </w:tcPr>
          <w:p>
            <w:pPr>
              <w:ind w:left="0"/>
              <w:jc w:val="left"/>
              <w:rPr>
                <w:rFonts w:ascii="宋体" w:hAnsi="宋体" w:cs="微软雅黑"/>
                <w:sz w:val="21"/>
                <w:szCs w:val="21"/>
              </w:rPr>
            </w:pPr>
            <w:r>
              <w:rPr>
                <w:rFonts w:hint="eastAsia" w:ascii="宋体" w:hAnsi="宋体" w:cs="微软雅黑"/>
                <w:sz w:val="21"/>
                <w:szCs w:val="21"/>
                <w:lang w:bidi="ar"/>
              </w:rPr>
              <w:t xml:space="preserve">1</w:t>
            </w:r>
            <w:r>
              <w:rPr>
                <w:rFonts w:hint="eastAsia" w:ascii="宋体" w:hAnsi="宋体" w:cs="微软雅黑"/>
                <w:sz w:val="21"/>
                <w:szCs w:val="21"/>
                <w:lang w:bidi="ar"/>
              </w:rPr>
              <w:t xml:space="preserve">.材质：柜体采用0.8mm电解钢板，材料本身需具有防锈能力,耐刮耐摩擦,外观、涂层厚度、力学性能、弯曲试验、乙酸盐雾试验，符合GB/T13912-2020，GB/T11253-2019，QB/T4767-2014 ，QB/T3827-1999， QB/T3832-1999 及《2025 年家具标准。踢脚线采用1.0mm304不锈钢板，台面采用12mm复合亚克力医用人造石。其耐酸碱、耐污染性、耐磨性、线性热膨胀系数、放射性等符合GB/T2669-2011，JC/T908-2013,GB6566-2010标准。</w:t>
            </w:r>
            <w:r>
              <w:rPr>
                <w:rFonts w:hint="eastAsia" w:ascii="宋体" w:hAnsi="宋体" w:cs="微软雅黑"/>
                <w:sz w:val="21"/>
                <w:szCs w:val="21"/>
                <w:lang w:bidi="ar"/>
              </w:rPr>
              <w:br/>
              <w:t xml:space="preserve">2.结构：垃圾盖及垃圾桶采用ABS材质制作，踏</w:t>
            </w:r>
            <w:r>
              <w:rPr>
                <w:rFonts w:hint="eastAsia" w:ascii="宋体" w:hAnsi="宋体" w:cs="微软雅黑"/>
                <w:sz w:val="21"/>
                <w:szCs w:val="21"/>
                <w:lang w:bidi="ar"/>
              </w:rPr>
              <w:t xml:space="preserve">板，踢脚线及传动机构采用304不锈钢材料制作；脚踏式翻盖工艺，柜门采用双层扣件式结构；拉手均采用双层一体化折弯成型工艺制作一字型鹅颈拉手，不允许有螺丝连接及焊接。</w:t>
            </w:r>
            <w:r>
              <w:rPr>
                <w:rFonts w:hint="eastAsia" w:ascii="宋体" w:hAnsi="宋体" w:cs="微软雅黑"/>
                <w:sz w:val="21"/>
                <w:szCs w:val="21"/>
                <w:lang w:bidi="ar"/>
              </w:rPr>
              <w:br/>
              <w:t xml:space="preserve">3.喷涂：表面采用热固性粉末涂料喷涂，其有害物质限量的限量值要求等符合：GB/T21866-2008《抗菌涂料(漆膜)抗菌性测定法和抗菌效果》GB 18581-2020《木器涂料中有害物质限量》标准。颜色可根据院方要求。</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1</w:t>
            </w:r>
            <w:r/>
          </w:p>
        </w:tc>
      </w:tr>
      <w:tr>
        <w:trPr>
          <w:trHeight w:val="3135"/>
        </w:trPr>
        <w:tc>
          <w:tcPr>
            <w:shd w:val="clear" w:color="auto" w:fill="auto"/>
            <w:tcBorders>
              <w:top w:val="single" w:color="000000" w:sz="4" w:space="0"/>
              <w:left w:val="single" w:color="000000" w:sz="4" w:space="0"/>
              <w:bottom w:val="single" w:color="000000" w:sz="4" w:space="0"/>
              <w:right w:val="non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rPr>
              <w:t xml:space="preserve">分类垃圾柜</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ind w:left="0"/>
              <w:rPr>
                <w:rFonts w:ascii="宋体" w:hAnsi="宋体" w:cs="微软雅黑"/>
                <w:sz w:val="21"/>
                <w:szCs w:val="21"/>
              </w:rPr>
            </w:pPr>
            <w:r>
              <w:rPr>
                <w:rFonts w:hint="eastAsia" w:ascii="宋体" w:hAnsi="宋体" w:cs="微软雅黑"/>
                <w:sz w:val="21"/>
                <w:szCs w:val="21"/>
                <w:lang w:bidi="ar"/>
              </w:rPr>
              <w:t xml:space="preserve">1000*500*800</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93056" behindDoc="0" locked="0" layoutInCell="1" allowOverlap="1">
                      <wp:simplePos x="0" y="0"/>
                      <wp:positionH relativeFrom="column">
                        <wp:posOffset>-10160</wp:posOffset>
                      </wp:positionH>
                      <wp:positionV relativeFrom="paragraph">
                        <wp:posOffset>854075</wp:posOffset>
                      </wp:positionV>
                      <wp:extent cx="528955" cy="310515"/>
                      <wp:effectExtent l="0" t="0" r="4445" b="13335"/>
                      <wp:wrapNone/>
                      <wp:docPr id="39" name="图片_122"/>
                      <wp:cNvGraphicFramePr/>
                      <a:graphic xmlns:a="http://schemas.openxmlformats.org/drawingml/2006/main">
                        <a:graphicData uri="http://schemas.openxmlformats.org/drawingml/2006/picture">
                          <pic:pic xmlns:pic="http://schemas.openxmlformats.org/drawingml/2006/picture">
                            <pic:nvPicPr>
                              <pic:cNvPr id="39" name="图片_122"/>
                              <pic:cNvPicPr/>
                              <pic:nvPr/>
                            </pic:nvPicPr>
                            <pic:blipFill>
                              <a:blip r:embed="rId47"/>
                              <a:stretch/>
                            </pic:blipFill>
                            <pic:spPr bwMode="auto">
                              <a:xfrm>
                                <a:off x="0" y="0"/>
                                <a:ext cx="528955" cy="3105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93056;o:allowoverlap:true;o:allowincell:true;mso-position-horizontal-relative:text;margin-left:-0.8pt;mso-position-horizontal:absolute;mso-position-vertical-relative:text;margin-top:67.2pt;mso-position-vertical:absolute;width:41.6pt;height:24.4pt;mso-wrap-distance-left:9.0pt;mso-wrap-distance-top:0.0pt;mso-wrap-distance-right:9.0pt;mso-wrap-distance-bottom:0.0pt;" stroked="f">
                      <v:path textboxrect="0,0,0,0"/>
                      <v:imagedata r:id="rId4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4665" w:type="dxa"/>
            <w:vAlign w:val="center"/>
            <w:textDirection w:val="lrTb"/>
            <w:noWrap w:val="false"/>
          </w:tcPr>
          <w:p>
            <w:pPr>
              <w:ind w:left="0"/>
              <w:jc w:val="left"/>
              <w:rPr>
                <w:rFonts w:ascii="宋体" w:hAnsi="宋体" w:cs="微软雅黑"/>
                <w:sz w:val="21"/>
                <w:szCs w:val="21"/>
              </w:rPr>
            </w:pPr>
            <w:r>
              <w:rPr>
                <w:rFonts w:hint="eastAsia" w:ascii="宋体" w:hAnsi="宋体" w:cs="微软雅黑"/>
                <w:sz w:val="21"/>
                <w:szCs w:val="21"/>
                <w:lang w:bidi="ar"/>
              </w:rPr>
              <w:t xml:space="preserve">1</w:t>
            </w:r>
            <w:r>
              <w:rPr>
                <w:rFonts w:hint="eastAsia" w:ascii="宋体" w:hAnsi="宋体" w:cs="微软雅黑"/>
                <w:sz w:val="21"/>
                <w:szCs w:val="21"/>
                <w:lang w:bidi="ar"/>
              </w:rPr>
              <w:t xml:space="preserve">.材质：柜体采用0.8mm电解钢板，材料本身需具有防锈能力,耐刮耐摩擦,外观、涂层厚度、力学性能、弯曲试验、乙酸盐雾试验，符合GB/T13912-2020，GB/T11253-2019，QB/T4767-2014 ，QB/T3827-1999， QB/T3832-1999 及《2025 年家具标准。踢脚线采用1.0mm304不锈钢板，台面采用12mm复合亚克力医用人造石。其耐酸碱、耐污染性、耐磨性、线性热膨胀系数、放射性等符合GB/T2669-2011，JC/T908-2013,GB6566-2010标准。</w:t>
            </w:r>
            <w:r>
              <w:rPr>
                <w:rFonts w:hint="eastAsia" w:ascii="宋体" w:hAnsi="宋体" w:cs="微软雅黑"/>
                <w:sz w:val="21"/>
                <w:szCs w:val="21"/>
                <w:lang w:bidi="ar"/>
              </w:rPr>
              <w:br/>
              <w:t xml:space="preserve">2.结构：垃圾盖及垃圾桶采用ABS材质制作，踏板，踢脚线及传动机构采用304不锈钢材料制作；脚踏式翻盖工艺，柜门采用双层扣件式结构；拉手均采用双层一体化折弯成型工艺制作一字型鹅颈拉手，不允许有螺丝连接及焊接。</w:t>
            </w:r>
            <w:r>
              <w:rPr>
                <w:rFonts w:hint="eastAsia" w:ascii="宋体" w:hAnsi="宋体" w:cs="微软雅黑"/>
                <w:sz w:val="21"/>
                <w:szCs w:val="21"/>
                <w:lang w:bidi="ar"/>
              </w:rPr>
              <w:br/>
              <w:t xml:space="preserve">3.喷涂：表面采用热固性粉末涂料喷涂，其有害物质限量的限量值要求等符合：GB/T21866-2008《抗菌涂料(漆膜)抗菌性测定法和抗菌效果》GB 18581-2020《木器涂料中有害物质限量》标准。颜色可根据院方要求。</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1</w:t>
            </w:r>
            <w:r/>
          </w:p>
        </w:tc>
      </w:tr>
      <w:tr>
        <w:trPr>
          <w:trHeight w:val="2260"/>
        </w:trPr>
        <w:tc>
          <w:tcPr>
            <w:shd w:val="clear" w:color="auto" w:fill="auto"/>
            <w:tcBorders>
              <w:top w:val="single" w:color="000000" w:sz="4" w:space="0"/>
              <w:left w:val="single" w:color="000000" w:sz="4" w:space="0"/>
              <w:bottom w:val="single" w:color="000000" w:sz="4" w:space="0"/>
              <w:right w:val="non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屏风隔断</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ind w:left="0"/>
              <w:rPr>
                <w:rFonts w:ascii="宋体" w:hAnsi="宋体" w:cs="微软雅黑"/>
                <w:sz w:val="21"/>
                <w:szCs w:val="21"/>
              </w:rPr>
            </w:pPr>
            <w:r>
              <w:rPr>
                <w:rFonts w:hint="eastAsia" w:ascii="宋体" w:hAnsi="宋体" w:cs="微软雅黑"/>
                <w:sz w:val="21"/>
                <w:szCs w:val="21"/>
                <w:lang w:bidi="ar"/>
              </w:rPr>
              <w:t xml:space="preserve">1200*50*1800</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94080" behindDoc="0" locked="0" layoutInCell="1" allowOverlap="1">
                      <wp:simplePos x="0" y="0"/>
                      <wp:positionH relativeFrom="column">
                        <wp:posOffset>18415</wp:posOffset>
                      </wp:positionH>
                      <wp:positionV relativeFrom="paragraph">
                        <wp:posOffset>549275</wp:posOffset>
                      </wp:positionV>
                      <wp:extent cx="534035" cy="530225"/>
                      <wp:effectExtent l="0" t="0" r="18415" b="3175"/>
                      <wp:wrapNone/>
                      <wp:docPr id="40" name="图片_69"/>
                      <wp:cNvGraphicFramePr/>
                      <a:graphic xmlns:a="http://schemas.openxmlformats.org/drawingml/2006/main">
                        <a:graphicData uri="http://schemas.openxmlformats.org/drawingml/2006/picture">
                          <pic:pic xmlns:pic="http://schemas.openxmlformats.org/drawingml/2006/picture">
                            <pic:nvPicPr>
                              <pic:cNvPr id="40" name="图片_69"/>
                              <pic:cNvPicPr/>
                              <pic:nvPr/>
                            </pic:nvPicPr>
                            <pic:blipFill>
                              <a:blip r:embed="rId48"/>
                              <a:stretch/>
                            </pic:blipFill>
                            <pic:spPr bwMode="auto">
                              <a:xfrm>
                                <a:off x="0" y="0"/>
                                <a:ext cx="534035" cy="530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94080;o:allowoverlap:true;o:allowincell:true;mso-position-horizontal-relative:text;margin-left:1.4pt;mso-position-horizontal:absolute;mso-position-vertical-relative:text;margin-top:43.2pt;mso-position-vertical:absolute;width:42.0pt;height:41.8pt;mso-wrap-distance-left:9.0pt;mso-wrap-distance-top:0.0pt;mso-wrap-distance-right:9.0pt;mso-wrap-distance-bottom:0.0pt;" stroked="f">
                      <v:path textboxrect="0,0,0,0"/>
                      <v:imagedata r:id="rId4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4665" w:type="dxa"/>
            <w:vAlign w:val="center"/>
            <w:textDirection w:val="lrTb"/>
            <w:noWrap w:val="false"/>
          </w:tcPr>
          <w:p>
            <w:pPr>
              <w:ind w:left="0"/>
              <w:jc w:val="left"/>
              <w:rPr>
                <w:rFonts w:ascii="宋体" w:hAnsi="宋体" w:cs="微软雅黑"/>
                <w:sz w:val="21"/>
                <w:szCs w:val="21"/>
                <w:lang w:bidi="ar"/>
              </w:rPr>
            </w:pPr>
            <w:r>
              <w:rPr>
                <w:rFonts w:hint="eastAsia" w:ascii="宋体" w:hAnsi="宋体" w:cs="微软雅黑"/>
                <w:sz w:val="21"/>
                <w:szCs w:val="21"/>
                <w:lang w:bidi="ar"/>
              </w:rPr>
              <w:t xml:space="preserve">1</w:t>
            </w:r>
            <w:r>
              <w:rPr>
                <w:rFonts w:ascii="宋体" w:hAnsi="宋体" w:cs="微软雅黑"/>
                <w:sz w:val="21"/>
                <w:szCs w:val="21"/>
                <w:lang w:bidi="ar"/>
              </w:rPr>
              <w:t xml:space="preserve">.</w:t>
            </w:r>
            <w:r>
              <w:rPr>
                <w:rFonts w:hint="eastAsia" w:ascii="宋体" w:hAnsi="宋体" w:cs="微软雅黑"/>
                <w:sz w:val="21"/>
                <w:szCs w:val="21"/>
                <w:lang w:bidi="ar"/>
              </w:rPr>
              <w:t xml:space="preserve">屏风框架：采用国家免检铝材，表面经静电粉沫喷涂处理，有效防静电，防脱色和使用过程中的刮花，主铝材壁厚（纵向）足1.2MM，副铝材壁厚（横向）足1.2MM，线槽厚度足1.2MM，接头选用锌合金接头，可在接头上做镭射LOGO处理，提升单位形象。</w:t>
            </w:r>
            <w:r/>
          </w:p>
          <w:p>
            <w:pPr>
              <w:ind w:left="0"/>
              <w:jc w:val="left"/>
              <w:rPr>
                <w:rFonts w:ascii="宋体" w:hAnsi="宋体" w:cs="微软雅黑"/>
                <w:sz w:val="21"/>
                <w:szCs w:val="21"/>
                <w:lang w:bidi="ar"/>
              </w:rPr>
            </w:pPr>
            <w:r>
              <w:rPr>
                <w:rFonts w:hint="eastAsia" w:ascii="宋体" w:hAnsi="宋体" w:cs="微软雅黑"/>
                <w:sz w:val="21"/>
                <w:szCs w:val="21"/>
                <w:lang w:bidi="ar"/>
              </w:rPr>
              <w:t xml:space="preserve">2</w:t>
            </w:r>
            <w:r>
              <w:rPr>
                <w:rFonts w:ascii="宋体" w:hAnsi="宋体" w:cs="微软雅黑"/>
                <w:sz w:val="21"/>
                <w:szCs w:val="21"/>
                <w:lang w:bidi="ar"/>
              </w:rPr>
              <w:t xml:space="preserve">.</w:t>
            </w:r>
            <w:r>
              <w:rPr>
                <w:rFonts w:hint="eastAsia" w:ascii="宋体" w:hAnsi="宋体" w:cs="微软雅黑"/>
                <w:sz w:val="21"/>
                <w:szCs w:val="21"/>
                <w:lang w:bidi="ar"/>
              </w:rPr>
              <w:t xml:space="preserve">屏风底部带高度调节脚，以解决地面不平的问题。</w:t>
            </w:r>
            <w:r/>
          </w:p>
          <w:p>
            <w:pPr>
              <w:ind w:left="0"/>
              <w:jc w:val="left"/>
              <w:rPr>
                <w:rFonts w:ascii="宋体" w:hAnsi="宋体" w:cs="微软雅黑"/>
                <w:sz w:val="21"/>
                <w:szCs w:val="21"/>
                <w:lang w:bidi="ar"/>
              </w:rPr>
            </w:pPr>
            <w:r>
              <w:rPr>
                <w:rFonts w:hint="eastAsia" w:ascii="宋体" w:hAnsi="宋体" w:cs="微软雅黑"/>
                <w:sz w:val="21"/>
                <w:szCs w:val="21"/>
                <w:lang w:bidi="ar"/>
              </w:rPr>
              <w:t xml:space="preserve">3</w:t>
            </w:r>
            <w:r>
              <w:rPr>
                <w:rFonts w:ascii="宋体" w:hAnsi="宋体" w:cs="微软雅黑"/>
                <w:sz w:val="21"/>
                <w:szCs w:val="21"/>
                <w:lang w:bidi="ar"/>
              </w:rPr>
              <w:t xml:space="preserve">.</w:t>
            </w:r>
            <w:r>
              <w:rPr>
                <w:rFonts w:hint="eastAsia" w:ascii="宋体" w:hAnsi="宋体" w:cs="微软雅黑"/>
                <w:sz w:val="21"/>
                <w:szCs w:val="21"/>
                <w:lang w:bidi="ar"/>
              </w:rPr>
              <w:t xml:space="preserve">屏风三胺板：</w:t>
            </w:r>
            <w:bookmarkStart w:id="120" w:name="OLE_LINK6"/>
            <w:r/>
            <w:bookmarkStart w:id="121" w:name="OLE_LINK7"/>
            <w:r>
              <w:rPr>
                <w:rFonts w:hint="eastAsia" w:ascii="宋体" w:hAnsi="宋体" w:cs="微软雅黑"/>
                <w:sz w:val="21"/>
                <w:szCs w:val="21"/>
                <w:lang w:bidi="ar"/>
              </w:rPr>
              <w:t xml:space="preserve">E0级MFC板面模板</w:t>
            </w:r>
            <w:bookmarkEnd w:id="120"/>
            <w:r/>
            <w:bookmarkEnd w:id="121"/>
            <w:r>
              <w:rPr>
                <w:rFonts w:hint="eastAsia" w:ascii="宋体" w:hAnsi="宋体" w:cs="微软雅黑"/>
                <w:sz w:val="21"/>
                <w:szCs w:val="21"/>
                <w:lang w:bidi="ar"/>
              </w:rPr>
              <w:t xml:space="preserve">，环保，易清洁。</w:t>
            </w:r>
            <w:r/>
          </w:p>
          <w:p>
            <w:pPr>
              <w:ind w:left="0"/>
              <w:jc w:val="left"/>
              <w:rPr>
                <w:rFonts w:ascii="宋体" w:hAnsi="宋体" w:cs="微软雅黑"/>
                <w:sz w:val="21"/>
                <w:szCs w:val="21"/>
              </w:rPr>
            </w:pPr>
            <w:r>
              <w:rPr>
                <w:rFonts w:hint="eastAsia" w:ascii="宋体" w:hAnsi="宋体" w:cs="微软雅黑"/>
                <w:sz w:val="21"/>
                <w:szCs w:val="21"/>
                <w:lang w:bidi="ar"/>
              </w:rPr>
              <w:t xml:space="preserve">4</w:t>
            </w:r>
            <w:r>
              <w:rPr>
                <w:rFonts w:ascii="宋体" w:hAnsi="宋体" w:cs="微软雅黑"/>
                <w:sz w:val="21"/>
                <w:szCs w:val="21"/>
                <w:lang w:bidi="ar"/>
              </w:rPr>
              <w:t xml:space="preserve">.</w:t>
            </w:r>
            <w:r>
              <w:rPr>
                <w:rFonts w:hint="eastAsia" w:ascii="宋体" w:hAnsi="宋体" w:cs="微软雅黑"/>
                <w:sz w:val="21"/>
                <w:szCs w:val="21"/>
                <w:lang w:bidi="ar"/>
              </w:rPr>
              <w:t xml:space="preserve">屏风厚度50MM。</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1</w:t>
            </w:r>
            <w:r/>
          </w:p>
        </w:tc>
      </w:tr>
      <w:tr>
        <w:trPr>
          <w:trHeight w:val="559"/>
        </w:trPr>
        <w:tc>
          <w:tcPr>
            <w:gridSpan w:val="7"/>
            <w:shd w:val="clear" w:color="auto" w:fill="auto"/>
            <w:tcBorders>
              <w:top w:val="single" w:color="000000" w:sz="4" w:space="0"/>
              <w:left w:val="single" w:color="000000" w:sz="4" w:space="0"/>
              <w:bottom w:val="single" w:color="000000" w:sz="4" w:space="0"/>
              <w:right w:val="single" w:color="000000" w:sz="4" w:space="0"/>
            </w:tcBorders>
            <w:tcW w:w="9807" w:type="dxa"/>
            <w:vAlign w:val="center"/>
            <w:textDirection w:val="lrTb"/>
            <w:noWrap w:val="false"/>
          </w:tcPr>
          <w:p>
            <w:pPr>
              <w:jc w:val="center"/>
              <w:rPr>
                <w:rFonts w:ascii="宋体" w:hAnsi="宋体"/>
                <w:sz w:val="21"/>
                <w:szCs w:val="21"/>
              </w:rPr>
            </w:pPr>
            <w:r>
              <w:rPr>
                <w:rFonts w:hint="eastAsia" w:ascii="宋体" w:hAnsi="宋体"/>
                <w:sz w:val="21"/>
                <w:szCs w:val="21"/>
                <w:lang w:bidi="ar"/>
              </w:rPr>
              <w:t xml:space="preserve">一层 治疗室</w:t>
            </w:r>
            <w:r/>
          </w:p>
        </w:tc>
      </w:tr>
      <w:tr>
        <w:trPr>
          <w:trHeight w:val="24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医用地柜</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ind w:left="0"/>
              <w:rPr>
                <w:rFonts w:ascii="宋体" w:hAnsi="宋体" w:cs="微软雅黑"/>
                <w:sz w:val="21"/>
                <w:szCs w:val="21"/>
              </w:rPr>
            </w:pPr>
            <w:r>
              <w:rPr>
                <w:rFonts w:hint="eastAsia" w:ascii="宋体" w:hAnsi="宋体" w:cs="微软雅黑"/>
                <w:sz w:val="21"/>
                <w:szCs w:val="21"/>
                <w:lang w:bidi="ar"/>
              </w:rPr>
              <w:t xml:space="preserve">3750*650*2000</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95104" behindDoc="0" locked="0" layoutInCell="1" allowOverlap="1">
                      <wp:simplePos x="0" y="0"/>
                      <wp:positionH relativeFrom="column">
                        <wp:posOffset>62230</wp:posOffset>
                      </wp:positionH>
                      <wp:positionV relativeFrom="paragraph">
                        <wp:posOffset>2076450</wp:posOffset>
                      </wp:positionV>
                      <wp:extent cx="541020" cy="337820"/>
                      <wp:effectExtent l="0" t="0" r="11430" b="5080"/>
                      <wp:wrapNone/>
                      <wp:docPr id="41" name="图片_84"/>
                      <wp:cNvGraphicFramePr/>
                      <a:graphic xmlns:a="http://schemas.openxmlformats.org/drawingml/2006/main">
                        <a:graphicData uri="http://schemas.openxmlformats.org/drawingml/2006/picture">
                          <pic:pic xmlns:pic="http://schemas.openxmlformats.org/drawingml/2006/picture">
                            <pic:nvPicPr>
                              <pic:cNvPr id="41" name="图片_84"/>
                              <pic:cNvPicPr/>
                              <pic:nvPr/>
                            </pic:nvPicPr>
                            <pic:blipFill>
                              <a:blip r:embed="rId49"/>
                              <a:stretch/>
                            </pic:blipFill>
                            <pic:spPr bwMode="auto">
                              <a:xfrm>
                                <a:off x="0" y="0"/>
                                <a:ext cx="541020" cy="3378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95104;o:allowoverlap:true;o:allowincell:true;mso-position-horizontal-relative:text;margin-left:4.9pt;mso-position-horizontal:absolute;mso-position-vertical-relative:text;margin-top:163.5pt;mso-position-vertical:absolute;width:42.6pt;height:26.6pt;mso-wrap-distance-left:9.0pt;mso-wrap-distance-top:0.0pt;mso-wrap-distance-right:9.0pt;mso-wrap-distance-bottom:0.0pt;" stroked="f">
                      <v:path textboxrect="0,0,0,0"/>
                      <v:imagedata r:id="rId4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4665" w:type="dxa"/>
            <w:vAlign w:val="center"/>
            <w:textDirection w:val="lrTb"/>
            <w:noWrap w:val="false"/>
          </w:tcPr>
          <w:p>
            <w:pPr>
              <w:ind w:left="0"/>
              <w:jc w:val="left"/>
              <w:rPr>
                <w:rFonts w:ascii="宋体" w:hAnsi="宋体" w:cs="微软雅黑"/>
                <w:sz w:val="21"/>
                <w:szCs w:val="21"/>
              </w:rPr>
            </w:pPr>
            <w:r>
              <w:rPr>
                <w:rFonts w:hint="eastAsia" w:ascii="宋体" w:hAnsi="宋体" w:cs="微软雅黑"/>
                <w:sz w:val="21"/>
                <w:szCs w:val="21"/>
                <w:lang w:bidi="ar"/>
              </w:rPr>
              <w:t xml:space="preserve">1.材质：柜体及背架采用1.0mm电解钢板，材料本身需具有防锈</w:t>
            </w:r>
            <w:r>
              <w:rPr>
                <w:rFonts w:hint="eastAsia" w:ascii="宋体" w:hAnsi="宋体" w:cs="微软雅黑"/>
                <w:sz w:val="21"/>
                <w:szCs w:val="21"/>
                <w:lang w:bidi="ar"/>
              </w:rPr>
              <w:t xml:space="preserve">能力,耐刮耐摩擦,外观、涂层厚度、力学性能、弯曲试验、乙酸盐雾试验，符合GB/T13912-2020，GB/T11253-2019，QB/T4767-2014 ，QB/T3827-1999， QB/T3832-1999 标准。上柜玻璃采用4mm钢化玻璃，踢脚线采用1.0mm304不锈钢板。                     2.台面采用12mm复合亚克力医用人造石。其耐酸碱、耐污染性、耐磨性、线性热膨胀系数、放射性符合GB/T26696-2011、JC/T908-2013、GB6566-2010标准。</w:t>
            </w:r>
            <w:r>
              <w:rPr>
                <w:rFonts w:hint="eastAsia" w:ascii="宋体" w:hAnsi="宋体" w:cs="微软雅黑"/>
                <w:sz w:val="21"/>
                <w:szCs w:val="21"/>
                <w:lang w:bidi="ar"/>
              </w:rPr>
              <w:br/>
              <w:t xml:space="preserve">3.结构：分上中下三部分组成，上柜玻璃对开门，内置一块可调节活动层板，中柜为背架式结构，下柜为双抽对开门结构，门内带一块活动层板；水槽柜配不锈钢水槽和亚克力挡水板+自动感应水龙头（水嘴）；</w:t>
            </w:r>
            <w:r>
              <w:rPr>
                <w:rFonts w:hint="eastAsia" w:ascii="宋体" w:hAnsi="宋体" w:cs="微软雅黑"/>
                <w:sz w:val="21"/>
                <w:szCs w:val="21"/>
                <w:lang w:bidi="ar"/>
              </w:rPr>
              <w:br/>
              <w:t xml:space="preserve">4.工艺：上柜柜体两侧及底板一体折弯成型，减少柜体毛刺，焊点，缝隙等现象，使用安全；柜门采用双层扣件式结构；背架立柱40*55*2000mm，带过线功能，无螺丝防脱落挂式连接，挂于地柜背部“L”形挂钩上，安全牢固，拆装方便，立柱挂钩孔孔距40mm，中柜部分活动式可拆卸挂式背板，以便发生线路问题检修时在不影响上柜正常使用状态下可拆下维修线路，中柜层板支撑座采用1.8mm电解钢板冲压折弯成型，安装时</w:t>
            </w:r>
            <w:r>
              <w:rPr>
                <w:rFonts w:hint="eastAsia" w:ascii="宋体" w:hAnsi="宋体" w:cs="微软雅黑"/>
                <w:sz w:val="21"/>
                <w:szCs w:val="21"/>
                <w:lang w:bidi="ar"/>
              </w:rPr>
              <w:t xml:space="preserve">挂于背架立柱上，具有防脱落功能，层板放置后自攻丝在下部固定；下柜柜体后部带有1.8mm厚电解钢板制作“L”形挂钩，方便背架立柱安装，具有防脱落功能；抽屉面板为双层扣件式面板，柜门采用双层扣件式结构；上柜柜门，抽屉及下柜柜门拉手均采用双层一体化折弯成型工艺制作一字形鹅颈拉手，不允许有螺丝连接及焊接，每个柜门及抽屉上带68mm*38mm亚克力材质标签框，踢脚线采用隐藏式连接，不允许有螺丝、铆钉外露，不允许胶粘，减少安全隐患，环保无异味；柜脚带隐藏式调节脚，柜门铰链采用品牌缓冲阻尼铰链，抽屉滑轨采用阻尼三节滑轨。</w:t>
            </w:r>
            <w:r>
              <w:rPr>
                <w:rFonts w:hint="eastAsia" w:ascii="宋体" w:hAnsi="宋体" w:cs="微软雅黑"/>
                <w:sz w:val="21"/>
                <w:szCs w:val="21"/>
                <w:lang w:bidi="ar"/>
              </w:rPr>
              <w:br/>
              <w:t xml:space="preserve">5.垃圾柜：垃圾盖及垃圾桶采用ABS材质制作，踏板，踢脚线及传动机构采用304不锈钢材料制</w:t>
            </w:r>
            <w:r>
              <w:rPr>
                <w:rFonts w:hint="eastAsia" w:ascii="宋体" w:hAnsi="宋体" w:cs="微软雅黑"/>
                <w:sz w:val="21"/>
                <w:szCs w:val="21"/>
                <w:lang w:bidi="ar"/>
              </w:rPr>
              <w:t xml:space="preserve">作。工艺：脚踏式翻盖工艺，柜门采用双层扣件式结构；拉手均采用双层一体化折弯成型工艺制作一字形鹅颈拉手，不允许有螺丝连接及焊接。</w:t>
            </w:r>
            <w:r>
              <w:rPr>
                <w:rFonts w:hint="eastAsia" w:ascii="宋体" w:hAnsi="宋体" w:cs="微软雅黑"/>
                <w:sz w:val="21"/>
                <w:szCs w:val="21"/>
                <w:lang w:bidi="ar"/>
              </w:rPr>
              <w:br/>
              <w:t xml:space="preserve">6.表面采用热固性粉末涂料喷涂，其有害物质限量的限量值要求等符合：GB/T21866-2008《抗菌涂料(漆膜)抗菌性测定法和抗菌效果》GB 18581-2020《木器涂料中有害物质限量》标准。。颜色可根据客户要求。（根据现场实际，结构会略有调整）</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1</w:t>
            </w:r>
            <w:r/>
          </w:p>
        </w:tc>
      </w:tr>
      <w:tr>
        <w:trPr>
          <w:trHeight w:val="540"/>
        </w:trPr>
        <w:tc>
          <w:tcPr>
            <w:gridSpan w:val="7"/>
            <w:shd w:val="clear" w:color="auto" w:fill="auto"/>
            <w:tcBorders>
              <w:top w:val="single" w:color="000000" w:sz="4" w:space="0"/>
              <w:left w:val="single" w:color="000000" w:sz="4" w:space="0"/>
              <w:bottom w:val="single" w:color="000000" w:sz="4" w:space="0"/>
              <w:right w:val="single" w:color="000000" w:sz="4" w:space="0"/>
            </w:tcBorders>
            <w:tcW w:w="9807" w:type="dxa"/>
            <w:vAlign w:val="center"/>
            <w:textDirection w:val="lrTb"/>
            <w:noWrap w:val="false"/>
          </w:tcPr>
          <w:p>
            <w:pPr>
              <w:jc w:val="center"/>
              <w:rPr>
                <w:rFonts w:ascii="宋体" w:hAnsi="宋体"/>
                <w:sz w:val="21"/>
                <w:szCs w:val="21"/>
              </w:rPr>
            </w:pPr>
            <w:r>
              <w:rPr>
                <w:rFonts w:hint="eastAsia" w:ascii="宋体" w:hAnsi="宋体"/>
                <w:sz w:val="21"/>
                <w:szCs w:val="21"/>
                <w:lang w:bidi="ar"/>
              </w:rPr>
              <w:t xml:space="preserve">一层 口腔科（含模型间、预清洁间、无菌室）</w:t>
            </w:r>
            <w:r/>
          </w:p>
        </w:tc>
      </w:tr>
      <w:tr>
        <w:trPr>
          <w:trHeight w:val="4845"/>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实验台</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ind w:left="0"/>
              <w:rPr>
                <w:rFonts w:ascii="宋体" w:hAnsi="宋体" w:cs="微软雅黑"/>
                <w:sz w:val="21"/>
                <w:szCs w:val="21"/>
              </w:rPr>
            </w:pPr>
            <w:r>
              <w:rPr>
                <w:rFonts w:hint="eastAsia" w:ascii="宋体" w:hAnsi="宋体" w:cs="微软雅黑"/>
                <w:sz w:val="21"/>
                <w:szCs w:val="21"/>
                <w:lang w:bidi="ar"/>
              </w:rPr>
              <w:t xml:space="preserve">3630*600*850</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96128" behindDoc="0" locked="0" layoutInCell="1" allowOverlap="1">
                      <wp:simplePos x="0" y="0"/>
                      <wp:positionH relativeFrom="column">
                        <wp:posOffset>-17780</wp:posOffset>
                      </wp:positionH>
                      <wp:positionV relativeFrom="paragraph">
                        <wp:posOffset>706120</wp:posOffset>
                      </wp:positionV>
                      <wp:extent cx="586740" cy="374650"/>
                      <wp:effectExtent l="0" t="0" r="3810" b="6350"/>
                      <wp:wrapNone/>
                      <wp:docPr id="42" name="图片_59"/>
                      <wp:cNvGraphicFramePr/>
                      <a:graphic xmlns:a="http://schemas.openxmlformats.org/drawingml/2006/main">
                        <a:graphicData uri="http://schemas.openxmlformats.org/drawingml/2006/picture">
                          <pic:pic xmlns:pic="http://schemas.openxmlformats.org/drawingml/2006/picture">
                            <pic:nvPicPr>
                              <pic:cNvPr id="42" name="图片_59"/>
                              <pic:cNvPicPr/>
                              <pic:nvPr/>
                            </pic:nvPicPr>
                            <pic:blipFill>
                              <a:blip r:embed="rId50"/>
                              <a:stretch/>
                            </pic:blipFill>
                            <pic:spPr bwMode="auto">
                              <a:xfrm>
                                <a:off x="0" y="0"/>
                                <a:ext cx="586740" cy="374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96128;o:allowoverlap:true;o:allowincell:true;mso-position-horizontal-relative:text;margin-left:-1.4pt;mso-position-horizontal:absolute;mso-position-vertical-relative:text;margin-top:55.6pt;mso-position-vertical:absolute;width:46.2pt;height:29.5pt;mso-wrap-distance-left:9.0pt;mso-wrap-distance-top:0.0pt;mso-wrap-distance-right:9.0pt;mso-wrap-distance-bottom:0.0pt;" stroked="f">
                      <v:path textboxrect="0,0,0,0"/>
                      <v:imagedata r:id="rId5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4665" w:type="dxa"/>
            <w:vAlign w:val="center"/>
            <w:textDirection w:val="lrTb"/>
            <w:noWrap w:val="false"/>
          </w:tcPr>
          <w:p>
            <w:pPr>
              <w:numPr>
                <w:ilvl w:val="0"/>
                <w:numId w:val="7"/>
              </w:numPr>
              <w:ind w:left="0"/>
              <w:jc w:val="left"/>
              <w:rPr>
                <w:rFonts w:ascii="宋体" w:hAnsi="宋体" w:cs="微软雅黑"/>
                <w:sz w:val="21"/>
                <w:szCs w:val="21"/>
                <w:lang w:bidi="ar"/>
              </w:rPr>
            </w:pPr>
            <w:r>
              <w:rPr>
                <w:rFonts w:hint="eastAsia" w:ascii="宋体" w:hAnsi="宋体" w:cs="微软雅黑"/>
                <w:sz w:val="21"/>
                <w:szCs w:val="21"/>
                <w:lang w:bidi="ar"/>
              </w:rPr>
              <w:t xml:space="preserve">台面：采用厚度12.7mm的实芯理化板台面，并在台面前沿下边开止水槽，有效防止台面上积水沿台面沿流入柜体，其中耐化学试剂、耐冷热循环、耐干热、甲醛释放量、弹性模量等符合QB/T 4456-2013标准。</w:t>
            </w:r>
            <w:r>
              <w:rPr>
                <w:rFonts w:hint="eastAsia" w:ascii="宋体" w:hAnsi="宋体" w:cs="微软雅黑"/>
                <w:sz w:val="21"/>
                <w:szCs w:val="21"/>
                <w:lang w:bidi="ar"/>
              </w:rPr>
              <w:br/>
              <w:t xml:space="preserve">2.柜体：全部采用0.8mm电解钢板，材料本身需具有防锈能力,耐刮耐磨擦,外观、涂层厚度、力学性能、弯曲试验、乙酸盐雾试验，符合GB/T13912-2020，GB/T11253-2019，QB/T4767-2014 ，QB/T3827-1999， QB/T3832-1999标准。</w:t>
            </w:r>
            <w:r>
              <w:rPr>
                <w:rFonts w:hint="eastAsia" w:ascii="宋体" w:hAnsi="宋体" w:cs="微软雅黑"/>
                <w:sz w:val="21"/>
                <w:szCs w:val="21"/>
                <w:lang w:bidi="ar"/>
              </w:rPr>
              <w:br/>
              <w:t xml:space="preserve">3.柜门：采用双层扣件式结构，无螺丝及焊点外漏；拉手均采用双层一体化折弯成型工艺制作一字型鹅颈拉手，不允许有螺丝连接及焊接，柜体内部带一块可调节层板，柜门铰链采用品牌缓冲阻尼铰链。</w:t>
            </w:r>
            <w:r>
              <w:rPr>
                <w:rFonts w:hint="eastAsia" w:ascii="宋体" w:hAnsi="宋体" w:cs="微软雅黑"/>
                <w:sz w:val="21"/>
                <w:szCs w:val="21"/>
                <w:lang w:bidi="ar"/>
              </w:rPr>
              <w:br/>
              <w:t xml:space="preserve">4.抽屉：抽屉拉手均采用双层一体化折弯成型工艺制作一字型鹅颈拉手，不允许有螺丝连接及焊接，抽屉滑轨采用阻尼三节滑轨。           5.插座：采用220V 10A/16A插座，含配套钢制插座盒，电线采用铜芯聚乙烯绝缘软电线（2.5*3）。所有线路接至室内指定电源。</w:t>
            </w:r>
            <w:r/>
          </w:p>
          <w:p>
            <w:pPr>
              <w:ind w:left="0"/>
              <w:jc w:val="left"/>
              <w:rPr>
                <w:rFonts w:ascii="宋体" w:hAnsi="宋体" w:cs="微软雅黑"/>
                <w:sz w:val="21"/>
                <w:szCs w:val="21"/>
                <w:lang w:bidi="ar"/>
              </w:rPr>
            </w:pPr>
            <w:r>
              <w:rPr>
                <w:rFonts w:hint="eastAsia" w:ascii="宋体" w:hAnsi="宋体" w:cs="微软雅黑"/>
                <w:sz w:val="21"/>
                <w:szCs w:val="21"/>
                <w:lang w:bidi="ar"/>
              </w:rPr>
              <w:t xml:space="preserve">6.水龙头（水嘴）：采用实验室专用三口水龙头（水嘴），出水嘴为铜质尖嘴型，高头、单口360°旋转，便于多用途使用，可拆卸清洗阻塞，具有缓压作用。管体部份为纯铜材质，表面并经烤漆喷涂处理，防锈耐腐蚀。出水嘴可拆卸，内有成型螺纹，可方便连接循环等特殊用水水管。</w:t>
            </w:r>
            <w:r/>
          </w:p>
          <w:p>
            <w:pPr>
              <w:ind w:left="0"/>
              <w:jc w:val="left"/>
              <w:rPr>
                <w:rFonts w:ascii="宋体" w:hAnsi="宋体" w:cs="微软雅黑"/>
                <w:sz w:val="21"/>
                <w:szCs w:val="21"/>
              </w:rPr>
            </w:pPr>
            <w:r>
              <w:rPr>
                <w:rFonts w:hint="eastAsia" w:ascii="宋体" w:hAnsi="宋体" w:cs="微软雅黑"/>
                <w:sz w:val="21"/>
                <w:szCs w:val="21"/>
                <w:lang w:bidi="ar"/>
              </w:rPr>
              <w:t xml:space="preserve">7.水槽：采用PP材质，模具成型，抑菌、易清洁，耐腐蚀；规格由小到大，可根据实际需要选用。</w:t>
            </w:r>
            <w:r>
              <w:rPr>
                <w:rFonts w:hint="eastAsia" w:ascii="宋体" w:hAnsi="宋体" w:cs="微软雅黑"/>
                <w:sz w:val="21"/>
                <w:szCs w:val="21"/>
                <w:lang w:bidi="ar"/>
              </w:rPr>
              <w:br/>
              <w:t xml:space="preserve">8.表面采用热固性粉末涂料喷涂，其有害物质限</w:t>
            </w:r>
            <w:r>
              <w:rPr>
                <w:rFonts w:hint="eastAsia" w:ascii="宋体" w:hAnsi="宋体" w:cs="微软雅黑"/>
                <w:sz w:val="21"/>
                <w:szCs w:val="21"/>
                <w:lang w:bidi="ar"/>
              </w:rPr>
              <w:t xml:space="preserve">量的限量值要求等符合：GB/T21866-2008《抗菌涂料(漆膜)抗菌性测定法和抗菌效果》GB 18581-2020《木器涂料中有害物质限量》标准。颜色可根据客户要求。根据现场实际，结构会略有调整）</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left="0"/>
              <w:rPr>
                <w:rFonts w:ascii="宋体" w:hAnsi="宋体"/>
                <w:sz w:val="21"/>
                <w:szCs w:val="21"/>
              </w:rPr>
            </w:pPr>
            <w:r>
              <w:rPr>
                <w:rFonts w:hint="eastAsia" w:ascii="宋体" w:hAnsi="宋体"/>
                <w:sz w:val="21"/>
                <w:szCs w:val="21"/>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1</w:t>
            </w:r>
            <w:r/>
          </w:p>
        </w:tc>
      </w:tr>
      <w:tr>
        <w:trPr>
          <w:trHeight w:val="4845"/>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实验台</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ind w:left="0"/>
              <w:rPr>
                <w:rFonts w:ascii="宋体" w:hAnsi="宋体" w:cs="微软雅黑"/>
                <w:sz w:val="21"/>
                <w:szCs w:val="21"/>
              </w:rPr>
            </w:pPr>
            <w:r>
              <w:rPr>
                <w:rFonts w:hint="eastAsia" w:ascii="宋体" w:hAnsi="宋体" w:cs="微软雅黑"/>
                <w:sz w:val="21"/>
                <w:szCs w:val="21"/>
                <w:lang w:bidi="ar"/>
              </w:rPr>
              <w:t xml:space="preserve">1800/2000*600*850</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97152" behindDoc="0" locked="0" layoutInCell="1" allowOverlap="1">
                      <wp:simplePos x="0" y="0"/>
                      <wp:positionH relativeFrom="column">
                        <wp:posOffset>-29210</wp:posOffset>
                      </wp:positionH>
                      <wp:positionV relativeFrom="paragraph">
                        <wp:posOffset>876935</wp:posOffset>
                      </wp:positionV>
                      <wp:extent cx="552450" cy="371475"/>
                      <wp:effectExtent l="0" t="0" r="0" b="9525"/>
                      <wp:wrapNone/>
                      <wp:docPr id="43" name="图片_88"/>
                      <wp:cNvGraphicFramePr/>
                      <a:graphic xmlns:a="http://schemas.openxmlformats.org/drawingml/2006/main">
                        <a:graphicData uri="http://schemas.openxmlformats.org/drawingml/2006/picture">
                          <pic:pic xmlns:pic="http://schemas.openxmlformats.org/drawingml/2006/picture">
                            <pic:nvPicPr>
                              <pic:cNvPr id="43" name="图片_88"/>
                              <pic:cNvPicPr/>
                              <pic:nvPr/>
                            </pic:nvPicPr>
                            <pic:blipFill>
                              <a:blip r:embed="rId51"/>
                              <a:stretch/>
                            </pic:blipFill>
                            <pic:spPr bwMode="auto">
                              <a:xfrm>
                                <a:off x="0" y="0"/>
                                <a:ext cx="552450" cy="3714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97152;o:allowoverlap:true;o:allowincell:true;mso-position-horizontal-relative:text;margin-left:-2.3pt;mso-position-horizontal:absolute;mso-position-vertical-relative:text;margin-top:69.0pt;mso-position-vertical:absolute;width:43.5pt;height:29.2pt;mso-wrap-distance-left:9.0pt;mso-wrap-distance-top:0.0pt;mso-wrap-distance-right:9.0pt;mso-wrap-distance-bottom:0.0pt;" stroked="f">
                      <v:path textboxrect="0,0,0,0"/>
                      <v:imagedata r:id="rId5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4665" w:type="dxa"/>
            <w:vAlign w:val="center"/>
            <w:textDirection w:val="lrTb"/>
            <w:noWrap w:val="false"/>
          </w:tcPr>
          <w:p>
            <w:pPr>
              <w:ind w:left="0"/>
              <w:jc w:val="left"/>
              <w:rPr>
                <w:rFonts w:ascii="宋体" w:hAnsi="宋体" w:cs="微软雅黑"/>
                <w:sz w:val="21"/>
                <w:szCs w:val="21"/>
              </w:rPr>
            </w:pPr>
            <w:r>
              <w:rPr>
                <w:rFonts w:hint="eastAsia" w:ascii="宋体" w:hAnsi="宋体" w:cs="微软雅黑"/>
                <w:sz w:val="21"/>
                <w:szCs w:val="21"/>
                <w:lang w:bidi="ar"/>
              </w:rPr>
              <w:t xml:space="preserve">1.台面：采用厚度12.7mm的实芯理化板台面，并在台面前沿下边开止水槽，有效防止台面上积水沿台面沿流入柜体，其中耐化学试剂、耐冷热循环、耐干热、甲醛释放量、弹性模量等符合QB/T 4456-2013标准。</w:t>
            </w:r>
            <w:r>
              <w:rPr>
                <w:rFonts w:hint="eastAsia" w:ascii="宋体" w:hAnsi="宋体" w:cs="微软雅黑"/>
                <w:sz w:val="21"/>
                <w:szCs w:val="21"/>
                <w:lang w:bidi="ar"/>
              </w:rPr>
              <w:br/>
              <w:t xml:space="preserve">2.柜体：全部采用0.8mm电解钢板，材料本身需具有防锈能力,耐刮耐磨擦。外观、涂层厚度、力学性能、弯曲试验、乙酸盐雾试验，符合GB/T13912-2020，GB/T11253-2019，QB/T4767-2014 ，QB/T3827-1999， QB/T3832-1999 标准。</w:t>
            </w:r>
            <w:r>
              <w:rPr>
                <w:rFonts w:hint="eastAsia" w:ascii="宋体" w:hAnsi="宋体" w:cs="微软雅黑"/>
                <w:sz w:val="21"/>
                <w:szCs w:val="21"/>
                <w:lang w:bidi="ar"/>
              </w:rPr>
              <w:br/>
              <w:t xml:space="preserve">3.柜门：采用双层扣件式结构，无螺丝及焊点外漏；拉手均采用双层一体化折弯成型工艺制作一字型鹅颈拉手，不允许有螺丝连接及焊接，柜体内部带一块可调节层板，柜门铰链采用品牌缓冲阻尼铰链。</w:t>
            </w:r>
            <w:r>
              <w:rPr>
                <w:rFonts w:hint="eastAsia" w:ascii="宋体" w:hAnsi="宋体" w:cs="微软雅黑"/>
                <w:sz w:val="21"/>
                <w:szCs w:val="21"/>
                <w:lang w:bidi="ar"/>
              </w:rPr>
              <w:br/>
              <w:t xml:space="preserve">4.抽屉：抽屉拉手均采用双层一体化折弯成型工艺制作一字型鹅颈拉手，不允许有螺丝连接及焊接，抽屉滑轨采用阻尼三节滑轨。           </w:t>
            </w:r>
            <w:r>
              <w:rPr>
                <w:rFonts w:hint="eastAsia" w:ascii="宋体" w:hAnsi="宋体" w:cs="微软雅黑"/>
                <w:sz w:val="21"/>
                <w:szCs w:val="21"/>
                <w:lang w:bidi="ar"/>
              </w:rPr>
              <w:br/>
              <w:t xml:space="preserve">5.插座：采用220V 10A/16A插座，含配套钢制插座盒，电线采用铜芯聚乙烯绝缘软电线（2.5*3）。所有线路接至室内指定电源。</w:t>
            </w:r>
            <w:r>
              <w:rPr>
                <w:rFonts w:hint="eastAsia" w:ascii="宋体" w:hAnsi="宋体" w:cs="微软雅黑"/>
                <w:sz w:val="21"/>
                <w:szCs w:val="21"/>
                <w:lang w:bidi="ar"/>
              </w:rPr>
              <w:br/>
              <w:t xml:space="preserve">6.表面采用热固性粉末涂料喷涂，其有害物质限量的限量值要求等符合：GB/T21866-2008《抗菌涂料(漆膜)抗菌性测定法和抗菌效果》GB 18581-2020《木器涂料中有害物质限量》标准。。颜色可根据客户要求。（根据现场实际，结构会略有调整）</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left="0"/>
              <w:rPr>
                <w:rFonts w:ascii="宋体" w:hAnsi="宋体"/>
                <w:sz w:val="21"/>
                <w:szCs w:val="21"/>
              </w:rPr>
            </w:pPr>
            <w:r>
              <w:rPr>
                <w:rFonts w:hint="eastAsia" w:ascii="宋体" w:hAnsi="宋体"/>
                <w:sz w:val="21"/>
                <w:szCs w:val="21"/>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1</w:t>
            </w:r>
            <w:r/>
          </w:p>
        </w:tc>
      </w:tr>
      <w:tr>
        <w:trPr>
          <w:trHeight w:val="627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水糟柜</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ind w:left="0"/>
              <w:rPr>
                <w:rFonts w:ascii="宋体" w:hAnsi="宋体" w:cs="微软雅黑"/>
                <w:sz w:val="21"/>
                <w:szCs w:val="21"/>
              </w:rPr>
            </w:pPr>
            <w:r>
              <w:rPr>
                <w:rFonts w:hint="eastAsia" w:ascii="宋体" w:hAnsi="宋体" w:cs="微软雅黑"/>
                <w:sz w:val="21"/>
                <w:szCs w:val="21"/>
                <w:lang w:bidi="ar"/>
              </w:rPr>
              <w:t xml:space="preserve">1200*550*850</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98176" behindDoc="0" locked="0" layoutInCell="1" allowOverlap="1">
                      <wp:simplePos x="0" y="0"/>
                      <wp:positionH relativeFrom="column">
                        <wp:posOffset>0</wp:posOffset>
                      </wp:positionH>
                      <wp:positionV relativeFrom="paragraph">
                        <wp:posOffset>812800</wp:posOffset>
                      </wp:positionV>
                      <wp:extent cx="567690" cy="466090"/>
                      <wp:effectExtent l="0" t="0" r="3810" b="10160"/>
                      <wp:wrapNone/>
                      <wp:docPr id="44" name="图片_87"/>
                      <wp:cNvGraphicFramePr/>
                      <a:graphic xmlns:a="http://schemas.openxmlformats.org/drawingml/2006/main">
                        <a:graphicData uri="http://schemas.openxmlformats.org/drawingml/2006/picture">
                          <pic:pic xmlns:pic="http://schemas.openxmlformats.org/drawingml/2006/picture">
                            <pic:nvPicPr>
                              <pic:cNvPr id="44" name="图片_87"/>
                              <pic:cNvPicPr/>
                              <pic:nvPr/>
                            </pic:nvPicPr>
                            <pic:blipFill>
                              <a:blip r:embed="rId52"/>
                              <a:stretch/>
                            </pic:blipFill>
                            <pic:spPr bwMode="auto">
                              <a:xfrm>
                                <a:off x="0" y="0"/>
                                <a:ext cx="567690" cy="4660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98176;o:allowoverlap:true;o:allowincell:true;mso-position-horizontal-relative:text;margin-left:0.0pt;mso-position-horizontal:absolute;mso-position-vertical-relative:text;margin-top:64.0pt;mso-position-vertical:absolute;width:44.7pt;height:36.7pt;mso-wrap-distance-left:9.0pt;mso-wrap-distance-top:0.0pt;mso-wrap-distance-right:9.0pt;mso-wrap-distance-bottom:0.0pt;" stroked="f">
                      <v:path textboxrect="0,0,0,0"/>
                      <v:imagedata r:id="rId5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4665" w:type="dxa"/>
            <w:vAlign w:val="center"/>
            <w:textDirection w:val="lrTb"/>
            <w:noWrap w:val="false"/>
          </w:tcPr>
          <w:p>
            <w:pPr>
              <w:ind w:left="0"/>
              <w:jc w:val="left"/>
              <w:rPr>
                <w:rFonts w:ascii="宋体" w:hAnsi="宋体" w:cs="微软雅黑"/>
                <w:sz w:val="21"/>
                <w:szCs w:val="21"/>
                <w:lang w:bidi="ar"/>
              </w:rPr>
            </w:pPr>
            <w:r>
              <w:rPr>
                <w:rFonts w:hint="eastAsia" w:ascii="宋体" w:hAnsi="宋体" w:cs="微软雅黑"/>
                <w:sz w:val="21"/>
                <w:szCs w:val="21"/>
                <w:lang w:bidi="ar"/>
              </w:rPr>
              <w:t xml:space="preserve">1.台面：采用厚度12.7mm的实芯理化板台面，并在台面前沿下边开止水槽，有效防止台面上积水沿台面沿流入柜体，其中耐化学试剂、耐冷热循环、耐干热、甲醛释放量、弹性模量等符合QB/T 4456-2013标准。</w:t>
            </w:r>
            <w:r>
              <w:rPr>
                <w:rFonts w:hint="eastAsia" w:ascii="宋体" w:hAnsi="宋体" w:cs="微软雅黑"/>
                <w:sz w:val="21"/>
                <w:szCs w:val="21"/>
                <w:lang w:bidi="ar"/>
              </w:rPr>
              <w:br/>
              <w:t xml:space="preserve">2.柜体：全部采用0.8mm电解钢板，材料本身需具有防锈能力,耐刮耐磨擦。外观、涂层厚度、力学性能、弯曲试验、乙酸盐雾试验，符合GB/T13912-2020，GB/T11253-2019，QB/T4767-2014 ，QB/T3827-1999， QB/T3832-1999 标准。</w:t>
            </w:r>
            <w:r>
              <w:rPr>
                <w:rFonts w:hint="eastAsia" w:ascii="宋体" w:hAnsi="宋体" w:cs="微软雅黑"/>
                <w:sz w:val="21"/>
                <w:szCs w:val="21"/>
                <w:lang w:bidi="ar"/>
              </w:rPr>
              <w:br/>
              <w:t xml:space="preserve">3.柜门：采用双层扣件式结构，无螺丝及焊点外漏；拉手均采用双层一体化折弯成型工艺制作一字型鹅颈拉手，不允许有螺丝连接及焊接，柜体内部带一块可调节层板，柜门铰链采用品牌缓冲阻尼铰链。</w:t>
            </w:r>
            <w:r>
              <w:rPr>
                <w:rFonts w:hint="eastAsia" w:ascii="宋体" w:hAnsi="宋体" w:cs="微软雅黑"/>
                <w:sz w:val="21"/>
                <w:szCs w:val="21"/>
                <w:lang w:bidi="ar"/>
              </w:rPr>
              <w:br/>
              <w:t xml:space="preserve">4.抽屉：抽屉拉手均采用双层一体化折弯成型工艺制作一字型鹅颈拉手，不允许有螺丝连接及焊接，抽屉滑轨采用阻尼三节滑轨。            </w:t>
            </w:r>
            <w:r>
              <w:rPr>
                <w:rFonts w:hint="eastAsia" w:ascii="宋体" w:hAnsi="宋体" w:cs="微软雅黑"/>
                <w:sz w:val="21"/>
                <w:szCs w:val="21"/>
                <w:lang w:bidi="ar"/>
              </w:rPr>
              <w:br/>
              <w:t xml:space="preserve">5.插座：采用220V 10A/16A插座，含配套钢制插座盒，电线采用铜芯聚乙烯绝缘软电线（2.5*3）。所有线路接至室内指定电源。</w:t>
            </w:r>
            <w:r>
              <w:rPr>
                <w:rFonts w:hint="eastAsia" w:ascii="宋体" w:hAnsi="宋体" w:cs="微软雅黑"/>
                <w:sz w:val="21"/>
                <w:szCs w:val="21"/>
                <w:lang w:bidi="ar"/>
              </w:rPr>
              <w:br/>
              <w:t xml:space="preserve">6.水龙头（水嘴）：采用实验室专用三口水龙头（水嘴），出水嘴为铜质尖嘴型，高头、单口360°旋转，便于多用途使用，可拆卸清洗阻塞，具有缓压作用。管体部份为纯铜材质，表面并经烤漆喷涂处理，防锈耐腐蚀。出水嘴可拆卸，内有成型螺纹，可方便连接循环等特殊用水水管。</w:t>
            </w:r>
            <w:r>
              <w:rPr>
                <w:rFonts w:hint="eastAsia" w:ascii="宋体" w:hAnsi="宋体" w:cs="微软雅黑"/>
                <w:sz w:val="21"/>
                <w:szCs w:val="21"/>
                <w:lang w:bidi="ar"/>
              </w:rPr>
              <w:br/>
              <w:t xml:space="preserve">7.水槽：采用PP材质，模具成型，规格由小到大，可根据实际需要选用。</w:t>
            </w:r>
            <w:r>
              <w:rPr>
                <w:rFonts w:hint="eastAsia" w:ascii="宋体" w:hAnsi="宋体" w:cs="微软雅黑"/>
                <w:sz w:val="21"/>
                <w:szCs w:val="21"/>
                <w:lang w:bidi="ar"/>
              </w:rPr>
              <w:br/>
              <w:t xml:space="preserve">8.表面采用热固性粉末涂料喷涂，其有害物质限量的限量值要求等符合：GB/T21866-2008《抗菌涂料(漆膜)抗菌性测定法和抗菌效果》GB 18581-2020《木器涂料中有害物质限量》标准。</w:t>
            </w:r>
            <w:r/>
          </w:p>
          <w:p>
            <w:pPr>
              <w:ind w:left="0"/>
              <w:jc w:val="left"/>
              <w:rPr>
                <w:rFonts w:ascii="宋体" w:hAnsi="宋体" w:cs="微软雅黑"/>
                <w:sz w:val="21"/>
                <w:szCs w:val="21"/>
              </w:rPr>
            </w:pPr>
            <w:r>
              <w:rPr>
                <w:rFonts w:hint="eastAsia" w:ascii="宋体" w:hAnsi="宋体" w:cs="微软雅黑"/>
                <w:sz w:val="21"/>
                <w:szCs w:val="21"/>
                <w:lang w:bidi="ar"/>
              </w:rPr>
              <w:t xml:space="preserve">颜色可根据客户要求。（根据现场实际，结构会略有调整）</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left="0"/>
              <w:rPr>
                <w:rFonts w:ascii="宋体" w:hAnsi="宋体"/>
                <w:sz w:val="21"/>
                <w:szCs w:val="21"/>
              </w:rPr>
            </w:pPr>
            <w:r>
              <w:rPr>
                <w:rFonts w:hint="eastAsia" w:ascii="宋体" w:hAnsi="宋体"/>
                <w:sz w:val="21"/>
                <w:szCs w:val="21"/>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1</w:t>
            </w:r>
            <w:r/>
          </w:p>
        </w:tc>
      </w:tr>
      <w:tr>
        <w:trPr>
          <w:trHeight w:val="3135"/>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不锈钢洗污池</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ind w:left="0"/>
              <w:rPr>
                <w:rFonts w:ascii="宋体" w:hAnsi="宋体" w:cs="微软雅黑"/>
                <w:sz w:val="21"/>
                <w:szCs w:val="21"/>
              </w:rPr>
            </w:pPr>
            <w:r>
              <w:rPr>
                <w:rFonts w:hint="eastAsia" w:ascii="宋体" w:hAnsi="宋体" w:cs="微软雅黑"/>
                <w:sz w:val="21"/>
                <w:szCs w:val="21"/>
                <w:lang w:bidi="ar"/>
              </w:rPr>
              <w:t xml:space="preserve">L形1790/1600*500*800</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99200" behindDoc="0" locked="0" layoutInCell="1" allowOverlap="1">
                      <wp:simplePos x="0" y="0"/>
                      <wp:positionH relativeFrom="column">
                        <wp:posOffset>2540</wp:posOffset>
                      </wp:positionH>
                      <wp:positionV relativeFrom="paragraph">
                        <wp:posOffset>535940</wp:posOffset>
                      </wp:positionV>
                      <wp:extent cx="532765" cy="488315"/>
                      <wp:effectExtent l="0" t="0" r="635" b="6985"/>
                      <wp:wrapNone/>
                      <wp:docPr id="45" name="图片_20"/>
                      <wp:cNvGraphicFramePr/>
                      <a:graphic xmlns:a="http://schemas.openxmlformats.org/drawingml/2006/main">
                        <a:graphicData uri="http://schemas.openxmlformats.org/drawingml/2006/picture">
                          <pic:pic xmlns:pic="http://schemas.openxmlformats.org/drawingml/2006/picture">
                            <pic:nvPicPr>
                              <pic:cNvPr id="45" name="图片_20"/>
                              <pic:cNvPicPr/>
                              <pic:nvPr/>
                            </pic:nvPicPr>
                            <pic:blipFill>
                              <a:blip r:embed="rId53"/>
                              <a:stretch/>
                            </pic:blipFill>
                            <pic:spPr bwMode="auto">
                              <a:xfrm>
                                <a:off x="0" y="0"/>
                                <a:ext cx="532765" cy="4883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699200;o:allowoverlap:true;o:allowincell:true;mso-position-horizontal-relative:text;margin-left:0.2pt;mso-position-horizontal:absolute;mso-position-vertical-relative:text;margin-top:42.2pt;mso-position-vertical:absolute;width:41.9pt;height:38.4pt;mso-wrap-distance-left:9.0pt;mso-wrap-distance-top:0.0pt;mso-wrap-distance-right:9.0pt;mso-wrap-distance-bottom:0.0pt;" stroked="f">
                      <v:path textboxrect="0,0,0,0"/>
                      <v:imagedata r:id="rId53" o:title=""/>
                    </v:shape>
                  </w:pict>
                </mc:Fallback>
              </mc:AlternateContent>
            </w: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00224" behindDoc="0" locked="0" layoutInCell="1" allowOverlap="1">
                      <wp:simplePos x="0" y="0"/>
                      <wp:positionH relativeFrom="column">
                        <wp:posOffset>1765300</wp:posOffset>
                      </wp:positionH>
                      <wp:positionV relativeFrom="paragraph">
                        <wp:posOffset>30480</wp:posOffset>
                      </wp:positionV>
                      <wp:extent cx="0" cy="1133475"/>
                      <wp:effectExtent l="0" t="0" r="0" b="0"/>
                      <wp:wrapNone/>
                      <wp:docPr id="46" name="图片_7"/>
                      <wp:cNvGraphicFramePr/>
                      <a:graphic xmlns:a="http://schemas.openxmlformats.org/drawingml/2006/main">
                        <a:graphicData uri="http://schemas.openxmlformats.org/drawingml/2006/picture">
                          <pic:pic xmlns:pic="http://schemas.openxmlformats.org/drawingml/2006/picture">
                            <pic:nvPicPr>
                              <pic:cNvPr id="46" name="图片_7"/>
                              <pic:cNvPicPr/>
                              <pic:nvPr/>
                            </pic:nvPicPr>
                            <pic:blipFill>
                              <a:blip r:embed="rId54"/>
                              <a:stretch/>
                            </pic:blipFill>
                            <pic:spPr bwMode="auto">
                              <a:xfrm>
                                <a:off x="0" y="0"/>
                                <a:ext cx="0" cy="11334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700224;o:allowoverlap:true;o:allowincell:true;mso-position-horizontal-relative:text;margin-left:139.0pt;mso-position-horizontal:absolute;mso-position-vertical-relative:text;margin-top:2.4pt;mso-position-vertical:absolute;width:0.0pt;height:89.2pt;mso-wrap-distance-left:9.0pt;mso-wrap-distance-top:0.0pt;mso-wrap-distance-right:9.0pt;mso-wrap-distance-bottom:0.0pt;" stroked="f">
                      <v:path textboxrect="0,0,0,0"/>
                      <v:imagedata r:id="rId5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4665" w:type="dxa"/>
            <w:vAlign w:val="center"/>
            <w:textDirection w:val="lrTb"/>
            <w:noWrap w:val="false"/>
          </w:tcPr>
          <w:p>
            <w:pPr>
              <w:ind w:left="0"/>
              <w:jc w:val="left"/>
              <w:rPr>
                <w:rFonts w:ascii="宋体" w:hAnsi="宋体" w:cs="微软雅黑"/>
                <w:sz w:val="21"/>
                <w:szCs w:val="21"/>
              </w:rPr>
            </w:pPr>
            <w:r>
              <w:rPr>
                <w:rFonts w:hint="eastAsia" w:ascii="宋体" w:hAnsi="宋体" w:cs="微软雅黑"/>
                <w:sz w:val="21"/>
                <w:szCs w:val="21"/>
                <w:lang w:bidi="ar"/>
              </w:rPr>
              <w:t xml:space="preserve">1.全部采用304不锈钢板材质，水槽及台面部分采用1.2mm304不锈钢板，其他采用1.0mm304不锈钢板。</w:t>
            </w:r>
            <w:r>
              <w:rPr>
                <w:rFonts w:hint="eastAsia" w:ascii="宋体" w:hAnsi="宋体" w:cs="微软雅黑"/>
                <w:sz w:val="21"/>
                <w:szCs w:val="21"/>
                <w:lang w:bidi="ar"/>
              </w:rPr>
              <w:br/>
              <w:t xml:space="preserve">2.踢脚线内缩100mm，铰链采用304不锈钢排铰，柜门带磁吸。</w:t>
            </w:r>
            <w:r>
              <w:rPr>
                <w:rFonts w:hint="eastAsia" w:ascii="宋体" w:hAnsi="宋体" w:cs="微软雅黑"/>
                <w:sz w:val="21"/>
                <w:szCs w:val="21"/>
                <w:lang w:bidi="ar"/>
              </w:rPr>
              <w:br/>
              <w:t xml:space="preserve">3.后部立挡板上配置感应皂化液盒、水龙头（水嘴）（普通冷热、感应或脚踏），配置配套进水管及出水管；水池规格约W定制*D410*H350mm。</w:t>
            </w:r>
            <w:r>
              <w:rPr>
                <w:rFonts w:hint="eastAsia" w:ascii="宋体" w:hAnsi="宋体" w:cs="微软雅黑"/>
                <w:sz w:val="21"/>
                <w:szCs w:val="21"/>
                <w:lang w:bidi="ar"/>
              </w:rPr>
              <w:br/>
              <w:t xml:space="preserve">4.整体采用氩弧焊焊接工艺焊接。</w:t>
            </w:r>
            <w:r>
              <w:rPr>
                <w:rFonts w:hint="eastAsia" w:ascii="宋体" w:hAnsi="宋体" w:cs="微软雅黑"/>
                <w:sz w:val="21"/>
                <w:szCs w:val="21"/>
                <w:lang w:bidi="ar"/>
              </w:rPr>
              <w:br/>
              <w:t xml:space="preserve">不锈钢污洗池整体性能：</w:t>
            </w:r>
            <w:r>
              <w:rPr>
                <w:rFonts w:hint="eastAsia" w:ascii="宋体" w:hAnsi="宋体" w:cs="微软雅黑"/>
                <w:sz w:val="21"/>
                <w:szCs w:val="21"/>
                <w:lang w:bidi="ar"/>
              </w:rPr>
              <w:br/>
            </w:r>
            <w:r>
              <w:rPr>
                <w:rFonts w:hint="eastAsia" w:ascii="宋体" w:hAnsi="宋体" w:cs="微软雅黑"/>
                <w:sz w:val="21"/>
                <w:szCs w:val="21"/>
                <w:lang w:bidi="ar"/>
              </w:rPr>
              <w:t xml:space="preserve">（1）</w:t>
            </w:r>
            <w:r>
              <w:rPr>
                <w:rFonts w:hint="eastAsia" w:ascii="宋体" w:hAnsi="宋体" w:cs="微软雅黑"/>
                <w:sz w:val="21"/>
                <w:szCs w:val="21"/>
                <w:lang w:bidi="ar"/>
              </w:rPr>
              <w:t xml:space="preserve">外观性能：金属电镀件，金属焊接件，配件、活动部件，可触及区域均符合国家标准要求；</w:t>
            </w:r>
            <w:r>
              <w:rPr>
                <w:rFonts w:hint="eastAsia" w:ascii="宋体" w:hAnsi="宋体" w:cs="微软雅黑"/>
                <w:sz w:val="21"/>
                <w:szCs w:val="21"/>
                <w:lang w:bidi="ar"/>
              </w:rPr>
              <w:br/>
            </w:r>
            <w:r>
              <w:rPr>
                <w:rFonts w:hint="eastAsia" w:ascii="宋体" w:hAnsi="宋体" w:cs="微软雅黑"/>
                <w:sz w:val="21"/>
                <w:szCs w:val="21"/>
                <w:lang w:bidi="ar"/>
              </w:rPr>
              <w:t xml:space="preserve">（2）</w:t>
            </w:r>
            <w:r>
              <w:rPr>
                <w:rFonts w:hint="eastAsia" w:ascii="宋体" w:hAnsi="宋体" w:cs="微软雅黑"/>
                <w:sz w:val="21"/>
                <w:szCs w:val="21"/>
                <w:lang w:bidi="ar"/>
              </w:rPr>
              <w:t xml:space="preserve">安全性能：a正常使用时，可接触到的边、角都应进行倒圆、倒角、砂光或以其他合适的方式进行保护。倒圆半径应不小于0.5mm；b固定零部件的结合应牢固无松动，应无少件、透钉、漏钉；c正常使用时，其他部件表面应无锐边、锐角；</w:t>
            </w:r>
            <w:r>
              <w:rPr>
                <w:rFonts w:hint="eastAsia" w:ascii="宋体" w:hAnsi="宋体" w:cs="微软雅黑"/>
                <w:sz w:val="21"/>
                <w:szCs w:val="21"/>
                <w:lang w:bidi="ar"/>
              </w:rPr>
              <w:br/>
            </w:r>
            <w:r>
              <w:rPr>
                <w:rFonts w:hint="eastAsia" w:ascii="宋体" w:hAnsi="宋体" w:cs="微软雅黑"/>
                <w:sz w:val="21"/>
                <w:szCs w:val="21"/>
                <w:lang w:bidi="ar"/>
              </w:rPr>
              <w:t xml:space="preserve">（3）</w:t>
            </w:r>
            <w:r>
              <w:rPr>
                <w:rFonts w:hint="eastAsia" w:ascii="宋体" w:hAnsi="宋体" w:cs="微软雅黑"/>
                <w:sz w:val="21"/>
                <w:szCs w:val="21"/>
                <w:lang w:bidi="ar"/>
              </w:rPr>
              <w:t xml:space="preserve">抗盐雾：抗盐雾试验后无锈点；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left="0"/>
              <w:rPr>
                <w:rFonts w:ascii="宋体" w:hAnsi="宋体"/>
                <w:sz w:val="21"/>
                <w:szCs w:val="21"/>
              </w:rPr>
            </w:pPr>
            <w:r>
              <w:rPr>
                <w:rFonts w:hint="eastAsia" w:ascii="宋体" w:hAnsi="宋体"/>
                <w:sz w:val="21"/>
                <w:szCs w:val="21"/>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1</w:t>
            </w:r>
            <w:r/>
          </w:p>
        </w:tc>
      </w:tr>
      <w:tr>
        <w:trPr>
          <w:trHeight w:val="171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rPr>
              <w:t xml:space="preserve">医用治疗柜</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ind w:left="0"/>
              <w:rPr>
                <w:rFonts w:ascii="宋体" w:hAnsi="宋体" w:cs="微软雅黑"/>
                <w:sz w:val="21"/>
                <w:szCs w:val="21"/>
              </w:rPr>
            </w:pPr>
            <w:r>
              <w:rPr>
                <w:rFonts w:hint="eastAsia" w:ascii="宋体" w:hAnsi="宋体" w:cs="微软雅黑"/>
                <w:sz w:val="21"/>
                <w:szCs w:val="21"/>
                <w:lang w:bidi="ar"/>
              </w:rPr>
              <w:t xml:space="preserve">500*500*830</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cs="微软雅黑"/>
                <w:b/>
                <w:bCs/>
                <w:sz w:val="21"/>
                <w:szCs w:val="21"/>
              </w:rPr>
            </w:pPr>
            <w:r>
              <w:rPr>
                <w:rFonts w:hint="eastAsia" w:ascii="宋体" w:hAnsi="宋体" w:cs="微软雅黑"/>
                <w:b/>
                <w:bCs/>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01248" behindDoc="0" locked="0" layoutInCell="1" allowOverlap="1">
                      <wp:simplePos x="0" y="0"/>
                      <wp:positionH relativeFrom="column">
                        <wp:posOffset>8890</wp:posOffset>
                      </wp:positionH>
                      <wp:positionV relativeFrom="paragraph">
                        <wp:posOffset>260350</wp:posOffset>
                      </wp:positionV>
                      <wp:extent cx="448310" cy="628015"/>
                      <wp:effectExtent l="0" t="0" r="8890" b="635"/>
                      <wp:wrapNone/>
                      <wp:docPr id="47" name="图片_4_SpCnt_1"/>
                      <wp:cNvGraphicFramePr/>
                      <a:graphic xmlns:a="http://schemas.openxmlformats.org/drawingml/2006/main">
                        <a:graphicData uri="http://schemas.openxmlformats.org/drawingml/2006/picture">
                          <pic:pic xmlns:pic="http://schemas.openxmlformats.org/drawingml/2006/picture">
                            <pic:nvPicPr>
                              <pic:cNvPr id="47" name="图片_4_SpCnt_1"/>
                              <pic:cNvPicPr/>
                              <pic:nvPr/>
                            </pic:nvPicPr>
                            <pic:blipFill>
                              <a:blip r:embed="rId55"/>
                              <a:stretch/>
                            </pic:blipFill>
                            <pic:spPr bwMode="auto">
                              <a:xfrm>
                                <a:off x="0" y="0"/>
                                <a:ext cx="448310" cy="6280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701248;o:allowoverlap:true;o:allowincell:true;mso-position-horizontal-relative:text;margin-left:0.7pt;mso-position-horizontal:absolute;mso-position-vertical-relative:text;margin-top:20.5pt;mso-position-vertical:absolute;width:35.3pt;height:49.4pt;mso-wrap-distance-left:9.0pt;mso-wrap-distance-top:0.0pt;mso-wrap-distance-right:9.0pt;mso-wrap-distance-bottom:0.0pt;" stroked="f">
                      <v:path textboxrect="0,0,0,0"/>
                      <v:imagedata r:id="rId5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4665" w:type="dxa"/>
            <w:vAlign w:val="center"/>
            <w:textDirection w:val="lrTb"/>
            <w:noWrap w:val="false"/>
          </w:tcPr>
          <w:p>
            <w:pPr>
              <w:ind w:left="0"/>
              <w:jc w:val="left"/>
              <w:rPr>
                <w:rFonts w:ascii="宋体" w:hAnsi="宋体" w:cs="微软雅黑"/>
                <w:sz w:val="21"/>
                <w:szCs w:val="21"/>
                <w:lang w:bidi="ar"/>
              </w:rPr>
            </w:pPr>
            <w:r>
              <w:rPr>
                <w:rFonts w:hint="eastAsia" w:ascii="宋体" w:hAnsi="宋体" w:cs="微软雅黑"/>
                <w:sz w:val="21"/>
                <w:szCs w:val="21"/>
                <w:lang w:bidi="ar"/>
              </w:rPr>
              <w:t xml:space="preserve">柜面为蓝色钢化玻璃（玻璃可选白色、蓝色、绿色），柜体选用厚度为1.0mm的冷轧钢板，表面经酸洗、磷化后静电粉末喷涂，其有害物质限量、抗菌性能(大肠杆菌、金黄色葡萄球菌、肺炎克雷伯氏菌)、防霉性能、耐冲击性、耐温特性500h符合：GB18584-2024、GB/T1741-2020、QB/T4371-2012、HG/T2006-2022标准。抽屉1为分类盒，下为四抽屉。</w:t>
            </w:r>
            <w:r/>
          </w:p>
          <w:p>
            <w:pPr>
              <w:ind w:left="0"/>
              <w:jc w:val="left"/>
              <w:rPr>
                <w:rFonts w:ascii="宋体" w:hAnsi="宋体" w:cs="微软雅黑"/>
                <w:sz w:val="21"/>
                <w:szCs w:val="21"/>
              </w:rPr>
            </w:pPr>
            <w:r>
              <w:rPr>
                <w:rFonts w:hint="eastAsia" w:ascii="宋体" w:hAnsi="宋体" w:cs="微软雅黑"/>
                <w:sz w:val="21"/>
                <w:szCs w:val="21"/>
                <w:lang w:bidi="ar"/>
              </w:rPr>
              <w:t xml:space="preserve">抽屉选用三节无声滑轨，推拉顺畅，牢固无滑落，存取方便，容量大； 底部为四个高级静音脚轮，防缠绕。（含2个分类盘）</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left="0"/>
              <w:rPr>
                <w:rFonts w:ascii="宋体" w:hAnsi="宋体"/>
                <w:sz w:val="21"/>
                <w:szCs w:val="21"/>
              </w:rPr>
            </w:pPr>
            <w:r>
              <w:rPr>
                <w:rFonts w:hint="eastAsia" w:ascii="宋体" w:hAnsi="宋体"/>
                <w:sz w:val="21"/>
                <w:szCs w:val="21"/>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1</w:t>
            </w:r>
            <w:r/>
          </w:p>
        </w:tc>
      </w:tr>
      <w:tr>
        <w:trPr>
          <w:trHeight w:val="20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椅子</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ind w:left="0"/>
              <w:rPr>
                <w:rFonts w:ascii="宋体" w:hAnsi="宋体" w:cs="微软雅黑"/>
                <w:sz w:val="21"/>
                <w:szCs w:val="21"/>
              </w:rPr>
            </w:pPr>
            <w:r>
              <w:rPr>
                <w:rFonts w:hint="eastAsia" w:ascii="宋体" w:hAnsi="宋体" w:cs="微软雅黑"/>
                <w:sz w:val="21"/>
                <w:szCs w:val="21"/>
                <w:lang w:bidi="ar"/>
              </w:rPr>
              <w:t xml:space="preserve">460*570*835</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02272" behindDoc="0" locked="0" layoutInCell="1" allowOverlap="1">
                      <wp:simplePos x="0" y="0"/>
                      <wp:positionH relativeFrom="column">
                        <wp:posOffset>85725</wp:posOffset>
                      </wp:positionH>
                      <wp:positionV relativeFrom="paragraph">
                        <wp:posOffset>134620</wp:posOffset>
                      </wp:positionV>
                      <wp:extent cx="470535" cy="845820"/>
                      <wp:effectExtent l="0" t="0" r="5715" b="11430"/>
                      <wp:wrapNone/>
                      <wp:docPr id="48" name="图片_41"/>
                      <wp:cNvGraphicFramePr/>
                      <a:graphic xmlns:a="http://schemas.openxmlformats.org/drawingml/2006/main">
                        <a:graphicData uri="http://schemas.openxmlformats.org/drawingml/2006/picture">
                          <pic:pic xmlns:pic="http://schemas.openxmlformats.org/drawingml/2006/picture">
                            <pic:nvPicPr>
                              <pic:cNvPr id="48" name="图片_41"/>
                              <pic:cNvPicPr/>
                              <pic:nvPr/>
                            </pic:nvPicPr>
                            <pic:blipFill>
                              <a:blip r:embed="rId38"/>
                              <a:stretch/>
                            </pic:blipFill>
                            <pic:spPr bwMode="auto">
                              <a:xfrm>
                                <a:off x="0" y="0"/>
                                <a:ext cx="470535" cy="8458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702272;o:allowoverlap:true;o:allowincell:true;mso-position-horizontal-relative:text;margin-left:6.8pt;mso-position-horizontal:absolute;mso-position-vertical-relative:text;margin-top:10.6pt;mso-position-vertical:absolute;width:37.0pt;height:66.6pt;mso-wrap-distance-left:9.0pt;mso-wrap-distance-top:0.0pt;mso-wrap-distance-right:9.0pt;mso-wrap-distance-bottom:0.0pt;" stroked="f">
                      <v:path textboxrect="0,0,0,0"/>
                      <v:imagedata r:id="rId3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4665" w:type="dxa"/>
            <w:vAlign w:val="center"/>
            <w:textDirection w:val="lrTb"/>
            <w:noWrap w:val="false"/>
          </w:tcPr>
          <w:p>
            <w:pPr>
              <w:ind w:left="0"/>
              <w:jc w:val="left"/>
              <w:rPr>
                <w:rFonts w:ascii="宋体" w:hAnsi="宋体" w:cs="微软雅黑"/>
                <w:sz w:val="21"/>
                <w:szCs w:val="21"/>
                <w:lang w:bidi="ar"/>
              </w:rPr>
            </w:pPr>
            <w:r>
              <w:rPr>
                <w:rFonts w:hint="eastAsia" w:ascii="宋体" w:hAnsi="宋体" w:cs="微软雅黑"/>
                <w:sz w:val="21"/>
                <w:szCs w:val="21"/>
                <w:lang w:bidi="ar"/>
              </w:rPr>
              <w:t xml:space="preserve">1.钢架采用圆方管32.3*19.2*1.5厚冷拉钢管经除油烤漆处理，横管加粗。</w:t>
            </w:r>
            <w:r/>
          </w:p>
          <w:p>
            <w:pPr>
              <w:ind w:left="0"/>
              <w:jc w:val="left"/>
              <w:rPr>
                <w:rFonts w:ascii="宋体" w:hAnsi="宋体" w:cs="微软雅黑"/>
                <w:sz w:val="21"/>
                <w:szCs w:val="21"/>
                <w:lang w:bidi="ar"/>
              </w:rPr>
            </w:pPr>
            <w:r>
              <w:rPr>
                <w:rFonts w:hint="eastAsia" w:ascii="宋体" w:hAnsi="宋体" w:cs="微软雅黑"/>
                <w:sz w:val="21"/>
                <w:szCs w:val="21"/>
                <w:lang w:bidi="ar"/>
              </w:rPr>
              <w:t xml:space="preserve">2.靠背护腰曲线设计，符合人体工学，全新PP材质一体成型，加厚条纹网，透气抗拉力强，靠背连接件为铝合金材质带逍遥功能.交叉件为铝合金。</w:t>
            </w:r>
            <w:r/>
          </w:p>
          <w:p>
            <w:pPr>
              <w:ind w:left="0"/>
              <w:jc w:val="left"/>
              <w:rPr>
                <w:rFonts w:ascii="宋体" w:hAnsi="宋体" w:cs="微软雅黑"/>
                <w:sz w:val="21"/>
                <w:szCs w:val="21"/>
                <w:lang w:bidi="ar"/>
              </w:rPr>
            </w:pPr>
            <w:r>
              <w:rPr>
                <w:rFonts w:hint="eastAsia" w:ascii="宋体" w:hAnsi="宋体" w:cs="微软雅黑"/>
                <w:sz w:val="21"/>
                <w:szCs w:val="21"/>
                <w:lang w:bidi="ar"/>
              </w:rPr>
              <w:t xml:space="preserve">3.座包高密度定型海绵，可堆叠。</w:t>
            </w:r>
            <w:r/>
          </w:p>
          <w:p>
            <w:pPr>
              <w:ind w:left="0"/>
              <w:jc w:val="left"/>
              <w:rPr>
                <w:rFonts w:ascii="宋体" w:hAnsi="宋体" w:cs="微软雅黑"/>
                <w:sz w:val="21"/>
                <w:szCs w:val="21"/>
              </w:rPr>
            </w:pPr>
            <w:r>
              <w:rPr>
                <w:rFonts w:hint="eastAsia" w:ascii="宋体" w:hAnsi="宋体" w:cs="微软雅黑"/>
                <w:sz w:val="21"/>
                <w:szCs w:val="21"/>
                <w:lang w:bidi="ar"/>
              </w:rPr>
              <w:t xml:space="preserve">4.脚塞尼龙材质。或带脚轮。</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left="0"/>
              <w:rPr>
                <w:rFonts w:ascii="宋体" w:hAnsi="宋体"/>
                <w:sz w:val="21"/>
                <w:szCs w:val="21"/>
              </w:rPr>
            </w:pPr>
            <w:r>
              <w:rPr>
                <w:rFonts w:hint="eastAsia" w:ascii="宋体" w:hAnsi="宋体"/>
                <w:sz w:val="21"/>
                <w:szCs w:val="21"/>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1</w:t>
            </w:r>
            <w:r/>
          </w:p>
        </w:tc>
      </w:tr>
      <w:tr>
        <w:trPr>
          <w:trHeight w:val="22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钢制柜</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ind w:left="0"/>
              <w:rPr>
                <w:rFonts w:ascii="宋体" w:hAnsi="宋体" w:cs="微软雅黑"/>
                <w:sz w:val="21"/>
                <w:szCs w:val="21"/>
              </w:rPr>
            </w:pPr>
            <w:r>
              <w:rPr>
                <w:rFonts w:hint="eastAsia" w:ascii="宋体" w:hAnsi="宋体" w:cs="微软雅黑"/>
                <w:sz w:val="21"/>
                <w:szCs w:val="21"/>
                <w:lang w:bidi="ar"/>
              </w:rPr>
              <w:t xml:space="preserve">900*400*1850</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03296" behindDoc="0" locked="0" layoutInCell="1" allowOverlap="1">
                      <wp:simplePos x="0" y="0"/>
                      <wp:positionH relativeFrom="column">
                        <wp:posOffset>25400</wp:posOffset>
                      </wp:positionH>
                      <wp:positionV relativeFrom="paragraph">
                        <wp:posOffset>-194945</wp:posOffset>
                      </wp:positionV>
                      <wp:extent cx="544830" cy="866775"/>
                      <wp:effectExtent l="0" t="0" r="7620" b="9525"/>
                      <wp:wrapNone/>
                      <wp:docPr id="49" name="图片_61"/>
                      <wp:cNvGraphicFramePr/>
                      <a:graphic xmlns:a="http://schemas.openxmlformats.org/drawingml/2006/main">
                        <a:graphicData uri="http://schemas.openxmlformats.org/drawingml/2006/picture">
                          <pic:pic xmlns:pic="http://schemas.openxmlformats.org/drawingml/2006/picture">
                            <pic:nvPicPr>
                              <pic:cNvPr id="49" name="图片_61"/>
                              <pic:cNvPicPr/>
                              <pic:nvPr/>
                            </pic:nvPicPr>
                            <pic:blipFill>
                              <a:blip r:embed="rId41"/>
                              <a:stretch/>
                            </pic:blipFill>
                            <pic:spPr bwMode="auto">
                              <a:xfrm>
                                <a:off x="0" y="0"/>
                                <a:ext cx="544830" cy="8667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703296;o:allowoverlap:true;o:allowincell:true;mso-position-horizontal-relative:text;margin-left:2.0pt;mso-position-horizontal:absolute;mso-position-vertical-relative:text;margin-top:-15.3pt;mso-position-vertical:absolute;width:42.9pt;height:68.2pt;mso-wrap-distance-left:9.0pt;mso-wrap-distance-top:0.0pt;mso-wrap-distance-right:9.0pt;mso-wrap-distance-bottom:0.0pt;" stroked="f">
                      <v:path textboxrect="0,0,0,0"/>
                      <v:imagedata r:id="rId4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4665" w:type="dxa"/>
            <w:vAlign w:val="center"/>
            <w:textDirection w:val="lrTb"/>
            <w:noWrap w:val="false"/>
          </w:tcPr>
          <w:p>
            <w:pPr>
              <w:ind w:left="34"/>
              <w:jc w:val="left"/>
              <w:rPr>
                <w:rFonts w:ascii="宋体" w:hAnsi="宋体" w:cs="微软雅黑"/>
                <w:sz w:val="21"/>
                <w:szCs w:val="21"/>
                <w:lang w:bidi="ar"/>
              </w:rPr>
            </w:pPr>
            <w:r>
              <w:rPr>
                <w:rFonts w:hint="eastAsia" w:ascii="宋体" w:hAnsi="宋体" w:cs="微软雅黑"/>
                <w:sz w:val="21"/>
                <w:szCs w:val="21"/>
                <w:lang w:bidi="ar"/>
              </w:rPr>
              <w:t xml:space="preserve">1</w:t>
            </w:r>
            <w:r>
              <w:rPr>
                <w:rFonts w:ascii="宋体" w:hAnsi="宋体" w:cs="微软雅黑"/>
                <w:sz w:val="21"/>
                <w:szCs w:val="21"/>
                <w:lang w:bidi="ar"/>
              </w:rPr>
              <w:t xml:space="preserve">.</w:t>
            </w:r>
            <w:r>
              <w:rPr>
                <w:rFonts w:hint="eastAsia" w:ascii="宋体" w:hAnsi="宋体" w:cs="微软雅黑"/>
                <w:sz w:val="21"/>
                <w:szCs w:val="21"/>
                <w:lang w:bidi="ar"/>
              </w:rPr>
              <w:t xml:space="preserve">材质：采用一级冷轧钢板，所有构件裸板厚度不低于0.8mm，无磷环保静电粉末喷涂，喷涂后厚度1.0mm。其屈服强度、抗拉强度、断后伸长率、乙酸盐雾符合GB/T11253-2019、QB/T3827-1999、QB/T3832-1999标准。</w:t>
            </w:r>
            <w:r/>
          </w:p>
          <w:p>
            <w:pPr>
              <w:ind w:left="0"/>
              <w:jc w:val="left"/>
              <w:rPr>
                <w:rFonts w:ascii="宋体" w:hAnsi="宋体" w:cs="微软雅黑"/>
                <w:sz w:val="21"/>
                <w:szCs w:val="21"/>
              </w:rPr>
            </w:pPr>
            <w:r>
              <w:rPr>
                <w:rFonts w:hint="eastAsia" w:ascii="宋体" w:hAnsi="宋体" w:cs="微软雅黑"/>
                <w:sz w:val="21"/>
                <w:szCs w:val="21"/>
                <w:lang w:bidi="ar"/>
              </w:rPr>
              <w:t xml:space="preserve">2</w:t>
            </w:r>
            <w:r>
              <w:rPr>
                <w:rFonts w:ascii="宋体" w:hAnsi="宋体" w:cs="微软雅黑"/>
                <w:sz w:val="21"/>
                <w:szCs w:val="21"/>
                <w:lang w:bidi="ar"/>
              </w:rPr>
              <w:t xml:space="preserve">.</w:t>
            </w:r>
            <w:r>
              <w:rPr>
                <w:rFonts w:hint="eastAsia" w:ascii="宋体" w:hAnsi="宋体" w:cs="微软雅黑"/>
                <w:sz w:val="21"/>
                <w:szCs w:val="21"/>
                <w:lang w:bidi="ar"/>
              </w:rPr>
              <w:t xml:space="preserve">涂装：</w:t>
            </w:r>
            <w:r>
              <w:rPr>
                <w:rFonts w:hint="eastAsia" w:ascii="宋体" w:hAnsi="宋体" w:cs="微软雅黑"/>
                <w:sz w:val="21"/>
                <w:szCs w:val="21"/>
                <w:lang w:bidi="ar"/>
              </w:rPr>
              <w:t xml:space="preserve">采用除油清洗，磷化、水洗、纯水洗等。</w:t>
            </w:r>
            <w:r/>
          </w:p>
          <w:p>
            <w:pPr>
              <w:ind w:left="0"/>
              <w:jc w:val="left"/>
              <w:rPr>
                <w:rFonts w:ascii="宋体" w:hAnsi="宋体" w:cs="微软雅黑"/>
                <w:sz w:val="21"/>
                <w:szCs w:val="21"/>
              </w:rPr>
            </w:pPr>
            <w:r>
              <w:rPr>
                <w:rFonts w:hint="eastAsia" w:ascii="宋体" w:hAnsi="宋体" w:cs="微软雅黑"/>
                <w:sz w:val="21"/>
                <w:szCs w:val="21"/>
                <w:lang w:bidi="ar"/>
              </w:rPr>
              <w:t xml:space="preserve">3</w:t>
            </w:r>
            <w:r>
              <w:rPr>
                <w:rFonts w:ascii="宋体" w:hAnsi="宋体" w:cs="微软雅黑"/>
                <w:sz w:val="21"/>
                <w:szCs w:val="21"/>
                <w:lang w:bidi="ar"/>
              </w:rPr>
              <w:t xml:space="preserve">.</w:t>
            </w:r>
            <w:r>
              <w:rPr>
                <w:rFonts w:hint="eastAsia" w:ascii="宋体" w:hAnsi="宋体" w:cs="微软雅黑"/>
                <w:sz w:val="21"/>
                <w:szCs w:val="21"/>
                <w:lang w:bidi="ar"/>
              </w:rPr>
              <w:t xml:space="preserve">喷涂：采用品牌塑粉，涂装前经由脱脂、水洗、皮膜化成、再水洗等十道防锈处理，再经隧道式高静电自动涂装。符合GB/T21866-2008《抗菌涂料(漆膜)抗菌性测定法和抗菌效果》GB 18581-2020《木器涂料中有害物质限量》标准.锁具：品牌锁具，互开率低。  </w:t>
            </w:r>
            <w:r/>
          </w:p>
          <w:p>
            <w:pPr>
              <w:ind w:left="0"/>
              <w:jc w:val="left"/>
              <w:rPr>
                <w:rFonts w:ascii="宋体" w:hAnsi="宋体" w:cs="微软雅黑"/>
                <w:sz w:val="21"/>
                <w:szCs w:val="21"/>
              </w:rPr>
            </w:pPr>
            <w:r>
              <w:rPr>
                <w:rFonts w:hint="eastAsia" w:ascii="宋体" w:hAnsi="宋体" w:cs="微软雅黑"/>
                <w:sz w:val="21"/>
                <w:szCs w:val="21"/>
                <w:lang w:bidi="ar"/>
              </w:rPr>
              <w:t xml:space="preserve">4</w:t>
            </w:r>
            <w:r>
              <w:rPr>
                <w:rFonts w:ascii="宋体" w:hAnsi="宋体" w:cs="微软雅黑"/>
                <w:sz w:val="21"/>
                <w:szCs w:val="21"/>
                <w:lang w:bidi="ar"/>
              </w:rPr>
              <w:t xml:space="preserve">.</w:t>
            </w:r>
            <w:r>
              <w:rPr>
                <w:rFonts w:hint="eastAsia" w:ascii="宋体" w:hAnsi="宋体" w:cs="微软雅黑"/>
                <w:sz w:val="21"/>
                <w:szCs w:val="21"/>
                <w:lang w:bidi="ar"/>
              </w:rPr>
              <w:t xml:space="preserve">其他：</w:t>
            </w:r>
            <w:r>
              <w:rPr>
                <w:rFonts w:hint="eastAsia" w:ascii="宋体" w:hAnsi="宋体" w:cs="微软雅黑"/>
                <w:sz w:val="21"/>
                <w:szCs w:val="21"/>
                <w:lang w:bidi="ar"/>
              </w:rPr>
              <w:t xml:space="preserve">要有酸洗、磷化处理</w:t>
            </w:r>
            <w:r>
              <w:rPr>
                <w:rFonts w:hint="eastAsia" w:ascii="宋体" w:hAnsi="宋体" w:cs="微软雅黑"/>
                <w:sz w:val="21"/>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left="0"/>
              <w:rPr>
                <w:rFonts w:ascii="宋体" w:hAnsi="宋体"/>
                <w:sz w:val="21"/>
                <w:szCs w:val="21"/>
              </w:rPr>
            </w:pPr>
            <w:r>
              <w:rPr>
                <w:rFonts w:hint="eastAsia" w:ascii="宋体" w:hAnsi="宋体"/>
                <w:sz w:val="21"/>
                <w:szCs w:val="21"/>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3</w:t>
            </w:r>
            <w:r/>
          </w:p>
        </w:tc>
      </w:tr>
      <w:tr>
        <w:trPr>
          <w:trHeight w:val="20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屏风隔断</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ind w:left="0"/>
              <w:rPr>
                <w:rFonts w:ascii="宋体" w:hAnsi="宋体" w:cs="微软雅黑"/>
                <w:sz w:val="21"/>
                <w:szCs w:val="21"/>
              </w:rPr>
            </w:pPr>
            <w:r>
              <w:rPr>
                <w:rFonts w:hint="eastAsia" w:ascii="宋体" w:hAnsi="宋体" w:cs="微软雅黑"/>
                <w:sz w:val="21"/>
                <w:szCs w:val="21"/>
                <w:lang w:bidi="ar"/>
              </w:rPr>
              <w:t xml:space="preserve">2600*50*2000</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cs="微软雅黑"/>
                <w:b/>
                <w:bCs/>
                <w:sz w:val="21"/>
                <w:szCs w:val="21"/>
              </w:rPr>
            </w:pPr>
            <w:r>
              <w:rPr>
                <w:rFonts w:hint="eastAsia" w:ascii="宋体" w:hAnsi="宋体" w:cs="微软雅黑"/>
                <w:b/>
                <w:bCs/>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04320" behindDoc="0" locked="0" layoutInCell="1" allowOverlap="1">
                      <wp:simplePos x="0" y="0"/>
                      <wp:positionH relativeFrom="column">
                        <wp:posOffset>130810</wp:posOffset>
                      </wp:positionH>
                      <wp:positionV relativeFrom="paragraph">
                        <wp:posOffset>221615</wp:posOffset>
                      </wp:positionV>
                      <wp:extent cx="438785" cy="514985"/>
                      <wp:effectExtent l="0" t="0" r="18415" b="18415"/>
                      <wp:wrapNone/>
                      <wp:docPr id="50" name="图片_70"/>
                      <wp:cNvGraphicFramePr/>
                      <a:graphic xmlns:a="http://schemas.openxmlformats.org/drawingml/2006/main">
                        <a:graphicData uri="http://schemas.openxmlformats.org/drawingml/2006/picture">
                          <pic:pic xmlns:pic="http://schemas.openxmlformats.org/drawingml/2006/picture">
                            <pic:nvPicPr>
                              <pic:cNvPr id="50" name="图片_70"/>
                              <pic:cNvPicPr/>
                              <pic:nvPr/>
                            </pic:nvPicPr>
                            <pic:blipFill>
                              <a:blip r:embed="rId56"/>
                              <a:stretch/>
                            </pic:blipFill>
                            <pic:spPr bwMode="auto">
                              <a:xfrm>
                                <a:off x="0" y="0"/>
                                <a:ext cx="438785" cy="5149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704320;o:allowoverlap:true;o:allowincell:true;mso-position-horizontal-relative:text;margin-left:10.3pt;mso-position-horizontal:absolute;mso-position-vertical-relative:text;margin-top:17.4pt;mso-position-vertical:absolute;width:34.5pt;height:40.5pt;mso-wrap-distance-left:9.0pt;mso-wrap-distance-top:0.0pt;mso-wrap-distance-right:9.0pt;mso-wrap-distance-bottom:0.0pt;" stroked="f">
                      <v:path textboxrect="0,0,0,0"/>
                      <v:imagedata r:id="rId5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4665" w:type="dxa"/>
            <w:vAlign w:val="center"/>
            <w:textDirection w:val="lrTb"/>
            <w:noWrap w:val="false"/>
          </w:tcPr>
          <w:p>
            <w:pPr>
              <w:ind w:left="0"/>
              <w:jc w:val="left"/>
              <w:rPr>
                <w:rFonts w:ascii="宋体" w:hAnsi="宋体" w:cs="微软雅黑"/>
                <w:sz w:val="21"/>
                <w:szCs w:val="21"/>
                <w:lang w:bidi="ar"/>
              </w:rPr>
            </w:pPr>
            <w:r>
              <w:rPr>
                <w:rFonts w:hint="eastAsia" w:ascii="宋体" w:hAnsi="宋体" w:cs="微软雅黑"/>
                <w:sz w:val="21"/>
                <w:szCs w:val="21"/>
                <w:lang w:bidi="ar"/>
              </w:rPr>
              <w:t xml:space="preserve">1</w:t>
            </w:r>
            <w:r>
              <w:rPr>
                <w:rFonts w:ascii="宋体" w:hAnsi="宋体" w:cs="微软雅黑"/>
                <w:sz w:val="21"/>
                <w:szCs w:val="21"/>
                <w:lang w:bidi="ar"/>
              </w:rPr>
              <w:t xml:space="preserve">.</w:t>
            </w:r>
            <w:r>
              <w:rPr>
                <w:rFonts w:hint="eastAsia" w:ascii="宋体" w:hAnsi="宋体" w:cs="微软雅黑"/>
                <w:sz w:val="21"/>
                <w:szCs w:val="21"/>
                <w:lang w:bidi="ar"/>
              </w:rPr>
              <w:t xml:space="preserve">屏风框架：采用国家免检铝材，表面经静电粉沫喷涂处理，有效防静电，防脱色和使用过程中的刮花，主铝材壁厚（纵向）足1.2MM，副铝材壁厚（横向）足1.2MM，线槽厚度足1.2MM，接头选用锌合金接头，可在接头上做镭射LOGO处理。</w:t>
            </w:r>
            <w:r/>
          </w:p>
          <w:p>
            <w:pPr>
              <w:ind w:left="0"/>
              <w:jc w:val="left"/>
              <w:rPr>
                <w:rFonts w:ascii="宋体" w:hAnsi="宋体" w:cs="微软雅黑"/>
                <w:sz w:val="21"/>
                <w:szCs w:val="21"/>
                <w:lang w:bidi="ar"/>
              </w:rPr>
            </w:pPr>
            <w:r>
              <w:rPr>
                <w:rFonts w:hint="eastAsia" w:ascii="宋体" w:hAnsi="宋体" w:cs="微软雅黑"/>
                <w:sz w:val="21"/>
                <w:szCs w:val="21"/>
                <w:lang w:bidi="ar"/>
              </w:rPr>
              <w:t xml:space="preserve">2</w:t>
            </w:r>
            <w:r>
              <w:rPr>
                <w:rFonts w:ascii="宋体" w:hAnsi="宋体" w:cs="微软雅黑"/>
                <w:sz w:val="21"/>
                <w:szCs w:val="21"/>
                <w:lang w:bidi="ar"/>
              </w:rPr>
              <w:t xml:space="preserve">.</w:t>
            </w:r>
            <w:r>
              <w:rPr>
                <w:rFonts w:hint="eastAsia" w:ascii="宋体" w:hAnsi="宋体" w:cs="微软雅黑"/>
                <w:sz w:val="21"/>
                <w:szCs w:val="21"/>
                <w:lang w:bidi="ar"/>
              </w:rPr>
              <w:t xml:space="preserve">屏风底部带高度调节脚，以解决地面不平的问题。</w:t>
            </w:r>
            <w:r/>
          </w:p>
          <w:p>
            <w:pPr>
              <w:ind w:left="0"/>
              <w:jc w:val="left"/>
              <w:rPr>
                <w:rFonts w:ascii="宋体" w:hAnsi="宋体" w:cs="微软雅黑"/>
                <w:sz w:val="21"/>
                <w:szCs w:val="21"/>
              </w:rPr>
            </w:pPr>
            <w:r>
              <w:rPr>
                <w:rFonts w:hint="eastAsia" w:ascii="宋体" w:hAnsi="宋体" w:cs="微软雅黑"/>
                <w:sz w:val="21"/>
                <w:szCs w:val="21"/>
                <w:lang w:bidi="ar"/>
              </w:rPr>
              <w:t xml:space="preserve">3</w:t>
            </w:r>
            <w:r>
              <w:rPr>
                <w:rFonts w:ascii="宋体" w:hAnsi="宋体" w:cs="微软雅黑"/>
                <w:sz w:val="21"/>
                <w:szCs w:val="21"/>
                <w:lang w:bidi="ar"/>
              </w:rPr>
              <w:t xml:space="preserve">.</w:t>
            </w:r>
            <w:r>
              <w:rPr>
                <w:rFonts w:hint="eastAsia" w:ascii="宋体" w:hAnsi="宋体" w:cs="微软雅黑"/>
                <w:sz w:val="21"/>
                <w:szCs w:val="21"/>
                <w:lang w:bidi="ar"/>
              </w:rPr>
              <w:t xml:space="preserve">屏风三胺板：E0级MFC板面模板，环保，易清洁。屏风厚度50MM。</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left="0"/>
              <w:rPr>
                <w:rFonts w:ascii="宋体" w:hAnsi="宋体"/>
                <w:sz w:val="21"/>
                <w:szCs w:val="21"/>
              </w:rPr>
            </w:pPr>
            <w:r>
              <w:rPr>
                <w:rFonts w:hint="eastAsia" w:ascii="宋体" w:hAnsi="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1</w:t>
            </w:r>
            <w:r/>
          </w:p>
        </w:tc>
      </w:tr>
      <w:tr>
        <w:trPr>
          <w:trHeight w:val="615"/>
        </w:trPr>
        <w:tc>
          <w:tcPr>
            <w:gridSpan w:val="7"/>
            <w:shd w:val="clear" w:color="auto" w:fill="auto"/>
            <w:tcBorders>
              <w:top w:val="single" w:color="000000" w:sz="4" w:space="0"/>
              <w:left w:val="single" w:color="000000" w:sz="4" w:space="0"/>
              <w:bottom w:val="single" w:color="000000" w:sz="4" w:space="0"/>
              <w:right w:val="single" w:color="000000" w:sz="4" w:space="0"/>
            </w:tcBorders>
            <w:tcW w:w="9807" w:type="dxa"/>
            <w:vAlign w:val="center"/>
            <w:textDirection w:val="lrTb"/>
            <w:noWrap w:val="false"/>
          </w:tcPr>
          <w:p>
            <w:pPr>
              <w:jc w:val="center"/>
              <w:rPr>
                <w:rFonts w:ascii="宋体" w:hAnsi="宋体"/>
                <w:sz w:val="21"/>
                <w:szCs w:val="21"/>
              </w:rPr>
            </w:pPr>
            <w:r>
              <w:rPr>
                <w:rFonts w:hint="eastAsia" w:ascii="宋体" w:hAnsi="宋体"/>
                <w:sz w:val="21"/>
                <w:szCs w:val="21"/>
                <w:lang w:bidi="ar"/>
              </w:rPr>
              <w:t xml:space="preserve">一层 药房</w:t>
            </w:r>
            <w:r/>
          </w:p>
        </w:tc>
      </w:tr>
      <w:tr>
        <w:trPr>
          <w:trHeight w:val="22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rPr>
              <w:t xml:space="preserve">医用诊桌</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ind w:left="0"/>
              <w:rPr>
                <w:rFonts w:ascii="宋体" w:hAnsi="宋体" w:cs="微软雅黑"/>
                <w:sz w:val="21"/>
                <w:szCs w:val="21"/>
              </w:rPr>
            </w:pPr>
            <w:r>
              <w:rPr>
                <w:rFonts w:hint="eastAsia" w:ascii="宋体" w:hAnsi="宋体" w:cs="微软雅黑"/>
                <w:sz w:val="21"/>
                <w:szCs w:val="21"/>
                <w:lang w:bidi="ar"/>
              </w:rPr>
              <w:t xml:space="preserve">1400*700*750</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05344" behindDoc="0" locked="0" layoutInCell="1" allowOverlap="1">
                      <wp:simplePos x="0" y="0"/>
                      <wp:positionH relativeFrom="column">
                        <wp:posOffset>16510</wp:posOffset>
                      </wp:positionH>
                      <wp:positionV relativeFrom="paragraph">
                        <wp:posOffset>-258445</wp:posOffset>
                      </wp:positionV>
                      <wp:extent cx="520065" cy="407035"/>
                      <wp:effectExtent l="0" t="0" r="13335" b="12065"/>
                      <wp:wrapNone/>
                      <wp:docPr id="51" name="图片_83"/>
                      <wp:cNvGraphicFramePr/>
                      <a:graphic xmlns:a="http://schemas.openxmlformats.org/drawingml/2006/main">
                        <a:graphicData uri="http://schemas.openxmlformats.org/drawingml/2006/picture">
                          <pic:pic xmlns:pic="http://schemas.openxmlformats.org/drawingml/2006/picture">
                            <pic:nvPicPr>
                              <pic:cNvPr id="51" name="图片_83"/>
                              <pic:cNvPicPr/>
                              <pic:nvPr/>
                            </pic:nvPicPr>
                            <pic:blipFill>
                              <a:blip r:embed="rId57"/>
                              <a:stretch/>
                            </pic:blipFill>
                            <pic:spPr bwMode="auto">
                              <a:xfrm>
                                <a:off x="0" y="0"/>
                                <a:ext cx="520064" cy="407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705344;o:allowoverlap:true;o:allowincell:true;mso-position-horizontal-relative:text;margin-left:1.3pt;mso-position-horizontal:absolute;mso-position-vertical-relative:text;margin-top:-20.3pt;mso-position-vertical:absolute;width:40.9pt;height:32.0pt;mso-wrap-distance-left:9.0pt;mso-wrap-distance-top:0.0pt;mso-wrap-distance-right:9.0pt;mso-wrap-distance-bottom:0.0pt;" stroked="f">
                      <v:path textboxrect="0,0,0,0"/>
                      <v:imagedata r:id="rId57" o:title=""/>
                    </v:shape>
                  </w:pict>
                </mc:Fallback>
              </mc:AlternateContent>
            </w:r>
            <w:r/>
          </w:p>
        </w:tc>
        <w:tc>
          <w:tcPr>
            <w:shd w:val="clear" w:color="auto" w:fill="auto"/>
            <w:tcBorders>
              <w:top w:val="none" w:color="000000" w:sz="4" w:space="0"/>
              <w:left w:val="single" w:color="000000" w:sz="4" w:space="0"/>
              <w:bottom w:val="single" w:color="000000" w:sz="4" w:space="0"/>
              <w:right w:val="single" w:color="000000" w:sz="4" w:space="0"/>
            </w:tcBorders>
            <w:tcW w:w="4665" w:type="dxa"/>
            <w:vAlign w:val="center"/>
            <w:textDirection w:val="lrTb"/>
            <w:noWrap w:val="false"/>
          </w:tcPr>
          <w:p>
            <w:pPr>
              <w:numPr>
                <w:ilvl w:val="0"/>
                <w:numId w:val="8"/>
              </w:numPr>
              <w:ind w:left="0"/>
              <w:jc w:val="left"/>
              <w:rPr>
                <w:rFonts w:ascii="宋体" w:hAnsi="宋体" w:cs="微软雅黑"/>
                <w:sz w:val="21"/>
                <w:szCs w:val="21"/>
                <w:lang w:bidi="ar"/>
              </w:rPr>
            </w:pPr>
            <w:r>
              <w:rPr>
                <w:rFonts w:hint="eastAsia" w:ascii="宋体" w:hAnsi="宋体" w:cs="微软雅黑"/>
                <w:sz w:val="21"/>
                <w:szCs w:val="21"/>
                <w:lang w:bidi="ar"/>
              </w:rPr>
              <w:t xml:space="preserve">面材：采用E0级及以上浸渍胶膜纸饰面刨花板，经过防火、抗磨等处理，其中含水率、甲醛释放量、内结合强度、表面胶合强度、吸水厚度膨胀率等符合GB/T15102-2017《浸渍胶膜纸饰面纤维板和刨花板》、GB18580-2017《室内装饰装修材料 人造板及其制品中甲醛释放限量》、GB/T39600-2021《人造板及其制品甲醛释放量分级》标准。厚度25MM。</w:t>
            </w:r>
            <w:r/>
          </w:p>
          <w:p>
            <w:pPr>
              <w:numPr>
                <w:ilvl w:val="0"/>
                <w:numId w:val="8"/>
              </w:numPr>
              <w:ind w:left="0"/>
              <w:jc w:val="left"/>
              <w:rPr>
                <w:rFonts w:ascii="宋体" w:hAnsi="宋体" w:cs="微软雅黑"/>
                <w:sz w:val="21"/>
                <w:szCs w:val="21"/>
              </w:rPr>
            </w:pPr>
            <w:r>
              <w:rPr>
                <w:rFonts w:hint="eastAsia" w:ascii="宋体" w:hAnsi="宋体" w:cs="微软雅黑"/>
                <w:sz w:val="21"/>
                <w:szCs w:val="21"/>
                <w:lang w:bidi="ar"/>
              </w:rPr>
              <w:t xml:space="preserve">封边：采用PVC同色封边，封边严密、平整、无脱胶、表面无胶渍，厚度为2.0mm以上。其耐老化性、甲醛释放量、氯乙烯单体、可迁移元素、多溴联苯的要求符合QB/T 4463-2013《家具用封边条技术要求》标准。    </w:t>
            </w:r>
            <w:r>
              <w:rPr>
                <w:rFonts w:hint="eastAsia" w:ascii="宋体" w:hAnsi="宋体" w:cs="微软雅黑"/>
                <w:sz w:val="21"/>
                <w:szCs w:val="21"/>
                <w:lang w:bidi="ar"/>
              </w:rPr>
              <w:br/>
              <w:t xml:space="preserve">3.采用三截静音滑轨，缓冲门铰。</w:t>
            </w:r>
            <w:r/>
          </w:p>
          <w:p>
            <w:pPr>
              <w:ind w:left="0"/>
              <w:jc w:val="left"/>
              <w:tabs>
                <w:tab w:val="left" w:pos="312" w:leader="none"/>
              </w:tabs>
              <w:rPr>
                <w:rFonts w:ascii="宋体" w:hAnsi="宋体" w:cs="微软雅黑"/>
                <w:sz w:val="21"/>
                <w:szCs w:val="21"/>
              </w:rPr>
            </w:pPr>
            <w:r>
              <w:rPr>
                <w:rFonts w:hint="eastAsia" w:ascii="宋体" w:hAnsi="宋体" w:cs="微软雅黑"/>
                <w:sz w:val="21"/>
                <w:szCs w:val="21"/>
                <w:lang w:bidi="ar"/>
              </w:rPr>
              <w:t xml:space="preserve">4.钢制脚架。</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1</w:t>
            </w:r>
            <w:r/>
          </w:p>
        </w:tc>
      </w:tr>
      <w:tr>
        <w:trPr>
          <w:trHeight w:val="3135"/>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椅子</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740*620*650</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06368" behindDoc="0" locked="0" layoutInCell="1" allowOverlap="1">
                      <wp:simplePos x="0" y="0"/>
                      <wp:positionH relativeFrom="column">
                        <wp:posOffset>-48260</wp:posOffset>
                      </wp:positionH>
                      <wp:positionV relativeFrom="paragraph">
                        <wp:posOffset>611505</wp:posOffset>
                      </wp:positionV>
                      <wp:extent cx="649605" cy="971550"/>
                      <wp:effectExtent l="0" t="0" r="17145" b="0"/>
                      <wp:wrapNone/>
                      <wp:docPr id="52" name="图片_3_SpCnt_4"/>
                      <wp:cNvGraphicFramePr/>
                      <a:graphic xmlns:a="http://schemas.openxmlformats.org/drawingml/2006/main">
                        <a:graphicData uri="http://schemas.openxmlformats.org/drawingml/2006/picture">
                          <pic:pic xmlns:pic="http://schemas.openxmlformats.org/drawingml/2006/picture">
                            <pic:nvPicPr>
                              <pic:cNvPr id="52" name="图片_3_SpCnt_4"/>
                              <pic:cNvPicPr/>
                              <pic:nvPr/>
                            </pic:nvPicPr>
                            <pic:blipFill>
                              <a:blip r:embed="rId30"/>
                              <a:stretch/>
                            </pic:blipFill>
                            <pic:spPr bwMode="auto">
                              <a:xfrm>
                                <a:off x="0" y="0"/>
                                <a:ext cx="649605" cy="9715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706368;o:allowoverlap:true;o:allowincell:true;mso-position-horizontal-relative:text;margin-left:-3.8pt;mso-position-horizontal:absolute;mso-position-vertical-relative:text;margin-top:48.1pt;mso-position-vertical:absolute;width:51.1pt;height:76.5pt;mso-wrap-distance-left:9.0pt;mso-wrap-distance-top:0.0pt;mso-wrap-distance-right:9.0pt;mso-wrap-distance-bottom:0.0pt;" stroked="f">
                      <v:path textboxrect="0,0,0,0"/>
                      <v:imagedata r:id="rId30" o:title=""/>
                    </v:shape>
                  </w:pict>
                </mc:Fallback>
              </mc:AlternateContent>
            </w:r>
            <w:r/>
          </w:p>
        </w:tc>
        <w:tc>
          <w:tcPr>
            <w:shd w:val="clear" w:color="auto" w:fill="auto"/>
            <w:tcBorders>
              <w:top w:val="none" w:color="000000" w:sz="4" w:space="0"/>
              <w:left w:val="single" w:color="000000" w:sz="4" w:space="0"/>
              <w:bottom w:val="single" w:color="000000" w:sz="4" w:space="0"/>
              <w:right w:val="single" w:color="000000" w:sz="4" w:space="0"/>
            </w:tcBorders>
            <w:tcW w:w="4665" w:type="dxa"/>
            <w:vAlign w:val="center"/>
            <w:textDirection w:val="lrTb"/>
            <w:noWrap w:val="false"/>
          </w:tcPr>
          <w:p>
            <w:pPr>
              <w:ind w:left="0"/>
              <w:jc w:val="left"/>
              <w:rPr>
                <w:rFonts w:ascii="宋体" w:hAnsi="宋体" w:cs="微软雅黑"/>
                <w:sz w:val="21"/>
                <w:szCs w:val="21"/>
              </w:rPr>
            </w:pPr>
            <w:r>
              <w:rPr>
                <w:rFonts w:hint="eastAsia" w:ascii="宋体" w:hAnsi="宋体" w:cs="微软雅黑"/>
                <w:sz w:val="21"/>
                <w:szCs w:val="21"/>
                <w:lang w:bidi="ar"/>
              </w:rPr>
              <w:t xml:space="preserve">【背框】灰色PP面包型渐变线条双支架背框，流畅曲面腰背支撑。</w:t>
            </w:r>
            <w:r>
              <w:rPr>
                <w:rFonts w:hint="eastAsia" w:ascii="宋体" w:hAnsi="宋体" w:cs="微软雅黑"/>
                <w:sz w:val="21"/>
                <w:szCs w:val="21"/>
                <w:lang w:bidi="ar"/>
              </w:rPr>
              <w:br/>
              <w:t xml:space="preserve">【网料】国产特网+高弹力座布。</w:t>
            </w:r>
            <w:r>
              <w:rPr>
                <w:rFonts w:hint="eastAsia" w:ascii="宋体" w:hAnsi="宋体" w:cs="微软雅黑"/>
                <w:sz w:val="21"/>
                <w:szCs w:val="21"/>
                <w:lang w:bidi="ar"/>
              </w:rPr>
              <w:br/>
              <w:t xml:space="preserve">【椅座】定型海绵+12MM实木板+灰色座壳。</w:t>
            </w:r>
            <w:r>
              <w:rPr>
                <w:rFonts w:hint="eastAsia" w:ascii="宋体" w:hAnsi="宋体" w:cs="微软雅黑"/>
                <w:sz w:val="21"/>
                <w:szCs w:val="21"/>
                <w:lang w:bidi="ar"/>
              </w:rPr>
              <w:br/>
              <w:t xml:space="preserve">【扶手】灰色PP连体扶手，悬浮阶梯设计扶手表面，采用菱格纹处理增加摩擦力。</w:t>
            </w:r>
            <w:r>
              <w:rPr>
                <w:rFonts w:hint="eastAsia" w:ascii="宋体" w:hAnsi="宋体" w:cs="微软雅黑"/>
                <w:sz w:val="21"/>
                <w:szCs w:val="21"/>
                <w:lang w:bidi="ar"/>
              </w:rPr>
              <w:br/>
              <w:t xml:space="preserve">【底盘】原位锁定蝴蝶底盘。</w:t>
            </w:r>
            <w:r>
              <w:rPr>
                <w:rFonts w:hint="eastAsia" w:ascii="宋体" w:hAnsi="宋体" w:cs="微软雅黑"/>
                <w:sz w:val="21"/>
                <w:szCs w:val="21"/>
                <w:lang w:bidi="ar"/>
              </w:rPr>
              <w:br/>
              <w:t xml:space="preserve">【气杆】三级气杆。符合GB/T29526-2013《座椅升降气弹簧 技术条件》</w:t>
            </w:r>
            <w:r>
              <w:rPr>
                <w:rFonts w:hint="eastAsia" w:ascii="宋体" w:hAnsi="宋体" w:cs="微软雅黑"/>
                <w:sz w:val="21"/>
                <w:szCs w:val="21"/>
                <w:lang w:bidi="ar"/>
              </w:rPr>
              <w:br/>
              <w:t xml:space="preserve">【椅脚】灰色320PP脚。</w:t>
            </w:r>
            <w:r>
              <w:rPr>
                <w:rFonts w:hint="eastAsia" w:ascii="宋体" w:hAnsi="宋体" w:cs="微软雅黑"/>
                <w:sz w:val="21"/>
                <w:szCs w:val="21"/>
                <w:lang w:bidi="ar"/>
              </w:rPr>
              <w:br/>
              <w:t xml:space="preserve">【脚轮】55MM尼龙插轮。                     </w:t>
            </w:r>
            <w:r>
              <w:rPr>
                <w:rFonts w:hint="eastAsia" w:ascii="宋体" w:hAnsi="宋体" w:cs="微软雅黑"/>
                <w:sz w:val="21"/>
                <w:szCs w:val="21"/>
                <w:lang w:bidi="ar"/>
              </w:rPr>
              <w:br/>
              <w:t xml:space="preserve">符合GB 18584-2024《家具中有害物质限量》GB 17927-2024《家具阻燃性能安全技术规范》</w:t>
            </w:r>
            <w:r>
              <w:rPr>
                <w:rFonts w:hint="eastAsia" w:ascii="宋体" w:hAnsi="宋体" w:cs="微软雅黑"/>
                <w:sz w:val="21"/>
                <w:szCs w:val="21"/>
                <w:lang w:bidi="ar"/>
              </w:rPr>
              <w:br/>
              <w:t xml:space="preserve">QB/T 2280-2016《办公家具 办公椅》GB/T 39223.3-2020《健康家居的人类工效学要求第3部分办公桌椅》标准。</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5</w:t>
            </w:r>
            <w:r/>
          </w:p>
        </w:tc>
      </w:tr>
      <w:tr>
        <w:trPr>
          <w:trHeight w:val="3135"/>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防静电椅</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ind w:left="0"/>
              <w:rPr>
                <w:rFonts w:ascii="宋体" w:hAnsi="宋体" w:cs="微软雅黑"/>
                <w:sz w:val="21"/>
                <w:szCs w:val="21"/>
              </w:rPr>
            </w:pPr>
            <w:r>
              <w:rPr>
                <w:rFonts w:hint="eastAsia" w:ascii="宋体" w:hAnsi="宋体" w:cs="微软雅黑"/>
                <w:sz w:val="21"/>
                <w:szCs w:val="21"/>
                <w:lang w:bidi="ar"/>
              </w:rPr>
              <w:t xml:space="preserve">直径360/520*440-570H</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07392" behindDoc="0" locked="0" layoutInCell="1" allowOverlap="1">
                      <wp:simplePos x="0" y="0"/>
                      <wp:positionH relativeFrom="column">
                        <wp:posOffset>34290</wp:posOffset>
                      </wp:positionH>
                      <wp:positionV relativeFrom="paragraph">
                        <wp:posOffset>516890</wp:posOffset>
                      </wp:positionV>
                      <wp:extent cx="477520" cy="624840"/>
                      <wp:effectExtent l="0" t="0" r="17780" b="3810"/>
                      <wp:wrapNone/>
                      <wp:docPr id="53" name="图片_13"/>
                      <wp:cNvGraphicFramePr/>
                      <a:graphic xmlns:a="http://schemas.openxmlformats.org/drawingml/2006/main">
                        <a:graphicData uri="http://schemas.openxmlformats.org/drawingml/2006/picture">
                          <pic:pic xmlns:pic="http://schemas.openxmlformats.org/drawingml/2006/picture">
                            <pic:nvPicPr>
                              <pic:cNvPr id="53" name="图片_13"/>
                              <pic:cNvPicPr/>
                              <pic:nvPr/>
                            </pic:nvPicPr>
                            <pic:blipFill>
                              <a:blip r:embed="rId58"/>
                              <a:stretch/>
                            </pic:blipFill>
                            <pic:spPr bwMode="auto">
                              <a:xfrm>
                                <a:off x="0" y="0"/>
                                <a:ext cx="477520" cy="6248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position:absolute;z-index:251707392;o:allowoverlap:true;o:allowincell:true;mso-position-horizontal-relative:text;margin-left:2.7pt;mso-position-horizontal:absolute;mso-position-vertical-relative:text;margin-top:40.7pt;mso-position-vertical:absolute;width:37.6pt;height:49.2pt;mso-wrap-distance-left:9.0pt;mso-wrap-distance-top:0.0pt;mso-wrap-distance-right:9.0pt;mso-wrap-distance-bottom:0.0pt;" stroked="f">
                      <v:path textboxrect="0,0,0,0"/>
                      <v:imagedata r:id="rId58" o:title=""/>
                    </v:shape>
                  </w:pict>
                </mc:Fallback>
              </mc:AlternateContent>
            </w:r>
            <w:r/>
          </w:p>
        </w:tc>
        <w:tc>
          <w:tcPr>
            <w:shd w:val="clear" w:color="auto" w:fill="auto"/>
            <w:tcBorders>
              <w:top w:val="none" w:color="000000" w:sz="4" w:space="0"/>
              <w:left w:val="single" w:color="000000" w:sz="4" w:space="0"/>
              <w:bottom w:val="single" w:color="000000" w:sz="4" w:space="0"/>
              <w:right w:val="single" w:color="000000" w:sz="4" w:space="0"/>
            </w:tcBorders>
            <w:tcW w:w="4665" w:type="dxa"/>
            <w:vAlign w:val="center"/>
            <w:textDirection w:val="lrTb"/>
            <w:noWrap w:val="false"/>
          </w:tcPr>
          <w:p>
            <w:pPr>
              <w:ind w:left="0"/>
              <w:jc w:val="left"/>
              <w:rPr>
                <w:rFonts w:ascii="宋体" w:hAnsi="宋体" w:cs="微软雅黑"/>
                <w:sz w:val="21"/>
                <w:szCs w:val="21"/>
                <w:lang w:bidi="ar"/>
              </w:rPr>
            </w:pPr>
            <w:r>
              <w:rPr>
                <w:rFonts w:hint="eastAsia" w:ascii="宋体" w:hAnsi="宋体" w:cs="微软雅黑"/>
                <w:sz w:val="21"/>
                <w:szCs w:val="21"/>
                <w:lang w:bidi="ar"/>
              </w:rPr>
              <w:t xml:space="preserve">1.椅面材料:PU发泡(聚氨酯)。              </w:t>
            </w:r>
            <w:r>
              <w:rPr>
                <w:rFonts w:hint="eastAsia" w:ascii="宋体" w:hAnsi="宋体" w:cs="微软雅黑"/>
                <w:sz w:val="21"/>
                <w:szCs w:val="21"/>
                <w:lang w:bidi="ar"/>
              </w:rPr>
              <w:br/>
              <w:t xml:space="preserve">2.椅面尺寸:360*370mm。                    3.</w:t>
            </w:r>
            <w:bookmarkStart w:id="122" w:name="OLE_LINK33"/>
            <w:r/>
            <w:bookmarkStart w:id="123" w:name="OLE_LINK34"/>
            <w:r>
              <w:rPr>
                <w:rFonts w:hint="eastAsia" w:ascii="宋体" w:hAnsi="宋体" w:cs="微软雅黑"/>
                <w:sz w:val="21"/>
                <w:szCs w:val="21"/>
                <w:lang w:bidi="ar"/>
              </w:rPr>
              <w:t xml:space="preserve">椅面电阻:5-8Ω </w:t>
            </w:r>
            <w:bookmarkEnd w:id="122"/>
            <w:r/>
            <w:bookmarkEnd w:id="123"/>
            <w:r>
              <w:rPr>
                <w:rFonts w:hint="eastAsia" w:ascii="宋体" w:hAnsi="宋体" w:cs="微软雅黑"/>
                <w:sz w:val="21"/>
                <w:szCs w:val="21"/>
                <w:lang w:bidi="ar"/>
              </w:rPr>
              <w:t xml:space="preserve">                        4.产品底盘:10*10cm带锥底盘。             5.升动气动杆:通过认证</w:t>
            </w:r>
            <w:r>
              <w:rPr>
                <w:rStyle w:val="1065"/>
                <w:rFonts w:hint="eastAsia"/>
              </w:rPr>
              <w:t xml:space="preserve">，</w:t>
            </w:r>
            <w:r>
              <w:rPr>
                <w:rFonts w:hint="eastAsia" w:ascii="宋体" w:hAnsi="宋体" w:cs="微软雅黑"/>
                <w:sz w:val="21"/>
                <w:szCs w:val="21"/>
                <w:lang w:bidi="ar"/>
              </w:rPr>
              <w:t xml:space="preserve">三级高级气杆。       6.产品椅脚:抛光电镀圈脚 圈直径320mm 。   7.产品高度:座面离地面可选高度:①410-540mm ②440-570mm③490-690m </w:t>
            </w:r>
            <w:r>
              <w:rPr>
                <w:rFonts w:hint="eastAsia" w:ascii="宋体" w:hAnsi="宋体" w:cs="微软雅黑"/>
                <w:sz w:val="21"/>
                <w:szCs w:val="21"/>
                <w:lang w:bidi="ar"/>
              </w:rPr>
              <w:br/>
              <w:t xml:space="preserve">8.产品轮子:PU轮 PA材质+PU耐磨边。</w:t>
            </w:r>
            <w:r/>
          </w:p>
          <w:p>
            <w:pPr>
              <w:ind w:left="0"/>
              <w:jc w:val="left"/>
              <w:rPr>
                <w:rFonts w:ascii="宋体" w:hAnsi="宋体" w:cs="微软雅黑"/>
                <w:sz w:val="21"/>
                <w:szCs w:val="21"/>
              </w:rPr>
            </w:pPr>
            <w:r>
              <w:rPr>
                <w:rFonts w:hint="eastAsia" w:ascii="宋体" w:hAnsi="宋体" w:cs="微软雅黑"/>
                <w:sz w:val="21"/>
                <w:szCs w:val="21"/>
                <w:lang w:bidi="ar"/>
              </w:rPr>
              <w:t xml:space="preserve">符合GB 18584-2024《家具中有害物质限量》GB 17927-2024《家具阻燃性能安全技术规范》</w:t>
            </w:r>
            <w:r>
              <w:rPr>
                <w:rFonts w:hint="eastAsia" w:ascii="宋体" w:hAnsi="宋体" w:cs="微软雅黑"/>
                <w:sz w:val="21"/>
                <w:szCs w:val="21"/>
                <w:lang w:bidi="ar"/>
              </w:rPr>
              <w:br/>
              <w:t xml:space="preserve">QB/T 2280-2016《办公家具 办公椅》GB/T 39223.3-2020《健康家居的人类工效学要求第3部分办公桌椅》标准。</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把</w:t>
            </w:r>
            <w:r/>
          </w:p>
        </w:tc>
        <w:tc>
          <w:tcPr>
            <w:shd w:val="clear" w:color="auto" w:fill="auto"/>
            <w:tcBorders>
              <w:top w:val="non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2</w:t>
            </w:r>
            <w:r/>
          </w:p>
        </w:tc>
      </w:tr>
      <w:tr>
        <w:trPr>
          <w:trHeight w:val="20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药柜</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900*460*2000</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tcPr>
          <w:p>
            <w:pPr>
              <w:jc w:val="left"/>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08416" behindDoc="0" locked="0" layoutInCell="1" allowOverlap="1">
                      <wp:simplePos x="0" y="0"/>
                      <wp:positionH relativeFrom="column">
                        <wp:posOffset>-5080</wp:posOffset>
                      </wp:positionH>
                      <wp:positionV relativeFrom="paragraph">
                        <wp:posOffset>247650</wp:posOffset>
                      </wp:positionV>
                      <wp:extent cx="394335" cy="638175"/>
                      <wp:effectExtent l="0" t="0" r="5715" b="9525"/>
                      <wp:wrapNone/>
                      <wp:docPr id="54" name="Picture_3"/>
                      <wp:cNvGraphicFramePr/>
                      <a:graphic xmlns:a="http://schemas.openxmlformats.org/drawingml/2006/main">
                        <a:graphicData uri="http://schemas.openxmlformats.org/drawingml/2006/picture">
                          <pic:pic xmlns:pic="http://schemas.openxmlformats.org/drawingml/2006/picture">
                            <pic:nvPicPr>
                              <pic:cNvPr id="54" name="Picture_3"/>
                              <pic:cNvPicPr/>
                              <pic:nvPr/>
                            </pic:nvPicPr>
                            <pic:blipFill>
                              <a:blip r:embed="rId59"/>
                              <a:stretch/>
                            </pic:blipFill>
                            <pic:spPr bwMode="auto">
                              <a:xfrm>
                                <a:off x="0" y="0"/>
                                <a:ext cx="394335" cy="6381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708416;o:allowoverlap:true;o:allowincell:true;mso-position-horizontal-relative:text;margin-left:-0.4pt;mso-position-horizontal:absolute;mso-position-vertical-relative:text;margin-top:19.5pt;mso-position-vertical:absolute;width:31.0pt;height:50.2pt;mso-wrap-distance-left:9.0pt;mso-wrap-distance-top:0.0pt;mso-wrap-distance-right:9.0pt;mso-wrap-distance-bottom:0.0pt;" stroked="f">
                      <v:path textboxrect="0,0,0,0"/>
                      <v:imagedata r:id="rId59" o:title=""/>
                    </v:shape>
                  </w:pict>
                </mc:Fallback>
              </mc:AlternateContent>
            </w:r>
            <w:r/>
          </w:p>
        </w:tc>
        <w:tc>
          <w:tcPr>
            <w:shd w:val="clear" w:color="auto" w:fill="auto"/>
            <w:tcBorders>
              <w:top w:val="none" w:color="000000" w:sz="4" w:space="0"/>
              <w:left w:val="single" w:color="000000" w:sz="4" w:space="0"/>
              <w:bottom w:val="single" w:color="000000" w:sz="4" w:space="0"/>
              <w:right w:val="single" w:color="000000" w:sz="4" w:space="0"/>
            </w:tcBorders>
            <w:tcW w:w="4665" w:type="dxa"/>
            <w:vAlign w:val="center"/>
            <w:textDirection w:val="lrTb"/>
            <w:noWrap w:val="false"/>
          </w:tcPr>
          <w:p>
            <w:pPr>
              <w:ind w:left="0"/>
              <w:jc w:val="left"/>
              <w:rPr>
                <w:rFonts w:ascii="宋体" w:hAnsi="宋体" w:cs="微软雅黑"/>
                <w:sz w:val="21"/>
                <w:szCs w:val="21"/>
                <w:lang w:bidi="ar"/>
              </w:rPr>
            </w:pPr>
            <w:r>
              <w:rPr>
                <w:rFonts w:hint="eastAsia" w:ascii="宋体" w:hAnsi="宋体" w:cs="微软雅黑"/>
                <w:sz w:val="21"/>
                <w:szCs w:val="21"/>
                <w:lang w:bidi="ar"/>
              </w:rPr>
              <w:t xml:space="preserve">整体采用1.2-1.5mm冷轧板, 力学性能项目符合GB/T11253-2019、QB/T3827-1999、QB/T3832-1999标准。</w:t>
            </w:r>
            <w:r/>
          </w:p>
          <w:p>
            <w:pPr>
              <w:ind w:left="0"/>
              <w:jc w:val="left"/>
              <w:rPr>
                <w:rFonts w:ascii="宋体" w:hAnsi="宋体" w:cs="微软雅黑"/>
                <w:sz w:val="21"/>
                <w:szCs w:val="21"/>
                <w:lang w:bidi="ar"/>
              </w:rPr>
            </w:pPr>
            <w:r>
              <w:rPr>
                <w:rFonts w:hint="eastAsia" w:ascii="宋体" w:hAnsi="宋体" w:cs="微软雅黑"/>
                <w:sz w:val="21"/>
                <w:szCs w:val="21"/>
                <w:lang w:bidi="ar"/>
              </w:rPr>
              <w:t xml:space="preserve">采用品牌粉末，其有害物质限量的限量值要求符合GB/T21866-2008《抗菌涂料(漆膜)抗菌性测定法和抗菌效果》GB 18581-2020《木器涂料中有害物质限量》标准。</w:t>
            </w:r>
            <w:r/>
          </w:p>
          <w:p>
            <w:pPr>
              <w:ind w:left="0"/>
              <w:jc w:val="left"/>
              <w:rPr>
                <w:rFonts w:ascii="宋体" w:hAnsi="宋体" w:cs="微软雅黑"/>
                <w:sz w:val="21"/>
                <w:szCs w:val="21"/>
              </w:rPr>
            </w:pPr>
            <w:r>
              <w:rPr>
                <w:rFonts w:hint="eastAsia" w:ascii="宋体" w:hAnsi="宋体" w:cs="微软雅黑"/>
                <w:sz w:val="21"/>
                <w:szCs w:val="21"/>
                <w:lang w:bidi="ar"/>
              </w:rPr>
              <w:t xml:space="preserve">每层承重100KG。</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组</w:t>
            </w:r>
            <w:r/>
          </w:p>
        </w:tc>
        <w:tc>
          <w:tcPr>
            <w:shd w:val="clear" w:color="auto" w:fill="auto"/>
            <w:tcBorders>
              <w:top w:val="non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15</w:t>
            </w:r>
            <w:r/>
          </w:p>
        </w:tc>
      </w:tr>
      <w:tr>
        <w:trPr>
          <w:trHeight w:val="615"/>
        </w:trPr>
        <w:tc>
          <w:tcPr>
            <w:gridSpan w:val="7"/>
            <w:shd w:val="clear" w:color="auto" w:fill="auto"/>
            <w:tcBorders>
              <w:top w:val="single" w:color="000000" w:sz="4" w:space="0"/>
              <w:left w:val="single" w:color="000000" w:sz="4" w:space="0"/>
              <w:bottom w:val="single" w:color="000000" w:sz="4" w:space="0"/>
              <w:right w:val="single" w:color="000000" w:sz="4" w:space="0"/>
            </w:tcBorders>
            <w:tcW w:w="9807" w:type="dxa"/>
            <w:vAlign w:val="center"/>
            <w:textDirection w:val="lrTb"/>
            <w:noWrap w:val="false"/>
          </w:tcPr>
          <w:p>
            <w:pPr>
              <w:jc w:val="center"/>
              <w:rPr>
                <w:rFonts w:ascii="宋体" w:hAnsi="宋体"/>
                <w:sz w:val="21"/>
                <w:szCs w:val="21"/>
              </w:rPr>
            </w:pPr>
            <w:r>
              <w:rPr>
                <w:rFonts w:hint="eastAsia" w:ascii="宋体" w:hAnsi="宋体"/>
                <w:sz w:val="21"/>
                <w:szCs w:val="21"/>
                <w:lang w:bidi="ar"/>
              </w:rPr>
              <w:t xml:space="preserve">一层 候诊区</w:t>
            </w:r>
            <w:r/>
          </w:p>
        </w:tc>
      </w:tr>
      <w:tr>
        <w:trPr>
          <w:trHeight w:val="20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医用候诊椅</w:t>
            </w:r>
            <w:r/>
          </w:p>
        </w:tc>
        <w:tc>
          <w:tcPr>
            <w:shd w:val="clear" w:color="auto" w:fill="auto"/>
            <w:tcBorders>
              <w:top w:val="none" w:color="000000" w:sz="4" w:space="0"/>
              <w:left w:val="single" w:color="000000" w:sz="4" w:space="0"/>
              <w:bottom w:val="single" w:color="000000" w:sz="4" w:space="0"/>
              <w:right w:val="single" w:color="000000" w:sz="4" w:space="0"/>
            </w:tcBorders>
            <w:tcW w:w="15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二人位1210*620*820</w:t>
            </w:r>
            <w:r/>
          </w:p>
        </w:tc>
        <w:tc>
          <w:tcPr>
            <w:shd w:val="clear" w:color="auto" w:fill="auto"/>
            <w:tcBorders>
              <w:top w:val="non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09440" behindDoc="0" locked="0" layoutInCell="1" allowOverlap="1">
                      <wp:simplePos x="0" y="0"/>
                      <wp:positionH relativeFrom="column">
                        <wp:posOffset>-39370</wp:posOffset>
                      </wp:positionH>
                      <wp:positionV relativeFrom="paragraph">
                        <wp:posOffset>342265</wp:posOffset>
                      </wp:positionV>
                      <wp:extent cx="544830" cy="298450"/>
                      <wp:effectExtent l="0" t="0" r="7620" b="6350"/>
                      <wp:wrapNone/>
                      <wp:docPr id="55" name="图片_75"/>
                      <wp:cNvGraphicFramePr/>
                      <a:graphic xmlns:a="http://schemas.openxmlformats.org/drawingml/2006/main">
                        <a:graphicData uri="http://schemas.openxmlformats.org/drawingml/2006/picture">
                          <pic:pic xmlns:pic="http://schemas.openxmlformats.org/drawingml/2006/picture">
                            <pic:nvPicPr>
                              <pic:cNvPr id="55" name="图片_75"/>
                              <pic:cNvPicPr/>
                              <pic:nvPr/>
                            </pic:nvPicPr>
                            <pic:blipFill>
                              <a:blip r:embed="rId23"/>
                              <a:stretch/>
                            </pic:blipFill>
                            <pic:spPr bwMode="auto">
                              <a:xfrm>
                                <a:off x="0" y="0"/>
                                <a:ext cx="544830" cy="298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z-index:251709440;o:allowoverlap:true;o:allowincell:true;mso-position-horizontal-relative:text;margin-left:-3.1pt;mso-position-horizontal:absolute;mso-position-vertical-relative:text;margin-top:26.9pt;mso-position-vertical:absolute;width:42.9pt;height:23.5pt;mso-wrap-distance-left:9.0pt;mso-wrap-distance-top:0.0pt;mso-wrap-distance-right:9.0pt;mso-wrap-distance-bottom:0.0pt;" stroked="f">
                      <v:path textboxrect="0,0,0,0"/>
                      <v:imagedata r:id="rId23" o:title=""/>
                    </v:shape>
                  </w:pict>
                </mc:Fallback>
              </mc:AlternateContent>
            </w:r>
            <w:r/>
          </w:p>
        </w:tc>
        <w:tc>
          <w:tcPr>
            <w:shd w:val="clear" w:color="auto" w:fill="auto"/>
            <w:tcBorders>
              <w:top w:val="none" w:color="000000" w:sz="4" w:space="0"/>
              <w:left w:val="single" w:color="000000" w:sz="4" w:space="0"/>
              <w:bottom w:val="single" w:color="000000" w:sz="4" w:space="0"/>
              <w:right w:val="single" w:color="000000" w:sz="4" w:space="0"/>
            </w:tcBorders>
            <w:tcW w:w="4665" w:type="dxa"/>
            <w:vAlign w:val="center"/>
            <w:textDirection w:val="lrTb"/>
            <w:noWrap w:val="false"/>
          </w:tcPr>
          <w:p>
            <w:pPr>
              <w:ind w:left="0"/>
              <w:jc w:val="left"/>
              <w:rPr>
                <w:rFonts w:ascii="宋体" w:hAnsi="宋体" w:cs="微软雅黑"/>
                <w:sz w:val="21"/>
                <w:szCs w:val="21"/>
                <w:lang w:bidi="ar"/>
              </w:rPr>
            </w:pPr>
            <w:r>
              <w:rPr>
                <w:rFonts w:hint="eastAsia" w:ascii="宋体" w:hAnsi="宋体" w:cs="微软雅黑"/>
                <w:sz w:val="21"/>
                <w:szCs w:val="21"/>
                <w:lang w:bidi="ar"/>
              </w:rPr>
              <w:t xml:space="preserve">1.扶手和站脚：采用1.5mm冷轧钢材料，经开料折弯焊接打磨等工序成型后，静电喷涂饰面处理。 </w:t>
            </w:r>
            <w:r>
              <w:rPr>
                <w:rFonts w:hint="eastAsia" w:ascii="宋体" w:hAnsi="宋体" w:cs="微软雅黑"/>
                <w:sz w:val="21"/>
                <w:szCs w:val="21"/>
                <w:lang w:bidi="ar"/>
              </w:rPr>
              <w:br/>
              <w:t xml:space="preserve">2.座背椅面：采用聚氨酯PU材料，模具内一体发泡成型，内置钢板，厚度为1.2mm，加强承托力。</w:t>
            </w:r>
            <w:r/>
          </w:p>
          <w:p>
            <w:pPr>
              <w:ind w:left="0"/>
              <w:jc w:val="left"/>
              <w:rPr>
                <w:rFonts w:ascii="宋体" w:hAnsi="宋体" w:cs="微软雅黑"/>
                <w:sz w:val="21"/>
                <w:szCs w:val="21"/>
              </w:rPr>
            </w:pPr>
            <w:r>
              <w:rPr>
                <w:rFonts w:hint="eastAsia" w:ascii="宋体" w:hAnsi="宋体" w:cs="微软雅黑"/>
                <w:sz w:val="21"/>
                <w:szCs w:val="21"/>
                <w:lang w:bidi="ar"/>
              </w:rPr>
              <w:t xml:space="preserve">3.承重横梁：采用三角形钢管，厚度1.5mm，钻孔加工成型，除油除锈后表面静电喷粉处理。</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8</w:t>
            </w:r>
            <w:r/>
          </w:p>
        </w:tc>
      </w:tr>
      <w:tr>
        <w:trPr>
          <w:trHeight w:val="559"/>
        </w:trPr>
        <w:tc>
          <w:tcPr>
            <w:gridSpan w:val="7"/>
            <w:shd w:val="clear" w:color="auto" w:fill="auto"/>
            <w:tcBorders>
              <w:top w:val="single" w:color="000000" w:sz="4" w:space="0"/>
              <w:left w:val="single" w:color="000000" w:sz="4" w:space="0"/>
              <w:bottom w:val="single" w:color="000000" w:sz="4" w:space="0"/>
              <w:right w:val="single" w:color="000000" w:sz="4" w:space="0"/>
            </w:tcBorders>
            <w:tcW w:w="9807" w:type="dxa"/>
            <w:vAlign w:val="center"/>
            <w:textDirection w:val="lrTb"/>
            <w:noWrap w:val="false"/>
          </w:tcPr>
          <w:p>
            <w:pPr>
              <w:jc w:val="center"/>
              <w:rPr>
                <w:rFonts w:ascii="宋体" w:hAnsi="宋体"/>
                <w:sz w:val="21"/>
                <w:szCs w:val="21"/>
              </w:rPr>
            </w:pPr>
            <w:r>
              <w:rPr>
                <w:rFonts w:hint="eastAsia" w:ascii="宋体" w:hAnsi="宋体"/>
                <w:sz w:val="21"/>
                <w:szCs w:val="21"/>
                <w:lang w:bidi="ar"/>
              </w:rPr>
              <w:t xml:space="preserve">一层 护士站、服务台</w:t>
            </w:r>
            <w:r/>
          </w:p>
        </w:tc>
      </w:tr>
      <w:tr>
        <w:trPr>
          <w:trHeight w:val="3135"/>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椅子</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740*620*650</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10464" behindDoc="0" locked="0" layoutInCell="1" allowOverlap="1">
                      <wp:simplePos x="0" y="0"/>
                      <wp:positionH relativeFrom="column">
                        <wp:posOffset>-5080</wp:posOffset>
                      </wp:positionH>
                      <wp:positionV relativeFrom="paragraph">
                        <wp:posOffset>581025</wp:posOffset>
                      </wp:positionV>
                      <wp:extent cx="535940" cy="819150"/>
                      <wp:effectExtent l="0" t="0" r="16510" b="0"/>
                      <wp:wrapNone/>
                      <wp:docPr id="56" name="图片_3_SpCnt_5"/>
                      <wp:cNvGraphicFramePr/>
                      <a:graphic xmlns:a="http://schemas.openxmlformats.org/drawingml/2006/main">
                        <a:graphicData uri="http://schemas.openxmlformats.org/drawingml/2006/picture">
                          <pic:pic xmlns:pic="http://schemas.openxmlformats.org/drawingml/2006/picture">
                            <pic:nvPicPr>
                              <pic:cNvPr id="56" name="图片_3_SpCnt_5"/>
                              <pic:cNvPicPr/>
                              <pic:nvPr/>
                            </pic:nvPicPr>
                            <pic:blipFill>
                              <a:blip r:embed="rId30"/>
                              <a:stretch/>
                            </pic:blipFill>
                            <pic:spPr bwMode="auto">
                              <a:xfrm>
                                <a:off x="0" y="0"/>
                                <a:ext cx="535940" cy="8191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710464;o:allowoverlap:true;o:allowincell:true;mso-position-horizontal-relative:text;margin-left:-0.4pt;mso-position-horizontal:absolute;mso-position-vertical-relative:text;margin-top:45.8pt;mso-position-vertical:absolute;width:42.2pt;height:64.5pt;mso-wrap-distance-left:9.0pt;mso-wrap-distance-top:0.0pt;mso-wrap-distance-right:9.0pt;mso-wrap-distance-bottom:0.0pt;" stroked="f">
                      <v:path textboxrect="0,0,0,0"/>
                      <v:imagedata r:id="rId30" o:title=""/>
                    </v:shape>
                  </w:pict>
                </mc:Fallback>
              </mc:AlternateContent>
            </w:r>
            <w:r/>
          </w:p>
        </w:tc>
        <w:tc>
          <w:tcPr>
            <w:shd w:val="clear" w:color="auto" w:fill="auto"/>
            <w:tcBorders>
              <w:top w:val="none" w:color="000000" w:sz="4" w:space="0"/>
              <w:left w:val="single" w:color="000000" w:sz="4" w:space="0"/>
              <w:bottom w:val="single" w:color="000000" w:sz="4" w:space="0"/>
              <w:right w:val="single" w:color="000000" w:sz="4" w:space="0"/>
            </w:tcBorders>
            <w:tcW w:w="4665" w:type="dxa"/>
            <w:vAlign w:val="center"/>
            <w:textDirection w:val="lrTb"/>
            <w:noWrap w:val="false"/>
          </w:tcPr>
          <w:p>
            <w:pPr>
              <w:ind w:left="0"/>
              <w:jc w:val="left"/>
              <w:rPr>
                <w:rFonts w:ascii="宋体" w:hAnsi="宋体" w:cs="微软雅黑"/>
                <w:sz w:val="21"/>
                <w:szCs w:val="21"/>
              </w:rPr>
            </w:pPr>
            <w:r>
              <w:rPr>
                <w:rFonts w:hint="eastAsia" w:ascii="宋体" w:hAnsi="宋体" w:cs="微软雅黑"/>
                <w:sz w:val="21"/>
                <w:szCs w:val="21"/>
                <w:lang w:bidi="ar"/>
              </w:rPr>
              <w:t xml:space="preserve">【背框】灰色PP面包型渐变线条双支架背框，流畅曲面腰背支撑。</w:t>
            </w:r>
            <w:r>
              <w:rPr>
                <w:rFonts w:hint="eastAsia" w:ascii="宋体" w:hAnsi="宋体" w:cs="微软雅黑"/>
                <w:sz w:val="21"/>
                <w:szCs w:val="21"/>
                <w:lang w:bidi="ar"/>
              </w:rPr>
              <w:br/>
              <w:t xml:space="preserve">【网料】国产特网+高弹力座布。</w:t>
            </w:r>
            <w:r>
              <w:rPr>
                <w:rFonts w:hint="eastAsia" w:ascii="宋体" w:hAnsi="宋体" w:cs="微软雅黑"/>
                <w:sz w:val="21"/>
                <w:szCs w:val="21"/>
                <w:lang w:bidi="ar"/>
              </w:rPr>
              <w:br/>
              <w:t xml:space="preserve">【椅座】定型海绵+12MM实木板+灰色座壳。</w:t>
            </w:r>
            <w:r>
              <w:rPr>
                <w:rFonts w:hint="eastAsia" w:ascii="宋体" w:hAnsi="宋体" w:cs="微软雅黑"/>
                <w:sz w:val="21"/>
                <w:szCs w:val="21"/>
                <w:lang w:bidi="ar"/>
              </w:rPr>
              <w:br/>
              <w:t xml:space="preserve">【扶手】灰色PP连体扶手，悬浮阶梯设计扶手表面，采用菱格纹处理增加摩擦力。</w:t>
            </w:r>
            <w:r>
              <w:rPr>
                <w:rFonts w:hint="eastAsia" w:ascii="宋体" w:hAnsi="宋体" w:cs="微软雅黑"/>
                <w:sz w:val="21"/>
                <w:szCs w:val="21"/>
                <w:lang w:bidi="ar"/>
              </w:rPr>
              <w:br/>
              <w:t xml:space="preserve">【底盘】原位锁定蝴蝶底盘。</w:t>
            </w:r>
            <w:r>
              <w:rPr>
                <w:rFonts w:hint="eastAsia" w:ascii="宋体" w:hAnsi="宋体" w:cs="微软雅黑"/>
                <w:sz w:val="21"/>
                <w:szCs w:val="21"/>
                <w:lang w:bidi="ar"/>
              </w:rPr>
              <w:br/>
              <w:t xml:space="preserve">【气杆】三级气杆。符合GB/T29526-2013《座椅升降气弹簧 技术条件》</w:t>
            </w:r>
            <w:r>
              <w:rPr>
                <w:rFonts w:hint="eastAsia" w:ascii="宋体" w:hAnsi="宋体" w:cs="微软雅黑"/>
                <w:sz w:val="21"/>
                <w:szCs w:val="21"/>
                <w:lang w:bidi="ar"/>
              </w:rPr>
              <w:br/>
              <w:t xml:space="preserve">【椅脚】灰色320PP脚。</w:t>
            </w:r>
            <w:r>
              <w:rPr>
                <w:rFonts w:hint="eastAsia" w:ascii="宋体" w:hAnsi="宋体" w:cs="微软雅黑"/>
                <w:sz w:val="21"/>
                <w:szCs w:val="21"/>
                <w:lang w:bidi="ar"/>
              </w:rPr>
              <w:br/>
              <w:t xml:space="preserve">【脚轮】55MM尼龙插轮。                     </w:t>
            </w:r>
            <w:r>
              <w:rPr>
                <w:rFonts w:hint="eastAsia" w:ascii="宋体" w:hAnsi="宋体" w:cs="微软雅黑"/>
                <w:sz w:val="21"/>
                <w:szCs w:val="21"/>
                <w:lang w:bidi="ar"/>
              </w:rPr>
              <w:br/>
              <w:t xml:space="preserve">符合GB 18584-2024《家具中有害物质限量》GB 17927-2024《家具阻燃性能安全技术规范》</w:t>
            </w:r>
            <w:r>
              <w:rPr>
                <w:rFonts w:hint="eastAsia" w:ascii="宋体" w:hAnsi="宋体" w:cs="微软雅黑"/>
                <w:sz w:val="21"/>
                <w:szCs w:val="21"/>
                <w:lang w:bidi="ar"/>
              </w:rPr>
              <w:br/>
              <w:t xml:space="preserve">QB/T 2280-2016《办公家具 办公椅》GB/T 39223.3-2020《健康家居的人类工效学要求第3部分办公桌椅》标准。</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3</w:t>
            </w:r>
            <w:r/>
          </w:p>
        </w:tc>
      </w:tr>
      <w:tr>
        <w:trPr>
          <w:trHeight w:val="559"/>
        </w:trPr>
        <w:tc>
          <w:tcPr>
            <w:gridSpan w:val="7"/>
            <w:shd w:val="clear" w:color="auto" w:fill="auto"/>
            <w:tcBorders>
              <w:top w:val="single" w:color="000000" w:sz="4" w:space="0"/>
              <w:left w:val="single" w:color="000000" w:sz="4" w:space="0"/>
              <w:bottom w:val="single" w:color="000000" w:sz="4" w:space="0"/>
              <w:right w:val="single" w:color="000000" w:sz="4" w:space="0"/>
            </w:tcBorders>
            <w:tcW w:w="9807" w:type="dxa"/>
            <w:vAlign w:val="center"/>
            <w:textDirection w:val="lrTb"/>
            <w:noWrap w:val="false"/>
          </w:tcPr>
          <w:p>
            <w:pPr>
              <w:jc w:val="center"/>
              <w:rPr>
                <w:rFonts w:ascii="宋体" w:hAnsi="宋体"/>
                <w:sz w:val="21"/>
                <w:szCs w:val="21"/>
              </w:rPr>
            </w:pPr>
            <w:r>
              <w:rPr>
                <w:rFonts w:hint="eastAsia" w:ascii="宋体" w:hAnsi="宋体"/>
                <w:sz w:val="21"/>
                <w:szCs w:val="21"/>
                <w:lang w:bidi="ar"/>
              </w:rPr>
              <w:t xml:space="preserve">二层 接种室</w:t>
            </w:r>
            <w:r/>
          </w:p>
        </w:tc>
      </w:tr>
      <w:tr>
        <w:trPr>
          <w:trHeight w:val="6017"/>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接种桌</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ind w:left="0"/>
              <w:rPr>
                <w:rFonts w:ascii="宋体" w:hAnsi="宋体" w:cs="微软雅黑"/>
                <w:sz w:val="21"/>
                <w:szCs w:val="21"/>
              </w:rPr>
            </w:pPr>
            <w:r>
              <w:rPr>
                <w:rFonts w:hint="eastAsia" w:ascii="宋体" w:hAnsi="宋体" w:cs="微软雅黑"/>
                <w:sz w:val="21"/>
                <w:szCs w:val="21"/>
                <w:lang w:bidi="ar"/>
              </w:rPr>
              <w:t xml:space="preserve">1800*1700*1100</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11488" behindDoc="0" locked="0" layoutInCell="1" allowOverlap="1">
                      <wp:simplePos x="0" y="0"/>
                      <wp:positionH relativeFrom="column">
                        <wp:posOffset>31115</wp:posOffset>
                      </wp:positionH>
                      <wp:positionV relativeFrom="paragraph">
                        <wp:posOffset>584835</wp:posOffset>
                      </wp:positionV>
                      <wp:extent cx="426085" cy="543560"/>
                      <wp:effectExtent l="0" t="0" r="12065" b="8890"/>
                      <wp:wrapNone/>
                      <wp:docPr id="57" name="图片_42"/>
                      <wp:cNvGraphicFramePr/>
                      <a:graphic xmlns:a="http://schemas.openxmlformats.org/drawingml/2006/main">
                        <a:graphicData uri="http://schemas.openxmlformats.org/drawingml/2006/picture">
                          <pic:pic xmlns:pic="http://schemas.openxmlformats.org/drawingml/2006/picture">
                            <pic:nvPicPr>
                              <pic:cNvPr id="57" name="图片_42"/>
                              <pic:cNvPicPr/>
                              <pic:nvPr/>
                            </pic:nvPicPr>
                            <pic:blipFill>
                              <a:blip r:embed="rId60"/>
                              <a:stretch/>
                            </pic:blipFill>
                            <pic:spPr bwMode="auto">
                              <a:xfrm>
                                <a:off x="0" y="0"/>
                                <a:ext cx="426085" cy="5435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position:absolute;z-index:251711488;o:allowoverlap:true;o:allowincell:true;mso-position-horizontal-relative:text;margin-left:2.4pt;mso-position-horizontal:absolute;mso-position-vertical-relative:text;margin-top:46.0pt;mso-position-vertical:absolute;width:33.5pt;height:42.8pt;mso-wrap-distance-left:9.0pt;mso-wrap-distance-top:0.0pt;mso-wrap-distance-right:9.0pt;mso-wrap-distance-bottom:0.0pt;" stroked="f">
                      <v:path textboxrect="0,0,0,0"/>
                      <v:imagedata r:id="rId6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4665" w:type="dxa"/>
            <w:vAlign w:val="center"/>
            <w:textDirection w:val="lrTb"/>
            <w:noWrap w:val="false"/>
          </w:tcPr>
          <w:p>
            <w:pPr>
              <w:numPr>
                <w:ilvl w:val="0"/>
                <w:numId w:val="9"/>
              </w:numPr>
              <w:ind w:left="0"/>
              <w:jc w:val="left"/>
              <w:rPr>
                <w:rFonts w:ascii="宋体" w:hAnsi="宋体" w:cs="微软雅黑"/>
                <w:sz w:val="21"/>
                <w:szCs w:val="21"/>
                <w:lang w:bidi="ar"/>
              </w:rPr>
            </w:pPr>
            <w:r>
              <w:rPr>
                <w:rFonts w:hint="eastAsia" w:ascii="宋体" w:hAnsi="宋体" w:cs="微软雅黑"/>
                <w:sz w:val="21"/>
                <w:szCs w:val="21"/>
                <w:lang w:bidi="ar"/>
              </w:rPr>
              <w:t xml:space="preserve">面材：采用E0级及以上浸渍胶膜纸饰面刨花板，经过防火、抗磨等处理，其中含水率、甲醛释放量、内结合强度、表面胶合强度、吸水厚度膨胀率等符合GB/T15</w:t>
            </w:r>
            <w:r>
              <w:rPr>
                <w:rFonts w:hint="eastAsia" w:ascii="宋体" w:hAnsi="宋体" w:cs="微软雅黑"/>
                <w:sz w:val="21"/>
                <w:szCs w:val="21"/>
                <w:lang w:bidi="ar"/>
              </w:rPr>
              <w:t xml:space="preserve">102-2017《浸渍胶膜纸饰面纤维板和刨花板》、GB18580-2017《室内装饰装修材料 人造板及其制品中甲醛释放限量》、GB/T39600-2021《人造板及其制品甲醛释放量分级》标准。厚度25MM。                     2.封边：采用PVC同色封边，封边严密、平整、无脱胶、表面无胶渍，厚度为2.0mm以上。其耐老化性、甲醛释放量、氯乙烯单体、可迁移元素、多溴联苯的要求符合QB/T 4463-2013《家具用封边条技术要求》标准。                3.五金：品牌五金。</w:t>
            </w:r>
            <w:r>
              <w:rPr>
                <w:rFonts w:hint="eastAsia" w:ascii="宋体" w:hAnsi="宋体" w:cs="微软雅黑"/>
                <w:sz w:val="21"/>
                <w:szCs w:val="21"/>
                <w:lang w:bidi="ar"/>
              </w:rPr>
              <w:br/>
              <w:t xml:space="preserve">4.下面为2组固定三抽柜。</w:t>
            </w:r>
            <w:r>
              <w:rPr>
                <w:rFonts w:hint="eastAsia" w:ascii="宋体" w:hAnsi="宋体" w:cs="微软雅黑"/>
                <w:sz w:val="21"/>
                <w:szCs w:val="21"/>
                <w:lang w:bidi="ar"/>
              </w:rPr>
              <w:br/>
              <w:t xml:space="preserve">5.桌面加亚克力桌上档板。注：台面开2孔，放二组显示屏。                                                                            </w:t>
            </w:r>
            <w:r/>
          </w:p>
          <w:p>
            <w:pPr>
              <w:ind w:left="0"/>
              <w:jc w:val="left"/>
              <w:rPr>
                <w:rFonts w:ascii="宋体" w:hAnsi="宋体" w:cs="微软雅黑"/>
                <w:sz w:val="21"/>
                <w:szCs w:val="21"/>
              </w:rPr>
            </w:pPr>
            <w:r>
              <w:rPr>
                <w:rFonts w:ascii="宋体" w:hAnsi="宋体" w:cs="微软雅黑"/>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6</w:t>
            </w:r>
            <w:r/>
          </w:p>
        </w:tc>
      </w:tr>
      <w:tr>
        <w:trPr>
          <w:trHeight w:val="3135"/>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椅子</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740*620*650</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12512" behindDoc="0" locked="0" layoutInCell="1" allowOverlap="1">
                      <wp:simplePos x="0" y="0"/>
                      <wp:positionH relativeFrom="column">
                        <wp:posOffset>-46355</wp:posOffset>
                      </wp:positionH>
                      <wp:positionV relativeFrom="paragraph">
                        <wp:posOffset>514350</wp:posOffset>
                      </wp:positionV>
                      <wp:extent cx="574040" cy="828675"/>
                      <wp:effectExtent l="0" t="0" r="16510" b="9525"/>
                      <wp:wrapNone/>
                      <wp:docPr id="58" name="图片_3_SpCnt_6"/>
                      <wp:cNvGraphicFramePr/>
                      <a:graphic xmlns:a="http://schemas.openxmlformats.org/drawingml/2006/main">
                        <a:graphicData uri="http://schemas.openxmlformats.org/drawingml/2006/picture">
                          <pic:pic xmlns:pic="http://schemas.openxmlformats.org/drawingml/2006/picture">
                            <pic:nvPicPr>
                              <pic:cNvPr id="58" name="图片_3_SpCnt_6"/>
                              <pic:cNvPicPr/>
                              <pic:nvPr/>
                            </pic:nvPicPr>
                            <pic:blipFill>
                              <a:blip r:embed="rId30"/>
                              <a:stretch/>
                            </pic:blipFill>
                            <pic:spPr bwMode="auto">
                              <a:xfrm>
                                <a:off x="0" y="0"/>
                                <a:ext cx="574040" cy="8286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position:absolute;z-index:251712512;o:allowoverlap:true;o:allowincell:true;mso-position-horizontal-relative:text;margin-left:-3.6pt;mso-position-horizontal:absolute;mso-position-vertical-relative:text;margin-top:40.5pt;mso-position-vertical:absolute;width:45.2pt;height:65.2pt;mso-wrap-distance-left:9.0pt;mso-wrap-distance-top:0.0pt;mso-wrap-distance-right:9.0pt;mso-wrap-distance-bottom:0.0pt;" stroked="f">
                      <v:path textboxrect="0,0,0,0"/>
                      <v:imagedata r:id="rId30" o:title=""/>
                    </v:shape>
                  </w:pict>
                </mc:Fallback>
              </mc:AlternateContent>
            </w:r>
            <w:r/>
          </w:p>
        </w:tc>
        <w:tc>
          <w:tcPr>
            <w:shd w:val="clear" w:color="auto" w:fill="auto"/>
            <w:tcBorders>
              <w:top w:val="none" w:color="000000" w:sz="4" w:space="0"/>
              <w:left w:val="single" w:color="000000" w:sz="4" w:space="0"/>
              <w:bottom w:val="single" w:color="000000" w:sz="4" w:space="0"/>
              <w:right w:val="single" w:color="000000" w:sz="4" w:space="0"/>
            </w:tcBorders>
            <w:tcW w:w="4665" w:type="dxa"/>
            <w:vAlign w:val="center"/>
            <w:textDirection w:val="lrTb"/>
            <w:noWrap w:val="false"/>
          </w:tcPr>
          <w:p>
            <w:pPr>
              <w:ind w:left="0"/>
              <w:jc w:val="left"/>
              <w:rPr>
                <w:rFonts w:ascii="宋体" w:hAnsi="宋体" w:cs="微软雅黑"/>
                <w:sz w:val="21"/>
                <w:szCs w:val="21"/>
              </w:rPr>
            </w:pPr>
            <w:r>
              <w:rPr>
                <w:rFonts w:hint="eastAsia" w:ascii="宋体" w:hAnsi="宋体" w:cs="微软雅黑"/>
                <w:sz w:val="21"/>
                <w:szCs w:val="21"/>
                <w:lang w:bidi="ar"/>
              </w:rPr>
              <w:t xml:space="preserve">【背框】灰色PP面包型渐变线条双支架背框，流畅曲面腰背支撑。</w:t>
            </w:r>
            <w:r>
              <w:rPr>
                <w:rFonts w:hint="eastAsia" w:ascii="宋体" w:hAnsi="宋体" w:cs="微软雅黑"/>
                <w:sz w:val="21"/>
                <w:szCs w:val="21"/>
                <w:lang w:bidi="ar"/>
              </w:rPr>
              <w:br/>
              <w:t xml:space="preserve">【网料】国产特网+高弹力座布。</w:t>
            </w:r>
            <w:r>
              <w:rPr>
                <w:rFonts w:hint="eastAsia" w:ascii="宋体" w:hAnsi="宋体" w:cs="微软雅黑"/>
                <w:sz w:val="21"/>
                <w:szCs w:val="21"/>
                <w:lang w:bidi="ar"/>
              </w:rPr>
              <w:br/>
              <w:t xml:space="preserve">【椅座】定型海绵+12MM实木板+灰色座壳。</w:t>
            </w:r>
            <w:r>
              <w:rPr>
                <w:rFonts w:hint="eastAsia" w:ascii="宋体" w:hAnsi="宋体" w:cs="微软雅黑"/>
                <w:sz w:val="21"/>
                <w:szCs w:val="21"/>
                <w:lang w:bidi="ar"/>
              </w:rPr>
              <w:br/>
              <w:t xml:space="preserve">【扶手】灰色PP连体扶手，悬浮阶梯设计扶手表面，采用菱格纹处理增加摩擦力。</w:t>
            </w:r>
            <w:r>
              <w:rPr>
                <w:rFonts w:hint="eastAsia" w:ascii="宋体" w:hAnsi="宋体" w:cs="微软雅黑"/>
                <w:sz w:val="21"/>
                <w:szCs w:val="21"/>
                <w:lang w:bidi="ar"/>
              </w:rPr>
              <w:br/>
              <w:t xml:space="preserve">【底盘】原位锁定蝴蝶底盘。</w:t>
            </w:r>
            <w:r>
              <w:rPr>
                <w:rFonts w:hint="eastAsia" w:ascii="宋体" w:hAnsi="宋体" w:cs="微软雅黑"/>
                <w:sz w:val="21"/>
                <w:szCs w:val="21"/>
                <w:lang w:bidi="ar"/>
              </w:rPr>
              <w:br/>
              <w:t xml:space="preserve">【气杆】三级气杆。符合GB/T29526-2013《座椅升降气弹簧 技术条件》</w:t>
            </w:r>
            <w:r>
              <w:rPr>
                <w:rFonts w:hint="eastAsia" w:ascii="宋体" w:hAnsi="宋体" w:cs="微软雅黑"/>
                <w:sz w:val="21"/>
                <w:szCs w:val="21"/>
                <w:lang w:bidi="ar"/>
              </w:rPr>
              <w:br/>
              <w:t xml:space="preserve">【椅脚】灰色320PP脚。</w:t>
            </w:r>
            <w:r>
              <w:rPr>
                <w:rFonts w:hint="eastAsia" w:ascii="宋体" w:hAnsi="宋体" w:cs="微软雅黑"/>
                <w:sz w:val="21"/>
                <w:szCs w:val="21"/>
                <w:lang w:bidi="ar"/>
              </w:rPr>
              <w:br/>
              <w:t xml:space="preserve">【脚轮】55MM尼龙插轮。                     </w:t>
            </w:r>
            <w:r>
              <w:rPr>
                <w:rFonts w:hint="eastAsia" w:ascii="宋体" w:hAnsi="宋体" w:cs="微软雅黑"/>
                <w:sz w:val="21"/>
                <w:szCs w:val="21"/>
                <w:lang w:bidi="ar"/>
              </w:rPr>
              <w:br/>
              <w:t xml:space="preserve">符合GB 18584-2024《家具中有害物质限量》GB 17927-2024《家具阻燃性能安全技术规范》</w:t>
            </w:r>
            <w:r>
              <w:rPr>
                <w:rFonts w:hint="eastAsia" w:ascii="宋体" w:hAnsi="宋体" w:cs="微软雅黑"/>
                <w:sz w:val="21"/>
                <w:szCs w:val="21"/>
                <w:lang w:bidi="ar"/>
              </w:rPr>
              <w:br/>
              <w:t xml:space="preserve">QB/T 2280-2016《办公家具 办公椅》GB/T 39223.3-2020《健康家居的人类工效学要求第3部分办公桌椅》标准。</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6</w:t>
            </w:r>
            <w:r/>
          </w:p>
        </w:tc>
      </w:tr>
      <w:tr>
        <w:trPr>
          <w:trHeight w:val="20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病员椅</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ind w:left="0"/>
              <w:rPr>
                <w:rFonts w:ascii="宋体" w:hAnsi="宋体" w:cs="微软雅黑"/>
                <w:sz w:val="21"/>
                <w:szCs w:val="21"/>
              </w:rPr>
            </w:pPr>
            <w:r>
              <w:rPr>
                <w:rFonts w:hint="eastAsia" w:ascii="宋体" w:hAnsi="宋体" w:cs="微软雅黑"/>
                <w:sz w:val="21"/>
                <w:szCs w:val="21"/>
                <w:lang w:bidi="ar"/>
              </w:rPr>
              <w:t xml:space="preserve">515*450*815</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13536" behindDoc="0" locked="0" layoutInCell="1" allowOverlap="1">
                      <wp:simplePos x="0" y="0"/>
                      <wp:positionH relativeFrom="column">
                        <wp:posOffset>46990</wp:posOffset>
                      </wp:positionH>
                      <wp:positionV relativeFrom="paragraph">
                        <wp:posOffset>187325</wp:posOffset>
                      </wp:positionV>
                      <wp:extent cx="357505" cy="647700"/>
                      <wp:effectExtent l="0" t="0" r="4445" b="0"/>
                      <wp:wrapNone/>
                      <wp:docPr id="59" name="图片_44"/>
                      <wp:cNvGraphicFramePr/>
                      <a:graphic xmlns:a="http://schemas.openxmlformats.org/drawingml/2006/main">
                        <a:graphicData uri="http://schemas.openxmlformats.org/drawingml/2006/picture">
                          <pic:pic xmlns:pic="http://schemas.openxmlformats.org/drawingml/2006/picture">
                            <pic:nvPicPr>
                              <pic:cNvPr id="59" name="图片_44"/>
                              <pic:cNvPicPr/>
                              <pic:nvPr/>
                            </pic:nvPicPr>
                            <pic:blipFill>
                              <a:blip r:embed="rId61"/>
                              <a:stretch/>
                            </pic:blipFill>
                            <pic:spPr bwMode="auto">
                              <a:xfrm>
                                <a:off x="0" y="0"/>
                                <a:ext cx="357505" cy="647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position:absolute;z-index:251713536;o:allowoverlap:true;o:allowincell:true;mso-position-horizontal-relative:text;margin-left:3.7pt;mso-position-horizontal:absolute;mso-position-vertical-relative:text;margin-top:14.8pt;mso-position-vertical:absolute;width:28.1pt;height:51.0pt;mso-wrap-distance-left:9.0pt;mso-wrap-distance-top:0.0pt;mso-wrap-distance-right:9.0pt;mso-wrap-distance-bottom:0.0pt;" stroked="f">
                      <v:path textboxrect="0,0,0,0"/>
                      <v:imagedata r:id="rId6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4665" w:type="dxa"/>
            <w:vAlign w:val="center"/>
            <w:textDirection w:val="lrTb"/>
            <w:noWrap w:val="false"/>
          </w:tcPr>
          <w:p>
            <w:pPr>
              <w:ind w:left="0"/>
              <w:jc w:val="left"/>
              <w:rPr>
                <w:rFonts w:ascii="宋体" w:hAnsi="宋体" w:cs="微软雅黑"/>
                <w:sz w:val="21"/>
                <w:szCs w:val="21"/>
              </w:rPr>
            </w:pPr>
            <w:r>
              <w:rPr>
                <w:rFonts w:hint="eastAsia" w:ascii="宋体" w:hAnsi="宋体" w:cs="微软雅黑"/>
                <w:sz w:val="21"/>
                <w:szCs w:val="21"/>
                <w:lang w:bidi="ar"/>
              </w:rPr>
              <w:t xml:space="preserve">1.钢架采用12厘圆实心冷拉钢筋，经除油烤漆处理。</w:t>
            </w:r>
            <w:r>
              <w:rPr>
                <w:rFonts w:hint="eastAsia" w:ascii="宋体" w:hAnsi="宋体" w:cs="微软雅黑"/>
                <w:sz w:val="21"/>
                <w:szCs w:val="21"/>
                <w:lang w:bidi="ar"/>
              </w:rPr>
              <w:br/>
              <w:t xml:space="preserve">2.靠背护腰曲线设计符合人体工学，全新PP材质一体成型，背后带透气孔。</w:t>
            </w:r>
            <w:r>
              <w:rPr>
                <w:rFonts w:hint="eastAsia" w:ascii="宋体" w:hAnsi="宋体" w:cs="微软雅黑"/>
                <w:sz w:val="21"/>
                <w:szCs w:val="21"/>
                <w:lang w:bidi="ar"/>
              </w:rPr>
              <w:br/>
              <w:t xml:space="preserve">3.尼龙脚塞。</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6</w:t>
            </w:r>
            <w:r/>
          </w:p>
        </w:tc>
      </w:tr>
      <w:tr>
        <w:trPr>
          <w:trHeight w:val="559"/>
        </w:trPr>
        <w:tc>
          <w:tcPr>
            <w:gridSpan w:val="7"/>
            <w:shd w:val="clear" w:color="auto" w:fill="auto"/>
            <w:tcBorders>
              <w:top w:val="single" w:color="000000" w:sz="4" w:space="0"/>
              <w:left w:val="single" w:color="000000" w:sz="4" w:space="0"/>
              <w:bottom w:val="single" w:color="000000" w:sz="4" w:space="0"/>
              <w:right w:val="single" w:color="000000" w:sz="4" w:space="0"/>
            </w:tcBorders>
            <w:tcW w:w="9807" w:type="dxa"/>
            <w:vAlign w:val="center"/>
            <w:textDirection w:val="lrTb"/>
            <w:noWrap w:val="false"/>
          </w:tcPr>
          <w:p>
            <w:pPr>
              <w:jc w:val="center"/>
              <w:rPr>
                <w:rFonts w:ascii="宋体" w:hAnsi="宋体"/>
                <w:sz w:val="21"/>
                <w:szCs w:val="21"/>
              </w:rPr>
            </w:pPr>
            <w:r>
              <w:rPr>
                <w:rFonts w:hint="eastAsia" w:ascii="宋体" w:hAnsi="宋体"/>
                <w:sz w:val="21"/>
                <w:szCs w:val="21"/>
                <w:lang w:bidi="ar"/>
              </w:rPr>
              <w:t xml:space="preserve">二层 儿童保健*3间、妇女保健*2间</w:t>
            </w:r>
            <w:r/>
          </w:p>
        </w:tc>
      </w:tr>
      <w:tr>
        <w:trPr>
          <w:trHeight w:val="285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诊察桌</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ind w:left="0"/>
              <w:rPr>
                <w:rFonts w:ascii="宋体" w:hAnsi="宋体" w:cs="微软雅黑"/>
                <w:sz w:val="21"/>
                <w:szCs w:val="21"/>
              </w:rPr>
            </w:pPr>
            <w:r>
              <w:rPr>
                <w:rFonts w:hint="eastAsia" w:ascii="宋体" w:hAnsi="宋体" w:cs="微软雅黑"/>
                <w:sz w:val="21"/>
                <w:szCs w:val="21"/>
                <w:lang w:bidi="ar"/>
              </w:rPr>
              <w:t xml:space="preserve">1400*1400*750</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14560" behindDoc="0" locked="0" layoutInCell="1" allowOverlap="1">
                      <wp:simplePos x="0" y="0"/>
                      <wp:positionH relativeFrom="column">
                        <wp:posOffset>47625</wp:posOffset>
                      </wp:positionH>
                      <wp:positionV relativeFrom="paragraph">
                        <wp:posOffset>-201930</wp:posOffset>
                      </wp:positionV>
                      <wp:extent cx="421640" cy="533400"/>
                      <wp:effectExtent l="0" t="0" r="16510" b="0"/>
                      <wp:wrapNone/>
                      <wp:docPr id="60" name="图片_123"/>
                      <wp:cNvGraphicFramePr/>
                      <a:graphic xmlns:a="http://schemas.openxmlformats.org/drawingml/2006/main">
                        <a:graphicData uri="http://schemas.openxmlformats.org/drawingml/2006/picture">
                          <pic:pic xmlns:pic="http://schemas.openxmlformats.org/drawingml/2006/picture">
                            <pic:nvPicPr>
                              <pic:cNvPr id="60" name="图片_123"/>
                              <pic:cNvPicPr/>
                              <pic:nvPr/>
                            </pic:nvPicPr>
                            <pic:blipFill>
                              <a:blip r:embed="rId62"/>
                              <a:stretch/>
                            </pic:blipFill>
                            <pic:spPr bwMode="auto">
                              <a:xfrm>
                                <a:off x="0" y="0"/>
                                <a:ext cx="421640" cy="533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position:absolute;z-index:251714560;o:allowoverlap:true;o:allowincell:true;mso-position-horizontal-relative:text;margin-left:3.8pt;mso-position-horizontal:absolute;mso-position-vertical-relative:text;margin-top:-15.9pt;mso-position-vertical:absolute;width:33.2pt;height:42.0pt;mso-wrap-distance-left:9.0pt;mso-wrap-distance-top:0.0pt;mso-wrap-distance-right:9.0pt;mso-wrap-distance-bottom:0.0pt;" stroked="f">
                      <v:path textboxrect="0,0,0,0"/>
                      <v:imagedata r:id="rId6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4665" w:type="dxa"/>
            <w:vAlign w:val="center"/>
            <w:textDirection w:val="lrTb"/>
            <w:noWrap w:val="false"/>
          </w:tcPr>
          <w:p>
            <w:pPr>
              <w:numPr>
                <w:ilvl w:val="0"/>
                <w:numId w:val="10"/>
              </w:numPr>
              <w:ind w:left="0"/>
              <w:jc w:val="left"/>
              <w:rPr>
                <w:rFonts w:ascii="宋体" w:hAnsi="宋体" w:cs="微软雅黑"/>
                <w:sz w:val="21"/>
                <w:szCs w:val="21"/>
                <w:lang w:bidi="ar"/>
              </w:rPr>
            </w:pPr>
            <w:r>
              <w:rPr>
                <w:rFonts w:hint="eastAsia" w:ascii="宋体" w:hAnsi="宋体" w:cs="微软雅黑"/>
                <w:sz w:val="21"/>
                <w:szCs w:val="21"/>
                <w:lang w:bidi="ar"/>
              </w:rPr>
              <w:t xml:space="preserve">面材：采用E0级及以上浸渍胶膜纸饰面刨花板，经过防火、抗磨等处理，其中含水率、甲醛释放量、内结合强度、表面胶合强度、吸水厚度膨胀率等符合GB/T15102-2017《浸渍胶膜纸饰面纤维板和刨花板》、GB18580-2017《室内装饰装修材料 人造板及其制品中甲醛释放限量》、GB/T39600-2021《人造板及其制品甲醛释放量分级》标准。厚度25MM。 </w:t>
            </w:r>
            <w:r/>
          </w:p>
          <w:p>
            <w:pPr>
              <w:numPr>
                <w:ilvl w:val="0"/>
                <w:numId w:val="10"/>
              </w:numPr>
              <w:ind w:left="0"/>
              <w:jc w:val="left"/>
              <w:rPr>
                <w:rFonts w:ascii="宋体" w:hAnsi="宋体" w:cs="微软雅黑"/>
                <w:sz w:val="21"/>
                <w:szCs w:val="21"/>
              </w:rPr>
            </w:pPr>
            <w:r>
              <w:rPr>
                <w:rFonts w:hint="eastAsia" w:ascii="宋体" w:hAnsi="宋体" w:cs="微软雅黑"/>
                <w:sz w:val="21"/>
                <w:szCs w:val="21"/>
                <w:lang w:bidi="ar"/>
              </w:rPr>
              <w:t xml:space="preserve">封边：采用PVC同色封边，封边严密、平整、无脱胶、表面无胶渍，厚度为2.0mm以上。其耐老化性、甲醛释放量、氯乙烯单体、可迁移元素、多溴联苯的要求符合QB/T 4463-2013《家具用封边条技术要求》标准。</w:t>
            </w:r>
            <w:r/>
          </w:p>
          <w:p>
            <w:pPr>
              <w:numPr>
                <w:ilvl w:val="0"/>
                <w:numId w:val="10"/>
              </w:numPr>
              <w:ind w:left="0"/>
              <w:jc w:val="left"/>
              <w:rPr>
                <w:rFonts w:ascii="宋体" w:hAnsi="宋体" w:cs="微软雅黑"/>
                <w:sz w:val="21"/>
                <w:szCs w:val="21"/>
              </w:rPr>
            </w:pPr>
            <w:r>
              <w:rPr>
                <w:rFonts w:hint="eastAsia" w:ascii="宋体" w:hAnsi="宋体" w:cs="微软雅黑"/>
                <w:sz w:val="21"/>
                <w:szCs w:val="21"/>
                <w:lang w:bidi="ar"/>
              </w:rPr>
              <w:t xml:space="preserve">五金：品牌五金。</w:t>
            </w:r>
            <w:r/>
          </w:p>
          <w:p>
            <w:pPr>
              <w:numPr>
                <w:ilvl w:val="0"/>
                <w:numId w:val="10"/>
              </w:numPr>
              <w:ind w:left="0"/>
              <w:jc w:val="left"/>
              <w:rPr>
                <w:rFonts w:ascii="宋体" w:hAnsi="宋体" w:cs="微软雅黑"/>
                <w:sz w:val="21"/>
                <w:szCs w:val="21"/>
              </w:rPr>
            </w:pPr>
            <w:r>
              <w:rPr>
                <w:rFonts w:hint="eastAsia" w:ascii="宋体" w:hAnsi="宋体" w:cs="微软雅黑"/>
                <w:sz w:val="21"/>
                <w:szCs w:val="21"/>
                <w:lang w:bidi="ar"/>
              </w:rPr>
              <w:t xml:space="preserve">桌脚：钢制圆盘脚，喷涂处理。其中喷漆（塑）涂层、产品表面理化性能的金属抗盐雾应符合GB/T 3325-2024《金属家具通用技术条件》标准。</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5</w:t>
            </w:r>
            <w:r/>
          </w:p>
        </w:tc>
      </w:tr>
      <w:tr>
        <w:trPr>
          <w:trHeight w:val="22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诊查床</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ind w:left="0"/>
              <w:rPr>
                <w:rFonts w:ascii="宋体" w:hAnsi="宋体" w:cs="微软雅黑"/>
                <w:sz w:val="21"/>
                <w:szCs w:val="21"/>
              </w:rPr>
            </w:pPr>
            <w:r>
              <w:rPr>
                <w:rFonts w:hint="eastAsia" w:ascii="宋体" w:hAnsi="宋体" w:cs="微软雅黑"/>
                <w:sz w:val="21"/>
                <w:szCs w:val="21"/>
                <w:lang w:bidi="ar"/>
              </w:rPr>
              <w:t xml:space="preserve">W1800*D615*H900</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15584" behindDoc="0" locked="0" layoutInCell="1" allowOverlap="1">
                      <wp:simplePos x="0" y="0"/>
                      <wp:positionH relativeFrom="column">
                        <wp:posOffset>-60960</wp:posOffset>
                      </wp:positionH>
                      <wp:positionV relativeFrom="paragraph">
                        <wp:posOffset>366395</wp:posOffset>
                      </wp:positionV>
                      <wp:extent cx="545465" cy="426085"/>
                      <wp:effectExtent l="0" t="0" r="6985" b="12065"/>
                      <wp:wrapNone/>
                      <wp:docPr id="61" name="图片_103"/>
                      <wp:cNvGraphicFramePr/>
                      <a:graphic xmlns:a="http://schemas.openxmlformats.org/drawingml/2006/main">
                        <a:graphicData uri="http://schemas.openxmlformats.org/drawingml/2006/picture">
                          <pic:pic xmlns:pic="http://schemas.openxmlformats.org/drawingml/2006/picture">
                            <pic:nvPicPr>
                              <pic:cNvPr id="61" name="图片_103"/>
                              <pic:cNvPicPr/>
                              <pic:nvPr/>
                            </pic:nvPicPr>
                            <pic:blipFill>
                              <a:blip r:embed="rId63"/>
                              <a:stretch/>
                            </pic:blipFill>
                            <pic:spPr bwMode="auto">
                              <a:xfrm>
                                <a:off x="0" y="0"/>
                                <a:ext cx="545465" cy="4260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position:absolute;z-index:251715584;o:allowoverlap:true;o:allowincell:true;mso-position-horizontal-relative:text;margin-left:-4.8pt;mso-position-horizontal:absolute;mso-position-vertical-relative:text;margin-top:28.8pt;mso-position-vertical:absolute;width:42.9pt;height:33.5pt;mso-wrap-distance-left:9.0pt;mso-wrap-distance-top:0.0pt;mso-wrap-distance-right:9.0pt;mso-wrap-distance-bottom:0.0pt;" stroked="f">
                      <v:path textboxrect="0,0,0,0"/>
                      <v:imagedata r:id="rId6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4665" w:type="dxa"/>
            <w:vAlign w:val="center"/>
            <w:textDirection w:val="lrTb"/>
            <w:noWrap w:val="false"/>
          </w:tcPr>
          <w:p>
            <w:pPr>
              <w:ind w:left="0"/>
              <w:jc w:val="left"/>
              <w:rPr>
                <w:rFonts w:ascii="宋体" w:hAnsi="宋体" w:cs="微软雅黑"/>
                <w:sz w:val="21"/>
                <w:szCs w:val="21"/>
                <w:lang w:bidi="ar"/>
              </w:rPr>
            </w:pPr>
            <w:r>
              <w:rPr>
                <w:rFonts w:hint="eastAsia" w:ascii="宋体" w:hAnsi="宋体" w:cs="微软雅黑"/>
                <w:sz w:val="21"/>
                <w:szCs w:val="21"/>
                <w:lang w:bidi="ar"/>
              </w:rPr>
              <w:t xml:space="preserve">1.饰面：采用专业医用皮革，其中摩擦色牢度、撕裂力（纵向、横向）、游离甲醛、挥发性有机物（VOC）、可萃取的重金属等符合GB/T 16799-2018标准。</w:t>
            </w:r>
            <w:r>
              <w:rPr>
                <w:rFonts w:hint="eastAsia" w:ascii="宋体" w:hAnsi="宋体" w:cs="微软雅黑"/>
                <w:sz w:val="21"/>
                <w:szCs w:val="21"/>
                <w:lang w:bidi="ar"/>
              </w:rPr>
              <w:br/>
              <w:t xml:space="preserve">2.海绵：采用阻燃海绵，密度为40KG/m³，符合GB/T10802-2023《通用软质聚氨酯泡沫塑料》GB/T 6343-2009《泡沫塑料及橡胶 表观密度的测定》标准。参照:GB17927-2024《家具阻燃性能安全技术规范》标准。</w:t>
            </w:r>
            <w:r/>
          </w:p>
          <w:p>
            <w:pPr>
              <w:ind w:left="0"/>
              <w:jc w:val="left"/>
              <w:rPr>
                <w:rFonts w:ascii="宋体" w:hAnsi="宋体" w:cs="微软雅黑"/>
                <w:sz w:val="21"/>
                <w:szCs w:val="21"/>
              </w:rPr>
            </w:pPr>
            <w:r>
              <w:rPr>
                <w:rFonts w:hint="eastAsia" w:ascii="宋体" w:hAnsi="宋体" w:cs="微软雅黑"/>
                <w:sz w:val="21"/>
                <w:szCs w:val="21"/>
                <w:lang w:bidi="ar"/>
              </w:rPr>
              <w:t xml:space="preserve">3.框架主体为全实木。</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1</w:t>
            </w:r>
            <w:r/>
          </w:p>
        </w:tc>
      </w:tr>
      <w:tr>
        <w:trPr>
          <w:trHeight w:val="35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婴儿测身高体重台</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ind w:left="0"/>
              <w:rPr>
                <w:rFonts w:ascii="宋体" w:hAnsi="宋体" w:cs="微软雅黑"/>
                <w:sz w:val="21"/>
                <w:szCs w:val="21"/>
              </w:rPr>
            </w:pPr>
            <w:r>
              <w:rPr>
                <w:rFonts w:hint="eastAsia" w:ascii="宋体" w:hAnsi="宋体" w:cs="微软雅黑"/>
                <w:sz w:val="21"/>
                <w:szCs w:val="21"/>
                <w:lang w:bidi="ar"/>
              </w:rPr>
              <w:t xml:space="preserve">1200*700*750</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sz w:val="21"/>
                <w:szCs w:val="21"/>
              </w:rPr>
            </w:pPr>
            <w:r>
              <w:rPr>
                <w:rFonts w:ascii="宋体" w:hAnsi="宋体"/>
                <w:sz w:val="21"/>
                <w:szCs w:val="21"/>
              </w:rPr>
              <w:object w:dxaOrig="1440" w:dyaOrig="144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position:absolute;z-index:251765760;o:allowoverlap:true;o:allowincell:true;mso-position-horizontal-relative:text;margin-left:-1.3pt;mso-position-horizontal:absolute;mso-position-vertical-relative:text;margin-top:-0.2pt;mso-position-vertical:absolute;width:37.6pt;height:25.4pt;mso-wrap-distance-left:9.0pt;mso-wrap-distance-top:0.0pt;mso-wrap-distance-right:9.0pt;mso-wrap-distance-bottom:0.0pt;" filled="f" stroked="f">
                  <v:path textboxrect="0,0,0,0"/>
                  <v:imagedata r:id="rId64" o:title=""/>
                </v:shape>
                <o:OLEObject DrawAspect="Content" r:id="rId65" ObjectID="_15250461" ProgID="AutoCAD.Drawing.20" ShapeID="_x0000_i61" Type="Embed"/>
              </w:object>
            </w:r>
            <w:r/>
          </w:p>
        </w:tc>
        <w:tc>
          <w:tcPr>
            <w:shd w:val="clear" w:color="auto" w:fill="auto"/>
            <w:tcBorders>
              <w:top w:val="single" w:color="000000" w:sz="4" w:space="0"/>
              <w:left w:val="single" w:color="000000" w:sz="4" w:space="0"/>
              <w:bottom w:val="single" w:color="000000" w:sz="4" w:space="0"/>
              <w:right w:val="single" w:color="000000" w:sz="4" w:space="0"/>
            </w:tcBorders>
            <w:tcW w:w="4665" w:type="dxa"/>
            <w:vAlign w:val="center"/>
            <w:textDirection w:val="lrTb"/>
            <w:noWrap w:val="false"/>
          </w:tcPr>
          <w:p>
            <w:pPr>
              <w:numPr>
                <w:ilvl w:val="0"/>
                <w:numId w:val="11"/>
              </w:numPr>
              <w:ind w:left="0"/>
              <w:jc w:val="left"/>
              <w:rPr>
                <w:rFonts w:ascii="宋体" w:hAnsi="宋体" w:cs="微软雅黑"/>
                <w:sz w:val="21"/>
                <w:szCs w:val="21"/>
              </w:rPr>
            </w:pPr>
            <w:r>
              <w:rPr>
                <w:rFonts w:hint="eastAsia" w:ascii="宋体" w:hAnsi="宋体" w:cs="微软雅黑"/>
                <w:sz w:val="21"/>
                <w:szCs w:val="21"/>
                <w:lang w:bidi="ar"/>
              </w:rPr>
              <w:t xml:space="preserve">面材：采用E0级及以上浸渍胶膜纸饰面刨花板，经过防火、抗磨等处理，其中含水率、甲醛释放量、内结合强度、表</w:t>
            </w:r>
            <w:r>
              <w:rPr>
                <w:rFonts w:hint="eastAsia" w:ascii="宋体" w:hAnsi="宋体" w:cs="微软雅黑"/>
                <w:sz w:val="21"/>
                <w:szCs w:val="21"/>
                <w:lang w:bidi="ar"/>
              </w:rPr>
              <w:t xml:space="preserve">面胶合强度、吸水厚度膨胀率等符合GB/T15102-2017《浸渍胶膜纸饰面纤维板和刨花板》、GB18580-2017《室内装饰装修材料 人造板及其制品中甲醛释放限量》、GB/T39600-2021《人造板及其制品甲醛释放量分级》标准。厚度25MM。                     2.封边：采用PVC同色封边，封边严密、平整、无脱胶、表面无胶渍，厚度为2.0mm以上。其耐老化性、甲醛释放量、氯乙烯单体、可迁移元素、多溴联苯的要求符合QB/T 4463-2013《家具用封边条技术要求》标准。    </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1</w:t>
            </w:r>
            <w:r/>
          </w:p>
        </w:tc>
      </w:tr>
      <w:tr>
        <w:trPr>
          <w:trHeight w:val="20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椅子</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ind w:left="0"/>
              <w:rPr>
                <w:rFonts w:ascii="宋体" w:hAnsi="宋体" w:cs="微软雅黑"/>
                <w:sz w:val="21"/>
                <w:szCs w:val="21"/>
              </w:rPr>
            </w:pPr>
            <w:r>
              <w:rPr>
                <w:rFonts w:hint="eastAsia" w:ascii="宋体" w:hAnsi="宋体" w:cs="微软雅黑"/>
                <w:sz w:val="21"/>
                <w:szCs w:val="21"/>
                <w:lang w:bidi="ar"/>
              </w:rPr>
              <w:t xml:space="preserve">460*570*835</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16608" behindDoc="0" locked="0" layoutInCell="1" allowOverlap="1">
                      <wp:simplePos x="0" y="0"/>
                      <wp:positionH relativeFrom="column">
                        <wp:posOffset>-33655</wp:posOffset>
                      </wp:positionH>
                      <wp:positionV relativeFrom="paragraph">
                        <wp:posOffset>143510</wp:posOffset>
                      </wp:positionV>
                      <wp:extent cx="595630" cy="816610"/>
                      <wp:effectExtent l="0" t="0" r="13970" b="2540"/>
                      <wp:wrapNone/>
                      <wp:docPr id="63" name="图片_46"/>
                      <wp:cNvGraphicFramePr/>
                      <a:graphic xmlns:a="http://schemas.openxmlformats.org/drawingml/2006/main">
                        <a:graphicData uri="http://schemas.openxmlformats.org/drawingml/2006/picture">
                          <pic:pic xmlns:pic="http://schemas.openxmlformats.org/drawingml/2006/picture">
                            <pic:nvPicPr>
                              <pic:cNvPr id="62" name="图片_46"/>
                              <pic:cNvPicPr/>
                              <pic:nvPr/>
                            </pic:nvPicPr>
                            <pic:blipFill>
                              <a:blip r:embed="rId66"/>
                              <a:stretch/>
                            </pic:blipFill>
                            <pic:spPr bwMode="auto">
                              <a:xfrm>
                                <a:off x="0" y="0"/>
                                <a:ext cx="595630" cy="816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position:absolute;z-index:251716608;o:allowoverlap:true;o:allowincell:true;mso-position-horizontal-relative:text;margin-left:-2.6pt;mso-position-horizontal:absolute;mso-position-vertical-relative:text;margin-top:11.3pt;mso-position-vertical:absolute;width:46.9pt;height:64.3pt;mso-wrap-distance-left:9.0pt;mso-wrap-distance-top:0.0pt;mso-wrap-distance-right:9.0pt;mso-wrap-distance-bottom:0.0pt;" stroked="f">
                      <v:path textboxrect="0,0,0,0"/>
                      <v:imagedata r:id="rId6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4665" w:type="dxa"/>
            <w:vAlign w:val="center"/>
            <w:textDirection w:val="lrTb"/>
            <w:noWrap w:val="false"/>
          </w:tcPr>
          <w:p>
            <w:pPr>
              <w:ind w:left="0"/>
              <w:jc w:val="left"/>
              <w:rPr>
                <w:rFonts w:ascii="宋体" w:hAnsi="宋体" w:cs="微软雅黑"/>
                <w:sz w:val="21"/>
                <w:szCs w:val="21"/>
                <w:lang w:bidi="ar"/>
              </w:rPr>
            </w:pPr>
            <w:r>
              <w:rPr>
                <w:rFonts w:hint="eastAsia" w:ascii="宋体" w:hAnsi="宋体" w:cs="微软雅黑"/>
                <w:sz w:val="21"/>
                <w:szCs w:val="21"/>
                <w:lang w:bidi="ar"/>
              </w:rPr>
              <w:t xml:space="preserve">1.钢架采用圆方管32.3*19.2*1.5厚冷拉钢管经除油烤漆处理，横管加粗。</w:t>
            </w:r>
            <w:r/>
          </w:p>
          <w:p>
            <w:pPr>
              <w:ind w:left="0"/>
              <w:jc w:val="left"/>
              <w:rPr>
                <w:rFonts w:ascii="宋体" w:hAnsi="宋体" w:cs="微软雅黑"/>
                <w:sz w:val="21"/>
                <w:szCs w:val="21"/>
                <w:lang w:bidi="ar"/>
              </w:rPr>
            </w:pPr>
            <w:r>
              <w:rPr>
                <w:rFonts w:hint="eastAsia" w:ascii="宋体" w:hAnsi="宋体" w:cs="微软雅黑"/>
                <w:sz w:val="21"/>
                <w:szCs w:val="21"/>
                <w:lang w:bidi="ar"/>
              </w:rPr>
              <w:t xml:space="preserve">2.靠背护腰曲线设计，符合人体工学，全新PP材质一体成型，加厚条纹网，透气抗拉力强，靠背连接件为铝合金材质带逍遥功能.交叉件为铝合金。</w:t>
            </w:r>
            <w:r/>
          </w:p>
          <w:p>
            <w:pPr>
              <w:ind w:left="0"/>
              <w:jc w:val="left"/>
              <w:rPr>
                <w:rFonts w:ascii="宋体" w:hAnsi="宋体" w:cs="微软雅黑"/>
                <w:sz w:val="21"/>
                <w:szCs w:val="21"/>
                <w:lang w:bidi="ar"/>
              </w:rPr>
            </w:pPr>
            <w:r>
              <w:rPr>
                <w:rFonts w:hint="eastAsia" w:ascii="宋体" w:hAnsi="宋体" w:cs="微软雅黑"/>
                <w:sz w:val="21"/>
                <w:szCs w:val="21"/>
                <w:lang w:bidi="ar"/>
              </w:rPr>
              <w:t xml:space="preserve">3.座包高密度定型海绵，可堆叠。</w:t>
            </w:r>
            <w:r/>
          </w:p>
          <w:p>
            <w:pPr>
              <w:ind w:left="0"/>
              <w:jc w:val="left"/>
              <w:rPr>
                <w:rFonts w:ascii="宋体" w:hAnsi="宋体" w:cs="微软雅黑"/>
                <w:sz w:val="21"/>
                <w:szCs w:val="21"/>
              </w:rPr>
            </w:pPr>
            <w:r>
              <w:rPr>
                <w:rFonts w:hint="eastAsia" w:ascii="宋体" w:hAnsi="宋体" w:cs="微软雅黑"/>
                <w:sz w:val="21"/>
                <w:szCs w:val="21"/>
                <w:lang w:bidi="ar"/>
              </w:rPr>
              <w:t xml:space="preserve">4.脚塞尼龙材质或带脚轮。</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5</w:t>
            </w:r>
            <w:r/>
          </w:p>
        </w:tc>
      </w:tr>
      <w:tr>
        <w:trPr>
          <w:trHeight w:val="20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病员椅</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ind w:left="0"/>
              <w:rPr>
                <w:rFonts w:ascii="宋体" w:hAnsi="宋体" w:cs="微软雅黑"/>
                <w:sz w:val="21"/>
                <w:szCs w:val="21"/>
              </w:rPr>
            </w:pPr>
            <w:r>
              <w:rPr>
                <w:rFonts w:hint="eastAsia" w:ascii="宋体" w:hAnsi="宋体" w:cs="微软雅黑"/>
                <w:sz w:val="21"/>
                <w:szCs w:val="21"/>
                <w:lang w:bidi="ar"/>
              </w:rPr>
              <w:t xml:space="preserve">515*450*815</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17632" behindDoc="0" locked="0" layoutInCell="1" allowOverlap="1">
                      <wp:simplePos x="0" y="0"/>
                      <wp:positionH relativeFrom="column">
                        <wp:posOffset>19050</wp:posOffset>
                      </wp:positionH>
                      <wp:positionV relativeFrom="paragraph">
                        <wp:posOffset>259715</wp:posOffset>
                      </wp:positionV>
                      <wp:extent cx="546735" cy="637540"/>
                      <wp:effectExtent l="0" t="0" r="5715" b="10160"/>
                      <wp:wrapNone/>
                      <wp:docPr id="64" name="图片_47"/>
                      <wp:cNvGraphicFramePr/>
                      <a:graphic xmlns:a="http://schemas.openxmlformats.org/drawingml/2006/main">
                        <a:graphicData uri="http://schemas.openxmlformats.org/drawingml/2006/picture">
                          <pic:pic xmlns:pic="http://schemas.openxmlformats.org/drawingml/2006/picture">
                            <pic:nvPicPr>
                              <pic:cNvPr id="63" name="图片_47"/>
                              <pic:cNvPicPr/>
                              <pic:nvPr/>
                            </pic:nvPicPr>
                            <pic:blipFill>
                              <a:blip r:embed="rId67"/>
                              <a:stretch/>
                            </pic:blipFill>
                            <pic:spPr bwMode="auto">
                              <a:xfrm>
                                <a:off x="0" y="0"/>
                                <a:ext cx="546735" cy="637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position:absolute;z-index:251717632;o:allowoverlap:true;o:allowincell:true;mso-position-horizontal-relative:text;margin-left:1.5pt;mso-position-horizontal:absolute;mso-position-vertical-relative:text;margin-top:20.4pt;mso-position-vertical:absolute;width:43.0pt;height:50.2pt;mso-wrap-distance-left:9.0pt;mso-wrap-distance-top:0.0pt;mso-wrap-distance-right:9.0pt;mso-wrap-distance-bottom:0.0pt;" stroked="f">
                      <v:path textboxrect="0,0,0,0"/>
                      <v:imagedata r:id="rId6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4665" w:type="dxa"/>
            <w:vAlign w:val="center"/>
            <w:textDirection w:val="lrTb"/>
            <w:noWrap w:val="false"/>
          </w:tcPr>
          <w:p>
            <w:pPr>
              <w:ind w:left="0"/>
              <w:jc w:val="left"/>
              <w:rPr>
                <w:rFonts w:ascii="宋体" w:hAnsi="宋体" w:cs="微软雅黑"/>
                <w:sz w:val="21"/>
                <w:szCs w:val="21"/>
              </w:rPr>
            </w:pPr>
            <w:r>
              <w:rPr>
                <w:rFonts w:hint="eastAsia" w:ascii="宋体" w:hAnsi="宋体" w:cs="微软雅黑"/>
                <w:sz w:val="21"/>
                <w:szCs w:val="21"/>
                <w:lang w:bidi="ar"/>
              </w:rPr>
              <w:t xml:space="preserve">1.钢架采用12厘圆实心冷拉钢筋，经除油烤漆处理。</w:t>
            </w:r>
            <w:r>
              <w:rPr>
                <w:rFonts w:hint="eastAsia" w:ascii="宋体" w:hAnsi="宋体" w:cs="微软雅黑"/>
                <w:sz w:val="21"/>
                <w:szCs w:val="21"/>
                <w:lang w:bidi="ar"/>
              </w:rPr>
              <w:br/>
              <w:t xml:space="preserve">2.靠背护腰曲线设计符合人体工学，全新PP材质一体成型，背后带透气孔。</w:t>
            </w:r>
            <w:r>
              <w:rPr>
                <w:rFonts w:hint="eastAsia" w:ascii="宋体" w:hAnsi="宋体" w:cs="微软雅黑"/>
                <w:sz w:val="21"/>
                <w:szCs w:val="21"/>
                <w:lang w:bidi="ar"/>
              </w:rPr>
              <w:br/>
              <w:t xml:space="preserve">3.尼龙脚塞。</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5</w:t>
            </w:r>
            <w:r/>
          </w:p>
        </w:tc>
      </w:tr>
      <w:tr>
        <w:trPr>
          <w:trHeight w:val="22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ind w:left="0"/>
              <w:rPr>
                <w:rFonts w:ascii="宋体" w:hAnsi="宋体" w:cs="微软雅黑"/>
                <w:sz w:val="21"/>
                <w:szCs w:val="21"/>
              </w:rPr>
            </w:pPr>
            <w:r>
              <w:rPr>
                <w:rFonts w:hint="eastAsia" w:ascii="宋体" w:hAnsi="宋体" w:cs="微软雅黑"/>
                <w:sz w:val="21"/>
                <w:szCs w:val="21"/>
                <w:lang w:bidi="ar"/>
              </w:rPr>
              <w:t xml:space="preserve">900*400*1850</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18656" behindDoc="0" locked="0" layoutInCell="1" allowOverlap="1">
                      <wp:simplePos x="0" y="0"/>
                      <wp:positionH relativeFrom="column">
                        <wp:posOffset>16510</wp:posOffset>
                      </wp:positionH>
                      <wp:positionV relativeFrom="paragraph">
                        <wp:posOffset>327025</wp:posOffset>
                      </wp:positionV>
                      <wp:extent cx="487680" cy="933450"/>
                      <wp:effectExtent l="0" t="0" r="7620" b="0"/>
                      <wp:wrapNone/>
                      <wp:docPr id="65" name="图片_48"/>
                      <wp:cNvGraphicFramePr/>
                      <a:graphic xmlns:a="http://schemas.openxmlformats.org/drawingml/2006/main">
                        <a:graphicData uri="http://schemas.openxmlformats.org/drawingml/2006/picture">
                          <pic:pic xmlns:pic="http://schemas.openxmlformats.org/drawingml/2006/picture">
                            <pic:nvPicPr>
                              <pic:cNvPr id="64" name="图片_48"/>
                              <pic:cNvPicPr/>
                              <pic:nvPr/>
                            </pic:nvPicPr>
                            <pic:blipFill>
                              <a:blip r:embed="rId41"/>
                              <a:stretch/>
                            </pic:blipFill>
                            <pic:spPr bwMode="auto">
                              <a:xfrm>
                                <a:off x="0" y="0"/>
                                <a:ext cx="487680" cy="933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position:absolute;z-index:251718656;o:allowoverlap:true;o:allowincell:true;mso-position-horizontal-relative:text;margin-left:1.3pt;mso-position-horizontal:absolute;mso-position-vertical-relative:text;margin-top:25.8pt;mso-position-vertical:absolute;width:38.4pt;height:73.5pt;mso-wrap-distance-left:9.0pt;mso-wrap-distance-top:0.0pt;mso-wrap-distance-right:9.0pt;mso-wrap-distance-bottom:0.0pt;" stroked="f">
                      <v:path textboxrect="0,0,0,0"/>
                      <v:imagedata r:id="rId4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4665" w:type="dxa"/>
            <w:vAlign w:val="center"/>
            <w:textDirection w:val="lrTb"/>
            <w:noWrap w:val="false"/>
          </w:tcPr>
          <w:p>
            <w:pPr>
              <w:numPr>
                <w:ilvl w:val="0"/>
                <w:numId w:val="12"/>
              </w:numPr>
              <w:ind w:left="34"/>
              <w:jc w:val="left"/>
              <w:rPr>
                <w:rFonts w:ascii="宋体" w:hAnsi="宋体" w:cs="微软雅黑"/>
                <w:sz w:val="21"/>
                <w:szCs w:val="21"/>
                <w:lang w:bidi="ar"/>
              </w:rPr>
            </w:pPr>
            <w:r>
              <w:rPr>
                <w:rFonts w:hint="eastAsia" w:ascii="宋体" w:hAnsi="宋体" w:cs="微软雅黑"/>
                <w:sz w:val="21"/>
                <w:szCs w:val="21"/>
                <w:lang w:bidi="ar"/>
              </w:rPr>
              <w:t xml:space="preserve">材质：采用一级冷轧钢板，所有构件裸板厚度不低于0.8mm，无磷环保静电粉末喷涂，喷涂后厚度1.0mm。其屈服强度、抗拉强度、断后伸长率、乙酸盐雾符合GB/T11253-2019、QB/T3827-1999、QB/T3832-1999标准。  </w:t>
            </w:r>
            <w:r/>
          </w:p>
          <w:p>
            <w:pPr>
              <w:numPr>
                <w:ilvl w:val="0"/>
                <w:numId w:val="12"/>
              </w:numPr>
              <w:ind w:left="34"/>
              <w:jc w:val="left"/>
              <w:rPr>
                <w:rFonts w:ascii="宋体" w:hAnsi="宋体" w:cs="微软雅黑"/>
                <w:sz w:val="21"/>
                <w:szCs w:val="21"/>
              </w:rPr>
            </w:pPr>
            <w:r>
              <w:rPr>
                <w:rFonts w:hint="eastAsia" w:ascii="宋体" w:hAnsi="宋体" w:cs="微软雅黑"/>
                <w:sz w:val="21"/>
                <w:szCs w:val="21"/>
                <w:lang w:bidi="ar"/>
              </w:rPr>
              <w:t xml:space="preserve">涂装：</w:t>
            </w:r>
            <w:r>
              <w:rPr>
                <w:rFonts w:hint="eastAsia" w:ascii="宋体" w:hAnsi="宋体" w:cs="微软雅黑"/>
                <w:sz w:val="21"/>
                <w:szCs w:val="21"/>
                <w:lang w:bidi="ar"/>
              </w:rPr>
              <w:t xml:space="preserve">采用除油清洗，磷化、水洗、纯水洗等。</w:t>
            </w:r>
            <w:r/>
          </w:p>
          <w:p>
            <w:pPr>
              <w:numPr>
                <w:ilvl w:val="0"/>
                <w:numId w:val="12"/>
              </w:numPr>
              <w:ind w:left="34"/>
              <w:jc w:val="left"/>
              <w:rPr>
                <w:rFonts w:ascii="宋体" w:hAnsi="宋体" w:cs="微软雅黑"/>
                <w:sz w:val="21"/>
                <w:szCs w:val="21"/>
              </w:rPr>
            </w:pPr>
            <w:r>
              <w:rPr>
                <w:rFonts w:hint="eastAsia" w:ascii="宋体" w:hAnsi="宋体" w:cs="微软雅黑"/>
                <w:sz w:val="21"/>
                <w:szCs w:val="21"/>
                <w:lang w:bidi="ar"/>
              </w:rPr>
              <w:t xml:space="preserve">喷涂：采用品牌塑粉，涂装前经由脱脂、水洗、皮膜化成、再水洗等十道防锈处理，再经隧道式高静电自动涂装。</w:t>
            </w:r>
            <w:r/>
          </w:p>
          <w:p>
            <w:pPr>
              <w:numPr>
                <w:ilvl w:val="0"/>
                <w:numId w:val="12"/>
              </w:numPr>
              <w:ind w:left="34"/>
              <w:jc w:val="left"/>
              <w:rPr>
                <w:rFonts w:ascii="宋体" w:hAnsi="宋体" w:cs="微软雅黑"/>
                <w:sz w:val="21"/>
                <w:szCs w:val="21"/>
              </w:rPr>
            </w:pPr>
            <w:r>
              <w:rPr>
                <w:rFonts w:hint="eastAsia" w:ascii="宋体" w:hAnsi="宋体" w:cs="微软雅黑"/>
                <w:sz w:val="21"/>
                <w:szCs w:val="21"/>
                <w:lang w:bidi="ar"/>
              </w:rPr>
              <w:t xml:space="preserve">符合GB/T21866-2008《抗菌涂料(漆膜)抗菌性测定法和抗菌效果》GB 18581-2020《木器涂料中有害物质限量》标准。</w:t>
            </w:r>
            <w:r/>
          </w:p>
          <w:p>
            <w:pPr>
              <w:numPr>
                <w:ilvl w:val="0"/>
                <w:numId w:val="12"/>
              </w:numPr>
              <w:ind w:left="34"/>
              <w:jc w:val="left"/>
              <w:rPr>
                <w:rFonts w:ascii="宋体" w:hAnsi="宋体" w:cs="微软雅黑"/>
                <w:sz w:val="21"/>
                <w:szCs w:val="21"/>
              </w:rPr>
            </w:pPr>
            <w:r>
              <w:rPr>
                <w:rFonts w:hint="eastAsia" w:ascii="宋体" w:hAnsi="宋体" w:cs="微软雅黑"/>
                <w:sz w:val="21"/>
                <w:szCs w:val="21"/>
                <w:lang w:bidi="ar"/>
              </w:rPr>
              <w:t xml:space="preserve">锁具：品牌锁具，互开率低。 </w:t>
            </w:r>
            <w:r/>
          </w:p>
          <w:p>
            <w:pPr>
              <w:numPr>
                <w:ilvl w:val="0"/>
                <w:numId w:val="12"/>
              </w:numPr>
              <w:ind w:left="34"/>
              <w:jc w:val="left"/>
              <w:rPr>
                <w:rFonts w:ascii="宋体" w:hAnsi="宋体" w:cs="微软雅黑"/>
                <w:sz w:val="21"/>
                <w:szCs w:val="21"/>
              </w:rPr>
            </w:pPr>
            <w:r>
              <w:rPr>
                <w:rFonts w:hint="eastAsia" w:ascii="宋体" w:hAnsi="宋体" w:cs="微软雅黑"/>
                <w:sz w:val="21"/>
                <w:szCs w:val="21"/>
                <w:lang w:bidi="ar"/>
              </w:rPr>
              <w:t xml:space="preserve">其他：</w:t>
            </w:r>
            <w:r>
              <w:rPr>
                <w:rFonts w:hint="eastAsia" w:ascii="宋体" w:hAnsi="宋体" w:cs="微软雅黑"/>
                <w:sz w:val="21"/>
                <w:szCs w:val="21"/>
                <w:lang w:bidi="ar"/>
              </w:rPr>
              <w:t xml:space="preserve">要有酸洗、磷化处理</w:t>
            </w:r>
            <w:r>
              <w:rPr>
                <w:rFonts w:hint="eastAsia" w:ascii="宋体" w:hAnsi="宋体" w:cs="微软雅黑"/>
                <w:sz w:val="21"/>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5</w:t>
            </w:r>
            <w:r/>
          </w:p>
        </w:tc>
      </w:tr>
      <w:tr>
        <w:trPr>
          <w:trHeight w:val="559"/>
        </w:trPr>
        <w:tc>
          <w:tcPr>
            <w:gridSpan w:val="7"/>
            <w:shd w:val="clear" w:color="auto" w:fill="auto"/>
            <w:tcBorders>
              <w:top w:val="single" w:color="000000" w:sz="4" w:space="0"/>
              <w:left w:val="single" w:color="000000" w:sz="4" w:space="0"/>
              <w:bottom w:val="single" w:color="000000" w:sz="4" w:space="0"/>
              <w:right w:val="single" w:color="000000" w:sz="4" w:space="0"/>
            </w:tcBorders>
            <w:tcW w:w="9807" w:type="dxa"/>
            <w:vAlign w:val="center"/>
            <w:textDirection w:val="lrTb"/>
            <w:noWrap w:val="false"/>
          </w:tcPr>
          <w:p>
            <w:pPr>
              <w:jc w:val="center"/>
              <w:rPr>
                <w:rFonts w:ascii="宋体" w:hAnsi="宋体"/>
                <w:sz w:val="21"/>
                <w:szCs w:val="21"/>
              </w:rPr>
            </w:pPr>
            <w:r>
              <w:rPr>
                <w:rFonts w:hint="eastAsia" w:ascii="宋体" w:hAnsi="宋体"/>
                <w:sz w:val="21"/>
                <w:szCs w:val="21"/>
                <w:lang w:bidi="ar"/>
              </w:rPr>
              <w:t xml:space="preserve">二层 妇女检查</w:t>
            </w:r>
            <w:r/>
          </w:p>
        </w:tc>
      </w:tr>
      <w:tr>
        <w:trPr>
          <w:trHeight w:val="22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rPr>
              <w:t xml:space="preserve">医用诊桌</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ind w:left="0"/>
              <w:rPr>
                <w:rFonts w:ascii="宋体" w:hAnsi="宋体" w:cs="微软雅黑"/>
                <w:sz w:val="21"/>
                <w:szCs w:val="21"/>
              </w:rPr>
            </w:pPr>
            <w:r>
              <w:rPr>
                <w:rFonts w:hint="eastAsia" w:ascii="宋体" w:hAnsi="宋体" w:cs="微软雅黑"/>
                <w:sz w:val="21"/>
                <w:szCs w:val="21"/>
                <w:lang w:bidi="ar"/>
              </w:rPr>
              <w:t xml:space="preserve">1400*700*750</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19680" behindDoc="0" locked="0" layoutInCell="1" allowOverlap="1">
                      <wp:simplePos x="0" y="0"/>
                      <wp:positionH relativeFrom="column">
                        <wp:posOffset>26670</wp:posOffset>
                      </wp:positionH>
                      <wp:positionV relativeFrom="paragraph">
                        <wp:posOffset>299085</wp:posOffset>
                      </wp:positionV>
                      <wp:extent cx="548640" cy="339725"/>
                      <wp:effectExtent l="0" t="0" r="3810" b="3175"/>
                      <wp:wrapNone/>
                      <wp:docPr id="66" name="图片_76"/>
                      <wp:cNvGraphicFramePr/>
                      <a:graphic xmlns:a="http://schemas.openxmlformats.org/drawingml/2006/main">
                        <a:graphicData uri="http://schemas.openxmlformats.org/drawingml/2006/picture">
                          <pic:pic xmlns:pic="http://schemas.openxmlformats.org/drawingml/2006/picture">
                            <pic:nvPicPr>
                              <pic:cNvPr id="65" name="图片_76"/>
                              <pic:cNvPicPr/>
                              <pic:nvPr/>
                            </pic:nvPicPr>
                            <pic:blipFill>
                              <a:blip r:embed="rId57"/>
                              <a:stretch/>
                            </pic:blipFill>
                            <pic:spPr bwMode="auto">
                              <a:xfrm>
                                <a:off x="0" y="0"/>
                                <a:ext cx="548640" cy="339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position:absolute;z-index:251719680;o:allowoverlap:true;o:allowincell:true;mso-position-horizontal-relative:text;margin-left:2.1pt;mso-position-horizontal:absolute;mso-position-vertical-relative:text;margin-top:23.5pt;mso-position-vertical:absolute;width:43.2pt;height:26.8pt;mso-wrap-distance-left:9.0pt;mso-wrap-distance-top:0.0pt;mso-wrap-distance-right:9.0pt;mso-wrap-distance-bottom:0.0pt;" stroked="f">
                      <v:path textboxrect="0,0,0,0"/>
                      <v:imagedata r:id="rId57" o:title=""/>
                    </v:shape>
                  </w:pict>
                </mc:Fallback>
              </mc:AlternateContent>
            </w:r>
            <w:r/>
          </w:p>
        </w:tc>
        <w:tc>
          <w:tcPr>
            <w:shd w:val="clear" w:color="auto" w:fill="auto"/>
            <w:tcBorders>
              <w:top w:val="none" w:color="000000" w:sz="4" w:space="0"/>
              <w:left w:val="single" w:color="000000" w:sz="4" w:space="0"/>
              <w:bottom w:val="single" w:color="000000" w:sz="4" w:space="0"/>
              <w:right w:val="single" w:color="000000" w:sz="4" w:space="0"/>
            </w:tcBorders>
            <w:tcW w:w="4665" w:type="dxa"/>
            <w:vAlign w:val="center"/>
            <w:textDirection w:val="lrTb"/>
            <w:noWrap w:val="false"/>
          </w:tcPr>
          <w:p>
            <w:pPr>
              <w:ind w:left="0"/>
              <w:jc w:val="left"/>
              <w:rPr>
                <w:rFonts w:ascii="宋体" w:hAnsi="宋体" w:cs="微软雅黑"/>
                <w:sz w:val="21"/>
                <w:szCs w:val="21"/>
                <w:lang w:bidi="ar"/>
              </w:rPr>
            </w:pPr>
            <w:r>
              <w:rPr>
                <w:rFonts w:hint="eastAsia" w:ascii="宋体" w:hAnsi="宋体" w:cs="微软雅黑"/>
                <w:sz w:val="21"/>
                <w:szCs w:val="21"/>
                <w:lang w:bidi="ar"/>
              </w:rPr>
              <w:t xml:space="preserve">1.面材：采用E0级及以上浸渍胶膜纸饰面刨花板，经过防火、抗磨等处理，其中含水率、甲醛释放量、内结合强度、表</w:t>
            </w:r>
            <w:r>
              <w:rPr>
                <w:rFonts w:hint="eastAsia" w:ascii="宋体" w:hAnsi="宋体" w:cs="微软雅黑"/>
                <w:sz w:val="21"/>
                <w:szCs w:val="21"/>
                <w:lang w:bidi="ar"/>
              </w:rPr>
              <w:t xml:space="preserve">面胶合强度、吸水厚度膨胀率等符合GB/T15102-2017《浸渍胶膜纸饰面纤维板和刨花板》、GB18580-2017《室内装饰装修材料 人造板及其制品中甲醛释放限量》、GB/T39600-2021《人造板及其制品甲醛释放量分级》标准。厚度25MM。                     2.封边：采用PVC同色封边，封边严密、平整、无脱胶、表面无胶渍，厚度为2.0mm以上。其耐老化性、甲醛释放量、氯乙烯单体、可迁移元素、多溴联苯的要求符合QB/T 4463-2013《家具用封边条技术要求》标准。    </w:t>
            </w:r>
            <w:r>
              <w:rPr>
                <w:rFonts w:hint="eastAsia" w:ascii="宋体" w:hAnsi="宋体" w:cs="微软雅黑"/>
                <w:sz w:val="21"/>
                <w:szCs w:val="21"/>
                <w:lang w:bidi="ar"/>
              </w:rPr>
              <w:br/>
              <w:t xml:space="preserve">3.采用三截静音滑轨，缓冲门铰。 </w:t>
            </w:r>
            <w:r/>
          </w:p>
          <w:p>
            <w:pPr>
              <w:ind w:left="0"/>
              <w:jc w:val="left"/>
              <w:rPr>
                <w:rFonts w:ascii="宋体" w:hAnsi="宋体" w:cs="微软雅黑"/>
                <w:sz w:val="21"/>
                <w:szCs w:val="21"/>
              </w:rPr>
            </w:pPr>
            <w:r>
              <w:rPr>
                <w:rFonts w:hint="eastAsia" w:ascii="宋体" w:hAnsi="宋体" w:cs="微软雅黑"/>
                <w:sz w:val="21"/>
                <w:szCs w:val="21"/>
                <w:lang w:bidi="ar"/>
              </w:rPr>
              <w:t xml:space="preserve">4.钢制脚架。            </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1</w:t>
            </w:r>
            <w:r/>
          </w:p>
        </w:tc>
      </w:tr>
      <w:tr>
        <w:trPr>
          <w:trHeight w:val="20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椅子</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ind w:left="0"/>
              <w:rPr>
                <w:rFonts w:ascii="宋体" w:hAnsi="宋体" w:cs="微软雅黑"/>
                <w:sz w:val="21"/>
                <w:szCs w:val="21"/>
              </w:rPr>
            </w:pPr>
            <w:r>
              <w:rPr>
                <w:rFonts w:hint="eastAsia" w:ascii="宋体" w:hAnsi="宋体" w:cs="微软雅黑"/>
                <w:sz w:val="21"/>
                <w:szCs w:val="21"/>
                <w:lang w:bidi="ar"/>
              </w:rPr>
              <w:t xml:space="preserve">460*570*835</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20704" behindDoc="0" locked="0" layoutInCell="1" allowOverlap="1">
                      <wp:simplePos x="0" y="0"/>
                      <wp:positionH relativeFrom="column">
                        <wp:posOffset>25400</wp:posOffset>
                      </wp:positionH>
                      <wp:positionV relativeFrom="paragraph">
                        <wp:posOffset>209550</wp:posOffset>
                      </wp:positionV>
                      <wp:extent cx="413385" cy="502285"/>
                      <wp:effectExtent l="0" t="0" r="5715" b="12065"/>
                      <wp:wrapNone/>
                      <wp:docPr id="67" name="图片_77"/>
                      <wp:cNvGraphicFramePr/>
                      <a:graphic xmlns:a="http://schemas.openxmlformats.org/drawingml/2006/main">
                        <a:graphicData uri="http://schemas.openxmlformats.org/drawingml/2006/picture">
                          <pic:pic xmlns:pic="http://schemas.openxmlformats.org/drawingml/2006/picture">
                            <pic:nvPicPr>
                              <pic:cNvPr id="66" name="图片_77"/>
                              <pic:cNvPicPr/>
                              <pic:nvPr/>
                            </pic:nvPicPr>
                            <pic:blipFill>
                              <a:blip r:embed="rId38"/>
                              <a:stretch/>
                            </pic:blipFill>
                            <pic:spPr bwMode="auto">
                              <a:xfrm>
                                <a:off x="0" y="0"/>
                                <a:ext cx="413385" cy="5022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position:absolute;z-index:251720704;o:allowoverlap:true;o:allowincell:true;mso-position-horizontal-relative:text;margin-left:2.0pt;mso-position-horizontal:absolute;mso-position-vertical-relative:text;margin-top:16.5pt;mso-position-vertical:absolute;width:32.5pt;height:39.5pt;mso-wrap-distance-left:9.0pt;mso-wrap-distance-top:0.0pt;mso-wrap-distance-right:9.0pt;mso-wrap-distance-bottom:0.0pt;" stroked="f">
                      <v:path textboxrect="0,0,0,0"/>
                      <v:imagedata r:id="rId3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4665" w:type="dxa"/>
            <w:vAlign w:val="center"/>
            <w:textDirection w:val="lrTb"/>
            <w:noWrap w:val="false"/>
          </w:tcPr>
          <w:p>
            <w:pPr>
              <w:ind w:left="0"/>
              <w:jc w:val="left"/>
              <w:rPr>
                <w:rFonts w:ascii="宋体" w:hAnsi="宋体" w:cs="微软雅黑"/>
                <w:sz w:val="21"/>
                <w:szCs w:val="21"/>
                <w:lang w:bidi="ar"/>
              </w:rPr>
            </w:pPr>
            <w:r>
              <w:rPr>
                <w:rFonts w:hint="eastAsia" w:ascii="宋体" w:hAnsi="宋体" w:cs="微软雅黑"/>
                <w:sz w:val="21"/>
                <w:szCs w:val="21"/>
                <w:lang w:bidi="ar"/>
              </w:rPr>
              <w:t xml:space="preserve">1.钢架采用圆方管32.3*19.2*1.5厚冷拉钢管经除油烤漆处理，横管加粗。</w:t>
            </w:r>
            <w:r/>
          </w:p>
          <w:p>
            <w:pPr>
              <w:ind w:left="0"/>
              <w:jc w:val="left"/>
              <w:rPr>
                <w:rFonts w:ascii="宋体" w:hAnsi="宋体" w:cs="微软雅黑"/>
                <w:sz w:val="21"/>
                <w:szCs w:val="21"/>
                <w:lang w:bidi="ar"/>
              </w:rPr>
            </w:pPr>
            <w:r>
              <w:rPr>
                <w:rFonts w:hint="eastAsia" w:ascii="宋体" w:hAnsi="宋体" w:cs="微软雅黑"/>
                <w:sz w:val="21"/>
                <w:szCs w:val="21"/>
                <w:lang w:bidi="ar"/>
              </w:rPr>
              <w:t xml:space="preserve">2.靠背护腰曲线设计，符合人体工学，全新PP材质一体成型，加厚条纹网，透气抗拉力强，靠背连接件为铝合金材质带逍遥功能.交叉件为铝合金。</w:t>
            </w:r>
            <w:r/>
          </w:p>
          <w:p>
            <w:pPr>
              <w:ind w:left="0"/>
              <w:jc w:val="left"/>
              <w:rPr>
                <w:rFonts w:ascii="宋体" w:hAnsi="宋体" w:cs="微软雅黑"/>
                <w:sz w:val="21"/>
                <w:szCs w:val="21"/>
                <w:lang w:bidi="ar"/>
              </w:rPr>
            </w:pPr>
            <w:r>
              <w:rPr>
                <w:rFonts w:hint="eastAsia" w:ascii="宋体" w:hAnsi="宋体" w:cs="微软雅黑"/>
                <w:sz w:val="21"/>
                <w:szCs w:val="21"/>
                <w:lang w:bidi="ar"/>
              </w:rPr>
              <w:t xml:space="preserve">3.座包高密度定型海绵，可堆叠。</w:t>
            </w:r>
            <w:r/>
          </w:p>
          <w:p>
            <w:pPr>
              <w:ind w:left="0"/>
              <w:jc w:val="left"/>
              <w:rPr>
                <w:rFonts w:ascii="宋体" w:hAnsi="宋体" w:cs="微软雅黑"/>
                <w:sz w:val="21"/>
                <w:szCs w:val="21"/>
              </w:rPr>
            </w:pPr>
            <w:r>
              <w:rPr>
                <w:rFonts w:hint="eastAsia" w:ascii="宋体" w:hAnsi="宋体" w:cs="微软雅黑"/>
                <w:sz w:val="21"/>
                <w:szCs w:val="21"/>
                <w:lang w:bidi="ar"/>
              </w:rPr>
              <w:t xml:space="preserve">4.脚塞尼龙材质或带脚轮。</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1</w:t>
            </w:r>
            <w:r/>
          </w:p>
        </w:tc>
      </w:tr>
      <w:tr>
        <w:trPr>
          <w:trHeight w:val="30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防静电椅</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ind w:left="0"/>
              <w:rPr>
                <w:rFonts w:ascii="宋体" w:hAnsi="宋体" w:cs="微软雅黑"/>
                <w:sz w:val="21"/>
                <w:szCs w:val="21"/>
              </w:rPr>
            </w:pPr>
            <w:r>
              <w:rPr>
                <w:rFonts w:hint="eastAsia" w:ascii="宋体" w:hAnsi="宋体" w:cs="微软雅黑"/>
                <w:sz w:val="21"/>
                <w:szCs w:val="21"/>
                <w:lang w:bidi="ar"/>
              </w:rPr>
              <w:t xml:space="preserve">直径360/520*440-570H</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21728" behindDoc="0" locked="0" layoutInCell="1" allowOverlap="1">
                      <wp:simplePos x="0" y="0"/>
                      <wp:positionH relativeFrom="column">
                        <wp:posOffset>26670</wp:posOffset>
                      </wp:positionH>
                      <wp:positionV relativeFrom="paragraph">
                        <wp:posOffset>594995</wp:posOffset>
                      </wp:positionV>
                      <wp:extent cx="561975" cy="824230"/>
                      <wp:effectExtent l="0" t="0" r="9525" b="13970"/>
                      <wp:wrapNone/>
                      <wp:docPr id="68" name="图片_94"/>
                      <wp:cNvGraphicFramePr/>
                      <a:graphic xmlns:a="http://schemas.openxmlformats.org/drawingml/2006/main">
                        <a:graphicData uri="http://schemas.openxmlformats.org/drawingml/2006/picture">
                          <pic:pic xmlns:pic="http://schemas.openxmlformats.org/drawingml/2006/picture">
                            <pic:nvPicPr>
                              <pic:cNvPr id="67" name="图片_94"/>
                              <pic:cNvPicPr/>
                              <pic:nvPr/>
                            </pic:nvPicPr>
                            <pic:blipFill>
                              <a:blip r:embed="rId58"/>
                              <a:stretch/>
                            </pic:blipFill>
                            <pic:spPr bwMode="auto">
                              <a:xfrm>
                                <a:off x="0" y="0"/>
                                <a:ext cx="561975" cy="8242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position:absolute;z-index:251721728;o:allowoverlap:true;o:allowincell:true;mso-position-horizontal-relative:text;margin-left:2.1pt;mso-position-horizontal:absolute;mso-position-vertical-relative:text;margin-top:46.8pt;mso-position-vertical:absolute;width:44.2pt;height:64.9pt;mso-wrap-distance-left:9.0pt;mso-wrap-distance-top:0.0pt;mso-wrap-distance-right:9.0pt;mso-wrap-distance-bottom:0.0pt;" stroked="f">
                      <v:path textboxrect="0,0,0,0"/>
                      <v:imagedata r:id="rId5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4665" w:type="dxa"/>
            <w:vAlign w:val="center"/>
            <w:textDirection w:val="lrTb"/>
            <w:noWrap w:val="false"/>
          </w:tcPr>
          <w:p>
            <w:pPr>
              <w:ind w:left="0"/>
              <w:jc w:val="left"/>
              <w:rPr>
                <w:rFonts w:ascii="宋体" w:hAnsi="宋体" w:cs="微软雅黑"/>
                <w:sz w:val="21"/>
                <w:szCs w:val="21"/>
              </w:rPr>
            </w:pPr>
            <w:r>
              <w:rPr>
                <w:rFonts w:hint="eastAsia" w:ascii="宋体" w:hAnsi="宋体" w:cs="微软雅黑"/>
                <w:sz w:val="21"/>
                <w:szCs w:val="21"/>
                <w:lang w:bidi="ar"/>
              </w:rPr>
              <w:t xml:space="preserve">1.椅面材料:PU发泡(聚氨酯)                                                   </w:t>
            </w:r>
            <w:r>
              <w:rPr>
                <w:rFonts w:hint="eastAsia" w:ascii="宋体" w:hAnsi="宋体" w:cs="微软雅黑"/>
                <w:sz w:val="21"/>
                <w:szCs w:val="21"/>
                <w:lang w:bidi="ar"/>
              </w:rPr>
              <w:br/>
              <w:t xml:space="preserve">2.椅面尺寸:360*370mm                                                           </w:t>
            </w:r>
            <w:r>
              <w:rPr>
                <w:rFonts w:hint="eastAsia" w:ascii="宋体" w:hAnsi="宋体" w:cs="微软雅黑"/>
                <w:sz w:val="21"/>
                <w:szCs w:val="21"/>
                <w:lang w:bidi="ar"/>
              </w:rPr>
              <w:br/>
              <w:t xml:space="preserve">3.椅面电阻:</w:t>
            </w:r>
            <w:bookmarkStart w:id="124" w:name="OLE_LINK43"/>
            <w:r/>
            <w:bookmarkStart w:id="125" w:name="OLE_LINK44"/>
            <w:r>
              <w:rPr>
                <w:rFonts w:hint="eastAsia" w:ascii="宋体" w:hAnsi="宋体" w:cs="微软雅黑"/>
                <w:sz w:val="21"/>
                <w:szCs w:val="21"/>
                <w:lang w:bidi="ar"/>
              </w:rPr>
              <w:t xml:space="preserve">5-8</w:t>
            </w:r>
            <w:bookmarkEnd w:id="124"/>
            <w:r/>
            <w:bookmarkEnd w:id="125"/>
            <w:r>
              <w:rPr>
                <w:rFonts w:hint="eastAsia" w:ascii="宋体" w:hAnsi="宋体" w:cs="微软雅黑"/>
                <w:sz w:val="21"/>
                <w:szCs w:val="21"/>
                <w:lang w:bidi="ar"/>
              </w:rPr>
              <w:t xml:space="preserve">Ω                                                               </w:t>
            </w:r>
            <w:r>
              <w:rPr>
                <w:rFonts w:hint="eastAsia" w:ascii="宋体" w:hAnsi="宋体" w:cs="微软雅黑"/>
                <w:sz w:val="21"/>
                <w:szCs w:val="21"/>
                <w:lang w:bidi="ar"/>
              </w:rPr>
              <w:br/>
              <w:t xml:space="preserve">4.产品底盘:10*10cm带锥底盘                                                     </w:t>
            </w:r>
            <w:r>
              <w:rPr>
                <w:rFonts w:hint="eastAsia" w:ascii="宋体" w:hAnsi="宋体" w:cs="微软雅黑"/>
                <w:sz w:val="21"/>
                <w:szCs w:val="21"/>
                <w:lang w:bidi="ar"/>
              </w:rPr>
              <w:br/>
              <w:t xml:space="preserve">5.升动气动杆:通过认证，三级气杆。                                                 </w:t>
            </w:r>
            <w:r>
              <w:rPr>
                <w:rFonts w:hint="eastAsia" w:ascii="宋体" w:hAnsi="宋体" w:cs="微软雅黑"/>
                <w:sz w:val="21"/>
                <w:szCs w:val="21"/>
                <w:lang w:bidi="ar"/>
              </w:rPr>
              <w:br/>
              <w:t xml:space="preserve">6.产品椅脚:抛光电镀圈脚 圈直径320mm                                               </w:t>
            </w:r>
            <w:r>
              <w:rPr>
                <w:rFonts w:hint="eastAsia" w:ascii="宋体" w:hAnsi="宋体" w:cs="微软雅黑"/>
                <w:sz w:val="21"/>
                <w:szCs w:val="21"/>
                <w:lang w:bidi="ar"/>
              </w:rPr>
              <w:br/>
              <w:t xml:space="preserve">7.产品高度:座面离地面可选高度:①410-540mm ②440-570mm③490-690m </w:t>
            </w:r>
            <w:r>
              <w:rPr>
                <w:rFonts w:hint="eastAsia" w:ascii="宋体" w:hAnsi="宋体" w:cs="微软雅黑"/>
                <w:sz w:val="21"/>
                <w:szCs w:val="21"/>
                <w:lang w:bidi="ar"/>
              </w:rPr>
              <w:br/>
              <w:t xml:space="preserve">8.产品轮子:PU轮 PA材质+PU耐磨边。符合GB 18584-2024《家具中有害物质限量》GB 17927-2024《家具阻燃性能安全技术规范》</w:t>
            </w:r>
            <w:r>
              <w:rPr>
                <w:rFonts w:hint="eastAsia" w:ascii="宋体" w:hAnsi="宋体" w:cs="微软雅黑"/>
                <w:sz w:val="21"/>
                <w:szCs w:val="21"/>
                <w:lang w:bidi="ar"/>
              </w:rPr>
              <w:br/>
            </w:r>
            <w:r>
              <w:rPr>
                <w:rFonts w:hint="eastAsia" w:ascii="宋体" w:hAnsi="宋体" w:cs="微软雅黑"/>
                <w:sz w:val="21"/>
                <w:szCs w:val="21"/>
                <w:lang w:bidi="ar"/>
              </w:rPr>
              <w:t xml:space="preserve">QB/T 2280-2016《办公家具 办公椅》GB/T 39223.3-2020《健康家居的人类工效学要求第3部分办公桌椅》标准。</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1</w:t>
            </w:r>
            <w:r/>
          </w:p>
        </w:tc>
      </w:tr>
      <w:tr>
        <w:trPr>
          <w:trHeight w:val="22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ind w:left="0"/>
              <w:rPr>
                <w:rFonts w:ascii="宋体" w:hAnsi="宋体" w:cs="微软雅黑"/>
                <w:sz w:val="21"/>
                <w:szCs w:val="21"/>
              </w:rPr>
            </w:pPr>
            <w:r>
              <w:rPr>
                <w:rFonts w:hint="eastAsia" w:ascii="宋体" w:hAnsi="宋体" w:cs="微软雅黑"/>
                <w:sz w:val="21"/>
                <w:szCs w:val="21"/>
                <w:lang w:bidi="ar"/>
              </w:rPr>
              <w:t xml:space="preserve">900*400*1850</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22752" behindDoc="0" locked="0" layoutInCell="1" allowOverlap="1">
                      <wp:simplePos x="0" y="0"/>
                      <wp:positionH relativeFrom="column">
                        <wp:posOffset>86360</wp:posOffset>
                      </wp:positionH>
                      <wp:positionV relativeFrom="paragraph">
                        <wp:posOffset>320040</wp:posOffset>
                      </wp:positionV>
                      <wp:extent cx="374015" cy="618490"/>
                      <wp:effectExtent l="0" t="0" r="6985" b="10160"/>
                      <wp:wrapNone/>
                      <wp:docPr id="69" name="图片_93"/>
                      <wp:cNvGraphicFramePr/>
                      <a:graphic xmlns:a="http://schemas.openxmlformats.org/drawingml/2006/main">
                        <a:graphicData uri="http://schemas.openxmlformats.org/drawingml/2006/picture">
                          <pic:pic xmlns:pic="http://schemas.openxmlformats.org/drawingml/2006/picture">
                            <pic:nvPicPr>
                              <pic:cNvPr id="68" name="图片_93"/>
                              <pic:cNvPicPr/>
                              <pic:nvPr/>
                            </pic:nvPicPr>
                            <pic:blipFill>
                              <a:blip r:embed="rId41"/>
                              <a:stretch/>
                            </pic:blipFill>
                            <pic:spPr bwMode="auto">
                              <a:xfrm>
                                <a:off x="0" y="0"/>
                                <a:ext cx="374015" cy="6184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position:absolute;z-index:251722752;o:allowoverlap:true;o:allowincell:true;mso-position-horizontal-relative:text;margin-left:6.8pt;mso-position-horizontal:absolute;mso-position-vertical-relative:text;margin-top:25.2pt;mso-position-vertical:absolute;width:29.4pt;height:48.7pt;mso-wrap-distance-left:9.0pt;mso-wrap-distance-top:0.0pt;mso-wrap-distance-right:9.0pt;mso-wrap-distance-bottom:0.0pt;" stroked="f">
                      <v:path textboxrect="0,0,0,0"/>
                      <v:imagedata r:id="rId4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4665" w:type="dxa"/>
            <w:vAlign w:val="center"/>
            <w:textDirection w:val="lrTb"/>
            <w:noWrap w:val="false"/>
          </w:tcPr>
          <w:p>
            <w:pPr>
              <w:numPr>
                <w:ilvl w:val="0"/>
                <w:numId w:val="13"/>
              </w:numPr>
              <w:ind w:left="0"/>
              <w:jc w:val="left"/>
              <w:rPr>
                <w:rFonts w:ascii="宋体" w:hAnsi="宋体" w:cs="微软雅黑"/>
                <w:sz w:val="21"/>
                <w:szCs w:val="21"/>
                <w:lang w:bidi="ar"/>
              </w:rPr>
            </w:pPr>
            <w:r>
              <w:rPr>
                <w:rFonts w:hint="eastAsia" w:ascii="宋体" w:hAnsi="宋体" w:cs="微软雅黑"/>
                <w:sz w:val="21"/>
                <w:szCs w:val="21"/>
                <w:lang w:bidi="ar"/>
              </w:rPr>
              <w:t xml:space="preserve">材质：采用一级冷轧钢板，所有构件裸板厚度不低于0.8mm，无磷环保静电粉末喷涂，喷涂后厚度1.0mm。其屈服强度、抗拉强度、断后伸长率、乙酸盐雾符合GB/T11253-2019、QB/T3827-1999、QB/T3832-1999标准。         </w:t>
            </w:r>
            <w:r/>
          </w:p>
          <w:p>
            <w:pPr>
              <w:ind w:left="0"/>
              <w:jc w:val="left"/>
              <w:rPr>
                <w:rFonts w:ascii="宋体" w:hAnsi="宋体" w:cs="微软雅黑"/>
                <w:sz w:val="21"/>
                <w:szCs w:val="21"/>
                <w:lang w:bidi="ar"/>
              </w:rPr>
            </w:pPr>
            <w:r>
              <w:rPr>
                <w:rFonts w:hint="eastAsia" w:ascii="宋体" w:hAnsi="宋体" w:cs="微软雅黑"/>
                <w:sz w:val="21"/>
                <w:szCs w:val="21"/>
                <w:lang w:bidi="ar"/>
              </w:rPr>
              <w:t xml:space="preserve">2、</w:t>
            </w:r>
            <w:r>
              <w:rPr>
                <w:rFonts w:hint="eastAsia" w:ascii="宋体" w:hAnsi="宋体" w:cs="微软雅黑"/>
                <w:sz w:val="21"/>
                <w:szCs w:val="21"/>
                <w:lang w:bidi="ar"/>
              </w:rPr>
              <w:t xml:space="preserve">涂装：</w:t>
            </w:r>
            <w:r>
              <w:rPr>
                <w:rFonts w:hint="eastAsia" w:ascii="宋体" w:hAnsi="宋体" w:cs="微软雅黑"/>
                <w:sz w:val="21"/>
                <w:szCs w:val="21"/>
                <w:lang w:bidi="ar"/>
              </w:rPr>
              <w:t xml:space="preserve">采用除油清洗，磷化、水洗、纯水洗等。 </w:t>
            </w:r>
            <w:r/>
          </w:p>
          <w:p>
            <w:pPr>
              <w:ind w:left="0"/>
              <w:jc w:val="left"/>
              <w:rPr>
                <w:rFonts w:ascii="宋体" w:hAnsi="宋体" w:cs="微软雅黑"/>
                <w:sz w:val="21"/>
                <w:szCs w:val="21"/>
              </w:rPr>
            </w:pPr>
            <w:r>
              <w:rPr>
                <w:rFonts w:hint="eastAsia" w:ascii="宋体" w:hAnsi="宋体" w:cs="微软雅黑"/>
                <w:sz w:val="21"/>
                <w:szCs w:val="21"/>
                <w:lang w:bidi="ar"/>
              </w:rPr>
              <w:t xml:space="preserve">3、喷涂：采用品牌塑粉，涂装前经由脱脂、水洗、皮膜化成、再水洗等十道防锈处理，再经隧道式高静电自动涂装。符合GB/T21866-2008《抗菌涂料(漆膜)抗菌性测定法和抗菌效果》GB 18581-2020《木器涂料中有害物质限量》标准4.锁具：品牌锁具，互开率低。              5.其他：必须有酸洗、</w:t>
            </w:r>
            <w:r>
              <w:rPr>
                <w:rFonts w:hint="eastAsia" w:ascii="宋体" w:hAnsi="宋体" w:cs="微软雅黑"/>
                <w:sz w:val="21"/>
                <w:szCs w:val="21"/>
                <w:lang w:bidi="ar"/>
              </w:rPr>
              <w:t xml:space="preserve">磷化处理</w:t>
            </w:r>
            <w:r>
              <w:rPr>
                <w:rFonts w:hint="eastAsia" w:ascii="宋体" w:hAnsi="宋体" w:cs="微软雅黑"/>
                <w:sz w:val="21"/>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1</w:t>
            </w:r>
            <w:r/>
          </w:p>
        </w:tc>
      </w:tr>
      <w:tr>
        <w:trPr>
          <w:trHeight w:val="559"/>
        </w:trPr>
        <w:tc>
          <w:tcPr>
            <w:gridSpan w:val="7"/>
            <w:shd w:val="clear" w:color="auto" w:fill="auto"/>
            <w:tcBorders>
              <w:top w:val="single" w:color="000000" w:sz="4" w:space="0"/>
              <w:left w:val="single" w:color="000000" w:sz="4" w:space="0"/>
              <w:bottom w:val="single" w:color="000000" w:sz="4" w:space="0"/>
              <w:right w:val="single" w:color="000000" w:sz="4" w:space="0"/>
            </w:tcBorders>
            <w:tcW w:w="9807" w:type="dxa"/>
            <w:vAlign w:val="center"/>
            <w:textDirection w:val="lrTb"/>
            <w:noWrap w:val="false"/>
          </w:tcPr>
          <w:p>
            <w:pPr>
              <w:jc w:val="center"/>
              <w:rPr>
                <w:rFonts w:ascii="宋体" w:hAnsi="宋体"/>
                <w:sz w:val="21"/>
                <w:szCs w:val="21"/>
              </w:rPr>
            </w:pPr>
            <w:r>
              <w:rPr>
                <w:rFonts w:hint="eastAsia" w:ascii="宋体" w:hAnsi="宋体"/>
                <w:sz w:val="21"/>
                <w:szCs w:val="21"/>
                <w:lang w:bidi="ar"/>
              </w:rPr>
              <w:t xml:space="preserve">二层 哺乳室</w:t>
            </w:r>
            <w:r/>
          </w:p>
        </w:tc>
      </w:tr>
      <w:tr>
        <w:trPr>
          <w:trHeight w:val="1995"/>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可折叠婴儿护理台</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860*580*490</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23776" behindDoc="0" locked="0" layoutInCell="1" allowOverlap="1">
                      <wp:simplePos x="0" y="0"/>
                      <wp:positionH relativeFrom="column">
                        <wp:posOffset>-19685</wp:posOffset>
                      </wp:positionH>
                      <wp:positionV relativeFrom="paragraph">
                        <wp:posOffset>521335</wp:posOffset>
                      </wp:positionV>
                      <wp:extent cx="497205" cy="335280"/>
                      <wp:effectExtent l="0" t="0" r="17145" b="7620"/>
                      <wp:wrapNone/>
                      <wp:docPr id="70" name="图片_49"/>
                      <wp:cNvGraphicFramePr/>
                      <a:graphic xmlns:a="http://schemas.openxmlformats.org/drawingml/2006/main">
                        <a:graphicData uri="http://schemas.openxmlformats.org/drawingml/2006/picture">
                          <pic:pic xmlns:pic="http://schemas.openxmlformats.org/drawingml/2006/picture">
                            <pic:nvPicPr>
                              <pic:cNvPr id="69" name="图片_49"/>
                              <pic:cNvPicPr/>
                              <pic:nvPr/>
                            </pic:nvPicPr>
                            <pic:blipFill>
                              <a:blip r:embed="rId68"/>
                              <a:stretch/>
                            </pic:blipFill>
                            <pic:spPr bwMode="auto">
                              <a:xfrm>
                                <a:off x="0" y="0"/>
                                <a:ext cx="497205" cy="3352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position:absolute;z-index:251723776;o:allowoverlap:true;o:allowincell:true;mso-position-horizontal-relative:text;margin-left:-1.5pt;mso-position-horizontal:absolute;mso-position-vertical-relative:text;margin-top:41.0pt;mso-position-vertical:absolute;width:39.1pt;height:26.4pt;mso-wrap-distance-left:9.0pt;mso-wrap-distance-top:0.0pt;mso-wrap-distance-right:9.0pt;mso-wrap-distance-bottom:0.0pt;" stroked="f">
                      <v:path textboxrect="0,0,0,0"/>
                      <v:imagedata r:id="rId6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4665" w:type="dxa"/>
            <w:vAlign w:val="center"/>
            <w:textDirection w:val="lrTb"/>
            <w:noWrap w:val="false"/>
          </w:tcPr>
          <w:p>
            <w:pPr>
              <w:ind w:left="0"/>
              <w:jc w:val="left"/>
              <w:rPr>
                <w:rFonts w:ascii="宋体" w:hAnsi="宋体" w:cs="微软雅黑"/>
                <w:sz w:val="21"/>
                <w:szCs w:val="21"/>
              </w:rPr>
            </w:pPr>
            <w:r>
              <w:rPr>
                <w:rFonts w:hint="eastAsia" w:ascii="宋体" w:hAnsi="宋体" w:cs="微软雅黑"/>
                <w:sz w:val="21"/>
                <w:szCs w:val="21"/>
                <w:lang w:bidi="ar"/>
              </w:rPr>
              <w:t xml:space="preserve">PP抗菌材质。</w:t>
            </w:r>
            <w:r>
              <w:rPr>
                <w:rFonts w:hint="eastAsia" w:ascii="宋体" w:hAnsi="宋体" w:cs="微软雅黑"/>
                <w:sz w:val="21"/>
                <w:szCs w:val="21"/>
                <w:lang w:bidi="ar"/>
              </w:rPr>
              <w:br/>
              <w:t xml:space="preserve">安全带设计避免意外掉落。</w:t>
            </w:r>
            <w:r>
              <w:rPr>
                <w:rFonts w:hint="eastAsia" w:ascii="宋体" w:hAnsi="宋体" w:cs="微软雅黑"/>
                <w:sz w:val="21"/>
                <w:szCs w:val="21"/>
                <w:lang w:bidi="ar"/>
              </w:rPr>
              <w:br/>
              <w:t xml:space="preserve">液压杆设计折叠开合缓和。</w:t>
            </w:r>
            <w:r>
              <w:rPr>
                <w:rFonts w:hint="eastAsia" w:ascii="宋体" w:hAnsi="宋体" w:cs="微软雅黑"/>
                <w:sz w:val="21"/>
                <w:szCs w:val="21"/>
                <w:lang w:bidi="ar"/>
              </w:rPr>
              <w:br/>
              <w:t xml:space="preserve">置物台设计多功能收纳。</w:t>
            </w:r>
            <w:r>
              <w:rPr>
                <w:rFonts w:hint="eastAsia" w:ascii="宋体" w:hAnsi="宋体" w:cs="微软雅黑"/>
                <w:sz w:val="21"/>
                <w:szCs w:val="21"/>
                <w:lang w:bidi="ar"/>
              </w:rPr>
              <w:br/>
              <w:t xml:space="preserve">环保原材料。</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1</w:t>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rPr>
              <w:t xml:space="preserve">皮革沙发</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670*770*820</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24800" behindDoc="0" locked="0" layoutInCell="1" allowOverlap="1">
                      <wp:simplePos x="0" y="0"/>
                      <wp:positionH relativeFrom="column">
                        <wp:posOffset>-39370</wp:posOffset>
                      </wp:positionH>
                      <wp:positionV relativeFrom="paragraph">
                        <wp:posOffset>-202565</wp:posOffset>
                      </wp:positionV>
                      <wp:extent cx="556260" cy="440690"/>
                      <wp:effectExtent l="0" t="0" r="15240" b="16510"/>
                      <wp:wrapNone/>
                      <wp:docPr id="71" name="图片_107"/>
                      <wp:cNvGraphicFramePr/>
                      <a:graphic xmlns:a="http://schemas.openxmlformats.org/drawingml/2006/main">
                        <a:graphicData uri="http://schemas.openxmlformats.org/drawingml/2006/picture">
                          <pic:pic xmlns:pic="http://schemas.openxmlformats.org/drawingml/2006/picture">
                            <pic:nvPicPr>
                              <pic:cNvPr id="70" name="图片_107"/>
                              <pic:cNvPicPr/>
                              <pic:nvPr/>
                            </pic:nvPicPr>
                            <pic:blipFill>
                              <a:blip r:embed="rId69"/>
                              <a:stretch/>
                            </pic:blipFill>
                            <pic:spPr bwMode="auto">
                              <a:xfrm>
                                <a:off x="0" y="0"/>
                                <a:ext cx="556260" cy="4406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position:absolute;z-index:251724800;o:allowoverlap:true;o:allowincell:true;mso-position-horizontal-relative:text;margin-left:-3.1pt;mso-position-horizontal:absolute;mso-position-vertical-relative:text;margin-top:-15.9pt;mso-position-vertical:absolute;width:43.8pt;height:34.7pt;mso-wrap-distance-left:9.0pt;mso-wrap-distance-top:0.0pt;mso-wrap-distance-right:9.0pt;mso-wrap-distance-bottom:0.0pt;" stroked="f">
                      <v:path textboxrect="0,0,0,0"/>
                      <v:imagedata r:id="rId6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4665" w:type="dxa"/>
            <w:vAlign w:val="center"/>
            <w:textDirection w:val="lrTb"/>
            <w:noWrap w:val="false"/>
          </w:tcPr>
          <w:p>
            <w:pPr>
              <w:ind w:left="0"/>
              <w:jc w:val="left"/>
              <w:rPr>
                <w:rFonts w:ascii="宋体" w:hAnsi="宋体" w:cs="微软雅黑"/>
                <w:sz w:val="21"/>
                <w:szCs w:val="21"/>
                <w:lang w:bidi="ar"/>
              </w:rPr>
            </w:pPr>
            <w:r>
              <w:rPr>
                <w:rFonts w:hint="eastAsia" w:ascii="宋体" w:hAnsi="宋体" w:cs="微软雅黑"/>
                <w:sz w:val="21"/>
                <w:szCs w:val="21"/>
                <w:lang w:bidi="ar"/>
              </w:rPr>
              <w:t xml:space="preserve">1</w:t>
            </w:r>
            <w:r>
              <w:rPr>
                <w:rFonts w:ascii="宋体" w:hAnsi="宋体" w:cs="微软雅黑"/>
                <w:sz w:val="21"/>
                <w:szCs w:val="21"/>
                <w:lang w:bidi="ar"/>
              </w:rPr>
              <w:t xml:space="preserve">.</w:t>
            </w:r>
            <w:r>
              <w:rPr>
                <w:rFonts w:hint="eastAsia" w:ascii="宋体" w:hAnsi="宋体" w:cs="微软雅黑"/>
                <w:sz w:val="21"/>
                <w:szCs w:val="21"/>
                <w:lang w:bidi="ar"/>
              </w:rPr>
              <w:t xml:space="preserve">内框架：实木框架配多层夹板+木方装钉而成。</w:t>
            </w:r>
            <w:r/>
          </w:p>
          <w:p>
            <w:pPr>
              <w:ind w:left="0"/>
              <w:jc w:val="left"/>
              <w:rPr>
                <w:rFonts w:ascii="宋体" w:hAnsi="宋体" w:cs="微软雅黑"/>
                <w:sz w:val="21"/>
                <w:szCs w:val="21"/>
              </w:rPr>
            </w:pPr>
            <w:r>
              <w:rPr>
                <w:rFonts w:hint="eastAsia" w:ascii="宋体" w:hAnsi="宋体" w:cs="微软雅黑"/>
                <w:sz w:val="21"/>
                <w:szCs w:val="21"/>
                <w:lang w:bidi="ar"/>
              </w:rPr>
              <w:t xml:space="preserve">2</w:t>
            </w:r>
            <w:r>
              <w:rPr>
                <w:rFonts w:ascii="宋体" w:hAnsi="宋体" w:cs="微软雅黑"/>
                <w:sz w:val="21"/>
                <w:szCs w:val="21"/>
                <w:lang w:bidi="ar"/>
              </w:rPr>
              <w:t xml:space="preserve">.</w:t>
            </w:r>
            <w:r>
              <w:rPr>
                <w:rFonts w:hint="eastAsia" w:ascii="宋体" w:hAnsi="宋体" w:cs="微软雅黑"/>
                <w:sz w:val="21"/>
                <w:szCs w:val="21"/>
                <w:lang w:bidi="ar"/>
              </w:rPr>
              <w:t xml:space="preserve">海绵：靠背为35密度高回弹切割新棉，坐垫为45密度高回弹切割新棉。                 </w:t>
            </w:r>
            <w:r>
              <w:rPr>
                <w:rFonts w:ascii="宋体" w:hAnsi="宋体" w:cs="微软雅黑"/>
                <w:sz w:val="21"/>
                <w:szCs w:val="21"/>
                <w:lang w:bidi="ar"/>
              </w:rPr>
              <w:t xml:space="preserve">3.</w:t>
            </w:r>
            <w:r>
              <w:rPr>
                <w:rFonts w:hint="eastAsia" w:ascii="宋体" w:hAnsi="宋体" w:cs="微软雅黑"/>
                <w:sz w:val="21"/>
                <w:szCs w:val="21"/>
                <w:lang w:bidi="ar"/>
              </w:rPr>
              <w:t xml:space="preserve">承重弹力结构：靠背装钉进口多条橡筋，坐垫为标准间距蛇形簧+平衡进口橡筋+面布。      </w:t>
            </w:r>
            <w:r>
              <w:rPr>
                <w:rFonts w:ascii="宋体" w:hAnsi="宋体" w:cs="微软雅黑"/>
                <w:sz w:val="21"/>
                <w:szCs w:val="21"/>
                <w:lang w:bidi="ar"/>
              </w:rPr>
              <w:t xml:space="preserve">4.</w:t>
            </w:r>
            <w:r>
              <w:rPr>
                <w:rFonts w:hint="eastAsia" w:ascii="宋体" w:hAnsi="宋体" w:cs="微软雅黑"/>
                <w:sz w:val="21"/>
                <w:szCs w:val="21"/>
                <w:lang w:bidi="ar"/>
              </w:rPr>
              <w:t xml:space="preserve">面料：环保西皮。                     </w:t>
            </w:r>
            <w:r>
              <w:rPr>
                <w:rFonts w:hint="eastAsia" w:ascii="宋体" w:hAnsi="宋体" w:cs="微软雅黑"/>
                <w:sz w:val="21"/>
                <w:szCs w:val="21"/>
                <w:lang w:bidi="ar"/>
              </w:rPr>
              <w:br/>
              <w:t xml:space="preserve">5</w:t>
            </w:r>
            <w:r>
              <w:rPr>
                <w:rFonts w:ascii="宋体" w:hAnsi="宋体" w:cs="微软雅黑"/>
                <w:sz w:val="21"/>
                <w:szCs w:val="21"/>
                <w:lang w:bidi="ar"/>
              </w:rPr>
              <w:t xml:space="preserve">.</w:t>
            </w:r>
            <w:r>
              <w:rPr>
                <w:rFonts w:hint="eastAsia" w:ascii="宋体" w:hAnsi="宋体" w:cs="微软雅黑"/>
                <w:sz w:val="21"/>
                <w:szCs w:val="21"/>
                <w:lang w:bidi="ar"/>
              </w:rPr>
              <w:t xml:space="preserve">五金：不锈钢钢脚。</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1</w:t>
            </w:r>
            <w:r/>
          </w:p>
        </w:tc>
      </w:tr>
      <w:tr>
        <w:trPr>
          <w:trHeight w:val="16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600*600</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25824" behindDoc="0" locked="0" layoutInCell="1" allowOverlap="1">
                      <wp:simplePos x="0" y="0"/>
                      <wp:positionH relativeFrom="column">
                        <wp:posOffset>-15240</wp:posOffset>
                      </wp:positionH>
                      <wp:positionV relativeFrom="paragraph">
                        <wp:posOffset>-185420</wp:posOffset>
                      </wp:positionV>
                      <wp:extent cx="464820" cy="502285"/>
                      <wp:effectExtent l="0" t="0" r="11430" b="12065"/>
                      <wp:wrapNone/>
                      <wp:docPr id="72" name="图片_92"/>
                      <wp:cNvGraphicFramePr/>
                      <a:graphic xmlns:a="http://schemas.openxmlformats.org/drawingml/2006/main">
                        <a:graphicData uri="http://schemas.openxmlformats.org/drawingml/2006/picture">
                          <pic:pic xmlns:pic="http://schemas.openxmlformats.org/drawingml/2006/picture">
                            <pic:nvPicPr>
                              <pic:cNvPr id="71" name="图片_92"/>
                              <pic:cNvPicPr/>
                              <pic:nvPr/>
                            </pic:nvPicPr>
                            <pic:blipFill>
                              <a:blip r:embed="rId70"/>
                              <a:stretch/>
                            </pic:blipFill>
                            <pic:spPr bwMode="auto">
                              <a:xfrm>
                                <a:off x="0" y="0"/>
                                <a:ext cx="464820" cy="5022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position:absolute;z-index:251725824;o:allowoverlap:true;o:allowincell:true;mso-position-horizontal-relative:text;margin-left:-1.2pt;mso-position-horizontal:absolute;mso-position-vertical-relative:text;margin-top:-14.6pt;mso-position-vertical:absolute;width:36.6pt;height:39.5pt;mso-wrap-distance-left:9.0pt;mso-wrap-distance-top:0.0pt;mso-wrap-distance-right:9.0pt;mso-wrap-distance-bottom:0.0pt;" stroked="f">
                      <v:path textboxrect="0,0,0,0"/>
                      <v:imagedata r:id="rId7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4665" w:type="dxa"/>
            <w:vAlign w:val="center"/>
            <w:textDirection w:val="lrTb"/>
            <w:noWrap w:val="false"/>
          </w:tcPr>
          <w:p>
            <w:pPr>
              <w:ind w:left="0"/>
              <w:jc w:val="left"/>
              <w:rPr>
                <w:rFonts w:ascii="宋体" w:hAnsi="宋体" w:cs="微软雅黑"/>
                <w:sz w:val="21"/>
                <w:szCs w:val="21"/>
              </w:rPr>
            </w:pPr>
            <w:r>
              <w:rPr>
                <w:rFonts w:hint="eastAsia" w:ascii="宋体" w:hAnsi="宋体" w:cs="微软雅黑"/>
                <w:sz w:val="21"/>
                <w:szCs w:val="21"/>
                <w:lang w:bidi="ar"/>
              </w:rPr>
              <w:t xml:space="preserve">25MM中纤板喷白色漆台面。</w:t>
            </w:r>
            <w:r>
              <w:rPr>
                <w:rFonts w:hint="eastAsia" w:ascii="宋体" w:hAnsi="宋体" w:cs="微软雅黑"/>
                <w:sz w:val="21"/>
                <w:szCs w:val="21"/>
                <w:lang w:bidi="ar"/>
              </w:rPr>
              <w:br/>
              <w:t xml:space="preserve">白色喷粉铁架。</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1</w:t>
            </w:r>
            <w:r/>
          </w:p>
        </w:tc>
      </w:tr>
      <w:tr>
        <w:trPr>
          <w:trHeight w:val="559"/>
        </w:trPr>
        <w:tc>
          <w:tcPr>
            <w:gridSpan w:val="7"/>
            <w:shd w:val="clear" w:color="auto" w:fill="auto"/>
            <w:tcBorders>
              <w:top w:val="single" w:color="000000" w:sz="4" w:space="0"/>
              <w:left w:val="single" w:color="000000" w:sz="4" w:space="0"/>
              <w:bottom w:val="single" w:color="000000" w:sz="4" w:space="0"/>
              <w:right w:val="single" w:color="000000" w:sz="4" w:space="0"/>
            </w:tcBorders>
            <w:tcW w:w="9807" w:type="dxa"/>
            <w:vAlign w:val="center"/>
            <w:textDirection w:val="lrTb"/>
            <w:noWrap w:val="false"/>
          </w:tcPr>
          <w:p>
            <w:pPr>
              <w:jc w:val="center"/>
              <w:rPr>
                <w:rFonts w:ascii="宋体" w:hAnsi="宋体"/>
                <w:sz w:val="21"/>
                <w:szCs w:val="21"/>
              </w:rPr>
            </w:pPr>
            <w:r>
              <w:rPr>
                <w:rFonts w:hint="eastAsia" w:ascii="宋体" w:hAnsi="宋体"/>
                <w:sz w:val="21"/>
                <w:szCs w:val="21"/>
                <w:lang w:bidi="ar"/>
              </w:rPr>
              <w:t xml:space="preserve">二层 候诊区、留观区</w:t>
            </w:r>
            <w:r/>
          </w:p>
        </w:tc>
      </w:tr>
      <w:tr>
        <w:trPr>
          <w:trHeight w:val="20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医用候诊椅</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三人位</w:t>
            </w:r>
            <w:r>
              <w:rPr>
                <w:rStyle w:val="1065"/>
                <w:rFonts w:hint="eastAsia"/>
              </w:rPr>
              <w:t xml:space="preserve">1780*620*820</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26848" behindDoc="0" locked="0" layoutInCell="1" allowOverlap="1">
                      <wp:simplePos x="0" y="0"/>
                      <wp:positionH relativeFrom="column">
                        <wp:posOffset>15240</wp:posOffset>
                      </wp:positionH>
                      <wp:positionV relativeFrom="paragraph">
                        <wp:posOffset>432435</wp:posOffset>
                      </wp:positionV>
                      <wp:extent cx="421005" cy="363855"/>
                      <wp:effectExtent l="0" t="0" r="17145" b="17145"/>
                      <wp:wrapNone/>
                      <wp:docPr id="73" name="图片_51"/>
                      <wp:cNvGraphicFramePr/>
                      <a:graphic xmlns:a="http://schemas.openxmlformats.org/drawingml/2006/main">
                        <a:graphicData uri="http://schemas.openxmlformats.org/drawingml/2006/picture">
                          <pic:pic xmlns:pic="http://schemas.openxmlformats.org/drawingml/2006/picture">
                            <pic:nvPicPr>
                              <pic:cNvPr id="72" name="图片_51"/>
                              <pic:cNvPicPr/>
                              <pic:nvPr/>
                            </pic:nvPicPr>
                            <pic:blipFill>
                              <a:blip r:embed="rId71"/>
                              <a:stretch/>
                            </pic:blipFill>
                            <pic:spPr bwMode="auto">
                              <a:xfrm>
                                <a:off x="0" y="0"/>
                                <a:ext cx="421005" cy="3638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position:absolute;z-index:251726848;o:allowoverlap:true;o:allowincell:true;mso-position-horizontal-relative:text;margin-left:1.2pt;mso-position-horizontal:absolute;mso-position-vertical-relative:text;margin-top:34.0pt;mso-position-vertical:absolute;width:33.1pt;height:28.6pt;mso-wrap-distance-left:9.0pt;mso-wrap-distance-top:0.0pt;mso-wrap-distance-right:9.0pt;mso-wrap-distance-bottom:0.0pt;" stroked="f">
                      <v:path textboxrect="0,0,0,0"/>
                      <v:imagedata r:id="rId7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4665" w:type="dxa"/>
            <w:vAlign w:val="center"/>
            <w:textDirection w:val="lrTb"/>
            <w:noWrap w:val="false"/>
          </w:tcPr>
          <w:p>
            <w:pPr>
              <w:ind w:left="0"/>
              <w:jc w:val="left"/>
              <w:rPr>
                <w:rFonts w:ascii="宋体" w:hAnsi="宋体" w:cs="微软雅黑"/>
                <w:sz w:val="21"/>
                <w:szCs w:val="21"/>
                <w:lang w:bidi="ar"/>
              </w:rPr>
            </w:pPr>
            <w:r>
              <w:rPr>
                <w:rFonts w:hint="eastAsia" w:ascii="宋体" w:hAnsi="宋体" w:cs="微软雅黑"/>
                <w:sz w:val="21"/>
                <w:szCs w:val="21"/>
                <w:lang w:bidi="ar"/>
              </w:rPr>
              <w:t xml:space="preserve">1.扶手和站脚：采用1.5mm冷轧钢材料，经开料折弯焊接打磨等工序成型后，静电喷涂饰面处理。 </w:t>
            </w:r>
            <w:r>
              <w:rPr>
                <w:rFonts w:hint="eastAsia" w:ascii="宋体" w:hAnsi="宋体" w:cs="微软雅黑"/>
                <w:sz w:val="21"/>
                <w:szCs w:val="21"/>
                <w:lang w:bidi="ar"/>
              </w:rPr>
              <w:br/>
              <w:t xml:space="preserve">2.座背椅面：采用聚氨酯PU材料，模具内一体发泡成型，内置钢板，厚度为1.2mm，加强承托力。</w:t>
            </w:r>
            <w:r/>
          </w:p>
          <w:p>
            <w:pPr>
              <w:ind w:left="0"/>
              <w:jc w:val="left"/>
              <w:rPr>
                <w:rFonts w:ascii="宋体" w:hAnsi="宋体" w:cs="微软雅黑"/>
                <w:sz w:val="21"/>
                <w:szCs w:val="21"/>
              </w:rPr>
            </w:pPr>
            <w:r>
              <w:rPr>
                <w:rFonts w:hint="eastAsia" w:ascii="宋体" w:hAnsi="宋体" w:cs="微软雅黑"/>
                <w:sz w:val="21"/>
                <w:szCs w:val="21"/>
                <w:lang w:bidi="ar"/>
              </w:rPr>
              <w:t xml:space="preserve">3.承重横梁：采用三角形钢管，厚度1.5mm，钻孔加工成型，除油除锈后表面静电喷粉处理。</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8</w:t>
            </w:r>
            <w:r/>
          </w:p>
        </w:tc>
      </w:tr>
      <w:tr>
        <w:trPr>
          <w:trHeight w:val="20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69</w:t>
            </w:r>
            <w:r/>
          </w:p>
        </w:tc>
        <w:tc>
          <w:tcPr>
            <w:shd w:val="clear" w:color="auto" w:fill="auto"/>
            <w:tcBorders>
              <w:top w:val="non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医用候诊椅</w:t>
            </w:r>
            <w:r/>
          </w:p>
        </w:tc>
        <w:tc>
          <w:tcPr>
            <w:shd w:val="clear" w:color="auto" w:fill="auto"/>
            <w:tcBorders>
              <w:top w:val="none" w:color="000000" w:sz="4" w:space="0"/>
              <w:left w:val="single" w:color="000000" w:sz="4" w:space="0"/>
              <w:bottom w:val="single" w:color="000000" w:sz="4" w:space="0"/>
              <w:right w:val="single" w:color="000000" w:sz="4" w:space="0"/>
            </w:tcBorders>
            <w:tcW w:w="15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二人位1210*620*820</w:t>
            </w:r>
            <w:r/>
          </w:p>
        </w:tc>
        <w:tc>
          <w:tcPr>
            <w:shd w:val="clear" w:color="auto" w:fill="auto"/>
            <w:tcBorders>
              <w:top w:val="non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27872" behindDoc="0" locked="0" layoutInCell="1" allowOverlap="1">
                      <wp:simplePos x="0" y="0"/>
                      <wp:positionH relativeFrom="column">
                        <wp:posOffset>115570</wp:posOffset>
                      </wp:positionH>
                      <wp:positionV relativeFrom="paragraph">
                        <wp:posOffset>307975</wp:posOffset>
                      </wp:positionV>
                      <wp:extent cx="421005" cy="316865"/>
                      <wp:effectExtent l="0" t="0" r="17145" b="6985"/>
                      <wp:wrapNone/>
                      <wp:docPr id="74" name="图片_52"/>
                      <wp:cNvGraphicFramePr/>
                      <a:graphic xmlns:a="http://schemas.openxmlformats.org/drawingml/2006/main">
                        <a:graphicData uri="http://schemas.openxmlformats.org/drawingml/2006/picture">
                          <pic:pic xmlns:pic="http://schemas.openxmlformats.org/drawingml/2006/picture">
                            <pic:nvPicPr>
                              <pic:cNvPr id="73" name="图片_52"/>
                              <pic:cNvPicPr/>
                              <pic:nvPr/>
                            </pic:nvPicPr>
                            <pic:blipFill>
                              <a:blip r:embed="rId23"/>
                              <a:stretch/>
                            </pic:blipFill>
                            <pic:spPr bwMode="auto">
                              <a:xfrm>
                                <a:off x="0" y="0"/>
                                <a:ext cx="421005" cy="316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position:absolute;z-index:251727872;o:allowoverlap:true;o:allowincell:true;mso-position-horizontal-relative:text;margin-left:9.1pt;mso-position-horizontal:absolute;mso-position-vertical-relative:text;margin-top:24.2pt;mso-position-vertical:absolute;width:33.1pt;height:24.9pt;mso-wrap-distance-left:9.0pt;mso-wrap-distance-top:0.0pt;mso-wrap-distance-right:9.0pt;mso-wrap-distance-bottom:0.0pt;" stroked="f">
                      <v:path textboxrect="0,0,0,0"/>
                      <v:imagedata r:id="rId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4665" w:type="dxa"/>
            <w:vAlign w:val="center"/>
            <w:textDirection w:val="lrTb"/>
            <w:noWrap w:val="false"/>
          </w:tcPr>
          <w:p>
            <w:pPr>
              <w:ind w:left="0"/>
              <w:jc w:val="left"/>
              <w:rPr>
                <w:rFonts w:ascii="宋体" w:hAnsi="宋体" w:cs="微软雅黑"/>
                <w:sz w:val="21"/>
                <w:szCs w:val="21"/>
                <w:lang w:bidi="ar"/>
              </w:rPr>
            </w:pPr>
            <w:r>
              <w:rPr>
                <w:rFonts w:hint="eastAsia" w:ascii="宋体" w:hAnsi="宋体" w:cs="微软雅黑"/>
                <w:sz w:val="21"/>
                <w:szCs w:val="21"/>
                <w:lang w:bidi="ar"/>
              </w:rPr>
              <w:t xml:space="preserve">1.扶手和站脚：采用1.5mm冷轧钢材料，经开料折弯焊接打磨等工序成型后，静电喷涂饰面处理。 </w:t>
            </w:r>
            <w:r>
              <w:rPr>
                <w:rFonts w:hint="eastAsia" w:ascii="宋体" w:hAnsi="宋体" w:cs="微软雅黑"/>
                <w:sz w:val="21"/>
                <w:szCs w:val="21"/>
                <w:lang w:bidi="ar"/>
              </w:rPr>
              <w:br/>
              <w:t xml:space="preserve">2.座背椅面：采用聚氨酯PU材料，模具内一体发泡成型，内置钢板，厚度为1.2mm，加强承托力。</w:t>
            </w:r>
            <w:r/>
          </w:p>
          <w:p>
            <w:pPr>
              <w:ind w:left="0"/>
              <w:jc w:val="left"/>
              <w:rPr>
                <w:rFonts w:ascii="宋体" w:hAnsi="宋体" w:cs="微软雅黑"/>
                <w:sz w:val="21"/>
                <w:szCs w:val="21"/>
              </w:rPr>
            </w:pPr>
            <w:r>
              <w:rPr>
                <w:rFonts w:hint="eastAsia" w:ascii="宋体" w:hAnsi="宋体" w:cs="微软雅黑"/>
                <w:sz w:val="21"/>
                <w:szCs w:val="21"/>
                <w:lang w:bidi="ar"/>
              </w:rPr>
              <w:t xml:space="preserve">3.承重横梁：采用三角形钢管，厚度1.5mm，钻孔加工成型，除油除锈后表面静电喷粉处理。</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4</w:t>
            </w:r>
            <w:r/>
          </w:p>
        </w:tc>
      </w:tr>
      <w:tr>
        <w:trPr>
          <w:trHeight w:val="559"/>
        </w:trPr>
        <w:tc>
          <w:tcPr>
            <w:gridSpan w:val="7"/>
            <w:shd w:val="clear" w:color="auto" w:fill="auto"/>
            <w:tcBorders>
              <w:top w:val="single" w:color="000000" w:sz="4" w:space="0"/>
              <w:left w:val="single" w:color="000000" w:sz="4" w:space="0"/>
              <w:bottom w:val="single" w:color="000000" w:sz="4" w:space="0"/>
              <w:right w:val="single" w:color="000000" w:sz="4" w:space="0"/>
            </w:tcBorders>
            <w:tcW w:w="9807" w:type="dxa"/>
            <w:vAlign w:val="center"/>
            <w:textDirection w:val="lrTb"/>
            <w:noWrap w:val="false"/>
          </w:tcPr>
          <w:p>
            <w:pPr>
              <w:jc w:val="center"/>
              <w:rPr>
                <w:rFonts w:ascii="宋体" w:hAnsi="宋体"/>
                <w:sz w:val="21"/>
                <w:szCs w:val="21"/>
              </w:rPr>
            </w:pPr>
            <w:r>
              <w:rPr>
                <w:rFonts w:hint="eastAsia" w:ascii="宋体" w:hAnsi="宋体"/>
                <w:sz w:val="21"/>
                <w:szCs w:val="21"/>
                <w:lang w:bidi="ar"/>
              </w:rPr>
              <w:t xml:space="preserve">二层 医护人员办公室（6人）</w:t>
            </w:r>
            <w:r/>
          </w:p>
        </w:tc>
      </w:tr>
      <w:tr>
        <w:trPr>
          <w:trHeight w:val="23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rPr>
              <w:t xml:space="preserve">医用诊桌</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ind w:left="0"/>
              <w:rPr>
                <w:rFonts w:ascii="宋体" w:hAnsi="宋体" w:cs="微软雅黑"/>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28896" behindDoc="0" locked="0" layoutInCell="1" allowOverlap="1">
                      <wp:simplePos x="0" y="0"/>
                      <wp:positionH relativeFrom="column">
                        <wp:posOffset>932180</wp:posOffset>
                      </wp:positionH>
                      <wp:positionV relativeFrom="paragraph">
                        <wp:posOffset>-55880</wp:posOffset>
                      </wp:positionV>
                      <wp:extent cx="605790" cy="502285"/>
                      <wp:effectExtent l="0" t="0" r="3810" b="12065"/>
                      <wp:wrapNone/>
                      <wp:docPr id="75" name="图片_97"/>
                      <wp:cNvGraphicFramePr/>
                      <a:graphic xmlns:a="http://schemas.openxmlformats.org/drawingml/2006/main">
                        <a:graphicData uri="http://schemas.openxmlformats.org/drawingml/2006/picture">
                          <pic:pic xmlns:pic="http://schemas.openxmlformats.org/drawingml/2006/picture">
                            <pic:nvPicPr>
                              <pic:cNvPr id="74" name="图片_97"/>
                              <pic:cNvPicPr/>
                              <pic:nvPr/>
                            </pic:nvPicPr>
                            <pic:blipFill>
                              <a:blip r:embed="rId57"/>
                              <a:stretch/>
                            </pic:blipFill>
                            <pic:spPr bwMode="auto">
                              <a:xfrm>
                                <a:off x="0" y="0"/>
                                <a:ext cx="605790" cy="5022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position:absolute;z-index:251728896;o:allowoverlap:true;o:allowincell:true;mso-position-horizontal-relative:text;margin-left:73.4pt;mso-position-horizontal:absolute;mso-position-vertical-relative:text;margin-top:-4.4pt;mso-position-vertical:absolute;width:47.7pt;height:39.5pt;mso-wrap-distance-left:9.0pt;mso-wrap-distance-top:0.0pt;mso-wrap-distance-right:9.0pt;mso-wrap-distance-bottom:0.0pt;" stroked="f">
                      <v:path textboxrect="0,0,0,0"/>
                      <v:imagedata r:id="rId57" o:title=""/>
                    </v:shape>
                  </w:pict>
                </mc:Fallback>
              </mc:AlternateContent>
            </w:r>
            <w:r>
              <w:rPr>
                <w:rFonts w:hint="eastAsia" w:ascii="宋体" w:hAnsi="宋体" w:cs="微软雅黑"/>
                <w:sz w:val="21"/>
                <w:szCs w:val="21"/>
                <w:lang w:bidi="ar"/>
              </w:rPr>
              <w:t xml:space="preserve">1400*700*750</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sz w:val="21"/>
                <w:szCs w:val="21"/>
              </w:rPr>
            </w:pPr>
            <w:r>
              <w:rPr>
                <w:rFonts w:ascii="宋体" w:hAnsi="宋体"/>
                <w:sz w:val="21"/>
                <w:szCs w:val="21"/>
              </w:rPr>
            </w:r>
            <w:r/>
          </w:p>
        </w:tc>
        <w:tc>
          <w:tcPr>
            <w:shd w:val="clear" w:color="auto" w:fill="auto"/>
            <w:tcBorders>
              <w:top w:val="none" w:color="000000" w:sz="4" w:space="0"/>
              <w:left w:val="single" w:color="000000" w:sz="4" w:space="0"/>
              <w:bottom w:val="single" w:color="000000" w:sz="4" w:space="0"/>
              <w:right w:val="single" w:color="000000" w:sz="4" w:space="0"/>
            </w:tcBorders>
            <w:tcW w:w="4665" w:type="dxa"/>
            <w:vAlign w:val="center"/>
            <w:textDirection w:val="lrTb"/>
            <w:noWrap w:val="false"/>
          </w:tcPr>
          <w:p>
            <w:pPr>
              <w:ind w:left="0"/>
              <w:jc w:val="left"/>
              <w:rPr>
                <w:rFonts w:ascii="宋体" w:hAnsi="宋体" w:cs="微软雅黑"/>
                <w:sz w:val="21"/>
                <w:szCs w:val="21"/>
                <w:lang w:bidi="ar"/>
              </w:rPr>
            </w:pPr>
            <w:r>
              <w:rPr>
                <w:rFonts w:hint="eastAsia" w:ascii="宋体" w:hAnsi="宋体" w:cs="微软雅黑"/>
                <w:sz w:val="21"/>
                <w:szCs w:val="21"/>
                <w:lang w:bidi="ar"/>
              </w:rPr>
              <w:t xml:space="preserve">1.面材：采用E0级及以上浸渍胶膜纸饰面刨花板，经过防火、抗磨等处理，其中含水率、甲醛释放量、内结合强度、表</w:t>
            </w:r>
            <w:r>
              <w:rPr>
                <w:rFonts w:hint="eastAsia" w:ascii="宋体" w:hAnsi="宋体" w:cs="微软雅黑"/>
                <w:sz w:val="21"/>
                <w:szCs w:val="21"/>
                <w:lang w:bidi="ar"/>
              </w:rPr>
              <w:t xml:space="preserve">面胶合强度、吸水厚度膨胀率等符合GB/T15102-2017《浸渍胶膜纸饰面纤维板和刨花板》、GB18580-2017《室内装饰装修材料 人造板及其制品中甲醛释放限量》、GB/T39600-2021《人造板及其制品甲醛释放量分级》标准。厚度25MM。                     2.封边：采用PVC同色封边，封边严密、平整、无脱胶、表面无胶渍，厚度为2.0mm以上。其耐老化性、甲醛释放量、氯乙烯单体、可迁移元素、多溴联苯的要求符合QB/T 4463-2013《家具用封边条技术要求》标准。    </w:t>
            </w:r>
            <w:r>
              <w:rPr>
                <w:rFonts w:hint="eastAsia" w:ascii="宋体" w:hAnsi="宋体" w:cs="微软雅黑"/>
                <w:sz w:val="21"/>
                <w:szCs w:val="21"/>
                <w:lang w:bidi="ar"/>
              </w:rPr>
              <w:br/>
              <w:t xml:space="preserve">3.采用三截静音滑轨，缓冲门铰。</w:t>
            </w:r>
            <w:r/>
          </w:p>
          <w:p>
            <w:pPr>
              <w:ind w:left="0"/>
              <w:jc w:val="left"/>
              <w:rPr>
                <w:rFonts w:ascii="宋体" w:hAnsi="宋体" w:cs="微软雅黑"/>
                <w:sz w:val="21"/>
                <w:szCs w:val="21"/>
              </w:rPr>
            </w:pPr>
            <w:r>
              <w:rPr>
                <w:rFonts w:hint="eastAsia" w:ascii="宋体" w:hAnsi="宋体" w:cs="微软雅黑"/>
                <w:sz w:val="21"/>
                <w:szCs w:val="21"/>
                <w:lang w:bidi="ar"/>
              </w:rPr>
              <w:t xml:space="preserve">4.钢制脚架。</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6</w:t>
            </w:r>
            <w:r/>
          </w:p>
        </w:tc>
      </w:tr>
      <w:tr>
        <w:trPr>
          <w:trHeight w:val="3135"/>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椅子</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740*620*650</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29920" behindDoc="0" locked="0" layoutInCell="1" allowOverlap="1">
                      <wp:simplePos x="0" y="0"/>
                      <wp:positionH relativeFrom="column">
                        <wp:posOffset>24765</wp:posOffset>
                      </wp:positionH>
                      <wp:positionV relativeFrom="paragraph">
                        <wp:posOffset>475615</wp:posOffset>
                      </wp:positionV>
                      <wp:extent cx="412115" cy="562610"/>
                      <wp:effectExtent l="0" t="0" r="6985" b="8890"/>
                      <wp:wrapNone/>
                      <wp:docPr id="76" name="图片_3_SpCnt_7"/>
                      <wp:cNvGraphicFramePr/>
                      <a:graphic xmlns:a="http://schemas.openxmlformats.org/drawingml/2006/main">
                        <a:graphicData uri="http://schemas.openxmlformats.org/drawingml/2006/picture">
                          <pic:pic xmlns:pic="http://schemas.openxmlformats.org/drawingml/2006/picture">
                            <pic:nvPicPr>
                              <pic:cNvPr id="75" name="图片_3_SpCnt_7"/>
                              <pic:cNvPicPr/>
                              <pic:nvPr/>
                            </pic:nvPicPr>
                            <pic:blipFill>
                              <a:blip r:embed="rId30"/>
                              <a:stretch/>
                            </pic:blipFill>
                            <pic:spPr bwMode="auto">
                              <a:xfrm>
                                <a:off x="0" y="0"/>
                                <a:ext cx="412115" cy="562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position:absolute;z-index:251729920;o:allowoverlap:true;o:allowincell:true;mso-position-horizontal-relative:text;margin-left:1.9pt;mso-position-horizontal:absolute;mso-position-vertical-relative:text;margin-top:37.4pt;mso-position-vertical:absolute;width:32.4pt;height:44.3pt;mso-wrap-distance-left:9.0pt;mso-wrap-distance-top:0.0pt;mso-wrap-distance-right:9.0pt;mso-wrap-distance-bottom:0.0pt;" stroked="f">
                      <v:path textboxrect="0,0,0,0"/>
                      <v:imagedata r:id="rId30" o:title=""/>
                    </v:shape>
                  </w:pict>
                </mc:Fallback>
              </mc:AlternateContent>
            </w:r>
            <w:r/>
          </w:p>
        </w:tc>
        <w:tc>
          <w:tcPr>
            <w:shd w:val="clear" w:color="auto" w:fill="auto"/>
            <w:tcBorders>
              <w:top w:val="none" w:color="000000" w:sz="4" w:space="0"/>
              <w:left w:val="single" w:color="000000" w:sz="4" w:space="0"/>
              <w:bottom w:val="single" w:color="000000" w:sz="4" w:space="0"/>
              <w:right w:val="single" w:color="000000" w:sz="4" w:space="0"/>
            </w:tcBorders>
            <w:tcW w:w="4665" w:type="dxa"/>
            <w:vAlign w:val="center"/>
            <w:textDirection w:val="lrTb"/>
            <w:noWrap w:val="false"/>
          </w:tcPr>
          <w:p>
            <w:pPr>
              <w:ind w:left="0"/>
              <w:jc w:val="left"/>
              <w:rPr>
                <w:rFonts w:ascii="宋体" w:hAnsi="宋体" w:cs="微软雅黑"/>
                <w:sz w:val="21"/>
                <w:szCs w:val="21"/>
              </w:rPr>
            </w:pPr>
            <w:r>
              <w:rPr>
                <w:rFonts w:hint="eastAsia" w:ascii="宋体" w:hAnsi="宋体" w:cs="微软雅黑"/>
                <w:sz w:val="21"/>
                <w:szCs w:val="21"/>
                <w:lang w:bidi="ar"/>
              </w:rPr>
              <w:t xml:space="preserve">【背框】灰色PP面包型渐变线条双支架背框，流畅曲面腰背支撑。</w:t>
            </w:r>
            <w:r>
              <w:rPr>
                <w:rFonts w:hint="eastAsia" w:ascii="宋体" w:hAnsi="宋体" w:cs="微软雅黑"/>
                <w:sz w:val="21"/>
                <w:szCs w:val="21"/>
                <w:lang w:bidi="ar"/>
              </w:rPr>
              <w:br/>
              <w:t xml:space="preserve">【网料】国产特网+高弹力座布。</w:t>
            </w:r>
            <w:r>
              <w:rPr>
                <w:rFonts w:hint="eastAsia" w:ascii="宋体" w:hAnsi="宋体" w:cs="微软雅黑"/>
                <w:sz w:val="21"/>
                <w:szCs w:val="21"/>
                <w:lang w:bidi="ar"/>
              </w:rPr>
              <w:br/>
              <w:t xml:space="preserve">【椅座】定型海绵+12MM实木板+灰色座壳。</w:t>
            </w:r>
            <w:r>
              <w:rPr>
                <w:rFonts w:hint="eastAsia" w:ascii="宋体" w:hAnsi="宋体" w:cs="微软雅黑"/>
                <w:sz w:val="21"/>
                <w:szCs w:val="21"/>
                <w:lang w:bidi="ar"/>
              </w:rPr>
              <w:br/>
              <w:t xml:space="preserve">【扶手】灰色PP连体扶手，悬浮阶梯设计扶手表面，采用菱格纹处理增加摩擦力。</w:t>
            </w:r>
            <w:r>
              <w:rPr>
                <w:rFonts w:hint="eastAsia" w:ascii="宋体" w:hAnsi="宋体" w:cs="微软雅黑"/>
                <w:sz w:val="21"/>
                <w:szCs w:val="21"/>
                <w:lang w:bidi="ar"/>
              </w:rPr>
              <w:br/>
              <w:t xml:space="preserve">【底盘】原位锁定蝴蝶底盘。</w:t>
            </w:r>
            <w:r>
              <w:rPr>
                <w:rFonts w:hint="eastAsia" w:ascii="宋体" w:hAnsi="宋体" w:cs="微软雅黑"/>
                <w:sz w:val="21"/>
                <w:szCs w:val="21"/>
                <w:lang w:bidi="ar"/>
              </w:rPr>
              <w:br/>
              <w:t xml:space="preserve">【气杆】三级气杆。符合GB/T29526-2013《座椅升降气弹簧 技术条件》</w:t>
            </w:r>
            <w:r>
              <w:rPr>
                <w:rFonts w:hint="eastAsia" w:ascii="宋体" w:hAnsi="宋体" w:cs="微软雅黑"/>
                <w:sz w:val="21"/>
                <w:szCs w:val="21"/>
                <w:lang w:bidi="ar"/>
              </w:rPr>
              <w:br/>
              <w:t xml:space="preserve">【椅脚】灰色320PP脚。</w:t>
            </w:r>
            <w:r>
              <w:rPr>
                <w:rFonts w:hint="eastAsia" w:ascii="宋体" w:hAnsi="宋体" w:cs="微软雅黑"/>
                <w:sz w:val="21"/>
                <w:szCs w:val="21"/>
                <w:lang w:bidi="ar"/>
              </w:rPr>
              <w:br/>
              <w:t xml:space="preserve">【脚轮】55MM尼龙插轮。                                           </w:t>
            </w:r>
            <w:r>
              <w:rPr>
                <w:rFonts w:hint="eastAsia" w:ascii="宋体" w:hAnsi="宋体" w:cs="微软雅黑"/>
                <w:sz w:val="21"/>
                <w:szCs w:val="21"/>
                <w:lang w:bidi="ar"/>
              </w:rPr>
              <w:br/>
              <w:t xml:space="preserve">符合GB 18584-2024《家具中有害物质限量》GB 17927-2024《家具阻燃性能安全技术规范》</w:t>
            </w:r>
            <w:r>
              <w:rPr>
                <w:rFonts w:hint="eastAsia" w:ascii="宋体" w:hAnsi="宋体" w:cs="微软雅黑"/>
                <w:sz w:val="21"/>
                <w:szCs w:val="21"/>
                <w:lang w:bidi="ar"/>
              </w:rPr>
              <w:br/>
              <w:t xml:space="preserve">QB/T 2280-2016《办公家具 办公椅》GB/T 39223.3-2020《健康家居的人类工效学要求第3部分办公桌椅》标准。</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6</w:t>
            </w:r>
            <w:r/>
          </w:p>
        </w:tc>
      </w:tr>
      <w:tr>
        <w:trPr>
          <w:trHeight w:val="22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ind w:left="0"/>
              <w:rPr>
                <w:rFonts w:ascii="宋体" w:hAnsi="宋体" w:cs="微软雅黑"/>
                <w:sz w:val="21"/>
                <w:szCs w:val="21"/>
              </w:rPr>
            </w:pPr>
            <w:r>
              <w:rPr>
                <w:rFonts w:hint="eastAsia" w:ascii="宋体" w:hAnsi="宋体" w:cs="微软雅黑"/>
                <w:sz w:val="21"/>
                <w:szCs w:val="21"/>
                <w:lang w:bidi="ar"/>
              </w:rPr>
              <w:t xml:space="preserve">900*400*1850</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30944" behindDoc="0" locked="0" layoutInCell="1" allowOverlap="1">
                      <wp:simplePos x="0" y="0"/>
                      <wp:positionH relativeFrom="column">
                        <wp:posOffset>-10795</wp:posOffset>
                      </wp:positionH>
                      <wp:positionV relativeFrom="paragraph">
                        <wp:posOffset>-579755</wp:posOffset>
                      </wp:positionV>
                      <wp:extent cx="467995" cy="971550"/>
                      <wp:effectExtent l="0" t="0" r="8255" b="0"/>
                      <wp:wrapNone/>
                      <wp:docPr id="77" name="图片_53"/>
                      <wp:cNvGraphicFramePr/>
                      <a:graphic xmlns:a="http://schemas.openxmlformats.org/drawingml/2006/main">
                        <a:graphicData uri="http://schemas.openxmlformats.org/drawingml/2006/picture">
                          <pic:pic xmlns:pic="http://schemas.openxmlformats.org/drawingml/2006/picture">
                            <pic:nvPicPr>
                              <pic:cNvPr id="76" name="图片_53"/>
                              <pic:cNvPicPr/>
                              <pic:nvPr/>
                            </pic:nvPicPr>
                            <pic:blipFill>
                              <a:blip r:embed="rId41"/>
                              <a:stretch/>
                            </pic:blipFill>
                            <pic:spPr bwMode="auto">
                              <a:xfrm>
                                <a:off x="0" y="0"/>
                                <a:ext cx="467995" cy="9715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position:absolute;z-index:251730944;o:allowoverlap:true;o:allowincell:true;mso-position-horizontal-relative:text;margin-left:-0.8pt;mso-position-horizontal:absolute;mso-position-vertical-relative:text;margin-top:-45.6pt;mso-position-vertical:absolute;width:36.9pt;height:76.5pt;mso-wrap-distance-left:9.0pt;mso-wrap-distance-top:0.0pt;mso-wrap-distance-right:9.0pt;mso-wrap-distance-bottom:0.0pt;" stroked="f">
                      <v:path textboxrect="0,0,0,0"/>
                      <v:imagedata r:id="rId4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4665" w:type="dxa"/>
            <w:vAlign w:val="center"/>
            <w:textDirection w:val="lrTb"/>
            <w:noWrap w:val="false"/>
          </w:tcPr>
          <w:p>
            <w:pPr>
              <w:numPr>
                <w:ilvl w:val="0"/>
                <w:numId w:val="14"/>
              </w:numPr>
              <w:ind w:left="0"/>
              <w:jc w:val="left"/>
              <w:rPr>
                <w:rFonts w:ascii="宋体" w:hAnsi="宋体" w:cs="微软雅黑"/>
                <w:sz w:val="21"/>
                <w:szCs w:val="21"/>
                <w:lang w:bidi="ar"/>
              </w:rPr>
            </w:pPr>
            <w:r>
              <w:rPr>
                <w:rFonts w:hint="eastAsia" w:ascii="宋体" w:hAnsi="宋体" w:cs="微软雅黑"/>
                <w:sz w:val="21"/>
                <w:szCs w:val="21"/>
                <w:lang w:bidi="ar"/>
              </w:rPr>
              <w:t xml:space="preserve">材质：采用一级冷轧钢板，所有构件裸板厚度不低于0.8mm，无磷环保静电粉末喷涂，喷涂后厚度1.0mm。其屈服强度、抗拉强度、断后伸长率、乙酸盐雾符合GB/T11253-2019、QB/T3827-1999、QB/T3832-1999标准。</w:t>
            </w:r>
            <w:r/>
          </w:p>
          <w:p>
            <w:pPr>
              <w:numPr>
                <w:ilvl w:val="0"/>
                <w:numId w:val="14"/>
              </w:numPr>
              <w:ind w:left="0"/>
              <w:jc w:val="left"/>
              <w:rPr>
                <w:rFonts w:ascii="宋体" w:hAnsi="宋体" w:cs="微软雅黑"/>
                <w:sz w:val="21"/>
                <w:szCs w:val="21"/>
              </w:rPr>
            </w:pPr>
            <w:r>
              <w:rPr>
                <w:rFonts w:hint="eastAsia" w:ascii="宋体" w:hAnsi="宋体" w:cs="微软雅黑"/>
                <w:sz w:val="21"/>
                <w:szCs w:val="21"/>
                <w:lang w:bidi="ar"/>
              </w:rPr>
              <w:t xml:space="preserve">涂装：</w:t>
            </w:r>
            <w:r>
              <w:rPr>
                <w:rFonts w:hint="eastAsia" w:ascii="宋体" w:hAnsi="宋体" w:cs="微软雅黑"/>
                <w:sz w:val="21"/>
                <w:szCs w:val="21"/>
                <w:lang w:bidi="ar"/>
              </w:rPr>
              <w:t xml:space="preserve">采用除油清洗，磷化、水洗、纯水洗等。</w:t>
            </w:r>
            <w:r/>
          </w:p>
          <w:p>
            <w:pPr>
              <w:pStyle w:val="1011"/>
              <w:ind w:left="0" w:firstLine="0"/>
            </w:pPr>
            <w:r>
              <w:rPr>
                <w:rFonts w:hint="eastAsia" w:ascii="宋体" w:hAnsi="宋体" w:cs="微软雅黑"/>
                <w:sz w:val="21"/>
                <w:szCs w:val="21"/>
                <w:lang w:bidi="ar"/>
              </w:rPr>
              <w:t xml:space="preserve">喷涂：采用塑粉，涂装前经由脱脂、水洗、皮膜化成、再水洗等十道防锈处理，再经隧道式高静电自动涂装。符合GB/T21866-2008《抗菌涂料(漆膜)抗菌性测定法和抗菌效果》GB 18581-2020《木器涂料中有害物质限量》标准锁具：品牌锁具，互开率低。</w:t>
            </w:r>
            <w:r/>
          </w:p>
          <w:p>
            <w:pPr>
              <w:numPr>
                <w:ilvl w:val="0"/>
                <w:numId w:val="14"/>
              </w:numPr>
              <w:ind w:left="0"/>
              <w:jc w:val="left"/>
              <w:rPr>
                <w:rFonts w:ascii="宋体" w:hAnsi="宋体" w:cs="微软雅黑"/>
                <w:sz w:val="21"/>
                <w:szCs w:val="21"/>
              </w:rPr>
            </w:pPr>
            <w:r>
              <w:rPr>
                <w:rFonts w:hint="eastAsia" w:ascii="宋体" w:hAnsi="宋体" w:cs="微软雅黑"/>
                <w:sz w:val="21"/>
                <w:szCs w:val="21"/>
                <w:lang w:bidi="ar"/>
              </w:rPr>
              <w:t xml:space="preserve">其他：</w:t>
            </w:r>
            <w:r>
              <w:rPr>
                <w:rFonts w:hint="eastAsia" w:ascii="宋体" w:hAnsi="宋体" w:cs="微软雅黑"/>
                <w:sz w:val="21"/>
                <w:szCs w:val="21"/>
                <w:lang w:bidi="ar"/>
              </w:rPr>
              <w:t xml:space="preserve">要有酸洗、磷化处理</w:t>
            </w:r>
            <w:r>
              <w:rPr>
                <w:rFonts w:hint="eastAsia" w:ascii="宋体" w:hAnsi="宋体" w:cs="微软雅黑"/>
                <w:sz w:val="21"/>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2</w:t>
            </w:r>
            <w:r/>
          </w:p>
        </w:tc>
      </w:tr>
      <w:tr>
        <w:trPr>
          <w:trHeight w:val="559"/>
        </w:trPr>
        <w:tc>
          <w:tcPr>
            <w:gridSpan w:val="7"/>
            <w:shd w:val="clear" w:color="auto" w:fill="auto"/>
            <w:tcBorders>
              <w:top w:val="single" w:color="000000" w:sz="4" w:space="0"/>
              <w:left w:val="single" w:color="000000" w:sz="4" w:space="0"/>
              <w:bottom w:val="single" w:color="000000" w:sz="4" w:space="0"/>
              <w:right w:val="single" w:color="000000" w:sz="4" w:space="0"/>
            </w:tcBorders>
            <w:tcW w:w="9807" w:type="dxa"/>
            <w:vAlign w:val="center"/>
            <w:textDirection w:val="lrTb"/>
            <w:noWrap w:val="false"/>
          </w:tcPr>
          <w:p>
            <w:pPr>
              <w:jc w:val="center"/>
              <w:rPr>
                <w:rFonts w:ascii="宋体" w:hAnsi="宋体"/>
                <w:sz w:val="21"/>
                <w:szCs w:val="21"/>
              </w:rPr>
            </w:pPr>
            <w:r>
              <w:rPr>
                <w:rFonts w:hint="eastAsia" w:ascii="宋体" w:hAnsi="宋体"/>
                <w:sz w:val="21"/>
                <w:szCs w:val="21"/>
                <w:lang w:bidi="ar"/>
              </w:rPr>
              <w:t xml:space="preserve">二层 中医诊室*3间</w:t>
            </w:r>
            <w:r/>
          </w:p>
        </w:tc>
      </w:tr>
      <w:tr>
        <w:trPr>
          <w:trHeight w:val="20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rPr>
              <w:t xml:space="preserve">医生办公桌</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1600*700*750</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31968" behindDoc="0" locked="0" layoutInCell="1" allowOverlap="1">
                      <wp:simplePos x="0" y="0"/>
                      <wp:positionH relativeFrom="column">
                        <wp:posOffset>30480</wp:posOffset>
                      </wp:positionH>
                      <wp:positionV relativeFrom="paragraph">
                        <wp:posOffset>-140970</wp:posOffset>
                      </wp:positionV>
                      <wp:extent cx="561340" cy="795020"/>
                      <wp:effectExtent l="0" t="0" r="10160" b="5080"/>
                      <wp:wrapNone/>
                      <wp:docPr id="78" name="图片_104"/>
                      <wp:cNvGraphicFramePr/>
                      <a:graphic xmlns:a="http://schemas.openxmlformats.org/drawingml/2006/main">
                        <a:graphicData uri="http://schemas.openxmlformats.org/drawingml/2006/picture">
                          <pic:pic xmlns:pic="http://schemas.openxmlformats.org/drawingml/2006/picture">
                            <pic:nvPicPr>
                              <pic:cNvPr id="77" name="图片_104"/>
                              <pic:cNvPicPr/>
                              <pic:nvPr/>
                            </pic:nvPicPr>
                            <pic:blipFill>
                              <a:blip r:embed="rId72"/>
                              <a:stretch/>
                            </pic:blipFill>
                            <pic:spPr bwMode="auto">
                              <a:xfrm>
                                <a:off x="0" y="0"/>
                                <a:ext cx="561340" cy="7950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position:absolute;z-index:251731968;o:allowoverlap:true;o:allowincell:true;mso-position-horizontal-relative:text;margin-left:2.4pt;mso-position-horizontal:absolute;mso-position-vertical-relative:text;margin-top:-11.1pt;mso-position-vertical:absolute;width:44.2pt;height:62.6pt;mso-wrap-distance-left:9.0pt;mso-wrap-distance-top:0.0pt;mso-wrap-distance-right:9.0pt;mso-wrap-distance-bottom:0.0pt;" stroked="f">
                      <v:path textboxrect="0,0,0,0"/>
                      <v:imagedata r:id="rId7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4665" w:type="dxa"/>
            <w:vAlign w:val="center"/>
            <w:textDirection w:val="lrTb"/>
            <w:noWrap w:val="false"/>
          </w:tcPr>
          <w:p>
            <w:pPr>
              <w:ind w:left="0"/>
              <w:jc w:val="left"/>
              <w:rPr>
                <w:rFonts w:ascii="宋体" w:hAnsi="宋体" w:cs="微软雅黑"/>
                <w:sz w:val="21"/>
                <w:szCs w:val="21"/>
                <w:lang w:bidi="ar"/>
              </w:rPr>
            </w:pPr>
            <w:r>
              <w:rPr>
                <w:rFonts w:hint="eastAsia" w:ascii="宋体" w:hAnsi="宋体" w:cs="微软雅黑"/>
                <w:sz w:val="21"/>
                <w:szCs w:val="21"/>
                <w:lang w:bidi="ar"/>
              </w:rPr>
              <w:t xml:space="preserve">1.材质：白腊木全实木制作。</w:t>
            </w:r>
            <w:r/>
          </w:p>
          <w:p>
            <w:pPr>
              <w:pStyle w:val="1011"/>
              <w:ind w:left="0" w:firstLine="0"/>
            </w:pPr>
            <w:r>
              <w:rPr>
                <w:rFonts w:hint="eastAsia" w:ascii="宋体" w:hAnsi="宋体" w:cs="微软雅黑"/>
                <w:sz w:val="21"/>
                <w:szCs w:val="21"/>
                <w:lang w:bidi="ar"/>
              </w:rPr>
              <w:t xml:space="preserve">2.工艺：木蜡油经反复打磨、浸润、擦拭、上光制成，其VOC含量、笨含量、甲醛含量、邻苯二甲酸酯总和含量、卤代烃总和含量符合：GB18581-2020《木器涂料中有害物质限量》标准。    3.品牌五金</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3</w:t>
            </w:r>
            <w:r/>
          </w:p>
        </w:tc>
      </w:tr>
      <w:tr>
        <w:trPr>
          <w:trHeight w:val="3135"/>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rPr>
              <w:t xml:space="preserve">医生椅</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740*620*650</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32992" behindDoc="0" locked="0" layoutInCell="1" allowOverlap="1">
                      <wp:simplePos x="0" y="0"/>
                      <wp:positionH relativeFrom="column">
                        <wp:posOffset>37465</wp:posOffset>
                      </wp:positionH>
                      <wp:positionV relativeFrom="paragraph">
                        <wp:posOffset>559435</wp:posOffset>
                      </wp:positionV>
                      <wp:extent cx="420370" cy="707390"/>
                      <wp:effectExtent l="0" t="0" r="17780" b="16510"/>
                      <wp:wrapNone/>
                      <wp:docPr id="79" name="图片_2"/>
                      <wp:cNvGraphicFramePr/>
                      <a:graphic xmlns:a="http://schemas.openxmlformats.org/drawingml/2006/main">
                        <a:graphicData uri="http://schemas.openxmlformats.org/drawingml/2006/picture">
                          <pic:pic xmlns:pic="http://schemas.openxmlformats.org/drawingml/2006/picture">
                            <pic:nvPicPr>
                              <pic:cNvPr id="78" name="图片_2"/>
                              <pic:cNvPicPr/>
                              <pic:nvPr/>
                            </pic:nvPicPr>
                            <pic:blipFill>
                              <a:blip r:embed="rId73"/>
                              <a:stretch/>
                            </pic:blipFill>
                            <pic:spPr bwMode="auto">
                              <a:xfrm>
                                <a:off x="0" y="0"/>
                                <a:ext cx="420370" cy="7073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position:absolute;z-index:251732992;o:allowoverlap:true;o:allowincell:true;mso-position-horizontal-relative:text;margin-left:2.9pt;mso-position-horizontal:absolute;mso-position-vertical-relative:text;margin-top:44.0pt;mso-position-vertical:absolute;width:33.1pt;height:55.7pt;mso-wrap-distance-left:9.0pt;mso-wrap-distance-top:0.0pt;mso-wrap-distance-right:9.0pt;mso-wrap-distance-bottom:0.0pt;" stroked="f">
                      <v:path textboxrect="0,0,0,0"/>
                      <v:imagedata r:id="rId73" o:title=""/>
                    </v:shape>
                  </w:pict>
                </mc:Fallback>
              </mc:AlternateContent>
            </w:r>
            <w:r/>
          </w:p>
        </w:tc>
        <w:tc>
          <w:tcPr>
            <w:shd w:val="clear" w:color="auto" w:fill="auto"/>
            <w:tcBorders>
              <w:top w:val="none" w:color="000000" w:sz="4" w:space="0"/>
              <w:left w:val="single" w:color="000000" w:sz="4" w:space="0"/>
              <w:bottom w:val="single" w:color="000000" w:sz="4" w:space="0"/>
              <w:right w:val="single" w:color="000000" w:sz="4" w:space="0"/>
            </w:tcBorders>
            <w:tcW w:w="4665" w:type="dxa"/>
            <w:vAlign w:val="center"/>
            <w:textDirection w:val="lrTb"/>
            <w:noWrap w:val="false"/>
          </w:tcPr>
          <w:p>
            <w:pPr>
              <w:ind w:left="0"/>
              <w:jc w:val="left"/>
              <w:rPr>
                <w:rFonts w:ascii="宋体" w:hAnsi="宋体" w:cs="微软雅黑"/>
                <w:sz w:val="21"/>
                <w:szCs w:val="21"/>
              </w:rPr>
            </w:pPr>
            <w:r>
              <w:rPr>
                <w:rFonts w:hint="eastAsia" w:ascii="宋体" w:hAnsi="宋体" w:cs="微软雅黑"/>
                <w:sz w:val="21"/>
                <w:szCs w:val="21"/>
                <w:lang w:bidi="ar"/>
              </w:rPr>
              <w:t xml:space="preserve">【背框】灰色PP面包型渐变线条双支架背框，流畅曲面腰背支撑。</w:t>
            </w:r>
            <w:r>
              <w:rPr>
                <w:rFonts w:hint="eastAsia" w:ascii="宋体" w:hAnsi="宋体" w:cs="微软雅黑"/>
                <w:sz w:val="21"/>
                <w:szCs w:val="21"/>
                <w:lang w:bidi="ar"/>
              </w:rPr>
              <w:br/>
              <w:t xml:space="preserve">【网料】国产特网+高弹力座布。</w:t>
            </w:r>
            <w:r>
              <w:rPr>
                <w:rFonts w:hint="eastAsia" w:ascii="宋体" w:hAnsi="宋体" w:cs="微软雅黑"/>
                <w:sz w:val="21"/>
                <w:szCs w:val="21"/>
                <w:lang w:bidi="ar"/>
              </w:rPr>
              <w:br/>
              <w:t xml:space="preserve">【椅座】定型海绵+12MM实木板+灰色座壳。</w:t>
            </w:r>
            <w:r>
              <w:rPr>
                <w:rFonts w:hint="eastAsia" w:ascii="宋体" w:hAnsi="宋体" w:cs="微软雅黑"/>
                <w:sz w:val="21"/>
                <w:szCs w:val="21"/>
                <w:lang w:bidi="ar"/>
              </w:rPr>
              <w:br/>
              <w:t xml:space="preserve">【扶手】灰色PP连体扶手，悬浮阶梯设计扶手表面，采用菱格纹处理增加摩擦力。</w:t>
            </w:r>
            <w:r>
              <w:rPr>
                <w:rFonts w:hint="eastAsia" w:ascii="宋体" w:hAnsi="宋体" w:cs="微软雅黑"/>
                <w:sz w:val="21"/>
                <w:szCs w:val="21"/>
                <w:lang w:bidi="ar"/>
              </w:rPr>
              <w:br/>
              <w:t xml:space="preserve">【底盘】原位锁定蝴蝶底盘。</w:t>
            </w:r>
            <w:r>
              <w:rPr>
                <w:rFonts w:hint="eastAsia" w:ascii="宋体" w:hAnsi="宋体" w:cs="微软雅黑"/>
                <w:sz w:val="21"/>
                <w:szCs w:val="21"/>
                <w:lang w:bidi="ar"/>
              </w:rPr>
              <w:br/>
              <w:t xml:space="preserve">【气杆】三级气杆。符合GB/T29526-2013《座椅升降气弹簧 技术条件》</w:t>
            </w:r>
            <w:r>
              <w:rPr>
                <w:rFonts w:hint="eastAsia" w:ascii="宋体" w:hAnsi="宋体" w:cs="微软雅黑"/>
                <w:sz w:val="21"/>
                <w:szCs w:val="21"/>
                <w:lang w:bidi="ar"/>
              </w:rPr>
              <w:br/>
              <w:t xml:space="preserve">【椅脚】灰色320PP脚。</w:t>
            </w:r>
            <w:r>
              <w:rPr>
                <w:rFonts w:hint="eastAsia" w:ascii="宋体" w:hAnsi="宋体" w:cs="微软雅黑"/>
                <w:sz w:val="21"/>
                <w:szCs w:val="21"/>
                <w:lang w:bidi="ar"/>
              </w:rPr>
              <w:br/>
              <w:t xml:space="preserve">【脚轮】55MM尼龙插轮。                       符合GB 18584-2024《家具中有害物质限量》GB 17927-2024《家具阻燃性能安全技术规范》</w:t>
            </w:r>
            <w:r>
              <w:rPr>
                <w:rFonts w:hint="eastAsia" w:ascii="宋体" w:hAnsi="宋体" w:cs="微软雅黑"/>
                <w:sz w:val="21"/>
                <w:szCs w:val="21"/>
                <w:lang w:bidi="ar"/>
              </w:rPr>
              <w:br/>
              <w:t xml:space="preserve">QB/T 2280-2016《办公家具 办公椅》GB/T 39223.3-2020《健康家居的人类工效学要求第3部分办公桌椅》标准。</w:t>
            </w:r>
            <w:r/>
          </w:p>
        </w:tc>
        <w:tc>
          <w:tcPr>
            <w:shd w:val="clear" w:color="auto" w:fill="auto"/>
            <w:tcBorders>
              <w:top w:val="none" w:color="000000" w:sz="4" w:space="0"/>
              <w:left w:val="none" w:color="000000" w:sz="4" w:space="0"/>
              <w:bottom w:val="none" w:color="000000" w:sz="4" w:space="0"/>
              <w:right w:val="none" w:color="000000" w:sz="4" w:space="0"/>
            </w:tcBorders>
            <w:tcW w:w="750" w:type="dxa"/>
            <w:vAlign w:val="center"/>
            <w:textDirection w:val="lrTb"/>
            <w:noWrap/>
          </w:tcPr>
          <w:p>
            <w:pPr>
              <w:ind w:left="0"/>
              <w:rPr>
                <w:rFonts w:ascii="宋体" w:hAnsi="宋体"/>
                <w:sz w:val="21"/>
                <w:szCs w:val="21"/>
              </w:rPr>
            </w:pPr>
            <w:r>
              <w:rPr>
                <w:rFonts w:hint="eastAsia" w:ascii="宋体" w:hAnsi="宋体"/>
                <w:sz w:val="21"/>
                <w:szCs w:val="21"/>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3</w:t>
            </w:r>
            <w:r/>
          </w:p>
        </w:tc>
      </w:tr>
      <w:tr>
        <w:trPr>
          <w:trHeight w:val="20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rPr>
              <w:t xml:space="preserve">就诊椅</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420*320*400</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34016" behindDoc="0" locked="0" layoutInCell="1" allowOverlap="1">
                      <wp:simplePos x="0" y="0"/>
                      <wp:positionH relativeFrom="column">
                        <wp:posOffset>33655</wp:posOffset>
                      </wp:positionH>
                      <wp:positionV relativeFrom="paragraph">
                        <wp:posOffset>280670</wp:posOffset>
                      </wp:positionV>
                      <wp:extent cx="447675" cy="456565"/>
                      <wp:effectExtent l="0" t="0" r="9525" b="635"/>
                      <wp:wrapNone/>
                      <wp:docPr id="80" name="图片_92_SpCnt_1"/>
                      <wp:cNvGraphicFramePr/>
                      <a:graphic xmlns:a="http://schemas.openxmlformats.org/drawingml/2006/main">
                        <a:graphicData uri="http://schemas.openxmlformats.org/drawingml/2006/picture">
                          <pic:pic xmlns:pic="http://schemas.openxmlformats.org/drawingml/2006/picture">
                            <pic:nvPicPr>
                              <pic:cNvPr id="79" name="图片_92_SpCnt_1"/>
                              <pic:cNvPicPr/>
                              <pic:nvPr/>
                            </pic:nvPicPr>
                            <pic:blipFill>
                              <a:blip r:embed="rId74"/>
                              <a:stretch/>
                            </pic:blipFill>
                            <pic:spPr bwMode="auto">
                              <a:xfrm>
                                <a:off x="0" y="0"/>
                                <a:ext cx="447675" cy="4565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position:absolute;z-index:251734016;o:allowoverlap:true;o:allowincell:true;mso-position-horizontal-relative:text;margin-left:2.6pt;mso-position-horizontal:absolute;mso-position-vertical-relative:text;margin-top:22.1pt;mso-position-vertical:absolute;width:35.2pt;height:35.9pt;mso-wrap-distance-left:9.0pt;mso-wrap-distance-top:0.0pt;mso-wrap-distance-right:9.0pt;mso-wrap-distance-bottom:0.0pt;" stroked="f">
                      <v:path textboxrect="0,0,0,0"/>
                      <v:imagedata r:id="rId7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4665" w:type="dxa"/>
            <w:vAlign w:val="center"/>
            <w:textDirection w:val="lrTb"/>
            <w:noWrap w:val="false"/>
          </w:tcPr>
          <w:p>
            <w:pPr>
              <w:ind w:left="0"/>
              <w:jc w:val="left"/>
              <w:rPr>
                <w:rFonts w:ascii="宋体" w:hAnsi="宋体" w:cs="微软雅黑"/>
                <w:sz w:val="21"/>
                <w:szCs w:val="21"/>
                <w:lang w:bidi="ar"/>
              </w:rPr>
            </w:pPr>
            <w:r>
              <w:rPr>
                <w:rFonts w:hint="eastAsia" w:ascii="宋体" w:hAnsi="宋体" w:cs="微软雅黑"/>
                <w:sz w:val="21"/>
                <w:szCs w:val="21"/>
                <w:lang w:bidi="ar"/>
              </w:rPr>
              <w:t xml:space="preserve">1.材质：白腊木全实木制作。</w:t>
            </w:r>
            <w:r/>
          </w:p>
          <w:p>
            <w:pPr>
              <w:pStyle w:val="1011"/>
              <w:ind w:left="0" w:firstLine="0"/>
            </w:pPr>
            <w:r>
              <w:rPr>
                <w:rFonts w:hint="eastAsia" w:ascii="宋体" w:hAnsi="宋体" w:cs="微软雅黑"/>
                <w:sz w:val="21"/>
                <w:szCs w:val="21"/>
                <w:lang w:bidi="ar"/>
              </w:rPr>
              <w:t xml:space="preserve">2.工艺：木蜡油经反复打磨、浸润、擦拭、上光制成，其VOC含量、笨含量、甲醛含量、邻苯二甲酸酯总和含量、卤代烃总和含量符合：GB18581-2020《木器涂料中有害物质限量》标准。    </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3</w:t>
            </w:r>
            <w:r/>
          </w:p>
        </w:tc>
      </w:tr>
      <w:tr>
        <w:trPr>
          <w:trHeight w:val="22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理疗床</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1900*700*700</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35040" behindDoc="0" locked="0" layoutInCell="1" allowOverlap="1">
                      <wp:simplePos x="0" y="0"/>
                      <wp:positionH relativeFrom="column">
                        <wp:posOffset>-5715</wp:posOffset>
                      </wp:positionH>
                      <wp:positionV relativeFrom="paragraph">
                        <wp:posOffset>460375</wp:posOffset>
                      </wp:positionV>
                      <wp:extent cx="464820" cy="681355"/>
                      <wp:effectExtent l="0" t="0" r="11430" b="4445"/>
                      <wp:wrapNone/>
                      <wp:docPr id="81" name="图片_101"/>
                      <wp:cNvGraphicFramePr/>
                      <a:graphic xmlns:a="http://schemas.openxmlformats.org/drawingml/2006/main">
                        <a:graphicData uri="http://schemas.openxmlformats.org/drawingml/2006/picture">
                          <pic:pic xmlns:pic="http://schemas.openxmlformats.org/drawingml/2006/picture">
                            <pic:nvPicPr>
                              <pic:cNvPr id="80" name="图片_101"/>
                              <pic:cNvPicPr/>
                              <pic:nvPr/>
                            </pic:nvPicPr>
                            <pic:blipFill>
                              <a:blip r:embed="rId75"/>
                              <a:stretch/>
                            </pic:blipFill>
                            <pic:spPr bwMode="auto">
                              <a:xfrm>
                                <a:off x="0" y="0"/>
                                <a:ext cx="464820" cy="6813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position:absolute;z-index:251735040;o:allowoverlap:true;o:allowincell:true;mso-position-horizontal-relative:text;margin-left:-0.4pt;mso-position-horizontal:absolute;mso-position-vertical-relative:text;margin-top:36.2pt;mso-position-vertical:absolute;width:36.6pt;height:53.6pt;mso-wrap-distance-left:9.0pt;mso-wrap-distance-top:0.0pt;mso-wrap-distance-right:9.0pt;mso-wrap-distance-bottom:0.0pt;" stroked="f">
                      <v:path textboxrect="0,0,0,0"/>
                      <v:imagedata r:id="rId7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4665" w:type="dxa"/>
            <w:vAlign w:val="center"/>
            <w:textDirection w:val="lrTb"/>
            <w:noWrap w:val="false"/>
          </w:tcPr>
          <w:p>
            <w:pPr>
              <w:ind w:left="0"/>
              <w:jc w:val="left"/>
              <w:rPr>
                <w:rFonts w:ascii="宋体" w:hAnsi="宋体" w:cs="微软雅黑"/>
                <w:sz w:val="21"/>
                <w:szCs w:val="21"/>
                <w:lang w:bidi="ar"/>
              </w:rPr>
            </w:pPr>
            <w:r>
              <w:rPr>
                <w:rFonts w:hint="eastAsia" w:ascii="宋体" w:hAnsi="宋体" w:cs="微软雅黑"/>
                <w:sz w:val="21"/>
                <w:szCs w:val="21"/>
                <w:lang w:bidi="ar"/>
              </w:rPr>
              <w:t xml:space="preserve">1.饰面：采用专业医用皮革，其中摩擦色牢度、撕裂力（纵向、横向）、游离甲醛、挥发性有机物（VOC）、可萃取的重金属等符合GB/T 16799-2018标准。</w:t>
            </w:r>
            <w:r>
              <w:rPr>
                <w:rFonts w:hint="eastAsia" w:ascii="宋体" w:hAnsi="宋体" w:cs="微软雅黑"/>
                <w:sz w:val="21"/>
                <w:szCs w:val="21"/>
                <w:lang w:bidi="ar"/>
              </w:rPr>
              <w:br/>
              <w:t xml:space="preserve">2.海绵：采用阻燃海绵，密度为40KG/m³，符合GB/T10802-2023《通用软质聚氨酯泡沫塑料》GB/T 6343-2009《泡沫塑料及橡胶 表观密度的测定》标准。参照:GB17927-2024《家具阻燃性能安全技术规范》标准。</w:t>
            </w:r>
            <w:r/>
          </w:p>
          <w:p>
            <w:pPr>
              <w:ind w:left="0"/>
              <w:jc w:val="left"/>
              <w:rPr>
                <w:rFonts w:ascii="宋体" w:hAnsi="宋体" w:cs="微软雅黑"/>
                <w:sz w:val="21"/>
                <w:szCs w:val="21"/>
              </w:rPr>
            </w:pPr>
            <w:r>
              <w:rPr>
                <w:rFonts w:hint="eastAsia" w:ascii="宋体" w:hAnsi="宋体" w:cs="微软雅黑"/>
                <w:sz w:val="21"/>
                <w:szCs w:val="21"/>
                <w:lang w:bidi="ar"/>
              </w:rPr>
              <w:t xml:space="preserve">3.底座白腊木全实木制作。带枕头。</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3</w:t>
            </w:r>
            <w:r/>
          </w:p>
        </w:tc>
      </w:tr>
      <w:tr>
        <w:trPr>
          <w:trHeight w:val="20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rPr>
              <w:t xml:space="preserve">医生柜</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900*450*2000</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36064" behindDoc="0" locked="0" layoutInCell="1" allowOverlap="1">
                      <wp:simplePos x="0" y="0"/>
                      <wp:positionH relativeFrom="column">
                        <wp:posOffset>8890</wp:posOffset>
                      </wp:positionH>
                      <wp:positionV relativeFrom="paragraph">
                        <wp:posOffset>144145</wp:posOffset>
                      </wp:positionV>
                      <wp:extent cx="481965" cy="824865"/>
                      <wp:effectExtent l="0" t="0" r="13335" b="13335"/>
                      <wp:wrapNone/>
                      <wp:docPr id="82" name="图片_21"/>
                      <wp:cNvGraphicFramePr/>
                      <a:graphic xmlns:a="http://schemas.openxmlformats.org/drawingml/2006/main">
                        <a:graphicData uri="http://schemas.openxmlformats.org/drawingml/2006/picture">
                          <pic:pic xmlns:pic="http://schemas.openxmlformats.org/drawingml/2006/picture">
                            <pic:nvPicPr>
                              <pic:cNvPr id="81" name="图片_21"/>
                              <pic:cNvPicPr/>
                              <pic:nvPr/>
                            </pic:nvPicPr>
                            <pic:blipFill>
                              <a:blip r:embed="rId76"/>
                              <a:stretch/>
                            </pic:blipFill>
                            <pic:spPr bwMode="auto">
                              <a:xfrm>
                                <a:off x="0" y="0"/>
                                <a:ext cx="481965" cy="824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position:absolute;z-index:251736064;o:allowoverlap:true;o:allowincell:true;mso-position-horizontal-relative:text;margin-left:0.7pt;mso-position-horizontal:absolute;mso-position-vertical-relative:text;margin-top:11.3pt;mso-position-vertical:absolute;width:37.9pt;height:65.0pt;mso-wrap-distance-left:9.0pt;mso-wrap-distance-top:0.0pt;mso-wrap-distance-right:9.0pt;mso-wrap-distance-bottom:0.0pt;" stroked="f">
                      <v:path textboxrect="0,0,0,0"/>
                      <v:imagedata r:id="rId76" o:title=""/>
                    </v:shape>
                  </w:pict>
                </mc:Fallback>
              </mc:AlternateContent>
            </w:r>
            <w:r/>
          </w:p>
        </w:tc>
        <w:tc>
          <w:tcPr>
            <w:shd w:val="clear" w:color="auto" w:fill="auto"/>
            <w:tcBorders>
              <w:top w:val="none" w:color="000000" w:sz="4" w:space="0"/>
              <w:left w:val="single" w:color="000000" w:sz="4" w:space="0"/>
              <w:bottom w:val="single" w:color="000000" w:sz="4" w:space="0"/>
              <w:right w:val="single" w:color="000000" w:sz="4" w:space="0"/>
            </w:tcBorders>
            <w:tcW w:w="4665" w:type="dxa"/>
            <w:vAlign w:val="center"/>
            <w:textDirection w:val="lrTb"/>
            <w:noWrap w:val="false"/>
          </w:tcPr>
          <w:p>
            <w:pPr>
              <w:ind w:left="0"/>
              <w:jc w:val="left"/>
              <w:rPr>
                <w:rFonts w:ascii="宋体" w:hAnsi="宋体" w:cs="微软雅黑"/>
                <w:sz w:val="21"/>
                <w:szCs w:val="21"/>
                <w:lang w:bidi="ar"/>
              </w:rPr>
            </w:pPr>
            <w:r>
              <w:rPr>
                <w:rFonts w:hint="eastAsia" w:ascii="宋体" w:hAnsi="宋体" w:cs="微软雅黑"/>
                <w:sz w:val="21"/>
                <w:szCs w:val="21"/>
                <w:lang w:bidi="ar"/>
              </w:rPr>
              <w:t xml:space="preserve">1.材质：白腊木全实木制作。</w:t>
            </w:r>
            <w:r/>
          </w:p>
          <w:p>
            <w:pPr>
              <w:ind w:left="0"/>
              <w:jc w:val="left"/>
              <w:rPr>
                <w:rFonts w:ascii="宋体" w:hAnsi="宋体" w:cs="微软雅黑"/>
                <w:sz w:val="21"/>
                <w:szCs w:val="21"/>
              </w:rPr>
            </w:pPr>
            <w:r>
              <w:rPr>
                <w:rFonts w:hint="eastAsia" w:ascii="宋体" w:hAnsi="宋体" w:cs="微软雅黑"/>
                <w:sz w:val="21"/>
                <w:szCs w:val="21"/>
                <w:lang w:bidi="ar"/>
              </w:rPr>
              <w:t xml:space="preserve">2.工艺：木蜡油经反复打磨、浸润、擦拭、上光制成，其VOC含量、笨含量、甲醛含量、邻苯二甲酸酯总和含量、卤代烃总和含量符合：GB18581-2020《木器涂料中有害物质限量》标准。    3.品牌五金</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3</w:t>
            </w:r>
            <w:r/>
          </w:p>
        </w:tc>
      </w:tr>
      <w:tr>
        <w:trPr>
          <w:trHeight w:val="480"/>
        </w:trPr>
        <w:tc>
          <w:tcPr>
            <w:shd w:val="clear" w:color="auto" w:fill="auto"/>
            <w:tcBorders>
              <w:top w:val="single" w:color="000000" w:sz="4" w:space="0"/>
              <w:left w:val="single" w:color="000000" w:sz="4" w:space="0"/>
              <w:bottom w:val="single" w:color="000000" w:sz="4" w:space="0"/>
              <w:right w:val="none" w:color="000000" w:sz="4" w:space="0"/>
            </w:tcBorders>
            <w:tcW w:w="546" w:type="dxa"/>
            <w:vAlign w:val="center"/>
            <w:textDirection w:val="lrTb"/>
            <w:noWrap w:val="false"/>
          </w:tcPr>
          <w:p>
            <w:pPr>
              <w:jc w:val="center"/>
              <w:rPr>
                <w:rFonts w:ascii="宋体" w:hAnsi="宋体"/>
                <w:sz w:val="21"/>
                <w:szCs w:val="21"/>
              </w:rPr>
            </w:pPr>
            <w:r>
              <w:rPr>
                <w:rFonts w:ascii="宋体" w:hAnsi="宋体"/>
                <w:sz w:val="21"/>
                <w:szCs w:val="21"/>
              </w:rPr>
            </w:r>
            <w:r/>
          </w:p>
        </w:tc>
        <w:tc>
          <w:tcPr>
            <w:shd w:val="clear" w:color="auto" w:fill="auto"/>
            <w:tcBorders>
              <w:top w:val="single" w:color="000000" w:sz="4" w:space="0"/>
              <w:left w:val="none" w:color="000000" w:sz="4" w:space="0"/>
              <w:bottom w:val="single" w:color="000000" w:sz="4" w:space="0"/>
              <w:right w:val="none" w:color="000000" w:sz="4" w:space="0"/>
            </w:tcBorders>
            <w:tcW w:w="561" w:type="dxa"/>
            <w:vAlign w:val="center"/>
            <w:textDirection w:val="lrTb"/>
            <w:noWrap w:val="false"/>
          </w:tcPr>
          <w:p>
            <w:pPr>
              <w:jc w:val="center"/>
              <w:rPr>
                <w:rFonts w:ascii="宋体" w:hAnsi="宋体"/>
                <w:sz w:val="21"/>
                <w:szCs w:val="21"/>
              </w:rPr>
            </w:pPr>
            <w:r>
              <w:rPr>
                <w:rFonts w:ascii="宋体" w:hAnsi="宋体"/>
                <w:sz w:val="21"/>
                <w:szCs w:val="21"/>
              </w:rPr>
            </w:r>
            <w:r/>
          </w:p>
        </w:tc>
        <w:tc>
          <w:tcPr>
            <w:shd w:val="clear" w:color="auto" w:fill="auto"/>
            <w:tcBorders>
              <w:top w:val="single" w:color="000000" w:sz="4" w:space="0"/>
              <w:left w:val="none" w:color="000000" w:sz="4" w:space="0"/>
              <w:bottom w:val="single" w:color="000000" w:sz="4" w:space="0"/>
              <w:right w:val="none" w:color="000000" w:sz="4" w:space="0"/>
            </w:tcBorders>
            <w:tcW w:w="1550" w:type="dxa"/>
            <w:vAlign w:val="center"/>
            <w:textDirection w:val="lrTb"/>
            <w:noWrap w:val="false"/>
          </w:tcPr>
          <w:p>
            <w:pPr>
              <w:jc w:val="center"/>
              <w:rPr>
                <w:rFonts w:ascii="宋体" w:hAnsi="宋体" w:cs="微软雅黑"/>
                <w:sz w:val="21"/>
                <w:szCs w:val="21"/>
              </w:rPr>
            </w:pPr>
            <w:r>
              <w:rPr>
                <w:rFonts w:ascii="宋体" w:hAnsi="宋体" w:cs="微软雅黑"/>
                <w:sz w:val="21"/>
                <w:szCs w:val="21"/>
              </w:rPr>
            </w:r>
            <w:r/>
          </w:p>
        </w:tc>
        <w:tc>
          <w:tcPr>
            <w:shd w:val="clear" w:color="auto" w:fill="auto"/>
            <w:tcBorders>
              <w:top w:val="single" w:color="000000" w:sz="4" w:space="0"/>
              <w:left w:val="none" w:color="000000" w:sz="4" w:space="0"/>
              <w:bottom w:val="single" w:color="000000" w:sz="4" w:space="0"/>
              <w:right w:val="none" w:color="000000" w:sz="4" w:space="0"/>
            </w:tcBorders>
            <w:tcW w:w="1030" w:type="dxa"/>
            <w:vAlign w:val="center"/>
            <w:textDirection w:val="lrTb"/>
            <w:noWrap w:val="false"/>
          </w:tcPr>
          <w:p>
            <w:pPr>
              <w:jc w:val="center"/>
              <w:rPr>
                <w:rFonts w:ascii="宋体" w:hAnsi="宋体"/>
                <w:sz w:val="21"/>
                <w:szCs w:val="21"/>
              </w:rPr>
            </w:pPr>
            <w:r>
              <w:rPr>
                <w:rFonts w:ascii="宋体" w:hAnsi="宋体"/>
                <w:sz w:val="21"/>
                <w:szCs w:val="21"/>
              </w:rPr>
            </w:r>
            <w:r/>
          </w:p>
        </w:tc>
        <w:tc>
          <w:tcPr>
            <w:shd w:val="clear" w:color="auto" w:fill="auto"/>
            <w:tcBorders>
              <w:top w:val="single" w:color="000000" w:sz="4" w:space="0"/>
              <w:left w:val="none" w:color="000000" w:sz="4" w:space="0"/>
              <w:bottom w:val="single" w:color="000000" w:sz="4" w:space="0"/>
              <w:right w:val="none" w:color="000000" w:sz="4" w:space="0"/>
            </w:tcBorders>
            <w:tcW w:w="4665" w:type="dxa"/>
            <w:vAlign w:val="center"/>
            <w:textDirection w:val="lrTb"/>
            <w:noWrap w:val="false"/>
          </w:tcPr>
          <w:p>
            <w:pPr>
              <w:jc w:val="left"/>
              <w:rPr>
                <w:rFonts w:ascii="宋体" w:hAnsi="宋体" w:cs="微软雅黑"/>
                <w:sz w:val="21"/>
                <w:szCs w:val="21"/>
              </w:rPr>
            </w:pPr>
            <w:r>
              <w:rPr>
                <w:rFonts w:ascii="宋体" w:hAnsi="宋体" w:cs="微软雅黑"/>
                <w:sz w:val="21"/>
                <w:szCs w:val="21"/>
              </w:rPr>
            </w:r>
            <w:r/>
          </w:p>
        </w:tc>
        <w:tc>
          <w:tcPr>
            <w:shd w:val="clear" w:color="auto" w:fill="auto"/>
            <w:tcBorders>
              <w:top w:val="single" w:color="000000" w:sz="4" w:space="0"/>
              <w:left w:val="none" w:color="000000" w:sz="4" w:space="0"/>
              <w:bottom w:val="single" w:color="000000" w:sz="4" w:space="0"/>
              <w:right w:val="none" w:color="000000" w:sz="4" w:space="0"/>
            </w:tcBorders>
            <w:tcW w:w="750" w:type="dxa"/>
            <w:vAlign w:val="center"/>
            <w:textDirection w:val="lrTb"/>
            <w:noWrap w:val="false"/>
          </w:tcPr>
          <w:p>
            <w:pPr>
              <w:jc w:val="center"/>
              <w:rPr>
                <w:rFonts w:ascii="宋体" w:hAnsi="宋体"/>
                <w:sz w:val="21"/>
                <w:szCs w:val="21"/>
              </w:rPr>
            </w:pPr>
            <w:r>
              <w:rPr>
                <w:rFonts w:ascii="宋体" w:hAnsi="宋体"/>
                <w:sz w:val="21"/>
                <w:szCs w:val="21"/>
              </w:rPr>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jc w:val="center"/>
              <w:rPr>
                <w:rFonts w:ascii="宋体" w:hAnsi="宋体"/>
                <w:sz w:val="21"/>
                <w:szCs w:val="21"/>
              </w:rPr>
            </w:pPr>
            <w:r>
              <w:rPr>
                <w:rFonts w:ascii="宋体" w:hAnsi="宋体"/>
                <w:sz w:val="21"/>
                <w:szCs w:val="21"/>
              </w:rPr>
            </w:r>
            <w:r/>
          </w:p>
        </w:tc>
      </w:tr>
      <w:tr>
        <w:trPr>
          <w:trHeight w:val="559"/>
        </w:trPr>
        <w:tc>
          <w:tcPr>
            <w:gridSpan w:val="7"/>
            <w:shd w:val="clear" w:color="auto" w:fill="auto"/>
            <w:tcBorders>
              <w:top w:val="single" w:color="000000" w:sz="4" w:space="0"/>
              <w:left w:val="single" w:color="000000" w:sz="4" w:space="0"/>
              <w:bottom w:val="single" w:color="000000" w:sz="4" w:space="0"/>
              <w:right w:val="single" w:color="000000" w:sz="4" w:space="0"/>
            </w:tcBorders>
            <w:tcW w:w="9807" w:type="dxa"/>
            <w:vAlign w:val="center"/>
            <w:textDirection w:val="lrTb"/>
            <w:noWrap w:val="false"/>
          </w:tcPr>
          <w:p>
            <w:pPr>
              <w:jc w:val="center"/>
              <w:rPr>
                <w:rFonts w:ascii="宋体" w:hAnsi="宋体"/>
                <w:sz w:val="21"/>
                <w:szCs w:val="21"/>
              </w:rPr>
            </w:pPr>
            <w:r>
              <w:rPr>
                <w:rFonts w:hint="eastAsia" w:ascii="宋体" w:hAnsi="宋体"/>
                <w:sz w:val="21"/>
                <w:szCs w:val="21"/>
                <w:lang w:bidi="ar"/>
              </w:rPr>
              <w:t xml:space="preserve">二层 中医走廊</w:t>
            </w:r>
            <w:r/>
          </w:p>
        </w:tc>
      </w:tr>
      <w:tr>
        <w:trPr>
          <w:trHeight w:val="16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中医排椅</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1560*645*850</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37088" behindDoc="0" locked="0" layoutInCell="1" allowOverlap="1">
                      <wp:simplePos x="0" y="0"/>
                      <wp:positionH relativeFrom="column">
                        <wp:posOffset>17145</wp:posOffset>
                      </wp:positionH>
                      <wp:positionV relativeFrom="paragraph">
                        <wp:posOffset>353695</wp:posOffset>
                      </wp:positionV>
                      <wp:extent cx="349250" cy="182880"/>
                      <wp:effectExtent l="0" t="0" r="12700" b="7620"/>
                      <wp:wrapNone/>
                      <wp:docPr id="83" name="图片_32"/>
                      <wp:cNvGraphicFramePr/>
                      <a:graphic xmlns:a="http://schemas.openxmlformats.org/drawingml/2006/main">
                        <a:graphicData uri="http://schemas.openxmlformats.org/drawingml/2006/picture">
                          <pic:pic xmlns:pic="http://schemas.openxmlformats.org/drawingml/2006/picture">
                            <pic:nvPicPr>
                              <pic:cNvPr id="82" name="图片_32"/>
                              <pic:cNvPicPr/>
                              <pic:nvPr/>
                            </pic:nvPicPr>
                            <pic:blipFill>
                              <a:blip r:embed="rId77"/>
                              <a:stretch/>
                            </pic:blipFill>
                            <pic:spPr bwMode="auto">
                              <a:xfrm>
                                <a:off x="0" y="0"/>
                                <a:ext cx="349250" cy="1828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position:absolute;z-index:251737088;o:allowoverlap:true;o:allowincell:true;mso-position-horizontal-relative:text;margin-left:1.3pt;mso-position-horizontal:absolute;mso-position-vertical-relative:text;margin-top:27.8pt;mso-position-vertical:absolute;width:27.5pt;height:14.4pt;mso-wrap-distance-left:9.0pt;mso-wrap-distance-top:0.0pt;mso-wrap-distance-right:9.0pt;mso-wrap-distance-bottom:0.0pt;" stroked="f">
                      <v:path textboxrect="0,0,0,0"/>
                      <v:imagedata r:id="rId77" o:title=""/>
                    </v:shape>
                  </w:pict>
                </mc:Fallback>
              </mc:AlternateContent>
            </w:r>
            <w:r/>
          </w:p>
        </w:tc>
        <w:tc>
          <w:tcPr>
            <w:shd w:val="clear" w:color="auto" w:fill="auto"/>
            <w:tcBorders>
              <w:top w:val="none" w:color="000000" w:sz="4" w:space="0"/>
              <w:left w:val="single" w:color="000000" w:sz="4" w:space="0"/>
              <w:bottom w:val="single" w:color="000000" w:sz="4" w:space="0"/>
              <w:right w:val="single" w:color="000000" w:sz="4" w:space="0"/>
            </w:tcBorders>
            <w:tcW w:w="4665" w:type="dxa"/>
            <w:vAlign w:val="center"/>
            <w:textDirection w:val="lrTb"/>
            <w:noWrap w:val="false"/>
          </w:tcPr>
          <w:p>
            <w:pPr>
              <w:ind w:left="0"/>
              <w:jc w:val="left"/>
              <w:rPr>
                <w:rFonts w:ascii="宋体" w:hAnsi="宋体" w:cs="微软雅黑"/>
                <w:sz w:val="21"/>
                <w:szCs w:val="21"/>
              </w:rPr>
            </w:pPr>
            <w:r>
              <w:rPr>
                <w:rFonts w:hint="eastAsia" w:ascii="宋体" w:hAnsi="宋体" w:cs="微软雅黑"/>
                <w:sz w:val="21"/>
                <w:szCs w:val="21"/>
                <w:lang w:bidi="ar"/>
              </w:rPr>
              <w:t xml:space="preserve">1</w:t>
            </w:r>
            <w:r>
              <w:rPr>
                <w:rFonts w:ascii="宋体" w:hAnsi="宋体" w:cs="微软雅黑"/>
                <w:sz w:val="21"/>
                <w:szCs w:val="21"/>
                <w:lang w:bidi="ar"/>
              </w:rPr>
              <w:t xml:space="preserve">.</w:t>
            </w:r>
            <w:r>
              <w:rPr>
                <w:rFonts w:hint="eastAsia" w:ascii="宋体" w:hAnsi="宋体" w:cs="微软雅黑"/>
                <w:sz w:val="21"/>
                <w:szCs w:val="21"/>
                <w:lang w:bidi="ar"/>
              </w:rPr>
              <w:t xml:space="preserve">框架：白腊木全实木制作。木蜡油经反复打磨、浸润、擦拭、上光制成，不含甲醛。符合：GB18581-2020《木器涂料中有害物质限量》标准。</w:t>
            </w:r>
            <w:r>
              <w:rPr>
                <w:rFonts w:hint="eastAsia" w:ascii="宋体" w:hAnsi="宋体" w:cs="微软雅黑"/>
                <w:sz w:val="21"/>
                <w:szCs w:val="21"/>
                <w:lang w:bidi="ar"/>
              </w:rPr>
              <w:br/>
              <w:t xml:space="preserve">2</w:t>
            </w:r>
            <w:r>
              <w:rPr>
                <w:rFonts w:ascii="宋体" w:hAnsi="宋体" w:cs="微软雅黑"/>
                <w:sz w:val="21"/>
                <w:szCs w:val="21"/>
                <w:lang w:bidi="ar"/>
              </w:rPr>
              <w:t xml:space="preserve">.</w:t>
            </w:r>
            <w:r>
              <w:rPr>
                <w:rFonts w:hint="eastAsia" w:ascii="宋体" w:hAnsi="宋体" w:cs="微软雅黑"/>
                <w:sz w:val="21"/>
                <w:szCs w:val="21"/>
                <w:lang w:bidi="ar"/>
              </w:rPr>
              <w:t xml:space="preserve">阻燃面料座：符合：GB18401-2010《国家纺织产品基本安全技术规范》《环境标志产品技术要求 纺织产品》HJ2546-2016参照:GB17927-2024《家具阻燃性能安全技术规范》标准。高性能回弹海绵。</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2</w:t>
            </w:r>
            <w:r/>
          </w:p>
        </w:tc>
      </w:tr>
      <w:tr>
        <w:trPr>
          <w:trHeight w:val="559"/>
        </w:trPr>
        <w:tc>
          <w:tcPr>
            <w:gridSpan w:val="7"/>
            <w:shd w:val="clear" w:color="auto" w:fill="auto"/>
            <w:tcBorders>
              <w:top w:val="single" w:color="000000" w:sz="4" w:space="0"/>
              <w:left w:val="single" w:color="000000" w:sz="4" w:space="0"/>
              <w:bottom w:val="single" w:color="000000" w:sz="4" w:space="0"/>
              <w:right w:val="single" w:color="000000" w:sz="4" w:space="0"/>
            </w:tcBorders>
            <w:tcW w:w="9807" w:type="dxa"/>
            <w:vAlign w:val="center"/>
            <w:textDirection w:val="lrTb"/>
            <w:noWrap w:val="false"/>
          </w:tcPr>
          <w:p>
            <w:pPr>
              <w:jc w:val="center"/>
              <w:rPr>
                <w:rFonts w:ascii="宋体" w:hAnsi="宋体"/>
                <w:sz w:val="21"/>
                <w:szCs w:val="21"/>
              </w:rPr>
            </w:pPr>
            <w:r>
              <w:rPr>
                <w:rFonts w:hint="eastAsia" w:ascii="宋体" w:hAnsi="宋体"/>
                <w:sz w:val="21"/>
                <w:szCs w:val="21"/>
                <w:lang w:bidi="ar"/>
              </w:rPr>
              <w:t xml:space="preserve">二层 推拿、针灸、埋线、艾灸、熏蒸</w:t>
            </w:r>
            <w:r/>
          </w:p>
        </w:tc>
      </w:tr>
      <w:tr>
        <w:trPr>
          <w:trHeight w:val="296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理疗床</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1900*700*700</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38112" behindDoc="0" locked="0" layoutInCell="1" allowOverlap="1">
                      <wp:simplePos x="0" y="0"/>
                      <wp:positionH relativeFrom="column">
                        <wp:posOffset>635</wp:posOffset>
                      </wp:positionH>
                      <wp:positionV relativeFrom="paragraph">
                        <wp:posOffset>595630</wp:posOffset>
                      </wp:positionV>
                      <wp:extent cx="503555" cy="692785"/>
                      <wp:effectExtent l="0" t="0" r="10795" b="12065"/>
                      <wp:wrapNone/>
                      <wp:docPr id="84" name="图片_34"/>
                      <wp:cNvGraphicFramePr/>
                      <a:graphic xmlns:a="http://schemas.openxmlformats.org/drawingml/2006/main">
                        <a:graphicData uri="http://schemas.openxmlformats.org/drawingml/2006/picture">
                          <pic:pic xmlns:pic="http://schemas.openxmlformats.org/drawingml/2006/picture">
                            <pic:nvPicPr>
                              <pic:cNvPr id="83" name="图片_34"/>
                              <pic:cNvPicPr/>
                              <pic:nvPr/>
                            </pic:nvPicPr>
                            <pic:blipFill>
                              <a:blip r:embed="rId78"/>
                              <a:stretch/>
                            </pic:blipFill>
                            <pic:spPr bwMode="auto">
                              <a:xfrm>
                                <a:off x="0" y="0"/>
                                <a:ext cx="503555" cy="6927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position:absolute;z-index:251738112;o:allowoverlap:true;o:allowincell:true;mso-position-horizontal-relative:text;margin-left:0.0pt;mso-position-horizontal:absolute;mso-position-vertical-relative:text;margin-top:46.9pt;mso-position-vertical:absolute;width:39.6pt;height:54.5pt;mso-wrap-distance-left:9.0pt;mso-wrap-distance-top:0.0pt;mso-wrap-distance-right:9.0pt;mso-wrap-distance-bottom:0.0pt;" stroked="f">
                      <v:path textboxrect="0,0,0,0"/>
                      <v:imagedata r:id="rId7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4665" w:type="dxa"/>
            <w:vAlign w:val="center"/>
            <w:textDirection w:val="lrTb"/>
            <w:noWrap w:val="false"/>
          </w:tcPr>
          <w:p>
            <w:pPr>
              <w:ind w:left="0"/>
              <w:jc w:val="left"/>
              <w:rPr>
                <w:rFonts w:ascii="宋体" w:hAnsi="宋体" w:cs="微软雅黑"/>
                <w:sz w:val="21"/>
                <w:szCs w:val="21"/>
                <w:lang w:bidi="ar"/>
              </w:rPr>
            </w:pPr>
            <w:r>
              <w:rPr>
                <w:rFonts w:hint="eastAsia" w:ascii="宋体" w:hAnsi="宋体" w:cs="微软雅黑"/>
                <w:sz w:val="21"/>
                <w:szCs w:val="21"/>
                <w:lang w:bidi="ar"/>
              </w:rPr>
              <w:t xml:space="preserve">1.饰面：采用专业医用皮革，其中摩擦色牢度、撕裂力（纵向、横向）、游离甲醛、挥发性有机物（VOC）、可萃取的重金属等符合GB/T 16799-2018标准。</w:t>
            </w:r>
            <w:r>
              <w:rPr>
                <w:rFonts w:hint="eastAsia" w:ascii="宋体" w:hAnsi="宋体" w:cs="微软雅黑"/>
                <w:sz w:val="21"/>
                <w:szCs w:val="21"/>
                <w:lang w:bidi="ar"/>
              </w:rPr>
              <w:br/>
              <w:t xml:space="preserve">2.海绵：采用阻燃海绵，密度为40KG/m³，符合GB/T10802-2023《通用软质聚氨酯泡沫塑料》GB/T 6343-2009《泡沫塑料及橡胶 表观密度的测定》标准。参照:GB17927-2024《家具阻燃性能安全技术规范》标准。</w:t>
            </w:r>
            <w:r/>
          </w:p>
          <w:p>
            <w:pPr>
              <w:ind w:left="0"/>
              <w:jc w:val="left"/>
              <w:rPr>
                <w:rFonts w:ascii="宋体" w:hAnsi="宋体" w:cs="微软雅黑"/>
                <w:sz w:val="21"/>
                <w:szCs w:val="21"/>
              </w:rPr>
            </w:pPr>
            <w:r>
              <w:rPr>
                <w:rFonts w:hint="eastAsia" w:ascii="宋体" w:hAnsi="宋体" w:cs="微软雅黑"/>
                <w:sz w:val="21"/>
                <w:szCs w:val="21"/>
                <w:lang w:bidi="ar"/>
              </w:rPr>
              <w:t xml:space="preserve">3.底座白腊木全实木制作。带枕头。</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14</w:t>
            </w:r>
            <w:r/>
          </w:p>
        </w:tc>
      </w:tr>
      <w:tr>
        <w:trPr>
          <w:trHeight w:val="296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理疗床</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1900*800*700</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39136" behindDoc="0" locked="0" layoutInCell="1" allowOverlap="1">
                      <wp:simplePos x="0" y="0"/>
                      <wp:positionH relativeFrom="column">
                        <wp:posOffset>0</wp:posOffset>
                      </wp:positionH>
                      <wp:positionV relativeFrom="paragraph">
                        <wp:posOffset>654050</wp:posOffset>
                      </wp:positionV>
                      <wp:extent cx="494665" cy="709930"/>
                      <wp:effectExtent l="0" t="0" r="635" b="13970"/>
                      <wp:wrapNone/>
                      <wp:docPr id="85" name="图片_98"/>
                      <wp:cNvGraphicFramePr/>
                      <a:graphic xmlns:a="http://schemas.openxmlformats.org/drawingml/2006/main">
                        <a:graphicData uri="http://schemas.openxmlformats.org/drawingml/2006/picture">
                          <pic:pic xmlns:pic="http://schemas.openxmlformats.org/drawingml/2006/picture">
                            <pic:nvPicPr>
                              <pic:cNvPr id="84" name="图片_98"/>
                              <pic:cNvPicPr/>
                              <pic:nvPr/>
                            </pic:nvPicPr>
                            <pic:blipFill>
                              <a:blip r:embed="rId75"/>
                              <a:stretch/>
                            </pic:blipFill>
                            <pic:spPr bwMode="auto">
                              <a:xfrm>
                                <a:off x="0" y="0"/>
                                <a:ext cx="494665" cy="7099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position:absolute;z-index:251739136;o:allowoverlap:true;o:allowincell:true;mso-position-horizontal-relative:text;margin-left:0.0pt;mso-position-horizontal:absolute;mso-position-vertical-relative:text;margin-top:51.5pt;mso-position-vertical:absolute;width:38.9pt;height:55.9pt;mso-wrap-distance-left:9.0pt;mso-wrap-distance-top:0.0pt;mso-wrap-distance-right:9.0pt;mso-wrap-distance-bottom:0.0pt;" stroked="f">
                      <v:path textboxrect="0,0,0,0"/>
                      <v:imagedata r:id="rId7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4665" w:type="dxa"/>
            <w:vAlign w:val="center"/>
            <w:textDirection w:val="lrTb"/>
            <w:noWrap w:val="false"/>
          </w:tcPr>
          <w:p>
            <w:pPr>
              <w:ind w:left="0"/>
              <w:jc w:val="left"/>
              <w:rPr>
                <w:rFonts w:ascii="宋体" w:hAnsi="宋体" w:cs="微软雅黑"/>
                <w:sz w:val="21"/>
                <w:szCs w:val="21"/>
                <w:lang w:bidi="ar"/>
              </w:rPr>
            </w:pPr>
            <w:r>
              <w:rPr>
                <w:rFonts w:hint="eastAsia" w:ascii="宋体" w:hAnsi="宋体" w:cs="微软雅黑"/>
                <w:sz w:val="21"/>
                <w:szCs w:val="21"/>
                <w:lang w:bidi="ar"/>
              </w:rPr>
              <w:t xml:space="preserve">1.饰面：采用专业医用皮革，其中摩擦色牢度、撕裂力（纵向、横向）、游离甲醛、挥发性有机物（VOC）、可萃取的重金属等符合GB/T 16799-2018标准。</w:t>
            </w:r>
            <w:r>
              <w:rPr>
                <w:rFonts w:hint="eastAsia" w:ascii="宋体" w:hAnsi="宋体" w:cs="微软雅黑"/>
                <w:sz w:val="21"/>
                <w:szCs w:val="21"/>
                <w:lang w:bidi="ar"/>
              </w:rPr>
              <w:br/>
              <w:t xml:space="preserve">2.海绵：采用阻燃海绵，密度为40KG/m³，符合GB/T10802-2023《通用软质聚氨酯泡沫塑料》GB/T 6343-2009《泡沫塑料及橡胶 表观密度的测定》标准。参照:GB17927-2024《家具阻燃性能安全技术规范》标准。</w:t>
            </w:r>
            <w:r/>
          </w:p>
          <w:p>
            <w:pPr>
              <w:ind w:left="0"/>
              <w:jc w:val="left"/>
              <w:rPr>
                <w:rFonts w:ascii="宋体" w:hAnsi="宋体" w:cs="微软雅黑"/>
                <w:sz w:val="21"/>
                <w:szCs w:val="21"/>
              </w:rPr>
            </w:pPr>
            <w:r>
              <w:rPr>
                <w:rFonts w:hint="eastAsia" w:ascii="宋体" w:hAnsi="宋体" w:cs="微软雅黑"/>
                <w:sz w:val="21"/>
                <w:szCs w:val="21"/>
                <w:lang w:bidi="ar"/>
              </w:rPr>
              <w:t xml:space="preserve">3.底座白腊木全实木制作。带枕头。</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2</w:t>
            </w:r>
            <w:r/>
          </w:p>
        </w:tc>
      </w:tr>
      <w:tr>
        <w:trPr>
          <w:trHeight w:val="20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床头柜</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520*380*770</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40160" behindDoc="0" locked="0" layoutInCell="1" allowOverlap="1">
                      <wp:simplePos x="0" y="0"/>
                      <wp:positionH relativeFrom="column">
                        <wp:posOffset>65405</wp:posOffset>
                      </wp:positionH>
                      <wp:positionV relativeFrom="paragraph">
                        <wp:posOffset>294640</wp:posOffset>
                      </wp:positionV>
                      <wp:extent cx="401320" cy="599440"/>
                      <wp:effectExtent l="0" t="0" r="17780" b="10160"/>
                      <wp:wrapNone/>
                      <wp:docPr id="86" name="图片_33"/>
                      <wp:cNvGraphicFramePr/>
                      <a:graphic xmlns:a="http://schemas.openxmlformats.org/drawingml/2006/main">
                        <a:graphicData uri="http://schemas.openxmlformats.org/drawingml/2006/picture">
                          <pic:pic xmlns:pic="http://schemas.openxmlformats.org/drawingml/2006/picture">
                            <pic:nvPicPr>
                              <pic:cNvPr id="85" name="图片_33"/>
                              <pic:cNvPicPr/>
                              <pic:nvPr/>
                            </pic:nvPicPr>
                            <pic:blipFill>
                              <a:blip r:embed="rId79"/>
                              <a:stretch/>
                            </pic:blipFill>
                            <pic:spPr bwMode="auto">
                              <a:xfrm>
                                <a:off x="0" y="0"/>
                                <a:ext cx="401320" cy="599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position:absolute;z-index:251740160;o:allowoverlap:true;o:allowincell:true;mso-position-horizontal-relative:text;margin-left:5.1pt;mso-position-horizontal:absolute;mso-position-vertical-relative:text;margin-top:23.2pt;mso-position-vertical:absolute;width:31.6pt;height:47.2pt;mso-wrap-distance-left:9.0pt;mso-wrap-distance-top:0.0pt;mso-wrap-distance-right:9.0pt;mso-wrap-distance-bottom:0.0pt;" stroked="f">
                      <v:path textboxrect="0,0,0,0"/>
                      <v:imagedata r:id="rId79" o:title=""/>
                    </v:shape>
                  </w:pict>
                </mc:Fallback>
              </mc:AlternateContent>
            </w:r>
            <w:r/>
          </w:p>
        </w:tc>
        <w:tc>
          <w:tcPr>
            <w:shd w:val="clear" w:color="auto" w:fill="auto"/>
            <w:tcBorders>
              <w:top w:val="none" w:color="000000" w:sz="4" w:space="0"/>
              <w:left w:val="single" w:color="000000" w:sz="4" w:space="0"/>
              <w:bottom w:val="single" w:color="000000" w:sz="4" w:space="0"/>
              <w:right w:val="single" w:color="000000" w:sz="4" w:space="0"/>
            </w:tcBorders>
            <w:tcW w:w="4665" w:type="dxa"/>
            <w:vAlign w:val="center"/>
            <w:textDirection w:val="lrTb"/>
            <w:noWrap w:val="false"/>
          </w:tcPr>
          <w:p>
            <w:pPr>
              <w:ind w:left="0"/>
              <w:jc w:val="left"/>
              <w:rPr>
                <w:rFonts w:ascii="宋体" w:hAnsi="宋体" w:cs="微软雅黑"/>
                <w:sz w:val="21"/>
                <w:szCs w:val="21"/>
                <w:lang w:bidi="ar"/>
              </w:rPr>
            </w:pPr>
            <w:r>
              <w:rPr>
                <w:rFonts w:hint="eastAsia" w:ascii="宋体" w:hAnsi="宋体" w:cs="微软雅黑"/>
                <w:sz w:val="21"/>
                <w:szCs w:val="21"/>
                <w:lang w:bidi="ar"/>
              </w:rPr>
              <w:t xml:space="preserve">1.材质：白腊木全实木制作。</w:t>
            </w:r>
            <w:r/>
          </w:p>
          <w:p>
            <w:pPr>
              <w:ind w:left="0"/>
              <w:jc w:val="left"/>
              <w:rPr>
                <w:rFonts w:ascii="宋体" w:hAnsi="宋体" w:cs="微软雅黑"/>
                <w:sz w:val="21"/>
                <w:szCs w:val="21"/>
              </w:rPr>
            </w:pPr>
            <w:r>
              <w:rPr>
                <w:rFonts w:hint="eastAsia" w:ascii="宋体" w:hAnsi="宋体" w:cs="微软雅黑"/>
                <w:sz w:val="21"/>
                <w:szCs w:val="21"/>
                <w:lang w:bidi="ar"/>
              </w:rPr>
              <w:t xml:space="preserve">2.工艺：木蜡油经反复打磨、浸润、擦拭、上光制成，其VOC含量、笨含量、甲醛含量、邻苯二甲酸酯总和含量、卤代烃总和含量符合：GB18581-2020《木器涂料中有害物质限量》标准。    3.品牌五金</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16</w:t>
            </w:r>
            <w:r/>
          </w:p>
        </w:tc>
      </w:tr>
      <w:tr>
        <w:trPr>
          <w:trHeight w:val="2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靠背椅</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ind w:left="0"/>
              <w:rPr>
                <w:rFonts w:ascii="宋体" w:hAnsi="宋体"/>
                <w:sz w:val="21"/>
                <w:szCs w:val="21"/>
              </w:rPr>
            </w:pPr>
            <w:r>
              <w:rPr>
                <w:rFonts w:hint="eastAsia" w:ascii="宋体" w:hAnsi="宋体"/>
                <w:sz w:val="21"/>
                <w:szCs w:val="21"/>
              </w:rPr>
              <w:t xml:space="preserve">445*435*890</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41184" behindDoc="0" locked="0" layoutInCell="1" allowOverlap="1">
                      <wp:simplePos x="0" y="0"/>
                      <wp:positionH relativeFrom="column">
                        <wp:posOffset>-43815</wp:posOffset>
                      </wp:positionH>
                      <wp:positionV relativeFrom="paragraph">
                        <wp:posOffset>113665</wp:posOffset>
                      </wp:positionV>
                      <wp:extent cx="575310" cy="844550"/>
                      <wp:effectExtent l="0" t="0" r="15240" b="12700"/>
                      <wp:wrapNone/>
                      <wp:docPr id="87" name="图片_99"/>
                      <wp:cNvGraphicFramePr/>
                      <a:graphic xmlns:a="http://schemas.openxmlformats.org/drawingml/2006/main">
                        <a:graphicData uri="http://schemas.openxmlformats.org/drawingml/2006/picture">
                          <pic:pic xmlns:pic="http://schemas.openxmlformats.org/drawingml/2006/picture">
                            <pic:nvPicPr>
                              <pic:cNvPr id="86" name="图片_99"/>
                              <pic:cNvPicPr/>
                              <pic:nvPr/>
                            </pic:nvPicPr>
                            <pic:blipFill>
                              <a:blip r:embed="rId80"/>
                              <a:stretch/>
                            </pic:blipFill>
                            <pic:spPr bwMode="auto">
                              <a:xfrm>
                                <a:off x="0" y="0"/>
                                <a:ext cx="575310" cy="8445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position:absolute;z-index:251741184;o:allowoverlap:true;o:allowincell:true;mso-position-horizontal-relative:text;margin-left:-3.4pt;mso-position-horizontal:absolute;mso-position-vertical-relative:text;margin-top:8.9pt;mso-position-vertical:absolute;width:45.3pt;height:66.5pt;mso-wrap-distance-left:9.0pt;mso-wrap-distance-top:0.0pt;mso-wrap-distance-right:9.0pt;mso-wrap-distance-bottom:0.0pt;" stroked="f">
                      <v:path textboxrect="0,0,0,0"/>
                      <v:imagedata r:id="rId80" o:title=""/>
                    </v:shape>
                  </w:pict>
                </mc:Fallback>
              </mc:AlternateContent>
            </w:r>
            <w:r/>
          </w:p>
        </w:tc>
        <w:tc>
          <w:tcPr>
            <w:shd w:val="clear" w:color="auto" w:fill="auto"/>
            <w:tcBorders>
              <w:top w:val="none" w:color="000000" w:sz="4" w:space="0"/>
              <w:left w:val="single" w:color="000000" w:sz="4" w:space="0"/>
              <w:bottom w:val="single" w:color="000000" w:sz="4" w:space="0"/>
              <w:right w:val="single" w:color="000000" w:sz="4" w:space="0"/>
            </w:tcBorders>
            <w:tcW w:w="4665" w:type="dxa"/>
            <w:vAlign w:val="center"/>
            <w:textDirection w:val="lrTb"/>
            <w:noWrap w:val="false"/>
          </w:tcPr>
          <w:p>
            <w:pPr>
              <w:ind w:left="0"/>
              <w:jc w:val="left"/>
              <w:rPr>
                <w:rFonts w:ascii="宋体" w:hAnsi="宋体" w:cs="微软雅黑"/>
                <w:sz w:val="21"/>
                <w:szCs w:val="21"/>
                <w:lang w:bidi="ar"/>
              </w:rPr>
            </w:pPr>
            <w:r>
              <w:rPr>
                <w:rFonts w:hint="eastAsia" w:ascii="宋体" w:hAnsi="宋体" w:cs="微软雅黑"/>
                <w:sz w:val="21"/>
                <w:szCs w:val="21"/>
                <w:lang w:bidi="ar"/>
              </w:rPr>
              <w:t xml:space="preserve">1.材质：白腊木全实木制作。</w:t>
            </w:r>
            <w:r/>
          </w:p>
          <w:p>
            <w:pPr>
              <w:ind w:left="0"/>
              <w:jc w:val="left"/>
              <w:rPr>
                <w:rFonts w:ascii="宋体" w:hAnsi="宋体" w:cs="微软雅黑"/>
                <w:sz w:val="21"/>
                <w:szCs w:val="21"/>
              </w:rPr>
            </w:pPr>
            <w:r>
              <w:rPr>
                <w:rFonts w:hint="eastAsia" w:ascii="宋体" w:hAnsi="宋体" w:cs="微软雅黑"/>
                <w:sz w:val="21"/>
                <w:szCs w:val="21"/>
                <w:lang w:bidi="ar"/>
              </w:rPr>
              <w:t xml:space="preserve">2.工艺：木蜡油经反复打磨、浸润、擦拭、上光制成，其VOC含量、笨含量、甲醛含量、邻苯二甲酸酯总和含量、卤代烃总和含量符合：GB18581-2020《木器涂料中有害物质限量》标准。    </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4</w:t>
            </w:r>
            <w:r/>
          </w:p>
        </w:tc>
      </w:tr>
      <w:tr>
        <w:trPr>
          <w:trHeight w:val="21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中医病员凳</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420*320*400</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42208" behindDoc="0" locked="0" layoutInCell="1" allowOverlap="1">
                      <wp:simplePos x="0" y="0"/>
                      <wp:positionH relativeFrom="column">
                        <wp:posOffset>17145</wp:posOffset>
                      </wp:positionH>
                      <wp:positionV relativeFrom="paragraph">
                        <wp:posOffset>227965</wp:posOffset>
                      </wp:positionV>
                      <wp:extent cx="360680" cy="579120"/>
                      <wp:effectExtent l="0" t="0" r="1270" b="11430"/>
                      <wp:wrapNone/>
                      <wp:docPr id="88" name="图片_100"/>
                      <wp:cNvGraphicFramePr/>
                      <a:graphic xmlns:a="http://schemas.openxmlformats.org/drawingml/2006/main">
                        <a:graphicData uri="http://schemas.openxmlformats.org/drawingml/2006/picture">
                          <pic:pic xmlns:pic="http://schemas.openxmlformats.org/drawingml/2006/picture">
                            <pic:nvPicPr>
                              <pic:cNvPr id="87" name="图片_100"/>
                              <pic:cNvPicPr/>
                              <pic:nvPr/>
                            </pic:nvPicPr>
                            <pic:blipFill>
                              <a:blip r:embed="rId74"/>
                              <a:stretch/>
                            </pic:blipFill>
                            <pic:spPr bwMode="auto">
                              <a:xfrm>
                                <a:off x="0" y="0"/>
                                <a:ext cx="360680" cy="5791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position:absolute;z-index:251742208;o:allowoverlap:true;o:allowincell:true;mso-position-horizontal-relative:text;margin-left:1.3pt;mso-position-horizontal:absolute;mso-position-vertical-relative:text;margin-top:17.9pt;mso-position-vertical:absolute;width:28.4pt;height:45.6pt;mso-wrap-distance-left:9.0pt;mso-wrap-distance-top:0.0pt;mso-wrap-distance-right:9.0pt;mso-wrap-distance-bottom:0.0pt;" stroked="f">
                      <v:path textboxrect="0,0,0,0"/>
                      <v:imagedata r:id="rId74" o:title=""/>
                    </v:shape>
                  </w:pict>
                </mc:Fallback>
              </mc:AlternateContent>
            </w:r>
            <w:r/>
          </w:p>
        </w:tc>
        <w:tc>
          <w:tcPr>
            <w:shd w:val="clear" w:color="auto" w:fill="auto"/>
            <w:tcBorders>
              <w:top w:val="none" w:color="000000" w:sz="4" w:space="0"/>
              <w:left w:val="single" w:color="000000" w:sz="4" w:space="0"/>
              <w:bottom w:val="single" w:color="000000" w:sz="4" w:space="0"/>
              <w:right w:val="single" w:color="000000" w:sz="4" w:space="0"/>
            </w:tcBorders>
            <w:tcW w:w="4665" w:type="dxa"/>
            <w:vAlign w:val="center"/>
            <w:textDirection w:val="lrTb"/>
            <w:noWrap w:val="false"/>
          </w:tcPr>
          <w:p>
            <w:pPr>
              <w:ind w:left="0"/>
              <w:jc w:val="left"/>
              <w:rPr>
                <w:rFonts w:ascii="宋体" w:hAnsi="宋体" w:cs="微软雅黑"/>
                <w:sz w:val="21"/>
                <w:szCs w:val="21"/>
                <w:lang w:bidi="ar"/>
              </w:rPr>
            </w:pPr>
            <w:r>
              <w:rPr>
                <w:rFonts w:hint="eastAsia" w:ascii="宋体" w:hAnsi="宋体" w:cs="微软雅黑"/>
                <w:sz w:val="21"/>
                <w:szCs w:val="21"/>
                <w:lang w:bidi="ar"/>
              </w:rPr>
              <w:t xml:space="preserve">1.材质：白腊木全实木制作。</w:t>
            </w:r>
            <w:r/>
          </w:p>
          <w:p>
            <w:pPr>
              <w:ind w:left="0"/>
              <w:jc w:val="left"/>
              <w:rPr>
                <w:rFonts w:ascii="宋体" w:hAnsi="宋体" w:cs="微软雅黑"/>
                <w:sz w:val="21"/>
                <w:szCs w:val="21"/>
              </w:rPr>
            </w:pPr>
            <w:r>
              <w:rPr>
                <w:rFonts w:hint="eastAsia" w:ascii="宋体" w:hAnsi="宋体" w:cs="微软雅黑"/>
                <w:sz w:val="21"/>
                <w:szCs w:val="21"/>
                <w:lang w:bidi="ar"/>
              </w:rPr>
              <w:t xml:space="preserve">2.工艺：木蜡油经反复打磨、浸润、擦拭、上光制成，其VOC含量、笨含量、甲醛含量、邻苯二甲酸酯总和含量、卤代烃总和含量符合：GB18581-2020《木器涂料中有害物质限量》标准。    </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13</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储物柜</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ind w:left="0"/>
              <w:rPr>
                <w:rFonts w:ascii="宋体" w:hAnsi="宋体" w:cs="微软雅黑"/>
                <w:sz w:val="21"/>
                <w:szCs w:val="21"/>
              </w:rPr>
            </w:pPr>
            <w:r>
              <w:rPr>
                <w:rFonts w:hint="eastAsia" w:ascii="宋体" w:hAnsi="宋体" w:cs="微软雅黑"/>
                <w:sz w:val="21"/>
                <w:szCs w:val="21"/>
                <w:lang w:bidi="ar"/>
              </w:rPr>
              <w:t xml:space="preserve">900*500*1800</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43232" behindDoc="0" locked="0" layoutInCell="1" allowOverlap="1">
                      <wp:simplePos x="0" y="0"/>
                      <wp:positionH relativeFrom="column">
                        <wp:posOffset>-35560</wp:posOffset>
                      </wp:positionH>
                      <wp:positionV relativeFrom="paragraph">
                        <wp:posOffset>-43815</wp:posOffset>
                      </wp:positionV>
                      <wp:extent cx="542925" cy="331470"/>
                      <wp:effectExtent l="0" t="0" r="9525" b="11430"/>
                      <wp:wrapNone/>
                      <wp:docPr id="89" name="图片_82"/>
                      <wp:cNvGraphicFramePr/>
                      <a:graphic xmlns:a="http://schemas.openxmlformats.org/drawingml/2006/main">
                        <a:graphicData uri="http://schemas.openxmlformats.org/drawingml/2006/picture">
                          <pic:pic xmlns:pic="http://schemas.openxmlformats.org/drawingml/2006/picture">
                            <pic:nvPicPr>
                              <pic:cNvPr id="88" name="图片_82"/>
                              <pic:cNvPicPr/>
                              <pic:nvPr/>
                            </pic:nvPicPr>
                            <pic:blipFill>
                              <a:blip r:embed="rId81"/>
                              <a:srcRect l="0" t="0" r="0" b="27348"/>
                              <a:stretch/>
                            </pic:blipFill>
                            <pic:spPr bwMode="auto">
                              <a:xfrm>
                                <a:off x="0" y="0"/>
                                <a:ext cx="542925" cy="331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position:absolute;z-index:251743232;o:allowoverlap:true;o:allowincell:true;mso-position-horizontal-relative:text;margin-left:-2.8pt;mso-position-horizontal:absolute;mso-position-vertical-relative:text;margin-top:-3.4pt;mso-position-vertical:absolute;width:42.8pt;height:26.1pt;mso-wrap-distance-left:9.0pt;mso-wrap-distance-top:0.0pt;mso-wrap-distance-right:9.0pt;mso-wrap-distance-bottom:0.0pt;" stroked="f">
                      <v:path textboxrect="0,0,0,0"/>
                      <v:imagedata r:id="rId81" o:title=""/>
                    </v:shape>
                  </w:pict>
                </mc:Fallback>
              </mc:AlternateContent>
            </w:r>
            <w:r/>
          </w:p>
        </w:tc>
        <w:tc>
          <w:tcPr>
            <w:shd w:val="clear" w:color="auto" w:fill="auto"/>
            <w:tcBorders>
              <w:top w:val="none" w:color="000000" w:sz="4" w:space="0"/>
              <w:left w:val="single" w:color="000000" w:sz="4" w:space="0"/>
              <w:bottom w:val="single" w:color="000000" w:sz="4" w:space="0"/>
              <w:right w:val="single" w:color="000000" w:sz="4" w:space="0"/>
            </w:tcBorders>
            <w:tcW w:w="4665" w:type="dxa"/>
            <w:vAlign w:val="center"/>
            <w:textDirection w:val="lrTb"/>
            <w:noWrap w:val="false"/>
          </w:tcPr>
          <w:p>
            <w:pPr>
              <w:ind w:left="0"/>
              <w:jc w:val="left"/>
              <w:rPr>
                <w:rFonts w:ascii="宋体" w:hAnsi="宋体" w:cs="微软雅黑"/>
                <w:sz w:val="21"/>
                <w:szCs w:val="21"/>
              </w:rPr>
            </w:pPr>
            <w:r>
              <w:rPr>
                <w:rFonts w:hint="eastAsia" w:ascii="宋体" w:hAnsi="宋体" w:cs="微软雅黑"/>
                <w:sz w:val="21"/>
                <w:szCs w:val="21"/>
                <w:lang w:bidi="ar"/>
              </w:rPr>
              <w:t xml:space="preserve">1.面材：采用E0级及以上浸渍胶膜纸饰面刨花板，经过防火、抗磨等处理，其中含水率、甲醛释放量、内结合强度、表</w:t>
            </w:r>
            <w:r>
              <w:rPr>
                <w:rFonts w:hint="eastAsia" w:ascii="宋体" w:hAnsi="宋体" w:cs="微软雅黑"/>
                <w:sz w:val="21"/>
                <w:szCs w:val="21"/>
                <w:lang w:bidi="ar"/>
              </w:rPr>
              <w:t xml:space="preserve">面胶合强度、吸水厚度膨胀率等符合GB/T15102-2017《浸渍胶膜纸饰面纤维板和刨花板》、GB18580-2017《室内装饰装修材料 人造板及其制品中甲醛释放限量》、GB/T39600-2021《人造板及其制品甲醛释放量分级》标准。厚度25MM。                     2.封边：采用PVC同色封边，封边严密、平整、无脱胶、表面无胶渍，厚度为2.0mm以上。其耐老化性、甲醛释放量、氯乙烯单体、可迁移元素、多溴联苯的要求符合QB/T 4463-2013《家具用封边条技术要求》标准。    </w:t>
            </w:r>
            <w:r>
              <w:rPr>
                <w:rFonts w:hint="eastAsia" w:ascii="宋体" w:hAnsi="宋体" w:cs="微软雅黑"/>
                <w:sz w:val="21"/>
                <w:szCs w:val="21"/>
                <w:lang w:bidi="ar"/>
              </w:rPr>
              <w:br/>
              <w:t xml:space="preserve">3.采用缓冲门铰。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2</w:t>
            </w:r>
            <w:r/>
          </w:p>
        </w:tc>
      </w:tr>
      <w:tr>
        <w:trPr>
          <w:trHeight w:val="22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单人沙发</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ind w:left="0"/>
              <w:rPr>
                <w:rFonts w:ascii="宋体" w:hAnsi="宋体" w:cs="微软雅黑"/>
                <w:sz w:val="21"/>
                <w:szCs w:val="21"/>
              </w:rPr>
            </w:pPr>
            <w:r>
              <w:rPr>
                <w:rFonts w:hint="eastAsia" w:ascii="宋体" w:hAnsi="宋体" w:cs="微软雅黑"/>
                <w:sz w:val="21"/>
                <w:szCs w:val="21"/>
                <w:lang w:bidi="ar"/>
              </w:rPr>
              <w:t xml:space="preserve">810*680*720/430</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44256" behindDoc="0" locked="0" layoutInCell="1" allowOverlap="1">
                      <wp:simplePos x="0" y="0"/>
                      <wp:positionH relativeFrom="column">
                        <wp:posOffset>4445</wp:posOffset>
                      </wp:positionH>
                      <wp:positionV relativeFrom="paragraph">
                        <wp:posOffset>-24130</wp:posOffset>
                      </wp:positionV>
                      <wp:extent cx="455930" cy="428625"/>
                      <wp:effectExtent l="0" t="0" r="1270" b="9525"/>
                      <wp:wrapNone/>
                      <wp:docPr id="90" name="图片_102"/>
                      <wp:cNvGraphicFramePr/>
                      <a:graphic xmlns:a="http://schemas.openxmlformats.org/drawingml/2006/main">
                        <a:graphicData uri="http://schemas.openxmlformats.org/drawingml/2006/picture">
                          <pic:pic xmlns:pic="http://schemas.openxmlformats.org/drawingml/2006/picture">
                            <pic:nvPicPr>
                              <pic:cNvPr id="89" name="图片_102"/>
                              <pic:cNvPicPr/>
                              <pic:nvPr/>
                            </pic:nvPicPr>
                            <pic:blipFill>
                              <a:blip r:embed="rId82"/>
                              <a:stretch/>
                            </pic:blipFill>
                            <pic:spPr bwMode="auto">
                              <a:xfrm>
                                <a:off x="0" y="0"/>
                                <a:ext cx="455930" cy="428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position:absolute;z-index:251744256;o:allowoverlap:true;o:allowincell:true;mso-position-horizontal-relative:text;margin-left:0.3pt;mso-position-horizontal:absolute;mso-position-vertical-relative:text;margin-top:-1.9pt;mso-position-vertical:absolute;width:35.9pt;height:33.8pt;mso-wrap-distance-left:9.0pt;mso-wrap-distance-top:0.0pt;mso-wrap-distance-right:9.0pt;mso-wrap-distance-bottom:0.0pt;" stroked="f">
                      <v:path textboxrect="0,0,0,0"/>
                      <v:imagedata r:id="rId8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4665" w:type="dxa"/>
            <w:vAlign w:val="center"/>
            <w:textDirection w:val="lrTb"/>
            <w:noWrap w:val="false"/>
          </w:tcPr>
          <w:p>
            <w:pPr>
              <w:ind w:left="0"/>
              <w:jc w:val="left"/>
              <w:rPr>
                <w:rFonts w:ascii="宋体" w:hAnsi="宋体" w:cs="微软雅黑"/>
                <w:sz w:val="21"/>
                <w:szCs w:val="21"/>
                <w:lang w:bidi="ar"/>
              </w:rPr>
            </w:pPr>
            <w:r>
              <w:rPr>
                <w:rFonts w:hint="eastAsia" w:ascii="宋体" w:hAnsi="宋体" w:cs="微软雅黑"/>
                <w:sz w:val="21"/>
                <w:szCs w:val="21"/>
                <w:lang w:bidi="ar"/>
              </w:rPr>
              <w:t xml:space="preserve">1</w:t>
            </w:r>
            <w:r>
              <w:rPr>
                <w:rFonts w:ascii="宋体" w:hAnsi="宋体" w:cs="微软雅黑"/>
                <w:sz w:val="21"/>
                <w:szCs w:val="21"/>
                <w:lang w:bidi="ar"/>
              </w:rPr>
              <w:t xml:space="preserve">.</w:t>
            </w:r>
            <w:r>
              <w:rPr>
                <w:rFonts w:hint="eastAsia" w:ascii="宋体" w:hAnsi="宋体" w:cs="微软雅黑"/>
                <w:sz w:val="21"/>
                <w:szCs w:val="21"/>
                <w:lang w:bidi="ar"/>
              </w:rPr>
              <w:t xml:space="preserve">面料：布艺。                            </w:t>
            </w:r>
            <w:r>
              <w:rPr>
                <w:rFonts w:hint="eastAsia" w:ascii="宋体" w:hAnsi="宋体" w:cs="微软雅黑"/>
                <w:sz w:val="21"/>
                <w:szCs w:val="21"/>
                <w:lang w:bidi="ar"/>
              </w:rPr>
              <w:br/>
              <w:t xml:space="preserve">2</w:t>
            </w:r>
            <w:r>
              <w:rPr>
                <w:rFonts w:ascii="宋体" w:hAnsi="宋体" w:cs="微软雅黑"/>
                <w:sz w:val="21"/>
                <w:szCs w:val="21"/>
                <w:lang w:bidi="ar"/>
              </w:rPr>
              <w:t xml:space="preserve">.</w:t>
            </w:r>
            <w:r>
              <w:rPr>
                <w:rFonts w:hint="eastAsia" w:ascii="宋体" w:hAnsi="宋体" w:cs="微软雅黑"/>
                <w:sz w:val="21"/>
                <w:szCs w:val="21"/>
                <w:lang w:bidi="ar"/>
              </w:rPr>
              <w:t xml:space="preserve">海绵：高密度回弹发泡海绵填充。</w:t>
            </w:r>
            <w:r/>
          </w:p>
          <w:p>
            <w:pPr>
              <w:ind w:left="0"/>
              <w:jc w:val="left"/>
              <w:rPr>
                <w:rFonts w:ascii="宋体" w:hAnsi="宋体" w:cs="微软雅黑"/>
                <w:sz w:val="21"/>
                <w:szCs w:val="21"/>
                <w:lang w:bidi="ar"/>
              </w:rPr>
            </w:pPr>
            <w:r>
              <w:rPr>
                <w:rFonts w:hint="eastAsia" w:ascii="宋体" w:hAnsi="宋体" w:cs="微软雅黑"/>
                <w:sz w:val="21"/>
                <w:szCs w:val="21"/>
                <w:lang w:bidi="ar"/>
              </w:rPr>
              <w:t xml:space="preserve">3</w:t>
            </w:r>
            <w:r>
              <w:rPr>
                <w:rFonts w:ascii="宋体" w:hAnsi="宋体" w:cs="微软雅黑"/>
                <w:sz w:val="21"/>
                <w:szCs w:val="21"/>
                <w:lang w:bidi="ar"/>
              </w:rPr>
              <w:t xml:space="preserve">.</w:t>
            </w:r>
            <w:r>
              <w:rPr>
                <w:rFonts w:hint="eastAsia" w:ascii="宋体" w:hAnsi="宋体" w:cs="微软雅黑"/>
                <w:sz w:val="21"/>
                <w:szCs w:val="21"/>
                <w:lang w:bidi="ar"/>
              </w:rPr>
              <w:t xml:space="preserve">内架：采用实木方木架，多层夹板封板,蛇簧搭配皮筋扣定线固定。</w:t>
            </w:r>
            <w:r/>
          </w:p>
          <w:p>
            <w:pPr>
              <w:ind w:left="0"/>
              <w:jc w:val="left"/>
              <w:rPr>
                <w:rFonts w:ascii="宋体" w:hAnsi="宋体" w:cs="微软雅黑"/>
                <w:sz w:val="21"/>
                <w:szCs w:val="21"/>
              </w:rPr>
            </w:pPr>
            <w:r>
              <w:rPr>
                <w:rFonts w:ascii="宋体" w:hAnsi="宋体" w:cs="微软雅黑"/>
                <w:sz w:val="21"/>
                <w:szCs w:val="21"/>
                <w:lang w:bidi="ar"/>
              </w:rPr>
              <w:t xml:space="preserve">4.</w:t>
            </w:r>
            <w:r>
              <w:rPr>
                <w:rFonts w:hint="eastAsia" w:ascii="宋体" w:hAnsi="宋体" w:cs="微软雅黑"/>
                <w:sz w:val="21"/>
                <w:szCs w:val="21"/>
                <w:lang w:bidi="ar"/>
              </w:rPr>
              <w:t xml:space="preserve">钢制脚管喷涂白色。</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2</w:t>
            </w:r>
            <w:r/>
          </w:p>
        </w:tc>
      </w:tr>
      <w:tr>
        <w:trPr>
          <w:trHeight w:val="17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ind w:left="0"/>
              <w:rPr>
                <w:rFonts w:ascii="宋体" w:hAnsi="宋体" w:cs="微软雅黑"/>
                <w:sz w:val="21"/>
                <w:szCs w:val="21"/>
              </w:rPr>
            </w:pPr>
            <w:r>
              <w:rPr>
                <w:rFonts w:hint="eastAsia" w:ascii="宋体" w:hAnsi="宋体" w:cs="微软雅黑"/>
                <w:sz w:val="21"/>
                <w:szCs w:val="21"/>
                <w:lang w:bidi="ar"/>
              </w:rPr>
              <w:t xml:space="preserve">ø600*540</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45280" behindDoc="0" locked="0" layoutInCell="1" allowOverlap="1">
                      <wp:simplePos x="0" y="0"/>
                      <wp:positionH relativeFrom="column">
                        <wp:posOffset>-55245</wp:posOffset>
                      </wp:positionH>
                      <wp:positionV relativeFrom="paragraph">
                        <wp:posOffset>-160020</wp:posOffset>
                      </wp:positionV>
                      <wp:extent cx="641350" cy="589280"/>
                      <wp:effectExtent l="0" t="0" r="6350" b="1270"/>
                      <wp:wrapNone/>
                      <wp:docPr id="91" name="ID_B080AB3E32884A98B8DE3244A729900A"/>
                      <wp:cNvGraphicFramePr/>
                      <a:graphic xmlns:a="http://schemas.openxmlformats.org/drawingml/2006/main">
                        <a:graphicData uri="http://schemas.openxmlformats.org/drawingml/2006/picture">
                          <pic:pic xmlns:pic="http://schemas.openxmlformats.org/drawingml/2006/picture">
                            <pic:nvPicPr>
                              <pic:cNvPr id="90" name="ID_B080AB3E32884A98B8DE3244A729900A"/>
                              <pic:cNvPicPr/>
                              <pic:nvPr/>
                            </pic:nvPicPr>
                            <pic:blipFill>
                              <a:blip r:embed="rId83"/>
                              <a:stretch/>
                            </pic:blipFill>
                            <pic:spPr bwMode="auto">
                              <a:xfrm>
                                <a:off x="0" y="0"/>
                                <a:ext cx="641350" cy="5892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position:absolute;z-index:251745280;o:allowoverlap:true;o:allowincell:true;mso-position-horizontal-relative:text;margin-left:-4.3pt;mso-position-horizontal:absolute;mso-position-vertical-relative:text;margin-top:-12.6pt;mso-position-vertical:absolute;width:50.5pt;height:46.4pt;mso-wrap-distance-left:9.0pt;mso-wrap-distance-top:0.0pt;mso-wrap-distance-right:9.0pt;mso-wrap-distance-bottom:0.0pt;" stroked="f">
                      <v:path textboxrect="0,0,0,0"/>
                      <v:imagedata r:id="rId8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4665" w:type="dxa"/>
            <w:vAlign w:val="center"/>
            <w:textDirection w:val="lrTb"/>
            <w:noWrap w:val="false"/>
          </w:tcPr>
          <w:p>
            <w:pPr>
              <w:ind w:left="0"/>
              <w:jc w:val="left"/>
              <w:rPr>
                <w:rFonts w:ascii="宋体" w:hAnsi="宋体" w:cs="微软雅黑"/>
                <w:sz w:val="21"/>
                <w:szCs w:val="21"/>
              </w:rPr>
            </w:pPr>
            <w:r>
              <w:rPr>
                <w:rFonts w:hint="eastAsia" w:ascii="宋体" w:hAnsi="宋体" w:cs="微软雅黑"/>
                <w:sz w:val="21"/>
                <w:szCs w:val="21"/>
                <w:lang w:bidi="ar"/>
              </w:rPr>
              <w:t xml:space="preserve">1</w:t>
            </w:r>
            <w:r>
              <w:rPr>
                <w:rFonts w:ascii="宋体" w:hAnsi="宋体" w:cs="微软雅黑"/>
                <w:sz w:val="21"/>
                <w:szCs w:val="21"/>
                <w:lang w:bidi="ar"/>
              </w:rPr>
              <w:t xml:space="preserve">.</w:t>
            </w:r>
            <w:r>
              <w:rPr>
                <w:rFonts w:hint="eastAsia" w:ascii="宋体" w:hAnsi="宋体" w:cs="微软雅黑"/>
                <w:sz w:val="21"/>
                <w:szCs w:val="21"/>
                <w:lang w:bidi="ar"/>
              </w:rPr>
              <w:t xml:space="preserve">实心管。 </w:t>
            </w:r>
            <w:r>
              <w:rPr>
                <w:rFonts w:hint="eastAsia" w:ascii="宋体" w:hAnsi="宋体" w:cs="微软雅黑"/>
                <w:sz w:val="21"/>
                <w:szCs w:val="21"/>
                <w:lang w:bidi="ar"/>
              </w:rPr>
              <w:br/>
              <w:t xml:space="preserve">2</w:t>
            </w:r>
            <w:r>
              <w:rPr>
                <w:rFonts w:ascii="宋体" w:hAnsi="宋体" w:cs="微软雅黑"/>
                <w:sz w:val="21"/>
                <w:szCs w:val="21"/>
                <w:lang w:bidi="ar"/>
              </w:rPr>
              <w:t xml:space="preserve">.</w:t>
            </w:r>
            <w:r>
              <w:rPr>
                <w:rFonts w:hint="eastAsia" w:ascii="宋体" w:hAnsi="宋体" w:cs="微软雅黑"/>
                <w:sz w:val="21"/>
                <w:szCs w:val="21"/>
                <w:lang w:bidi="ar"/>
              </w:rPr>
              <w:t xml:space="preserve">大理石面。</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1</w:t>
            </w:r>
            <w:r/>
          </w:p>
        </w:tc>
      </w:tr>
      <w:tr>
        <w:trPr>
          <w:trHeight w:val="559"/>
        </w:trPr>
        <w:tc>
          <w:tcPr>
            <w:gridSpan w:val="7"/>
            <w:shd w:val="clear" w:color="auto" w:fill="auto"/>
            <w:tcBorders>
              <w:top w:val="single" w:color="000000" w:sz="4" w:space="0"/>
              <w:left w:val="single" w:color="000000" w:sz="4" w:space="0"/>
              <w:bottom w:val="single" w:color="000000" w:sz="4" w:space="0"/>
              <w:right w:val="single" w:color="000000" w:sz="4" w:space="0"/>
            </w:tcBorders>
            <w:tcW w:w="9807" w:type="dxa"/>
            <w:vAlign w:val="center"/>
            <w:textDirection w:val="lrTb"/>
            <w:noWrap w:val="false"/>
          </w:tcPr>
          <w:p>
            <w:pPr>
              <w:jc w:val="center"/>
              <w:rPr>
                <w:rFonts w:ascii="宋体" w:hAnsi="宋体"/>
                <w:sz w:val="21"/>
                <w:szCs w:val="21"/>
              </w:rPr>
            </w:pPr>
            <w:r>
              <w:rPr>
                <w:rFonts w:hint="eastAsia" w:ascii="宋体" w:hAnsi="宋体"/>
                <w:sz w:val="21"/>
                <w:szCs w:val="21"/>
                <w:lang w:bidi="ar"/>
              </w:rPr>
              <w:t xml:space="preserve">二层 缴费登记</w:t>
            </w:r>
            <w:r/>
          </w:p>
        </w:tc>
      </w:tr>
      <w:tr>
        <w:trPr>
          <w:trHeight w:val="3135"/>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椅子</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740*620*650</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46304" behindDoc="0" locked="0" layoutInCell="1" allowOverlap="1">
                      <wp:simplePos x="0" y="0"/>
                      <wp:positionH relativeFrom="column">
                        <wp:posOffset>20955</wp:posOffset>
                      </wp:positionH>
                      <wp:positionV relativeFrom="paragraph">
                        <wp:posOffset>541655</wp:posOffset>
                      </wp:positionV>
                      <wp:extent cx="440690" cy="695325"/>
                      <wp:effectExtent l="0" t="0" r="16510" b="9525"/>
                      <wp:wrapNone/>
                      <wp:docPr id="92" name="图片_3_SpCnt_8"/>
                      <wp:cNvGraphicFramePr/>
                      <a:graphic xmlns:a="http://schemas.openxmlformats.org/drawingml/2006/main">
                        <a:graphicData uri="http://schemas.openxmlformats.org/drawingml/2006/picture">
                          <pic:pic xmlns:pic="http://schemas.openxmlformats.org/drawingml/2006/picture">
                            <pic:nvPicPr>
                              <pic:cNvPr id="91" name="图片_3_SpCnt_8"/>
                              <pic:cNvPicPr/>
                              <pic:nvPr/>
                            </pic:nvPicPr>
                            <pic:blipFill>
                              <a:blip r:embed="rId84"/>
                              <a:stretch/>
                            </pic:blipFill>
                            <pic:spPr bwMode="auto">
                              <a:xfrm>
                                <a:off x="0" y="0"/>
                                <a:ext cx="440690" cy="6953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position:absolute;z-index:251746304;o:allowoverlap:true;o:allowincell:true;mso-position-horizontal-relative:text;margin-left:1.6pt;mso-position-horizontal:absolute;mso-position-vertical-relative:text;margin-top:42.6pt;mso-position-vertical:absolute;width:34.7pt;height:54.8pt;mso-wrap-distance-left:9.0pt;mso-wrap-distance-top:0.0pt;mso-wrap-distance-right:9.0pt;mso-wrap-distance-bottom:0.0pt;" stroked="f">
                      <v:path textboxrect="0,0,0,0"/>
                      <v:imagedata r:id="rId84" o:title=""/>
                    </v:shape>
                  </w:pict>
                </mc:Fallback>
              </mc:AlternateContent>
            </w:r>
            <w:r/>
          </w:p>
        </w:tc>
        <w:tc>
          <w:tcPr>
            <w:shd w:val="clear" w:color="auto" w:fill="auto"/>
            <w:tcBorders>
              <w:top w:val="none" w:color="000000" w:sz="4" w:space="0"/>
              <w:left w:val="single" w:color="000000" w:sz="4" w:space="0"/>
              <w:bottom w:val="single" w:color="000000" w:sz="4" w:space="0"/>
              <w:right w:val="single" w:color="000000" w:sz="4" w:space="0"/>
            </w:tcBorders>
            <w:tcW w:w="4665" w:type="dxa"/>
            <w:vAlign w:val="center"/>
            <w:textDirection w:val="lrTb"/>
            <w:noWrap w:val="false"/>
          </w:tcPr>
          <w:p>
            <w:pPr>
              <w:ind w:left="0"/>
              <w:jc w:val="left"/>
              <w:rPr>
                <w:rFonts w:ascii="宋体" w:hAnsi="宋体" w:cs="微软雅黑"/>
                <w:sz w:val="21"/>
                <w:szCs w:val="21"/>
              </w:rPr>
            </w:pPr>
            <w:r>
              <w:rPr>
                <w:rFonts w:hint="eastAsia" w:ascii="宋体" w:hAnsi="宋体" w:cs="微软雅黑"/>
                <w:sz w:val="21"/>
                <w:szCs w:val="21"/>
                <w:lang w:bidi="ar"/>
              </w:rPr>
              <w:t xml:space="preserve">【背框】灰色PP面包型渐变线条双支架背框，流畅曲面腰背支撑。</w:t>
            </w:r>
            <w:r>
              <w:rPr>
                <w:rFonts w:hint="eastAsia" w:ascii="宋体" w:hAnsi="宋体" w:cs="微软雅黑"/>
                <w:sz w:val="21"/>
                <w:szCs w:val="21"/>
                <w:lang w:bidi="ar"/>
              </w:rPr>
              <w:br/>
              <w:t xml:space="preserve">【网料】国产特网+高弹力座布。</w:t>
            </w:r>
            <w:r>
              <w:rPr>
                <w:rFonts w:hint="eastAsia" w:ascii="宋体" w:hAnsi="宋体" w:cs="微软雅黑"/>
                <w:sz w:val="21"/>
                <w:szCs w:val="21"/>
                <w:lang w:bidi="ar"/>
              </w:rPr>
              <w:br/>
              <w:t xml:space="preserve">【椅座】定型海绵+12MM实木板+灰色座壳。</w:t>
            </w:r>
            <w:r>
              <w:rPr>
                <w:rFonts w:hint="eastAsia" w:ascii="宋体" w:hAnsi="宋体" w:cs="微软雅黑"/>
                <w:sz w:val="21"/>
                <w:szCs w:val="21"/>
                <w:lang w:bidi="ar"/>
              </w:rPr>
              <w:br/>
              <w:t xml:space="preserve">【扶手】灰色PP连体扶手，悬浮阶梯设计扶手表面，采用菱格纹处理增加摩擦力。</w:t>
            </w:r>
            <w:r>
              <w:rPr>
                <w:rFonts w:hint="eastAsia" w:ascii="宋体" w:hAnsi="宋体" w:cs="微软雅黑"/>
                <w:sz w:val="21"/>
                <w:szCs w:val="21"/>
                <w:lang w:bidi="ar"/>
              </w:rPr>
              <w:br/>
              <w:t xml:space="preserve">【底盘】原位锁定蝴蝶底盘。</w:t>
            </w:r>
            <w:r>
              <w:rPr>
                <w:rFonts w:hint="eastAsia" w:ascii="宋体" w:hAnsi="宋体" w:cs="微软雅黑"/>
                <w:sz w:val="21"/>
                <w:szCs w:val="21"/>
                <w:lang w:bidi="ar"/>
              </w:rPr>
              <w:br/>
              <w:t xml:space="preserve">【气杆】三级气杆。符合GB/T29526-2013《座椅升降气弹簧 技术条件》</w:t>
            </w:r>
            <w:r>
              <w:rPr>
                <w:rFonts w:hint="eastAsia" w:ascii="宋体" w:hAnsi="宋体" w:cs="微软雅黑"/>
                <w:sz w:val="21"/>
                <w:szCs w:val="21"/>
                <w:lang w:bidi="ar"/>
              </w:rPr>
              <w:br/>
              <w:t xml:space="preserve">【椅脚】灰色320PP脚。</w:t>
            </w:r>
            <w:r>
              <w:rPr>
                <w:rFonts w:hint="eastAsia" w:ascii="宋体" w:hAnsi="宋体" w:cs="微软雅黑"/>
                <w:sz w:val="21"/>
                <w:szCs w:val="21"/>
                <w:lang w:bidi="ar"/>
              </w:rPr>
              <w:br/>
              <w:t xml:space="preserve">【脚轮】55MM尼龙插轮。                      </w:t>
            </w:r>
            <w:r>
              <w:rPr>
                <w:rFonts w:hint="eastAsia" w:ascii="宋体" w:hAnsi="宋体" w:cs="微软雅黑"/>
                <w:sz w:val="21"/>
                <w:szCs w:val="21"/>
                <w:lang w:bidi="ar"/>
              </w:rPr>
              <w:br/>
              <w:t xml:space="preserve">符合GB 18584-2024《家具中有害物质限量》GB 17927-2024《家具阻燃性能安全技术规范》</w:t>
            </w:r>
            <w:r>
              <w:rPr>
                <w:rFonts w:hint="eastAsia" w:ascii="宋体" w:hAnsi="宋体" w:cs="微软雅黑"/>
                <w:sz w:val="21"/>
                <w:szCs w:val="21"/>
                <w:lang w:bidi="ar"/>
              </w:rPr>
              <w:br/>
              <w:t xml:space="preserve">QB/T 2280-2016《办公家具 办公椅》GB/T 39223.3-2020《健康家居的人类工效学要求第3部分办公桌椅》标准。</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3</w:t>
            </w:r>
            <w:r/>
          </w:p>
        </w:tc>
      </w:tr>
      <w:tr>
        <w:trPr>
          <w:trHeight w:val="559"/>
        </w:trPr>
        <w:tc>
          <w:tcPr>
            <w:gridSpan w:val="7"/>
            <w:shd w:val="clear" w:color="auto" w:fill="auto"/>
            <w:tcBorders>
              <w:top w:val="single" w:color="000000" w:sz="4" w:space="0"/>
              <w:left w:val="single" w:color="000000" w:sz="4" w:space="0"/>
              <w:bottom w:val="single" w:color="000000" w:sz="4" w:space="0"/>
              <w:right w:val="single" w:color="000000" w:sz="4" w:space="0"/>
            </w:tcBorders>
            <w:tcW w:w="9807" w:type="dxa"/>
            <w:vAlign w:val="center"/>
            <w:textDirection w:val="lrTb"/>
            <w:noWrap w:val="false"/>
          </w:tcPr>
          <w:p>
            <w:pPr>
              <w:jc w:val="center"/>
              <w:rPr>
                <w:rFonts w:ascii="宋体" w:hAnsi="宋体"/>
                <w:sz w:val="21"/>
                <w:szCs w:val="21"/>
              </w:rPr>
            </w:pPr>
            <w:r>
              <w:rPr>
                <w:rFonts w:hint="eastAsia" w:ascii="宋体" w:hAnsi="宋体"/>
                <w:sz w:val="21"/>
                <w:szCs w:val="21"/>
                <w:lang w:bidi="ar"/>
              </w:rPr>
              <w:t xml:space="preserve">二层应急处理、应急物资</w:t>
            </w:r>
            <w:r/>
          </w:p>
        </w:tc>
      </w:tr>
      <w:tr>
        <w:trPr>
          <w:trHeight w:val="22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ind w:left="0"/>
              <w:rPr>
                <w:rFonts w:ascii="宋体" w:hAnsi="宋体" w:cs="微软雅黑"/>
                <w:sz w:val="21"/>
                <w:szCs w:val="21"/>
              </w:rPr>
            </w:pPr>
            <w:r>
              <w:rPr>
                <w:rFonts w:hint="eastAsia" w:ascii="宋体" w:hAnsi="宋体" w:cs="微软雅黑"/>
                <w:sz w:val="21"/>
                <w:szCs w:val="21"/>
                <w:lang w:bidi="ar"/>
              </w:rPr>
              <w:t xml:space="preserve">900*400*1850</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47328" behindDoc="0" locked="0" layoutInCell="1" allowOverlap="1">
                      <wp:simplePos x="0" y="0"/>
                      <wp:positionH relativeFrom="column">
                        <wp:posOffset>11430</wp:posOffset>
                      </wp:positionH>
                      <wp:positionV relativeFrom="paragraph">
                        <wp:posOffset>-406400</wp:posOffset>
                      </wp:positionV>
                      <wp:extent cx="506095" cy="904875"/>
                      <wp:effectExtent l="0" t="0" r="8255" b="9525"/>
                      <wp:wrapNone/>
                      <wp:docPr id="93" name="图片_57"/>
                      <wp:cNvGraphicFramePr/>
                      <a:graphic xmlns:a="http://schemas.openxmlformats.org/drawingml/2006/main">
                        <a:graphicData uri="http://schemas.openxmlformats.org/drawingml/2006/picture">
                          <pic:pic xmlns:pic="http://schemas.openxmlformats.org/drawingml/2006/picture">
                            <pic:nvPicPr>
                              <pic:cNvPr id="92" name="图片_57"/>
                              <pic:cNvPicPr/>
                              <pic:nvPr/>
                            </pic:nvPicPr>
                            <pic:blipFill>
                              <a:blip r:embed="rId85"/>
                              <a:stretch/>
                            </pic:blipFill>
                            <pic:spPr bwMode="auto">
                              <a:xfrm>
                                <a:off x="0" y="0"/>
                                <a:ext cx="506095" cy="904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position:absolute;z-index:251747328;o:allowoverlap:true;o:allowincell:true;mso-position-horizontal-relative:text;margin-left:0.9pt;mso-position-horizontal:absolute;mso-position-vertical-relative:text;margin-top:-32.0pt;mso-position-vertical:absolute;width:39.9pt;height:71.2pt;mso-wrap-distance-left:9.0pt;mso-wrap-distance-top:0.0pt;mso-wrap-distance-right:9.0pt;mso-wrap-distance-bottom:0.0pt;" stroked="f">
                      <v:path textboxrect="0,0,0,0"/>
                      <v:imagedata r:id="rId8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4665" w:type="dxa"/>
            <w:vAlign w:val="center"/>
            <w:textDirection w:val="lrTb"/>
            <w:noWrap w:val="false"/>
          </w:tcPr>
          <w:p>
            <w:pPr>
              <w:numPr>
                <w:ilvl w:val="0"/>
                <w:numId w:val="15"/>
              </w:numPr>
              <w:ind w:left="0"/>
              <w:jc w:val="left"/>
              <w:rPr>
                <w:rFonts w:ascii="宋体" w:hAnsi="宋体" w:cs="微软雅黑"/>
                <w:sz w:val="21"/>
                <w:szCs w:val="21"/>
                <w:lang w:bidi="ar"/>
              </w:rPr>
            </w:pPr>
            <w:r>
              <w:rPr>
                <w:rFonts w:hint="eastAsia" w:ascii="宋体" w:hAnsi="宋体" w:cs="微软雅黑"/>
                <w:sz w:val="21"/>
                <w:szCs w:val="21"/>
                <w:lang w:bidi="ar"/>
              </w:rPr>
              <w:t xml:space="preserve">材质：采用一级冷轧钢板，所有构件裸板厚度不低于0.8mm，无磷环保静电粉末喷涂，喷涂后厚度1.0mm。其屈服强度、抗拉强度、断后伸长率、乙酸盐雾符合GB/T11253-2019、QB/T3827-1999、QB/T3832-1999标准。</w:t>
            </w:r>
            <w:r/>
          </w:p>
          <w:p>
            <w:pPr>
              <w:numPr>
                <w:ilvl w:val="0"/>
                <w:numId w:val="15"/>
              </w:numPr>
              <w:ind w:left="0"/>
              <w:jc w:val="left"/>
            </w:pPr>
            <w:r>
              <w:rPr>
                <w:rFonts w:hint="eastAsia" w:ascii="宋体" w:hAnsi="宋体" w:cs="微软雅黑"/>
                <w:sz w:val="21"/>
                <w:szCs w:val="21"/>
                <w:lang w:bidi="ar"/>
              </w:rPr>
              <w:t xml:space="preserve">涂装：</w:t>
            </w:r>
            <w:r>
              <w:rPr>
                <w:rFonts w:hint="eastAsia" w:ascii="宋体" w:hAnsi="宋体" w:cs="微软雅黑"/>
                <w:sz w:val="21"/>
                <w:szCs w:val="21"/>
                <w:lang w:bidi="ar"/>
              </w:rPr>
              <w:t xml:space="preserve">采用除油清洗，磷化、水洗、纯水洗等。喷涂：采用塑粉，涂装前经由脱脂、水洗、皮膜化成、再水洗等十道防锈处理，再经隧道式高静电自动涂装。符合GB/T21866-2008《抗菌涂料(漆膜)抗菌性测定法和抗菌效果》GB 18581-2020《木器涂料中有害物质限量》标准锁具：品牌锁具，互开率低。</w:t>
            </w:r>
            <w:r/>
          </w:p>
          <w:p>
            <w:pPr>
              <w:numPr>
                <w:ilvl w:val="0"/>
                <w:numId w:val="15"/>
              </w:numPr>
              <w:ind w:left="0"/>
              <w:jc w:val="left"/>
              <w:rPr>
                <w:rFonts w:ascii="宋体" w:hAnsi="宋体" w:cs="微软雅黑"/>
                <w:sz w:val="21"/>
                <w:szCs w:val="21"/>
              </w:rPr>
            </w:pPr>
            <w:r>
              <w:rPr>
                <w:rFonts w:hint="eastAsia" w:ascii="宋体" w:hAnsi="宋体" w:cs="微软雅黑"/>
                <w:sz w:val="21"/>
                <w:szCs w:val="21"/>
                <w:lang w:bidi="ar"/>
              </w:rPr>
              <w:t xml:space="preserve">其他：</w:t>
            </w:r>
            <w:r>
              <w:rPr>
                <w:rFonts w:hint="eastAsia" w:ascii="宋体" w:hAnsi="宋体" w:cs="微软雅黑"/>
                <w:sz w:val="21"/>
                <w:szCs w:val="21"/>
                <w:lang w:bidi="ar"/>
              </w:rPr>
              <w:t xml:space="preserve">要有酸洗、磷化处理</w:t>
            </w:r>
            <w:r>
              <w:rPr>
                <w:rFonts w:hint="eastAsia" w:ascii="宋体" w:hAnsi="宋体" w:cs="微软雅黑"/>
                <w:sz w:val="21"/>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2</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ind w:left="0"/>
              <w:rPr>
                <w:rFonts w:ascii="宋体" w:hAnsi="宋体" w:cs="微软雅黑"/>
                <w:sz w:val="21"/>
                <w:szCs w:val="21"/>
              </w:rPr>
            </w:pPr>
            <w:r>
              <w:rPr>
                <w:rFonts w:hint="eastAsia" w:ascii="宋体" w:hAnsi="宋体" w:cs="微软雅黑"/>
                <w:sz w:val="21"/>
                <w:szCs w:val="21"/>
                <w:lang w:bidi="ar"/>
              </w:rPr>
              <w:t xml:space="preserve">1500*500*1800</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48352" behindDoc="0" locked="0" layoutInCell="1" allowOverlap="1">
                      <wp:simplePos x="0" y="0"/>
                      <wp:positionH relativeFrom="column">
                        <wp:posOffset>36195</wp:posOffset>
                      </wp:positionH>
                      <wp:positionV relativeFrom="paragraph">
                        <wp:posOffset>412115</wp:posOffset>
                      </wp:positionV>
                      <wp:extent cx="489585" cy="929005"/>
                      <wp:effectExtent l="0" t="0" r="5715" b="4445"/>
                      <wp:wrapNone/>
                      <wp:docPr id="94" name="图片_63"/>
                      <wp:cNvGraphicFramePr/>
                      <a:graphic xmlns:a="http://schemas.openxmlformats.org/drawingml/2006/main">
                        <a:graphicData uri="http://schemas.openxmlformats.org/drawingml/2006/picture">
                          <pic:pic xmlns:pic="http://schemas.openxmlformats.org/drawingml/2006/picture">
                            <pic:nvPicPr>
                              <pic:cNvPr id="93" name="图片_63"/>
                              <pic:cNvPicPr/>
                              <pic:nvPr/>
                            </pic:nvPicPr>
                            <pic:blipFill>
                              <a:blip r:embed="rId86"/>
                              <a:stretch/>
                            </pic:blipFill>
                            <pic:spPr bwMode="auto">
                              <a:xfrm>
                                <a:off x="0" y="0"/>
                                <a:ext cx="489585" cy="9290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position:absolute;z-index:251748352;o:allowoverlap:true;o:allowincell:true;mso-position-horizontal-relative:text;margin-left:2.8pt;mso-position-horizontal:absolute;mso-position-vertical-relative:text;margin-top:32.4pt;mso-position-vertical:absolute;width:38.5pt;height:73.1pt;mso-wrap-distance-left:9.0pt;mso-wrap-distance-top:0.0pt;mso-wrap-distance-right:9.0pt;mso-wrap-distance-bottom:0.0pt;" stroked="f">
                      <v:path textboxrect="0,0,0,0"/>
                      <v:imagedata r:id="rId8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4665" w:type="dxa"/>
            <w:vAlign w:val="center"/>
            <w:textDirection w:val="lrTb"/>
            <w:noWrap w:val="false"/>
          </w:tcPr>
          <w:p>
            <w:pPr>
              <w:ind w:left="0"/>
              <w:jc w:val="left"/>
              <w:rPr>
                <w:rFonts w:ascii="宋体" w:hAnsi="宋体" w:cs="微软雅黑"/>
                <w:sz w:val="21"/>
                <w:szCs w:val="21"/>
                <w:lang w:bidi="ar"/>
              </w:rPr>
            </w:pPr>
            <w:r>
              <w:rPr>
                <w:rFonts w:hint="eastAsia" w:ascii="宋体" w:hAnsi="宋体" w:cs="微软雅黑"/>
                <w:sz w:val="21"/>
                <w:szCs w:val="21"/>
                <w:lang w:bidi="ar"/>
              </w:rPr>
              <w:t xml:space="preserve">1.立柱40*80*1.5mm。 横梁40*60*1.5mm，柱撑1.5 mm。</w:t>
            </w:r>
            <w:r>
              <w:rPr>
                <w:rFonts w:hint="eastAsia" w:ascii="宋体" w:hAnsi="宋体" w:cs="微软雅黑"/>
                <w:sz w:val="21"/>
                <w:szCs w:val="21"/>
                <w:lang w:bidi="ar"/>
              </w:rPr>
              <w:br/>
              <w:t xml:space="preserve">2.所有焊接件满焊,并保证焊接牢固,不会有松动现象。焊痕光滑、平整，无砂眼、虚焊、明显焊瘤及飞溅物。                    </w:t>
            </w:r>
            <w:r>
              <w:rPr>
                <w:rFonts w:hint="eastAsia" w:ascii="宋体" w:hAnsi="宋体" w:cs="微软雅黑"/>
                <w:sz w:val="21"/>
                <w:szCs w:val="21"/>
                <w:lang w:bidi="ar"/>
              </w:rPr>
              <w:br/>
              <w:t xml:space="preserve">3.喷涂：采用品牌塑粉，涂装前经由脱脂、水洗、皮膜化成、再水洗等十道防锈处理，再经隧道式高静电自动涂装。符合GB/T21866-2008《抗菌涂料(漆膜)抗菌性测定法和抗菌效果》GB 18581-2020《木器涂料中有害物质限量》标</w:t>
            </w:r>
            <w:r>
              <w:rPr>
                <w:rFonts w:hint="eastAsia" w:ascii="宋体" w:hAnsi="宋体" w:cs="微软雅黑"/>
                <w:sz w:val="21"/>
                <w:szCs w:val="21"/>
                <w:lang w:bidi="ar"/>
              </w:rPr>
              <w:t xml:space="preserve">准。喷粉涂层厚度60um，涂层膜厚度均匀，内外一致，耐撞击，抗腐蚀力强.表面喷塑后，色泽均匀。    </w:t>
            </w:r>
            <w:r/>
          </w:p>
          <w:p>
            <w:pPr>
              <w:ind w:left="0"/>
              <w:jc w:val="left"/>
              <w:rPr>
                <w:rFonts w:ascii="宋体" w:hAnsi="宋体" w:cs="微软雅黑"/>
                <w:sz w:val="21"/>
                <w:szCs w:val="21"/>
              </w:rPr>
            </w:pPr>
            <w:r>
              <w:rPr>
                <w:rFonts w:hint="eastAsia" w:ascii="宋体" w:hAnsi="宋体" w:cs="微软雅黑"/>
                <w:sz w:val="21"/>
                <w:szCs w:val="21"/>
                <w:lang w:bidi="ar"/>
              </w:rPr>
              <w:t xml:space="preserve">4.层板四边折弯，满负荷24小时后下挠度不大于3mm，卸载后自动恢复，层板能在26mm以内间隔调整高度。层板上配分隔板可调节。</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2</w:t>
            </w:r>
            <w:r/>
          </w:p>
        </w:tc>
      </w:tr>
      <w:tr>
        <w:trPr>
          <w:trHeight w:val="559"/>
        </w:trPr>
        <w:tc>
          <w:tcPr>
            <w:gridSpan w:val="7"/>
            <w:shd w:val="clear" w:color="auto" w:fill="auto"/>
            <w:tcBorders>
              <w:top w:val="single" w:color="000000" w:sz="4" w:space="0"/>
              <w:left w:val="single" w:color="000000" w:sz="4" w:space="0"/>
              <w:bottom w:val="single" w:color="000000" w:sz="4" w:space="0"/>
              <w:right w:val="single" w:color="000000" w:sz="4" w:space="0"/>
            </w:tcBorders>
            <w:tcW w:w="9807" w:type="dxa"/>
            <w:vAlign w:val="center"/>
            <w:textDirection w:val="lrTb"/>
            <w:noWrap w:val="false"/>
          </w:tcPr>
          <w:p>
            <w:pPr>
              <w:jc w:val="center"/>
              <w:rPr>
                <w:rFonts w:ascii="宋体" w:hAnsi="宋体"/>
                <w:sz w:val="21"/>
                <w:szCs w:val="21"/>
              </w:rPr>
            </w:pPr>
            <w:r>
              <w:rPr>
                <w:rFonts w:hint="eastAsia" w:ascii="宋体" w:hAnsi="宋体"/>
                <w:sz w:val="21"/>
                <w:szCs w:val="21"/>
                <w:lang w:bidi="ar"/>
              </w:rPr>
              <w:t xml:space="preserve">二层 健康教育、会议室</w:t>
            </w:r>
            <w:r/>
          </w:p>
        </w:tc>
      </w:tr>
      <w:tr>
        <w:trPr>
          <w:trHeight w:val="44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折叠培训桌</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ind w:left="0"/>
              <w:rPr>
                <w:rFonts w:ascii="宋体" w:hAnsi="宋体" w:cs="微软雅黑"/>
                <w:sz w:val="21"/>
                <w:szCs w:val="21"/>
              </w:rPr>
            </w:pPr>
            <w:r>
              <w:rPr>
                <w:rFonts w:hint="eastAsia" w:ascii="宋体" w:hAnsi="宋体" w:cs="微软雅黑"/>
                <w:sz w:val="21"/>
                <w:szCs w:val="21"/>
                <w:lang w:bidi="ar"/>
              </w:rPr>
              <w:t xml:space="preserve">1400*550*750</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49376" behindDoc="0" locked="0" layoutInCell="1" allowOverlap="1">
                      <wp:simplePos x="0" y="0"/>
                      <wp:positionH relativeFrom="column">
                        <wp:posOffset>10160</wp:posOffset>
                      </wp:positionH>
                      <wp:positionV relativeFrom="paragraph">
                        <wp:posOffset>782955</wp:posOffset>
                      </wp:positionV>
                      <wp:extent cx="442595" cy="443865"/>
                      <wp:effectExtent l="0" t="0" r="14604" b="13335"/>
                      <wp:wrapNone/>
                      <wp:docPr id="95" name="图片_56"/>
                      <wp:cNvGraphicFramePr/>
                      <a:graphic xmlns:a="http://schemas.openxmlformats.org/drawingml/2006/main">
                        <a:graphicData uri="http://schemas.openxmlformats.org/drawingml/2006/picture">
                          <pic:pic xmlns:pic="http://schemas.openxmlformats.org/drawingml/2006/picture">
                            <pic:nvPicPr>
                              <pic:cNvPr id="94" name="图片_56"/>
                              <pic:cNvPicPr/>
                              <pic:nvPr/>
                            </pic:nvPicPr>
                            <pic:blipFill>
                              <a:blip r:embed="rId87"/>
                              <a:stretch/>
                            </pic:blipFill>
                            <pic:spPr bwMode="auto">
                              <a:xfrm>
                                <a:off x="0" y="0"/>
                                <a:ext cx="442595" cy="443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position:absolute;z-index:251749376;o:allowoverlap:true;o:allowincell:true;mso-position-horizontal-relative:text;margin-left:0.8pt;mso-position-horizontal:absolute;mso-position-vertical-relative:text;margin-top:61.6pt;mso-position-vertical:absolute;width:34.9pt;height:34.9pt;mso-wrap-distance-left:9.0pt;mso-wrap-distance-top:0.0pt;mso-wrap-distance-right:9.0pt;mso-wrap-distance-bottom:0.0pt;" stroked="f">
                      <v:path textboxrect="0,0,0,0"/>
                      <v:imagedata r:id="rId8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4665" w:type="dxa"/>
            <w:vAlign w:val="center"/>
            <w:textDirection w:val="lrTb"/>
            <w:noWrap w:val="false"/>
          </w:tcPr>
          <w:p>
            <w:pPr>
              <w:ind w:left="0"/>
              <w:jc w:val="left"/>
              <w:rPr>
                <w:rFonts w:ascii="宋体" w:hAnsi="宋体" w:cs="微软雅黑"/>
                <w:sz w:val="21"/>
                <w:szCs w:val="21"/>
              </w:rPr>
            </w:pPr>
            <w:r>
              <w:rPr>
                <w:rFonts w:hint="eastAsia" w:ascii="宋体" w:hAnsi="宋体" w:cs="微软雅黑"/>
                <w:sz w:val="21"/>
                <w:szCs w:val="21"/>
                <w:lang w:bidi="ar"/>
              </w:rPr>
              <w:t xml:space="preserve">1.面材：采用E0级及以上浸渍胶膜纸饰面刨花板，经过防火、抗磨等处理，其中含水率、甲醛释放量、内结合强度、表面胶合强度、吸水厚度膨胀率等符合GB/T15102-2017《浸渍胶膜纸饰面纤维板和刨花板》、GB18580-2017《室内装饰装修材料 人造板及其制品中甲醛释放限量》、GB/T39600-2021《人造板及其制品甲醛释放量分级》标准。厚度25MM。                     2.封边：采用PVC同色封边，封边严密、平整、无脱胶、表面无胶渍，厚度为2.0mm以上。其耐老化性、甲</w:t>
            </w:r>
            <w:r>
              <w:rPr>
                <w:rFonts w:hint="eastAsia" w:ascii="宋体" w:hAnsi="宋体" w:cs="微软雅黑"/>
                <w:sz w:val="21"/>
                <w:szCs w:val="21"/>
                <w:lang w:bidi="ar"/>
              </w:rPr>
              <w:t xml:space="preserve">醛释放量、氯乙烯单体、可迁移元素、多溴联苯的要求符合QB/T 4463-2013《家具用封边条技术要求》标准。                3.桌-立柱：Q235钢管，扁管40*60*1.5MM底脚/内底脚：冷扎钢板2.0MM折弯而成。         4.翻转机构：Q235钢管，扁管25*50*1.5MM。  5.连轩：Q235钢管，扁管30*60*1.5MM。      6.万向轮：ABS+橡胶，防滑。2个带刹车，2个不带刹车（可做固定脚）。                  7.连接螺丝：45#钢。</w:t>
            </w:r>
            <w:r>
              <w:rPr>
                <w:rFonts w:hint="eastAsia" w:ascii="宋体" w:hAnsi="宋体" w:cs="微软雅黑"/>
                <w:sz w:val="21"/>
                <w:szCs w:val="21"/>
                <w:lang w:bidi="ar"/>
              </w:rPr>
              <w:br/>
              <w:t xml:space="preserve">8.带木制前档板。</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6</w:t>
            </w:r>
            <w:r/>
          </w:p>
        </w:tc>
      </w:tr>
      <w:tr>
        <w:trPr>
          <w:trHeight w:val="271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rPr>
              <w:t xml:space="preserve">培训椅</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580*490*860</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50400" behindDoc="0" locked="0" layoutInCell="1" allowOverlap="1">
                      <wp:simplePos x="0" y="0"/>
                      <wp:positionH relativeFrom="column">
                        <wp:posOffset>-45085</wp:posOffset>
                      </wp:positionH>
                      <wp:positionV relativeFrom="paragraph">
                        <wp:posOffset>208280</wp:posOffset>
                      </wp:positionV>
                      <wp:extent cx="561975" cy="635000"/>
                      <wp:effectExtent l="0" t="0" r="9525" b="12700"/>
                      <wp:wrapNone/>
                      <wp:docPr id="96" name="图片_1_SpCnt_1"/>
                      <wp:cNvGraphicFramePr/>
                      <a:graphic xmlns:a="http://schemas.openxmlformats.org/drawingml/2006/main">
                        <a:graphicData uri="http://schemas.openxmlformats.org/drawingml/2006/picture">
                          <pic:pic xmlns:pic="http://schemas.openxmlformats.org/drawingml/2006/picture">
                            <pic:nvPicPr>
                              <pic:cNvPr id="95" name="图片_1_SpCnt_1"/>
                              <pic:cNvPicPr/>
                              <pic:nvPr/>
                            </pic:nvPicPr>
                            <pic:blipFill>
                              <a:blip r:embed="rId88"/>
                              <a:stretch/>
                            </pic:blipFill>
                            <pic:spPr bwMode="auto">
                              <a:xfrm>
                                <a:off x="0" y="0"/>
                                <a:ext cx="561975" cy="635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position:absolute;z-index:251750400;o:allowoverlap:true;o:allowincell:true;mso-position-horizontal-relative:text;margin-left:-3.5pt;mso-position-horizontal:absolute;mso-position-vertical-relative:text;margin-top:16.4pt;mso-position-vertical:absolute;width:44.2pt;height:50.0pt;mso-wrap-distance-left:9.0pt;mso-wrap-distance-top:0.0pt;mso-wrap-distance-right:9.0pt;mso-wrap-distance-bottom:0.0pt;" stroked="f">
                      <v:path textboxrect="0,0,0,0"/>
                      <v:imagedata r:id="rId8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4665" w:type="dxa"/>
            <w:vAlign w:val="center"/>
            <w:textDirection w:val="lrTb"/>
            <w:noWrap w:val="false"/>
          </w:tcPr>
          <w:p>
            <w:pPr>
              <w:ind w:left="0"/>
              <w:jc w:val="left"/>
              <w:rPr>
                <w:rFonts w:ascii="宋体" w:hAnsi="宋体" w:cs="微软雅黑"/>
                <w:sz w:val="21"/>
                <w:szCs w:val="21"/>
                <w:lang w:bidi="ar"/>
              </w:rPr>
            </w:pPr>
            <w:r>
              <w:rPr>
                <w:rFonts w:hint="eastAsia" w:ascii="宋体" w:hAnsi="宋体" w:cs="微软雅黑"/>
                <w:sz w:val="21"/>
                <w:szCs w:val="21"/>
                <w:lang w:bidi="ar"/>
              </w:rPr>
              <w:t xml:space="preserve">1</w:t>
            </w:r>
            <w:r>
              <w:rPr>
                <w:rFonts w:ascii="宋体" w:hAnsi="宋体" w:cs="微软雅黑"/>
                <w:sz w:val="21"/>
                <w:szCs w:val="21"/>
                <w:lang w:bidi="ar"/>
              </w:rPr>
              <w:t xml:space="preserve">.</w:t>
            </w:r>
            <w:r>
              <w:rPr>
                <w:rFonts w:hint="eastAsia" w:ascii="宋体" w:hAnsi="宋体" w:cs="微软雅黑"/>
                <w:sz w:val="21"/>
                <w:szCs w:val="21"/>
                <w:lang w:bidi="ar"/>
              </w:rPr>
              <w:t xml:space="preserve">靠背：PP+玻璃纤维塑料背框，高强度弹性透气网布，精抛铝合金连接件，带倾仰功能</w:t>
            </w:r>
            <w:r>
              <w:rPr>
                <w:rFonts w:hint="eastAsia" w:ascii="宋体" w:hAnsi="宋体" w:cs="微软雅黑"/>
                <w:sz w:val="21"/>
                <w:szCs w:val="21"/>
                <w:lang w:bidi="ar"/>
              </w:rPr>
              <w:br/>
              <w:t xml:space="preserve">座板：50密度PU定型棉，弹性绒布，配PP塑料底壳可翻转</w:t>
            </w:r>
            <w:r>
              <w:rPr>
                <w:rFonts w:hint="eastAsia" w:ascii="宋体" w:hAnsi="宋体" w:cs="微软雅黑"/>
                <w:sz w:val="21"/>
                <w:szCs w:val="21"/>
                <w:lang w:bidi="ar"/>
              </w:rPr>
              <w:br/>
              <w:t xml:space="preserve">2</w:t>
            </w:r>
            <w:r>
              <w:rPr>
                <w:rFonts w:ascii="宋体" w:hAnsi="宋体" w:cs="微软雅黑"/>
                <w:sz w:val="21"/>
                <w:szCs w:val="21"/>
                <w:lang w:bidi="ar"/>
              </w:rPr>
              <w:t xml:space="preserve">.</w:t>
            </w:r>
            <w:r>
              <w:rPr>
                <w:rFonts w:hint="eastAsia" w:ascii="宋体" w:hAnsi="宋体" w:cs="微软雅黑"/>
                <w:sz w:val="21"/>
                <w:szCs w:val="21"/>
                <w:lang w:bidi="ar"/>
              </w:rPr>
              <w:t xml:space="preserve">椅架：1.5mm厚定制异型管材，横梁为加粗22管1.5mm厚圆管，整架精细打磨焊接位，除锈处理静电喷粉工艺，可折叠收纳。              </w:t>
            </w:r>
            <w:r>
              <w:rPr>
                <w:rFonts w:ascii="宋体" w:hAnsi="宋体" w:cs="微软雅黑"/>
                <w:sz w:val="21"/>
                <w:szCs w:val="21"/>
                <w:lang w:bidi="ar"/>
              </w:rPr>
              <w:t xml:space="preserve">3.</w:t>
            </w:r>
            <w:r>
              <w:rPr>
                <w:rFonts w:hint="eastAsia" w:ascii="宋体" w:hAnsi="宋体" w:cs="微软雅黑"/>
                <w:sz w:val="21"/>
                <w:szCs w:val="21"/>
                <w:lang w:bidi="ar"/>
              </w:rPr>
              <w:t xml:space="preserve">椅脚：两段式直插尼龙塑料固定脚。                                    </w:t>
            </w:r>
            <w:r/>
          </w:p>
          <w:p>
            <w:pPr>
              <w:ind w:left="0"/>
              <w:jc w:val="left"/>
              <w:rPr>
                <w:rFonts w:ascii="宋体" w:hAnsi="宋体" w:cs="微软雅黑"/>
                <w:sz w:val="21"/>
                <w:szCs w:val="21"/>
              </w:rPr>
            </w:pPr>
            <w:r>
              <w:rPr>
                <w:rFonts w:ascii="宋体" w:hAnsi="宋体" w:cs="微软雅黑"/>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30</w:t>
            </w:r>
            <w:r/>
          </w:p>
        </w:tc>
      </w:tr>
      <w:tr>
        <w:trPr>
          <w:trHeight w:val="4677"/>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ind w:left="0"/>
              <w:rPr>
                <w:rFonts w:ascii="宋体" w:hAnsi="宋体" w:cs="微软雅黑"/>
                <w:sz w:val="21"/>
                <w:szCs w:val="21"/>
              </w:rPr>
            </w:pPr>
            <w:r>
              <w:rPr>
                <w:rFonts w:hint="eastAsia" w:ascii="宋体" w:hAnsi="宋体" w:cs="微软雅黑"/>
                <w:sz w:val="21"/>
                <w:szCs w:val="21"/>
                <w:lang w:bidi="ar"/>
              </w:rPr>
              <w:t xml:space="preserve">800*420*800</w:t>
            </w:r>
            <w:r/>
          </w:p>
        </w:tc>
        <w:tc>
          <w:tcPr>
            <w:shd w:val="clear" w:color="auto" w:fill="auto"/>
            <w:tcBorders>
              <w:top w:val="none" w:color="000000" w:sz="4" w:space="0"/>
              <w:left w:val="none" w:color="000000" w:sz="4" w:space="0"/>
              <w:bottom w:val="none" w:color="000000" w:sz="4" w:space="0"/>
              <w:right w:val="none" w:color="000000" w:sz="4" w:space="0"/>
            </w:tcBorders>
            <w:tcW w:w="1030" w:type="dxa"/>
            <w:vAlign w:val="center"/>
            <w:textDirection w:val="lrTb"/>
            <w:noWrap w:val="false"/>
          </w:tcPr>
          <w:p>
            <w:pPr>
              <w:jc w:val="center"/>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51424" behindDoc="0" locked="0" layoutInCell="1" allowOverlap="1">
                      <wp:simplePos x="0" y="0"/>
                      <wp:positionH relativeFrom="column">
                        <wp:posOffset>59055</wp:posOffset>
                      </wp:positionH>
                      <wp:positionV relativeFrom="paragraph">
                        <wp:posOffset>400050</wp:posOffset>
                      </wp:positionV>
                      <wp:extent cx="454660" cy="601345"/>
                      <wp:effectExtent l="0" t="0" r="2540" b="8255"/>
                      <wp:wrapNone/>
                      <wp:docPr id="97" name="图片_31"/>
                      <wp:cNvGraphicFramePr/>
                      <a:graphic xmlns:a="http://schemas.openxmlformats.org/drawingml/2006/main">
                        <a:graphicData uri="http://schemas.openxmlformats.org/drawingml/2006/picture">
                          <pic:pic xmlns:pic="http://schemas.openxmlformats.org/drawingml/2006/picture">
                            <pic:nvPicPr>
                              <pic:cNvPr id="96" name="图片_31"/>
                              <pic:cNvPicPr/>
                              <pic:nvPr/>
                            </pic:nvPicPr>
                            <pic:blipFill>
                              <a:blip r:embed="rId89"/>
                              <a:stretch/>
                            </pic:blipFill>
                            <pic:spPr bwMode="auto">
                              <a:xfrm>
                                <a:off x="0" y="0"/>
                                <a:ext cx="454660" cy="6013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position:absolute;z-index:251751424;o:allowoverlap:true;o:allowincell:true;mso-position-horizontal-relative:text;margin-left:4.6pt;mso-position-horizontal:absolute;mso-position-vertical-relative:text;margin-top:31.5pt;mso-position-vertical:absolute;width:35.8pt;height:47.3pt;mso-wrap-distance-left:9.0pt;mso-wrap-distance-top:0.0pt;mso-wrap-distance-right:9.0pt;mso-wrap-distance-bottom:0.0pt;" stroked="f">
                      <v:path textboxrect="0,0,0,0"/>
                      <v:imagedata r:id="rId8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4665" w:type="dxa"/>
            <w:vAlign w:val="center"/>
            <w:textDirection w:val="lrTb"/>
            <w:noWrap w:val="false"/>
          </w:tcPr>
          <w:p>
            <w:pPr>
              <w:ind w:left="0"/>
              <w:jc w:val="left"/>
              <w:rPr>
                <w:rFonts w:ascii="宋体" w:hAnsi="宋体" w:cs="微软雅黑"/>
                <w:sz w:val="21"/>
                <w:szCs w:val="21"/>
              </w:rPr>
            </w:pPr>
            <w:r>
              <w:rPr>
                <w:rFonts w:hint="eastAsia" w:ascii="宋体" w:hAnsi="宋体" w:cs="微软雅黑"/>
                <w:sz w:val="21"/>
                <w:szCs w:val="21"/>
                <w:lang w:bidi="ar"/>
              </w:rPr>
              <w:t xml:space="preserve">1.面材：采用E0级及以上浸渍胶膜纸饰面刨花板，经过防火、抗磨等处理，其中含水率、甲醛释放量、内结合强度</w:t>
            </w:r>
            <w:r>
              <w:rPr>
                <w:rFonts w:hint="eastAsia" w:ascii="宋体" w:hAnsi="宋体" w:cs="微软雅黑"/>
                <w:sz w:val="21"/>
                <w:szCs w:val="21"/>
                <w:lang w:bidi="ar"/>
              </w:rPr>
              <w:t xml:space="preserve">、表面胶合强度、吸水厚度膨胀率等符合GB/T15102-2017《浸渍胶膜纸饰面纤维板和刨花板》、GB18580-2017《室内装饰装修材料 人造板及其制品中甲醛释放限量》、GB/T39600-2021《人造板及其制品甲醛释放量分级》标准。厚度25MM。                     2.封边：采用PVC同色封边，封边严密、平整、无脱胶、表面无胶渍，厚度为2.0mm以上。其耐老化性、甲醛释放量、氯乙烯单体、可迁移元素、多溴联苯的要求符合QB/T 4463-2013《家具用封边条技术要求》标准。  </w:t>
            </w:r>
            <w:r>
              <w:rPr>
                <w:rFonts w:hint="eastAsia" w:ascii="宋体" w:hAnsi="宋体" w:cs="微软雅黑"/>
                <w:sz w:val="21"/>
                <w:szCs w:val="21"/>
                <w:lang w:bidi="ar"/>
              </w:rPr>
              <w:br/>
              <w:t xml:space="preserve">3.采用缓冲门铰，玻璃柜门。                            </w:t>
            </w:r>
            <w:r>
              <w:rPr>
                <w:rFonts w:hint="eastAsia" w:ascii="宋体" w:hAnsi="宋体" w:cs="微软雅黑"/>
                <w:sz w:val="21"/>
                <w:szCs w:val="21"/>
                <w:lang w:bidi="ar"/>
              </w:rPr>
              <w:b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1</w:t>
            </w:r>
            <w:r/>
          </w:p>
        </w:tc>
      </w:tr>
      <w:tr>
        <w:trPr>
          <w:trHeight w:val="559"/>
        </w:trPr>
        <w:tc>
          <w:tcPr>
            <w:gridSpan w:val="7"/>
            <w:shd w:val="clear" w:color="auto" w:fill="auto"/>
            <w:tcBorders>
              <w:top w:val="single" w:color="000000" w:sz="4" w:space="0"/>
              <w:left w:val="single" w:color="000000" w:sz="4" w:space="0"/>
              <w:bottom w:val="single" w:color="000000" w:sz="4" w:space="0"/>
              <w:right w:val="single" w:color="000000" w:sz="4" w:space="0"/>
            </w:tcBorders>
            <w:tcW w:w="9807" w:type="dxa"/>
            <w:vAlign w:val="center"/>
            <w:textDirection w:val="lrTb"/>
            <w:noWrap w:val="false"/>
          </w:tcPr>
          <w:p>
            <w:pPr>
              <w:jc w:val="center"/>
              <w:rPr>
                <w:rFonts w:ascii="宋体" w:hAnsi="宋体"/>
                <w:sz w:val="21"/>
                <w:szCs w:val="21"/>
              </w:rPr>
            </w:pPr>
            <w:r>
              <w:rPr>
                <w:rFonts w:hint="eastAsia" w:ascii="宋体" w:hAnsi="宋体"/>
                <w:sz w:val="21"/>
                <w:szCs w:val="21"/>
                <w:lang w:bidi="ar"/>
              </w:rPr>
              <w:t xml:space="preserve">三层 普通办公室一、二（2*2）+普通办公室二（8人）</w:t>
            </w:r>
            <w:r/>
          </w:p>
        </w:tc>
      </w:tr>
      <w:tr>
        <w:trPr>
          <w:trHeight w:val="23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rPr>
              <w:t xml:space="preserve">医用办公桌</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ind w:left="0"/>
              <w:rPr>
                <w:rFonts w:ascii="宋体" w:hAnsi="宋体" w:cs="微软雅黑"/>
                <w:sz w:val="21"/>
                <w:szCs w:val="21"/>
              </w:rPr>
            </w:pPr>
            <w:r>
              <w:rPr>
                <w:rFonts w:hint="eastAsia" w:ascii="宋体" w:hAnsi="宋体" w:cs="微软雅黑"/>
                <w:sz w:val="21"/>
                <w:szCs w:val="21"/>
                <w:lang w:bidi="ar"/>
              </w:rPr>
              <w:t xml:space="preserve">1400*700*750</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52448" behindDoc="0" locked="0" layoutInCell="1" allowOverlap="1">
                      <wp:simplePos x="0" y="0"/>
                      <wp:positionH relativeFrom="column">
                        <wp:posOffset>15240</wp:posOffset>
                      </wp:positionH>
                      <wp:positionV relativeFrom="paragraph">
                        <wp:posOffset>114300</wp:posOffset>
                      </wp:positionV>
                      <wp:extent cx="509905" cy="426720"/>
                      <wp:effectExtent l="0" t="0" r="4445" b="11430"/>
                      <wp:wrapNone/>
                      <wp:docPr id="98" name="图片_55"/>
                      <wp:cNvGraphicFramePr/>
                      <a:graphic xmlns:a="http://schemas.openxmlformats.org/drawingml/2006/main">
                        <a:graphicData uri="http://schemas.openxmlformats.org/drawingml/2006/picture">
                          <pic:pic xmlns:pic="http://schemas.openxmlformats.org/drawingml/2006/picture">
                            <pic:nvPicPr>
                              <pic:cNvPr id="97" name="图片_55"/>
                              <pic:cNvPicPr/>
                              <pic:nvPr/>
                            </pic:nvPicPr>
                            <pic:blipFill>
                              <a:blip r:embed="rId57"/>
                              <a:stretch/>
                            </pic:blipFill>
                            <pic:spPr bwMode="auto">
                              <a:xfrm>
                                <a:off x="0" y="0"/>
                                <a:ext cx="509905" cy="4267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position:absolute;z-index:251752448;o:allowoverlap:true;o:allowincell:true;mso-position-horizontal-relative:text;margin-left:1.2pt;mso-position-horizontal:absolute;mso-position-vertical-relative:text;margin-top:9.0pt;mso-position-vertical:absolute;width:40.1pt;height:33.6pt;mso-wrap-distance-left:9.0pt;mso-wrap-distance-top:0.0pt;mso-wrap-distance-right:9.0pt;mso-wrap-distance-bottom:0.0pt;" stroked="f">
                      <v:path textboxrect="0,0,0,0"/>
                      <v:imagedata r:id="rId5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4665" w:type="dxa"/>
            <w:vAlign w:val="center"/>
            <w:textDirection w:val="lrTb"/>
            <w:noWrap w:val="false"/>
          </w:tcPr>
          <w:p>
            <w:pPr>
              <w:ind w:left="0"/>
              <w:jc w:val="left"/>
              <w:rPr>
                <w:rFonts w:ascii="宋体" w:hAnsi="宋体" w:cs="微软雅黑"/>
                <w:sz w:val="21"/>
                <w:szCs w:val="21"/>
              </w:rPr>
            </w:pPr>
            <w:r>
              <w:rPr>
                <w:rFonts w:hint="eastAsia" w:ascii="宋体" w:hAnsi="宋体" w:cs="微软雅黑"/>
                <w:sz w:val="21"/>
                <w:szCs w:val="21"/>
                <w:lang w:bidi="ar"/>
              </w:rPr>
              <w:t xml:space="preserve">1.面材：采用E0级及以上浸渍胶膜纸饰面刨花板，经过防火、抗磨等处理，其中含水率、甲醛释放量、内结合强度、表</w:t>
            </w:r>
            <w:r>
              <w:rPr>
                <w:rFonts w:hint="eastAsia" w:ascii="宋体" w:hAnsi="宋体" w:cs="微软雅黑"/>
                <w:sz w:val="21"/>
                <w:szCs w:val="21"/>
                <w:lang w:bidi="ar"/>
              </w:rPr>
              <w:t xml:space="preserve">面胶合强度、吸水厚度膨胀率等符合GB/T15102-2017《浸渍胶膜纸饰面纤维板和刨花板》、GB18580-2017《室内装饰装修材料 人造板及其制品中甲醛释放限量》、GB/T39600-2021《人造板及其制品甲醛释放量分级》标准。厚度25MM。                     2.封边：采用PVC同色封边，封边严密、平整、无脱胶、表面无胶渍，厚度为2.0mm以上。其耐老化性、甲醛释放量、氯乙烯单体、可迁移元素、多溴联苯的要求符合QB/T 4463-2013《家具用封边条技术要求》标准。    </w:t>
            </w:r>
            <w:r>
              <w:rPr>
                <w:rFonts w:hint="eastAsia" w:ascii="宋体" w:hAnsi="宋体" w:cs="微软雅黑"/>
                <w:sz w:val="21"/>
                <w:szCs w:val="21"/>
                <w:lang w:bidi="ar"/>
              </w:rPr>
              <w:br/>
              <w:t xml:space="preserve">3.采用三截静音滑轨，缓冲门铰。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2</w:t>
            </w:r>
            <w:r/>
          </w:p>
        </w:tc>
      </w:tr>
      <w:tr>
        <w:trPr>
          <w:trHeight w:val="2475"/>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椅子</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740*620*650</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53472" behindDoc="0" locked="0" layoutInCell="1" allowOverlap="1">
                      <wp:simplePos x="0" y="0"/>
                      <wp:positionH relativeFrom="column">
                        <wp:posOffset>-22225</wp:posOffset>
                      </wp:positionH>
                      <wp:positionV relativeFrom="paragraph">
                        <wp:posOffset>445135</wp:posOffset>
                      </wp:positionV>
                      <wp:extent cx="440690" cy="762000"/>
                      <wp:effectExtent l="0" t="0" r="16510" b="0"/>
                      <wp:wrapNone/>
                      <wp:docPr id="99" name="图片_3_SpCnt_9"/>
                      <wp:cNvGraphicFramePr/>
                      <a:graphic xmlns:a="http://schemas.openxmlformats.org/drawingml/2006/main">
                        <a:graphicData uri="http://schemas.openxmlformats.org/drawingml/2006/picture">
                          <pic:pic xmlns:pic="http://schemas.openxmlformats.org/drawingml/2006/picture">
                            <pic:nvPicPr>
                              <pic:cNvPr id="98" name="图片_3_SpCnt_9"/>
                              <pic:cNvPicPr/>
                              <pic:nvPr/>
                            </pic:nvPicPr>
                            <pic:blipFill>
                              <a:blip r:embed="rId30"/>
                              <a:stretch/>
                            </pic:blipFill>
                            <pic:spPr bwMode="auto">
                              <a:xfrm>
                                <a:off x="0" y="0"/>
                                <a:ext cx="440690" cy="762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position:absolute;z-index:251753472;o:allowoverlap:true;o:allowincell:true;mso-position-horizontal-relative:text;margin-left:-1.8pt;mso-position-horizontal:absolute;mso-position-vertical-relative:text;margin-top:35.0pt;mso-position-vertical:absolute;width:34.7pt;height:60.0pt;mso-wrap-distance-left:9.0pt;mso-wrap-distance-top:0.0pt;mso-wrap-distance-right:9.0pt;mso-wrap-distance-bottom:0.0pt;" stroked="f">
                      <v:path textboxrect="0,0,0,0"/>
                      <v:imagedata r:id="rId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4665" w:type="dxa"/>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【背框】灰色PP面包型渐变线条双支架背框，流畅曲面腰背支撑。</w:t>
            </w:r>
            <w:r>
              <w:rPr>
                <w:rFonts w:hint="eastAsia" w:ascii="宋体" w:hAnsi="宋体"/>
                <w:sz w:val="21"/>
                <w:szCs w:val="21"/>
                <w:lang w:bidi="ar"/>
              </w:rPr>
              <w:br/>
              <w:t xml:space="preserve">【网料】国产特网+高弹力座布。</w:t>
            </w:r>
            <w:r>
              <w:rPr>
                <w:rFonts w:hint="eastAsia" w:ascii="宋体" w:hAnsi="宋体"/>
                <w:sz w:val="21"/>
                <w:szCs w:val="21"/>
                <w:lang w:bidi="ar"/>
              </w:rPr>
              <w:br/>
              <w:t xml:space="preserve">【椅座】定型海绵+12MM实木板+灰色座壳。</w:t>
            </w:r>
            <w:r>
              <w:rPr>
                <w:rFonts w:hint="eastAsia" w:ascii="宋体" w:hAnsi="宋体"/>
                <w:sz w:val="21"/>
                <w:szCs w:val="21"/>
                <w:lang w:bidi="ar"/>
              </w:rPr>
              <w:br/>
              <w:t xml:space="preserve">【扶手】灰色PP连体扶手，悬浮阶梯设计扶手表面，采用菱格纹处理增加摩擦力。</w:t>
            </w:r>
            <w:r>
              <w:rPr>
                <w:rFonts w:hint="eastAsia" w:ascii="宋体" w:hAnsi="宋体"/>
                <w:sz w:val="21"/>
                <w:szCs w:val="21"/>
                <w:lang w:bidi="ar"/>
              </w:rPr>
              <w:br/>
              <w:t xml:space="preserve">【底盘】原位锁定蝴蝶底盘。</w:t>
            </w:r>
            <w:r>
              <w:rPr>
                <w:rFonts w:hint="eastAsia" w:ascii="宋体" w:hAnsi="宋体"/>
                <w:sz w:val="21"/>
                <w:szCs w:val="21"/>
                <w:lang w:bidi="ar"/>
              </w:rPr>
              <w:br/>
              <w:t xml:space="preserve">【气杆】三级气杆。符合GB/T29526-2013《座椅升降气弹簧 技术条件》</w:t>
            </w:r>
            <w:r>
              <w:rPr>
                <w:rFonts w:hint="eastAsia" w:ascii="宋体" w:hAnsi="宋体"/>
                <w:sz w:val="21"/>
                <w:szCs w:val="21"/>
                <w:lang w:bidi="ar"/>
              </w:rPr>
              <w:br/>
              <w:t xml:space="preserve">【椅脚】灰色320PP脚。</w:t>
            </w:r>
            <w:r>
              <w:rPr>
                <w:rFonts w:hint="eastAsia" w:ascii="宋体" w:hAnsi="宋体"/>
                <w:sz w:val="21"/>
                <w:szCs w:val="21"/>
                <w:lang w:bidi="ar"/>
              </w:rPr>
              <w:br/>
            </w:r>
            <w:r>
              <w:rPr>
                <w:rFonts w:hint="eastAsia" w:ascii="宋体" w:hAnsi="宋体"/>
                <w:sz w:val="21"/>
                <w:szCs w:val="21"/>
                <w:lang w:bidi="ar"/>
              </w:rPr>
              <w:t xml:space="preserve">【脚轮】55MM尼龙插轮。</w:t>
            </w:r>
            <w:r>
              <w:rPr>
                <w:rFonts w:hint="eastAsia" w:ascii="宋体" w:hAnsi="宋体"/>
                <w:sz w:val="21"/>
                <w:szCs w:val="21"/>
                <w:lang w:bidi="ar"/>
              </w:rPr>
              <w:t xml:space="preserve">                  </w:t>
            </w:r>
            <w:r>
              <w:rPr>
                <w:rFonts w:hint="eastAsia" w:ascii="宋体" w:hAnsi="宋体"/>
                <w:sz w:val="21"/>
                <w:szCs w:val="21"/>
                <w:lang w:bidi="ar"/>
              </w:rPr>
              <w:t xml:space="preserve">                 </w:t>
            </w:r>
            <w:r>
              <w:rPr>
                <w:rFonts w:hint="eastAsia" w:ascii="宋体" w:hAnsi="宋体"/>
                <w:sz w:val="21"/>
                <w:szCs w:val="21"/>
                <w:lang w:bidi="ar"/>
              </w:rPr>
              <w:br/>
              <w:t xml:space="preserve">符合GB 18584-2024《家具中有害物质限量》GB 17927-2024《家具阻燃性能安全技术规范》</w:t>
            </w:r>
            <w:r>
              <w:rPr>
                <w:rFonts w:hint="eastAsia" w:ascii="宋体" w:hAnsi="宋体"/>
                <w:sz w:val="21"/>
                <w:szCs w:val="21"/>
                <w:lang w:bidi="ar"/>
              </w:rPr>
              <w:br/>
              <w:t xml:space="preserve">QB/T 2280-2016《办公家具 办公椅》GB/T 39223.3-2020《健康家居的人类工效学要求第3部分办公桌椅》标准。</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12</w:t>
            </w:r>
            <w:r/>
          </w:p>
        </w:tc>
      </w:tr>
      <w:tr>
        <w:trPr>
          <w:trHeight w:val="22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ind w:left="0"/>
              <w:rPr>
                <w:rFonts w:ascii="宋体" w:hAnsi="宋体" w:cs="微软雅黑"/>
                <w:sz w:val="21"/>
                <w:szCs w:val="21"/>
              </w:rPr>
            </w:pPr>
            <w:r>
              <w:rPr>
                <w:rFonts w:hint="eastAsia" w:ascii="宋体" w:hAnsi="宋体" w:cs="微软雅黑"/>
                <w:sz w:val="21"/>
                <w:szCs w:val="21"/>
                <w:lang w:bidi="ar"/>
              </w:rPr>
              <w:t xml:space="preserve">900*400*1850</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54496" behindDoc="0" locked="0" layoutInCell="1" allowOverlap="1">
                      <wp:simplePos x="0" y="0"/>
                      <wp:positionH relativeFrom="column">
                        <wp:posOffset>41910</wp:posOffset>
                      </wp:positionH>
                      <wp:positionV relativeFrom="paragraph">
                        <wp:posOffset>359410</wp:posOffset>
                      </wp:positionV>
                      <wp:extent cx="458470" cy="894715"/>
                      <wp:effectExtent l="0" t="0" r="17780" b="635"/>
                      <wp:wrapNone/>
                      <wp:docPr id="100" name="图片_58"/>
                      <wp:cNvGraphicFramePr/>
                      <a:graphic xmlns:a="http://schemas.openxmlformats.org/drawingml/2006/main">
                        <a:graphicData uri="http://schemas.openxmlformats.org/drawingml/2006/picture">
                          <pic:pic xmlns:pic="http://schemas.openxmlformats.org/drawingml/2006/picture">
                            <pic:nvPicPr>
                              <pic:cNvPr id="99" name="图片_58"/>
                              <pic:cNvPicPr/>
                              <pic:nvPr/>
                            </pic:nvPicPr>
                            <pic:blipFill>
                              <a:blip r:embed="rId90"/>
                              <a:stretch/>
                            </pic:blipFill>
                            <pic:spPr bwMode="auto">
                              <a:xfrm>
                                <a:off x="0" y="0"/>
                                <a:ext cx="458470" cy="8947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position:absolute;z-index:251754496;o:allowoverlap:true;o:allowincell:true;mso-position-horizontal-relative:text;margin-left:3.3pt;mso-position-horizontal:absolute;mso-position-vertical-relative:text;margin-top:28.3pt;mso-position-vertical:absolute;width:36.1pt;height:70.5pt;mso-wrap-distance-left:9.0pt;mso-wrap-distance-top:0.0pt;mso-wrap-distance-right:9.0pt;mso-wrap-distance-bottom:0.0pt;" stroked="f">
                      <v:path textboxrect="0,0,0,0"/>
                      <v:imagedata r:id="rId9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4665" w:type="dxa"/>
            <w:vAlign w:val="center"/>
            <w:textDirection w:val="lrTb"/>
            <w:noWrap w:val="false"/>
          </w:tcPr>
          <w:p>
            <w:pPr>
              <w:ind w:left="0"/>
              <w:jc w:val="left"/>
              <w:rPr>
                <w:rFonts w:ascii="宋体" w:hAnsi="宋体" w:cs="微软雅黑"/>
                <w:sz w:val="21"/>
                <w:szCs w:val="21"/>
                <w:lang w:bidi="ar"/>
              </w:rPr>
            </w:pPr>
            <w:r>
              <w:rPr>
                <w:rFonts w:hint="eastAsia" w:ascii="宋体" w:hAnsi="宋体" w:cs="微软雅黑"/>
                <w:sz w:val="21"/>
                <w:szCs w:val="21"/>
                <w:lang w:bidi="ar"/>
              </w:rPr>
              <w:t xml:space="preserve">1</w:t>
            </w:r>
            <w:r>
              <w:rPr>
                <w:rFonts w:ascii="宋体" w:hAnsi="宋体" w:cs="微软雅黑"/>
                <w:sz w:val="21"/>
                <w:szCs w:val="21"/>
                <w:lang w:bidi="ar"/>
              </w:rPr>
              <w:t xml:space="preserve">.</w:t>
            </w:r>
            <w:r>
              <w:rPr>
                <w:rFonts w:hint="eastAsia" w:ascii="宋体" w:hAnsi="宋体" w:cs="微软雅黑"/>
                <w:sz w:val="21"/>
                <w:szCs w:val="21"/>
                <w:lang w:bidi="ar"/>
              </w:rPr>
              <w:t xml:space="preserve">材质：采用一级冷轧钢板，所有构件裸板厚度不低于0.8mm，无磷环保静电粉末喷涂，喷涂后厚度1.0mm。其屈服强度、抗拉强度、断后伸长率、乙酸盐雾符合GB/T11253-2019、QB/T3827-1999、QB/T3832-1999标准。</w:t>
            </w:r>
            <w:r/>
          </w:p>
          <w:p>
            <w:pPr>
              <w:ind w:left="0"/>
              <w:jc w:val="left"/>
              <w:rPr>
                <w:rFonts w:ascii="宋体" w:hAnsi="宋体" w:cs="微软雅黑"/>
                <w:sz w:val="21"/>
                <w:szCs w:val="21"/>
              </w:rPr>
            </w:pPr>
            <w:r>
              <w:rPr>
                <w:rFonts w:hint="eastAsia" w:ascii="宋体" w:hAnsi="宋体" w:cs="微软雅黑"/>
                <w:sz w:val="21"/>
                <w:szCs w:val="21"/>
                <w:lang w:bidi="ar"/>
              </w:rPr>
              <w:t xml:space="preserve">2</w:t>
            </w:r>
            <w:r>
              <w:rPr>
                <w:rFonts w:ascii="宋体" w:hAnsi="宋体" w:cs="微软雅黑"/>
                <w:sz w:val="21"/>
                <w:szCs w:val="21"/>
                <w:lang w:bidi="ar"/>
              </w:rPr>
              <w:t xml:space="preserve">.</w:t>
            </w:r>
            <w:r>
              <w:rPr>
                <w:rFonts w:hint="eastAsia" w:ascii="宋体" w:hAnsi="宋体" w:cs="微软雅黑"/>
                <w:sz w:val="21"/>
                <w:szCs w:val="21"/>
                <w:lang w:bidi="ar"/>
              </w:rPr>
              <w:t xml:space="preserve">涂装：</w:t>
            </w:r>
            <w:r>
              <w:rPr>
                <w:rFonts w:hint="eastAsia" w:ascii="宋体" w:hAnsi="宋体" w:cs="微软雅黑"/>
                <w:sz w:val="21"/>
                <w:szCs w:val="21"/>
                <w:lang w:bidi="ar"/>
              </w:rPr>
              <w:t xml:space="preserve">采用除油清洗，磷化、水洗、纯水洗等。</w:t>
            </w:r>
            <w:r/>
          </w:p>
          <w:p>
            <w:pPr>
              <w:pStyle w:val="1011"/>
              <w:ind w:left="0" w:firstLine="0"/>
            </w:pPr>
            <w:r>
              <w:rPr>
                <w:rFonts w:hint="eastAsia" w:ascii="宋体" w:hAnsi="宋体" w:cs="微软雅黑"/>
                <w:sz w:val="21"/>
                <w:szCs w:val="21"/>
                <w:lang w:bidi="ar"/>
              </w:rPr>
              <w:t xml:space="preserve">喷涂：采用塑粉，涂装前经由脱脂、水洗、皮膜化成、再水洗等十道防锈处理，再经隧道式高静电自动涂装。符合GB/T21866-2008《抗菌涂料(漆膜)抗菌性测定法和抗菌效果》GB 18581-2020《木器涂料中有害物质限量》标准锁具：品牌锁具，互开率低。</w:t>
            </w:r>
            <w:r/>
          </w:p>
          <w:p>
            <w:pPr>
              <w:ind w:left="0"/>
              <w:jc w:val="left"/>
              <w:rPr>
                <w:rFonts w:ascii="宋体" w:hAnsi="宋体" w:cs="微软雅黑"/>
                <w:sz w:val="21"/>
                <w:szCs w:val="21"/>
              </w:rPr>
            </w:pPr>
            <w:r>
              <w:rPr>
                <w:rFonts w:hint="eastAsia" w:ascii="宋体" w:hAnsi="宋体" w:cs="微软雅黑"/>
                <w:sz w:val="21"/>
                <w:szCs w:val="21"/>
                <w:lang w:bidi="ar"/>
              </w:rPr>
              <w:t xml:space="preserve">3</w:t>
            </w:r>
            <w:r>
              <w:rPr>
                <w:rFonts w:ascii="宋体" w:hAnsi="宋体" w:cs="微软雅黑"/>
                <w:sz w:val="21"/>
                <w:szCs w:val="21"/>
                <w:lang w:bidi="ar"/>
              </w:rPr>
              <w:t xml:space="preserve">.</w:t>
            </w:r>
            <w:r>
              <w:rPr>
                <w:rFonts w:hint="eastAsia" w:ascii="宋体" w:hAnsi="宋体" w:cs="微软雅黑"/>
                <w:sz w:val="21"/>
                <w:szCs w:val="21"/>
                <w:lang w:bidi="ar"/>
              </w:rPr>
              <w:t xml:space="preserve">其他：</w:t>
            </w:r>
            <w:r>
              <w:rPr>
                <w:rFonts w:hint="eastAsia" w:ascii="宋体" w:hAnsi="宋体" w:cs="微软雅黑"/>
                <w:sz w:val="21"/>
                <w:szCs w:val="21"/>
                <w:lang w:bidi="ar"/>
              </w:rPr>
              <w:t xml:space="preserve">要有酸洗、磷化处理</w:t>
            </w:r>
            <w:r>
              <w:rPr>
                <w:rFonts w:hint="eastAsia" w:ascii="宋体" w:hAnsi="宋体" w:cs="微软雅黑"/>
                <w:sz w:val="21"/>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2</w:t>
            </w:r>
            <w:r/>
          </w:p>
        </w:tc>
      </w:tr>
      <w:tr>
        <w:trPr>
          <w:trHeight w:val="559"/>
        </w:trPr>
        <w:tc>
          <w:tcPr>
            <w:gridSpan w:val="7"/>
            <w:shd w:val="clear" w:color="auto" w:fill="auto"/>
            <w:tcBorders>
              <w:top w:val="single" w:color="000000" w:sz="4" w:space="0"/>
              <w:left w:val="single" w:color="000000" w:sz="4" w:space="0"/>
              <w:bottom w:val="single" w:color="000000" w:sz="4" w:space="0"/>
              <w:right w:val="single" w:color="000000" w:sz="4" w:space="0"/>
            </w:tcBorders>
            <w:tcW w:w="9807" w:type="dxa"/>
            <w:vAlign w:val="center"/>
            <w:textDirection w:val="lrTb"/>
            <w:noWrap w:val="false"/>
          </w:tcPr>
          <w:p>
            <w:pPr>
              <w:jc w:val="center"/>
              <w:rPr>
                <w:rFonts w:ascii="宋体" w:hAnsi="宋体"/>
                <w:sz w:val="21"/>
                <w:szCs w:val="21"/>
              </w:rPr>
            </w:pPr>
            <w:r>
              <w:rPr>
                <w:rFonts w:hint="eastAsia" w:ascii="宋体" w:hAnsi="宋体"/>
                <w:sz w:val="21"/>
                <w:szCs w:val="21"/>
                <w:lang w:bidi="ar"/>
              </w:rPr>
              <w:t xml:space="preserve">三层 多功能室</w:t>
            </w:r>
            <w:r/>
          </w:p>
        </w:tc>
      </w:tr>
      <w:tr>
        <w:trPr>
          <w:trHeight w:val="3705"/>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折叠培训桌</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ind w:left="0"/>
              <w:rPr>
                <w:rFonts w:ascii="宋体" w:hAnsi="宋体" w:cs="微软雅黑"/>
                <w:sz w:val="21"/>
                <w:szCs w:val="21"/>
              </w:rPr>
            </w:pPr>
            <w:r>
              <w:rPr>
                <w:rFonts w:hint="eastAsia" w:ascii="宋体" w:hAnsi="宋体" w:cs="微软雅黑"/>
                <w:sz w:val="21"/>
                <w:szCs w:val="21"/>
                <w:lang w:bidi="ar"/>
              </w:rPr>
              <w:t xml:space="preserve">1400*550*750</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55520" behindDoc="0" locked="0" layoutInCell="1" allowOverlap="1">
                      <wp:simplePos x="0" y="0"/>
                      <wp:positionH relativeFrom="column">
                        <wp:posOffset>-8255</wp:posOffset>
                      </wp:positionH>
                      <wp:positionV relativeFrom="paragraph">
                        <wp:posOffset>887095</wp:posOffset>
                      </wp:positionV>
                      <wp:extent cx="510540" cy="485775"/>
                      <wp:effectExtent l="0" t="0" r="3810" b="9525"/>
                      <wp:wrapNone/>
                      <wp:docPr id="101" name="图片_10"/>
                      <wp:cNvGraphicFramePr/>
                      <a:graphic xmlns:a="http://schemas.openxmlformats.org/drawingml/2006/main">
                        <a:graphicData uri="http://schemas.openxmlformats.org/drawingml/2006/picture">
                          <pic:pic xmlns:pic="http://schemas.openxmlformats.org/drawingml/2006/picture">
                            <pic:nvPicPr>
                              <pic:cNvPr id="100" name="图片_10"/>
                              <pic:cNvPicPr/>
                              <pic:nvPr/>
                            </pic:nvPicPr>
                            <pic:blipFill>
                              <a:blip r:embed="rId91"/>
                              <a:stretch/>
                            </pic:blipFill>
                            <pic:spPr bwMode="auto">
                              <a:xfrm>
                                <a:off x="0" y="0"/>
                                <a:ext cx="510540" cy="4857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position:absolute;z-index:251755520;o:allowoverlap:true;o:allowincell:true;mso-position-horizontal-relative:text;margin-left:-0.7pt;mso-position-horizontal:absolute;mso-position-vertical-relative:text;margin-top:69.8pt;mso-position-vertical:absolute;width:40.2pt;height:38.2pt;mso-wrap-distance-left:9.0pt;mso-wrap-distance-top:0.0pt;mso-wrap-distance-right:9.0pt;mso-wrap-distance-bottom:0.0pt;" stroked="f">
                      <v:path textboxrect="0,0,0,0"/>
                      <v:imagedata r:id="rId9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4665" w:type="dxa"/>
            <w:vAlign w:val="center"/>
            <w:textDirection w:val="lrTb"/>
            <w:noWrap w:val="false"/>
          </w:tcPr>
          <w:p>
            <w:pPr>
              <w:ind w:left="0"/>
              <w:jc w:val="left"/>
              <w:rPr>
                <w:rFonts w:ascii="宋体" w:hAnsi="宋体" w:cs="微软雅黑"/>
                <w:sz w:val="21"/>
                <w:szCs w:val="21"/>
                <w:lang w:bidi="ar"/>
              </w:rPr>
            </w:pPr>
            <w:r>
              <w:rPr>
                <w:rFonts w:hint="eastAsia" w:ascii="宋体" w:hAnsi="宋体" w:cs="微软雅黑"/>
                <w:sz w:val="21"/>
                <w:szCs w:val="21"/>
                <w:lang w:bidi="ar"/>
              </w:rPr>
              <w:t xml:space="preserve">1.面材：采用E0级及以上浸渍胶膜纸饰面刨花板，经过防火、抗磨等处理，其中含水率、甲醛释放量、内结合强度、表面胶合强度、吸水厚度膨胀率等符合GB/T15102-2017《浸渍胶膜纸饰面纤维板和刨花板》、GB18580-2017《室内装饰装修材料 人造板及其制品中甲醛释放限量》、GB/T39600-2021《人造板及其制品甲醛释放量分级》标准。厚度25MM。</w:t>
            </w:r>
            <w:r>
              <w:rPr>
                <w:rFonts w:hint="eastAsia" w:ascii="宋体" w:hAnsi="宋体" w:cs="微软雅黑"/>
                <w:sz w:val="21"/>
                <w:szCs w:val="21"/>
                <w:lang w:bidi="ar"/>
              </w:rPr>
              <w:t xml:space="preserve">                     </w:t>
            </w:r>
            <w:r>
              <w:rPr>
                <w:rFonts w:hint="eastAsia" w:ascii="宋体" w:hAnsi="宋体" w:cs="微软雅黑"/>
                <w:sz w:val="21"/>
                <w:szCs w:val="21"/>
                <w:lang w:bidi="ar"/>
              </w:rPr>
              <w:t xml:space="preserve">2.封边：采用PVC同色封边，封边严密、平整、无脱胶、表面无胶渍，厚度为2.0mm以上。其耐老化性、甲醛释放量、氯乙烯单体、可迁移元素、多溴联苯的要求符合QB/T 4463-2013《家具用封边条技术要求》标准。</w:t>
            </w:r>
            <w:r>
              <w:rPr>
                <w:rFonts w:hint="eastAsia" w:ascii="宋体" w:hAnsi="宋体" w:cs="微软雅黑"/>
                <w:sz w:val="21"/>
                <w:szCs w:val="21"/>
                <w:lang w:bidi="ar"/>
              </w:rPr>
              <w:t xml:space="preserve">                </w:t>
            </w:r>
            <w:r>
              <w:rPr>
                <w:rFonts w:hint="eastAsia" w:ascii="宋体" w:hAnsi="宋体" w:cs="微软雅黑"/>
                <w:sz w:val="21"/>
                <w:szCs w:val="21"/>
                <w:lang w:bidi="ar"/>
              </w:rPr>
              <w:t xml:space="preserve">3.桌-立柱：Q235钢管，扁管40*60*1.5MM底脚/内底脚：冷扎钢板2.0MM折弯而成</w:t>
            </w:r>
            <w:r>
              <w:rPr>
                <w:rFonts w:hint="eastAsia" w:ascii="宋体" w:hAnsi="宋体" w:cs="微软雅黑"/>
                <w:sz w:val="21"/>
                <w:szCs w:val="21"/>
                <w:lang w:bidi="ar"/>
              </w:rPr>
              <w:t xml:space="preserve">。</w:t>
            </w:r>
            <w:r/>
          </w:p>
          <w:p>
            <w:pPr>
              <w:ind w:left="0"/>
              <w:jc w:val="left"/>
              <w:rPr>
                <w:rFonts w:ascii="宋体" w:hAnsi="宋体" w:cs="微软雅黑"/>
                <w:sz w:val="21"/>
                <w:szCs w:val="21"/>
              </w:rPr>
            </w:pPr>
            <w:r>
              <w:rPr>
                <w:rFonts w:hint="eastAsia" w:ascii="宋体" w:hAnsi="宋体" w:cs="微软雅黑"/>
                <w:sz w:val="21"/>
                <w:szCs w:val="21"/>
                <w:lang w:bidi="ar"/>
              </w:rPr>
              <w:t xml:space="preserve">4.翻转机构：Q235钢管，扁管25*50*1.5MM</w:t>
            </w:r>
            <w:r>
              <w:rPr>
                <w:rFonts w:hint="eastAsia" w:ascii="宋体" w:hAnsi="宋体" w:cs="微软雅黑"/>
                <w:sz w:val="21"/>
                <w:szCs w:val="21"/>
                <w:lang w:bidi="ar"/>
              </w:rPr>
              <w:t xml:space="preserve">。</w:t>
            </w:r>
            <w:r>
              <w:rPr>
                <w:rFonts w:hint="eastAsia" w:ascii="宋体" w:hAnsi="宋体" w:cs="微软雅黑"/>
                <w:sz w:val="21"/>
                <w:szCs w:val="21"/>
                <w:lang w:bidi="ar"/>
              </w:rPr>
              <w:t xml:space="preserve">  5.连轩：Q235钢管，扁管30*60*1.5MM</w:t>
            </w:r>
            <w:r>
              <w:rPr>
                <w:rFonts w:hint="eastAsia" w:ascii="宋体" w:hAnsi="宋体" w:cs="微软雅黑"/>
                <w:sz w:val="21"/>
                <w:szCs w:val="21"/>
                <w:lang w:bidi="ar"/>
              </w:rPr>
              <w:t xml:space="preserve">。</w:t>
            </w:r>
            <w:r>
              <w:rPr>
                <w:rFonts w:hint="eastAsia" w:ascii="宋体" w:hAnsi="宋体" w:cs="微软雅黑"/>
                <w:sz w:val="21"/>
                <w:szCs w:val="21"/>
                <w:lang w:bidi="ar"/>
              </w:rPr>
              <w:t xml:space="preserve">      6.万向轮：ABS+橡胶，防滑。2个带刹车，2个</w:t>
            </w:r>
            <w:r>
              <w:rPr>
                <w:rFonts w:hint="eastAsia" w:ascii="宋体" w:hAnsi="宋体" w:cs="微软雅黑"/>
                <w:sz w:val="21"/>
                <w:szCs w:val="21"/>
                <w:lang w:bidi="ar"/>
              </w:rPr>
              <w:t xml:space="preserve">不带刹车（可做固定脚）</w:t>
            </w:r>
            <w:r>
              <w:rPr>
                <w:rFonts w:hint="eastAsia" w:ascii="宋体" w:hAnsi="宋体" w:cs="微软雅黑"/>
                <w:sz w:val="21"/>
                <w:szCs w:val="21"/>
                <w:lang w:bidi="ar"/>
              </w:rPr>
              <w:t xml:space="preserve">。</w:t>
            </w:r>
            <w:r>
              <w:rPr>
                <w:rFonts w:hint="eastAsia" w:ascii="宋体" w:hAnsi="宋体" w:cs="微软雅黑"/>
                <w:sz w:val="21"/>
                <w:szCs w:val="21"/>
                <w:lang w:bidi="ar"/>
              </w:rPr>
              <w:t xml:space="preserve">               </w:t>
            </w:r>
            <w:r>
              <w:rPr>
                <w:rFonts w:hint="eastAsia" w:ascii="宋体" w:hAnsi="宋体" w:cs="微软雅黑"/>
                <w:sz w:val="21"/>
                <w:szCs w:val="21"/>
                <w:lang w:bidi="ar"/>
              </w:rPr>
              <w:t xml:space="preserve">   </w:t>
            </w:r>
            <w:r>
              <w:rPr>
                <w:rFonts w:hint="eastAsia" w:ascii="宋体" w:hAnsi="宋体" w:cs="微软雅黑"/>
                <w:sz w:val="21"/>
                <w:szCs w:val="21"/>
                <w:lang w:bidi="ar"/>
              </w:rPr>
              <w:t xml:space="preserve">7.连接螺丝：45#钢。</w:t>
            </w:r>
            <w:r>
              <w:rPr>
                <w:rFonts w:hint="eastAsia" w:ascii="宋体" w:hAnsi="宋体" w:cs="微软雅黑"/>
                <w:sz w:val="21"/>
                <w:szCs w:val="21"/>
                <w:lang w:bidi="ar"/>
              </w:rPr>
              <w:br/>
              <w:t xml:space="preserve">8.带木制前档板。</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16</w:t>
            </w:r>
            <w:r/>
          </w:p>
        </w:tc>
      </w:tr>
      <w:tr>
        <w:trPr>
          <w:trHeight w:val="22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会议椅</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580*490*860</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56544" behindDoc="0" locked="0" layoutInCell="1" allowOverlap="1">
                      <wp:simplePos x="0" y="0"/>
                      <wp:positionH relativeFrom="column">
                        <wp:posOffset>-22860</wp:posOffset>
                      </wp:positionH>
                      <wp:positionV relativeFrom="paragraph">
                        <wp:posOffset>-220345</wp:posOffset>
                      </wp:positionV>
                      <wp:extent cx="507365" cy="609600"/>
                      <wp:effectExtent l="0" t="0" r="6985" b="0"/>
                      <wp:wrapNone/>
                      <wp:docPr id="102" name="图片_1_SpCnt_2"/>
                      <wp:cNvGraphicFramePr/>
                      <a:graphic xmlns:a="http://schemas.openxmlformats.org/drawingml/2006/main">
                        <a:graphicData uri="http://schemas.openxmlformats.org/drawingml/2006/picture">
                          <pic:pic xmlns:pic="http://schemas.openxmlformats.org/drawingml/2006/picture">
                            <pic:nvPicPr>
                              <pic:cNvPr id="101" name="图片_1_SpCnt_2"/>
                              <pic:cNvPicPr/>
                              <pic:nvPr/>
                            </pic:nvPicPr>
                            <pic:blipFill>
                              <a:blip r:embed="rId92"/>
                              <a:stretch/>
                            </pic:blipFill>
                            <pic:spPr bwMode="auto">
                              <a:xfrm>
                                <a:off x="0" y="0"/>
                                <a:ext cx="507365" cy="609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position:absolute;z-index:251756544;o:allowoverlap:true;o:allowincell:true;mso-position-horizontal-relative:text;margin-left:-1.8pt;mso-position-horizontal:absolute;mso-position-vertical-relative:text;margin-top:-17.3pt;mso-position-vertical:absolute;width:39.9pt;height:48.0pt;mso-wrap-distance-left:9.0pt;mso-wrap-distance-top:0.0pt;mso-wrap-distance-right:9.0pt;mso-wrap-distance-bottom:0.0pt;" stroked="f">
                      <v:path textboxrect="0,0,0,0"/>
                      <v:imagedata r:id="rId9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4665" w:type="dxa"/>
            <w:vAlign w:val="center"/>
            <w:textDirection w:val="lrTb"/>
            <w:noWrap w:val="false"/>
          </w:tcPr>
          <w:p>
            <w:pPr>
              <w:ind w:left="0"/>
              <w:jc w:val="left"/>
              <w:rPr>
                <w:rFonts w:ascii="宋体" w:hAnsi="宋体" w:cs="微软雅黑"/>
                <w:sz w:val="21"/>
                <w:szCs w:val="21"/>
              </w:rPr>
            </w:pPr>
            <w:r>
              <w:rPr>
                <w:rFonts w:hint="eastAsia" w:ascii="宋体" w:hAnsi="宋体" w:cs="微软雅黑"/>
                <w:sz w:val="21"/>
                <w:szCs w:val="21"/>
                <w:lang w:bidi="ar"/>
              </w:rPr>
              <w:t xml:space="preserve">1</w:t>
            </w:r>
            <w:r>
              <w:rPr>
                <w:rFonts w:ascii="宋体" w:hAnsi="宋体" w:cs="微软雅黑"/>
                <w:sz w:val="21"/>
                <w:szCs w:val="21"/>
                <w:lang w:bidi="ar"/>
              </w:rPr>
              <w:t xml:space="preserve">.</w:t>
            </w:r>
            <w:r>
              <w:rPr>
                <w:rFonts w:hint="eastAsia" w:ascii="宋体" w:hAnsi="宋体" w:cs="微软雅黑"/>
                <w:sz w:val="21"/>
                <w:szCs w:val="21"/>
                <w:lang w:bidi="ar"/>
              </w:rPr>
              <w:t xml:space="preserve">靠背：PP+玻璃纤维塑料背框，高强度弹性透气网布，精抛铝合金连接件，带倾仰功能。</w:t>
            </w:r>
            <w:r>
              <w:rPr>
                <w:rFonts w:hint="eastAsia" w:ascii="宋体" w:hAnsi="宋体" w:cs="微软雅黑"/>
                <w:sz w:val="21"/>
                <w:szCs w:val="21"/>
                <w:lang w:bidi="ar"/>
              </w:rPr>
              <w:br/>
              <w:t xml:space="preserve">2</w:t>
            </w:r>
            <w:r>
              <w:rPr>
                <w:rFonts w:ascii="宋体" w:hAnsi="宋体" w:cs="微软雅黑"/>
                <w:sz w:val="21"/>
                <w:szCs w:val="21"/>
                <w:lang w:bidi="ar"/>
              </w:rPr>
              <w:t xml:space="preserve">.</w:t>
            </w:r>
            <w:r>
              <w:rPr>
                <w:rFonts w:hint="eastAsia" w:ascii="宋体" w:hAnsi="宋体" w:cs="微软雅黑"/>
                <w:sz w:val="21"/>
                <w:szCs w:val="21"/>
                <w:lang w:bidi="ar"/>
              </w:rPr>
              <w:t xml:space="preserve">座板：50密度PU定型棉，品牌弹性绒布，配PP塑料底壳可翻转。</w:t>
            </w:r>
            <w:r>
              <w:rPr>
                <w:rFonts w:hint="eastAsia" w:ascii="宋体" w:hAnsi="宋体" w:cs="微软雅黑"/>
                <w:sz w:val="21"/>
                <w:szCs w:val="21"/>
                <w:lang w:bidi="ar"/>
              </w:rPr>
              <w:br/>
              <w:t xml:space="preserve">3</w:t>
            </w:r>
            <w:r>
              <w:rPr>
                <w:rFonts w:ascii="宋体" w:hAnsi="宋体" w:cs="微软雅黑"/>
                <w:sz w:val="21"/>
                <w:szCs w:val="21"/>
                <w:lang w:bidi="ar"/>
              </w:rPr>
              <w:t xml:space="preserve">.</w:t>
            </w:r>
            <w:r>
              <w:rPr>
                <w:rFonts w:hint="eastAsia" w:ascii="宋体" w:hAnsi="宋体" w:cs="微软雅黑"/>
                <w:sz w:val="21"/>
                <w:szCs w:val="21"/>
                <w:lang w:bidi="ar"/>
              </w:rPr>
              <w:t xml:space="preserve">椅架：1.5mm厚定制异型管材，横梁为加粗22管1.5mm厚圆管，整架精细打磨焊接位，除锈处理静电喷粉工艺，可折叠收纳。              </w:t>
            </w:r>
            <w:r>
              <w:rPr>
                <w:rFonts w:ascii="宋体" w:hAnsi="宋体" w:cs="微软雅黑"/>
                <w:sz w:val="21"/>
                <w:szCs w:val="21"/>
                <w:lang w:bidi="ar"/>
              </w:rPr>
              <w:t xml:space="preserve">4.</w:t>
            </w:r>
            <w:r>
              <w:rPr>
                <w:rFonts w:hint="eastAsia" w:ascii="宋体" w:hAnsi="宋体" w:cs="微软雅黑"/>
                <w:sz w:val="21"/>
                <w:szCs w:val="21"/>
                <w:lang w:bidi="ar"/>
              </w:rPr>
              <w:t xml:space="preserve">椅脚：两段式直插尼龙塑料固定脚。</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35</w:t>
            </w:r>
            <w:r/>
          </w:p>
        </w:tc>
      </w:tr>
      <w:tr>
        <w:trPr>
          <w:trHeight w:val="22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ind w:left="0"/>
              <w:rPr>
                <w:rFonts w:ascii="宋体" w:hAnsi="宋体" w:cs="微软雅黑"/>
                <w:sz w:val="21"/>
                <w:szCs w:val="21"/>
              </w:rPr>
            </w:pPr>
            <w:r>
              <w:rPr>
                <w:rFonts w:hint="eastAsia" w:ascii="宋体" w:hAnsi="宋体" w:cs="微软雅黑"/>
                <w:sz w:val="21"/>
                <w:szCs w:val="21"/>
                <w:lang w:bidi="ar"/>
              </w:rPr>
              <w:t xml:space="preserve">1200*420*800</w:t>
            </w:r>
            <w:r/>
          </w:p>
        </w:tc>
        <w:tc>
          <w:tcPr>
            <w:shd w:val="clear" w:color="auto" w:fill="auto"/>
            <w:tcBorders>
              <w:top w:val="none" w:color="000000" w:sz="4" w:space="0"/>
              <w:left w:val="none" w:color="000000" w:sz="4" w:space="0"/>
              <w:bottom w:val="none" w:color="000000" w:sz="4" w:space="0"/>
              <w:right w:val="none" w:color="000000" w:sz="4" w:space="0"/>
            </w:tcBorders>
            <w:tcW w:w="1030" w:type="dxa"/>
            <w:vAlign w:val="center"/>
            <w:textDirection w:val="lrTb"/>
            <w:noWrap w:val="false"/>
          </w:tcPr>
          <w:p>
            <w:pPr>
              <w:jc w:val="center"/>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57568" behindDoc="0" locked="0" layoutInCell="1" allowOverlap="1">
                      <wp:simplePos x="0" y="0"/>
                      <wp:positionH relativeFrom="column">
                        <wp:posOffset>52070</wp:posOffset>
                      </wp:positionH>
                      <wp:positionV relativeFrom="paragraph">
                        <wp:posOffset>451485</wp:posOffset>
                      </wp:positionV>
                      <wp:extent cx="544195" cy="416560"/>
                      <wp:effectExtent l="0" t="0" r="8255" b="2540"/>
                      <wp:wrapNone/>
                      <wp:docPr id="103" name="图片_22"/>
                      <wp:cNvGraphicFramePr/>
                      <a:graphic xmlns:a="http://schemas.openxmlformats.org/drawingml/2006/main">
                        <a:graphicData uri="http://schemas.openxmlformats.org/drawingml/2006/picture">
                          <pic:pic xmlns:pic="http://schemas.openxmlformats.org/drawingml/2006/picture">
                            <pic:nvPicPr>
                              <pic:cNvPr id="102" name="图片_22"/>
                              <pic:cNvPicPr/>
                              <pic:nvPr/>
                            </pic:nvPicPr>
                            <pic:blipFill>
                              <a:blip r:embed="rId93"/>
                              <a:stretch/>
                            </pic:blipFill>
                            <pic:spPr bwMode="auto">
                              <a:xfrm>
                                <a:off x="0" y="0"/>
                                <a:ext cx="544195" cy="4165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position:absolute;z-index:251757568;o:allowoverlap:true;o:allowincell:true;mso-position-horizontal-relative:text;margin-left:4.1pt;mso-position-horizontal:absolute;mso-position-vertical-relative:text;margin-top:35.5pt;mso-position-vertical:absolute;width:42.9pt;height:32.8pt;mso-wrap-distance-left:9.0pt;mso-wrap-distance-top:0.0pt;mso-wrap-distance-right:9.0pt;mso-wrap-distance-bottom:0.0pt;" stroked="f">
                      <v:path textboxrect="0,0,0,0"/>
                      <v:imagedata r:id="rId9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4665" w:type="dxa"/>
            <w:vAlign w:val="center"/>
            <w:textDirection w:val="lrTb"/>
            <w:noWrap w:val="false"/>
          </w:tcPr>
          <w:p>
            <w:pPr>
              <w:ind w:left="0"/>
              <w:jc w:val="left"/>
              <w:rPr>
                <w:rFonts w:ascii="宋体" w:hAnsi="宋体" w:cs="微软雅黑"/>
                <w:sz w:val="21"/>
                <w:szCs w:val="21"/>
              </w:rPr>
            </w:pPr>
            <w:r>
              <w:rPr>
                <w:rFonts w:hint="eastAsia" w:ascii="宋体" w:hAnsi="宋体" w:cs="微软雅黑"/>
                <w:sz w:val="21"/>
                <w:szCs w:val="21"/>
                <w:lang w:bidi="ar"/>
              </w:rPr>
              <w:t xml:space="preserve">1.面材：采用E0级及以上浸渍胶膜纸饰面刨花板，经过防火、抗磨等处理，其中含水率、甲醛释放量、内结合强度</w:t>
            </w:r>
            <w:r>
              <w:rPr>
                <w:rFonts w:hint="eastAsia" w:ascii="宋体" w:hAnsi="宋体" w:cs="微软雅黑"/>
                <w:sz w:val="21"/>
                <w:szCs w:val="21"/>
                <w:lang w:bidi="ar"/>
              </w:rPr>
              <w:t xml:space="preserve">、表面胶合强度、吸水厚度膨胀率等符合GB/T15102-2017《浸渍胶膜纸饰面纤维板和刨花板》、GB18580-2017《室内装饰装修材料 人造板及其制品中甲醛释放限量》、GB/T39600-2021《人造板及其制品甲醛释放量分级》标准。厚度25MM。                     2.封边：采用PVC同色封边，封边严密、平整、无脱胶、表面无胶渍，厚度为2.0mm以上。其耐老化性、甲醛释放量、氯乙烯单体、可迁移元素、多溴联苯的要求符合QB/T 4463-2013《家具用封边条技术要求》标准。  </w:t>
            </w:r>
            <w:r>
              <w:rPr>
                <w:rFonts w:hint="eastAsia" w:ascii="宋体" w:hAnsi="宋体" w:cs="微软雅黑"/>
                <w:sz w:val="21"/>
                <w:szCs w:val="21"/>
                <w:lang w:bidi="ar"/>
              </w:rPr>
              <w:br/>
              <w:t xml:space="preserve">3.采用缓冲门铰，玻璃柜门。</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1</w:t>
            </w:r>
            <w:r/>
          </w:p>
        </w:tc>
      </w:tr>
      <w:tr>
        <w:trPr>
          <w:trHeight w:val="559"/>
        </w:trPr>
        <w:tc>
          <w:tcPr>
            <w:gridSpan w:val="7"/>
            <w:shd w:val="clear" w:color="auto" w:fill="auto"/>
            <w:tcBorders>
              <w:top w:val="single" w:color="000000" w:sz="4" w:space="0"/>
              <w:left w:val="single" w:color="000000" w:sz="4" w:space="0"/>
              <w:bottom w:val="single" w:color="000000" w:sz="4" w:space="0"/>
              <w:right w:val="single" w:color="000000" w:sz="4" w:space="0"/>
            </w:tcBorders>
            <w:tcW w:w="9807" w:type="dxa"/>
            <w:vAlign w:val="center"/>
            <w:textDirection w:val="lrTb"/>
            <w:noWrap w:val="false"/>
          </w:tcPr>
          <w:p>
            <w:pPr>
              <w:jc w:val="center"/>
              <w:rPr>
                <w:rFonts w:ascii="宋体" w:hAnsi="宋体"/>
                <w:sz w:val="21"/>
                <w:szCs w:val="21"/>
              </w:rPr>
            </w:pPr>
            <w:r>
              <w:rPr>
                <w:rFonts w:hint="eastAsia" w:ascii="宋体" w:hAnsi="宋体"/>
                <w:sz w:val="21"/>
                <w:szCs w:val="21"/>
                <w:lang w:bidi="ar"/>
              </w:rPr>
              <w:t xml:space="preserve">三层 主任办公室</w:t>
            </w:r>
            <w:r/>
          </w:p>
        </w:tc>
      </w:tr>
      <w:tr>
        <w:trPr>
          <w:trHeight w:val="34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班台</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ind w:left="0"/>
              <w:rPr>
                <w:rFonts w:ascii="宋体" w:hAnsi="宋体" w:cs="微软雅黑"/>
                <w:sz w:val="21"/>
                <w:szCs w:val="21"/>
              </w:rPr>
            </w:pPr>
            <w:r>
              <w:rPr>
                <w:rFonts w:hint="eastAsia" w:ascii="宋体" w:hAnsi="宋体" w:cs="微软雅黑"/>
                <w:sz w:val="21"/>
                <w:szCs w:val="21"/>
                <w:lang w:bidi="ar"/>
              </w:rPr>
              <w:t xml:space="preserve">1600*800*750</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58592" behindDoc="0" locked="0" layoutInCell="1" allowOverlap="1">
                      <wp:simplePos x="0" y="0"/>
                      <wp:positionH relativeFrom="column">
                        <wp:posOffset>24130</wp:posOffset>
                      </wp:positionH>
                      <wp:positionV relativeFrom="paragraph">
                        <wp:posOffset>610870</wp:posOffset>
                      </wp:positionV>
                      <wp:extent cx="525780" cy="403225"/>
                      <wp:effectExtent l="0" t="0" r="7620" b="15875"/>
                      <wp:wrapNone/>
                      <wp:docPr id="104" name="图片_16"/>
                      <wp:cNvGraphicFramePr/>
                      <a:graphic xmlns:a="http://schemas.openxmlformats.org/drawingml/2006/main">
                        <a:graphicData uri="http://schemas.openxmlformats.org/drawingml/2006/picture">
                          <pic:pic xmlns:pic="http://schemas.openxmlformats.org/drawingml/2006/picture">
                            <pic:nvPicPr>
                              <pic:cNvPr id="103" name="图片_16"/>
                              <pic:cNvPicPr/>
                              <pic:nvPr/>
                            </pic:nvPicPr>
                            <pic:blipFill>
                              <a:blip r:embed="rId94"/>
                              <a:stretch/>
                            </pic:blipFill>
                            <pic:spPr bwMode="auto">
                              <a:xfrm>
                                <a:off x="0" y="0"/>
                                <a:ext cx="525780" cy="403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position:absolute;z-index:251758592;o:allowoverlap:true;o:allowincell:true;mso-position-horizontal-relative:text;margin-left:1.9pt;mso-position-horizontal:absolute;mso-position-vertical-relative:text;margin-top:48.1pt;mso-position-vertical:absolute;width:41.4pt;height:31.8pt;mso-wrap-distance-left:9.0pt;mso-wrap-distance-top:0.0pt;mso-wrap-distance-right:9.0pt;mso-wrap-distance-bottom:0.0pt;" stroked="f">
                      <v:path textboxrect="0,0,0,0"/>
                      <v:imagedata r:id="rId9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4665" w:type="dxa"/>
            <w:vAlign w:val="center"/>
            <w:textDirection w:val="lrTb"/>
            <w:noWrap w:val="false"/>
          </w:tcPr>
          <w:p>
            <w:pPr>
              <w:ind w:left="0"/>
              <w:jc w:val="left"/>
              <w:rPr>
                <w:rFonts w:ascii="宋体" w:hAnsi="宋体" w:cs="微软雅黑"/>
                <w:sz w:val="21"/>
                <w:szCs w:val="21"/>
              </w:rPr>
            </w:pPr>
            <w:r>
              <w:rPr>
                <w:rFonts w:hint="eastAsia" w:ascii="宋体" w:hAnsi="宋体" w:cs="微软雅黑"/>
                <w:sz w:val="21"/>
                <w:szCs w:val="21"/>
                <w:lang w:bidi="ar"/>
              </w:rPr>
              <w:t xml:space="preserve">1.面材：采用E0级及以上浸渍胶膜纸饰面刨花板，经过防火、抗磨等处理，其中含水率、甲醛释放量、内结合强度</w:t>
            </w:r>
            <w:r>
              <w:rPr>
                <w:rFonts w:hint="eastAsia" w:ascii="宋体" w:hAnsi="宋体" w:cs="微软雅黑"/>
                <w:sz w:val="21"/>
                <w:szCs w:val="21"/>
                <w:lang w:bidi="ar"/>
              </w:rPr>
              <w:t xml:space="preserve">、表面胶合强度、吸水厚度膨胀率等符合GB/T15102-2017《浸渍胶膜纸饰面纤维板和刨花板》、GB18580-2017《室内装饰装修材料 人造板及其制品中甲醛释放限量》、GB/T39600-2021《人造板及其制品甲醛释放量分级》标准。厚度25MM。                     2.封边：采用PVC同色封边，封边严密、平整、无脱胶、表面无胶渍，厚度为2.0mm以上。其耐老化性、甲醛释放量、氯乙烯单体、可迁移元素、多溴联苯的要求符合QB/T 4463-2013《家具用封边条技术要求》标准。  </w:t>
            </w:r>
            <w:r>
              <w:rPr>
                <w:rFonts w:hint="eastAsia" w:ascii="宋体" w:hAnsi="宋体" w:cs="微软雅黑"/>
                <w:sz w:val="21"/>
                <w:szCs w:val="21"/>
                <w:lang w:bidi="ar"/>
              </w:rPr>
              <w:br/>
              <w:t xml:space="preserve">3.采用三截静音滑轨，缓冲门铰。</w:t>
            </w:r>
            <w:r>
              <w:rPr>
                <w:rFonts w:hint="eastAsia" w:ascii="宋体" w:hAnsi="宋体" w:cs="微软雅黑"/>
                <w:sz w:val="21"/>
                <w:szCs w:val="21"/>
                <w:lang w:bidi="ar"/>
              </w:rPr>
              <w:br/>
              <w:t xml:space="preserve">4.白蜡木纯实木拉手，表面开放漆处理。</w:t>
            </w:r>
            <w:r>
              <w:rPr>
                <w:rFonts w:hint="eastAsia" w:ascii="宋体" w:hAnsi="宋体" w:cs="微软雅黑"/>
                <w:sz w:val="21"/>
                <w:szCs w:val="21"/>
                <w:lang w:bidi="ar"/>
              </w:rPr>
              <w:br/>
              <w:t xml:space="preserve">5.25mm实木颗粒板基材，四周倒斜角处理，封边采用PVC+五底三面油漆封边工艺。</w:t>
            </w:r>
            <w:r>
              <w:rPr>
                <w:rFonts w:hint="eastAsia" w:ascii="宋体" w:hAnsi="宋体" w:cs="微软雅黑"/>
                <w:sz w:val="21"/>
                <w:szCs w:val="21"/>
                <w:lang w:bidi="ar"/>
              </w:rPr>
              <w:br/>
            </w:r>
            <w:r>
              <w:rPr>
                <w:rFonts w:ascii="宋体" w:hAnsi="宋体" w:cs="微软雅黑"/>
                <w:sz w:val="21"/>
                <w:szCs w:val="21"/>
                <w:lang w:bidi="ar"/>
              </w:rPr>
              <w:t xml:space="preserve">6</w:t>
            </w:r>
            <w:r>
              <w:rPr>
                <w:rFonts w:hint="eastAsia" w:ascii="宋体" w:hAnsi="宋体" w:cs="微软雅黑"/>
                <w:sz w:val="21"/>
                <w:szCs w:val="21"/>
                <w:lang w:bidi="ar"/>
              </w:rPr>
              <w:t xml:space="preserve">.白蜡木纯实木桌脚，表面开放漆处理，黄金斜度，营造震撼视觉冲击，同时为桌架提供稳固支撑。</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1</w:t>
            </w:r>
            <w:r/>
          </w:p>
        </w:tc>
      </w:tr>
      <w:tr>
        <w:trPr>
          <w:trHeight w:val="20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班椅</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ind w:left="0"/>
              <w:rPr>
                <w:rFonts w:ascii="宋体" w:hAnsi="宋体" w:cs="微软雅黑"/>
                <w:sz w:val="21"/>
                <w:szCs w:val="21"/>
              </w:rPr>
            </w:pPr>
            <w:r>
              <w:rPr>
                <w:rFonts w:hint="eastAsia" w:ascii="宋体" w:hAnsi="宋体" w:cs="微软雅黑"/>
                <w:sz w:val="21"/>
                <w:szCs w:val="21"/>
                <w:lang w:bidi="ar"/>
              </w:rPr>
              <w:t xml:space="preserve">505*515*1150*1260</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59616" behindDoc="0" locked="0" layoutInCell="1" allowOverlap="1">
                      <wp:simplePos x="0" y="0"/>
                      <wp:positionH relativeFrom="column">
                        <wp:posOffset>-37465</wp:posOffset>
                      </wp:positionH>
                      <wp:positionV relativeFrom="paragraph">
                        <wp:posOffset>390525</wp:posOffset>
                      </wp:positionV>
                      <wp:extent cx="464820" cy="810895"/>
                      <wp:effectExtent l="0" t="0" r="11430" b="8255"/>
                      <wp:wrapNone/>
                      <wp:docPr id="105" name="图片_80"/>
                      <wp:cNvGraphicFramePr/>
                      <a:graphic xmlns:a="http://schemas.openxmlformats.org/drawingml/2006/main">
                        <a:graphicData uri="http://schemas.openxmlformats.org/drawingml/2006/picture">
                          <pic:pic xmlns:pic="http://schemas.openxmlformats.org/drawingml/2006/picture">
                            <pic:nvPicPr>
                              <pic:cNvPr id="104" name="图片_80"/>
                              <pic:cNvPicPr/>
                              <pic:nvPr/>
                            </pic:nvPicPr>
                            <pic:blipFill>
                              <a:blip r:embed="rId95"/>
                              <a:stretch/>
                            </pic:blipFill>
                            <pic:spPr bwMode="auto">
                              <a:xfrm>
                                <a:off x="0" y="0"/>
                                <a:ext cx="464820" cy="8108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position:absolute;z-index:251759616;o:allowoverlap:true;o:allowincell:true;mso-position-horizontal-relative:text;margin-left:-2.9pt;mso-position-horizontal:absolute;mso-position-vertical-relative:text;margin-top:30.8pt;mso-position-vertical:absolute;width:36.6pt;height:63.8pt;mso-wrap-distance-left:9.0pt;mso-wrap-distance-top:0.0pt;mso-wrap-distance-right:9.0pt;mso-wrap-distance-bottom:0.0pt;" stroked="f">
                      <v:path textboxrect="0,0,0,0"/>
                      <v:imagedata r:id="rId9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4665" w:type="dxa"/>
            <w:vAlign w:val="center"/>
            <w:textDirection w:val="lrTb"/>
            <w:noWrap w:val="false"/>
          </w:tcPr>
          <w:p>
            <w:pPr>
              <w:ind w:left="0"/>
              <w:jc w:val="left"/>
              <w:rPr>
                <w:rFonts w:ascii="宋体" w:hAnsi="宋体" w:cs="微软雅黑"/>
                <w:sz w:val="21"/>
                <w:szCs w:val="21"/>
              </w:rPr>
            </w:pPr>
            <w:r>
              <w:rPr>
                <w:rFonts w:hint="eastAsia" w:ascii="宋体" w:hAnsi="宋体" w:cs="微软雅黑"/>
                <w:sz w:val="21"/>
                <w:szCs w:val="21"/>
                <w:lang w:bidi="ar"/>
              </w:rPr>
              <w:t xml:space="preserve">1</w:t>
            </w:r>
            <w:r>
              <w:rPr>
                <w:rFonts w:ascii="宋体" w:hAnsi="宋体" w:cs="微软雅黑"/>
                <w:sz w:val="21"/>
                <w:szCs w:val="21"/>
                <w:lang w:bidi="ar"/>
              </w:rPr>
              <w:t xml:space="preserve">.</w:t>
            </w:r>
            <w:r>
              <w:rPr>
                <w:rFonts w:hint="eastAsia" w:ascii="宋体" w:hAnsi="宋体" w:cs="微软雅黑"/>
                <w:sz w:val="21"/>
                <w:szCs w:val="21"/>
                <w:lang w:bidi="ar"/>
              </w:rPr>
              <w:t xml:space="preserve">头枕：灰色尼龙加纤维头枕支架，可升降4CM，配定型海绵以及透气弹力布覆面。</w:t>
            </w:r>
            <w:r>
              <w:rPr>
                <w:rFonts w:hint="eastAsia" w:ascii="宋体" w:hAnsi="宋体" w:cs="微软雅黑"/>
                <w:sz w:val="21"/>
                <w:szCs w:val="21"/>
                <w:lang w:bidi="ar"/>
              </w:rPr>
              <w:br/>
              <w:t xml:space="preserve">2</w:t>
            </w:r>
            <w:r>
              <w:rPr>
                <w:rFonts w:ascii="宋体" w:hAnsi="宋体" w:cs="微软雅黑"/>
                <w:sz w:val="21"/>
                <w:szCs w:val="21"/>
                <w:lang w:bidi="ar"/>
              </w:rPr>
              <w:t xml:space="preserve">.</w:t>
            </w:r>
            <w:r>
              <w:rPr>
                <w:rFonts w:hint="eastAsia" w:ascii="宋体" w:hAnsi="宋体" w:cs="微软雅黑"/>
                <w:sz w:val="21"/>
                <w:szCs w:val="21"/>
                <w:lang w:bidi="ar"/>
              </w:rPr>
              <w:t xml:space="preserve">背框：灰色尼龙加纤维头枕背框，尼龙特网。</w:t>
            </w:r>
            <w:r>
              <w:rPr>
                <w:rFonts w:hint="eastAsia" w:ascii="宋体" w:hAnsi="宋体" w:cs="微软雅黑"/>
                <w:sz w:val="21"/>
                <w:szCs w:val="21"/>
                <w:lang w:bidi="ar"/>
              </w:rPr>
              <w:br/>
              <w:t xml:space="preserve">3</w:t>
            </w:r>
            <w:r>
              <w:rPr>
                <w:rFonts w:ascii="宋体" w:hAnsi="宋体" w:cs="微软雅黑"/>
                <w:sz w:val="21"/>
                <w:szCs w:val="21"/>
                <w:lang w:bidi="ar"/>
              </w:rPr>
              <w:t xml:space="preserve">.</w:t>
            </w:r>
            <w:r>
              <w:rPr>
                <w:rFonts w:hint="eastAsia" w:ascii="宋体" w:hAnsi="宋体" w:cs="微软雅黑"/>
                <w:sz w:val="21"/>
                <w:szCs w:val="21"/>
                <w:lang w:bidi="ar"/>
              </w:rPr>
              <w:t xml:space="preserve">腰靠：时尚软包升降腰靠（腰靠网面颜色可选）。</w:t>
            </w:r>
            <w:r>
              <w:rPr>
                <w:rFonts w:hint="eastAsia" w:ascii="宋体" w:hAnsi="宋体" w:cs="微软雅黑"/>
                <w:sz w:val="21"/>
                <w:szCs w:val="21"/>
                <w:lang w:bidi="ar"/>
              </w:rPr>
              <w:br/>
              <w:t xml:space="preserve">4</w:t>
            </w:r>
            <w:r>
              <w:rPr>
                <w:rFonts w:ascii="宋体" w:hAnsi="宋体" w:cs="微软雅黑"/>
                <w:sz w:val="21"/>
                <w:szCs w:val="21"/>
                <w:lang w:bidi="ar"/>
              </w:rPr>
              <w:t xml:space="preserve">.</w:t>
            </w:r>
            <w:r>
              <w:rPr>
                <w:rFonts w:hint="eastAsia" w:ascii="宋体" w:hAnsi="宋体" w:cs="微软雅黑"/>
                <w:sz w:val="21"/>
                <w:szCs w:val="21"/>
                <w:lang w:bidi="ar"/>
              </w:rPr>
              <w:t xml:space="preserve">扶手：灰色PU面3D升降扶手。</w:t>
            </w:r>
            <w:r>
              <w:rPr>
                <w:rFonts w:hint="eastAsia" w:ascii="宋体" w:hAnsi="宋体" w:cs="微软雅黑"/>
                <w:sz w:val="21"/>
                <w:szCs w:val="21"/>
                <w:lang w:bidi="ar"/>
              </w:rPr>
              <w:br/>
              <w:t xml:space="preserve">5</w:t>
            </w:r>
            <w:r>
              <w:rPr>
                <w:rFonts w:ascii="宋体" w:hAnsi="宋体" w:cs="微软雅黑"/>
                <w:sz w:val="21"/>
                <w:szCs w:val="21"/>
                <w:lang w:bidi="ar"/>
              </w:rPr>
              <w:t xml:space="preserve">.</w:t>
            </w:r>
            <w:r>
              <w:rPr>
                <w:rFonts w:hint="eastAsia" w:ascii="宋体" w:hAnsi="宋体" w:cs="微软雅黑"/>
                <w:sz w:val="21"/>
                <w:szCs w:val="21"/>
                <w:lang w:bidi="ar"/>
              </w:rPr>
              <w:t xml:space="preserve">坐垫：50密度PU定型海绵，带装饰坐壳。</w:t>
            </w:r>
            <w:r>
              <w:rPr>
                <w:rFonts w:hint="eastAsia" w:ascii="宋体" w:hAnsi="宋体" w:cs="微软雅黑"/>
                <w:sz w:val="21"/>
                <w:szCs w:val="21"/>
                <w:lang w:bidi="ar"/>
              </w:rPr>
              <w:br/>
              <w:t xml:space="preserve">6</w:t>
            </w:r>
            <w:r>
              <w:rPr>
                <w:rFonts w:ascii="宋体" w:hAnsi="宋体" w:cs="微软雅黑"/>
                <w:sz w:val="21"/>
                <w:szCs w:val="21"/>
                <w:lang w:bidi="ar"/>
              </w:rPr>
              <w:t xml:space="preserve">.</w:t>
            </w:r>
            <w:r>
              <w:rPr>
                <w:rFonts w:hint="eastAsia" w:ascii="宋体" w:hAnsi="宋体" w:cs="微软雅黑"/>
                <w:sz w:val="21"/>
                <w:szCs w:val="21"/>
                <w:lang w:bidi="ar"/>
              </w:rPr>
              <w:t xml:space="preserve">底盘：三档锁定同步倾仰底盘。</w:t>
            </w:r>
            <w:r>
              <w:rPr>
                <w:rFonts w:hint="eastAsia" w:ascii="宋体" w:hAnsi="宋体" w:cs="微软雅黑"/>
                <w:sz w:val="21"/>
                <w:szCs w:val="21"/>
                <w:lang w:bidi="ar"/>
              </w:rPr>
              <w:br/>
              <w:t xml:space="preserve">7</w:t>
            </w:r>
            <w:r>
              <w:rPr>
                <w:rFonts w:ascii="宋体" w:hAnsi="宋体" w:cs="微软雅黑"/>
                <w:sz w:val="21"/>
                <w:szCs w:val="21"/>
                <w:lang w:bidi="ar"/>
              </w:rPr>
              <w:t xml:space="preserve">.</w:t>
            </w:r>
            <w:r>
              <w:rPr>
                <w:rFonts w:hint="eastAsia" w:ascii="宋体" w:hAnsi="宋体" w:cs="微软雅黑"/>
                <w:sz w:val="21"/>
                <w:szCs w:val="21"/>
                <w:lang w:bidi="ar"/>
              </w:rPr>
              <w:t xml:space="preserve">气杆：85沉40品牌黑色三级气压棒。</w:t>
            </w:r>
            <w:r>
              <w:rPr>
                <w:rFonts w:hint="eastAsia" w:ascii="宋体" w:hAnsi="宋体" w:cs="微软雅黑"/>
                <w:sz w:val="21"/>
                <w:szCs w:val="21"/>
                <w:lang w:bidi="ar"/>
              </w:rPr>
              <w:br/>
              <w:t xml:space="preserve">8</w:t>
            </w:r>
            <w:r>
              <w:rPr>
                <w:rFonts w:ascii="宋体" w:hAnsi="宋体" w:cs="微软雅黑"/>
                <w:sz w:val="21"/>
                <w:szCs w:val="21"/>
                <w:lang w:bidi="ar"/>
              </w:rPr>
              <w:t xml:space="preserve">.</w:t>
            </w:r>
            <w:r>
              <w:rPr>
                <w:rFonts w:hint="eastAsia" w:ascii="宋体" w:hAnsi="宋体" w:cs="微软雅黑"/>
                <w:sz w:val="21"/>
                <w:szCs w:val="21"/>
                <w:lang w:bidi="ar"/>
              </w:rPr>
              <w:t xml:space="preserve">椅脚：高强度350#铝合金脚。</w:t>
            </w:r>
            <w:r>
              <w:rPr>
                <w:rFonts w:hint="eastAsia" w:ascii="宋体" w:hAnsi="宋体" w:cs="微软雅黑"/>
                <w:sz w:val="21"/>
                <w:szCs w:val="21"/>
                <w:lang w:bidi="ar"/>
              </w:rPr>
              <w:br/>
              <w:t xml:space="preserve">9</w:t>
            </w:r>
            <w:r>
              <w:rPr>
                <w:rFonts w:ascii="宋体" w:hAnsi="宋体" w:cs="微软雅黑"/>
                <w:sz w:val="21"/>
                <w:szCs w:val="21"/>
                <w:lang w:bidi="ar"/>
              </w:rPr>
              <w:t xml:space="preserve">.</w:t>
            </w:r>
            <w:r>
              <w:rPr>
                <w:rFonts w:hint="eastAsia" w:ascii="宋体" w:hAnsi="宋体" w:cs="微软雅黑"/>
                <w:sz w:val="21"/>
                <w:szCs w:val="21"/>
                <w:lang w:bidi="ar"/>
              </w:rPr>
              <w:t xml:space="preserve">轮子：∮60黑色PU脚轮。</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1</w:t>
            </w:r>
            <w:r/>
          </w:p>
        </w:tc>
      </w:tr>
      <w:tr>
        <w:trPr>
          <w:trHeight w:val="20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班前椅</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ind w:left="0"/>
              <w:rPr>
                <w:rFonts w:ascii="宋体" w:hAnsi="宋体" w:cs="微软雅黑"/>
                <w:sz w:val="21"/>
                <w:szCs w:val="21"/>
              </w:rPr>
            </w:pPr>
            <w:r>
              <w:rPr>
                <w:rFonts w:hint="eastAsia" w:ascii="宋体" w:hAnsi="宋体" w:cs="微软雅黑"/>
                <w:sz w:val="21"/>
                <w:szCs w:val="21"/>
                <w:lang w:bidi="ar"/>
              </w:rPr>
              <w:t xml:space="preserve">600*630*1050</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60640" behindDoc="0" locked="0" layoutInCell="1" allowOverlap="1">
                      <wp:simplePos x="0" y="0"/>
                      <wp:positionH relativeFrom="column">
                        <wp:posOffset>114300</wp:posOffset>
                      </wp:positionH>
                      <wp:positionV relativeFrom="paragraph">
                        <wp:posOffset>180975</wp:posOffset>
                      </wp:positionV>
                      <wp:extent cx="400685" cy="723265"/>
                      <wp:effectExtent l="0" t="0" r="18415" b="635"/>
                      <wp:wrapNone/>
                      <wp:docPr id="106" name="图片_81"/>
                      <wp:cNvGraphicFramePr/>
                      <a:graphic xmlns:a="http://schemas.openxmlformats.org/drawingml/2006/main">
                        <a:graphicData uri="http://schemas.openxmlformats.org/drawingml/2006/picture">
                          <pic:pic xmlns:pic="http://schemas.openxmlformats.org/drawingml/2006/picture">
                            <pic:nvPicPr>
                              <pic:cNvPr id="105" name="图片_81"/>
                              <pic:cNvPicPr/>
                              <pic:nvPr/>
                            </pic:nvPicPr>
                            <pic:blipFill>
                              <a:blip r:embed="rId96"/>
                              <a:stretch/>
                            </pic:blipFill>
                            <pic:spPr bwMode="auto">
                              <a:xfrm>
                                <a:off x="0" y="0"/>
                                <a:ext cx="400685" cy="7232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position:absolute;z-index:251760640;o:allowoverlap:true;o:allowincell:true;mso-position-horizontal-relative:text;margin-left:9.0pt;mso-position-horizontal:absolute;mso-position-vertical-relative:text;margin-top:14.2pt;mso-position-vertical:absolute;width:31.5pt;height:56.9pt;mso-wrap-distance-left:9.0pt;mso-wrap-distance-top:0.0pt;mso-wrap-distance-right:9.0pt;mso-wrap-distance-bottom:0.0pt;" stroked="f">
                      <v:path textboxrect="0,0,0,0"/>
                      <v:imagedata r:id="rId9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4665" w:type="dxa"/>
            <w:vAlign w:val="center"/>
            <w:textDirection w:val="lrTb"/>
            <w:noWrap w:val="false"/>
          </w:tcPr>
          <w:p>
            <w:pPr>
              <w:ind w:left="0"/>
              <w:jc w:val="left"/>
              <w:rPr>
                <w:rFonts w:ascii="宋体" w:hAnsi="宋体" w:cs="微软雅黑"/>
                <w:sz w:val="21"/>
                <w:szCs w:val="21"/>
              </w:rPr>
            </w:pPr>
            <w:r>
              <w:rPr>
                <w:rFonts w:hint="eastAsia" w:ascii="宋体" w:hAnsi="宋体" w:cs="微软雅黑"/>
                <w:sz w:val="21"/>
                <w:szCs w:val="21"/>
                <w:lang w:bidi="ar"/>
              </w:rPr>
              <w:t xml:space="preserve">1</w:t>
            </w:r>
            <w:r>
              <w:rPr>
                <w:rFonts w:ascii="宋体" w:hAnsi="宋体" w:cs="微软雅黑"/>
                <w:sz w:val="21"/>
                <w:szCs w:val="21"/>
                <w:lang w:bidi="ar"/>
              </w:rPr>
              <w:t xml:space="preserve">.</w:t>
            </w:r>
            <w:r>
              <w:rPr>
                <w:rFonts w:hint="eastAsia" w:ascii="宋体" w:hAnsi="宋体" w:cs="微软雅黑"/>
                <w:sz w:val="21"/>
                <w:szCs w:val="21"/>
                <w:lang w:bidi="ar"/>
              </w:rPr>
              <w:t xml:space="preserve">背框：黑色PP+玻璃纤维注塑配件，尼龙特网。</w:t>
            </w:r>
            <w:r>
              <w:rPr>
                <w:rFonts w:hint="eastAsia" w:ascii="宋体" w:hAnsi="宋体" w:cs="微软雅黑"/>
                <w:sz w:val="21"/>
                <w:szCs w:val="21"/>
                <w:lang w:bidi="ar"/>
              </w:rPr>
              <w:br/>
              <w:t xml:space="preserve">2</w:t>
            </w:r>
            <w:r>
              <w:rPr>
                <w:rFonts w:ascii="宋体" w:hAnsi="宋体" w:cs="微软雅黑"/>
                <w:sz w:val="21"/>
                <w:szCs w:val="21"/>
                <w:lang w:bidi="ar"/>
              </w:rPr>
              <w:t xml:space="preserve">.</w:t>
            </w:r>
            <w:r>
              <w:rPr>
                <w:rFonts w:hint="eastAsia" w:ascii="宋体" w:hAnsi="宋体" w:cs="微软雅黑"/>
                <w:sz w:val="21"/>
                <w:szCs w:val="21"/>
                <w:lang w:bidi="ar"/>
              </w:rPr>
              <w:t xml:space="preserve">坐垫：50密度PU定型海绵，无纺布封底。</w:t>
            </w:r>
            <w:r>
              <w:rPr>
                <w:rFonts w:hint="eastAsia" w:ascii="宋体" w:hAnsi="宋体" w:cs="微软雅黑"/>
                <w:sz w:val="21"/>
                <w:szCs w:val="21"/>
                <w:lang w:bidi="ar"/>
              </w:rPr>
              <w:br/>
              <w:t xml:space="preserve">3</w:t>
            </w:r>
            <w:r>
              <w:rPr>
                <w:rFonts w:ascii="宋体" w:hAnsi="宋体" w:cs="微软雅黑"/>
                <w:sz w:val="21"/>
                <w:szCs w:val="21"/>
                <w:lang w:bidi="ar"/>
              </w:rPr>
              <w:t xml:space="preserve">.</w:t>
            </w:r>
            <w:r>
              <w:rPr>
                <w:rFonts w:hint="eastAsia" w:ascii="宋体" w:hAnsi="宋体" w:cs="微软雅黑"/>
                <w:sz w:val="21"/>
                <w:szCs w:val="21"/>
                <w:lang w:bidi="ar"/>
              </w:rPr>
              <w:t xml:space="preserve">扶手：PP连体固定扶手。</w:t>
            </w:r>
            <w:r>
              <w:rPr>
                <w:rFonts w:hint="eastAsia" w:ascii="宋体" w:hAnsi="宋体" w:cs="微软雅黑"/>
                <w:sz w:val="21"/>
                <w:szCs w:val="21"/>
                <w:lang w:bidi="ar"/>
              </w:rPr>
              <w:br/>
              <w:t xml:space="preserve">4</w:t>
            </w:r>
            <w:r>
              <w:rPr>
                <w:rFonts w:ascii="宋体" w:hAnsi="宋体" w:cs="微软雅黑"/>
                <w:sz w:val="21"/>
                <w:szCs w:val="21"/>
                <w:lang w:bidi="ar"/>
              </w:rPr>
              <w:t xml:space="preserve">.</w:t>
            </w:r>
            <w:r>
              <w:rPr>
                <w:rFonts w:hint="eastAsia" w:ascii="宋体" w:hAnsi="宋体" w:cs="微软雅黑"/>
                <w:sz w:val="21"/>
                <w:szCs w:val="21"/>
                <w:lang w:bidi="ar"/>
              </w:rPr>
              <w:t xml:space="preserve">脚架：2.0壁厚25#钢管喷涂黑色弓形架。</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1</w:t>
            </w:r>
            <w:r/>
          </w:p>
        </w:tc>
      </w:tr>
      <w:tr>
        <w:trPr>
          <w:trHeight w:val="20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ind w:left="0"/>
              <w:rPr>
                <w:rFonts w:ascii="宋体" w:hAnsi="宋体" w:cs="微软雅黑"/>
                <w:sz w:val="21"/>
                <w:szCs w:val="21"/>
              </w:rPr>
            </w:pPr>
            <w:r>
              <w:rPr>
                <w:rFonts w:hint="eastAsia" w:ascii="宋体" w:hAnsi="宋体" w:cs="微软雅黑"/>
                <w:sz w:val="21"/>
                <w:szCs w:val="21"/>
                <w:lang w:bidi="ar"/>
              </w:rPr>
              <w:t xml:space="preserve">1200*450*1800</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61664" behindDoc="0" locked="0" layoutInCell="1" allowOverlap="1">
                      <wp:simplePos x="0" y="0"/>
                      <wp:positionH relativeFrom="column">
                        <wp:posOffset>17780</wp:posOffset>
                      </wp:positionH>
                      <wp:positionV relativeFrom="paragraph">
                        <wp:posOffset>202565</wp:posOffset>
                      </wp:positionV>
                      <wp:extent cx="610235" cy="770255"/>
                      <wp:effectExtent l="0" t="0" r="18415" b="10795"/>
                      <wp:wrapNone/>
                      <wp:docPr id="107" name="图片_17"/>
                      <wp:cNvGraphicFramePr/>
                      <a:graphic xmlns:a="http://schemas.openxmlformats.org/drawingml/2006/main">
                        <a:graphicData uri="http://schemas.openxmlformats.org/drawingml/2006/picture">
                          <pic:pic xmlns:pic="http://schemas.openxmlformats.org/drawingml/2006/picture">
                            <pic:nvPicPr>
                              <pic:cNvPr id="106" name="图片_17"/>
                              <pic:cNvPicPr/>
                              <pic:nvPr/>
                            </pic:nvPicPr>
                            <pic:blipFill>
                              <a:blip r:embed="rId97"/>
                              <a:stretch/>
                            </pic:blipFill>
                            <pic:spPr bwMode="auto">
                              <a:xfrm>
                                <a:off x="0" y="0"/>
                                <a:ext cx="610235" cy="7702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position:absolute;z-index:251761664;o:allowoverlap:true;o:allowincell:true;mso-position-horizontal-relative:text;margin-left:1.4pt;mso-position-horizontal:absolute;mso-position-vertical-relative:text;margin-top:15.9pt;mso-position-vertical:absolute;width:48.0pt;height:60.6pt;mso-wrap-distance-left:9.0pt;mso-wrap-distance-top:0.0pt;mso-wrap-distance-right:9.0pt;mso-wrap-distance-bottom:0.0pt;" stroked="f">
                      <v:path textboxrect="0,0,0,0"/>
                      <v:imagedata r:id="rId9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4665" w:type="dxa"/>
            <w:vAlign w:val="center"/>
            <w:textDirection w:val="lrTb"/>
            <w:noWrap w:val="false"/>
          </w:tcPr>
          <w:p>
            <w:pPr>
              <w:ind w:left="0"/>
              <w:jc w:val="left"/>
              <w:rPr>
                <w:rFonts w:ascii="宋体" w:hAnsi="宋体" w:cs="微软雅黑"/>
                <w:sz w:val="21"/>
                <w:szCs w:val="21"/>
              </w:rPr>
            </w:pPr>
            <w:r>
              <w:rPr>
                <w:rFonts w:hint="eastAsia" w:ascii="宋体" w:hAnsi="宋体" w:cs="微软雅黑"/>
                <w:sz w:val="21"/>
                <w:szCs w:val="21"/>
                <w:lang w:bidi="ar"/>
              </w:rPr>
              <w:t xml:space="preserve">1.面材：采用E0级及以上浸渍胶膜纸饰面刨花板，经过防火、抗磨等处理，其中含水率、甲醛释放量、内结合强度</w:t>
            </w:r>
            <w:r>
              <w:rPr>
                <w:rFonts w:hint="eastAsia" w:ascii="宋体" w:hAnsi="宋体" w:cs="微软雅黑"/>
                <w:sz w:val="21"/>
                <w:szCs w:val="21"/>
                <w:lang w:bidi="ar"/>
              </w:rPr>
              <w:t xml:space="preserve">、表面胶合强度、吸水厚度膨胀率等符合GB/T15102-2017《浸渍胶膜纸饰面纤维板和刨花板》、GB18580-2017《室内装饰装修材料 人造板及其制品中甲醛释放限量》、GB/T39600-2021《人造板及其制品甲醛释放量分级》标准。厚度25MM。                     2.封边：采用PVC同色封边，封边严密、平整、无脱胶、表面无胶渍，厚度为2.0mm以上。其耐老化性、甲醛释放量、氯乙烯单体、可迁移元素、多溴联苯的要求符合QB/T 4463-2013《家具用封边条技术要求》标准。  </w:t>
            </w:r>
            <w:r>
              <w:rPr>
                <w:rFonts w:hint="eastAsia" w:ascii="宋体" w:hAnsi="宋体" w:cs="微软雅黑"/>
                <w:sz w:val="21"/>
                <w:szCs w:val="21"/>
                <w:lang w:bidi="ar"/>
              </w:rPr>
              <w:br/>
              <w:t xml:space="preserve">3.玻璃门框选用铝材框架，内嵌4mm高清透明玻璃，铝框表面阳极氧化处理。</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1</w:t>
            </w:r>
            <w:r/>
          </w:p>
        </w:tc>
      </w:tr>
      <w:tr>
        <w:trPr>
          <w:trHeight w:val="559"/>
        </w:trPr>
        <w:tc>
          <w:tcPr>
            <w:gridSpan w:val="7"/>
            <w:shd w:val="clear" w:color="auto" w:fill="auto"/>
            <w:tcBorders>
              <w:top w:val="single" w:color="000000" w:sz="4" w:space="0"/>
              <w:left w:val="single" w:color="000000" w:sz="4" w:space="0"/>
              <w:bottom w:val="single" w:color="000000" w:sz="4" w:space="0"/>
              <w:right w:val="single" w:color="000000" w:sz="4" w:space="0"/>
            </w:tcBorders>
            <w:tcW w:w="9807" w:type="dxa"/>
            <w:vAlign w:val="center"/>
            <w:textDirection w:val="lrTb"/>
            <w:noWrap w:val="false"/>
          </w:tcPr>
          <w:p>
            <w:pPr>
              <w:jc w:val="center"/>
              <w:rPr>
                <w:rFonts w:ascii="宋体" w:hAnsi="宋体"/>
                <w:sz w:val="21"/>
                <w:szCs w:val="21"/>
              </w:rPr>
            </w:pPr>
            <w:r>
              <w:rPr>
                <w:rFonts w:hint="eastAsia" w:ascii="宋体" w:hAnsi="宋体"/>
                <w:sz w:val="21"/>
                <w:szCs w:val="21"/>
                <w:lang w:bidi="ar"/>
              </w:rPr>
              <w:t xml:space="preserve">三层 库房</w:t>
            </w:r>
            <w:r/>
          </w:p>
        </w:tc>
      </w:tr>
      <w:tr>
        <w:trPr>
          <w:trHeight w:val="22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ind w:left="0"/>
              <w:rPr>
                <w:rFonts w:ascii="宋体" w:hAnsi="宋体" w:cs="微软雅黑"/>
                <w:sz w:val="21"/>
                <w:szCs w:val="21"/>
              </w:rPr>
            </w:pPr>
            <w:r>
              <w:rPr>
                <w:rFonts w:hint="eastAsia" w:ascii="宋体" w:hAnsi="宋体" w:cs="微软雅黑"/>
                <w:sz w:val="21"/>
                <w:szCs w:val="21"/>
                <w:lang w:bidi="ar"/>
              </w:rPr>
              <w:t xml:space="preserve">2000*500*1800</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62688" behindDoc="0" locked="0" layoutInCell="1" allowOverlap="1">
                      <wp:simplePos x="0" y="0"/>
                      <wp:positionH relativeFrom="column">
                        <wp:posOffset>94615</wp:posOffset>
                      </wp:positionH>
                      <wp:positionV relativeFrom="paragraph">
                        <wp:posOffset>344170</wp:posOffset>
                      </wp:positionV>
                      <wp:extent cx="336550" cy="586740"/>
                      <wp:effectExtent l="0" t="0" r="6350" b="3810"/>
                      <wp:wrapNone/>
                      <wp:docPr id="108" name="图片_62"/>
                      <wp:cNvGraphicFramePr/>
                      <a:graphic xmlns:a="http://schemas.openxmlformats.org/drawingml/2006/main">
                        <a:graphicData uri="http://schemas.openxmlformats.org/drawingml/2006/picture">
                          <pic:pic xmlns:pic="http://schemas.openxmlformats.org/drawingml/2006/picture">
                            <pic:nvPicPr>
                              <pic:cNvPr id="107" name="图片_62"/>
                              <pic:cNvPicPr/>
                              <pic:nvPr/>
                            </pic:nvPicPr>
                            <pic:blipFill>
                              <a:blip r:embed="rId28"/>
                              <a:stretch/>
                            </pic:blipFill>
                            <pic:spPr bwMode="auto">
                              <a:xfrm>
                                <a:off x="0" y="0"/>
                                <a:ext cx="336550" cy="5867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position:absolute;z-index:251762688;o:allowoverlap:true;o:allowincell:true;mso-position-horizontal-relative:text;margin-left:7.4pt;mso-position-horizontal:absolute;mso-position-vertical-relative:text;margin-top:27.1pt;mso-position-vertical:absolute;width:26.5pt;height:46.2pt;mso-wrap-distance-left:9.0pt;mso-wrap-distance-top:0.0pt;mso-wrap-distance-right:9.0pt;mso-wrap-distance-bottom:0.0pt;" stroked="f">
                      <v:path textboxrect="0,0,0,0"/>
                      <v:imagedata r:id="rId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4665" w:type="dxa"/>
            <w:vAlign w:val="center"/>
            <w:textDirection w:val="lrTb"/>
            <w:noWrap w:val="false"/>
          </w:tcPr>
          <w:p>
            <w:pPr>
              <w:ind w:left="0"/>
              <w:jc w:val="left"/>
              <w:rPr>
                <w:rFonts w:ascii="宋体" w:hAnsi="宋体" w:cs="微软雅黑"/>
                <w:sz w:val="21"/>
                <w:szCs w:val="21"/>
              </w:rPr>
            </w:pPr>
            <w:r>
              <w:rPr>
                <w:rFonts w:hint="eastAsia" w:ascii="宋体" w:hAnsi="宋体" w:cs="微软雅黑"/>
                <w:sz w:val="21"/>
                <w:szCs w:val="21"/>
                <w:lang w:bidi="ar"/>
              </w:rPr>
              <w:t xml:space="preserve">1.立柱40*80*1.5mm。 横梁40*60*1.5mm，柱撑1.5 mm。</w:t>
            </w:r>
            <w:r>
              <w:rPr>
                <w:rFonts w:hint="eastAsia" w:ascii="宋体" w:hAnsi="宋体" w:cs="微软雅黑"/>
                <w:sz w:val="21"/>
                <w:szCs w:val="21"/>
                <w:lang w:bidi="ar"/>
              </w:rPr>
              <w:br/>
              <w:t xml:space="preserve">2.所有焊接件满焊,并保证焊接牢固,不会有松动现象。焊痕光滑、平整，无砂眼、虚焊、明显焊瘤及飞溅物。                    </w:t>
            </w:r>
            <w:r>
              <w:rPr>
                <w:rFonts w:hint="eastAsia" w:ascii="宋体" w:hAnsi="宋体" w:cs="微软雅黑"/>
                <w:sz w:val="21"/>
                <w:szCs w:val="21"/>
                <w:lang w:bidi="ar"/>
              </w:rPr>
              <w:br/>
              <w:t xml:space="preserve">3.喷涂：采用品牌塑粉，涂装前经由脱脂、水洗、皮膜化成、再水洗等十道防锈处理，再经隧道式高静电自动涂装。符合GB/T21866-2008《抗菌涂料(漆膜)抗菌性测定法和抗菌效果》GB 18581-2020《木器涂料中有害物质限量》标准。喷粉涂层厚度60um，涂层膜厚度均匀，内外一致，耐撞击，抗腐蚀力强.表面喷塑后，色泽均匀。          </w:t>
            </w:r>
            <w:r>
              <w:rPr>
                <w:rFonts w:hint="eastAsia" w:ascii="宋体" w:hAnsi="宋体" w:cs="微软雅黑"/>
                <w:sz w:val="21"/>
                <w:szCs w:val="21"/>
                <w:lang w:bidi="ar"/>
              </w:rPr>
              <w:br/>
              <w:t xml:space="preserve">4、层板四边折弯，满负荷24小时后下挠度不大于3mm，卸载后自动恢复，层板能在26mm以内间隔调整高度。层板上配分隔板可调节。</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2</w:t>
            </w:r>
            <w:r/>
          </w:p>
        </w:tc>
      </w:tr>
      <w:tr>
        <w:trPr>
          <w:trHeight w:val="22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档案柜</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900*400*1850</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63712" behindDoc="0" locked="0" layoutInCell="1" allowOverlap="1">
                      <wp:simplePos x="0" y="0"/>
                      <wp:positionH relativeFrom="column">
                        <wp:posOffset>-2540</wp:posOffset>
                      </wp:positionH>
                      <wp:positionV relativeFrom="paragraph">
                        <wp:posOffset>-358775</wp:posOffset>
                      </wp:positionV>
                      <wp:extent cx="492760" cy="758190"/>
                      <wp:effectExtent l="0" t="0" r="2540" b="3810"/>
                      <wp:wrapNone/>
                      <wp:docPr id="109" name="图片_66"/>
                      <wp:cNvGraphicFramePr/>
                      <a:graphic xmlns:a="http://schemas.openxmlformats.org/drawingml/2006/main">
                        <a:graphicData uri="http://schemas.openxmlformats.org/drawingml/2006/picture">
                          <pic:pic xmlns:pic="http://schemas.openxmlformats.org/drawingml/2006/picture">
                            <pic:nvPicPr>
                              <pic:cNvPr id="108" name="图片_66"/>
                              <pic:cNvPicPr/>
                              <pic:nvPr/>
                            </pic:nvPicPr>
                            <pic:blipFill>
                              <a:blip r:embed="rId98"/>
                              <a:stretch/>
                            </pic:blipFill>
                            <pic:spPr bwMode="auto">
                              <a:xfrm>
                                <a:off x="0" y="0"/>
                                <a:ext cx="492759" cy="7581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position:absolute;z-index:251763712;o:allowoverlap:true;o:allowincell:true;mso-position-horizontal-relative:text;margin-left:-0.2pt;mso-position-horizontal:absolute;mso-position-vertical-relative:text;margin-top:-28.2pt;mso-position-vertical:absolute;width:38.8pt;height:59.7pt;mso-wrap-distance-left:9.0pt;mso-wrap-distance-top:0.0pt;mso-wrap-distance-right:9.0pt;mso-wrap-distance-bottom:0.0pt;" stroked="f">
                      <v:path textboxrect="0,0,0,0"/>
                      <v:imagedata r:id="rId9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4665" w:type="dxa"/>
            <w:vAlign w:val="center"/>
            <w:textDirection w:val="lrTb"/>
            <w:noWrap w:val="false"/>
          </w:tcPr>
          <w:p>
            <w:pPr>
              <w:ind w:left="0"/>
              <w:jc w:val="left"/>
              <w:rPr>
                <w:rFonts w:ascii="宋体" w:hAnsi="宋体" w:cs="微软雅黑"/>
                <w:sz w:val="21"/>
                <w:szCs w:val="21"/>
                <w:lang w:bidi="ar"/>
              </w:rPr>
            </w:pPr>
            <w:r>
              <w:rPr>
                <w:rFonts w:hint="eastAsia" w:ascii="宋体" w:hAnsi="宋体" w:cs="微软雅黑"/>
                <w:sz w:val="21"/>
                <w:szCs w:val="21"/>
                <w:lang w:bidi="ar"/>
              </w:rPr>
              <w:t xml:space="preserve">1</w:t>
            </w:r>
            <w:r>
              <w:rPr>
                <w:rFonts w:ascii="宋体" w:hAnsi="宋体" w:cs="微软雅黑"/>
                <w:sz w:val="21"/>
                <w:szCs w:val="21"/>
                <w:lang w:bidi="ar"/>
              </w:rPr>
              <w:t xml:space="preserve">.</w:t>
            </w:r>
            <w:r>
              <w:rPr>
                <w:rFonts w:hint="eastAsia" w:ascii="宋体" w:hAnsi="宋体" w:cs="微软雅黑"/>
                <w:sz w:val="21"/>
                <w:szCs w:val="21"/>
                <w:lang w:bidi="ar"/>
              </w:rPr>
              <w:t xml:space="preserve">材质：采用一级冷轧钢板，所有构件裸板厚度不低于0.8mm，无磷环保静电粉末喷涂，喷涂后厚度1.0mm。其屈服强度、抗拉强度、断后伸长率、乙酸盐雾符合GB/T11253-2019、QB/T3827-1999、QB/T3832-1999标准。</w:t>
            </w:r>
            <w:r/>
          </w:p>
          <w:p>
            <w:pPr>
              <w:ind w:left="0"/>
              <w:jc w:val="left"/>
              <w:rPr>
                <w:rFonts w:ascii="宋体" w:hAnsi="宋体" w:cs="微软雅黑"/>
                <w:sz w:val="21"/>
                <w:szCs w:val="21"/>
              </w:rPr>
            </w:pPr>
            <w:r>
              <w:rPr>
                <w:rFonts w:hint="eastAsia" w:ascii="宋体" w:hAnsi="宋体" w:cs="微软雅黑"/>
                <w:sz w:val="21"/>
                <w:szCs w:val="21"/>
                <w:lang w:bidi="ar"/>
              </w:rPr>
              <w:t xml:space="preserve">2</w:t>
            </w:r>
            <w:r>
              <w:rPr>
                <w:rFonts w:ascii="宋体" w:hAnsi="宋体" w:cs="微软雅黑"/>
                <w:sz w:val="21"/>
                <w:szCs w:val="21"/>
                <w:lang w:bidi="ar"/>
              </w:rPr>
              <w:t xml:space="preserve">.</w:t>
            </w:r>
            <w:r>
              <w:rPr>
                <w:rFonts w:hint="eastAsia" w:ascii="宋体" w:hAnsi="宋体" w:cs="微软雅黑"/>
                <w:sz w:val="21"/>
                <w:szCs w:val="21"/>
                <w:lang w:bidi="ar"/>
              </w:rPr>
              <w:t xml:space="preserve">涂装：</w:t>
            </w:r>
            <w:r>
              <w:rPr>
                <w:rFonts w:hint="eastAsia" w:ascii="宋体" w:hAnsi="宋体" w:cs="微软雅黑"/>
                <w:sz w:val="21"/>
                <w:szCs w:val="21"/>
                <w:lang w:bidi="ar"/>
              </w:rPr>
              <w:t xml:space="preserve">采用除油清洗，磷化、水洗、纯水洗等。</w:t>
            </w:r>
            <w:r/>
          </w:p>
          <w:p>
            <w:pPr>
              <w:pStyle w:val="1011"/>
              <w:ind w:left="0" w:firstLine="0"/>
            </w:pPr>
            <w:r>
              <w:rPr>
                <w:rFonts w:hint="eastAsia" w:ascii="宋体" w:hAnsi="宋体" w:cs="微软雅黑"/>
                <w:sz w:val="21"/>
                <w:szCs w:val="21"/>
                <w:lang w:bidi="ar"/>
              </w:rPr>
              <w:t xml:space="preserve">3</w:t>
            </w:r>
            <w:r>
              <w:rPr>
                <w:rFonts w:ascii="宋体" w:hAnsi="宋体" w:cs="微软雅黑"/>
                <w:sz w:val="21"/>
                <w:szCs w:val="21"/>
                <w:lang w:bidi="ar"/>
              </w:rPr>
              <w:t xml:space="preserve">.</w:t>
            </w:r>
            <w:r>
              <w:rPr>
                <w:rFonts w:hint="eastAsia" w:ascii="宋体" w:hAnsi="宋体" w:cs="微软雅黑"/>
                <w:sz w:val="21"/>
                <w:szCs w:val="21"/>
                <w:lang w:bidi="ar"/>
              </w:rPr>
              <w:t xml:space="preserve">喷涂：采用塑粉，涂装前经由脱脂、水洗、皮膜化成、再水洗等十道防锈处理，再经隧道式高静</w:t>
            </w:r>
            <w:r>
              <w:rPr>
                <w:rFonts w:hint="eastAsia" w:ascii="宋体" w:hAnsi="宋体" w:cs="微软雅黑"/>
                <w:sz w:val="21"/>
                <w:szCs w:val="21"/>
                <w:lang w:bidi="ar"/>
              </w:rPr>
              <w:t xml:space="preserve">电自动涂装。符合GB/T21866-2008《抗菌涂料(漆膜)抗菌性测定法和抗菌效果》GB 18581-2020《木器涂料中有害物质限量》标准锁具：品牌锁具，互开率低。</w:t>
            </w:r>
            <w:r/>
          </w:p>
          <w:p>
            <w:pPr>
              <w:ind w:left="0"/>
              <w:jc w:val="left"/>
              <w:rPr>
                <w:rFonts w:ascii="宋体" w:hAnsi="宋体" w:cs="微软雅黑"/>
                <w:sz w:val="21"/>
                <w:szCs w:val="21"/>
              </w:rPr>
            </w:pPr>
            <w:r>
              <w:rPr>
                <w:rFonts w:hint="eastAsia" w:ascii="宋体" w:hAnsi="宋体" w:cs="微软雅黑"/>
                <w:sz w:val="21"/>
                <w:szCs w:val="21"/>
                <w:lang w:bidi="ar"/>
              </w:rPr>
              <w:t xml:space="preserve">4</w:t>
            </w:r>
            <w:r>
              <w:rPr>
                <w:rFonts w:ascii="宋体" w:hAnsi="宋体" w:cs="微软雅黑"/>
                <w:sz w:val="21"/>
                <w:szCs w:val="21"/>
                <w:lang w:bidi="ar"/>
              </w:rPr>
              <w:t xml:space="preserve">.</w:t>
            </w:r>
            <w:r>
              <w:rPr>
                <w:rFonts w:hint="eastAsia" w:ascii="宋体" w:hAnsi="宋体" w:cs="微软雅黑"/>
                <w:sz w:val="21"/>
                <w:szCs w:val="21"/>
                <w:lang w:bidi="ar"/>
              </w:rPr>
              <w:t xml:space="preserve">其他：</w:t>
            </w:r>
            <w:r>
              <w:rPr>
                <w:rFonts w:hint="eastAsia" w:ascii="宋体" w:hAnsi="宋体" w:cs="微软雅黑"/>
                <w:sz w:val="21"/>
                <w:szCs w:val="21"/>
                <w:lang w:bidi="ar"/>
              </w:rPr>
              <w:t xml:space="preserve">要有酸洗、磷化处理</w:t>
            </w:r>
            <w:r>
              <w:rPr>
                <w:rFonts w:hint="eastAsia" w:ascii="宋体" w:hAnsi="宋体" w:cs="微软雅黑"/>
                <w:sz w:val="21"/>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2</w:t>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w:t>
      </w:r>
      <w:r>
        <w:rPr>
          <w:rFonts w:ascii="宋体" w:hAnsi="宋体"/>
          <w:color w:val="000000"/>
          <w:sz w:val="21"/>
          <w:szCs w:val="21"/>
        </w:rPr>
        <w:t xml:space="preserve">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表单中的规格尺寸仅供参考，允许有±5%的偏差。</w:t>
      </w:r>
      <w:r/>
    </w:p>
    <w:p>
      <w:pPr>
        <w:ind w:left="0" w:firstLine="420"/>
        <w:spacing w:line="360" w:lineRule="auto"/>
        <w:tabs>
          <w:tab w:val="left" w:pos="420" w:leader="none"/>
        </w:tabs>
        <w:rPr>
          <w:rFonts w:ascii="宋体" w:hAnsi="宋体"/>
          <w:sz w:val="21"/>
          <w:szCs w:val="22"/>
        </w:rPr>
      </w:pPr>
      <w:r>
        <w:rPr>
          <w:rFonts w:hint="eastAsia" w:ascii="宋体" w:hAnsi="宋体"/>
          <w:sz w:val="21"/>
          <w:szCs w:val="22"/>
        </w:rPr>
        <w:t xml:space="preserve">清单中未注明型号的不锈钢均为3</w:t>
      </w:r>
      <w:r>
        <w:rPr>
          <w:rFonts w:ascii="宋体" w:hAnsi="宋体"/>
          <w:sz w:val="21"/>
          <w:szCs w:val="22"/>
        </w:rPr>
        <w:t xml:space="preserve">04</w:t>
      </w:r>
      <w:r>
        <w:rPr>
          <w:rFonts w:hint="eastAsia" w:ascii="宋体" w:hAnsi="宋体"/>
          <w:sz w:val="21"/>
          <w:szCs w:val="22"/>
        </w:rPr>
        <w:t xml:space="preserve">不锈钢。</w:t>
      </w:r>
      <w:r/>
    </w:p>
    <w:p>
      <w:pPr>
        <w:ind w:left="0" w:firstLine="420"/>
        <w:spacing w:line="360" w:lineRule="auto"/>
        <w:tabs>
          <w:tab w:val="left" w:pos="420" w:leader="none"/>
        </w:tabs>
        <w:rPr>
          <w:rFonts w:ascii="宋体" w:hAnsi="宋体"/>
          <w:sz w:val="21"/>
          <w:szCs w:val="22"/>
        </w:rPr>
      </w:pPr>
      <w:r>
        <w:rPr>
          <w:rFonts w:hint="eastAsia" w:ascii="宋体" w:hAnsi="宋体"/>
          <w:sz w:val="21"/>
          <w:szCs w:val="22"/>
        </w:rPr>
        <w:t xml:space="preserve">第一标段核心产品：</w:t>
      </w:r>
      <w:bookmarkStart w:id="126" w:name="OLE_LINK49"/>
      <w:r/>
      <w:bookmarkStart w:id="127" w:name="OLE_LINK50"/>
      <w:r>
        <w:rPr>
          <w:rFonts w:hint="eastAsia" w:ascii="宋体" w:hAnsi="宋体"/>
          <w:sz w:val="21"/>
          <w:szCs w:val="22"/>
        </w:rPr>
        <w:t xml:space="preserve">椅子（序号4）、诊察桌</w:t>
      </w:r>
      <w:bookmarkEnd w:id="126"/>
      <w:r/>
      <w:bookmarkEnd w:id="127"/>
      <w:r>
        <w:rPr>
          <w:rFonts w:hint="eastAsia" w:ascii="宋体" w:hAnsi="宋体"/>
          <w:sz w:val="21"/>
          <w:szCs w:val="22"/>
        </w:rPr>
        <w:t xml:space="preserve">（序号21）、实验台（序号38）。</w:t>
      </w:r>
      <w:r/>
    </w:p>
    <w:p>
      <w:pPr>
        <w:pStyle w:val="1000"/>
        <w:ind w:left="0" w:firstLine="422"/>
        <w:spacing w:before="0" w:after="0" w:line="360" w:lineRule="auto"/>
        <w:rPr>
          <w:b/>
          <w:bCs/>
          <w:sz w:val="21"/>
          <w:szCs w:val="21"/>
        </w:rPr>
      </w:pPr>
      <w:r>
        <w:rPr>
          <w:rFonts w:hint="eastAsia" w:ascii="宋体" w:hAnsi="宋体"/>
          <w:b/>
          <w:sz w:val="21"/>
          <w:szCs w:val="21"/>
        </w:rPr>
        <w:t xml:space="preserve">第二标段 货物</w:t>
      </w:r>
      <w:r>
        <w:rPr>
          <w:rFonts w:hint="eastAsia"/>
          <w:b/>
          <w:bCs/>
          <w:sz w:val="21"/>
          <w:szCs w:val="21"/>
        </w:rPr>
        <w:t xml:space="preserve">清单：</w:t>
      </w:r>
      <w:r/>
    </w:p>
    <w:tbl>
      <w:tblPr>
        <w:tblW w:w="5000" w:type="pct"/>
        <w:tblLayout w:type="fixed"/>
        <w:tblLook w:val="04A0" w:firstRow="1" w:lastRow="0" w:firstColumn="1" w:lastColumn="0" w:noHBand="0" w:noVBand="1"/>
      </w:tblPr>
      <w:tblGrid>
        <w:gridCol w:w="638"/>
        <w:gridCol w:w="639"/>
        <w:gridCol w:w="1129"/>
        <w:gridCol w:w="1275"/>
        <w:gridCol w:w="4675"/>
        <w:gridCol w:w="739"/>
        <w:gridCol w:w="759"/>
      </w:tblGrid>
      <w:tr>
        <w:trPr>
          <w:trHeight w:val="332"/>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vMerge w:val="restart"/>
            <w:textDirection w:val="lrTb"/>
            <w:noWrap/>
          </w:tcPr>
          <w:p>
            <w:pPr>
              <w:ind w:left="0"/>
              <w:jc w:val="left"/>
              <w:rPr>
                <w:rFonts w:ascii="宋体" w:hAnsi="宋体"/>
                <w:sz w:val="21"/>
                <w:szCs w:val="21"/>
              </w:rPr>
            </w:pPr>
            <w:r>
              <w:rPr>
                <w:rFonts w:hint="eastAsia" w:ascii="宋体" w:hAnsi="宋体"/>
                <w:sz w:val="21"/>
                <w:szCs w:val="21"/>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vMerge w:val="restart"/>
            <w:textDirection w:val="lrTb"/>
            <w:noWrap/>
          </w:tcPr>
          <w:p>
            <w:pPr>
              <w:ind w:left="0"/>
              <w:jc w:val="left"/>
              <w:rPr>
                <w:rFonts w:ascii="宋体" w:hAnsi="宋体"/>
                <w:sz w:val="21"/>
                <w:szCs w:val="21"/>
              </w:rPr>
            </w:pPr>
            <w:r>
              <w:rPr>
                <w:rFonts w:hint="eastAsia" w:ascii="宋体" w:hAnsi="宋体"/>
                <w:sz w:val="21"/>
                <w:szCs w:val="21"/>
                <w:lang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572" w:type="pct"/>
            <w:vAlign w:val="center"/>
            <w:vMerge w:val="restart"/>
            <w:textDirection w:val="lrTb"/>
            <w:noWrap/>
          </w:tcPr>
          <w:p>
            <w:pPr>
              <w:ind w:left="0"/>
              <w:jc w:val="left"/>
              <w:rPr>
                <w:rFonts w:ascii="宋体" w:hAnsi="宋体"/>
                <w:sz w:val="21"/>
                <w:szCs w:val="21"/>
              </w:rPr>
            </w:pPr>
            <w:r>
              <w:rPr>
                <w:rFonts w:hint="eastAsia" w:ascii="宋体" w:hAnsi="宋体"/>
                <w:sz w:val="21"/>
                <w:szCs w:val="21"/>
                <w:lang w:bidi="ar"/>
              </w:rPr>
              <w:t xml:space="preserve">规格（W*D*H)mm</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vMerge w:val="restart"/>
            <w:textDirection w:val="lrTb"/>
            <w:noWrap/>
          </w:tcPr>
          <w:p>
            <w:pPr>
              <w:ind w:left="0"/>
              <w:jc w:val="left"/>
              <w:rPr>
                <w:rFonts w:ascii="宋体" w:hAnsi="宋体"/>
                <w:sz w:val="21"/>
                <w:szCs w:val="21"/>
              </w:rPr>
            </w:pPr>
            <w:r>
              <w:rPr>
                <w:rFonts w:hint="eastAsia" w:ascii="宋体" w:hAnsi="宋体"/>
                <w:sz w:val="21"/>
                <w:szCs w:val="21"/>
                <w:lang w:bidi="ar"/>
              </w:rPr>
              <w:t xml:space="preserve">图片</w:t>
            </w:r>
            <w:r/>
          </w:p>
        </w:tc>
        <w:tc>
          <w:tcPr>
            <w:shd w:val="clear" w:color="auto" w:fill="auto"/>
            <w:tcBorders>
              <w:top w:val="single" w:color="000000" w:sz="4" w:space="0"/>
              <w:left w:val="single" w:color="000000" w:sz="4" w:space="0"/>
              <w:bottom w:val="single" w:color="000000" w:sz="4" w:space="0"/>
              <w:right w:val="single" w:color="000000" w:sz="4" w:space="0"/>
            </w:tcBorders>
            <w:tcW w:w="2370" w:type="pct"/>
            <w:vAlign w:val="center"/>
            <w:vMerge w:val="restart"/>
            <w:textDirection w:val="lrTb"/>
            <w:noWrap/>
          </w:tcPr>
          <w:p>
            <w:pPr>
              <w:ind w:left="0"/>
              <w:jc w:val="left"/>
              <w:rPr>
                <w:rFonts w:ascii="宋体" w:hAnsi="宋体"/>
                <w:sz w:val="21"/>
                <w:szCs w:val="21"/>
              </w:rPr>
            </w:pPr>
            <w:r>
              <w:rPr>
                <w:rFonts w:hint="eastAsia" w:ascii="宋体" w:hAnsi="宋体"/>
                <w:sz w:val="21"/>
                <w:szCs w:val="21"/>
                <w:lang w:bidi="ar"/>
              </w:rPr>
              <w:t xml:space="preserve">材质说明</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vMerge w:val="restart"/>
            <w:textDirection w:val="lrTb"/>
            <w:noWrap w:val="false"/>
          </w:tcPr>
          <w:p>
            <w:pPr>
              <w:ind w:left="0"/>
              <w:jc w:val="left"/>
              <w:rPr>
                <w:rFonts w:ascii="宋体" w:hAnsi="宋体"/>
                <w:sz w:val="21"/>
                <w:szCs w:val="21"/>
              </w:rPr>
            </w:pPr>
            <w:r>
              <w:rPr>
                <w:rFonts w:hint="eastAsia" w:ascii="宋体" w:hAnsi="宋体"/>
                <w:sz w:val="21"/>
                <w:szCs w:val="21"/>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restart"/>
            <w:textDirection w:val="lrTb"/>
            <w:noWrap/>
          </w:tcPr>
          <w:p>
            <w:pPr>
              <w:ind w:left="0"/>
              <w:jc w:val="left"/>
              <w:rPr>
                <w:rFonts w:ascii="宋体" w:hAnsi="宋体"/>
                <w:sz w:val="21"/>
                <w:szCs w:val="21"/>
              </w:rPr>
            </w:pPr>
            <w:r>
              <w:rPr>
                <w:rFonts w:hint="eastAsia" w:ascii="宋体" w:hAnsi="宋体"/>
                <w:sz w:val="21"/>
                <w:szCs w:val="21"/>
                <w:lang w:bidi="ar"/>
              </w:rPr>
              <w:t xml:space="preserve">数量</w:t>
            </w:r>
            <w:r/>
          </w:p>
        </w:tc>
      </w:tr>
      <w:tr>
        <w:trPr>
          <w:trHeight w:val="310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诊察桌</w:t>
            </w:r>
            <w:r/>
          </w:p>
        </w:tc>
        <w:tc>
          <w:tcPr>
            <w:shd w:val="clear" w:color="auto" w:fill="auto"/>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1400*1400*750</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66784" behindDoc="0" locked="0" layoutInCell="1" allowOverlap="1">
                      <wp:simplePos x="0" y="0"/>
                      <wp:positionH relativeFrom="column">
                        <wp:posOffset>100965</wp:posOffset>
                      </wp:positionH>
                      <wp:positionV relativeFrom="paragraph">
                        <wp:posOffset>-96520</wp:posOffset>
                      </wp:positionV>
                      <wp:extent cx="490855" cy="543560"/>
                      <wp:effectExtent l="0" t="0" r="4445" b="8890"/>
                      <wp:wrapNone/>
                      <wp:docPr id="110" name="图片_1"/>
                      <wp:cNvGraphicFramePr/>
                      <a:graphic xmlns:a="http://schemas.openxmlformats.org/drawingml/2006/main">
                        <a:graphicData uri="http://schemas.openxmlformats.org/drawingml/2006/picture">
                          <pic:pic xmlns:pic="http://schemas.openxmlformats.org/drawingml/2006/picture">
                            <pic:nvPicPr>
                              <pic:cNvPr id="109" name="图片_1"/>
                              <pic:cNvPicPr/>
                              <pic:nvPr/>
                            </pic:nvPicPr>
                            <pic:blipFill>
                              <a:blip r:embed="rId99"/>
                              <a:stretch/>
                            </pic:blipFill>
                            <pic:spPr bwMode="auto">
                              <a:xfrm>
                                <a:off x="0" y="0"/>
                                <a:ext cx="490855" cy="5435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position:absolute;z-index:251766784;o:allowoverlap:true;o:allowincell:true;mso-position-horizontal-relative:text;margin-left:7.9pt;mso-position-horizontal:absolute;mso-position-vertical-relative:text;margin-top:-7.6pt;mso-position-vertical:absolute;width:38.6pt;height:42.8pt;mso-wrap-distance-left:9.0pt;mso-wrap-distance-top:0.0pt;mso-wrap-distance-right:9.0pt;mso-wrap-distance-bottom:0.0pt;" stroked="f">
                      <v:path textboxrect="0,0,0,0"/>
                      <v:imagedata r:id="rId9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370" w:type="pct"/>
            <w:vAlign w:val="center"/>
            <w:textDirection w:val="lrTb"/>
            <w:noWrap w:val="false"/>
          </w:tcPr>
          <w:p>
            <w:pPr>
              <w:ind w:left="0"/>
              <w:jc w:val="left"/>
              <w:tabs>
                <w:tab w:val="left" w:pos="312" w:leader="none"/>
              </w:tabs>
              <w:rPr>
                <w:rFonts w:ascii="宋体" w:hAnsi="宋体"/>
                <w:sz w:val="21"/>
                <w:szCs w:val="21"/>
                <w:lang w:bidi="ar"/>
              </w:rPr>
            </w:pPr>
            <w:r>
              <w:rPr>
                <w:rFonts w:hint="eastAsia" w:ascii="宋体" w:hAnsi="宋体"/>
                <w:sz w:val="21"/>
                <w:szCs w:val="21"/>
                <w:lang w:bidi="ar"/>
              </w:rPr>
              <w:t xml:space="preserve">1</w:t>
            </w:r>
            <w:r>
              <w:rPr>
                <w:rFonts w:ascii="宋体" w:hAnsi="宋体"/>
                <w:sz w:val="21"/>
                <w:szCs w:val="21"/>
                <w:lang w:bidi="ar"/>
              </w:rPr>
              <w:t xml:space="preserve">.</w:t>
            </w:r>
            <w:r>
              <w:rPr>
                <w:rFonts w:hint="eastAsia" w:ascii="宋体" w:hAnsi="宋体"/>
                <w:sz w:val="21"/>
                <w:szCs w:val="21"/>
                <w:lang w:bidi="ar"/>
              </w:rPr>
              <w:t xml:space="preserve">面材：采用E0级及以上浸渍胶膜纸饰面刨花板，经过防火、抗磨等处理，其中含水率、甲醛释放量、内结合强度、表面胶合强度、吸水厚度膨胀率等符合GB/T15102-2017《浸渍胶膜纸饰面纤维板和刨花板》、GB18580-2017《室内装饰装修材料 人造板及其制品中甲醛释放限量》、GB/T39600-2021《人造板及其制品甲醛释放量分级》标准。厚度25MM。</w:t>
            </w:r>
            <w:r/>
          </w:p>
          <w:p>
            <w:pPr>
              <w:ind w:left="0"/>
              <w:jc w:val="left"/>
              <w:tabs>
                <w:tab w:val="left" w:pos="312" w:leader="none"/>
              </w:tabs>
              <w:rPr>
                <w:rFonts w:ascii="宋体" w:hAnsi="宋体"/>
                <w:sz w:val="21"/>
                <w:szCs w:val="21"/>
              </w:rPr>
            </w:pPr>
            <w:r>
              <w:rPr>
                <w:rFonts w:hint="eastAsia" w:ascii="宋体" w:hAnsi="宋体"/>
                <w:sz w:val="21"/>
                <w:szCs w:val="21"/>
                <w:lang w:bidi="ar"/>
              </w:rPr>
              <w:t xml:space="preserve">2</w:t>
            </w:r>
            <w:r>
              <w:rPr>
                <w:rFonts w:ascii="宋体" w:hAnsi="宋体"/>
                <w:sz w:val="21"/>
                <w:szCs w:val="21"/>
                <w:lang w:bidi="ar"/>
              </w:rPr>
              <w:t xml:space="preserve">.</w:t>
            </w:r>
            <w:r>
              <w:rPr>
                <w:rFonts w:hint="eastAsia" w:ascii="宋体" w:hAnsi="宋体"/>
                <w:sz w:val="21"/>
                <w:szCs w:val="21"/>
                <w:lang w:bidi="ar"/>
              </w:rPr>
              <w:t xml:space="preserve">封边：采用PVC同色封边，封边严密、平整、无脱胶、表面无胶渍，厚度为2.0mm以上。其耐老化性、甲醛释放量、氯乙烯单体、可迁移元素、多溴联苯的要求符合QB/T 4463-2013《家具用封边条技术要求》标准。</w:t>
            </w:r>
            <w:r/>
          </w:p>
          <w:p>
            <w:pPr>
              <w:ind w:left="0"/>
              <w:jc w:val="left"/>
              <w:tabs>
                <w:tab w:val="left" w:pos="312" w:leader="none"/>
              </w:tabs>
              <w:rPr>
                <w:rFonts w:ascii="宋体" w:hAnsi="宋体"/>
                <w:sz w:val="21"/>
                <w:szCs w:val="21"/>
              </w:rPr>
            </w:pPr>
            <w:r>
              <w:rPr>
                <w:rFonts w:hint="eastAsia" w:ascii="宋体" w:hAnsi="宋体"/>
                <w:sz w:val="21"/>
                <w:szCs w:val="21"/>
                <w:lang w:bidi="ar"/>
              </w:rPr>
              <w:t xml:space="preserve">3</w:t>
            </w:r>
            <w:r>
              <w:rPr>
                <w:rFonts w:ascii="宋体" w:hAnsi="宋体"/>
                <w:sz w:val="21"/>
                <w:szCs w:val="21"/>
                <w:lang w:bidi="ar"/>
              </w:rPr>
              <w:t xml:space="preserve">.</w:t>
            </w:r>
            <w:r>
              <w:rPr>
                <w:rFonts w:hint="eastAsia" w:ascii="宋体" w:hAnsi="宋体"/>
                <w:sz w:val="21"/>
                <w:szCs w:val="21"/>
                <w:lang w:bidi="ar"/>
              </w:rPr>
              <w:t xml:space="preserve">五金：品牌五金。</w:t>
            </w:r>
            <w:r/>
          </w:p>
          <w:p>
            <w:pPr>
              <w:ind w:left="0"/>
              <w:jc w:val="left"/>
              <w:tabs>
                <w:tab w:val="left" w:pos="312" w:leader="none"/>
              </w:tabs>
              <w:rPr>
                <w:rFonts w:ascii="宋体" w:hAnsi="宋体"/>
                <w:sz w:val="21"/>
                <w:szCs w:val="21"/>
              </w:rPr>
            </w:pPr>
            <w:r>
              <w:rPr>
                <w:rFonts w:hint="eastAsia" w:ascii="宋体" w:hAnsi="宋体"/>
                <w:sz w:val="21"/>
                <w:szCs w:val="21"/>
                <w:lang w:bidi="ar"/>
              </w:rPr>
              <w:t xml:space="preserve">4</w:t>
            </w:r>
            <w:r>
              <w:rPr>
                <w:rFonts w:ascii="宋体" w:hAnsi="宋体"/>
                <w:sz w:val="21"/>
                <w:szCs w:val="21"/>
                <w:lang w:bidi="ar"/>
              </w:rPr>
              <w:t xml:space="preserve">.</w:t>
            </w:r>
            <w:r>
              <w:rPr>
                <w:rFonts w:hint="eastAsia" w:ascii="宋体" w:hAnsi="宋体"/>
                <w:sz w:val="21"/>
                <w:szCs w:val="21"/>
                <w:lang w:bidi="ar"/>
              </w:rPr>
              <w:t xml:space="preserve">桌脚：钢制圆盘脚，喷涂处理。其中喷漆（塑）涂层、产品表面理化性能的金属抗盐雾应符合GB/T 3325-2024《金属家具通用技术条件》标准。</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9</w:t>
            </w:r>
            <w:r/>
          </w:p>
        </w:tc>
      </w:tr>
      <w:tr>
        <w:trPr>
          <w:trHeight w:val="4974"/>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医用诊桌</w:t>
            </w:r>
            <w:r/>
          </w:p>
        </w:tc>
        <w:tc>
          <w:tcPr>
            <w:shd w:val="clear" w:color="auto" w:fill="auto"/>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1200*600*750</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67808" behindDoc="0" locked="0" layoutInCell="1" allowOverlap="1">
                      <wp:simplePos x="0" y="0"/>
                      <wp:positionH relativeFrom="column">
                        <wp:posOffset>-6350</wp:posOffset>
                      </wp:positionH>
                      <wp:positionV relativeFrom="paragraph">
                        <wp:posOffset>511810</wp:posOffset>
                      </wp:positionV>
                      <wp:extent cx="597535" cy="403225"/>
                      <wp:effectExtent l="0" t="0" r="12065" b="15875"/>
                      <wp:wrapNone/>
                      <wp:docPr id="111" name="图片_2"/>
                      <wp:cNvGraphicFramePr/>
                      <a:graphic xmlns:a="http://schemas.openxmlformats.org/drawingml/2006/main">
                        <a:graphicData uri="http://schemas.openxmlformats.org/drawingml/2006/picture">
                          <pic:pic xmlns:pic="http://schemas.openxmlformats.org/drawingml/2006/picture">
                            <pic:nvPicPr>
                              <pic:cNvPr id="110" name="图片_2"/>
                              <pic:cNvPicPr/>
                              <pic:nvPr/>
                            </pic:nvPicPr>
                            <pic:blipFill>
                              <a:blip r:embed="rId100"/>
                              <a:stretch/>
                            </pic:blipFill>
                            <pic:spPr bwMode="auto">
                              <a:xfrm>
                                <a:off x="0" y="0"/>
                                <a:ext cx="597535" cy="403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position:absolute;z-index:251767808;o:allowoverlap:true;o:allowincell:true;mso-position-horizontal-relative:text;margin-left:-0.5pt;mso-position-horizontal:absolute;mso-position-vertical-relative:text;margin-top:40.3pt;mso-position-vertical:absolute;width:47.0pt;height:31.8pt;mso-wrap-distance-left:9.0pt;mso-wrap-distance-top:0.0pt;mso-wrap-distance-right:9.0pt;mso-wrap-distance-bottom:0.0pt;" stroked="f">
                      <v:path textboxrect="0,0,0,0"/>
                      <v:imagedata r:id="rId10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370" w:type="pct"/>
            <w:vAlign w:val="center"/>
            <w:textDirection w:val="lrTb"/>
            <w:noWrap w:val="false"/>
          </w:tcPr>
          <w:p>
            <w:pPr>
              <w:ind w:left="0"/>
              <w:jc w:val="left"/>
              <w:tabs>
                <w:tab w:val="left" w:pos="312" w:leader="none"/>
              </w:tabs>
              <w:rPr>
                <w:rFonts w:ascii="宋体" w:hAnsi="宋体"/>
                <w:sz w:val="21"/>
                <w:szCs w:val="21"/>
                <w:lang w:bidi="ar"/>
              </w:rPr>
            </w:pPr>
            <w:r>
              <w:rPr>
                <w:rFonts w:hint="eastAsia" w:ascii="宋体" w:hAnsi="宋体"/>
                <w:sz w:val="21"/>
                <w:szCs w:val="21"/>
                <w:lang w:bidi="ar"/>
              </w:rPr>
              <w:t xml:space="preserve">1</w:t>
            </w:r>
            <w:r>
              <w:rPr>
                <w:rFonts w:ascii="宋体" w:hAnsi="宋体"/>
                <w:sz w:val="21"/>
                <w:szCs w:val="21"/>
                <w:lang w:bidi="ar"/>
              </w:rPr>
              <w:t xml:space="preserve">.</w:t>
            </w:r>
            <w:r>
              <w:rPr>
                <w:rFonts w:hint="eastAsia" w:ascii="宋体" w:hAnsi="宋体"/>
                <w:sz w:val="21"/>
                <w:szCs w:val="21"/>
                <w:lang w:bidi="ar"/>
              </w:rPr>
              <w:t xml:space="preserve">面材：采用E0级及以上浸渍胶膜纸饰面刨花板，经过防火、抗磨等处理，其中含水率、甲醛释放量、内结合强度、表面胶合强度、吸水厚度膨胀率等符合GB/T15102-2017《浸渍胶膜纸饰面纤维板和刨花板》、GB18580-2017《室内装饰装修材料 人造板及其制品中甲醛释放限量》、GB/T39600-2021《人造板及其制品甲醛释放量分级》标准。厚度25MM。  </w:t>
            </w:r>
            <w:r/>
          </w:p>
          <w:p>
            <w:pPr>
              <w:ind w:left="0"/>
              <w:jc w:val="left"/>
              <w:tabs>
                <w:tab w:val="left" w:pos="312" w:leader="none"/>
              </w:tabs>
              <w:rPr>
                <w:rFonts w:ascii="宋体" w:hAnsi="宋体"/>
                <w:sz w:val="21"/>
                <w:szCs w:val="21"/>
                <w:lang w:bidi="ar"/>
              </w:rPr>
            </w:pPr>
            <w:r>
              <w:rPr>
                <w:rFonts w:hint="eastAsia" w:ascii="宋体" w:hAnsi="宋体"/>
                <w:sz w:val="21"/>
                <w:szCs w:val="21"/>
                <w:lang w:bidi="ar"/>
              </w:rPr>
              <w:t xml:space="preserve">2</w:t>
            </w:r>
            <w:r>
              <w:rPr>
                <w:rFonts w:ascii="宋体" w:hAnsi="宋体"/>
                <w:sz w:val="21"/>
                <w:szCs w:val="21"/>
                <w:lang w:bidi="ar"/>
              </w:rPr>
              <w:t xml:space="preserve">.</w:t>
            </w:r>
            <w:r>
              <w:rPr>
                <w:rFonts w:hint="eastAsia" w:ascii="宋体" w:hAnsi="宋体"/>
                <w:sz w:val="21"/>
                <w:szCs w:val="21"/>
                <w:lang w:bidi="ar"/>
              </w:rPr>
              <w:t xml:space="preserve">封边：采用PVC同色封边，封边严密、平整、无脱胶、表面无胶渍，厚度为2.0mm以上。其耐老化性、甲醛释放量、氯乙烯单体、可迁移元素、多溴联苯的要求符合QB/T 4463-2013《家具用封边条技术要求》标准。    </w:t>
            </w:r>
            <w:r>
              <w:rPr>
                <w:rFonts w:hint="eastAsia" w:ascii="宋体" w:hAnsi="宋体"/>
                <w:sz w:val="21"/>
                <w:szCs w:val="21"/>
                <w:lang w:bidi="ar"/>
              </w:rPr>
              <w:br/>
              <w:t xml:space="preserve">3.采用三截静音滑轨，缓冲门铰。 </w:t>
            </w:r>
            <w:r/>
          </w:p>
          <w:p>
            <w:pPr>
              <w:ind w:left="0"/>
              <w:jc w:val="left"/>
              <w:rPr>
                <w:rFonts w:ascii="宋体" w:hAnsi="宋体"/>
                <w:sz w:val="21"/>
                <w:szCs w:val="21"/>
              </w:rPr>
            </w:pPr>
            <w:r>
              <w:rPr>
                <w:rFonts w:hint="eastAsia" w:ascii="宋体" w:hAnsi="宋体"/>
                <w:sz w:val="21"/>
                <w:szCs w:val="21"/>
                <w:lang w:bidi="ar"/>
              </w:rPr>
              <w:t xml:space="preserve">4.钢制脚架。                                                 </w:t>
            </w:r>
            <w:r>
              <w:rPr>
                <w:rFonts w:hint="eastAsia" w:ascii="宋体" w:hAnsi="宋体"/>
                <w:sz w:val="21"/>
                <w:szCs w:val="21"/>
                <w:lang w:bidi="ar"/>
              </w:rPr>
              <w:br/>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7</w:t>
            </w:r>
            <w:r/>
          </w:p>
        </w:tc>
      </w:tr>
      <w:tr>
        <w:trPr>
          <w:trHeight w:val="364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医生办公桌</w:t>
            </w:r>
            <w:r/>
          </w:p>
        </w:tc>
        <w:tc>
          <w:tcPr>
            <w:shd w:val="clear" w:color="auto" w:fill="auto"/>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1000*500*750</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68832" behindDoc="0" locked="0" layoutInCell="1" allowOverlap="1">
                      <wp:simplePos x="0" y="0"/>
                      <wp:positionH relativeFrom="column">
                        <wp:posOffset>14605</wp:posOffset>
                      </wp:positionH>
                      <wp:positionV relativeFrom="paragraph">
                        <wp:posOffset>1156335</wp:posOffset>
                      </wp:positionV>
                      <wp:extent cx="555625" cy="556895"/>
                      <wp:effectExtent l="0" t="0" r="15875" b="14604"/>
                      <wp:wrapNone/>
                      <wp:docPr id="112" name="Picture_20"/>
                      <wp:cNvGraphicFramePr/>
                      <a:graphic xmlns:a="http://schemas.openxmlformats.org/drawingml/2006/main">
                        <a:graphicData uri="http://schemas.openxmlformats.org/drawingml/2006/picture">
                          <pic:pic xmlns:pic="http://schemas.openxmlformats.org/drawingml/2006/picture">
                            <pic:nvPicPr>
                              <pic:cNvPr id="111" name="Picture_20"/>
                              <pic:cNvPicPr/>
                              <pic:nvPr/>
                            </pic:nvPicPr>
                            <pic:blipFill>
                              <a:blip r:embed="rId101"/>
                              <a:stretch/>
                            </pic:blipFill>
                            <pic:spPr bwMode="auto">
                              <a:xfrm>
                                <a:off x="0" y="0"/>
                                <a:ext cx="555625" cy="5568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position:absolute;z-index:251768832;o:allowoverlap:true;o:allowincell:true;mso-position-horizontal-relative:text;margin-left:1.1pt;mso-position-horizontal:absolute;mso-position-vertical-relative:text;margin-top:91.0pt;mso-position-vertical:absolute;width:43.8pt;height:43.9pt;mso-wrap-distance-left:9.0pt;mso-wrap-distance-top:0.0pt;mso-wrap-distance-right:9.0pt;mso-wrap-distance-bottom:0.0pt;" stroked="f">
                      <v:path textboxrect="0,0,0,0"/>
                      <v:imagedata r:id="rId10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370" w:type="pct"/>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1.面材：采用E0级及以上浸渍胶膜纸饰面刨花板，经过防火、抗磨等处理，其中含水率、甲醛释放量、内结合强度、表面胶合强度、吸水厚度膨胀率等符合GB/T15102-2017《浸渍胶膜纸饰面纤维板和刨花板》、GB18580-2017《室内装饰装修材料 人造板及其制品中甲醛释放限量》、GB/T39600-20</w:t>
            </w:r>
            <w:r>
              <w:rPr>
                <w:rFonts w:hint="eastAsia" w:ascii="宋体" w:hAnsi="宋体"/>
                <w:sz w:val="21"/>
                <w:szCs w:val="21"/>
                <w:lang w:bidi="ar"/>
              </w:rPr>
              <w:t xml:space="preserve">21《人造板及其制品甲醛释放量分级》标准。厚度25MM。                     2.封边：采用PVC同色封边，封边严密、平整、无脱胶、表面无胶渍，厚度为2.0mm以上。其耐老化性、甲醛释放量、氯乙烯单体、可迁移元素、多溴联苯的要求符合QB/T 4463-2013《家具用封边条技术要求》标准。                3.桌-立柱：Q235钢管，扁管40*60*1.5MM底脚/内底脚：冷扎钢板2.0MM折弯而成。         4.翻转机构：Q235钢管，扁管25*50*1.5MM。</w:t>
            </w:r>
            <w:r/>
          </w:p>
          <w:p>
            <w:pPr>
              <w:ind w:left="0"/>
              <w:jc w:val="left"/>
              <w:rPr>
                <w:rFonts w:ascii="宋体" w:hAnsi="宋体"/>
                <w:sz w:val="21"/>
                <w:szCs w:val="21"/>
                <w:lang w:bidi="ar"/>
              </w:rPr>
            </w:pPr>
            <w:r>
              <w:rPr>
                <w:rFonts w:hint="eastAsia" w:ascii="宋体" w:hAnsi="宋体"/>
                <w:sz w:val="21"/>
                <w:szCs w:val="21"/>
                <w:lang w:bidi="ar"/>
              </w:rPr>
              <w:t xml:space="preserve">5.连轩：Q235钢管，扁管30*60*1.5MM。   </w:t>
            </w:r>
            <w:r/>
          </w:p>
          <w:p>
            <w:pPr>
              <w:ind w:left="0"/>
              <w:jc w:val="left"/>
              <w:rPr>
                <w:rFonts w:ascii="宋体" w:hAnsi="宋体"/>
                <w:sz w:val="21"/>
                <w:szCs w:val="21"/>
                <w:lang w:bidi="ar"/>
              </w:rPr>
            </w:pPr>
            <w:r>
              <w:rPr>
                <w:rFonts w:hint="eastAsia" w:ascii="宋体" w:hAnsi="宋体"/>
                <w:sz w:val="21"/>
                <w:szCs w:val="21"/>
                <w:lang w:bidi="ar"/>
              </w:rPr>
              <w:t xml:space="preserve">6.万向轮：ABS+橡胶，防滑。2个带刹车，2个不带刹车（可做固定脚）。              </w:t>
            </w:r>
            <w:r/>
          </w:p>
          <w:p>
            <w:pPr>
              <w:ind w:left="0"/>
              <w:jc w:val="left"/>
              <w:rPr>
                <w:rFonts w:ascii="宋体" w:hAnsi="宋体"/>
                <w:sz w:val="21"/>
                <w:szCs w:val="21"/>
              </w:rPr>
            </w:pPr>
            <w:r>
              <w:rPr>
                <w:rFonts w:hint="eastAsia" w:ascii="宋体" w:hAnsi="宋体"/>
                <w:sz w:val="21"/>
                <w:szCs w:val="21"/>
                <w:lang w:bidi="ar"/>
              </w:rPr>
              <w:t xml:space="preserve">7.连接螺丝：45#钢。</w:t>
            </w:r>
            <w:r>
              <w:rPr>
                <w:rFonts w:hint="eastAsia" w:ascii="宋体" w:hAnsi="宋体"/>
                <w:sz w:val="21"/>
                <w:szCs w:val="21"/>
                <w:lang w:bidi="ar"/>
              </w:rPr>
              <w:br/>
              <w:t xml:space="preserve">8.带木制前档板。</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w:t>
            </w:r>
            <w:r/>
          </w:p>
        </w:tc>
      </w:tr>
      <w:tr>
        <w:trPr>
          <w:trHeight w:val="336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活动检验台</w:t>
            </w:r>
            <w:r/>
          </w:p>
        </w:tc>
        <w:tc>
          <w:tcPr>
            <w:shd w:val="clear" w:color="auto" w:fill="auto"/>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1800*500*750</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69856" behindDoc="0" locked="0" layoutInCell="1" allowOverlap="1">
                      <wp:simplePos x="0" y="0"/>
                      <wp:positionH relativeFrom="column">
                        <wp:posOffset>-48895</wp:posOffset>
                      </wp:positionH>
                      <wp:positionV relativeFrom="paragraph">
                        <wp:posOffset>981075</wp:posOffset>
                      </wp:positionV>
                      <wp:extent cx="685800" cy="546100"/>
                      <wp:effectExtent l="0" t="0" r="0" b="6350"/>
                      <wp:wrapNone/>
                      <wp:docPr id="113" name="Picture_20_SpCnt_1"/>
                      <wp:cNvGraphicFramePr/>
                      <a:graphic xmlns:a="http://schemas.openxmlformats.org/drawingml/2006/main">
                        <a:graphicData uri="http://schemas.openxmlformats.org/drawingml/2006/picture">
                          <pic:pic xmlns:pic="http://schemas.openxmlformats.org/drawingml/2006/picture">
                            <pic:nvPicPr>
                              <pic:cNvPr id="112" name="Picture_20_SpCnt_1"/>
                              <pic:cNvPicPr/>
                              <pic:nvPr/>
                            </pic:nvPicPr>
                            <pic:blipFill>
                              <a:blip r:embed="rId102"/>
                              <a:stretch/>
                            </pic:blipFill>
                            <pic:spPr bwMode="auto">
                              <a:xfrm>
                                <a:off x="0" y="0"/>
                                <a:ext cx="685800" cy="546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position:absolute;z-index:251769856;o:allowoverlap:true;o:allowincell:true;mso-position-horizontal-relative:text;margin-left:-3.8pt;mso-position-horizontal:absolute;mso-position-vertical-relative:text;margin-top:77.2pt;mso-position-vertical:absolute;width:54.0pt;height:43.0pt;mso-wrap-distance-left:9.0pt;mso-wrap-distance-top:0.0pt;mso-wrap-distance-right:9.0pt;mso-wrap-distance-bottom:0.0pt;" stroked="f">
                      <v:path textboxrect="0,0,0,0"/>
                      <v:imagedata r:id="rId10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370" w:type="pct"/>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1.面材：采用E0级及以上浸渍胶膜纸饰面刨花板，经过防火、抗磨等处理，其中含水率、甲醛释放量、内结合强度、表面胶合强度、吸水厚度膨胀率等符合GB/T15102-2017《浸渍胶膜纸饰面纤维板和刨花板》、GB18580-2017《室内装饰装修材料 人造板及其制品中甲醛释放限量》、GB/T39600-20</w:t>
            </w:r>
            <w:r>
              <w:rPr>
                <w:rFonts w:hint="eastAsia" w:ascii="宋体" w:hAnsi="宋体"/>
                <w:sz w:val="21"/>
                <w:szCs w:val="21"/>
                <w:lang w:bidi="ar"/>
              </w:rPr>
              <w:t xml:space="preserve">21《人造板及其制品甲醛释放量分级》标准。厚度25MM。                     2.封边：采用PVC同色封边，封边严密、平整、无脱胶、表面无胶渍，厚度为2.0mm以上。其耐老化性、甲醛释放量、氯乙烯单体、可迁移元素、多溴联苯的要求符合QB/T 4463-2013《家具用封边条技术要求》标准。                3.桌-立柱：Q235钢管，扁管40*60*1.5MM底脚/内底脚：冷扎钢板2.0MM折弯而成。         4.翻转机构：Q235钢管，扁管25*50*1.5MM。</w:t>
            </w:r>
            <w:r/>
          </w:p>
          <w:p>
            <w:pPr>
              <w:ind w:left="0"/>
              <w:jc w:val="left"/>
              <w:rPr>
                <w:rFonts w:ascii="宋体" w:hAnsi="宋体"/>
                <w:sz w:val="21"/>
                <w:szCs w:val="21"/>
                <w:lang w:bidi="ar"/>
              </w:rPr>
            </w:pPr>
            <w:r>
              <w:rPr>
                <w:rFonts w:hint="eastAsia" w:ascii="宋体" w:hAnsi="宋体"/>
                <w:sz w:val="21"/>
                <w:szCs w:val="21"/>
                <w:lang w:bidi="ar"/>
              </w:rPr>
              <w:t xml:space="preserve">5.连轩：Q235钢管，扁管30*60*1.5MM。      6.万向轮：ABS+橡胶，防滑。2个带刹车，2个不带刹车（可做固定脚）。                  </w:t>
            </w:r>
            <w:r/>
          </w:p>
          <w:p>
            <w:pPr>
              <w:ind w:left="0"/>
              <w:jc w:val="left"/>
              <w:rPr>
                <w:rFonts w:ascii="宋体" w:hAnsi="宋体"/>
                <w:sz w:val="21"/>
                <w:szCs w:val="21"/>
              </w:rPr>
            </w:pPr>
            <w:r>
              <w:rPr>
                <w:rFonts w:hint="eastAsia" w:ascii="宋体" w:hAnsi="宋体"/>
                <w:sz w:val="21"/>
                <w:szCs w:val="21"/>
                <w:lang w:bidi="ar"/>
              </w:rPr>
              <w:t xml:space="preserve">7.连接螺丝：45#钢。</w:t>
            </w:r>
            <w:r>
              <w:rPr>
                <w:rFonts w:hint="eastAsia" w:ascii="宋体" w:hAnsi="宋体"/>
                <w:sz w:val="21"/>
                <w:szCs w:val="21"/>
                <w:lang w:bidi="ar"/>
              </w:rPr>
              <w:br/>
              <w:t xml:space="preserve">8.带木制前档板。</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w:t>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中医桌</w:t>
            </w:r>
            <w:r/>
          </w:p>
        </w:tc>
        <w:tc>
          <w:tcPr>
            <w:shd w:val="clear" w:color="auto" w:fill="auto"/>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1600*800*750</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70880" behindDoc="0" locked="0" layoutInCell="1" allowOverlap="1">
                      <wp:simplePos x="0" y="0"/>
                      <wp:positionH relativeFrom="column">
                        <wp:posOffset>-1905</wp:posOffset>
                      </wp:positionH>
                      <wp:positionV relativeFrom="paragraph">
                        <wp:posOffset>116205</wp:posOffset>
                      </wp:positionV>
                      <wp:extent cx="476885" cy="452120"/>
                      <wp:effectExtent l="0" t="0" r="18415" b="5080"/>
                      <wp:wrapNone/>
                      <wp:docPr id="114" name="图片_18"/>
                      <wp:cNvGraphicFramePr/>
                      <a:graphic xmlns:a="http://schemas.openxmlformats.org/drawingml/2006/main">
                        <a:graphicData uri="http://schemas.openxmlformats.org/drawingml/2006/picture">
                          <pic:pic xmlns:pic="http://schemas.openxmlformats.org/drawingml/2006/picture">
                            <pic:nvPicPr>
                              <pic:cNvPr id="113" name="图片_18"/>
                              <pic:cNvPicPr/>
                              <pic:nvPr/>
                            </pic:nvPicPr>
                            <pic:blipFill>
                              <a:blip r:embed="rId103"/>
                              <a:stretch/>
                            </pic:blipFill>
                            <pic:spPr bwMode="auto">
                              <a:xfrm>
                                <a:off x="0" y="0"/>
                                <a:ext cx="476885" cy="4521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position:absolute;z-index:251770880;o:allowoverlap:true;o:allowincell:true;mso-position-horizontal-relative:text;margin-left:-0.1pt;mso-position-horizontal:absolute;mso-position-vertical-relative:text;margin-top:9.2pt;mso-position-vertical:absolute;width:37.5pt;height:35.6pt;mso-wrap-distance-left:9.0pt;mso-wrap-distance-top:0.0pt;mso-wrap-distance-right:9.0pt;mso-wrap-distance-bottom:0.0pt;" stroked="f">
                      <v:path textboxrect="0,0,0,0"/>
                      <v:imagedata r:id="rId10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370" w:type="pct"/>
            <w:vAlign w:val="center"/>
            <w:textDirection w:val="lrTb"/>
            <w:noWrap w:val="false"/>
          </w:tcPr>
          <w:p>
            <w:pPr>
              <w:ind w:left="0"/>
              <w:jc w:val="left"/>
              <w:rPr>
                <w:rFonts w:ascii="宋体" w:hAnsi="宋体" w:cs="微软雅黑"/>
                <w:sz w:val="21"/>
                <w:szCs w:val="21"/>
                <w:lang w:bidi="ar"/>
              </w:rPr>
            </w:pPr>
            <w:r>
              <w:rPr>
                <w:rFonts w:hint="eastAsia" w:ascii="宋体" w:hAnsi="宋体" w:cs="微软雅黑"/>
                <w:sz w:val="21"/>
                <w:szCs w:val="21"/>
                <w:lang w:bidi="ar"/>
              </w:rPr>
              <w:t xml:space="preserve">1.材质：白腊木全实木制作。</w:t>
            </w:r>
            <w:r/>
          </w:p>
          <w:p>
            <w:pPr>
              <w:ind w:left="0"/>
              <w:jc w:val="left"/>
              <w:rPr>
                <w:rFonts w:ascii="宋体" w:hAnsi="宋体" w:cs="微软雅黑"/>
                <w:sz w:val="21"/>
                <w:szCs w:val="21"/>
                <w:lang w:bidi="ar"/>
              </w:rPr>
            </w:pPr>
            <w:r>
              <w:rPr>
                <w:rFonts w:hint="eastAsia" w:ascii="宋体" w:hAnsi="宋体" w:cs="微软雅黑"/>
                <w:sz w:val="21"/>
                <w:szCs w:val="21"/>
                <w:lang w:bidi="ar"/>
              </w:rPr>
              <w:t xml:space="preserve">2.工艺：木蜡油经反复打磨、浸润、擦拭、上光制成，其VOC含量、笨含量、甲醛含量、邻苯二甲酸酯总和含量、卤代烃总和含量符合：GB18581-2020《木器涂料中有害物质限量》标准。   </w:t>
            </w:r>
            <w:r/>
          </w:p>
          <w:p>
            <w:pPr>
              <w:ind w:left="0"/>
              <w:jc w:val="left"/>
              <w:rPr>
                <w:rFonts w:ascii="宋体" w:hAnsi="宋体"/>
                <w:sz w:val="21"/>
                <w:szCs w:val="21"/>
              </w:rPr>
            </w:pPr>
            <w:r>
              <w:rPr>
                <w:rFonts w:hint="eastAsia" w:ascii="宋体" w:hAnsi="宋体" w:cs="微软雅黑"/>
                <w:sz w:val="21"/>
                <w:szCs w:val="21"/>
                <w:lang w:bidi="ar"/>
              </w:rPr>
              <w:t xml:space="preserve">3.品牌五金</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3</w:t>
            </w:r>
            <w:r/>
          </w:p>
        </w:tc>
      </w:tr>
      <w:tr>
        <w:trPr>
          <w:trHeight w:val="254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医生办公桌</w:t>
            </w:r>
            <w:r/>
          </w:p>
        </w:tc>
        <w:tc>
          <w:tcPr>
            <w:shd w:val="clear" w:color="auto" w:fill="auto"/>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1600*700*750</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71904" behindDoc="0" locked="0" layoutInCell="1" allowOverlap="1">
                      <wp:simplePos x="0" y="0"/>
                      <wp:positionH relativeFrom="column">
                        <wp:posOffset>73025</wp:posOffset>
                      </wp:positionH>
                      <wp:positionV relativeFrom="paragraph">
                        <wp:posOffset>400685</wp:posOffset>
                      </wp:positionV>
                      <wp:extent cx="471805" cy="330835"/>
                      <wp:effectExtent l="0" t="0" r="4445" b="12065"/>
                      <wp:wrapNone/>
                      <wp:docPr id="115" name="Picture_3"/>
                      <wp:cNvGraphicFramePr/>
                      <a:graphic xmlns:a="http://schemas.openxmlformats.org/drawingml/2006/main">
                        <a:graphicData uri="http://schemas.openxmlformats.org/drawingml/2006/picture">
                          <pic:pic xmlns:pic="http://schemas.openxmlformats.org/drawingml/2006/picture">
                            <pic:nvPicPr>
                              <pic:cNvPr id="114" name="Picture_3"/>
                              <pic:cNvPicPr/>
                              <pic:nvPr/>
                            </pic:nvPicPr>
                            <pic:blipFill>
                              <a:blip r:embed="rId104"/>
                              <a:stretch/>
                            </pic:blipFill>
                            <pic:spPr bwMode="auto">
                              <a:xfrm>
                                <a:off x="0" y="0"/>
                                <a:ext cx="471805" cy="3308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position:absolute;z-index:251771904;o:allowoverlap:true;o:allowincell:true;mso-position-horizontal-relative:text;margin-left:5.8pt;mso-position-horizontal:absolute;mso-position-vertical-relative:text;margin-top:31.5pt;mso-position-vertical:absolute;width:37.1pt;height:26.0pt;mso-wrap-distance-left:9.0pt;mso-wrap-distance-top:0.0pt;mso-wrap-distance-right:9.0pt;mso-wrap-distance-bottom:0.0pt;" stroked="f">
                      <v:path textboxrect="0,0,0,0"/>
                      <v:imagedata r:id="rId10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370"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1.面材：采用E0级及以上浸渍胶膜纸饰面刨花板，经过防火、抗磨等处理，其中含水率、甲醛释放量、内结合强度、表面胶合强度、吸水厚度膨胀率等符合GB/T</w:t>
            </w:r>
            <w:r>
              <w:rPr>
                <w:rFonts w:hint="eastAsia" w:ascii="宋体" w:hAnsi="宋体"/>
                <w:sz w:val="21"/>
                <w:szCs w:val="21"/>
                <w:lang w:bidi="ar"/>
              </w:rPr>
              <w:t xml:space="preserve">15102-2017《浸渍胶膜纸饰面纤维板和刨花板》、GB18580-2017《室内装饰装修材料 人造板及其制品中甲醛释放限量》、GB/T39600-2021《人造板及其制品甲醛释放量分级》标准。厚度30MM。                     2.封边：采用PVC同色封边，封边严密、平整、无脱胶、表面无胶渍，厚度为2.0mm以上。其耐老化性、甲醛释放量、氯乙烯单体、可迁移元素、多溴联苯的要求符合QB/T 4463-2013《家具用封边条技术要求》标准。                3.桌边倒圆角。</w:t>
            </w:r>
            <w:r>
              <w:rPr>
                <w:rFonts w:hint="eastAsia" w:ascii="宋体" w:hAnsi="宋体"/>
                <w:sz w:val="21"/>
                <w:szCs w:val="21"/>
                <w:lang w:bidi="ar"/>
              </w:rPr>
              <w:br/>
              <w:t xml:space="preserve">4.品牌五金。</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12</w:t>
            </w:r>
            <w:r/>
          </w:p>
        </w:tc>
      </w:tr>
      <w:tr>
        <w:trPr>
          <w:trHeight w:val="202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医生办公桌</w:t>
            </w:r>
            <w:r/>
          </w:p>
        </w:tc>
        <w:tc>
          <w:tcPr>
            <w:shd w:val="clear" w:color="auto" w:fill="auto"/>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1800*500*750</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72928" behindDoc="0" locked="0" layoutInCell="1" allowOverlap="1">
                      <wp:simplePos x="0" y="0"/>
                      <wp:positionH relativeFrom="column">
                        <wp:posOffset>12065</wp:posOffset>
                      </wp:positionH>
                      <wp:positionV relativeFrom="paragraph">
                        <wp:posOffset>355600</wp:posOffset>
                      </wp:positionV>
                      <wp:extent cx="640715" cy="515620"/>
                      <wp:effectExtent l="0" t="0" r="6985" b="17780"/>
                      <wp:wrapNone/>
                      <wp:docPr id="116" name="图片_52"/>
                      <wp:cNvGraphicFramePr/>
                      <a:graphic xmlns:a="http://schemas.openxmlformats.org/drawingml/2006/main">
                        <a:graphicData uri="http://schemas.openxmlformats.org/drawingml/2006/picture">
                          <pic:pic xmlns:pic="http://schemas.openxmlformats.org/drawingml/2006/picture">
                            <pic:nvPicPr>
                              <pic:cNvPr id="115" name="图片_52"/>
                              <pic:cNvPicPr/>
                              <pic:nvPr/>
                            </pic:nvPicPr>
                            <pic:blipFill>
                              <a:blip r:embed="rId105"/>
                              <a:stretch/>
                            </pic:blipFill>
                            <pic:spPr bwMode="auto">
                              <a:xfrm>
                                <a:off x="0" y="0"/>
                                <a:ext cx="640715" cy="515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position:absolute;z-index:251772928;o:allowoverlap:true;o:allowincell:true;mso-position-horizontal-relative:text;margin-left:0.9pt;mso-position-horizontal:absolute;mso-position-vertical-relative:text;margin-top:28.0pt;mso-position-vertical:absolute;width:50.4pt;height:40.6pt;mso-wrap-distance-left:9.0pt;mso-wrap-distance-top:0.0pt;mso-wrap-distance-right:9.0pt;mso-wrap-distance-bottom:0.0pt;" stroked="f">
                      <v:path textboxrect="0,0,0,0"/>
                      <v:imagedata r:id="rId10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370"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面材：采用E0级及以上浸渍胶膜纸饰面刨花板，经过防火、抗磨等处理，其中含水率、甲醛释放量、内结合强度、表面胶合强度、吸水厚度膨胀率等符合GB/T15102-2017《浸渍胶膜纸饰面纤维板和刨花板》、GB18580-2017《室内装饰装修材料 人造板及其制品中甲醛释放限量》、GB/T39600-2021《人造板及其制品甲醛释放量分级》标准。厚度25MM。        </w:t>
            </w:r>
            <w:r>
              <w:rPr>
                <w:rFonts w:hint="eastAsia" w:ascii="宋体" w:hAnsi="宋体"/>
                <w:sz w:val="21"/>
                <w:szCs w:val="21"/>
                <w:lang w:bidi="ar"/>
              </w:rPr>
              <w:t xml:space="preserve">             </w:t>
            </w:r>
            <w:r>
              <w:rPr>
                <w:rFonts w:hint="eastAsia" w:ascii="宋体" w:hAnsi="宋体"/>
                <w:sz w:val="21"/>
                <w:szCs w:val="21"/>
                <w:lang w:bidi="ar"/>
              </w:rPr>
              <w:t xml:space="preserve">2.封边：采用PVC同色封边，封边严密、平整、无脱胶、表面无胶渍，厚度为2.0mm以上。其耐老化性、甲醛释放量、氯乙烯单体、可迁移元素、多溴联苯的要求符合QB/T 4463-2013《家具用封边条技术要求》标准。</w:t>
            </w:r>
            <w:r>
              <w:rPr>
                <w:rFonts w:hint="eastAsia" w:ascii="宋体" w:hAnsi="宋体"/>
                <w:sz w:val="21"/>
                <w:szCs w:val="21"/>
                <w:lang w:bidi="ar"/>
              </w:rPr>
              <w:br/>
              <w:t xml:space="preserve">3.品牌五金。</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2</w:t>
            </w:r>
            <w:r/>
          </w:p>
        </w:tc>
      </w:tr>
      <w:tr>
        <w:trPr>
          <w:trHeight w:val="222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主席台</w:t>
            </w:r>
            <w:r/>
          </w:p>
        </w:tc>
        <w:tc>
          <w:tcPr>
            <w:shd w:val="clear" w:color="auto" w:fill="auto"/>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1400*600*750</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73952" behindDoc="0" locked="0" layoutInCell="1" allowOverlap="1">
                      <wp:simplePos x="0" y="0"/>
                      <wp:positionH relativeFrom="column">
                        <wp:posOffset>11430</wp:posOffset>
                      </wp:positionH>
                      <wp:positionV relativeFrom="paragraph">
                        <wp:posOffset>45720</wp:posOffset>
                      </wp:positionV>
                      <wp:extent cx="645160" cy="456565"/>
                      <wp:effectExtent l="0" t="0" r="2540" b="635"/>
                      <wp:wrapNone/>
                      <wp:docPr id="117" name="图片_38"/>
                      <wp:cNvGraphicFramePr/>
                      <a:graphic xmlns:a="http://schemas.openxmlformats.org/drawingml/2006/main">
                        <a:graphicData uri="http://schemas.openxmlformats.org/drawingml/2006/picture">
                          <pic:pic xmlns:pic="http://schemas.openxmlformats.org/drawingml/2006/picture">
                            <pic:nvPicPr>
                              <pic:cNvPr id="116" name="图片_38"/>
                              <pic:cNvPicPr/>
                              <pic:nvPr/>
                            </pic:nvPicPr>
                            <pic:blipFill>
                              <a:blip r:embed="rId106"/>
                              <a:stretch/>
                            </pic:blipFill>
                            <pic:spPr bwMode="auto">
                              <a:xfrm>
                                <a:off x="0" y="0"/>
                                <a:ext cx="645159" cy="4565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position:absolute;z-index:251773952;o:allowoverlap:true;o:allowincell:true;mso-position-horizontal-relative:text;margin-left:0.9pt;mso-position-horizontal:absolute;mso-position-vertical-relative:text;margin-top:3.6pt;mso-position-vertical:absolute;width:50.8pt;height:35.9pt;mso-wrap-distance-left:9.0pt;mso-wrap-distance-top:0.0pt;mso-wrap-distance-right:9.0pt;mso-wrap-distance-bottom:0.0pt;" stroked="f">
                      <v:path textboxrect="0,0,0,0"/>
                      <v:imagedata r:id="rId10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370"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1.面材：采用E0级及以上浸渍胶膜纸饰面刨花板，经过防火、抗磨等处理，其中含水率、甲醛释放量、内结合强</w:t>
            </w:r>
            <w:r>
              <w:rPr>
                <w:rFonts w:hint="eastAsia" w:ascii="宋体" w:hAnsi="宋体"/>
                <w:sz w:val="21"/>
                <w:szCs w:val="21"/>
                <w:lang w:bidi="ar"/>
              </w:rPr>
              <w:t xml:space="preserve">度、表面胶合强度、吸水厚度膨胀率等符合GB/T15102-2017《浸渍胶膜纸饰面纤维板和刨花板》、GB18580-2017《室内装饰装修材料 人造板及其制品中甲醛释放限量》、GB/T39600-2021《人造板及其制品甲醛释放量分级》标准。厚度25MM。                     2.封边：采用PVC同色封边，封边严密、平整、无脱胶、表面无胶渍，厚度为2.0mm以上。其耐老化性、甲醛释放量、氯乙烯单体、可迁移元素、多溴联苯的要求符合QB/T 4463-2013《家具用封边条技术要求》标准。 </w:t>
            </w:r>
            <w:r>
              <w:rPr>
                <w:rFonts w:hint="eastAsia" w:ascii="宋体" w:hAnsi="宋体"/>
                <w:sz w:val="21"/>
                <w:szCs w:val="21"/>
                <w:lang w:bidi="ar"/>
              </w:rPr>
              <w:br/>
              <w:t xml:space="preserve">3.品牌五金。</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w:t>
            </w:r>
            <w:r/>
          </w:p>
        </w:tc>
      </w:tr>
      <w:tr>
        <w:trPr>
          <w:trHeight w:val="252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主席台</w:t>
            </w:r>
            <w:r/>
          </w:p>
        </w:tc>
        <w:tc>
          <w:tcPr>
            <w:shd w:val="clear" w:color="auto" w:fill="auto"/>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2100*600*750</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74976" behindDoc="0" locked="0" layoutInCell="1" allowOverlap="1">
                      <wp:simplePos x="0" y="0"/>
                      <wp:positionH relativeFrom="column">
                        <wp:posOffset>26670</wp:posOffset>
                      </wp:positionH>
                      <wp:positionV relativeFrom="paragraph">
                        <wp:posOffset>312420</wp:posOffset>
                      </wp:positionV>
                      <wp:extent cx="554990" cy="370840"/>
                      <wp:effectExtent l="0" t="0" r="16510" b="10160"/>
                      <wp:wrapNone/>
                      <wp:docPr id="118" name="图片_40"/>
                      <wp:cNvGraphicFramePr/>
                      <a:graphic xmlns:a="http://schemas.openxmlformats.org/drawingml/2006/main">
                        <a:graphicData uri="http://schemas.openxmlformats.org/drawingml/2006/picture">
                          <pic:pic xmlns:pic="http://schemas.openxmlformats.org/drawingml/2006/picture">
                            <pic:nvPicPr>
                              <pic:cNvPr id="117" name="图片_40"/>
                              <pic:cNvPicPr/>
                              <pic:nvPr/>
                            </pic:nvPicPr>
                            <pic:blipFill>
                              <a:blip r:embed="rId107"/>
                              <a:stretch/>
                            </pic:blipFill>
                            <pic:spPr bwMode="auto">
                              <a:xfrm>
                                <a:off x="0" y="0"/>
                                <a:ext cx="554990" cy="3708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position:absolute;z-index:251774976;o:allowoverlap:true;o:allowincell:true;mso-position-horizontal-relative:text;margin-left:2.1pt;mso-position-horizontal:absolute;mso-position-vertical-relative:text;margin-top:24.6pt;mso-position-vertical:absolute;width:43.7pt;height:29.2pt;mso-wrap-distance-left:9.0pt;mso-wrap-distance-top:0.0pt;mso-wrap-distance-right:9.0pt;mso-wrap-distance-bottom:0.0pt;" stroked="f">
                      <v:path textboxrect="0,0,0,0"/>
                      <v:imagedata r:id="rId10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370"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面材：采用E0级及以上浸渍胶膜纸饰面刨花板，经过防火、抗磨等处理，其中含水率、甲醛释放量、内结合强度、表面胶合强度、吸水厚度膨胀率等符合GB/T15102-2017《浸渍胶膜纸饰面纤维板和刨花板》、GB18580-2017《室内装饰装修材料 人造板及其制品中甲醛释放限量》、GB/T39600-2021《人造板及其制品甲醛释放量分级》标准。厚度25MM。                    </w:t>
            </w:r>
            <w:r>
              <w:rPr>
                <w:rFonts w:hint="eastAsia" w:ascii="宋体" w:hAnsi="宋体"/>
                <w:sz w:val="21"/>
                <w:szCs w:val="21"/>
                <w:lang w:bidi="ar"/>
              </w:rPr>
              <w:t xml:space="preserve"> </w:t>
            </w:r>
            <w:r>
              <w:rPr>
                <w:rFonts w:hint="eastAsia" w:ascii="宋体" w:hAnsi="宋体"/>
                <w:sz w:val="21"/>
                <w:szCs w:val="21"/>
                <w:lang w:bidi="ar"/>
              </w:rPr>
              <w:t xml:space="preserve">2.封边：采用PVC同色封边，封边严密、平整、无脱胶、表面无胶渍，厚度为2.0mm以上。其耐老化性、甲醛释放量、氯乙烯单体、可迁移元素、多溴联苯的要求符合QB/T 4463-2013《家具用封边条技术要求》标准。 </w:t>
            </w:r>
            <w:r>
              <w:rPr>
                <w:rFonts w:hint="eastAsia" w:ascii="宋体" w:hAnsi="宋体"/>
                <w:sz w:val="21"/>
                <w:szCs w:val="21"/>
                <w:lang w:bidi="ar"/>
              </w:rPr>
              <w:br/>
              <w:t xml:space="preserve">3.品牌五金。</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w:t>
            </w:r>
            <w:r/>
          </w:p>
        </w:tc>
      </w:tr>
      <w:tr>
        <w:trPr>
          <w:trHeight w:val="250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会议条桌</w:t>
            </w:r>
            <w:r/>
          </w:p>
        </w:tc>
        <w:tc>
          <w:tcPr>
            <w:shd w:val="clear" w:color="auto" w:fill="auto"/>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1400*550*750</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76000" behindDoc="0" locked="0" layoutInCell="1" allowOverlap="1">
                      <wp:simplePos x="0" y="0"/>
                      <wp:positionH relativeFrom="column">
                        <wp:posOffset>1905</wp:posOffset>
                      </wp:positionH>
                      <wp:positionV relativeFrom="paragraph">
                        <wp:posOffset>649605</wp:posOffset>
                      </wp:positionV>
                      <wp:extent cx="585470" cy="558800"/>
                      <wp:effectExtent l="0" t="0" r="5080" b="12700"/>
                      <wp:wrapNone/>
                      <wp:docPr id="119" name="图片_41"/>
                      <wp:cNvGraphicFramePr/>
                      <a:graphic xmlns:a="http://schemas.openxmlformats.org/drawingml/2006/main">
                        <a:graphicData uri="http://schemas.openxmlformats.org/drawingml/2006/picture">
                          <pic:pic xmlns:pic="http://schemas.openxmlformats.org/drawingml/2006/picture">
                            <pic:nvPicPr>
                              <pic:cNvPr id="118" name="图片_41"/>
                              <pic:cNvPicPr/>
                              <pic:nvPr/>
                            </pic:nvPicPr>
                            <pic:blipFill>
                              <a:blip r:embed="rId108"/>
                              <a:stretch/>
                            </pic:blipFill>
                            <pic:spPr bwMode="auto">
                              <a:xfrm>
                                <a:off x="0" y="0"/>
                                <a:ext cx="585470" cy="5588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position:absolute;z-index:251776000;o:allowoverlap:true;o:allowincell:true;mso-position-horizontal-relative:text;margin-left:0.1pt;mso-position-horizontal:absolute;mso-position-vertical-relative:text;margin-top:51.1pt;mso-position-vertical:absolute;width:46.1pt;height:44.0pt;mso-wrap-distance-left:9.0pt;mso-wrap-distance-top:0.0pt;mso-wrap-distance-right:9.0pt;mso-wrap-distance-bottom:0.0pt;" stroked="f">
                      <v:path textboxrect="0,0,0,0"/>
                      <v:imagedata r:id="rId10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370"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1.面材：采用E0级及以上浸渍胶膜纸饰面刨花板，经过防火、抗磨等处理，其中含水率、甲醛释放量、内结合强</w:t>
            </w:r>
            <w:r>
              <w:rPr>
                <w:rFonts w:hint="eastAsia" w:ascii="宋体" w:hAnsi="宋体"/>
                <w:sz w:val="21"/>
                <w:szCs w:val="21"/>
                <w:lang w:bidi="ar"/>
              </w:rPr>
              <w:t xml:space="preserve">度、表面胶合强度、吸水厚度膨胀率等符合GB/T15102-2017《浸渍胶膜纸饰面纤维板和刨花板》、GB18580-2017《室内装饰装修材料 人造板及其制品中甲醛释放限量》、GB/T39600-2021《人造板及其制品甲醛释放量分级》标准。厚度25MM。                     2.封边：采用PVC同色封边，封边严密、平整、无脱胶、表面无胶渍，厚度为2.0mm以上。其耐老化性、甲醛释放量、氯乙烯单体、可迁移元素、多溴联苯的要求符合QB/T 4463-2013《家具用封边条技术要求》标准。 </w:t>
            </w:r>
            <w:r>
              <w:rPr>
                <w:rFonts w:hint="eastAsia" w:ascii="宋体" w:hAnsi="宋体"/>
                <w:sz w:val="21"/>
                <w:szCs w:val="21"/>
                <w:lang w:bidi="ar"/>
              </w:rPr>
              <w:br/>
              <w:t xml:space="preserve">3.品牌五金。</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19</w:t>
            </w:r>
            <w:r/>
          </w:p>
        </w:tc>
      </w:tr>
      <w:tr>
        <w:trPr>
          <w:trHeight w:val="274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6500*2000*750</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77024" behindDoc="0" locked="0" layoutInCell="1" allowOverlap="1">
                      <wp:simplePos x="0" y="0"/>
                      <wp:positionH relativeFrom="column">
                        <wp:posOffset>-27305</wp:posOffset>
                      </wp:positionH>
                      <wp:positionV relativeFrom="paragraph">
                        <wp:posOffset>563880</wp:posOffset>
                      </wp:positionV>
                      <wp:extent cx="687705" cy="339725"/>
                      <wp:effectExtent l="0" t="0" r="17145" b="3175"/>
                      <wp:wrapNone/>
                      <wp:docPr id="120" name="图片_2_SpCnt_1"/>
                      <wp:cNvGraphicFramePr/>
                      <a:graphic xmlns:a="http://schemas.openxmlformats.org/drawingml/2006/main">
                        <a:graphicData uri="http://schemas.openxmlformats.org/drawingml/2006/picture">
                          <pic:pic xmlns:pic="http://schemas.openxmlformats.org/drawingml/2006/picture">
                            <pic:nvPicPr>
                              <pic:cNvPr id="119" name="图片_2_SpCnt_1"/>
                              <pic:cNvPicPr/>
                              <pic:nvPr/>
                            </pic:nvPicPr>
                            <pic:blipFill>
                              <a:blip r:embed="rId109"/>
                              <a:stretch/>
                            </pic:blipFill>
                            <pic:spPr bwMode="auto">
                              <a:xfrm>
                                <a:off x="0" y="0"/>
                                <a:ext cx="687705" cy="339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position:absolute;z-index:251777024;o:allowoverlap:true;o:allowincell:true;mso-position-horizontal-relative:text;margin-left:-2.1pt;mso-position-horizontal:absolute;mso-position-vertical-relative:text;margin-top:44.4pt;mso-position-vertical:absolute;width:54.1pt;height:26.8pt;mso-wrap-distance-left:9.0pt;mso-wrap-distance-top:0.0pt;mso-wrap-distance-right:9.0pt;mso-wrap-distance-bottom:0.0pt;" stroked="f">
                      <v:path textboxrect="0,0,0,0"/>
                      <v:imagedata r:id="rId10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370" w:type="pct"/>
            <w:vAlign w:val="center"/>
            <w:textDirection w:val="lrTb"/>
            <w:noWrap w:val="false"/>
          </w:tcPr>
          <w:p>
            <w:pPr>
              <w:ind w:left="0"/>
              <w:jc w:val="left"/>
              <w:rPr>
                <w:rFonts w:ascii="宋体" w:hAnsi="宋体"/>
                <w:sz w:val="21"/>
                <w:szCs w:val="21"/>
                <w:lang w:bidi="ar"/>
              </w:rPr>
            </w:pPr>
            <w:r>
              <w:rPr>
                <w:rFonts w:ascii="宋体" w:hAnsi="宋体"/>
                <w:sz w:val="21"/>
                <w:szCs w:val="21"/>
                <w:lang w:bidi="ar"/>
              </w:rPr>
              <w:t xml:space="preserve">1.</w:t>
            </w:r>
            <w:r>
              <w:rPr>
                <w:rFonts w:hint="eastAsia" w:ascii="宋体" w:hAnsi="宋体"/>
                <w:sz w:val="21"/>
                <w:szCs w:val="21"/>
                <w:lang w:bidi="ar"/>
              </w:rPr>
              <w:t xml:space="preserve">基材：采用E0级及以上中密度纤维板，</w:t>
            </w:r>
            <w:r>
              <w:rPr>
                <w:rFonts w:hint="eastAsia" w:ascii="宋体" w:hAnsi="宋体"/>
                <w:sz w:val="21"/>
                <w:szCs w:val="21"/>
                <w:lang w:bidi="ar"/>
              </w:rPr>
              <w:t xml:space="preserve">厚度6</w:t>
            </w:r>
            <w:r>
              <w:rPr>
                <w:rFonts w:ascii="宋体" w:hAnsi="宋体"/>
                <w:sz w:val="21"/>
                <w:szCs w:val="21"/>
                <w:lang w:bidi="ar"/>
              </w:rPr>
              <w:t xml:space="preserve">0</w:t>
            </w:r>
            <w:r>
              <w:rPr>
                <w:rFonts w:hint="eastAsia" w:ascii="宋体" w:hAnsi="宋体"/>
                <w:sz w:val="21"/>
                <w:szCs w:val="21"/>
                <w:lang w:bidi="ar"/>
              </w:rPr>
              <w:t xml:space="preserve">mm，</w:t>
            </w:r>
            <w:r>
              <w:rPr>
                <w:rFonts w:hint="eastAsia" w:ascii="宋体" w:hAnsi="宋体"/>
                <w:sz w:val="21"/>
                <w:szCs w:val="21"/>
                <w:lang w:bidi="ar"/>
              </w:rPr>
              <w:t xml:space="preserve">其中甲醛</w:t>
            </w:r>
            <w:r>
              <w:rPr>
                <w:rFonts w:hint="eastAsia" w:ascii="宋体" w:hAnsi="宋体"/>
                <w:sz w:val="21"/>
                <w:szCs w:val="21"/>
                <w:lang w:bidi="ar"/>
              </w:rPr>
              <w:t xml:space="preserve">释放量、TVOC，含水率、密度、板内密度偏差、吸水厚度膨胀率、内结合强度、静曲强度、弹性模量、表面结合强度（或表面胶合强度）符合GB 18580-2017《室内装饰装修材料人造板及其制品中甲醛释放限量》HJ571-2010《环境标志产品认证技术要求人造板及其制品》GB/T35601-2017《绿色产品评价人造板和木质地板》LY/T 1985-2011《防腐木材和人造板中五氯苯酚含量的测定方法》GB/T 17657-2022《人造板及饰面人造板理化性能试验方法》GB/T 11718-2021《中密度纤维板》。</w:t>
            </w:r>
            <w:r>
              <w:rPr>
                <w:rFonts w:hint="eastAsia" w:ascii="宋体" w:hAnsi="宋体"/>
                <w:sz w:val="21"/>
                <w:szCs w:val="21"/>
                <w:lang w:bidi="ar"/>
              </w:rPr>
              <w:br/>
            </w:r>
            <w:r>
              <w:rPr>
                <w:rFonts w:ascii="宋体" w:hAnsi="宋体"/>
                <w:sz w:val="21"/>
                <w:szCs w:val="21"/>
                <w:lang w:bidi="ar"/>
              </w:rPr>
              <w:t xml:space="preserve">2.</w:t>
            </w:r>
            <w:r>
              <w:rPr>
                <w:rFonts w:hint="eastAsia" w:ascii="宋体" w:hAnsi="宋体"/>
                <w:sz w:val="21"/>
                <w:szCs w:val="21"/>
                <w:lang w:bidi="ar"/>
              </w:rPr>
              <w:t xml:space="preserve">采用烤漆工艺。表面采用环保净味漆喷涂，30度恒温烤房。油漆内部添加耐黄变处理。表面平整光滑，饱满，圆润，所有材质经过防腐防虫防蛀处理。                        </w:t>
            </w:r>
            <w:r/>
          </w:p>
          <w:p>
            <w:pPr>
              <w:ind w:left="0"/>
              <w:jc w:val="left"/>
              <w:rPr>
                <w:rFonts w:ascii="宋体" w:hAnsi="宋体"/>
                <w:sz w:val="21"/>
                <w:szCs w:val="21"/>
              </w:rPr>
            </w:pPr>
            <w:r>
              <w:rPr>
                <w:rFonts w:hint="eastAsia" w:ascii="宋体" w:hAnsi="宋体"/>
                <w:sz w:val="21"/>
                <w:szCs w:val="21"/>
                <w:lang w:bidi="ar"/>
              </w:rPr>
              <w:t xml:space="preserve">3.品牌五金。</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w:t>
            </w:r>
            <w:r/>
          </w:p>
        </w:tc>
      </w:tr>
      <w:tr>
        <w:trPr>
          <w:trHeight w:val="222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演讲台</w:t>
            </w:r>
            <w:r/>
          </w:p>
        </w:tc>
        <w:tc>
          <w:tcPr>
            <w:shd w:val="clear" w:color="auto" w:fill="auto"/>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600*452*1100</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78048" behindDoc="0" locked="0" layoutInCell="1" allowOverlap="1">
                      <wp:simplePos x="0" y="0"/>
                      <wp:positionH relativeFrom="column">
                        <wp:posOffset>81915</wp:posOffset>
                      </wp:positionH>
                      <wp:positionV relativeFrom="paragraph">
                        <wp:posOffset>389890</wp:posOffset>
                      </wp:positionV>
                      <wp:extent cx="444500" cy="787400"/>
                      <wp:effectExtent l="0" t="0" r="12700" b="12700"/>
                      <wp:wrapNone/>
                      <wp:docPr id="121" name="Picture_6"/>
                      <wp:cNvGraphicFramePr/>
                      <a:graphic xmlns:a="http://schemas.openxmlformats.org/drawingml/2006/main">
                        <a:graphicData uri="http://schemas.openxmlformats.org/drawingml/2006/picture">
                          <pic:pic xmlns:pic="http://schemas.openxmlformats.org/drawingml/2006/picture">
                            <pic:nvPicPr>
                              <pic:cNvPr id="120" name="Picture_6"/>
                              <pic:cNvPicPr/>
                              <pic:nvPr/>
                            </pic:nvPicPr>
                            <pic:blipFill>
                              <a:blip r:embed="rId110"/>
                              <a:stretch/>
                            </pic:blipFill>
                            <pic:spPr bwMode="auto">
                              <a:xfrm>
                                <a:off x="0" y="0"/>
                                <a:ext cx="444500" cy="787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position:absolute;z-index:251778048;o:allowoverlap:true;o:allowincell:true;mso-position-horizontal-relative:text;margin-left:6.4pt;mso-position-horizontal:absolute;mso-position-vertical-relative:text;margin-top:30.7pt;mso-position-vertical:absolute;width:35.0pt;height:62.0pt;mso-wrap-distance-left:9.0pt;mso-wrap-distance-top:0.0pt;mso-wrap-distance-right:9.0pt;mso-wrap-distance-bottom:0.0pt;" stroked="f">
                      <v:path textboxrect="0,0,0,0"/>
                      <v:imagedata r:id="rId11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370"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1.面材：采用E0级及以上浸渍胶膜</w:t>
            </w:r>
            <w:r>
              <w:rPr>
                <w:rFonts w:hint="eastAsia" w:ascii="宋体" w:hAnsi="宋体"/>
                <w:sz w:val="21"/>
                <w:szCs w:val="21"/>
                <w:lang w:bidi="ar"/>
              </w:rPr>
              <w:t xml:space="preserve">纸饰面刨花板，经过防火、抗磨等处理，其含水率、甲醛释放量、内结合强度、表面胶合强度、吸水厚度膨胀率等符合GB/T15102-2017《浸渍胶膜纸饰面纤维板和刨花板》、GB18580-2017《室内装饰装修材料 人造板及其制品中甲醛释放限量》、GB/T39600-2021《人造板及其制品甲醛释放量分级》标准。厚度25MM。                                      2.封边：采用PVC同色封边，封边严密、平整、无脱胶、表面无胶渍，厚度为2.0mm以上。其耐老化性、甲醛释放量、氯</w:t>
            </w:r>
            <w:r>
              <w:rPr>
                <w:rFonts w:hint="eastAsia" w:ascii="宋体" w:hAnsi="宋体"/>
                <w:sz w:val="21"/>
                <w:szCs w:val="21"/>
                <w:lang w:bidi="ar"/>
              </w:rPr>
              <w:t xml:space="preserve">乙烯单体、可迁移元素、多溴联苯的要求符合QB/T 4463-2013《家具用封边条技术要求》标准。 </w:t>
            </w:r>
            <w:r>
              <w:rPr>
                <w:rFonts w:hint="eastAsia" w:ascii="宋体" w:hAnsi="宋体"/>
                <w:sz w:val="21"/>
                <w:szCs w:val="21"/>
                <w:lang w:bidi="ar"/>
              </w:rPr>
              <w:br/>
              <w:t xml:space="preserve">3.品牌五金。</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w:t>
            </w:r>
            <w:r/>
          </w:p>
        </w:tc>
      </w:tr>
      <w:tr>
        <w:trPr>
          <w:trHeight w:val="252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雾化台</w:t>
            </w:r>
            <w:r/>
          </w:p>
        </w:tc>
        <w:tc>
          <w:tcPr>
            <w:shd w:val="clear" w:color="auto" w:fill="auto"/>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1000*600*1200</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79072" behindDoc="0" locked="0" layoutInCell="1" allowOverlap="1">
                      <wp:simplePos x="0" y="0"/>
                      <wp:positionH relativeFrom="column">
                        <wp:posOffset>18415</wp:posOffset>
                      </wp:positionH>
                      <wp:positionV relativeFrom="paragraph">
                        <wp:posOffset>354965</wp:posOffset>
                      </wp:positionV>
                      <wp:extent cx="589280" cy="650240"/>
                      <wp:effectExtent l="0" t="0" r="1270" b="16510"/>
                      <wp:wrapNone/>
                      <wp:docPr id="122" name="图片_44"/>
                      <wp:cNvGraphicFramePr/>
                      <a:graphic xmlns:a="http://schemas.openxmlformats.org/drawingml/2006/main">
                        <a:graphicData uri="http://schemas.openxmlformats.org/drawingml/2006/picture">
                          <pic:pic xmlns:pic="http://schemas.openxmlformats.org/drawingml/2006/picture">
                            <pic:nvPicPr>
                              <pic:cNvPr id="121" name="图片_44"/>
                              <pic:cNvPicPr/>
                              <pic:nvPr/>
                            </pic:nvPicPr>
                            <pic:blipFill>
                              <a:blip r:embed="rId111"/>
                              <a:stretch/>
                            </pic:blipFill>
                            <pic:spPr bwMode="auto">
                              <a:xfrm>
                                <a:off x="0" y="0"/>
                                <a:ext cx="589280" cy="650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position:absolute;z-index:251779072;o:allowoverlap:true;o:allowincell:true;mso-position-horizontal-relative:text;margin-left:1.4pt;mso-position-horizontal:absolute;mso-position-vertical-relative:text;margin-top:27.9pt;mso-position-vertical:absolute;width:46.4pt;height:51.2pt;mso-wrap-distance-left:9.0pt;mso-wrap-distance-top:0.0pt;mso-wrap-distance-right:9.0pt;mso-wrap-distance-bottom:0.0pt;" stroked="f">
                      <v:path textboxrect="0,0,0,0"/>
                      <v:imagedata r:id="rId11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370"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1.面材：采用E0级及以上浸渍胶膜纸饰面刨花板，经过防火、抗磨等处理，其含水率、甲醛释放量、内结合强</w:t>
            </w:r>
            <w:r>
              <w:rPr>
                <w:rFonts w:hint="eastAsia" w:ascii="宋体" w:hAnsi="宋体"/>
                <w:sz w:val="21"/>
                <w:szCs w:val="21"/>
                <w:lang w:bidi="ar"/>
              </w:rPr>
              <w:t xml:space="preserve">度、表面胶合强度、吸水厚度膨胀率等符合GB/T15102-2017《浸渍胶膜纸饰面纤维板和刨花板》、GB18580-2017《室内装饰装修材料 人造板及其制品中甲醛释放限量》、GB/T39600-2021《人造板及其制品甲醛释放量分级》标准。厚度25MM。                     2.封边：采用PVC同色封边，封边严密、平整、无脱胶、表面无胶渍，厚度为2.0mm以上。其耐老化性、甲醛释放量、氯乙烯单体、可迁移元素、多溴联苯的要求符合QB/T 4463-2013《家具用封边条技术要求》标准。 </w:t>
            </w:r>
            <w:r>
              <w:rPr>
                <w:rFonts w:hint="eastAsia" w:ascii="宋体" w:hAnsi="宋体"/>
                <w:sz w:val="21"/>
                <w:szCs w:val="21"/>
                <w:lang w:bidi="ar"/>
              </w:rPr>
              <w:br/>
              <w:t xml:space="preserve">3.品牌五金。</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4</w:t>
            </w:r>
            <w:r/>
          </w:p>
        </w:tc>
      </w:tr>
      <w:tr>
        <w:trPr>
          <w:trHeight w:val="272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护士工作台</w:t>
            </w:r>
            <w:r/>
          </w:p>
        </w:tc>
        <w:tc>
          <w:tcPr>
            <w:shd w:val="clear" w:color="auto" w:fill="auto"/>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1600*600*1050</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80096" behindDoc="0" locked="0" layoutInCell="1" allowOverlap="1">
                      <wp:simplePos x="0" y="0"/>
                      <wp:positionH relativeFrom="column">
                        <wp:posOffset>-13970</wp:posOffset>
                      </wp:positionH>
                      <wp:positionV relativeFrom="paragraph">
                        <wp:posOffset>659130</wp:posOffset>
                      </wp:positionV>
                      <wp:extent cx="586105" cy="198755"/>
                      <wp:effectExtent l="0" t="0" r="4445" b="10795"/>
                      <wp:wrapNone/>
                      <wp:docPr id="123" name="图片_1_SpCnt_1"/>
                      <wp:cNvGraphicFramePr/>
                      <a:graphic xmlns:a="http://schemas.openxmlformats.org/drawingml/2006/main">
                        <a:graphicData uri="http://schemas.openxmlformats.org/drawingml/2006/picture">
                          <pic:pic xmlns:pic="http://schemas.openxmlformats.org/drawingml/2006/picture">
                            <pic:nvPicPr>
                              <pic:cNvPr id="122" name="图片_1_SpCnt_1"/>
                              <pic:cNvPicPr/>
                              <pic:nvPr/>
                            </pic:nvPicPr>
                            <pic:blipFill>
                              <a:blip r:embed="rId112"/>
                              <a:stretch/>
                            </pic:blipFill>
                            <pic:spPr bwMode="auto">
                              <a:xfrm>
                                <a:off x="0" y="0"/>
                                <a:ext cx="586105" cy="1987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position:absolute;z-index:251780096;o:allowoverlap:true;o:allowincell:true;mso-position-horizontal-relative:text;margin-left:-1.1pt;mso-position-horizontal:absolute;mso-position-vertical-relative:text;margin-top:51.9pt;mso-position-vertical:absolute;width:46.1pt;height:15.6pt;mso-wrap-distance-left:9.0pt;mso-wrap-distance-top:0.0pt;mso-wrap-distance-right:9.0pt;mso-wrap-distance-bottom:0.0pt;" stroked="f">
                      <v:path textboxrect="0,0,0,0"/>
                      <v:imagedata r:id="rId11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370"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1、基材：采用E0级及以上中密度纤维板，</w:t>
            </w:r>
            <w:r>
              <w:rPr>
                <w:rFonts w:hint="eastAsia" w:ascii="宋体" w:hAnsi="宋体"/>
                <w:sz w:val="21"/>
                <w:szCs w:val="21"/>
                <w:lang w:bidi="ar"/>
              </w:rPr>
              <w:t xml:space="preserve">厚度5</w:t>
            </w:r>
            <w:r>
              <w:rPr>
                <w:rFonts w:ascii="宋体" w:hAnsi="宋体"/>
                <w:sz w:val="21"/>
                <w:szCs w:val="21"/>
                <w:lang w:bidi="ar"/>
              </w:rPr>
              <w:t xml:space="preserve">0</w:t>
            </w:r>
            <w:r>
              <w:rPr>
                <w:rFonts w:hint="eastAsia" w:ascii="宋体" w:hAnsi="宋体"/>
                <w:sz w:val="21"/>
                <w:szCs w:val="21"/>
                <w:lang w:bidi="ar"/>
              </w:rPr>
              <w:t xml:space="preserve">mm，</w:t>
            </w:r>
            <w:r>
              <w:rPr>
                <w:rFonts w:hint="eastAsia" w:ascii="宋体" w:hAnsi="宋体"/>
                <w:sz w:val="21"/>
                <w:szCs w:val="21"/>
                <w:lang w:bidi="ar"/>
              </w:rPr>
              <w:t xml:space="preserve">其甲醛释放量、TVOC，含水率、密度、板内密度偏差、吸水厚度膨胀率、内结合强度、静曲强度、弹性模量、表面结合强度（或表面胶合强度）符合GB 18580-2017《室内装饰装修材料人造板及其制品中甲醛释放限量》HJ571-2010《环境标志产品认证技术要求人造板及其制品》LY/T 1985-2011《防腐木材和人造板中五氯苯酚含量的测定方法》GB/T 17657-2022《人造板及饰面人造板理化性能试验方法》GB/T 11718-2021《中密度纤维板》。</w:t>
            </w:r>
            <w:r>
              <w:rPr>
                <w:rFonts w:hint="eastAsia" w:ascii="宋体" w:hAnsi="宋体"/>
                <w:sz w:val="21"/>
                <w:szCs w:val="21"/>
                <w:lang w:bidi="ar"/>
              </w:rPr>
              <w:br/>
              <w:t xml:space="preserve">2、采用烤漆工艺。表面采用环保净味漆喷涂，30度恒温烤房。油漆内部添加耐黄变处理。表面平整光滑，饱满，圆润，所有材质经过防腐防虫防蛀处理。</w:t>
            </w:r>
            <w:r>
              <w:rPr>
                <w:rFonts w:hint="eastAsia" w:ascii="宋体" w:hAnsi="宋体"/>
                <w:sz w:val="21"/>
                <w:szCs w:val="21"/>
                <w:lang w:bidi="ar"/>
              </w:rPr>
              <w:br/>
              <w:t xml:space="preserve">3.品牌五金。</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w:t>
            </w:r>
            <w:r/>
          </w:p>
        </w:tc>
      </w:tr>
      <w:tr>
        <w:trPr>
          <w:trHeight w:val="360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阅览桌</w:t>
            </w:r>
            <w:r/>
          </w:p>
        </w:tc>
        <w:tc>
          <w:tcPr>
            <w:shd w:val="clear" w:color="auto" w:fill="auto"/>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1800*800*750</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81120" behindDoc="0" locked="0" layoutInCell="1" allowOverlap="1">
                      <wp:simplePos x="0" y="0"/>
                      <wp:positionH relativeFrom="column">
                        <wp:posOffset>-1270</wp:posOffset>
                      </wp:positionH>
                      <wp:positionV relativeFrom="paragraph">
                        <wp:posOffset>1039495</wp:posOffset>
                      </wp:positionV>
                      <wp:extent cx="611505" cy="332105"/>
                      <wp:effectExtent l="0" t="0" r="17145" b="10795"/>
                      <wp:wrapNone/>
                      <wp:docPr id="124" name="图片_57"/>
                      <wp:cNvGraphicFramePr/>
                      <a:graphic xmlns:a="http://schemas.openxmlformats.org/drawingml/2006/main">
                        <a:graphicData uri="http://schemas.openxmlformats.org/drawingml/2006/picture">
                          <pic:pic xmlns:pic="http://schemas.openxmlformats.org/drawingml/2006/picture">
                            <pic:nvPicPr>
                              <pic:cNvPr id="123" name="图片_57"/>
                              <pic:cNvPicPr/>
                              <pic:nvPr/>
                            </pic:nvPicPr>
                            <pic:blipFill>
                              <a:blip r:embed="rId113"/>
                              <a:stretch/>
                            </pic:blipFill>
                            <pic:spPr bwMode="auto">
                              <a:xfrm>
                                <a:off x="0" y="0"/>
                                <a:ext cx="611504" cy="3321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position:absolute;z-index:251781120;o:allowoverlap:true;o:allowincell:true;mso-position-horizontal-relative:text;margin-left:-0.1pt;mso-position-horizontal:absolute;mso-position-vertical-relative:text;margin-top:81.8pt;mso-position-vertical:absolute;width:48.1pt;height:26.1pt;mso-wrap-distance-left:9.0pt;mso-wrap-distance-top:0.0pt;mso-wrap-distance-right:9.0pt;mso-wrap-distance-bottom:0.0pt;" stroked="f">
                      <v:path textboxrect="0,0,0,0"/>
                      <v:imagedata r:id="rId1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370"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面材：采用E0级及以上浸渍胶膜纸饰面刨花板，经过防火、抗磨等处理，其含水率、甲醛释放量、内结合强度、表面胶合强度、吸水厚度膨胀率等符合GB/T15102-2017《浸渍胶膜纸饰面纤维板和刨花板》、GB18580-2017《室内装饰装修材料 人造板及其制品中甲醛释放限量》、GB/T39600-2021《</w:t>
            </w:r>
            <w:r>
              <w:rPr>
                <w:rFonts w:hint="eastAsia" w:ascii="宋体" w:hAnsi="宋体"/>
                <w:sz w:val="21"/>
                <w:szCs w:val="21"/>
                <w:lang w:bidi="ar"/>
              </w:rPr>
              <w:t xml:space="preserve">人造板及其制品甲醛释放量分级》标准。厚度25MM。                     2.封边：采用PVC同色封边，封边严密、平整、无脱胶、表面无胶渍，厚度为2.0mm以上。其耐老化性、甲醛释放量、氯乙烯单体、可迁移元素、多溴联苯的要求符合QB/T 4463-2013《家具用封边条技术要求》标准。                3.钢脚,壁厚1.5-1.8mm,表面静电粉末喷涂,附着力≥2级,涂层耐腐蚀100h后无锈蚀、剥落、起皱,符合GB/T 3325-2024《金属家具通用技术条件》标准。    </w:t>
            </w:r>
            <w:r>
              <w:rPr>
                <w:rFonts w:hint="eastAsia" w:ascii="宋体" w:hAnsi="宋体"/>
                <w:sz w:val="21"/>
                <w:szCs w:val="21"/>
                <w:lang w:bidi="ar"/>
              </w:rPr>
              <w:br/>
              <w:t xml:space="preserve">4.纳米膜斜边工艺，白色台面。</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w:t>
            </w:r>
            <w:r/>
          </w:p>
        </w:tc>
      </w:tr>
      <w:tr>
        <w:trPr>
          <w:trHeight w:val="266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工作台</w:t>
            </w:r>
            <w:r/>
          </w:p>
        </w:tc>
        <w:tc>
          <w:tcPr>
            <w:shd w:val="clear" w:color="auto" w:fill="auto"/>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1800*800*750</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82144" behindDoc="0" locked="0" layoutInCell="1" allowOverlap="1">
                      <wp:simplePos x="0" y="0"/>
                      <wp:positionH relativeFrom="column">
                        <wp:posOffset>-29210</wp:posOffset>
                      </wp:positionH>
                      <wp:positionV relativeFrom="paragraph">
                        <wp:posOffset>370205</wp:posOffset>
                      </wp:positionV>
                      <wp:extent cx="681355" cy="464820"/>
                      <wp:effectExtent l="0" t="0" r="4445" b="11430"/>
                      <wp:wrapNone/>
                      <wp:docPr id="125" name="图片_50"/>
                      <wp:cNvGraphicFramePr/>
                      <a:graphic xmlns:a="http://schemas.openxmlformats.org/drawingml/2006/main">
                        <a:graphicData uri="http://schemas.openxmlformats.org/drawingml/2006/picture">
                          <pic:pic xmlns:pic="http://schemas.openxmlformats.org/drawingml/2006/picture">
                            <pic:nvPicPr>
                              <pic:cNvPr id="124" name="图片_50"/>
                              <pic:cNvPicPr/>
                              <pic:nvPr/>
                            </pic:nvPicPr>
                            <pic:blipFill>
                              <a:blip r:embed="rId114"/>
                              <a:stretch/>
                            </pic:blipFill>
                            <pic:spPr bwMode="auto">
                              <a:xfrm>
                                <a:off x="0" y="0"/>
                                <a:ext cx="681355" cy="4648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position:absolute;z-index:251782144;o:allowoverlap:true;o:allowincell:true;mso-position-horizontal-relative:text;margin-left:-2.3pt;mso-position-horizontal:absolute;mso-position-vertical-relative:text;margin-top:29.1pt;mso-position-vertical:absolute;width:53.6pt;height:36.6pt;mso-wrap-distance-left:9.0pt;mso-wrap-distance-top:0.0pt;mso-wrap-distance-right:9.0pt;mso-wrap-distance-bottom:0.0pt;" stroked="f">
                      <v:path textboxrect="0,0,0,0"/>
                      <v:imagedata r:id="rId11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370"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面材：采用E0级及以上浸渍胶膜纸饰面刨花板，经过防火、抗磨等处理，其含水率、甲醛释放量、内结合强度、表面胶合强度、吸水厚度膨胀率等符合GB/T15102-2017《浸渍胶膜纸饰面纤维板和刨花板》、GB18580-2017《室内装饰装修材料 人造板及其制品中甲醛释放限量》、GB/T39600-2021《人造板及其制品甲醛释放量分级》标准。厚度25MM。</w:t>
            </w:r>
            <w:r>
              <w:rPr>
                <w:rFonts w:hint="eastAsia" w:ascii="宋体" w:hAnsi="宋体"/>
                <w:sz w:val="21"/>
                <w:szCs w:val="21"/>
                <w:lang w:bidi="ar"/>
              </w:rPr>
              <w:t xml:space="preserve">                                      2.封边：采用PVC同色封边，封边严密、平整、无脱胶、表面无胶渍，厚度为2.0mm以上。其耐老化性、甲醛释放量、氯乙烯单体、可迁移元素、多溴联苯的要求符合QB/T 4463-2013《家具用封边条技术要求》标准。                            3.钢脚：壁厚1.5-1.8mm,表面静电粉末喷涂,附着力≥2级,涂层耐腐蚀100h后无锈蚀、剥落、起皱,符合GB/T 3325-2024《金属家具通用技术条件》标准。</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w:t>
            </w:r>
            <w:r/>
          </w:p>
        </w:tc>
      </w:tr>
      <w:tr>
        <w:trPr>
          <w:trHeight w:val="176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圆桌</w:t>
            </w:r>
            <w:r/>
          </w:p>
        </w:tc>
        <w:tc>
          <w:tcPr>
            <w:shd w:val="clear" w:color="auto" w:fill="auto"/>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直径700*740</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83168" behindDoc="0" locked="0" layoutInCell="1" allowOverlap="1">
                      <wp:simplePos x="0" y="0"/>
                      <wp:positionH relativeFrom="column">
                        <wp:posOffset>-22860</wp:posOffset>
                      </wp:positionH>
                      <wp:positionV relativeFrom="paragraph">
                        <wp:posOffset>145415</wp:posOffset>
                      </wp:positionV>
                      <wp:extent cx="690880" cy="746125"/>
                      <wp:effectExtent l="0" t="0" r="13970" b="15875"/>
                      <wp:wrapNone/>
                      <wp:docPr id="126" name="图片_58"/>
                      <wp:cNvGraphicFramePr/>
                      <a:graphic xmlns:a="http://schemas.openxmlformats.org/drawingml/2006/main">
                        <a:graphicData uri="http://schemas.openxmlformats.org/drawingml/2006/picture">
                          <pic:pic xmlns:pic="http://schemas.openxmlformats.org/drawingml/2006/picture">
                            <pic:nvPicPr>
                              <pic:cNvPr id="125" name="图片_58"/>
                              <pic:cNvPicPr/>
                              <pic:nvPr/>
                            </pic:nvPicPr>
                            <pic:blipFill>
                              <a:blip r:embed="rId115"/>
                              <a:stretch/>
                            </pic:blipFill>
                            <pic:spPr bwMode="auto">
                              <a:xfrm>
                                <a:off x="0" y="0"/>
                                <a:ext cx="690880" cy="7461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position:absolute;z-index:251783168;o:allowoverlap:true;o:allowincell:true;mso-position-horizontal-relative:text;margin-left:-1.8pt;mso-position-horizontal:absolute;mso-position-vertical-relative:text;margin-top:11.4pt;mso-position-vertical:absolute;width:54.4pt;height:58.8pt;mso-wrap-distance-left:9.0pt;mso-wrap-distance-top:0.0pt;mso-wrap-distance-right:9.0pt;mso-wrap-distance-bottom:0.0pt;" stroked="f">
                      <v:path textboxrect="0,0,0,0"/>
                      <v:imagedata r:id="rId1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370" w:type="pct"/>
            <w:vAlign w:val="center"/>
            <w:textDirection w:val="lrTb"/>
            <w:noWrap w:val="false"/>
          </w:tcPr>
          <w:p>
            <w:pPr>
              <w:ind w:left="0"/>
              <w:jc w:val="left"/>
              <w:tabs>
                <w:tab w:val="left" w:pos="312" w:leader="none"/>
              </w:tabs>
              <w:rPr>
                <w:rFonts w:ascii="宋体" w:hAnsi="宋体"/>
                <w:sz w:val="21"/>
                <w:szCs w:val="21"/>
                <w:lang w:bidi="ar"/>
              </w:rPr>
            </w:pPr>
            <w:r>
              <w:rPr>
                <w:rFonts w:hint="eastAsia" w:ascii="宋体" w:hAnsi="宋体"/>
                <w:sz w:val="21"/>
                <w:szCs w:val="21"/>
                <w:lang w:bidi="ar"/>
              </w:rPr>
              <w:t xml:space="preserve">1</w:t>
            </w:r>
            <w:r>
              <w:rPr>
                <w:rFonts w:ascii="宋体" w:hAnsi="宋体"/>
                <w:sz w:val="21"/>
                <w:szCs w:val="21"/>
                <w:lang w:bidi="ar"/>
              </w:rPr>
              <w:t xml:space="preserve">.</w:t>
            </w:r>
            <w:r>
              <w:rPr>
                <w:rFonts w:hint="eastAsia" w:ascii="宋体" w:hAnsi="宋体"/>
                <w:sz w:val="21"/>
                <w:szCs w:val="21"/>
                <w:lang w:bidi="ar"/>
              </w:rPr>
              <w:t xml:space="preserve">大理石+镀金不锈钢。</w:t>
            </w:r>
            <w:r/>
          </w:p>
          <w:p>
            <w:pPr>
              <w:ind w:left="0"/>
              <w:jc w:val="left"/>
              <w:tabs>
                <w:tab w:val="left" w:pos="312" w:leader="none"/>
              </w:tabs>
              <w:rPr>
                <w:rFonts w:ascii="宋体" w:hAnsi="宋体"/>
                <w:sz w:val="21"/>
                <w:szCs w:val="21"/>
              </w:rPr>
            </w:pPr>
            <w:r>
              <w:rPr>
                <w:rFonts w:hint="eastAsia" w:ascii="宋体" w:hAnsi="宋体"/>
                <w:sz w:val="21"/>
                <w:szCs w:val="21"/>
                <w:lang w:bidi="ar"/>
              </w:rPr>
              <w:t xml:space="preserve">2</w:t>
            </w:r>
            <w:r>
              <w:rPr>
                <w:rFonts w:ascii="宋体" w:hAnsi="宋体"/>
                <w:sz w:val="21"/>
                <w:szCs w:val="21"/>
                <w:lang w:bidi="ar"/>
              </w:rPr>
              <w:t xml:space="preserve">.</w:t>
            </w:r>
            <w:r>
              <w:rPr>
                <w:rFonts w:hint="eastAsia" w:ascii="宋体" w:hAnsi="宋体"/>
                <w:sz w:val="21"/>
                <w:szCs w:val="21"/>
                <w:lang w:bidi="ar"/>
              </w:rPr>
              <w:t xml:space="preserve">台面石材结构致密，强度高。装饰性好。组织结构均匀，线胀系数极小。刚性好，硬度高，耐磨性强，不变形。不易粘微尘，保养方便简单，使用寿命较长。 </w:t>
            </w:r>
            <w:r/>
          </w:p>
          <w:p>
            <w:pPr>
              <w:ind w:left="0"/>
              <w:jc w:val="left"/>
              <w:tabs>
                <w:tab w:val="left" w:pos="312" w:leader="none"/>
              </w:tabs>
              <w:rPr>
                <w:rFonts w:ascii="宋体" w:hAnsi="宋体"/>
                <w:sz w:val="21"/>
                <w:szCs w:val="21"/>
              </w:rPr>
            </w:pPr>
            <w:r>
              <w:rPr>
                <w:rFonts w:hint="eastAsia" w:ascii="宋体" w:hAnsi="宋体"/>
                <w:sz w:val="21"/>
                <w:szCs w:val="21"/>
                <w:lang w:bidi="ar"/>
              </w:rPr>
              <w:t xml:space="preserve">3.镀金不锈钢，架子材质耐空气、蒸汽、水等弱腐蚀介质和酸、碱、盐等化学浸蚀性介质，防腐蚀，厚度1.2MM-2.0MM，表面镀金色，其色泽鲜艳,无毒害耐高温、耐刮擦 ,表面光洁度好,易擦洗,耐酸碱抗腐蚀，具有防潮、防锈性能。</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2</w:t>
            </w:r>
            <w:r/>
          </w:p>
        </w:tc>
      </w:tr>
      <w:tr>
        <w:trPr>
          <w:trHeight w:val="250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餐桌</w:t>
            </w:r>
            <w:r/>
          </w:p>
        </w:tc>
        <w:tc>
          <w:tcPr>
            <w:shd w:val="clear" w:color="auto" w:fill="auto"/>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直径：1800*750</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84192" behindDoc="0" locked="0" layoutInCell="1" allowOverlap="1">
                      <wp:simplePos x="0" y="0"/>
                      <wp:positionH relativeFrom="column">
                        <wp:posOffset>-28575</wp:posOffset>
                      </wp:positionH>
                      <wp:positionV relativeFrom="paragraph">
                        <wp:posOffset>722630</wp:posOffset>
                      </wp:positionV>
                      <wp:extent cx="661670" cy="502920"/>
                      <wp:effectExtent l="0" t="0" r="5080" b="11430"/>
                      <wp:wrapNone/>
                      <wp:docPr id="127" name="图片_10"/>
                      <wp:cNvGraphicFramePr/>
                      <a:graphic xmlns:a="http://schemas.openxmlformats.org/drawingml/2006/main">
                        <a:graphicData uri="http://schemas.openxmlformats.org/drawingml/2006/picture">
                          <pic:pic xmlns:pic="http://schemas.openxmlformats.org/drawingml/2006/picture">
                            <pic:nvPicPr>
                              <pic:cNvPr id="126" name="图片_10"/>
                              <pic:cNvPicPr/>
                              <pic:nvPr/>
                            </pic:nvPicPr>
                            <pic:blipFill>
                              <a:blip r:embed="rId116"/>
                              <a:stretch/>
                            </pic:blipFill>
                            <pic:spPr bwMode="auto">
                              <a:xfrm>
                                <a:off x="0" y="0"/>
                                <a:ext cx="661670" cy="5029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position:absolute;z-index:251784192;o:allowoverlap:true;o:allowincell:true;mso-position-horizontal-relative:text;margin-left:-2.2pt;mso-position-horizontal:absolute;mso-position-vertical-relative:text;margin-top:56.9pt;mso-position-vertical:absolute;width:52.1pt;height:39.6pt;mso-wrap-distance-left:9.0pt;mso-wrap-distance-top:0.0pt;mso-wrap-distance-right:9.0pt;mso-wrap-distance-bottom:0.0pt;" stroked="f">
                      <v:path textboxrect="0,0,0,0"/>
                      <v:imagedata r:id="rId11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370" w:type="pct"/>
            <w:vAlign w:val="center"/>
            <w:textDirection w:val="lrTb"/>
            <w:noWrap w:val="false"/>
          </w:tcPr>
          <w:p>
            <w:pPr>
              <w:numPr>
                <w:ilvl w:val="0"/>
                <w:numId w:val="16"/>
              </w:numPr>
              <w:ind w:left="0"/>
              <w:jc w:val="left"/>
              <w:rPr>
                <w:rFonts w:ascii="宋体" w:hAnsi="宋体"/>
                <w:sz w:val="21"/>
                <w:szCs w:val="21"/>
                <w:lang w:bidi="ar"/>
              </w:rPr>
            </w:pPr>
            <w:r>
              <w:rPr>
                <w:rFonts w:hint="eastAsia" w:ascii="宋体" w:hAnsi="宋体"/>
                <w:sz w:val="21"/>
                <w:szCs w:val="21"/>
                <w:lang w:bidi="ar"/>
              </w:rPr>
              <w:t xml:space="preserve">台面采用E0级柳安芯基材夹板，面贴白色PVC，黑色T形封边，总厚度20MM厚，具有防腐蚀、耐磨等特点，使用时餐具、陶瓷放在台面上时不会有杂音。</w:t>
            </w:r>
            <w:r>
              <w:rPr>
                <w:rFonts w:hint="eastAsia" w:ascii="宋体" w:hAnsi="宋体"/>
                <w:sz w:val="21"/>
                <w:szCs w:val="21"/>
                <w:lang w:bidi="ar"/>
              </w:rPr>
              <w:br/>
              <w:t xml:space="preserve">2、封边采用T型黑色塑料封边，能于板材粘连无丝无缝。在不同地区气温湿度的变化中不受影响。</w:t>
            </w:r>
            <w:r>
              <w:rPr>
                <w:rFonts w:hint="eastAsia" w:ascii="宋体" w:hAnsi="宋体"/>
                <w:sz w:val="21"/>
                <w:szCs w:val="21"/>
                <w:lang w:bidi="ar"/>
              </w:rPr>
              <w:br/>
              <w:t xml:space="preserve">3、所有五金配件全部经过防锈处理。 </w:t>
            </w:r>
            <w:r>
              <w:rPr>
                <w:rFonts w:hint="eastAsia" w:ascii="宋体" w:hAnsi="宋体"/>
                <w:sz w:val="21"/>
                <w:szCs w:val="21"/>
                <w:lang w:bidi="ar"/>
              </w:rPr>
              <w:br/>
              <w:t xml:space="preserve">4、台架采用40*40*1.5mm钢管，金属台脚架全部经过防锈处理,然后再用静电喷涂；符合GB/T 3325-2024《金属家具通用技术条件》标准。  5、台架配有可调脚，可使餐台调高1～2cm，方便用户使用。</w:t>
            </w:r>
            <w:r>
              <w:rPr>
                <w:rFonts w:hint="eastAsia" w:ascii="宋体" w:hAnsi="宋体"/>
                <w:sz w:val="21"/>
                <w:szCs w:val="21"/>
                <w:lang w:bidi="ar"/>
              </w:rPr>
              <w:br/>
              <w:t xml:space="preserve">6、台架可以折叠堆放，折叠后有配件使台架锁定，方便用户堆放和搬动。                </w:t>
            </w:r>
            <w:r/>
          </w:p>
          <w:p>
            <w:pPr>
              <w:ind w:left="0"/>
              <w:jc w:val="left"/>
              <w:rPr>
                <w:rFonts w:ascii="宋体" w:hAnsi="宋体"/>
                <w:sz w:val="21"/>
                <w:szCs w:val="21"/>
              </w:rPr>
            </w:pPr>
            <w:r>
              <w:rPr>
                <w:rStyle w:val="1420"/>
                <w:rFonts w:hint="default"/>
                <w:color w:val="auto"/>
                <w:sz w:val="21"/>
                <w:szCs w:val="21"/>
                <w:lang w:bidi="ar"/>
              </w:rPr>
              <w:t xml:space="preserve">7.桌子含双层餐桌布。</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6</w:t>
            </w:r>
            <w:r/>
          </w:p>
        </w:tc>
      </w:tr>
      <w:tr>
        <w:trPr>
          <w:trHeight w:val="172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可折叠婴儿护理台</w:t>
            </w:r>
            <w:r/>
          </w:p>
        </w:tc>
        <w:tc>
          <w:tcPr>
            <w:shd w:val="clear" w:color="auto" w:fill="auto"/>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860*580*490</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85216" behindDoc="0" locked="0" layoutInCell="1" allowOverlap="1">
                      <wp:simplePos x="0" y="0"/>
                      <wp:positionH relativeFrom="column">
                        <wp:posOffset>-48260</wp:posOffset>
                      </wp:positionH>
                      <wp:positionV relativeFrom="paragraph">
                        <wp:posOffset>223520</wp:posOffset>
                      </wp:positionV>
                      <wp:extent cx="610235" cy="437515"/>
                      <wp:effectExtent l="0" t="0" r="18415" b="635"/>
                      <wp:wrapNone/>
                      <wp:docPr id="128" name="图片_15"/>
                      <wp:cNvGraphicFramePr/>
                      <a:graphic xmlns:a="http://schemas.openxmlformats.org/drawingml/2006/main">
                        <a:graphicData uri="http://schemas.openxmlformats.org/drawingml/2006/picture">
                          <pic:pic xmlns:pic="http://schemas.openxmlformats.org/drawingml/2006/picture">
                            <pic:nvPicPr>
                              <pic:cNvPr id="127" name="图片_15"/>
                              <pic:cNvPicPr/>
                              <pic:nvPr/>
                            </pic:nvPicPr>
                            <pic:blipFill>
                              <a:blip r:embed="rId117"/>
                              <a:stretch/>
                            </pic:blipFill>
                            <pic:spPr bwMode="auto">
                              <a:xfrm>
                                <a:off x="0" y="0"/>
                                <a:ext cx="610235" cy="4375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position:absolute;z-index:251785216;o:allowoverlap:true;o:allowincell:true;mso-position-horizontal-relative:text;margin-left:-3.8pt;mso-position-horizontal:absolute;mso-position-vertical-relative:text;margin-top:17.6pt;mso-position-vertical:absolute;width:48.0pt;height:34.4pt;mso-wrap-distance-left:9.0pt;mso-wrap-distance-top:0.0pt;mso-wrap-distance-right:9.0pt;mso-wrap-distance-bottom:0.0pt;" stroked="f">
                      <v:path textboxrect="0,0,0,0"/>
                      <v:imagedata r:id="rId11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370"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PP抗菌材质。含安全带。</w:t>
            </w:r>
            <w:r>
              <w:rPr>
                <w:rFonts w:hint="eastAsia" w:ascii="宋体" w:hAnsi="宋体"/>
                <w:sz w:val="21"/>
                <w:szCs w:val="21"/>
                <w:lang w:bidi="ar"/>
              </w:rPr>
              <w:br/>
              <w:t xml:space="preserve">液压杆设计。</w:t>
            </w:r>
            <w:r>
              <w:rPr>
                <w:rFonts w:hint="eastAsia" w:ascii="宋体" w:hAnsi="宋体"/>
                <w:sz w:val="21"/>
                <w:szCs w:val="21"/>
                <w:lang w:bidi="ar"/>
              </w:rPr>
              <w:br/>
              <w:t xml:space="preserve">高侧边。</w:t>
            </w:r>
            <w:r>
              <w:rPr>
                <w:rFonts w:hint="eastAsia" w:ascii="宋体" w:hAnsi="宋体"/>
                <w:sz w:val="21"/>
                <w:szCs w:val="21"/>
                <w:lang w:bidi="ar"/>
              </w:rPr>
              <w:br/>
              <w:t xml:space="preserve">含置物台</w:t>
            </w:r>
            <w:r>
              <w:rPr>
                <w:rFonts w:hint="eastAsia" w:ascii="宋体" w:hAnsi="宋体"/>
                <w:sz w:val="21"/>
                <w:szCs w:val="21"/>
                <w:lang w:bidi="ar"/>
              </w:rPr>
              <w:br/>
              <w:t xml:space="preserve">环保原材料</w:t>
            </w:r>
            <w:r>
              <w:rPr>
                <w:rFonts w:hint="eastAsia" w:ascii="宋体" w:hAnsi="宋体"/>
                <w:sz w:val="21"/>
                <w:szCs w:val="21"/>
                <w:lang w:bidi="ar"/>
              </w:rPr>
              <w:br/>
              <w:t xml:space="preserve">可折叠。</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w:t>
            </w:r>
            <w:r/>
          </w:p>
        </w:tc>
      </w:tr>
      <w:tr>
        <w:trPr>
          <w:trHeight w:val="306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椅子</w:t>
            </w:r>
            <w:r/>
          </w:p>
        </w:tc>
        <w:tc>
          <w:tcPr>
            <w:shd w:val="clear" w:color="auto" w:fill="auto"/>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740*620*650</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86240" behindDoc="0" locked="0" layoutInCell="1" allowOverlap="1">
                      <wp:simplePos x="0" y="0"/>
                      <wp:positionH relativeFrom="column">
                        <wp:posOffset>-27940</wp:posOffset>
                      </wp:positionH>
                      <wp:positionV relativeFrom="paragraph">
                        <wp:posOffset>501650</wp:posOffset>
                      </wp:positionV>
                      <wp:extent cx="650240" cy="971550"/>
                      <wp:effectExtent l="0" t="0" r="16510" b="0"/>
                      <wp:wrapNone/>
                      <wp:docPr id="129" name="图片_3"/>
                      <wp:cNvGraphicFramePr/>
                      <a:graphic xmlns:a="http://schemas.openxmlformats.org/drawingml/2006/main">
                        <a:graphicData uri="http://schemas.openxmlformats.org/drawingml/2006/picture">
                          <pic:pic xmlns:pic="http://schemas.openxmlformats.org/drawingml/2006/picture">
                            <pic:nvPicPr>
                              <pic:cNvPr id="128" name="图片_3"/>
                              <pic:cNvPicPr/>
                              <pic:nvPr/>
                            </pic:nvPicPr>
                            <pic:blipFill>
                              <a:blip r:embed="rId30"/>
                              <a:stretch/>
                            </pic:blipFill>
                            <pic:spPr bwMode="auto">
                              <a:xfrm>
                                <a:off x="0" y="0"/>
                                <a:ext cx="650240" cy="9715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position:absolute;z-index:251786240;o:allowoverlap:true;o:allowincell:true;mso-position-horizontal-relative:text;margin-left:-2.2pt;mso-position-horizontal:absolute;mso-position-vertical-relative:text;margin-top:39.5pt;mso-position-vertical:absolute;width:51.2pt;height:76.5pt;mso-wrap-distance-left:9.0pt;mso-wrap-distance-top:0.0pt;mso-wrap-distance-right:9.0pt;mso-wrap-distance-bottom:0.0pt;" stroked="f">
                      <v:path textboxrect="0,0,0,0"/>
                      <v:imagedata r:id="rId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370"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【背框】灰色PP面包型渐变线条双支架背框，流畅曲面腰背支撑。</w:t>
            </w:r>
            <w:r>
              <w:rPr>
                <w:rFonts w:hint="eastAsia" w:ascii="宋体" w:hAnsi="宋体"/>
                <w:sz w:val="21"/>
                <w:szCs w:val="21"/>
                <w:lang w:bidi="ar"/>
              </w:rPr>
              <w:br/>
              <w:t xml:space="preserve">【网料】国产特网+高弹力座布。</w:t>
            </w:r>
            <w:r>
              <w:rPr>
                <w:rFonts w:hint="eastAsia" w:ascii="宋体" w:hAnsi="宋体"/>
                <w:sz w:val="21"/>
                <w:szCs w:val="21"/>
                <w:lang w:bidi="ar"/>
              </w:rPr>
              <w:br/>
              <w:t xml:space="preserve">【椅座】定型海绵+12MM实木板+灰色座壳。</w:t>
            </w:r>
            <w:r>
              <w:rPr>
                <w:rFonts w:hint="eastAsia" w:ascii="宋体" w:hAnsi="宋体"/>
                <w:sz w:val="21"/>
                <w:szCs w:val="21"/>
                <w:lang w:bidi="ar"/>
              </w:rPr>
              <w:br/>
              <w:t xml:space="preserve">【扶手】灰色PP连体扶手，悬浮阶梯设计扶手表面，采用菱格纹处理增加摩擦力。</w:t>
            </w:r>
            <w:r>
              <w:rPr>
                <w:rFonts w:hint="eastAsia" w:ascii="宋体" w:hAnsi="宋体"/>
                <w:sz w:val="21"/>
                <w:szCs w:val="21"/>
                <w:lang w:bidi="ar"/>
              </w:rPr>
              <w:br/>
              <w:t xml:space="preserve">【底盘】原位锁定蝴蝶底盘。</w:t>
            </w:r>
            <w:r>
              <w:rPr>
                <w:rFonts w:hint="eastAsia" w:ascii="宋体" w:hAnsi="宋体"/>
                <w:sz w:val="21"/>
                <w:szCs w:val="21"/>
                <w:lang w:bidi="ar"/>
              </w:rPr>
              <w:br/>
              <w:t xml:space="preserve">【气杆】三级气杆。符合GB/T29526-2013《座椅升降气弹簧 技术条件》</w:t>
            </w:r>
            <w:r>
              <w:rPr>
                <w:rFonts w:hint="eastAsia" w:ascii="宋体" w:hAnsi="宋体"/>
                <w:sz w:val="21"/>
                <w:szCs w:val="21"/>
                <w:lang w:bidi="ar"/>
              </w:rPr>
              <w:br/>
              <w:t xml:space="preserve">【椅脚】</w:t>
            </w:r>
            <w:bookmarkStart w:id="128" w:name="OLE_LINK52"/>
            <w:r/>
            <w:bookmarkStart w:id="129" w:name="OLE_LINK53"/>
            <w:r>
              <w:rPr>
                <w:rFonts w:hint="eastAsia" w:ascii="宋体" w:hAnsi="宋体"/>
                <w:sz w:val="21"/>
                <w:szCs w:val="21"/>
                <w:lang w:bidi="ar"/>
              </w:rPr>
              <w:t xml:space="preserve">灰色脚</w:t>
            </w:r>
            <w:bookmarkEnd w:id="128"/>
            <w:r/>
            <w:bookmarkEnd w:id="129"/>
            <w:r>
              <w:rPr>
                <w:rFonts w:hint="eastAsia" w:ascii="宋体" w:hAnsi="宋体"/>
                <w:sz w:val="21"/>
                <w:szCs w:val="21"/>
                <w:lang w:bidi="ar"/>
              </w:rPr>
              <w:t xml:space="preserve">架。</w:t>
            </w:r>
            <w:r>
              <w:rPr>
                <w:rFonts w:hint="eastAsia" w:ascii="宋体" w:hAnsi="宋体"/>
                <w:sz w:val="21"/>
                <w:szCs w:val="21"/>
                <w:lang w:bidi="ar"/>
              </w:rPr>
              <w:br/>
              <w:t xml:space="preserve">【脚轮】55MM尼龙插轮。                                           </w:t>
            </w:r>
            <w:r>
              <w:rPr>
                <w:rFonts w:hint="eastAsia" w:ascii="宋体" w:hAnsi="宋体"/>
                <w:sz w:val="21"/>
                <w:szCs w:val="21"/>
                <w:lang w:bidi="ar"/>
              </w:rPr>
              <w:br/>
              <w:t xml:space="preserve">符合GB 18584-2024《家具中有害物质限量》GB 17927-2024《家具阻燃性能安全技术规范》</w:t>
            </w:r>
            <w:r>
              <w:rPr>
                <w:rFonts w:hint="eastAsia" w:ascii="宋体" w:hAnsi="宋体"/>
                <w:sz w:val="21"/>
                <w:szCs w:val="21"/>
                <w:lang w:bidi="ar"/>
              </w:rPr>
              <w:br/>
            </w:r>
            <w:r>
              <w:rPr>
                <w:rFonts w:hint="eastAsia" w:ascii="宋体" w:hAnsi="宋体"/>
                <w:sz w:val="21"/>
                <w:szCs w:val="21"/>
                <w:lang w:bidi="ar"/>
              </w:rPr>
              <w:t xml:space="preserve">QB/T 2280-2016《办公家具 办公椅》GB/T 39223.3-2020《健康家居的人类工效学要求第3部分办公桌椅》标准。</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63</w:t>
            </w:r>
            <w:r/>
          </w:p>
        </w:tc>
      </w:tr>
      <w:tr>
        <w:trPr>
          <w:trHeight w:val="212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病员椅</w:t>
            </w:r>
            <w:r/>
          </w:p>
        </w:tc>
        <w:tc>
          <w:tcPr>
            <w:shd w:val="clear" w:color="auto" w:fill="auto"/>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520*545*790</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87264" behindDoc="0" locked="0" layoutInCell="1" allowOverlap="1">
                      <wp:simplePos x="0" y="0"/>
                      <wp:positionH relativeFrom="column">
                        <wp:posOffset>-40005</wp:posOffset>
                      </wp:positionH>
                      <wp:positionV relativeFrom="paragraph">
                        <wp:posOffset>133985</wp:posOffset>
                      </wp:positionV>
                      <wp:extent cx="628650" cy="720090"/>
                      <wp:effectExtent l="0" t="0" r="0" b="3810"/>
                      <wp:wrapNone/>
                      <wp:docPr id="130" name="图片_4"/>
                      <wp:cNvGraphicFramePr/>
                      <a:graphic xmlns:a="http://schemas.openxmlformats.org/drawingml/2006/main">
                        <a:graphicData uri="http://schemas.openxmlformats.org/drawingml/2006/picture">
                          <pic:pic xmlns:pic="http://schemas.openxmlformats.org/drawingml/2006/picture">
                            <pic:nvPicPr>
                              <pic:cNvPr id="129" name="图片_4"/>
                              <pic:cNvPicPr/>
                              <pic:nvPr/>
                            </pic:nvPicPr>
                            <pic:blipFill>
                              <a:blip r:embed="rId118"/>
                              <a:stretch/>
                            </pic:blipFill>
                            <pic:spPr bwMode="auto">
                              <a:xfrm>
                                <a:off x="0" y="0"/>
                                <a:ext cx="628650" cy="7200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position:absolute;z-index:251787264;o:allowoverlap:true;o:allowincell:true;mso-position-horizontal-relative:text;margin-left:-3.1pt;mso-position-horizontal:absolute;mso-position-vertical-relative:text;margin-top:10.5pt;mso-position-vertical:absolute;width:49.5pt;height:56.7pt;mso-wrap-distance-left:9.0pt;mso-wrap-distance-top:0.0pt;mso-wrap-distance-right:9.0pt;mso-wrap-distance-bottom:0.0pt;" stroked="f">
                      <v:path textboxrect="0,0,0,0"/>
                      <v:imagedata r:id="rId1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370"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w:t>
            </w:r>
            <w:r>
              <w:rPr>
                <w:rFonts w:ascii="宋体" w:hAnsi="宋体"/>
                <w:sz w:val="21"/>
                <w:szCs w:val="21"/>
                <w:lang w:bidi="ar"/>
              </w:rPr>
              <w:t xml:space="preserve">.</w:t>
            </w:r>
            <w:r>
              <w:rPr>
                <w:rFonts w:hint="eastAsia" w:ascii="宋体" w:hAnsi="宋体"/>
                <w:sz w:val="21"/>
                <w:szCs w:val="21"/>
                <w:lang w:bidi="ar"/>
              </w:rPr>
              <w:t xml:space="preserve">电镀钢架一体成型PP椅座，可拆装方便运输。</w:t>
            </w:r>
            <w:r>
              <w:rPr>
                <w:rFonts w:hint="eastAsia" w:ascii="宋体" w:hAnsi="宋体"/>
                <w:sz w:val="21"/>
                <w:szCs w:val="21"/>
                <w:lang w:bidi="ar"/>
              </w:rPr>
              <w:br/>
              <w:t xml:space="preserve">2</w:t>
            </w:r>
            <w:r>
              <w:rPr>
                <w:rFonts w:ascii="宋体" w:hAnsi="宋体"/>
                <w:sz w:val="21"/>
                <w:szCs w:val="21"/>
                <w:lang w:bidi="ar"/>
              </w:rPr>
              <w:t xml:space="preserve">.</w:t>
            </w:r>
            <w:r>
              <w:rPr>
                <w:rFonts w:hint="eastAsia" w:ascii="宋体" w:hAnsi="宋体"/>
                <w:sz w:val="21"/>
                <w:szCs w:val="21"/>
                <w:lang w:bidi="ar"/>
              </w:rPr>
              <w:t xml:space="preserve">电镀实心雪橇架，配双排扣脚垫。</w:t>
            </w:r>
            <w:r>
              <w:rPr>
                <w:rFonts w:hint="eastAsia" w:ascii="宋体" w:hAnsi="宋体"/>
                <w:sz w:val="21"/>
                <w:szCs w:val="21"/>
                <w:lang w:bidi="ar"/>
              </w:rPr>
              <w:br/>
              <w:t xml:space="preserve">3</w:t>
            </w:r>
            <w:r>
              <w:rPr>
                <w:rFonts w:ascii="宋体" w:hAnsi="宋体"/>
                <w:sz w:val="21"/>
                <w:szCs w:val="21"/>
                <w:lang w:bidi="ar"/>
              </w:rPr>
              <w:t xml:space="preserve">.</w:t>
            </w:r>
            <w:r>
              <w:rPr>
                <w:rFonts w:hint="eastAsia" w:ascii="宋体" w:hAnsi="宋体"/>
                <w:sz w:val="21"/>
                <w:szCs w:val="21"/>
                <w:lang w:bidi="ar"/>
              </w:rPr>
              <w:t xml:space="preserve">椅身颜色可选色为黑色、白色、青桔色、黄色。1、高强PP聚丙烯材料、氮气辅助注塑技术、实心钢架结构、静压承重300kg。</w:t>
            </w:r>
            <w:r>
              <w:rPr>
                <w:rFonts w:hint="eastAsia" w:ascii="宋体" w:hAnsi="宋体"/>
                <w:sz w:val="21"/>
                <w:szCs w:val="21"/>
                <w:lang w:bidi="ar"/>
              </w:rPr>
              <w:br/>
              <w:t xml:space="preserve">4</w:t>
            </w:r>
            <w:r>
              <w:rPr>
                <w:rFonts w:ascii="宋体" w:hAnsi="宋体"/>
                <w:sz w:val="21"/>
                <w:szCs w:val="21"/>
                <w:lang w:bidi="ar"/>
              </w:rPr>
              <w:t xml:space="preserve">.</w:t>
            </w:r>
            <w:r>
              <w:rPr>
                <w:rFonts w:hint="eastAsia" w:ascii="宋体" w:hAnsi="宋体"/>
                <w:sz w:val="21"/>
                <w:szCs w:val="21"/>
                <w:lang w:bidi="ar"/>
              </w:rPr>
              <w:t xml:space="preserve">椅背可承受1001N背强度试验及334N的背架耐久试验（120000次）。符合GB 18584-2024《家具中有害物质限量》GB 17927-2024《家具阻燃性能安全技术规范》</w:t>
            </w:r>
            <w:r>
              <w:rPr>
                <w:rFonts w:hint="eastAsia" w:ascii="宋体" w:hAnsi="宋体"/>
                <w:sz w:val="21"/>
                <w:szCs w:val="21"/>
                <w:lang w:bidi="ar"/>
              </w:rPr>
              <w:br/>
              <w:t xml:space="preserve">GB/T 39223.3-2020《健康家居的人类工效学要求第3部分办公桌椅》标准。</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21</w:t>
            </w:r>
            <w:r/>
          </w:p>
        </w:tc>
      </w:tr>
      <w:tr>
        <w:trPr>
          <w:trHeight w:val="252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防静电椅</w:t>
            </w:r>
            <w:r/>
          </w:p>
        </w:tc>
        <w:tc>
          <w:tcPr>
            <w:shd w:val="clear" w:color="auto" w:fill="auto"/>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直径360/520*440-570H</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88288" behindDoc="0" locked="0" layoutInCell="1" allowOverlap="1">
                      <wp:simplePos x="0" y="0"/>
                      <wp:positionH relativeFrom="column">
                        <wp:posOffset>88900</wp:posOffset>
                      </wp:positionH>
                      <wp:positionV relativeFrom="paragraph">
                        <wp:posOffset>606425</wp:posOffset>
                      </wp:positionV>
                      <wp:extent cx="534670" cy="774700"/>
                      <wp:effectExtent l="0" t="0" r="17780" b="6350"/>
                      <wp:wrapNone/>
                      <wp:docPr id="131" name="图片_5"/>
                      <wp:cNvGraphicFramePr/>
                      <a:graphic xmlns:a="http://schemas.openxmlformats.org/drawingml/2006/main">
                        <a:graphicData uri="http://schemas.openxmlformats.org/drawingml/2006/picture">
                          <pic:pic xmlns:pic="http://schemas.openxmlformats.org/drawingml/2006/picture">
                            <pic:nvPicPr>
                              <pic:cNvPr id="130" name="图片_5"/>
                              <pic:cNvPicPr/>
                              <pic:nvPr/>
                            </pic:nvPicPr>
                            <pic:blipFill>
                              <a:blip r:embed="rId119"/>
                              <a:stretch/>
                            </pic:blipFill>
                            <pic:spPr bwMode="auto">
                              <a:xfrm>
                                <a:off x="0" y="0"/>
                                <a:ext cx="534670" cy="774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 o:spid="_x0000_s130" type="#_x0000_t75" style="position:absolute;z-index:251788288;o:allowoverlap:true;o:allowincell:true;mso-position-horizontal-relative:text;margin-left:7.0pt;mso-position-horizontal:absolute;mso-position-vertical-relative:text;margin-top:47.8pt;mso-position-vertical:absolute;width:42.1pt;height:61.0pt;mso-wrap-distance-left:9.0pt;mso-wrap-distance-top:0.0pt;mso-wrap-distance-right:9.0pt;mso-wrap-distance-bottom:0.0pt;" stroked="f">
                      <v:path textboxrect="0,0,0,0"/>
                      <v:imagedata r:id="rId11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370"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1.椅面材料:PU发泡(聚氨酯)                                                   </w:t>
            </w:r>
            <w:r>
              <w:rPr>
                <w:rFonts w:hint="eastAsia" w:ascii="宋体" w:hAnsi="宋体"/>
                <w:sz w:val="21"/>
                <w:szCs w:val="21"/>
                <w:lang w:bidi="ar"/>
              </w:rPr>
              <w:br/>
              <w:t xml:space="preserve">2.椅面尺寸:360*370mm                                                           </w:t>
            </w:r>
            <w:r>
              <w:rPr>
                <w:rFonts w:hint="eastAsia" w:ascii="宋体" w:hAnsi="宋体"/>
                <w:sz w:val="21"/>
                <w:szCs w:val="21"/>
                <w:lang w:bidi="ar"/>
              </w:rPr>
              <w:br/>
              <w:t xml:space="preserve">3.椅面电阻:5-8Ω                                                               </w:t>
            </w:r>
            <w:r>
              <w:rPr>
                <w:rFonts w:hint="eastAsia" w:ascii="宋体" w:hAnsi="宋体"/>
                <w:sz w:val="21"/>
                <w:szCs w:val="21"/>
                <w:lang w:bidi="ar"/>
              </w:rPr>
              <w:br/>
              <w:t xml:space="preserve">4.产品底盘:10*10cm带锥底盘                                                     </w:t>
            </w:r>
            <w:r>
              <w:rPr>
                <w:rFonts w:hint="eastAsia" w:ascii="宋体" w:hAnsi="宋体"/>
                <w:sz w:val="21"/>
                <w:szCs w:val="21"/>
                <w:lang w:bidi="ar"/>
              </w:rPr>
              <w:br/>
              <w:t xml:space="preserve">5.升动气动杆:通过认证，三级气杆。                                                 </w:t>
            </w:r>
            <w:r>
              <w:rPr>
                <w:rFonts w:hint="eastAsia" w:ascii="宋体" w:hAnsi="宋体"/>
                <w:sz w:val="21"/>
                <w:szCs w:val="21"/>
                <w:lang w:bidi="ar"/>
              </w:rPr>
              <w:br/>
              <w:t xml:space="preserve">6.产品椅脚:抛光电镀圈脚 圈直径320mm                                               </w:t>
            </w:r>
            <w:r>
              <w:rPr>
                <w:rFonts w:hint="eastAsia" w:ascii="宋体" w:hAnsi="宋体"/>
                <w:sz w:val="21"/>
                <w:szCs w:val="21"/>
                <w:lang w:bidi="ar"/>
              </w:rPr>
              <w:br/>
              <w:t xml:space="preserve">7.产品高度:座面离地面可选高度:①410-540mm ②440-570mm③490-690m </w:t>
            </w:r>
            <w:r>
              <w:rPr>
                <w:rFonts w:hint="eastAsia" w:ascii="宋体" w:hAnsi="宋体"/>
                <w:sz w:val="21"/>
                <w:szCs w:val="21"/>
                <w:lang w:bidi="ar"/>
              </w:rPr>
              <w:br/>
              <w:t xml:space="preserve">8.产品轮子:PU轮 PA材质+PU耐磨边。符合GB 18584-2024《家具中有害物质限量》GB 17927-2024《家具阻燃性能安全技术规范》</w:t>
            </w:r>
            <w:r>
              <w:rPr>
                <w:rFonts w:hint="eastAsia" w:ascii="宋体" w:hAnsi="宋体"/>
                <w:sz w:val="21"/>
                <w:szCs w:val="21"/>
                <w:lang w:bidi="ar"/>
              </w:rPr>
              <w:br/>
              <w:t xml:space="preserve">GB/T 39223.3-2020《健康家居的人类工效学要求第3部分办公桌椅》标准。</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18</w:t>
            </w:r>
            <w:r/>
          </w:p>
        </w:tc>
      </w:tr>
      <w:tr>
        <w:trPr>
          <w:trHeight w:val="172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医生椅</w:t>
            </w:r>
            <w:r/>
          </w:p>
        </w:tc>
        <w:tc>
          <w:tcPr>
            <w:shd w:val="clear" w:color="auto" w:fill="auto"/>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560*460*960</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89312" behindDoc="0" locked="0" layoutInCell="1" allowOverlap="1">
                      <wp:simplePos x="0" y="0"/>
                      <wp:positionH relativeFrom="column">
                        <wp:posOffset>46990</wp:posOffset>
                      </wp:positionH>
                      <wp:positionV relativeFrom="paragraph">
                        <wp:posOffset>227330</wp:posOffset>
                      </wp:positionV>
                      <wp:extent cx="573405" cy="784860"/>
                      <wp:effectExtent l="0" t="0" r="17145" b="15240"/>
                      <wp:wrapNone/>
                      <wp:docPr id="132" name="图片_19"/>
                      <wp:cNvGraphicFramePr/>
                      <a:graphic xmlns:a="http://schemas.openxmlformats.org/drawingml/2006/main">
                        <a:graphicData uri="http://schemas.openxmlformats.org/drawingml/2006/picture">
                          <pic:pic xmlns:pic="http://schemas.openxmlformats.org/drawingml/2006/picture">
                            <pic:nvPicPr>
                              <pic:cNvPr id="131" name="图片_19"/>
                              <pic:cNvPicPr/>
                              <pic:nvPr/>
                            </pic:nvPicPr>
                            <pic:blipFill>
                              <a:blip r:embed="rId120"/>
                              <a:stretch/>
                            </pic:blipFill>
                            <pic:spPr bwMode="auto">
                              <a:xfrm>
                                <a:off x="0" y="0"/>
                                <a:ext cx="573405" cy="7848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 o:spid="_x0000_s131" type="#_x0000_t75" style="position:absolute;z-index:251789312;o:allowoverlap:true;o:allowincell:true;mso-position-horizontal-relative:text;margin-left:3.7pt;mso-position-horizontal:absolute;mso-position-vertical-relative:text;margin-top:17.9pt;mso-position-vertical:absolute;width:45.1pt;height:61.8pt;mso-wrap-distance-left:9.0pt;mso-wrap-distance-top:0.0pt;mso-wrap-distance-right:9.0pt;mso-wrap-distance-bottom:0.0pt;" stroked="f">
                      <v:path textboxrect="0,0,0,0"/>
                      <v:imagedata r:id="rId1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370" w:type="pct"/>
            <w:vAlign w:val="center"/>
            <w:textDirection w:val="lrTb"/>
            <w:noWrap w:val="false"/>
          </w:tcPr>
          <w:p>
            <w:pPr>
              <w:ind w:left="0"/>
              <w:jc w:val="left"/>
              <w:rPr>
                <w:rFonts w:ascii="宋体" w:hAnsi="宋体" w:cs="微软雅黑"/>
                <w:sz w:val="21"/>
                <w:szCs w:val="21"/>
                <w:lang w:bidi="ar"/>
              </w:rPr>
            </w:pPr>
            <w:r>
              <w:rPr>
                <w:rFonts w:hint="eastAsia" w:ascii="宋体" w:hAnsi="宋体" w:cs="微软雅黑"/>
                <w:sz w:val="21"/>
                <w:szCs w:val="21"/>
                <w:lang w:bidi="ar"/>
              </w:rPr>
              <w:t xml:space="preserve">1.材质：白腊木全实木制作。</w:t>
            </w:r>
            <w:r/>
          </w:p>
          <w:p>
            <w:pPr>
              <w:pStyle w:val="1011"/>
              <w:ind w:left="0" w:firstLine="0"/>
            </w:pPr>
            <w:r>
              <w:rPr>
                <w:rFonts w:hint="eastAsia" w:ascii="宋体" w:hAnsi="宋体" w:cs="微软雅黑"/>
                <w:sz w:val="21"/>
                <w:szCs w:val="21"/>
                <w:lang w:bidi="ar"/>
              </w:rPr>
              <w:t xml:space="preserve">2.工艺：木蜡油经反复打磨、浸润、擦拭、上光制成，其VOC含量、笨含量、甲醛含量、邻苯二甲酸酯总和含量、卤代烃总和含量符合：GB18581-2020《木器涂料中有害物质限量》标准。   </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3</w:t>
            </w:r>
            <w:r/>
          </w:p>
        </w:tc>
      </w:tr>
      <w:tr>
        <w:trPr>
          <w:trHeight w:val="160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病员凳</w:t>
            </w:r>
            <w:r/>
          </w:p>
        </w:tc>
        <w:tc>
          <w:tcPr>
            <w:shd w:val="clear" w:color="auto" w:fill="auto"/>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400*300*480</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90336" behindDoc="0" locked="0" layoutInCell="1" allowOverlap="1">
                      <wp:simplePos x="0" y="0"/>
                      <wp:positionH relativeFrom="column">
                        <wp:posOffset>8890</wp:posOffset>
                      </wp:positionH>
                      <wp:positionV relativeFrom="paragraph">
                        <wp:posOffset>85090</wp:posOffset>
                      </wp:positionV>
                      <wp:extent cx="626110" cy="658495"/>
                      <wp:effectExtent l="0" t="0" r="2540" b="8255"/>
                      <wp:wrapNone/>
                      <wp:docPr id="133" name="图片_20"/>
                      <wp:cNvGraphicFramePr/>
                      <a:graphic xmlns:a="http://schemas.openxmlformats.org/drawingml/2006/main">
                        <a:graphicData uri="http://schemas.openxmlformats.org/drawingml/2006/picture">
                          <pic:pic xmlns:pic="http://schemas.openxmlformats.org/drawingml/2006/picture">
                            <pic:nvPicPr>
                              <pic:cNvPr id="132" name="图片_20"/>
                              <pic:cNvPicPr/>
                              <pic:nvPr/>
                            </pic:nvPicPr>
                            <pic:blipFill>
                              <a:blip r:embed="rId121"/>
                              <a:stretch/>
                            </pic:blipFill>
                            <pic:spPr bwMode="auto">
                              <a:xfrm>
                                <a:off x="0" y="0"/>
                                <a:ext cx="626110" cy="6584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 o:spid="_x0000_s132" type="#_x0000_t75" style="position:absolute;z-index:251790336;o:allowoverlap:true;o:allowincell:true;mso-position-horizontal-relative:text;margin-left:0.7pt;mso-position-horizontal:absolute;mso-position-vertical-relative:text;margin-top:6.7pt;mso-position-vertical:absolute;width:49.3pt;height:51.8pt;mso-wrap-distance-left:9.0pt;mso-wrap-distance-top:0.0pt;mso-wrap-distance-right:9.0pt;mso-wrap-distance-bottom:0.0pt;" stroked="f">
                      <v:path textboxrect="0,0,0,0"/>
                      <v:imagedata r:id="rId1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370" w:type="pct"/>
            <w:vAlign w:val="center"/>
            <w:textDirection w:val="lrTb"/>
            <w:noWrap w:val="false"/>
          </w:tcPr>
          <w:p>
            <w:pPr>
              <w:ind w:left="0"/>
              <w:jc w:val="left"/>
              <w:rPr>
                <w:rFonts w:ascii="宋体" w:hAnsi="宋体" w:cs="微软雅黑"/>
                <w:sz w:val="21"/>
                <w:szCs w:val="21"/>
                <w:lang w:bidi="ar"/>
              </w:rPr>
            </w:pPr>
            <w:r>
              <w:rPr>
                <w:rFonts w:hint="eastAsia" w:ascii="宋体" w:hAnsi="宋体" w:cs="微软雅黑"/>
                <w:sz w:val="21"/>
                <w:szCs w:val="21"/>
                <w:lang w:bidi="ar"/>
              </w:rPr>
              <w:t xml:space="preserve">1.材质：白腊木全实木制作。</w:t>
            </w:r>
            <w:r/>
          </w:p>
          <w:p>
            <w:pPr>
              <w:pStyle w:val="1011"/>
              <w:ind w:left="0" w:firstLine="0"/>
            </w:pPr>
            <w:r>
              <w:rPr>
                <w:rFonts w:hint="eastAsia" w:ascii="宋体" w:hAnsi="宋体" w:cs="微软雅黑"/>
                <w:sz w:val="21"/>
                <w:szCs w:val="21"/>
                <w:lang w:bidi="ar"/>
              </w:rPr>
              <w:t xml:space="preserve">2.工艺：木蜡油经反复打磨、浸润、擦拭、上光制成，其VOC含量、笨含量、甲醛含量、邻苯二甲酸酯总和含量、卤代烃总和含量符合：GB18581-2020《木器涂料中有害物质限量》标准。   </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3</w:t>
            </w:r>
            <w:r/>
          </w:p>
        </w:tc>
      </w:tr>
      <w:tr>
        <w:trPr>
          <w:trHeight w:val="178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候诊椅1</w:t>
            </w:r>
            <w:r/>
          </w:p>
        </w:tc>
        <w:tc>
          <w:tcPr>
            <w:shd w:val="clear" w:color="auto" w:fill="auto"/>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二人位1210*620*820</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91360" behindDoc="0" locked="0" layoutInCell="1" allowOverlap="1">
                      <wp:simplePos x="0" y="0"/>
                      <wp:positionH relativeFrom="column">
                        <wp:posOffset>110490</wp:posOffset>
                      </wp:positionH>
                      <wp:positionV relativeFrom="paragraph">
                        <wp:posOffset>257175</wp:posOffset>
                      </wp:positionV>
                      <wp:extent cx="421640" cy="431165"/>
                      <wp:effectExtent l="0" t="0" r="16510" b="6985"/>
                      <wp:wrapNone/>
                      <wp:docPr id="134" name="图片_9"/>
                      <wp:cNvGraphicFramePr/>
                      <a:graphic xmlns:a="http://schemas.openxmlformats.org/drawingml/2006/main">
                        <a:graphicData uri="http://schemas.openxmlformats.org/drawingml/2006/picture">
                          <pic:pic xmlns:pic="http://schemas.openxmlformats.org/drawingml/2006/picture">
                            <pic:nvPicPr>
                              <pic:cNvPr id="133" name="图片_9"/>
                              <pic:cNvPicPr/>
                              <pic:nvPr/>
                            </pic:nvPicPr>
                            <pic:blipFill>
                              <a:blip r:embed="rId122"/>
                              <a:stretch/>
                            </pic:blipFill>
                            <pic:spPr bwMode="auto">
                              <a:xfrm>
                                <a:off x="0" y="0"/>
                                <a:ext cx="421640" cy="431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 o:spid="_x0000_s133" type="#_x0000_t75" style="position:absolute;z-index:251791360;o:allowoverlap:true;o:allowincell:true;mso-position-horizontal-relative:text;margin-left:8.7pt;mso-position-horizontal:absolute;mso-position-vertical-relative:text;margin-top:20.2pt;mso-position-vertical:absolute;width:33.2pt;height:33.9pt;mso-wrap-distance-left:9.0pt;mso-wrap-distance-top:0.0pt;mso-wrap-distance-right:9.0pt;mso-wrap-distance-bottom:0.0pt;" stroked="f">
                      <v:path textboxrect="0,0,0,0"/>
                      <v:imagedata r:id="rId1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370" w:type="pct"/>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1.扶手和站脚：采用1.5mm冷轧钢材料，经开料折弯焊接打磨等工序成型后，静电喷涂饰面处理。 </w:t>
            </w:r>
            <w:r>
              <w:rPr>
                <w:rFonts w:hint="eastAsia" w:ascii="宋体" w:hAnsi="宋体"/>
                <w:sz w:val="21"/>
                <w:szCs w:val="21"/>
                <w:lang w:bidi="ar"/>
              </w:rPr>
              <w:br/>
              <w:t xml:space="preserve">2.座背椅面：采用聚氨酯PU材料，模具内一体发泡成型，内置钢板，厚度为1.2mm，加强承托力。</w:t>
            </w:r>
            <w:r/>
          </w:p>
          <w:p>
            <w:pPr>
              <w:ind w:left="0"/>
              <w:jc w:val="left"/>
              <w:rPr>
                <w:rFonts w:ascii="宋体" w:hAnsi="宋体"/>
                <w:sz w:val="21"/>
                <w:szCs w:val="21"/>
              </w:rPr>
            </w:pPr>
            <w:r>
              <w:rPr>
                <w:rFonts w:hint="eastAsia" w:ascii="宋体" w:hAnsi="宋体"/>
                <w:sz w:val="21"/>
                <w:szCs w:val="21"/>
                <w:lang w:bidi="ar"/>
              </w:rPr>
              <w:t xml:space="preserve">3.承重横梁：采用三角形钢管，厚度1.5mm，钻孔加工成型，除油除锈后表面静电喷粉处理。</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2</w:t>
            </w:r>
            <w:r/>
          </w:p>
        </w:tc>
      </w:tr>
      <w:tr>
        <w:trPr>
          <w:trHeight w:val="166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候诊椅2</w:t>
            </w:r>
            <w:r/>
          </w:p>
        </w:tc>
        <w:tc>
          <w:tcPr>
            <w:shd w:val="clear" w:color="auto" w:fill="auto"/>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三人位1780*620*820</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92384" behindDoc="0" locked="0" layoutInCell="1" allowOverlap="1">
                      <wp:simplePos x="0" y="0"/>
                      <wp:positionH relativeFrom="column">
                        <wp:posOffset>17780</wp:posOffset>
                      </wp:positionH>
                      <wp:positionV relativeFrom="paragraph">
                        <wp:posOffset>300355</wp:posOffset>
                      </wp:positionV>
                      <wp:extent cx="661670" cy="307340"/>
                      <wp:effectExtent l="0" t="0" r="5080" b="16510"/>
                      <wp:wrapNone/>
                      <wp:docPr id="135" name="图片_10_SpCnt_1"/>
                      <wp:cNvGraphicFramePr/>
                      <a:graphic xmlns:a="http://schemas.openxmlformats.org/drawingml/2006/main">
                        <a:graphicData uri="http://schemas.openxmlformats.org/drawingml/2006/picture">
                          <pic:pic xmlns:pic="http://schemas.openxmlformats.org/drawingml/2006/picture">
                            <pic:nvPicPr>
                              <pic:cNvPr id="134" name="图片_10_SpCnt_1"/>
                              <pic:cNvPicPr/>
                              <pic:nvPr/>
                            </pic:nvPicPr>
                            <pic:blipFill>
                              <a:blip r:embed="rId71"/>
                              <a:stretch/>
                            </pic:blipFill>
                            <pic:spPr bwMode="auto">
                              <a:xfrm>
                                <a:off x="0" y="0"/>
                                <a:ext cx="661670" cy="3073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 o:spid="_x0000_s134" type="#_x0000_t75" style="position:absolute;z-index:251792384;o:allowoverlap:true;o:allowincell:true;mso-position-horizontal-relative:text;margin-left:1.4pt;mso-position-horizontal:absolute;mso-position-vertical-relative:text;margin-top:23.6pt;mso-position-vertical:absolute;width:52.1pt;height:24.2pt;mso-wrap-distance-left:9.0pt;mso-wrap-distance-top:0.0pt;mso-wrap-distance-right:9.0pt;mso-wrap-distance-bottom:0.0pt;" stroked="f">
                      <v:path textboxrect="0,0,0,0"/>
                      <v:imagedata r:id="rId7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370" w:type="pct"/>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1.扶手和站脚：采用1.5mm冷轧钢材料，经开料折弯焊接打磨等工序成型后，静电喷涂饰面处理。 </w:t>
            </w:r>
            <w:r>
              <w:rPr>
                <w:rFonts w:hint="eastAsia" w:ascii="宋体" w:hAnsi="宋体"/>
                <w:sz w:val="21"/>
                <w:szCs w:val="21"/>
                <w:lang w:bidi="ar"/>
              </w:rPr>
              <w:br/>
              <w:t xml:space="preserve">2.座背椅面：采用聚氨酯PU材料，模具内一体发泡成型，内置钢板，厚度为1.2mm，加强承托力。</w:t>
            </w:r>
            <w:r/>
          </w:p>
          <w:p>
            <w:pPr>
              <w:ind w:left="0"/>
              <w:jc w:val="left"/>
              <w:rPr>
                <w:rFonts w:ascii="宋体" w:hAnsi="宋体"/>
                <w:sz w:val="21"/>
                <w:szCs w:val="21"/>
              </w:rPr>
            </w:pPr>
            <w:r>
              <w:rPr>
                <w:rFonts w:hint="eastAsia" w:ascii="宋体" w:hAnsi="宋体"/>
                <w:sz w:val="21"/>
                <w:szCs w:val="21"/>
                <w:lang w:bidi="ar"/>
              </w:rPr>
              <w:t xml:space="preserve">3.承重横梁：采用三角形钢管，厚度1.5mm，钻孔加工成型，除油除锈后表面静电喷粉处理。</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29</w:t>
            </w:r>
            <w:r/>
          </w:p>
        </w:tc>
      </w:tr>
      <w:tr>
        <w:trPr>
          <w:trHeight w:val="172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候诊椅3</w:t>
            </w:r>
            <w:r/>
          </w:p>
        </w:tc>
        <w:tc>
          <w:tcPr>
            <w:shd w:val="clear" w:color="auto" w:fill="auto"/>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四人位2350*620*820</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93408" behindDoc="0" locked="0" layoutInCell="1" allowOverlap="1">
                      <wp:simplePos x="0" y="0"/>
                      <wp:positionH relativeFrom="column">
                        <wp:posOffset>24130</wp:posOffset>
                      </wp:positionH>
                      <wp:positionV relativeFrom="paragraph">
                        <wp:posOffset>450850</wp:posOffset>
                      </wp:positionV>
                      <wp:extent cx="601980" cy="323215"/>
                      <wp:effectExtent l="0" t="0" r="7620" b="635"/>
                      <wp:wrapNone/>
                      <wp:docPr id="136" name="图片_11"/>
                      <wp:cNvGraphicFramePr/>
                      <a:graphic xmlns:a="http://schemas.openxmlformats.org/drawingml/2006/main">
                        <a:graphicData uri="http://schemas.openxmlformats.org/drawingml/2006/picture">
                          <pic:pic xmlns:pic="http://schemas.openxmlformats.org/drawingml/2006/picture">
                            <pic:nvPicPr>
                              <pic:cNvPr id="135" name="图片_11"/>
                              <pic:cNvPicPr/>
                              <pic:nvPr/>
                            </pic:nvPicPr>
                            <pic:blipFill>
                              <a:blip r:embed="rId123"/>
                              <a:stretch/>
                            </pic:blipFill>
                            <pic:spPr bwMode="auto">
                              <a:xfrm>
                                <a:off x="0" y="0"/>
                                <a:ext cx="601980" cy="323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 o:spid="_x0000_s135" type="#_x0000_t75" style="position:absolute;z-index:251793408;o:allowoverlap:true;o:allowincell:true;mso-position-horizontal-relative:text;margin-left:1.9pt;mso-position-horizontal:absolute;mso-position-vertical-relative:text;margin-top:35.5pt;mso-position-vertical:absolute;width:47.4pt;height:25.4pt;mso-wrap-distance-left:9.0pt;mso-wrap-distance-top:0.0pt;mso-wrap-distance-right:9.0pt;mso-wrap-distance-bottom:0.0pt;" stroked="f">
                      <v:path textboxrect="0,0,0,0"/>
                      <v:imagedata r:id="rId1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370" w:type="pct"/>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1.扶手和站脚：采用1.5mm冷轧钢材料，经开料折弯焊接打磨等工序成型后，静电喷涂饰面处理。 </w:t>
            </w:r>
            <w:r>
              <w:rPr>
                <w:rFonts w:hint="eastAsia" w:ascii="宋体" w:hAnsi="宋体"/>
                <w:sz w:val="21"/>
                <w:szCs w:val="21"/>
                <w:lang w:bidi="ar"/>
              </w:rPr>
              <w:br/>
              <w:t xml:space="preserve">2.座背椅面：采用聚氨酯PU材料，模具内一体发泡成型，内置钢板，厚度为1.2mm，加强承托力。</w:t>
            </w:r>
            <w:r/>
          </w:p>
          <w:p>
            <w:pPr>
              <w:ind w:left="0"/>
              <w:jc w:val="left"/>
              <w:rPr>
                <w:rFonts w:ascii="宋体" w:hAnsi="宋体"/>
                <w:sz w:val="21"/>
                <w:szCs w:val="21"/>
              </w:rPr>
            </w:pPr>
            <w:r>
              <w:rPr>
                <w:rFonts w:hint="eastAsia" w:ascii="宋体" w:hAnsi="宋体"/>
                <w:sz w:val="21"/>
                <w:szCs w:val="21"/>
                <w:lang w:bidi="ar"/>
              </w:rPr>
              <w:t xml:space="preserve">3.承重横梁：采用三角形钢管，厚度1.5mm，钻孔加工成型，除油除锈后表面静电喷粉处理。</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2</w:t>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中医排椅</w:t>
            </w:r>
            <w:r/>
          </w:p>
        </w:tc>
        <w:tc>
          <w:tcPr>
            <w:shd w:val="clear" w:color="auto" w:fill="auto"/>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1560*645*850</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94432" behindDoc="0" locked="0" layoutInCell="1" allowOverlap="1">
                      <wp:simplePos x="0" y="0"/>
                      <wp:positionH relativeFrom="column">
                        <wp:posOffset>73025</wp:posOffset>
                      </wp:positionH>
                      <wp:positionV relativeFrom="paragraph">
                        <wp:posOffset>69215</wp:posOffset>
                      </wp:positionV>
                      <wp:extent cx="541655" cy="413385"/>
                      <wp:effectExtent l="0" t="0" r="10795" b="5715"/>
                      <wp:wrapNone/>
                      <wp:docPr id="137" name="图片_22"/>
                      <wp:cNvGraphicFramePr/>
                      <a:graphic xmlns:a="http://schemas.openxmlformats.org/drawingml/2006/main">
                        <a:graphicData uri="http://schemas.openxmlformats.org/drawingml/2006/picture">
                          <pic:pic xmlns:pic="http://schemas.openxmlformats.org/drawingml/2006/picture">
                            <pic:nvPicPr>
                              <pic:cNvPr id="136" name="图片_22"/>
                              <pic:cNvPicPr/>
                              <pic:nvPr/>
                            </pic:nvPicPr>
                            <pic:blipFill>
                              <a:blip r:embed="rId124"/>
                              <a:stretch/>
                            </pic:blipFill>
                            <pic:spPr bwMode="auto">
                              <a:xfrm>
                                <a:off x="0" y="0"/>
                                <a:ext cx="541655" cy="4133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 o:spid="_x0000_s136" type="#_x0000_t75" style="position:absolute;z-index:251794432;o:allowoverlap:true;o:allowincell:true;mso-position-horizontal-relative:text;margin-left:5.8pt;mso-position-horizontal:absolute;mso-position-vertical-relative:text;margin-top:5.5pt;mso-position-vertical:absolute;width:42.6pt;height:32.5pt;mso-wrap-distance-left:9.0pt;mso-wrap-distance-top:0.0pt;mso-wrap-distance-right:9.0pt;mso-wrap-distance-bottom:0.0pt;" stroked="f">
                      <v:path textboxrect="0,0,0,0"/>
                      <v:imagedata r:id="rId12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370"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w:t>
            </w:r>
            <w:r>
              <w:rPr>
                <w:rFonts w:ascii="宋体" w:hAnsi="宋体"/>
                <w:sz w:val="21"/>
                <w:szCs w:val="21"/>
                <w:lang w:bidi="ar"/>
              </w:rPr>
              <w:t xml:space="preserve">.</w:t>
            </w:r>
            <w:r>
              <w:rPr>
                <w:rFonts w:hint="eastAsia" w:ascii="宋体" w:hAnsi="宋体"/>
                <w:sz w:val="21"/>
                <w:szCs w:val="21"/>
                <w:lang w:bidi="ar"/>
              </w:rPr>
              <w:t xml:space="preserve">框架：白腊木全实木制作。木蜡油经反复打磨、浸润、擦拭、上光制成，不含甲醛。符合：GB18581-2020《木器涂料中有害物质限量》标准标准。</w:t>
            </w:r>
            <w:r>
              <w:rPr>
                <w:rFonts w:hint="eastAsia" w:ascii="宋体" w:hAnsi="宋体"/>
                <w:sz w:val="21"/>
                <w:szCs w:val="21"/>
                <w:lang w:bidi="ar"/>
              </w:rPr>
              <w:br/>
              <w:t xml:space="preserve">2</w:t>
            </w:r>
            <w:r>
              <w:rPr>
                <w:rFonts w:ascii="宋体" w:hAnsi="宋体"/>
                <w:sz w:val="21"/>
                <w:szCs w:val="21"/>
                <w:lang w:bidi="ar"/>
              </w:rPr>
              <w:t xml:space="preserve">.</w:t>
            </w:r>
            <w:r>
              <w:rPr>
                <w:rFonts w:hint="eastAsia" w:ascii="宋体" w:hAnsi="宋体"/>
                <w:sz w:val="21"/>
                <w:szCs w:val="21"/>
                <w:lang w:bidi="ar"/>
              </w:rPr>
              <w:t xml:space="preserve">阻燃面料座：符合：GB18401-2010《国家纺织产品基本安全技术规范》《环境标志产品技术要求 纺织产品》标准。高性能回弹海绵。</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4</w:t>
            </w:r>
            <w:r/>
          </w:p>
        </w:tc>
      </w:tr>
      <w:tr>
        <w:trPr>
          <w:trHeight w:val="264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班椅</w:t>
            </w:r>
            <w:r/>
          </w:p>
        </w:tc>
        <w:tc>
          <w:tcPr>
            <w:shd w:val="clear" w:color="auto" w:fill="auto"/>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（680-730）*660*（1110-1170）±10</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95456" behindDoc="0" locked="0" layoutInCell="1" allowOverlap="1">
                      <wp:simplePos x="0" y="0"/>
                      <wp:positionH relativeFrom="column">
                        <wp:posOffset>39370</wp:posOffset>
                      </wp:positionH>
                      <wp:positionV relativeFrom="paragraph">
                        <wp:posOffset>551180</wp:posOffset>
                      </wp:positionV>
                      <wp:extent cx="535940" cy="746760"/>
                      <wp:effectExtent l="0" t="0" r="16510" b="15240"/>
                      <wp:wrapNone/>
                      <wp:docPr id="138" name="图片_1_SpCnt_2"/>
                      <wp:cNvGraphicFramePr/>
                      <a:graphic xmlns:a="http://schemas.openxmlformats.org/drawingml/2006/main">
                        <a:graphicData uri="http://schemas.openxmlformats.org/drawingml/2006/picture">
                          <pic:pic xmlns:pic="http://schemas.openxmlformats.org/drawingml/2006/picture">
                            <pic:nvPicPr>
                              <pic:cNvPr id="137" name="图片_1_SpCnt_2"/>
                              <pic:cNvPicPr/>
                              <pic:nvPr/>
                            </pic:nvPicPr>
                            <pic:blipFill>
                              <a:blip r:embed="rId125"/>
                              <a:stretch/>
                            </pic:blipFill>
                            <pic:spPr bwMode="auto">
                              <a:xfrm>
                                <a:off x="0" y="0"/>
                                <a:ext cx="535940" cy="7467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 o:spid="_x0000_s137" type="#_x0000_t75" style="position:absolute;z-index:251795456;o:allowoverlap:true;o:allowincell:true;mso-position-horizontal-relative:text;margin-left:3.1pt;mso-position-horizontal:absolute;mso-position-vertical-relative:text;margin-top:43.4pt;mso-position-vertical:absolute;width:42.2pt;height:58.8pt;mso-wrap-distance-left:9.0pt;mso-wrap-distance-top:0.0pt;mso-wrap-distance-right:9.0pt;mso-wrap-distance-bottom:0.0pt;" stroked="f">
                      <v:path textboxrect="0,0,0,0"/>
                      <v:imagedata r:id="rId12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370"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w:t>
            </w:r>
            <w:r>
              <w:rPr>
                <w:rFonts w:ascii="宋体" w:hAnsi="宋体"/>
                <w:sz w:val="21"/>
                <w:szCs w:val="21"/>
                <w:lang w:bidi="ar"/>
              </w:rPr>
              <w:t xml:space="preserve">.</w:t>
            </w:r>
            <w:r>
              <w:rPr>
                <w:rFonts w:hint="eastAsia" w:ascii="宋体" w:hAnsi="宋体"/>
                <w:sz w:val="21"/>
                <w:szCs w:val="21"/>
                <w:lang w:bidi="ar"/>
              </w:rPr>
              <w:t xml:space="preserve">头枕可上下升降。                       2</w:t>
            </w:r>
            <w:r>
              <w:rPr>
                <w:rFonts w:ascii="宋体" w:hAnsi="宋体"/>
                <w:sz w:val="21"/>
                <w:szCs w:val="21"/>
                <w:lang w:bidi="ar"/>
              </w:rPr>
              <w:t xml:space="preserve">.</w:t>
            </w:r>
            <w:r>
              <w:rPr>
                <w:rFonts w:hint="eastAsia" w:ascii="宋体" w:hAnsi="宋体"/>
                <w:sz w:val="21"/>
                <w:szCs w:val="21"/>
                <w:lang w:bidi="ar"/>
              </w:rPr>
              <w:t xml:space="preserve">头枕、背和座采用品牌特级网布。    </w:t>
            </w:r>
            <w:r>
              <w:rPr>
                <w:rFonts w:hint="eastAsia" w:ascii="宋体" w:hAnsi="宋体"/>
                <w:sz w:val="21"/>
                <w:szCs w:val="21"/>
                <w:lang w:bidi="ar"/>
              </w:rPr>
              <w:br/>
              <w:t xml:space="preserve">3</w:t>
            </w:r>
            <w:r>
              <w:rPr>
                <w:rFonts w:ascii="宋体" w:hAnsi="宋体"/>
                <w:sz w:val="21"/>
                <w:szCs w:val="21"/>
                <w:lang w:bidi="ar"/>
              </w:rPr>
              <w:t xml:space="preserve">.</w:t>
            </w:r>
            <w:r>
              <w:rPr>
                <w:rFonts w:hint="eastAsia" w:ascii="宋体" w:hAnsi="宋体"/>
                <w:sz w:val="21"/>
                <w:szCs w:val="21"/>
                <w:lang w:bidi="ar"/>
              </w:rPr>
              <w:t xml:space="preserve">升降尼龙扶手架，配前后滑动PU软扶手面。</w:t>
            </w:r>
            <w:r>
              <w:rPr>
                <w:rFonts w:hint="eastAsia" w:ascii="宋体" w:hAnsi="宋体"/>
                <w:sz w:val="21"/>
                <w:szCs w:val="21"/>
                <w:lang w:bidi="ar"/>
              </w:rPr>
              <w:br/>
              <w:t xml:space="preserve">4</w:t>
            </w:r>
            <w:r>
              <w:rPr>
                <w:rFonts w:ascii="宋体" w:hAnsi="宋体"/>
                <w:sz w:val="21"/>
                <w:szCs w:val="21"/>
                <w:lang w:bidi="ar"/>
              </w:rPr>
              <w:t xml:space="preserve">.</w:t>
            </w:r>
            <w:r>
              <w:rPr>
                <w:rFonts w:hint="eastAsia" w:ascii="宋体" w:hAnsi="宋体"/>
                <w:sz w:val="21"/>
                <w:szCs w:val="21"/>
                <w:lang w:bidi="ar"/>
              </w:rPr>
              <w:t xml:space="preserve">4级分体倾仰锁定底盘，带座前后滑动功能。</w:t>
            </w:r>
            <w:r>
              <w:rPr>
                <w:rFonts w:hint="eastAsia" w:ascii="宋体" w:hAnsi="宋体"/>
                <w:sz w:val="21"/>
                <w:szCs w:val="21"/>
                <w:lang w:bidi="ar"/>
              </w:rPr>
              <w:br/>
              <w:t xml:space="preserve">5</w:t>
            </w:r>
            <w:r>
              <w:rPr>
                <w:rFonts w:ascii="宋体" w:hAnsi="宋体"/>
                <w:sz w:val="21"/>
                <w:szCs w:val="21"/>
                <w:lang w:bidi="ar"/>
              </w:rPr>
              <w:t xml:space="preserve">.</w:t>
            </w:r>
            <w:r>
              <w:rPr>
                <w:rFonts w:hint="eastAsia" w:ascii="宋体" w:hAnsi="宋体"/>
                <w:sz w:val="21"/>
                <w:szCs w:val="21"/>
                <w:lang w:bidi="ar"/>
              </w:rPr>
              <w:t xml:space="preserve">85mm行程黑色四级气杆。            </w:t>
            </w:r>
            <w:r>
              <w:rPr>
                <w:rFonts w:hint="eastAsia" w:ascii="宋体" w:hAnsi="宋体"/>
                <w:sz w:val="21"/>
                <w:szCs w:val="21"/>
                <w:lang w:bidi="ar"/>
              </w:rPr>
              <w:br/>
              <w:t xml:space="preserve">6</w:t>
            </w:r>
            <w:r>
              <w:rPr>
                <w:rFonts w:ascii="宋体" w:hAnsi="宋体"/>
                <w:sz w:val="21"/>
                <w:szCs w:val="21"/>
                <w:lang w:bidi="ar"/>
              </w:rPr>
              <w:t xml:space="preserve">.</w:t>
            </w:r>
            <w:r>
              <w:rPr>
                <w:rFonts w:hint="eastAsia" w:ascii="宋体" w:hAnsi="宋体"/>
                <w:sz w:val="21"/>
                <w:szCs w:val="21"/>
                <w:lang w:bidi="ar"/>
              </w:rPr>
              <w:t xml:space="preserve">350mm弧形合金脚。</w:t>
            </w:r>
            <w:r>
              <w:rPr>
                <w:rFonts w:hint="eastAsia" w:ascii="宋体" w:hAnsi="宋体"/>
                <w:sz w:val="21"/>
                <w:szCs w:val="21"/>
                <w:lang w:bidi="ar"/>
              </w:rPr>
              <w:br/>
              <w:t xml:space="preserve">7</w:t>
            </w:r>
            <w:r>
              <w:rPr>
                <w:rFonts w:ascii="宋体" w:hAnsi="宋体"/>
                <w:sz w:val="21"/>
                <w:szCs w:val="21"/>
                <w:lang w:bidi="ar"/>
              </w:rPr>
              <w:t xml:space="preserve">.</w:t>
            </w:r>
            <w:r>
              <w:rPr>
                <w:rFonts w:hint="eastAsia" w:ascii="宋体" w:hAnsi="宋体"/>
                <w:sz w:val="21"/>
                <w:szCs w:val="21"/>
                <w:lang w:bidi="ar"/>
              </w:rPr>
              <w:t xml:space="preserve">65mm电镀PU静音轮。                     符合GB 18584-2024《家具中有害物质限量》GB 17927-2024《家具阻燃性能安全技术规范》</w:t>
            </w:r>
            <w:r>
              <w:rPr>
                <w:rFonts w:hint="eastAsia" w:ascii="宋体" w:hAnsi="宋体"/>
                <w:sz w:val="21"/>
                <w:szCs w:val="21"/>
                <w:lang w:bidi="ar"/>
              </w:rPr>
              <w:br/>
              <w:t xml:space="preserve">GB/T 39223.3-2020《健康家居的人类工效学要求第3部分办公桌椅》标准。</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w:t>
            </w:r>
            <w:r/>
          </w:p>
        </w:tc>
      </w:tr>
      <w:tr>
        <w:trPr>
          <w:trHeight w:val="272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会议椅1</w:t>
            </w:r>
            <w:r/>
          </w:p>
        </w:tc>
        <w:tc>
          <w:tcPr>
            <w:shd w:val="clear" w:color="auto" w:fill="auto"/>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730*640*（955-1035）±10</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96480" behindDoc="0" locked="0" layoutInCell="1" allowOverlap="1">
                      <wp:simplePos x="0" y="0"/>
                      <wp:positionH relativeFrom="column">
                        <wp:posOffset>30480</wp:posOffset>
                      </wp:positionH>
                      <wp:positionV relativeFrom="paragraph">
                        <wp:posOffset>197485</wp:posOffset>
                      </wp:positionV>
                      <wp:extent cx="525145" cy="675005"/>
                      <wp:effectExtent l="0" t="0" r="8255" b="10795"/>
                      <wp:wrapNone/>
                      <wp:docPr id="139" name="图片_36"/>
                      <wp:cNvGraphicFramePr/>
                      <a:graphic xmlns:a="http://schemas.openxmlformats.org/drawingml/2006/main">
                        <a:graphicData uri="http://schemas.openxmlformats.org/drawingml/2006/picture">
                          <pic:pic xmlns:pic="http://schemas.openxmlformats.org/drawingml/2006/picture">
                            <pic:nvPicPr>
                              <pic:cNvPr id="138" name="图片_36"/>
                              <pic:cNvPicPr/>
                              <pic:nvPr/>
                            </pic:nvPicPr>
                            <pic:blipFill>
                              <a:blip r:embed="rId126"/>
                              <a:stretch/>
                            </pic:blipFill>
                            <pic:spPr bwMode="auto">
                              <a:xfrm>
                                <a:off x="0" y="0"/>
                                <a:ext cx="525145" cy="6750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 o:spid="_x0000_s138" type="#_x0000_t75" style="position:absolute;z-index:251796480;o:allowoverlap:true;o:allowincell:true;mso-position-horizontal-relative:text;margin-left:2.4pt;mso-position-horizontal:absolute;mso-position-vertical-relative:text;margin-top:15.5pt;mso-position-vertical:absolute;width:41.4pt;height:53.1pt;mso-wrap-distance-left:9.0pt;mso-wrap-distance-top:0.0pt;mso-wrap-distance-right:9.0pt;mso-wrap-distance-bottom:0.0pt;" stroked="f">
                      <v:path textboxrect="0,0,0,0"/>
                      <v:imagedata r:id="rId12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370"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w:t>
            </w:r>
            <w:r>
              <w:rPr>
                <w:rFonts w:ascii="宋体" w:hAnsi="宋体"/>
                <w:sz w:val="21"/>
                <w:szCs w:val="21"/>
                <w:lang w:bidi="ar"/>
              </w:rPr>
              <w:t xml:space="preserve">.</w:t>
            </w:r>
            <w:r>
              <w:rPr>
                <w:rFonts w:hint="eastAsia" w:ascii="宋体" w:hAnsi="宋体"/>
                <w:sz w:val="21"/>
                <w:szCs w:val="21"/>
                <w:lang w:bidi="ar"/>
              </w:rPr>
              <w:t xml:space="preserve">椅背：单层12厘背弯板+切割棉。</w:t>
            </w:r>
            <w:r>
              <w:rPr>
                <w:rFonts w:hint="eastAsia" w:ascii="宋体" w:hAnsi="宋体"/>
                <w:sz w:val="21"/>
                <w:szCs w:val="21"/>
                <w:lang w:bidi="ar"/>
              </w:rPr>
              <w:br/>
              <w:t xml:space="preserve">2</w:t>
            </w:r>
            <w:r>
              <w:rPr>
                <w:rFonts w:ascii="宋体" w:hAnsi="宋体"/>
                <w:sz w:val="21"/>
                <w:szCs w:val="21"/>
                <w:lang w:bidi="ar"/>
              </w:rPr>
              <w:t xml:space="preserve">.</w:t>
            </w:r>
            <w:r>
              <w:rPr>
                <w:rFonts w:hint="eastAsia" w:ascii="宋体" w:hAnsi="宋体"/>
                <w:sz w:val="21"/>
                <w:szCs w:val="21"/>
                <w:lang w:bidi="ar"/>
              </w:rPr>
              <w:t xml:space="preserve">椅座：12mm单层板+定型绵。</w:t>
            </w:r>
            <w:r>
              <w:rPr>
                <w:rFonts w:hint="eastAsia" w:ascii="宋体" w:hAnsi="宋体"/>
                <w:sz w:val="21"/>
                <w:szCs w:val="21"/>
                <w:lang w:bidi="ar"/>
              </w:rPr>
              <w:br/>
              <w:t xml:space="preserve">3</w:t>
            </w:r>
            <w:r>
              <w:rPr>
                <w:rFonts w:ascii="宋体" w:hAnsi="宋体"/>
                <w:sz w:val="21"/>
                <w:szCs w:val="21"/>
                <w:lang w:bidi="ar"/>
              </w:rPr>
              <w:t xml:space="preserve">.</w:t>
            </w:r>
            <w:r>
              <w:rPr>
                <w:rFonts w:hint="eastAsia" w:ascii="宋体" w:hAnsi="宋体"/>
                <w:sz w:val="21"/>
                <w:szCs w:val="21"/>
                <w:lang w:bidi="ar"/>
              </w:rPr>
              <w:t xml:space="preserve">扶手：铝合金扶手撑+PP扶手盖。</w:t>
            </w:r>
            <w:r>
              <w:rPr>
                <w:rFonts w:hint="eastAsia" w:ascii="宋体" w:hAnsi="宋体"/>
                <w:sz w:val="21"/>
                <w:szCs w:val="21"/>
                <w:lang w:bidi="ar"/>
              </w:rPr>
              <w:br/>
              <w:t xml:space="preserve">4</w:t>
            </w:r>
            <w:r>
              <w:rPr>
                <w:rFonts w:ascii="宋体" w:hAnsi="宋体"/>
                <w:sz w:val="21"/>
                <w:szCs w:val="21"/>
                <w:lang w:bidi="ar"/>
              </w:rPr>
              <w:t xml:space="preserve">.</w:t>
            </w:r>
            <w:r>
              <w:rPr>
                <w:rFonts w:hint="eastAsia" w:ascii="宋体" w:hAnsi="宋体"/>
                <w:sz w:val="21"/>
                <w:szCs w:val="21"/>
                <w:lang w:bidi="ar"/>
              </w:rPr>
              <w:t xml:space="preserve">底盘：一档锁定蝴蝶底盘。</w:t>
            </w:r>
            <w:r>
              <w:rPr>
                <w:rFonts w:hint="eastAsia" w:ascii="宋体" w:hAnsi="宋体"/>
                <w:sz w:val="21"/>
                <w:szCs w:val="21"/>
                <w:lang w:bidi="ar"/>
              </w:rPr>
              <w:br/>
              <w:t xml:space="preserve">5</w:t>
            </w:r>
            <w:r>
              <w:rPr>
                <w:rFonts w:ascii="宋体" w:hAnsi="宋体"/>
                <w:sz w:val="21"/>
                <w:szCs w:val="21"/>
                <w:lang w:bidi="ar"/>
              </w:rPr>
              <w:t xml:space="preserve">.</w:t>
            </w:r>
            <w:r>
              <w:rPr>
                <w:rFonts w:hint="eastAsia" w:ascii="宋体" w:hAnsi="宋体"/>
                <w:sz w:val="21"/>
                <w:szCs w:val="21"/>
                <w:lang w:bidi="ar"/>
              </w:rPr>
              <w:t xml:space="preserve">气杆：行程65mm沉口70mm电镀气杆。</w:t>
            </w:r>
            <w:r>
              <w:rPr>
                <w:rFonts w:hint="eastAsia" w:ascii="宋体" w:hAnsi="宋体"/>
                <w:sz w:val="21"/>
                <w:szCs w:val="21"/>
                <w:lang w:bidi="ar"/>
              </w:rPr>
              <w:br/>
              <w:t xml:space="preserve">6</w:t>
            </w:r>
            <w:r>
              <w:rPr>
                <w:rFonts w:ascii="宋体" w:hAnsi="宋体"/>
                <w:sz w:val="21"/>
                <w:szCs w:val="21"/>
                <w:lang w:bidi="ar"/>
              </w:rPr>
              <w:t xml:space="preserve">.</w:t>
            </w:r>
            <w:r>
              <w:rPr>
                <w:rFonts w:hint="eastAsia" w:ascii="宋体" w:hAnsi="宋体"/>
                <w:sz w:val="21"/>
                <w:szCs w:val="21"/>
                <w:lang w:bidi="ar"/>
              </w:rPr>
              <w:t xml:space="preserve">椅脚：350mm铁脚。</w:t>
            </w:r>
            <w:r>
              <w:rPr>
                <w:rFonts w:hint="eastAsia" w:ascii="宋体" w:hAnsi="宋体"/>
                <w:sz w:val="21"/>
                <w:szCs w:val="21"/>
                <w:lang w:bidi="ar"/>
              </w:rPr>
              <w:br/>
              <w:t xml:space="preserve">7</w:t>
            </w:r>
            <w:r>
              <w:rPr>
                <w:rFonts w:ascii="宋体" w:hAnsi="宋体"/>
                <w:sz w:val="21"/>
                <w:szCs w:val="21"/>
                <w:lang w:bidi="ar"/>
              </w:rPr>
              <w:t xml:space="preserve">.</w:t>
            </w:r>
            <w:r>
              <w:rPr>
                <w:rFonts w:hint="eastAsia" w:ascii="宋体" w:hAnsi="宋体"/>
                <w:sz w:val="21"/>
                <w:szCs w:val="21"/>
                <w:lang w:bidi="ar"/>
              </w:rPr>
              <w:t xml:space="preserve">椅轮：50/25黑色尼龙万向插轮。          符合GB 18584-2024《家具中有害物质限量》GB 17927-2024《家具阻燃性能安全技术规范》</w:t>
            </w:r>
            <w:r>
              <w:rPr>
                <w:rFonts w:hint="eastAsia" w:ascii="宋体" w:hAnsi="宋体"/>
                <w:sz w:val="21"/>
                <w:szCs w:val="21"/>
                <w:lang w:bidi="ar"/>
              </w:rPr>
              <w:br/>
              <w:t xml:space="preserve">GB/T 39223.3-2020《健康家居的人类工效学要求第3部分办公桌椅》标准。</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20</w:t>
            </w:r>
            <w:r/>
          </w:p>
        </w:tc>
      </w:tr>
      <w:tr>
        <w:trPr>
          <w:trHeight w:val="198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主席椅</w:t>
            </w:r>
            <w:r/>
          </w:p>
        </w:tc>
        <w:tc>
          <w:tcPr>
            <w:shd w:val="clear" w:color="auto" w:fill="auto"/>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730*640*（955-1035）±10</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97504" behindDoc="0" locked="0" layoutInCell="1" allowOverlap="1">
                      <wp:simplePos x="0" y="0"/>
                      <wp:positionH relativeFrom="column">
                        <wp:posOffset>67310</wp:posOffset>
                      </wp:positionH>
                      <wp:positionV relativeFrom="paragraph">
                        <wp:posOffset>370840</wp:posOffset>
                      </wp:positionV>
                      <wp:extent cx="591820" cy="697230"/>
                      <wp:effectExtent l="0" t="0" r="17780" b="7620"/>
                      <wp:wrapNone/>
                      <wp:docPr id="140" name="图片_39"/>
                      <wp:cNvGraphicFramePr/>
                      <a:graphic xmlns:a="http://schemas.openxmlformats.org/drawingml/2006/main">
                        <a:graphicData uri="http://schemas.openxmlformats.org/drawingml/2006/picture">
                          <pic:pic xmlns:pic="http://schemas.openxmlformats.org/drawingml/2006/picture">
                            <pic:nvPicPr>
                              <pic:cNvPr id="139" name="图片_39"/>
                              <pic:cNvPicPr/>
                              <pic:nvPr/>
                            </pic:nvPicPr>
                            <pic:blipFill>
                              <a:blip r:embed="rId127"/>
                              <a:stretch/>
                            </pic:blipFill>
                            <pic:spPr bwMode="auto">
                              <a:xfrm>
                                <a:off x="0" y="0"/>
                                <a:ext cx="591820" cy="6972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 o:spid="_x0000_s139" type="#_x0000_t75" style="position:absolute;z-index:251797504;o:allowoverlap:true;o:allowincell:true;mso-position-horizontal-relative:text;margin-left:5.3pt;mso-position-horizontal:absolute;mso-position-vertical-relative:text;margin-top:29.2pt;mso-position-vertical:absolute;width:46.6pt;height:54.9pt;mso-wrap-distance-left:9.0pt;mso-wrap-distance-top:0.0pt;mso-wrap-distance-right:9.0pt;mso-wrap-distance-bottom:0.0pt;" stroked="f">
                      <v:path textboxrect="0,0,0,0"/>
                      <v:imagedata r:id="rId12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370"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w:t>
            </w:r>
            <w:r>
              <w:rPr>
                <w:rFonts w:ascii="宋体" w:hAnsi="宋体"/>
                <w:sz w:val="21"/>
                <w:szCs w:val="21"/>
                <w:lang w:bidi="ar"/>
              </w:rPr>
              <w:t xml:space="preserve">.</w:t>
            </w:r>
            <w:r>
              <w:rPr>
                <w:rFonts w:hint="eastAsia" w:ascii="宋体" w:hAnsi="宋体"/>
                <w:sz w:val="21"/>
                <w:szCs w:val="21"/>
                <w:lang w:bidi="ar"/>
              </w:rPr>
              <w:t xml:space="preserve">椅背：单层12厘背弯板+切割棉。</w:t>
            </w:r>
            <w:r>
              <w:rPr>
                <w:rFonts w:hint="eastAsia" w:ascii="宋体" w:hAnsi="宋体"/>
                <w:sz w:val="21"/>
                <w:szCs w:val="21"/>
                <w:lang w:bidi="ar"/>
              </w:rPr>
              <w:br/>
              <w:t xml:space="preserve">2</w:t>
            </w:r>
            <w:r>
              <w:rPr>
                <w:rFonts w:ascii="宋体" w:hAnsi="宋体"/>
                <w:sz w:val="21"/>
                <w:szCs w:val="21"/>
                <w:lang w:bidi="ar"/>
              </w:rPr>
              <w:t xml:space="preserve">.</w:t>
            </w:r>
            <w:r>
              <w:rPr>
                <w:rFonts w:hint="eastAsia" w:ascii="宋体" w:hAnsi="宋体"/>
                <w:sz w:val="21"/>
                <w:szCs w:val="21"/>
                <w:lang w:bidi="ar"/>
              </w:rPr>
              <w:t xml:space="preserve">椅座：12mm单层板+定型绵。</w:t>
            </w:r>
            <w:r>
              <w:rPr>
                <w:rFonts w:hint="eastAsia" w:ascii="宋体" w:hAnsi="宋体"/>
                <w:sz w:val="21"/>
                <w:szCs w:val="21"/>
                <w:lang w:bidi="ar"/>
              </w:rPr>
              <w:br/>
              <w:t xml:space="preserve">3</w:t>
            </w:r>
            <w:r>
              <w:rPr>
                <w:rFonts w:ascii="宋体" w:hAnsi="宋体"/>
                <w:sz w:val="21"/>
                <w:szCs w:val="21"/>
                <w:lang w:bidi="ar"/>
              </w:rPr>
              <w:t xml:space="preserve">.</w:t>
            </w:r>
            <w:r>
              <w:rPr>
                <w:rFonts w:hint="eastAsia" w:ascii="宋体" w:hAnsi="宋体"/>
                <w:sz w:val="21"/>
                <w:szCs w:val="21"/>
                <w:lang w:bidi="ar"/>
              </w:rPr>
              <w:t xml:space="preserve">扶手：PP扶手面，固定型扶手。</w:t>
            </w:r>
            <w:r>
              <w:rPr>
                <w:rFonts w:hint="eastAsia" w:ascii="宋体" w:hAnsi="宋体"/>
                <w:sz w:val="21"/>
                <w:szCs w:val="21"/>
                <w:lang w:bidi="ar"/>
              </w:rPr>
              <w:br/>
              <w:t xml:space="preserve">4</w:t>
            </w:r>
            <w:r>
              <w:rPr>
                <w:rFonts w:ascii="宋体" w:hAnsi="宋体"/>
                <w:sz w:val="21"/>
                <w:szCs w:val="21"/>
                <w:lang w:bidi="ar"/>
              </w:rPr>
              <w:t xml:space="preserve">.</w:t>
            </w:r>
            <w:r>
              <w:rPr>
                <w:rFonts w:hint="eastAsia" w:ascii="宋体" w:hAnsi="宋体"/>
                <w:sz w:val="21"/>
                <w:szCs w:val="21"/>
                <w:lang w:bidi="ar"/>
              </w:rPr>
              <w:t xml:space="preserve">椅脚：电镀弓形架。                        符合GB 18584-2024《家具中有害物质限量》GB 17927-2024《家具阻燃性能安全技术规范》</w:t>
            </w:r>
            <w:r>
              <w:rPr>
                <w:rFonts w:hint="eastAsia" w:ascii="宋体" w:hAnsi="宋体"/>
                <w:sz w:val="21"/>
                <w:szCs w:val="21"/>
                <w:lang w:bidi="ar"/>
              </w:rPr>
              <w:br/>
              <w:t xml:space="preserve">GB/T 39223.3-2020《健康家居的人类工效学要求第3部分办公桌椅》标准。</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5</w:t>
            </w:r>
            <w:r/>
          </w:p>
        </w:tc>
      </w:tr>
      <w:tr>
        <w:trPr>
          <w:trHeight w:val="5722"/>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会议椅2</w:t>
            </w:r>
            <w:r/>
          </w:p>
        </w:tc>
        <w:tc>
          <w:tcPr>
            <w:shd w:val="clear" w:color="auto" w:fill="auto"/>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645*580*835</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98528" behindDoc="0" locked="0" layoutInCell="1" allowOverlap="1">
                      <wp:simplePos x="0" y="0"/>
                      <wp:positionH relativeFrom="column">
                        <wp:posOffset>100330</wp:posOffset>
                      </wp:positionH>
                      <wp:positionV relativeFrom="paragraph">
                        <wp:posOffset>1027430</wp:posOffset>
                      </wp:positionV>
                      <wp:extent cx="415925" cy="636270"/>
                      <wp:effectExtent l="0" t="0" r="3175" b="11430"/>
                      <wp:wrapNone/>
                      <wp:docPr id="141" name="图片_42"/>
                      <wp:cNvGraphicFramePr/>
                      <a:graphic xmlns:a="http://schemas.openxmlformats.org/drawingml/2006/main">
                        <a:graphicData uri="http://schemas.openxmlformats.org/drawingml/2006/picture">
                          <pic:pic xmlns:pic="http://schemas.openxmlformats.org/drawingml/2006/picture">
                            <pic:nvPicPr>
                              <pic:cNvPr id="140" name="图片_42"/>
                              <pic:cNvPicPr/>
                              <pic:nvPr/>
                            </pic:nvPicPr>
                            <pic:blipFill>
                              <a:blip r:embed="rId128"/>
                              <a:stretch/>
                            </pic:blipFill>
                            <pic:spPr bwMode="auto">
                              <a:xfrm>
                                <a:off x="0" y="0"/>
                                <a:ext cx="415925" cy="636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 o:spid="_x0000_s140" type="#_x0000_t75" style="position:absolute;z-index:251798528;o:allowoverlap:true;o:allowincell:true;mso-position-horizontal-relative:text;margin-left:7.9pt;mso-position-horizontal:absolute;mso-position-vertical-relative:text;margin-top:80.9pt;mso-position-vertical:absolute;width:32.8pt;height:50.1pt;mso-wrap-distance-left:9.0pt;mso-wrap-distance-top:0.0pt;mso-wrap-distance-right:9.0pt;mso-wrap-distance-bottom:0.0pt;" stroked="f">
                      <v:path textboxrect="0,0,0,0"/>
                      <v:imagedata r:id="rId1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370"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w:t>
            </w:r>
            <w:r>
              <w:rPr>
                <w:rFonts w:ascii="宋体" w:hAnsi="宋体"/>
                <w:sz w:val="21"/>
                <w:szCs w:val="21"/>
                <w:lang w:bidi="ar"/>
              </w:rPr>
              <w:t xml:space="preserve">.</w:t>
            </w:r>
            <w:r>
              <w:rPr>
                <w:rFonts w:hint="eastAsia" w:ascii="宋体" w:hAnsi="宋体"/>
                <w:sz w:val="21"/>
                <w:szCs w:val="21"/>
                <w:lang w:bidi="ar"/>
              </w:rPr>
              <w:t xml:space="preserve">椅背：背框全新PP+30%玻纤材质，耐磨透气网布，提供背部舒适支撑。</w:t>
            </w:r>
            <w:r>
              <w:rPr>
                <w:rFonts w:hint="eastAsia" w:ascii="宋体" w:hAnsi="宋体"/>
                <w:sz w:val="21"/>
                <w:szCs w:val="21"/>
                <w:lang w:bidi="ar"/>
              </w:rPr>
              <w:br/>
              <w:t xml:space="preserve">2</w:t>
            </w:r>
            <w:r>
              <w:rPr>
                <w:rFonts w:ascii="宋体" w:hAnsi="宋体"/>
                <w:sz w:val="21"/>
                <w:szCs w:val="21"/>
                <w:lang w:bidi="ar"/>
              </w:rPr>
              <w:t xml:space="preserve">.</w:t>
            </w:r>
            <w:r>
              <w:rPr>
                <w:rFonts w:hint="eastAsia" w:ascii="宋体" w:hAnsi="宋体"/>
                <w:sz w:val="21"/>
                <w:szCs w:val="21"/>
                <w:lang w:bidi="ar"/>
              </w:rPr>
              <w:t xml:space="preserve">椅座：高弹力舒适海绵，弹力透气网布，搭配PP工程塑料防尘底壳可翻转。</w:t>
            </w:r>
            <w:r>
              <w:rPr>
                <w:rFonts w:hint="eastAsia" w:ascii="宋体" w:hAnsi="宋体"/>
                <w:sz w:val="21"/>
                <w:szCs w:val="21"/>
                <w:lang w:bidi="ar"/>
              </w:rPr>
              <w:br/>
              <w:t xml:space="preserve">3</w:t>
            </w:r>
            <w:r>
              <w:rPr>
                <w:rFonts w:ascii="宋体" w:hAnsi="宋体"/>
                <w:sz w:val="21"/>
                <w:szCs w:val="21"/>
                <w:lang w:bidi="ar"/>
              </w:rPr>
              <w:t xml:space="preserve">.</w:t>
            </w:r>
            <w:r>
              <w:rPr>
                <w:rFonts w:hint="eastAsia" w:ascii="宋体" w:hAnsi="宋体"/>
                <w:sz w:val="21"/>
                <w:szCs w:val="21"/>
                <w:lang w:bidi="ar"/>
              </w:rPr>
              <w:t xml:space="preserve">扶手：PA+15%玻纤，前后滑动扶手，有效减轻手臂疲劳感。</w:t>
            </w:r>
            <w:r>
              <w:rPr>
                <w:rFonts w:hint="eastAsia" w:ascii="宋体" w:hAnsi="宋体"/>
                <w:sz w:val="21"/>
                <w:szCs w:val="21"/>
                <w:lang w:bidi="ar"/>
              </w:rPr>
              <w:br/>
              <w:t xml:space="preserve">4</w:t>
            </w:r>
            <w:r>
              <w:rPr>
                <w:rFonts w:ascii="宋体" w:hAnsi="宋体"/>
                <w:sz w:val="21"/>
                <w:szCs w:val="21"/>
                <w:lang w:bidi="ar"/>
              </w:rPr>
              <w:t xml:space="preserve">.</w:t>
            </w:r>
            <w:r>
              <w:rPr>
                <w:rFonts w:hint="eastAsia" w:ascii="宋体" w:hAnsi="宋体"/>
                <w:sz w:val="21"/>
                <w:szCs w:val="21"/>
                <w:lang w:bidi="ar"/>
              </w:rPr>
              <w:t xml:space="preserve">椅架：32.5*20.5*T1.5mmQ235碳素钢管脚架，高速打砂除锈，表面喷涂烤漆处理，具有防腐，抗老化等性能。</w:t>
            </w:r>
            <w:r>
              <w:rPr>
                <w:rFonts w:hint="eastAsia" w:ascii="宋体" w:hAnsi="宋体"/>
                <w:sz w:val="21"/>
                <w:szCs w:val="21"/>
                <w:lang w:bidi="ar"/>
              </w:rPr>
              <w:br/>
              <w:t xml:space="preserve">5</w:t>
            </w:r>
            <w:r>
              <w:rPr>
                <w:rFonts w:ascii="宋体" w:hAnsi="宋体"/>
                <w:sz w:val="21"/>
                <w:szCs w:val="21"/>
                <w:lang w:bidi="ar"/>
              </w:rPr>
              <w:t xml:space="preserve">.</w:t>
            </w:r>
            <w:r>
              <w:rPr>
                <w:rFonts w:hint="eastAsia" w:ascii="宋体" w:hAnsi="宋体"/>
                <w:sz w:val="21"/>
                <w:szCs w:val="21"/>
                <w:lang w:bidi="ar"/>
              </w:rPr>
              <w:t xml:space="preserve">功能：椅架可折叠收纳，节省摆放空间，尼龙材质防滑脚垫。颜色备注：灰色背，黑色座。椅脚白色。符合GB 18584-2024《家具中有害物质限量》GB 17927-2024《家具阻燃性能安全技术规范》</w:t>
            </w:r>
            <w:r>
              <w:rPr>
                <w:rFonts w:hint="eastAsia" w:ascii="宋体" w:hAnsi="宋体"/>
                <w:sz w:val="21"/>
                <w:szCs w:val="21"/>
                <w:lang w:bidi="ar"/>
              </w:rPr>
              <w:br/>
              <w:t xml:space="preserve">QB/T 2280-2016《办公家具 办公椅》GB/T 39223.3-2020《健康家居的人类工效学要求第3部分办公桌椅》标准。</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38</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雾化凳</w:t>
            </w:r>
            <w:r/>
          </w:p>
        </w:tc>
        <w:tc>
          <w:tcPr>
            <w:shd w:val="clear" w:color="auto" w:fill="auto"/>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450*350*350</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99552" behindDoc="0" locked="0" layoutInCell="1" allowOverlap="1">
                      <wp:simplePos x="0" y="0"/>
                      <wp:positionH relativeFrom="column">
                        <wp:posOffset>-35560</wp:posOffset>
                      </wp:positionH>
                      <wp:positionV relativeFrom="paragraph">
                        <wp:posOffset>-273685</wp:posOffset>
                      </wp:positionV>
                      <wp:extent cx="626745" cy="619760"/>
                      <wp:effectExtent l="0" t="0" r="1905" b="8890"/>
                      <wp:wrapNone/>
                      <wp:docPr id="142" name="图片_45"/>
                      <wp:cNvGraphicFramePr/>
                      <a:graphic xmlns:a="http://schemas.openxmlformats.org/drawingml/2006/main">
                        <a:graphicData uri="http://schemas.openxmlformats.org/drawingml/2006/picture">
                          <pic:pic xmlns:pic="http://schemas.openxmlformats.org/drawingml/2006/picture">
                            <pic:nvPicPr>
                              <pic:cNvPr id="141" name="图片_45"/>
                              <pic:cNvPicPr/>
                              <pic:nvPr/>
                            </pic:nvPicPr>
                            <pic:blipFill>
                              <a:blip r:embed="rId129"/>
                              <a:stretch/>
                            </pic:blipFill>
                            <pic:spPr bwMode="auto">
                              <a:xfrm>
                                <a:off x="0" y="0"/>
                                <a:ext cx="626745" cy="6197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 o:spid="_x0000_s141" type="#_x0000_t75" style="position:absolute;z-index:251799552;o:allowoverlap:true;o:allowincell:true;mso-position-horizontal-relative:text;margin-left:-2.8pt;mso-position-horizontal:absolute;mso-position-vertical-relative:text;margin-top:-21.6pt;mso-position-vertical:absolute;width:49.3pt;height:48.8pt;mso-wrap-distance-left:9.0pt;mso-wrap-distance-top:0.0pt;mso-wrap-distance-right:9.0pt;mso-wrap-distance-bottom:0.0pt;" stroked="f">
                      <v:path textboxrect="0,0,0,0"/>
                      <v:imagedata r:id="rId12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370" w:type="pct"/>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1.尺寸:450*350*350mm; 壁3.5mm。</w:t>
            </w:r>
            <w:r>
              <w:rPr>
                <w:rFonts w:hint="eastAsia" w:ascii="宋体" w:hAnsi="宋体"/>
                <w:sz w:val="21"/>
                <w:szCs w:val="21"/>
                <w:lang w:bidi="ar"/>
              </w:rPr>
              <w:br/>
              <w:t xml:space="preserve">2.材质:高密度PE-体滚塑成型。</w:t>
            </w:r>
            <w:r/>
          </w:p>
          <w:p>
            <w:pPr>
              <w:ind w:left="0"/>
              <w:jc w:val="left"/>
              <w:rPr>
                <w:rFonts w:ascii="宋体" w:hAnsi="宋体"/>
                <w:sz w:val="21"/>
                <w:szCs w:val="21"/>
                <w:lang w:bidi="ar"/>
              </w:rPr>
            </w:pPr>
            <w:r>
              <w:rPr>
                <w:rFonts w:hint="eastAsia" w:ascii="宋体" w:hAnsi="宋体"/>
                <w:sz w:val="21"/>
                <w:szCs w:val="21"/>
                <w:lang w:bidi="ar"/>
              </w:rPr>
              <w:t xml:space="preserve">3.工艺:(1)滚塑制作，材质轻，附磨抗压，抗氧化功能强，长期使用也不会产生开裂现象。(2)硬度和强度高，吸水性小，(3)一体成型。</w:t>
            </w:r>
            <w:r/>
          </w:p>
          <w:p>
            <w:pPr>
              <w:ind w:left="0"/>
              <w:jc w:val="left"/>
              <w:rPr>
                <w:rFonts w:ascii="宋体" w:hAnsi="宋体"/>
                <w:sz w:val="21"/>
                <w:szCs w:val="21"/>
                <w:lang w:bidi="ar"/>
              </w:rPr>
            </w:pPr>
            <w:r>
              <w:rPr>
                <w:rFonts w:hint="eastAsia" w:ascii="宋体" w:hAnsi="宋体"/>
                <w:sz w:val="21"/>
                <w:szCs w:val="21"/>
                <w:lang w:bidi="ar"/>
              </w:rPr>
              <w:t xml:space="preserve">4.功能:三面可坐，三种颜色设计，三种高度(215/350/450mm)。</w:t>
            </w:r>
            <w:r/>
          </w:p>
          <w:p>
            <w:pPr>
              <w:ind w:left="0"/>
              <w:jc w:val="left"/>
              <w:rPr>
                <w:rFonts w:ascii="宋体" w:hAnsi="宋体"/>
                <w:sz w:val="21"/>
                <w:szCs w:val="21"/>
              </w:rPr>
            </w:pPr>
            <w:r>
              <w:rPr>
                <w:rFonts w:hint="eastAsia" w:ascii="宋体" w:hAnsi="宋体"/>
                <w:sz w:val="21"/>
                <w:szCs w:val="21"/>
                <w:lang w:bidi="ar"/>
              </w:rPr>
              <w:t xml:space="preserve">符合GB 18584-2024《家具中有害物质限量》GB 17927-2024《家具阻燃性能安全技术规范》</w:t>
            </w:r>
            <w:r>
              <w:rPr>
                <w:rFonts w:hint="eastAsia" w:ascii="宋体" w:hAnsi="宋体"/>
                <w:sz w:val="21"/>
                <w:szCs w:val="21"/>
                <w:lang w:bidi="ar"/>
              </w:rPr>
              <w:br/>
              <w:t xml:space="preserve">QB/T 2280-2016《办公家具 办公椅》GB/T 39223.3-2020《健康家居的人类工效学要求第3部分办公桌椅》标准。</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2</w:t>
            </w:r>
            <w:r/>
          </w:p>
        </w:tc>
      </w:tr>
      <w:tr>
        <w:trPr>
          <w:trHeight w:val="172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雾化椅</w:t>
            </w:r>
            <w:r/>
          </w:p>
        </w:tc>
        <w:tc>
          <w:tcPr>
            <w:shd w:val="clear" w:color="auto" w:fill="auto"/>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460*535*796</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00576" behindDoc="0" locked="0" layoutInCell="1" allowOverlap="1">
                      <wp:simplePos x="0" y="0"/>
                      <wp:positionH relativeFrom="column">
                        <wp:posOffset>20955</wp:posOffset>
                      </wp:positionH>
                      <wp:positionV relativeFrom="paragraph">
                        <wp:posOffset>11430</wp:posOffset>
                      </wp:positionV>
                      <wp:extent cx="551815" cy="742315"/>
                      <wp:effectExtent l="0" t="0" r="635" b="635"/>
                      <wp:wrapNone/>
                      <wp:docPr id="143" name="图片_46"/>
                      <wp:cNvGraphicFramePr/>
                      <a:graphic xmlns:a="http://schemas.openxmlformats.org/drawingml/2006/main">
                        <a:graphicData uri="http://schemas.openxmlformats.org/drawingml/2006/picture">
                          <pic:pic xmlns:pic="http://schemas.openxmlformats.org/drawingml/2006/picture">
                            <pic:nvPicPr>
                              <pic:cNvPr id="142" name="图片_46"/>
                              <pic:cNvPicPr/>
                              <pic:nvPr/>
                            </pic:nvPicPr>
                            <pic:blipFill>
                              <a:blip r:embed="rId130"/>
                              <a:stretch/>
                            </pic:blipFill>
                            <pic:spPr bwMode="auto">
                              <a:xfrm>
                                <a:off x="0" y="0"/>
                                <a:ext cx="551815" cy="7423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 o:spid="_x0000_s142" type="#_x0000_t75" style="position:absolute;z-index:251800576;o:allowoverlap:true;o:allowincell:true;mso-position-horizontal-relative:text;margin-left:1.6pt;mso-position-horizontal:absolute;mso-position-vertical-relative:text;margin-top:0.9pt;mso-position-vertical:absolute;width:43.4pt;height:58.4pt;mso-wrap-distance-left:9.0pt;mso-wrap-distance-top:0.0pt;mso-wrap-distance-right:9.0pt;mso-wrap-distance-bottom:0.0pt;" stroked="f">
                      <v:path textboxrect="0,0,0,0"/>
                      <v:imagedata r:id="rId1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370"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w:t>
            </w:r>
            <w:r>
              <w:rPr>
                <w:rFonts w:ascii="宋体" w:hAnsi="宋体"/>
                <w:sz w:val="21"/>
                <w:szCs w:val="21"/>
                <w:lang w:bidi="ar"/>
              </w:rPr>
              <w:t xml:space="preserve">.</w:t>
            </w:r>
            <w:r>
              <w:rPr>
                <w:rFonts w:hint="eastAsia" w:ascii="宋体" w:hAnsi="宋体"/>
                <w:sz w:val="21"/>
                <w:szCs w:val="21"/>
                <w:lang w:bidi="ar"/>
              </w:rPr>
              <w:t xml:space="preserve">喷涂钢架一体成型PP椅座，可拆装方便运输。</w:t>
            </w:r>
            <w:r>
              <w:rPr>
                <w:rFonts w:hint="eastAsia" w:ascii="宋体" w:hAnsi="宋体"/>
                <w:sz w:val="21"/>
                <w:szCs w:val="21"/>
                <w:lang w:bidi="ar"/>
              </w:rPr>
              <w:br/>
              <w:t xml:space="preserve">2</w:t>
            </w:r>
            <w:r>
              <w:rPr>
                <w:rFonts w:ascii="宋体" w:hAnsi="宋体"/>
                <w:sz w:val="21"/>
                <w:szCs w:val="21"/>
                <w:lang w:bidi="ar"/>
              </w:rPr>
              <w:t xml:space="preserve">.</w:t>
            </w:r>
            <w:r>
              <w:rPr>
                <w:rFonts w:hint="eastAsia" w:ascii="宋体" w:hAnsi="宋体"/>
                <w:sz w:val="21"/>
                <w:szCs w:val="21"/>
                <w:lang w:bidi="ar"/>
              </w:rPr>
              <w:t xml:space="preserve">雪橇架，配双排扣脚垫。</w:t>
            </w:r>
            <w:r>
              <w:rPr>
                <w:rFonts w:hint="eastAsia" w:ascii="宋体" w:hAnsi="宋体"/>
                <w:sz w:val="21"/>
                <w:szCs w:val="21"/>
                <w:lang w:bidi="ar"/>
              </w:rPr>
              <w:br/>
              <w:t xml:space="preserve">3</w:t>
            </w:r>
            <w:r>
              <w:rPr>
                <w:rFonts w:ascii="宋体" w:hAnsi="宋体"/>
                <w:sz w:val="21"/>
                <w:szCs w:val="21"/>
                <w:lang w:bidi="ar"/>
              </w:rPr>
              <w:t xml:space="preserve">.</w:t>
            </w:r>
            <w:r>
              <w:rPr>
                <w:rFonts w:hint="eastAsia" w:ascii="宋体" w:hAnsi="宋体"/>
                <w:sz w:val="21"/>
                <w:szCs w:val="21"/>
                <w:lang w:bidi="ar"/>
              </w:rPr>
              <w:t xml:space="preserve">椅身颜色可选色。                                </w:t>
            </w:r>
            <w:r>
              <w:rPr>
                <w:rFonts w:hint="eastAsia" w:ascii="宋体" w:hAnsi="宋体"/>
                <w:sz w:val="21"/>
                <w:szCs w:val="21"/>
                <w:lang w:bidi="ar"/>
              </w:rPr>
              <w:br/>
              <w:t xml:space="preserve">符合GB 18584-2024《家具中有害物质限量》GB 17927-2024《家具阻燃性能安全技术规范》】</w:t>
            </w:r>
            <w:r>
              <w:rPr>
                <w:rFonts w:hint="eastAsia" w:ascii="宋体" w:hAnsi="宋体"/>
                <w:sz w:val="21"/>
                <w:szCs w:val="21"/>
                <w:lang w:bidi="ar"/>
              </w:rPr>
              <w:br/>
              <w:t xml:space="preserve">GB/T 39223.3-2020《健康家居的人类工效学要求第3部分办公桌椅》标准。</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2</w:t>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注射凳</w:t>
            </w:r>
            <w:r/>
          </w:p>
        </w:tc>
        <w:tc>
          <w:tcPr>
            <w:shd w:val="clear" w:color="auto" w:fill="auto"/>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400*300*250/400*300*790</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01600" behindDoc="0" locked="0" layoutInCell="1" allowOverlap="1">
                      <wp:simplePos x="0" y="0"/>
                      <wp:positionH relativeFrom="column">
                        <wp:posOffset>34290</wp:posOffset>
                      </wp:positionH>
                      <wp:positionV relativeFrom="paragraph">
                        <wp:posOffset>424180</wp:posOffset>
                      </wp:positionV>
                      <wp:extent cx="492125" cy="758190"/>
                      <wp:effectExtent l="0" t="0" r="3175" b="3810"/>
                      <wp:wrapNone/>
                      <wp:docPr id="144" name="图片_43"/>
                      <wp:cNvGraphicFramePr/>
                      <a:graphic xmlns:a="http://schemas.openxmlformats.org/drawingml/2006/main">
                        <a:graphicData uri="http://schemas.openxmlformats.org/drawingml/2006/picture">
                          <pic:pic xmlns:pic="http://schemas.openxmlformats.org/drawingml/2006/picture">
                            <pic:nvPicPr>
                              <pic:cNvPr id="143" name="图片_43"/>
                              <pic:cNvPicPr/>
                              <pic:nvPr/>
                            </pic:nvPicPr>
                            <pic:blipFill>
                              <a:blip r:embed="rId131"/>
                              <a:stretch/>
                            </pic:blipFill>
                            <pic:spPr bwMode="auto">
                              <a:xfrm>
                                <a:off x="0" y="0"/>
                                <a:ext cx="492125" cy="7581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 o:spid="_x0000_s143" type="#_x0000_t75" style="position:absolute;z-index:251801600;o:allowoverlap:true;o:allowincell:true;mso-position-horizontal-relative:text;margin-left:2.7pt;mso-position-horizontal:absolute;mso-position-vertical-relative:text;margin-top:33.4pt;mso-position-vertical:absolute;width:38.8pt;height:59.7pt;mso-wrap-distance-left:9.0pt;mso-wrap-distance-top:0.0pt;mso-wrap-distance-right:9.0pt;mso-wrap-distance-bottom:0.0pt;" stroked="f">
                      <v:path textboxrect="0,0,0,0"/>
                      <v:imagedata r:id="rId13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370" w:type="pct"/>
            <w:vAlign w:val="center"/>
            <w:textDirection w:val="lrTb"/>
            <w:noWrap w:val="false"/>
          </w:tcPr>
          <w:p>
            <w:pPr>
              <w:ind w:left="0"/>
              <w:jc w:val="left"/>
              <w:tabs>
                <w:tab w:val="left" w:pos="312" w:leader="none"/>
              </w:tabs>
              <w:rPr>
                <w:rFonts w:ascii="宋体" w:hAnsi="宋体"/>
                <w:sz w:val="21"/>
                <w:szCs w:val="21"/>
                <w:lang w:bidi="ar"/>
              </w:rPr>
            </w:pPr>
            <w:r>
              <w:rPr>
                <w:rFonts w:hint="eastAsia" w:ascii="宋体" w:hAnsi="宋体"/>
                <w:sz w:val="21"/>
                <w:szCs w:val="21"/>
                <w:lang w:bidi="ar"/>
              </w:rPr>
              <w:t xml:space="preserve">1</w:t>
            </w:r>
            <w:r>
              <w:rPr>
                <w:rFonts w:ascii="宋体" w:hAnsi="宋体"/>
                <w:sz w:val="21"/>
                <w:szCs w:val="21"/>
                <w:lang w:bidi="ar"/>
              </w:rPr>
              <w:t xml:space="preserve">.</w:t>
            </w:r>
            <w:r>
              <w:rPr>
                <w:rFonts w:hint="eastAsia" w:ascii="宋体" w:hAnsi="宋体"/>
                <w:sz w:val="21"/>
                <w:szCs w:val="21"/>
                <w:lang w:bidi="ar"/>
              </w:rPr>
              <w:t xml:space="preserve">面材：采用E0级及以上浸渍胶膜纸饰面刨花板，经过防火、抗磨等处理，其中含水率、甲醛释放量、内结合强度、表面胶合强度、吸水厚度膨胀率等符合GB/T15102-2017《浸渍胶膜纸饰面纤维板和刨花板》、GB18580-2017《室内装饰装修材料 人造板及其制品中甲醛释放限量》、GB/T39600-2021《人造板及其制品甲醛释放量分级》标准。厚度25MM。</w:t>
            </w:r>
            <w:r/>
          </w:p>
          <w:p>
            <w:pPr>
              <w:ind w:left="0"/>
              <w:jc w:val="left"/>
              <w:tabs>
                <w:tab w:val="left" w:pos="312" w:leader="none"/>
              </w:tabs>
              <w:rPr>
                <w:rFonts w:ascii="宋体" w:hAnsi="宋体"/>
                <w:sz w:val="21"/>
                <w:szCs w:val="21"/>
              </w:rPr>
            </w:pPr>
            <w:r>
              <w:rPr>
                <w:rFonts w:hint="eastAsia" w:ascii="宋体" w:hAnsi="宋体"/>
                <w:sz w:val="21"/>
                <w:szCs w:val="21"/>
                <w:lang w:bidi="ar"/>
              </w:rPr>
              <w:t xml:space="preserve">2</w:t>
            </w:r>
            <w:r>
              <w:rPr>
                <w:rFonts w:ascii="宋体" w:hAnsi="宋体"/>
                <w:sz w:val="21"/>
                <w:szCs w:val="21"/>
                <w:lang w:bidi="ar"/>
              </w:rPr>
              <w:t xml:space="preserve">.</w:t>
            </w:r>
            <w:r>
              <w:rPr>
                <w:rFonts w:hint="eastAsia" w:ascii="宋体" w:hAnsi="宋体"/>
                <w:sz w:val="21"/>
                <w:szCs w:val="21"/>
                <w:lang w:bidi="ar"/>
              </w:rPr>
              <w:t xml:space="preserve">封边：采用PVC同色封边，封边严密、平整、无脱胶、表面无胶渍，厚度为2.0mm以上。其耐老化性、甲醛释放量、氯乙烯单体、可迁移元素、多溴联苯的要求符合QB/T 4463-2013《家具用封边条技术要求》标准。</w:t>
            </w:r>
            <w:r/>
          </w:p>
          <w:p>
            <w:pPr>
              <w:ind w:left="0"/>
              <w:jc w:val="left"/>
              <w:tabs>
                <w:tab w:val="left" w:pos="312" w:leader="none"/>
              </w:tabs>
              <w:rPr>
                <w:rFonts w:ascii="宋体" w:hAnsi="宋体"/>
                <w:sz w:val="21"/>
                <w:szCs w:val="21"/>
              </w:rPr>
            </w:pPr>
            <w:r>
              <w:rPr>
                <w:rFonts w:hint="eastAsia" w:ascii="宋体" w:hAnsi="宋体"/>
                <w:sz w:val="21"/>
                <w:szCs w:val="21"/>
                <w:lang w:bidi="ar"/>
              </w:rPr>
              <w:t xml:space="preserve">3</w:t>
            </w:r>
            <w:r>
              <w:rPr>
                <w:rFonts w:ascii="宋体" w:hAnsi="宋体"/>
                <w:sz w:val="21"/>
                <w:szCs w:val="21"/>
                <w:lang w:bidi="ar"/>
              </w:rPr>
              <w:t xml:space="preserve">.</w:t>
            </w:r>
            <w:r>
              <w:rPr>
                <w:rFonts w:hint="eastAsia" w:ascii="宋体" w:hAnsi="宋体"/>
                <w:sz w:val="21"/>
                <w:szCs w:val="21"/>
                <w:lang w:bidi="ar"/>
              </w:rPr>
              <w:t xml:space="preserve">品牌五金。</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w:t>
            </w:r>
            <w:r/>
          </w:p>
        </w:tc>
      </w:tr>
      <w:tr>
        <w:trPr>
          <w:trHeight w:val="230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洽谈椅</w:t>
            </w:r>
            <w:r/>
          </w:p>
        </w:tc>
        <w:tc>
          <w:tcPr>
            <w:shd w:val="clear" w:color="auto" w:fill="auto"/>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550*570*790</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02624" behindDoc="0" locked="0" layoutInCell="1" allowOverlap="1">
                      <wp:simplePos x="0" y="0"/>
                      <wp:positionH relativeFrom="column">
                        <wp:posOffset>2540</wp:posOffset>
                      </wp:positionH>
                      <wp:positionV relativeFrom="paragraph">
                        <wp:posOffset>553720</wp:posOffset>
                      </wp:positionV>
                      <wp:extent cx="619760" cy="735965"/>
                      <wp:effectExtent l="0" t="0" r="8890" b="6985"/>
                      <wp:wrapNone/>
                      <wp:docPr id="145" name="图片_51"/>
                      <wp:cNvGraphicFramePr/>
                      <a:graphic xmlns:a="http://schemas.openxmlformats.org/drawingml/2006/main">
                        <a:graphicData uri="http://schemas.openxmlformats.org/drawingml/2006/picture">
                          <pic:pic xmlns:pic="http://schemas.openxmlformats.org/drawingml/2006/picture">
                            <pic:nvPicPr>
                              <pic:cNvPr id="144" name="图片_51"/>
                              <pic:cNvPicPr/>
                              <pic:nvPr/>
                            </pic:nvPicPr>
                            <pic:blipFill>
                              <a:blip r:embed="rId132"/>
                              <a:stretch/>
                            </pic:blipFill>
                            <pic:spPr bwMode="auto">
                              <a:xfrm>
                                <a:off x="0" y="0"/>
                                <a:ext cx="619760" cy="7359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4" o:spid="_x0000_s144" type="#_x0000_t75" style="position:absolute;z-index:251802624;o:allowoverlap:true;o:allowincell:true;mso-position-horizontal-relative:text;margin-left:0.2pt;mso-position-horizontal:absolute;mso-position-vertical-relative:text;margin-top:43.6pt;mso-position-vertical:absolute;width:48.8pt;height:57.9pt;mso-wrap-distance-left:9.0pt;mso-wrap-distance-top:0.0pt;mso-wrap-distance-right:9.0pt;mso-wrap-distance-bottom:0.0pt;" stroked="f">
                      <v:path textboxrect="0,0,0,0"/>
                      <v:imagedata r:id="rId13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370" w:type="pct"/>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1</w:t>
            </w:r>
            <w:r>
              <w:rPr>
                <w:rFonts w:ascii="宋体" w:hAnsi="宋体"/>
                <w:sz w:val="21"/>
                <w:szCs w:val="21"/>
                <w:lang w:bidi="ar"/>
              </w:rPr>
              <w:t xml:space="preserve">.</w:t>
            </w:r>
            <w:r>
              <w:rPr>
                <w:rFonts w:hint="eastAsia" w:ascii="宋体" w:hAnsi="宋体"/>
                <w:sz w:val="21"/>
                <w:szCs w:val="21"/>
                <w:lang w:bidi="ar"/>
              </w:rPr>
              <w:t xml:space="preserve">椅背：全新PP+30%玻纤，结构受力稳定，椅背耐久测试，座垫施力109kg力，背垫施加34kg，累计循环测试12万次，无异常，符合测试标准，背网选用高回弹特级网布，弹力韧性加成。2</w:t>
            </w:r>
            <w:r>
              <w:rPr>
                <w:rFonts w:ascii="宋体" w:hAnsi="宋体"/>
                <w:sz w:val="21"/>
                <w:szCs w:val="21"/>
                <w:lang w:bidi="ar"/>
              </w:rPr>
              <w:t xml:space="preserve">.</w:t>
            </w:r>
            <w:r>
              <w:rPr>
                <w:rFonts w:hint="eastAsia" w:ascii="宋体" w:hAnsi="宋体"/>
                <w:sz w:val="21"/>
                <w:szCs w:val="21"/>
                <w:lang w:bidi="ar"/>
              </w:rPr>
              <w:t xml:space="preserve">椅座：采用棉绒弹力面料，一体注塑成型PP+30%玻纤座内板。海绵：高回弹发泡定型海绵，硬度50、密度60，透气坐布，坐感舒适。</w:t>
            </w:r>
            <w:r/>
          </w:p>
          <w:p>
            <w:pPr>
              <w:ind w:left="0"/>
              <w:jc w:val="left"/>
              <w:rPr>
                <w:rFonts w:ascii="宋体" w:hAnsi="宋体"/>
                <w:sz w:val="21"/>
                <w:szCs w:val="21"/>
              </w:rPr>
            </w:pPr>
            <w:r>
              <w:rPr>
                <w:rFonts w:hint="eastAsia" w:ascii="宋体" w:hAnsi="宋体"/>
                <w:sz w:val="21"/>
                <w:szCs w:val="21"/>
                <w:lang w:bidi="ar"/>
              </w:rPr>
              <w:t xml:space="preserve">3</w:t>
            </w:r>
            <w:r>
              <w:rPr>
                <w:rFonts w:ascii="宋体" w:hAnsi="宋体"/>
                <w:sz w:val="21"/>
                <w:szCs w:val="21"/>
                <w:lang w:bidi="ar"/>
              </w:rPr>
              <w:t xml:space="preserve">.</w:t>
            </w:r>
            <w:r>
              <w:rPr>
                <w:rFonts w:hint="eastAsia" w:ascii="宋体" w:hAnsi="宋体"/>
                <w:sz w:val="21"/>
                <w:szCs w:val="21"/>
                <w:lang w:bidi="ar"/>
              </w:rPr>
              <w:t xml:space="preserve">椅脚：采用Q235碳素钢管，Φ25*T2.0mm。采用高精密机械手臂自动焊接，经高速打砂除锈处理，表面采用喷粉烤漆工艺，金属质感，稳固性强；冲击耐久测试，承重57kg，离座垫高度36mm，自由落体循环测试10万次，无异常，符合测试要求。功能：可实现上下堆叠。</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4</w:t>
            </w:r>
            <w:r/>
          </w:p>
        </w:tc>
      </w:tr>
      <w:tr>
        <w:trPr>
          <w:trHeight w:val="208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写字椅</w:t>
            </w:r>
            <w:r/>
          </w:p>
        </w:tc>
        <w:tc>
          <w:tcPr>
            <w:shd w:val="clear" w:color="auto" w:fill="auto"/>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530*530*820</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03648" behindDoc="0" locked="0" layoutInCell="1" allowOverlap="1">
                      <wp:simplePos x="0" y="0"/>
                      <wp:positionH relativeFrom="column">
                        <wp:posOffset>22225</wp:posOffset>
                      </wp:positionH>
                      <wp:positionV relativeFrom="paragraph">
                        <wp:posOffset>302260</wp:posOffset>
                      </wp:positionV>
                      <wp:extent cx="631190" cy="768985"/>
                      <wp:effectExtent l="0" t="0" r="16510" b="12065"/>
                      <wp:wrapNone/>
                      <wp:docPr id="146" name="ID_0AE4AC165DD94B89A8D67E4F8540A143"/>
                      <wp:cNvGraphicFramePr/>
                      <a:graphic xmlns:a="http://schemas.openxmlformats.org/drawingml/2006/main">
                        <a:graphicData uri="http://schemas.openxmlformats.org/drawingml/2006/picture">
                          <pic:pic xmlns:pic="http://schemas.openxmlformats.org/drawingml/2006/picture">
                            <pic:nvPicPr>
                              <pic:cNvPr id="145" name="ID_0AE4AC165DD94B89A8D67E4F8540A143"/>
                              <pic:cNvPicPr/>
                              <pic:nvPr/>
                            </pic:nvPicPr>
                            <pic:blipFill>
                              <a:blip r:embed="rId133"/>
                              <a:stretch/>
                            </pic:blipFill>
                            <pic:spPr bwMode="auto">
                              <a:xfrm>
                                <a:off x="0" y="0"/>
                                <a:ext cx="631190" cy="7689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5" o:spid="_x0000_s145" type="#_x0000_t75" style="position:absolute;z-index:251803648;o:allowoverlap:true;o:allowincell:true;mso-position-horizontal-relative:text;margin-left:1.8pt;mso-position-horizontal:absolute;mso-position-vertical-relative:text;margin-top:23.8pt;mso-position-vertical:absolute;width:49.7pt;height:60.5pt;mso-wrap-distance-left:9.0pt;mso-wrap-distance-top:0.0pt;mso-wrap-distance-right:9.0pt;mso-wrap-distance-bottom:0.0pt;" stroked="f">
                      <v:path textboxrect="0,0,0,0"/>
                      <v:imagedata r:id="rId1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370" w:type="pct"/>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1</w:t>
            </w:r>
            <w:r>
              <w:rPr>
                <w:rFonts w:ascii="宋体" w:hAnsi="宋体"/>
                <w:sz w:val="21"/>
                <w:szCs w:val="21"/>
                <w:lang w:bidi="ar"/>
              </w:rPr>
              <w:t xml:space="preserve">.</w:t>
            </w:r>
            <w:r>
              <w:rPr>
                <w:rFonts w:hint="eastAsia" w:ascii="宋体" w:hAnsi="宋体"/>
                <w:sz w:val="21"/>
                <w:szCs w:val="21"/>
                <w:lang w:bidi="ar"/>
              </w:rPr>
              <w:t xml:space="preserve">椅背：全新PP+30%玻纤，结构受力稳定，椅背耐久测试，座垫施力109kg力，背垫施加34kg，累计循环测试12万次，无异常，符合测试标准，背网选用高回弹特级网布，弹力韧性加成。2</w:t>
            </w:r>
            <w:r>
              <w:rPr>
                <w:rFonts w:ascii="宋体" w:hAnsi="宋体"/>
                <w:sz w:val="21"/>
                <w:szCs w:val="21"/>
                <w:lang w:bidi="ar"/>
              </w:rPr>
              <w:t xml:space="preserve">.</w:t>
            </w:r>
            <w:r>
              <w:rPr>
                <w:rFonts w:hint="eastAsia" w:ascii="宋体" w:hAnsi="宋体"/>
                <w:sz w:val="21"/>
                <w:szCs w:val="21"/>
                <w:lang w:bidi="ar"/>
              </w:rPr>
              <w:t xml:space="preserve">椅座：采用棉绒弹力面料，一体注塑成型PP+30%玻纤座内板。</w:t>
            </w:r>
            <w:r/>
          </w:p>
          <w:p>
            <w:pPr>
              <w:ind w:left="0"/>
              <w:jc w:val="left"/>
              <w:rPr>
                <w:rFonts w:ascii="宋体" w:hAnsi="宋体"/>
                <w:sz w:val="21"/>
                <w:szCs w:val="21"/>
                <w:lang w:bidi="ar"/>
              </w:rPr>
            </w:pPr>
            <w:r>
              <w:rPr>
                <w:rFonts w:hint="eastAsia" w:ascii="宋体" w:hAnsi="宋体"/>
                <w:sz w:val="21"/>
                <w:szCs w:val="21"/>
                <w:lang w:bidi="ar"/>
              </w:rPr>
              <w:t xml:space="preserve">3</w:t>
            </w:r>
            <w:r>
              <w:rPr>
                <w:rFonts w:ascii="宋体" w:hAnsi="宋体"/>
                <w:sz w:val="21"/>
                <w:szCs w:val="21"/>
                <w:lang w:bidi="ar"/>
              </w:rPr>
              <w:t xml:space="preserve">.</w:t>
            </w:r>
            <w:r>
              <w:rPr>
                <w:rFonts w:hint="eastAsia" w:ascii="宋体" w:hAnsi="宋体"/>
                <w:sz w:val="21"/>
                <w:szCs w:val="21"/>
                <w:lang w:bidi="ar"/>
              </w:rPr>
              <w:t xml:space="preserve">海绵：高回弹发泡定型海绵，硬度50、密度60，透气坐布，坐感舒适。</w:t>
            </w:r>
            <w:r/>
          </w:p>
          <w:p>
            <w:pPr>
              <w:ind w:left="0"/>
              <w:jc w:val="left"/>
              <w:rPr>
                <w:rFonts w:ascii="宋体" w:hAnsi="宋体"/>
                <w:sz w:val="21"/>
                <w:szCs w:val="21"/>
                <w:lang w:bidi="ar"/>
              </w:rPr>
            </w:pPr>
            <w:r>
              <w:rPr>
                <w:rFonts w:hint="eastAsia" w:ascii="宋体" w:hAnsi="宋体"/>
                <w:sz w:val="21"/>
                <w:szCs w:val="21"/>
                <w:lang w:bidi="ar"/>
              </w:rPr>
              <w:t xml:space="preserve">4</w:t>
            </w:r>
            <w:r>
              <w:rPr>
                <w:rFonts w:ascii="宋体" w:hAnsi="宋体"/>
                <w:sz w:val="21"/>
                <w:szCs w:val="21"/>
                <w:lang w:bidi="ar"/>
              </w:rPr>
              <w:t xml:space="preserve">.</w:t>
            </w:r>
            <w:r>
              <w:rPr>
                <w:rFonts w:hint="eastAsia" w:ascii="宋体" w:hAnsi="宋体"/>
                <w:sz w:val="21"/>
                <w:szCs w:val="21"/>
                <w:lang w:bidi="ar"/>
              </w:rPr>
              <w:t xml:space="preserve">椅脚：Φ12mm实心钢材，防滑脚垫。</w:t>
            </w:r>
            <w:r/>
          </w:p>
          <w:p>
            <w:pPr>
              <w:ind w:left="0"/>
              <w:jc w:val="left"/>
              <w:rPr>
                <w:rFonts w:ascii="宋体" w:hAnsi="宋体"/>
                <w:sz w:val="21"/>
                <w:szCs w:val="21"/>
              </w:rPr>
            </w:pPr>
            <w:r>
              <w:rPr>
                <w:rFonts w:hint="eastAsia" w:ascii="宋体" w:hAnsi="宋体"/>
                <w:sz w:val="21"/>
                <w:szCs w:val="21"/>
                <w:lang w:bidi="ar"/>
              </w:rPr>
              <w:t xml:space="preserve">采用高精密机械手臂自动焊接，经高速打砂除锈处理，表面采用喷粉烤漆工艺，金属质感，稳固性强；冲击耐久测试，承重57kg，离座垫高度36mm，自由落体循环测试10万次，无异常，符合测试要求。</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6</w:t>
            </w:r>
            <w:r/>
          </w:p>
        </w:tc>
      </w:tr>
      <w:tr>
        <w:trPr>
          <w:trHeight w:val="254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餐椅（含椅套）</w:t>
            </w:r>
            <w:r/>
          </w:p>
        </w:tc>
        <w:tc>
          <w:tcPr>
            <w:shd w:val="clear" w:color="auto" w:fill="auto"/>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460*580*930</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04672" behindDoc="0" locked="0" layoutInCell="1" allowOverlap="1">
                      <wp:simplePos x="0" y="0"/>
                      <wp:positionH relativeFrom="column">
                        <wp:posOffset>113665</wp:posOffset>
                      </wp:positionH>
                      <wp:positionV relativeFrom="paragraph">
                        <wp:posOffset>532765</wp:posOffset>
                      </wp:positionV>
                      <wp:extent cx="417830" cy="705485"/>
                      <wp:effectExtent l="0" t="0" r="1270" b="18415"/>
                      <wp:wrapNone/>
                      <wp:docPr id="147" name="图片_56"/>
                      <wp:cNvGraphicFramePr/>
                      <a:graphic xmlns:a="http://schemas.openxmlformats.org/drawingml/2006/main">
                        <a:graphicData uri="http://schemas.openxmlformats.org/drawingml/2006/picture">
                          <pic:pic xmlns:pic="http://schemas.openxmlformats.org/drawingml/2006/picture">
                            <pic:nvPicPr>
                              <pic:cNvPr id="146" name="图片_56"/>
                              <pic:cNvPicPr/>
                              <pic:nvPr/>
                            </pic:nvPicPr>
                            <pic:blipFill>
                              <a:blip r:embed="rId134"/>
                              <a:stretch/>
                            </pic:blipFill>
                            <pic:spPr bwMode="auto">
                              <a:xfrm>
                                <a:off x="0" y="0"/>
                                <a:ext cx="417830" cy="7054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6" o:spid="_x0000_s146" type="#_x0000_t75" style="position:absolute;z-index:251804672;o:allowoverlap:true;o:allowincell:true;mso-position-horizontal-relative:text;margin-left:8.9pt;mso-position-horizontal:absolute;mso-position-vertical-relative:text;margin-top:41.9pt;mso-position-vertical:absolute;width:32.9pt;height:55.5pt;mso-wrap-distance-left:9.0pt;mso-wrap-distance-top:0.0pt;mso-wrap-distance-right:9.0pt;mso-wrap-distance-bottom:0.0pt;" stroked="f">
                      <v:path textboxrect="0,0,0,0"/>
                      <v:imagedata r:id="rId13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370"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1.金属架构，脚采用25*25*2.0MM弧形铝管材料，其他材料按行业标准。</w:t>
            </w:r>
            <w:r>
              <w:rPr>
                <w:rFonts w:hint="eastAsia" w:ascii="宋体" w:hAnsi="宋体"/>
                <w:sz w:val="21"/>
                <w:szCs w:val="21"/>
                <w:lang w:bidi="ar"/>
              </w:rPr>
              <w:br/>
              <w:t xml:space="preserve">2.管材经过自动弯管机弯弧，平整、不起皱、不变形。</w:t>
            </w:r>
            <w:r>
              <w:rPr>
                <w:rFonts w:hint="eastAsia" w:ascii="宋体" w:hAnsi="宋体"/>
                <w:sz w:val="21"/>
                <w:szCs w:val="21"/>
                <w:lang w:bidi="ar"/>
              </w:rPr>
              <w:br/>
              <w:t xml:space="preserve">3.管材表面经高分子金属专用油漆烤漆处理，油漆经过3层过滤，使表面光滑，在正常使用下，表面历旧如新。</w:t>
            </w:r>
            <w:r>
              <w:rPr>
                <w:rFonts w:hint="eastAsia" w:ascii="宋体" w:hAnsi="宋体"/>
                <w:sz w:val="21"/>
                <w:szCs w:val="21"/>
                <w:lang w:bidi="ar"/>
              </w:rPr>
              <w:br/>
              <w:t xml:space="preserve">4.座垫海绵采用6公分定型海绵，靠背采用2公分高回弹力海绵，经久历用不变形。</w:t>
            </w:r>
            <w:r>
              <w:rPr>
                <w:rFonts w:hint="eastAsia" w:ascii="宋体" w:hAnsi="宋体"/>
                <w:sz w:val="21"/>
                <w:szCs w:val="21"/>
                <w:lang w:bidi="ar"/>
              </w:rPr>
              <w:br/>
            </w:r>
            <w:r>
              <w:rPr>
                <w:rFonts w:ascii="宋体" w:hAnsi="宋体"/>
                <w:sz w:val="21"/>
                <w:szCs w:val="21"/>
                <w:lang w:bidi="ar"/>
              </w:rPr>
              <w:t xml:space="preserve">5.</w:t>
            </w:r>
            <w:r>
              <w:rPr>
                <w:rFonts w:hint="eastAsia" w:ascii="宋体" w:hAnsi="宋体"/>
                <w:sz w:val="21"/>
                <w:szCs w:val="21"/>
                <w:lang w:bidi="ar"/>
              </w:rPr>
              <w:t xml:space="preserve">餐椅根据人体力学原理设计。</w:t>
            </w:r>
            <w:r>
              <w:rPr>
                <w:rFonts w:hint="eastAsia" w:ascii="宋体" w:hAnsi="宋体"/>
                <w:sz w:val="21"/>
                <w:szCs w:val="21"/>
                <w:lang w:bidi="ar"/>
              </w:rPr>
              <w:br/>
              <w:t xml:space="preserve">6.布料颜色按照样板生产。                 7.椅子含椅套。</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50</w:t>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药柜</w:t>
            </w:r>
            <w:r/>
          </w:p>
        </w:tc>
        <w:tc>
          <w:tcPr>
            <w:shd w:val="clear" w:color="auto" w:fill="auto"/>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900*460*2000</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05696" behindDoc="0" locked="0" layoutInCell="1" allowOverlap="1">
                      <wp:simplePos x="0" y="0"/>
                      <wp:positionH relativeFrom="column">
                        <wp:posOffset>84455</wp:posOffset>
                      </wp:positionH>
                      <wp:positionV relativeFrom="paragraph">
                        <wp:posOffset>61595</wp:posOffset>
                      </wp:positionV>
                      <wp:extent cx="553085" cy="795020"/>
                      <wp:effectExtent l="0" t="0" r="18415" b="5080"/>
                      <wp:wrapNone/>
                      <wp:docPr id="148" name="Picture_3_SpCnt_1"/>
                      <wp:cNvGraphicFramePr/>
                      <a:graphic xmlns:a="http://schemas.openxmlformats.org/drawingml/2006/main">
                        <a:graphicData uri="http://schemas.openxmlformats.org/drawingml/2006/picture">
                          <pic:pic xmlns:pic="http://schemas.openxmlformats.org/drawingml/2006/picture">
                            <pic:nvPicPr>
                              <pic:cNvPr id="147" name="Picture_3_SpCnt_1"/>
                              <pic:cNvPicPr/>
                              <pic:nvPr/>
                            </pic:nvPicPr>
                            <pic:blipFill>
                              <a:blip r:embed="rId135"/>
                              <a:stretch/>
                            </pic:blipFill>
                            <pic:spPr bwMode="auto">
                              <a:xfrm>
                                <a:off x="0" y="0"/>
                                <a:ext cx="553085" cy="7950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7" o:spid="_x0000_s147" type="#_x0000_t75" style="position:absolute;z-index:251805696;o:allowoverlap:true;o:allowincell:true;mso-position-horizontal-relative:text;margin-left:6.6pt;mso-position-horizontal:absolute;mso-position-vertical-relative:text;margin-top:4.8pt;mso-position-vertical:absolute;width:43.5pt;height:62.6pt;mso-wrap-distance-left:9.0pt;mso-wrap-distance-top:0.0pt;mso-wrap-distance-right:9.0pt;mso-wrap-distance-bottom:0.0pt;" stroked="f">
                      <v:path textboxrect="0,0,0,0"/>
                      <v:imagedata r:id="rId13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370"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整体采用1.2-1.5mmST12冷轧钢板, 力学性能项目符合GB/T11253-2019、QB/T3827-1999、QB/T3832-1999标准。粉末采用品牌粉末，其中抗细菌性能(抗菌性能)、有害物质限量的限量值符合GB/T21866-2008《抗菌涂料(漆膜)抗菌性测定法和抗菌效果》GB 18581-2020《木器涂料中有害物质限量》标准。每层承重100KG。</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36</w:t>
            </w:r>
            <w:r/>
          </w:p>
        </w:tc>
      </w:tr>
      <w:tr>
        <w:trPr>
          <w:trHeight w:val="244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储物更衣柜</w:t>
            </w:r>
            <w:r/>
          </w:p>
        </w:tc>
        <w:tc>
          <w:tcPr>
            <w:shd w:val="clear" w:color="auto" w:fill="auto"/>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900*500*1800</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06720" behindDoc="0" locked="0" layoutInCell="1" allowOverlap="1">
                      <wp:simplePos x="0" y="0"/>
                      <wp:positionH relativeFrom="column">
                        <wp:posOffset>11430</wp:posOffset>
                      </wp:positionH>
                      <wp:positionV relativeFrom="paragraph">
                        <wp:posOffset>386080</wp:posOffset>
                      </wp:positionV>
                      <wp:extent cx="584835" cy="937895"/>
                      <wp:effectExtent l="0" t="0" r="5715" b="14604"/>
                      <wp:wrapNone/>
                      <wp:docPr id="149" name="图片_13"/>
                      <wp:cNvGraphicFramePr/>
                      <a:graphic xmlns:a="http://schemas.openxmlformats.org/drawingml/2006/main">
                        <a:graphicData uri="http://schemas.openxmlformats.org/drawingml/2006/picture">
                          <pic:pic xmlns:pic="http://schemas.openxmlformats.org/drawingml/2006/picture">
                            <pic:nvPicPr>
                              <pic:cNvPr id="148" name="图片_13"/>
                              <pic:cNvPicPr/>
                              <pic:nvPr/>
                            </pic:nvPicPr>
                            <pic:blipFill>
                              <a:blip r:embed="rId136"/>
                              <a:stretch/>
                            </pic:blipFill>
                            <pic:spPr bwMode="auto">
                              <a:xfrm>
                                <a:off x="0" y="0"/>
                                <a:ext cx="584835" cy="9378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8" o:spid="_x0000_s148" type="#_x0000_t75" style="position:absolute;z-index:251806720;o:allowoverlap:true;o:allowincell:true;mso-position-horizontal-relative:text;margin-left:0.9pt;mso-position-horizontal:absolute;mso-position-vertical-relative:text;margin-top:30.4pt;mso-position-vertical:absolute;width:46.0pt;height:73.8pt;mso-wrap-distance-left:9.0pt;mso-wrap-distance-top:0.0pt;mso-wrap-distance-right:9.0pt;mso-wrap-distance-bottom:0.0pt;" stroked="f">
                      <v:path textboxrect="0,0,0,0"/>
                      <v:imagedata r:id="rId13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370" w:type="pct"/>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1</w:t>
            </w:r>
            <w:r>
              <w:rPr>
                <w:rFonts w:ascii="宋体" w:hAnsi="宋体"/>
                <w:sz w:val="21"/>
                <w:szCs w:val="21"/>
                <w:lang w:bidi="ar"/>
              </w:rPr>
              <w:t xml:space="preserve">.</w:t>
            </w:r>
            <w:r>
              <w:rPr>
                <w:rFonts w:hint="eastAsia" w:ascii="宋体" w:hAnsi="宋体"/>
                <w:sz w:val="21"/>
                <w:szCs w:val="21"/>
                <w:lang w:bidi="ar"/>
              </w:rPr>
              <w:t xml:space="preserve">材质：采用一级冷轧钢板，所有构件裸板厚度不低于0.8mm，无磷环保静电粉末喷涂，喷涂后厚度1.0mm。其力学性能符合GB/T11253-2019、QB/T3827-1999、QB/T3832-1999标准。</w:t>
            </w:r>
            <w:r/>
          </w:p>
          <w:p>
            <w:pPr>
              <w:ind w:left="0"/>
              <w:jc w:val="left"/>
              <w:rPr>
                <w:rFonts w:ascii="宋体" w:hAnsi="宋体"/>
                <w:sz w:val="21"/>
                <w:szCs w:val="21"/>
              </w:rPr>
            </w:pPr>
            <w:r>
              <w:rPr>
                <w:rFonts w:hint="eastAsia" w:ascii="宋体" w:hAnsi="宋体"/>
                <w:sz w:val="21"/>
                <w:szCs w:val="21"/>
                <w:lang w:bidi="ar"/>
              </w:rPr>
              <w:t xml:space="preserve">2</w:t>
            </w:r>
            <w:r>
              <w:rPr>
                <w:rFonts w:ascii="宋体" w:hAnsi="宋体"/>
                <w:sz w:val="21"/>
                <w:szCs w:val="21"/>
                <w:lang w:bidi="ar"/>
              </w:rPr>
              <w:t xml:space="preserve">.</w:t>
            </w:r>
            <w:r>
              <w:rPr>
                <w:rFonts w:hint="eastAsia" w:ascii="宋体" w:hAnsi="宋体"/>
                <w:sz w:val="21"/>
                <w:szCs w:val="21"/>
                <w:lang w:bidi="ar"/>
              </w:rPr>
              <w:t xml:space="preserve">涂装：</w:t>
            </w:r>
            <w:r>
              <w:rPr>
                <w:rFonts w:hint="eastAsia" w:ascii="宋体" w:hAnsi="宋体"/>
                <w:sz w:val="21"/>
                <w:szCs w:val="21"/>
                <w:lang w:bidi="ar"/>
              </w:rPr>
              <w:t xml:space="preserve">采用除油清洗，磷化、水洗、纯水洗等。</w:t>
            </w:r>
            <w:r/>
          </w:p>
          <w:p>
            <w:pPr>
              <w:pStyle w:val="1011"/>
              <w:ind w:left="0" w:firstLine="0"/>
              <w:rPr>
                <w:rFonts w:ascii="宋体" w:hAnsi="宋体"/>
                <w:sz w:val="21"/>
                <w:szCs w:val="21"/>
                <w:lang w:bidi="ar"/>
              </w:rPr>
            </w:pPr>
            <w:r>
              <w:rPr>
                <w:rFonts w:hint="eastAsia" w:ascii="宋体" w:hAnsi="宋体"/>
                <w:sz w:val="21"/>
                <w:szCs w:val="21"/>
                <w:lang w:bidi="ar"/>
              </w:rPr>
              <w:t xml:space="preserve">3</w:t>
            </w:r>
            <w:r>
              <w:rPr>
                <w:rFonts w:ascii="宋体" w:hAnsi="宋体"/>
                <w:sz w:val="21"/>
                <w:szCs w:val="21"/>
                <w:lang w:bidi="ar"/>
              </w:rPr>
              <w:t xml:space="preserve">.</w:t>
            </w:r>
            <w:r>
              <w:rPr>
                <w:rFonts w:hint="eastAsia" w:ascii="宋体" w:hAnsi="宋体"/>
                <w:sz w:val="21"/>
                <w:szCs w:val="21"/>
                <w:lang w:bidi="ar"/>
              </w:rPr>
              <w:t xml:space="preserve">喷涂：采用塑粉，涂装前经由脱脂、水洗、皮膜化成、再水洗等十道防锈处理，再经隧道式高静电自动涂装。符合GB/T21866-2008《抗菌涂料(漆膜)抗菌性测定法和抗菌效果》GB 18581-2020《木器涂料中有害物质限量》标准。</w:t>
            </w:r>
            <w:r/>
          </w:p>
          <w:p>
            <w:pPr>
              <w:pStyle w:val="1011"/>
              <w:ind w:left="0" w:firstLine="0"/>
            </w:pPr>
            <w:r>
              <w:rPr>
                <w:rFonts w:hint="eastAsia" w:ascii="宋体" w:hAnsi="宋体"/>
                <w:sz w:val="21"/>
                <w:szCs w:val="21"/>
                <w:lang w:bidi="ar"/>
              </w:rPr>
              <w:t xml:space="preserve">4</w:t>
            </w:r>
            <w:r>
              <w:rPr>
                <w:rFonts w:ascii="宋体" w:hAnsi="宋体"/>
                <w:sz w:val="21"/>
                <w:szCs w:val="21"/>
                <w:lang w:bidi="ar"/>
              </w:rPr>
              <w:t xml:space="preserve">.</w:t>
            </w:r>
            <w:r>
              <w:rPr>
                <w:rFonts w:hint="eastAsia" w:ascii="宋体" w:hAnsi="宋体"/>
                <w:sz w:val="21"/>
                <w:szCs w:val="21"/>
                <w:lang w:bidi="ar"/>
              </w:rPr>
              <w:t xml:space="preserve">锁具：品牌锁具，互开率低。</w:t>
            </w:r>
            <w:r/>
          </w:p>
          <w:p>
            <w:pPr>
              <w:ind w:left="0"/>
              <w:jc w:val="left"/>
              <w:rPr>
                <w:rFonts w:ascii="宋体" w:hAnsi="宋体"/>
                <w:sz w:val="21"/>
                <w:szCs w:val="21"/>
              </w:rPr>
            </w:pPr>
            <w:r>
              <w:rPr>
                <w:rFonts w:ascii="宋体" w:hAnsi="宋体"/>
                <w:sz w:val="21"/>
                <w:szCs w:val="21"/>
                <w:lang w:bidi="ar"/>
              </w:rPr>
              <w:t xml:space="preserve">5.</w:t>
            </w:r>
            <w:r>
              <w:rPr>
                <w:rFonts w:hint="eastAsia" w:ascii="宋体" w:hAnsi="宋体"/>
                <w:sz w:val="21"/>
                <w:szCs w:val="21"/>
                <w:lang w:bidi="ar"/>
              </w:rPr>
              <w:t xml:space="preserve">其他：</w:t>
            </w:r>
            <w:r>
              <w:rPr>
                <w:rFonts w:hint="eastAsia" w:ascii="宋体" w:hAnsi="宋体"/>
                <w:sz w:val="21"/>
                <w:szCs w:val="21"/>
                <w:lang w:bidi="ar"/>
              </w:rPr>
              <w:t xml:space="preserve">要有酸洗、磷化处理</w:t>
            </w:r>
            <w:r>
              <w:rPr>
                <w:rFonts w:hint="eastAsia" w:ascii="宋体" w:hAnsi="宋体"/>
                <w:sz w:val="21"/>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6</w:t>
            </w:r>
            <w:r/>
          </w:p>
        </w:tc>
      </w:tr>
      <w:tr>
        <w:trPr>
          <w:trHeight w:val="286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900*400*1850</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07744" behindDoc="0" locked="0" layoutInCell="1" allowOverlap="1">
                      <wp:simplePos x="0" y="0"/>
                      <wp:positionH relativeFrom="column">
                        <wp:posOffset>4445</wp:posOffset>
                      </wp:positionH>
                      <wp:positionV relativeFrom="paragraph">
                        <wp:posOffset>494665</wp:posOffset>
                      </wp:positionV>
                      <wp:extent cx="619760" cy="1021715"/>
                      <wp:effectExtent l="0" t="0" r="8890" b="6985"/>
                      <wp:wrapNone/>
                      <wp:docPr id="150" name="图片_8"/>
                      <wp:cNvGraphicFramePr/>
                      <a:graphic xmlns:a="http://schemas.openxmlformats.org/drawingml/2006/main">
                        <a:graphicData uri="http://schemas.openxmlformats.org/drawingml/2006/picture">
                          <pic:pic xmlns:pic="http://schemas.openxmlformats.org/drawingml/2006/picture">
                            <pic:nvPicPr>
                              <pic:cNvPr id="149" name="图片_8"/>
                              <pic:cNvPicPr/>
                              <pic:nvPr/>
                            </pic:nvPicPr>
                            <pic:blipFill>
                              <a:blip r:embed="rId137"/>
                              <a:stretch/>
                            </pic:blipFill>
                            <pic:spPr bwMode="auto">
                              <a:xfrm>
                                <a:off x="0" y="0"/>
                                <a:ext cx="619760" cy="10217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9" o:spid="_x0000_s149" type="#_x0000_t75" style="position:absolute;z-index:251807744;o:allowoverlap:true;o:allowincell:true;mso-position-horizontal-relative:text;margin-left:0.3pt;mso-position-horizontal:absolute;mso-position-vertical-relative:text;margin-top:38.9pt;mso-position-vertical:absolute;width:48.8pt;height:80.5pt;mso-wrap-distance-left:9.0pt;mso-wrap-distance-top:0.0pt;mso-wrap-distance-right:9.0pt;mso-wrap-distance-bottom:0.0pt;" stroked="f">
                      <v:path textboxrect="0,0,0,0"/>
                      <v:imagedata r:id="rId13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370" w:type="pct"/>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1</w:t>
            </w:r>
            <w:r>
              <w:rPr>
                <w:rFonts w:ascii="宋体" w:hAnsi="宋体"/>
                <w:sz w:val="21"/>
                <w:szCs w:val="21"/>
                <w:lang w:bidi="ar"/>
              </w:rPr>
              <w:t xml:space="preserve">.</w:t>
            </w:r>
            <w:r>
              <w:rPr>
                <w:rFonts w:hint="eastAsia" w:ascii="宋体" w:hAnsi="宋体"/>
                <w:sz w:val="21"/>
                <w:szCs w:val="21"/>
                <w:lang w:bidi="ar"/>
              </w:rPr>
              <w:t xml:space="preserve">材质：采用一级冷轧钢板，所有构件裸板厚度不低于0.8mm，无磷环保静电粉末喷涂，喷涂后厚度1.0mm。其力学性能符合GB/T11253-2019、QB/T3827-1999、QB/T3832-1999标准。</w:t>
            </w:r>
            <w:r/>
          </w:p>
          <w:p>
            <w:pPr>
              <w:ind w:left="0"/>
              <w:jc w:val="left"/>
              <w:rPr>
                <w:rFonts w:ascii="宋体" w:hAnsi="宋体"/>
                <w:sz w:val="21"/>
                <w:szCs w:val="21"/>
              </w:rPr>
            </w:pPr>
            <w:r>
              <w:rPr>
                <w:rFonts w:hint="eastAsia" w:ascii="宋体" w:hAnsi="宋体"/>
                <w:sz w:val="21"/>
                <w:szCs w:val="21"/>
                <w:lang w:bidi="ar"/>
              </w:rPr>
              <w:t xml:space="preserve">2</w:t>
            </w:r>
            <w:r>
              <w:rPr>
                <w:rFonts w:ascii="宋体" w:hAnsi="宋体"/>
                <w:sz w:val="21"/>
                <w:szCs w:val="21"/>
                <w:lang w:bidi="ar"/>
              </w:rPr>
              <w:t xml:space="preserve">.</w:t>
            </w:r>
            <w:r>
              <w:rPr>
                <w:rFonts w:hint="eastAsia" w:ascii="宋体" w:hAnsi="宋体"/>
                <w:sz w:val="21"/>
                <w:szCs w:val="21"/>
                <w:lang w:bidi="ar"/>
              </w:rPr>
              <w:t xml:space="preserve">涂装：</w:t>
            </w:r>
            <w:r>
              <w:rPr>
                <w:rFonts w:hint="eastAsia" w:ascii="宋体" w:hAnsi="宋体"/>
                <w:sz w:val="21"/>
                <w:szCs w:val="21"/>
                <w:lang w:bidi="ar"/>
              </w:rPr>
              <w:t xml:space="preserve">采用除油清洗，磷化、水洗、纯水洗等。</w:t>
            </w:r>
            <w:r/>
          </w:p>
          <w:p>
            <w:pPr>
              <w:pStyle w:val="1011"/>
              <w:ind w:left="0" w:firstLine="0"/>
            </w:pPr>
            <w:r>
              <w:rPr>
                <w:rFonts w:hint="eastAsia" w:ascii="宋体" w:hAnsi="宋体"/>
                <w:sz w:val="21"/>
                <w:szCs w:val="21"/>
                <w:lang w:bidi="ar"/>
              </w:rPr>
              <w:t xml:space="preserve">喷涂：采用塑粉，涂装前经由脱脂、水洗、皮膜化成、再水洗等十道防锈处理，再经隧道式高静电自动涂装。符合GB/T21866-2008《抗菌涂料(漆</w:t>
            </w:r>
            <w:r>
              <w:rPr>
                <w:rFonts w:hint="eastAsia" w:ascii="宋体" w:hAnsi="宋体"/>
                <w:sz w:val="21"/>
                <w:szCs w:val="21"/>
                <w:lang w:bidi="ar"/>
              </w:rPr>
              <w:t xml:space="preserve">膜)抗菌性测定法和抗菌效果》GB 18581-2020《木器涂料中有害物质限量》标准锁具：品牌锁具，互开率低。</w:t>
            </w:r>
            <w:r/>
          </w:p>
          <w:p>
            <w:pPr>
              <w:ind w:left="0"/>
              <w:jc w:val="left"/>
              <w:rPr>
                <w:rFonts w:ascii="宋体" w:hAnsi="宋体"/>
                <w:sz w:val="21"/>
                <w:szCs w:val="21"/>
              </w:rPr>
            </w:pPr>
            <w:r>
              <w:rPr>
                <w:rFonts w:hint="eastAsia" w:ascii="宋体" w:hAnsi="宋体"/>
                <w:sz w:val="21"/>
                <w:szCs w:val="21"/>
                <w:lang w:bidi="ar"/>
              </w:rPr>
              <w:t xml:space="preserve">3</w:t>
            </w:r>
            <w:r>
              <w:rPr>
                <w:rFonts w:ascii="宋体" w:hAnsi="宋体"/>
                <w:sz w:val="21"/>
                <w:szCs w:val="21"/>
                <w:lang w:bidi="ar"/>
              </w:rPr>
              <w:t xml:space="preserve">.</w:t>
            </w:r>
            <w:r>
              <w:rPr>
                <w:rFonts w:hint="eastAsia" w:ascii="宋体" w:hAnsi="宋体"/>
                <w:sz w:val="21"/>
                <w:szCs w:val="21"/>
                <w:lang w:bidi="ar"/>
              </w:rPr>
              <w:t xml:space="preserve">其他：</w:t>
            </w:r>
            <w:r>
              <w:rPr>
                <w:rFonts w:hint="eastAsia" w:ascii="宋体" w:hAnsi="宋体"/>
                <w:sz w:val="21"/>
                <w:szCs w:val="21"/>
                <w:lang w:bidi="ar"/>
              </w:rPr>
              <w:t xml:space="preserve">要有酸洗、磷化处理</w:t>
            </w:r>
            <w:r>
              <w:rPr>
                <w:rFonts w:hint="eastAsia" w:ascii="宋体" w:hAnsi="宋体"/>
                <w:sz w:val="21"/>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28</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中医柜</w:t>
            </w:r>
            <w:r/>
          </w:p>
        </w:tc>
        <w:tc>
          <w:tcPr>
            <w:shd w:val="clear" w:color="auto" w:fill="auto"/>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900*450*2000</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08768" behindDoc="0" locked="0" layoutInCell="1" allowOverlap="1">
                      <wp:simplePos x="0" y="0"/>
                      <wp:positionH relativeFrom="column">
                        <wp:posOffset>69215</wp:posOffset>
                      </wp:positionH>
                      <wp:positionV relativeFrom="paragraph">
                        <wp:posOffset>179705</wp:posOffset>
                      </wp:positionV>
                      <wp:extent cx="521335" cy="835660"/>
                      <wp:effectExtent l="0" t="0" r="12065" b="2540"/>
                      <wp:wrapNone/>
                      <wp:docPr id="151" name="图片_21"/>
                      <wp:cNvGraphicFramePr/>
                      <a:graphic xmlns:a="http://schemas.openxmlformats.org/drawingml/2006/main">
                        <a:graphicData uri="http://schemas.openxmlformats.org/drawingml/2006/picture">
                          <pic:pic xmlns:pic="http://schemas.openxmlformats.org/drawingml/2006/picture">
                            <pic:nvPicPr>
                              <pic:cNvPr id="150" name="图片_21"/>
                              <pic:cNvPicPr/>
                              <pic:nvPr/>
                            </pic:nvPicPr>
                            <pic:blipFill>
                              <a:blip r:embed="rId138"/>
                              <a:stretch/>
                            </pic:blipFill>
                            <pic:spPr bwMode="auto">
                              <a:xfrm>
                                <a:off x="0" y="0"/>
                                <a:ext cx="521335" cy="8356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0" o:spid="_x0000_s150" type="#_x0000_t75" style="position:absolute;z-index:251808768;o:allowoverlap:true;o:allowincell:true;mso-position-horizontal-relative:text;margin-left:5.5pt;mso-position-horizontal:absolute;mso-position-vertical-relative:text;margin-top:14.1pt;mso-position-vertical:absolute;width:41.0pt;height:65.8pt;mso-wrap-distance-left:9.0pt;mso-wrap-distance-top:0.0pt;mso-wrap-distance-right:9.0pt;mso-wrap-distance-bottom:0.0pt;" stroked="f">
                      <v:path textboxrect="0,0,0,0"/>
                      <v:imagedata r:id="rId13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370" w:type="pct"/>
            <w:vAlign w:val="center"/>
            <w:textDirection w:val="lrTb"/>
            <w:noWrap w:val="false"/>
          </w:tcPr>
          <w:p>
            <w:pPr>
              <w:ind w:left="0"/>
              <w:jc w:val="left"/>
              <w:rPr>
                <w:rFonts w:ascii="宋体" w:hAnsi="宋体" w:cs="微软雅黑"/>
                <w:sz w:val="21"/>
                <w:szCs w:val="21"/>
                <w:lang w:bidi="ar"/>
              </w:rPr>
            </w:pPr>
            <w:r>
              <w:rPr>
                <w:rFonts w:hint="eastAsia" w:ascii="宋体" w:hAnsi="宋体" w:cs="微软雅黑"/>
                <w:sz w:val="21"/>
                <w:szCs w:val="21"/>
                <w:lang w:bidi="ar"/>
              </w:rPr>
              <w:t xml:space="preserve">1.材质：白腊木全实木制作。</w:t>
            </w:r>
            <w:r/>
          </w:p>
          <w:p>
            <w:pPr>
              <w:ind w:left="0"/>
              <w:jc w:val="left"/>
              <w:rPr>
                <w:rFonts w:ascii="宋体" w:hAnsi="宋体" w:cs="微软雅黑"/>
                <w:sz w:val="21"/>
                <w:szCs w:val="21"/>
                <w:lang w:bidi="ar"/>
              </w:rPr>
            </w:pPr>
            <w:r>
              <w:rPr>
                <w:rFonts w:hint="eastAsia" w:ascii="宋体" w:hAnsi="宋体" w:cs="微软雅黑"/>
                <w:sz w:val="21"/>
                <w:szCs w:val="21"/>
                <w:lang w:bidi="ar"/>
              </w:rPr>
              <w:t xml:space="preserve">2.工艺：木蜡油经反复打磨、浸润、擦拭、上光制成，其VOC含量、笨含量、甲醛含量、邻苯二甲酸酯总和含量、卤代烃总和含量符合：GB18581-2020《木器涂料中有害物质限量》标准。   </w:t>
            </w:r>
            <w:r/>
          </w:p>
          <w:p>
            <w:pPr>
              <w:ind w:left="0"/>
              <w:jc w:val="left"/>
              <w:rPr>
                <w:rFonts w:ascii="宋体" w:hAnsi="宋体"/>
                <w:sz w:val="21"/>
                <w:szCs w:val="21"/>
              </w:rPr>
            </w:pPr>
            <w:r>
              <w:rPr>
                <w:rFonts w:hint="eastAsia" w:ascii="宋体" w:hAnsi="宋体" w:cs="微软雅黑"/>
                <w:sz w:val="21"/>
                <w:szCs w:val="21"/>
                <w:lang w:bidi="ar"/>
              </w:rPr>
              <w:t xml:space="preserve"> 3.品牌五金</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3</w:t>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床头柜</w:t>
            </w:r>
            <w:r/>
          </w:p>
        </w:tc>
        <w:tc>
          <w:tcPr>
            <w:shd w:val="clear" w:color="auto" w:fill="auto"/>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520*380*770</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09792" behindDoc="0" locked="0" layoutInCell="1" allowOverlap="1">
                      <wp:simplePos x="0" y="0"/>
                      <wp:positionH relativeFrom="column">
                        <wp:posOffset>85725</wp:posOffset>
                      </wp:positionH>
                      <wp:positionV relativeFrom="paragraph">
                        <wp:posOffset>127000</wp:posOffset>
                      </wp:positionV>
                      <wp:extent cx="462280" cy="489585"/>
                      <wp:effectExtent l="0" t="0" r="13970" b="5715"/>
                      <wp:wrapNone/>
                      <wp:docPr id="152" name="图片_24"/>
                      <wp:cNvGraphicFramePr/>
                      <a:graphic xmlns:a="http://schemas.openxmlformats.org/drawingml/2006/main">
                        <a:graphicData uri="http://schemas.openxmlformats.org/drawingml/2006/picture">
                          <pic:pic xmlns:pic="http://schemas.openxmlformats.org/drawingml/2006/picture">
                            <pic:nvPicPr>
                              <pic:cNvPr id="151" name="图片_24"/>
                              <pic:cNvPicPr/>
                              <pic:nvPr/>
                            </pic:nvPicPr>
                            <pic:blipFill>
                              <a:blip r:embed="rId139"/>
                              <a:stretch/>
                            </pic:blipFill>
                            <pic:spPr bwMode="auto">
                              <a:xfrm>
                                <a:off x="0" y="0"/>
                                <a:ext cx="462280" cy="4895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1" o:spid="_x0000_s151" type="#_x0000_t75" style="position:absolute;z-index:251809792;o:allowoverlap:true;o:allowincell:true;mso-position-horizontal-relative:text;margin-left:6.8pt;mso-position-horizontal:absolute;mso-position-vertical-relative:text;margin-top:10.0pt;mso-position-vertical:absolute;width:36.4pt;height:38.5pt;mso-wrap-distance-left:9.0pt;mso-wrap-distance-top:0.0pt;mso-wrap-distance-right:9.0pt;mso-wrap-distance-bottom:0.0pt;" stroked="f">
                      <v:path textboxrect="0,0,0,0"/>
                      <v:imagedata r:id="rId13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370" w:type="pct"/>
            <w:vAlign w:val="center"/>
            <w:textDirection w:val="lrTb"/>
            <w:noWrap w:val="false"/>
          </w:tcPr>
          <w:p>
            <w:pPr>
              <w:ind w:left="0"/>
              <w:jc w:val="left"/>
              <w:rPr>
                <w:rFonts w:ascii="宋体" w:hAnsi="宋体" w:cs="微软雅黑"/>
                <w:sz w:val="21"/>
                <w:szCs w:val="21"/>
                <w:lang w:bidi="ar"/>
              </w:rPr>
            </w:pPr>
            <w:r>
              <w:rPr>
                <w:rFonts w:hint="eastAsia" w:ascii="宋体" w:hAnsi="宋体" w:cs="微软雅黑"/>
                <w:sz w:val="21"/>
                <w:szCs w:val="21"/>
                <w:lang w:bidi="ar"/>
              </w:rPr>
              <w:t xml:space="preserve">1.材质：白腊木全实木制作。</w:t>
            </w:r>
            <w:r/>
          </w:p>
          <w:p>
            <w:pPr>
              <w:ind w:left="0"/>
              <w:jc w:val="left"/>
              <w:rPr>
                <w:rFonts w:ascii="宋体" w:hAnsi="宋体"/>
                <w:sz w:val="21"/>
                <w:szCs w:val="21"/>
              </w:rPr>
            </w:pPr>
            <w:r>
              <w:rPr>
                <w:rFonts w:hint="eastAsia" w:ascii="宋体" w:hAnsi="宋体" w:cs="微软雅黑"/>
                <w:sz w:val="21"/>
                <w:szCs w:val="21"/>
                <w:lang w:bidi="ar"/>
              </w:rPr>
              <w:t xml:space="preserve">2.工艺：木蜡油经反复打磨、浸润、擦拭、上光制成，其VOC含量、笨含量、甲醛含量、邻苯二甲酸酯总和含量、卤代烃总和含量符合：GB18581-2020《木器涂料中有害物质限量》标准。  </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11</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定制柜</w:t>
            </w:r>
            <w:r/>
          </w:p>
        </w:tc>
        <w:tc>
          <w:tcPr>
            <w:shd w:val="clear" w:color="auto" w:fill="auto"/>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402*480*640</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10816" behindDoc="0" locked="0" layoutInCell="1" allowOverlap="1">
                      <wp:simplePos x="0" y="0"/>
                      <wp:positionH relativeFrom="column">
                        <wp:posOffset>-4445</wp:posOffset>
                      </wp:positionH>
                      <wp:positionV relativeFrom="paragraph">
                        <wp:posOffset>405765</wp:posOffset>
                      </wp:positionV>
                      <wp:extent cx="633095" cy="781050"/>
                      <wp:effectExtent l="0" t="0" r="14604" b="0"/>
                      <wp:wrapNone/>
                      <wp:docPr id="153" name="图片_56_SpCnt_1"/>
                      <wp:cNvGraphicFramePr/>
                      <a:graphic xmlns:a="http://schemas.openxmlformats.org/drawingml/2006/main">
                        <a:graphicData uri="http://schemas.openxmlformats.org/drawingml/2006/picture">
                          <pic:pic xmlns:pic="http://schemas.openxmlformats.org/drawingml/2006/picture">
                            <pic:nvPicPr>
                              <pic:cNvPr id="152" name="图片_56_SpCnt_1"/>
                              <pic:cNvPicPr/>
                              <pic:nvPr/>
                            </pic:nvPicPr>
                            <pic:blipFill>
                              <a:blip r:embed="rId140"/>
                              <a:stretch/>
                            </pic:blipFill>
                            <pic:spPr bwMode="auto">
                              <a:xfrm>
                                <a:off x="0" y="0"/>
                                <a:ext cx="633095" cy="781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2" o:spid="_x0000_s152" type="#_x0000_t75" style="position:absolute;z-index:251810816;o:allowoverlap:true;o:allowincell:true;mso-position-horizontal-relative:text;margin-left:-0.3pt;mso-position-horizontal:absolute;mso-position-vertical-relative:text;margin-top:31.9pt;mso-position-vertical:absolute;width:49.8pt;height:61.5pt;mso-wrap-distance-left:9.0pt;mso-wrap-distance-top:0.0pt;mso-wrap-distance-right:9.0pt;mso-wrap-distance-bottom:0.0pt;" stroked="f">
                      <v:path textboxrect="0,0,0,0"/>
                      <v:imagedata r:id="rId14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370" w:type="pct"/>
            <w:vAlign w:val="center"/>
            <w:textDirection w:val="lrTb"/>
            <w:noWrap w:val="false"/>
          </w:tcPr>
          <w:p>
            <w:pPr>
              <w:ind w:left="0"/>
              <w:jc w:val="left"/>
              <w:tabs>
                <w:tab w:val="left" w:pos="312" w:leader="none"/>
              </w:tabs>
              <w:rPr>
                <w:rFonts w:ascii="宋体" w:hAnsi="宋体"/>
                <w:sz w:val="21"/>
                <w:szCs w:val="21"/>
                <w:lang w:bidi="ar"/>
              </w:rPr>
            </w:pPr>
            <w:r>
              <w:rPr>
                <w:rFonts w:hint="eastAsia" w:ascii="宋体" w:hAnsi="宋体"/>
                <w:sz w:val="21"/>
                <w:szCs w:val="21"/>
                <w:lang w:bidi="ar"/>
              </w:rPr>
              <w:t xml:space="preserve">1</w:t>
            </w:r>
            <w:r>
              <w:rPr>
                <w:rFonts w:ascii="宋体" w:hAnsi="宋体"/>
                <w:sz w:val="21"/>
                <w:szCs w:val="21"/>
                <w:lang w:bidi="ar"/>
              </w:rPr>
              <w:t xml:space="preserve">.</w:t>
            </w:r>
            <w:r>
              <w:rPr>
                <w:rFonts w:hint="eastAsia" w:ascii="宋体" w:hAnsi="宋体"/>
                <w:sz w:val="21"/>
                <w:szCs w:val="21"/>
                <w:lang w:bidi="ar"/>
              </w:rPr>
              <w:t xml:space="preserve">面材：采用E0级及以上浸渍胶膜纸饰面刨花板，经过防火、抗磨等处理，其中含水率、甲醛释放量、内结合强度、表面胶合强度、吸水厚度膨胀率等符合GB/T15102-2017《浸渍胶膜纸饰面纤维板和刨花板》、GB18580-2017《室内装饰装修材料 人造板及其制品中甲醛释放限量》、GB/T39600-2021《人造板及其制品甲醛释放量分级》标准。厚度25MM。</w:t>
            </w:r>
            <w:r/>
          </w:p>
          <w:p>
            <w:pPr>
              <w:ind w:left="0"/>
              <w:jc w:val="left"/>
              <w:tabs>
                <w:tab w:val="left" w:pos="312" w:leader="none"/>
              </w:tabs>
              <w:rPr>
                <w:rFonts w:ascii="宋体" w:hAnsi="宋体"/>
                <w:sz w:val="21"/>
                <w:szCs w:val="21"/>
              </w:rPr>
            </w:pPr>
            <w:r>
              <w:rPr>
                <w:rFonts w:hint="eastAsia" w:ascii="宋体" w:hAnsi="宋体"/>
                <w:sz w:val="21"/>
                <w:szCs w:val="21"/>
                <w:lang w:bidi="ar"/>
              </w:rPr>
              <w:t xml:space="preserve">2</w:t>
            </w:r>
            <w:r>
              <w:rPr>
                <w:rFonts w:ascii="宋体" w:hAnsi="宋体"/>
                <w:sz w:val="21"/>
                <w:szCs w:val="21"/>
                <w:lang w:bidi="ar"/>
              </w:rPr>
              <w:t xml:space="preserve">.</w:t>
            </w:r>
            <w:r>
              <w:rPr>
                <w:rFonts w:hint="eastAsia" w:ascii="宋体" w:hAnsi="宋体"/>
                <w:sz w:val="21"/>
                <w:szCs w:val="21"/>
                <w:lang w:bidi="ar"/>
              </w:rPr>
              <w:t xml:space="preserve">封边：采用PVC同色封边，封边严密、平整、无脱胶、表面无胶渍，厚度为2.0mm以上。其耐老化性、甲醛释放量、氯乙烯单体、可迁移元素、多溴联苯的要求符合QB/T 4463-2013《家具用封边条技术要求》标准。</w:t>
            </w:r>
            <w:r/>
          </w:p>
          <w:p>
            <w:pPr>
              <w:ind w:left="0"/>
              <w:jc w:val="left"/>
              <w:tabs>
                <w:tab w:val="left" w:pos="312" w:leader="none"/>
              </w:tabs>
              <w:rPr>
                <w:rFonts w:ascii="宋体" w:hAnsi="宋体"/>
                <w:sz w:val="21"/>
                <w:szCs w:val="21"/>
              </w:rPr>
            </w:pPr>
            <w:r>
              <w:rPr>
                <w:rFonts w:hint="eastAsia" w:ascii="宋体" w:hAnsi="宋体"/>
                <w:sz w:val="21"/>
                <w:szCs w:val="21"/>
                <w:lang w:bidi="ar"/>
              </w:rPr>
              <w:t xml:space="preserve">3</w:t>
            </w:r>
            <w:r>
              <w:rPr>
                <w:rFonts w:ascii="宋体" w:hAnsi="宋体"/>
                <w:sz w:val="21"/>
                <w:szCs w:val="21"/>
                <w:lang w:bidi="ar"/>
              </w:rPr>
              <w:t xml:space="preserve">.</w:t>
            </w:r>
            <w:r>
              <w:rPr>
                <w:rFonts w:hint="eastAsia" w:ascii="宋体" w:hAnsi="宋体"/>
                <w:sz w:val="21"/>
                <w:szCs w:val="21"/>
                <w:lang w:bidi="ar"/>
              </w:rPr>
              <w:t xml:space="preserve">品牌五金。</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3</w:t>
            </w:r>
            <w:r/>
          </w:p>
        </w:tc>
      </w:tr>
      <w:tr>
        <w:trPr>
          <w:trHeight w:val="222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800*400*800</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11840" behindDoc="0" locked="0" layoutInCell="1" allowOverlap="1">
                      <wp:simplePos x="0" y="0"/>
                      <wp:positionH relativeFrom="column">
                        <wp:posOffset>3175</wp:posOffset>
                      </wp:positionH>
                      <wp:positionV relativeFrom="paragraph">
                        <wp:posOffset>-30480</wp:posOffset>
                      </wp:positionV>
                      <wp:extent cx="574675" cy="623570"/>
                      <wp:effectExtent l="0" t="0" r="15875" b="5080"/>
                      <wp:wrapNone/>
                      <wp:docPr id="154" name="图片_27"/>
                      <wp:cNvGraphicFramePr/>
                      <a:graphic xmlns:a="http://schemas.openxmlformats.org/drawingml/2006/main">
                        <a:graphicData uri="http://schemas.openxmlformats.org/drawingml/2006/picture">
                          <pic:pic xmlns:pic="http://schemas.openxmlformats.org/drawingml/2006/picture">
                            <pic:nvPicPr>
                              <pic:cNvPr id="153" name="图片_27"/>
                              <pic:cNvPicPr/>
                              <pic:nvPr/>
                            </pic:nvPicPr>
                            <pic:blipFill>
                              <a:blip r:embed="rId141"/>
                              <a:stretch/>
                            </pic:blipFill>
                            <pic:spPr bwMode="auto">
                              <a:xfrm>
                                <a:off x="0" y="0"/>
                                <a:ext cx="574675" cy="6235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3" o:spid="_x0000_s153" type="#_x0000_t75" style="position:absolute;z-index:251811840;o:allowoverlap:true;o:allowincell:true;mso-position-horizontal-relative:text;margin-left:0.2pt;mso-position-horizontal:absolute;mso-position-vertical-relative:text;margin-top:-2.4pt;mso-position-vertical:absolute;width:45.2pt;height:49.1pt;mso-wrap-distance-left:9.0pt;mso-wrap-distance-top:0.0pt;mso-wrap-distance-right:9.0pt;mso-wrap-distance-bottom:0.0pt;" stroked="f">
                      <v:path textboxrect="0,0,0,0"/>
                      <v:imagedata r:id="rId14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370" w:type="pct"/>
            <w:vAlign w:val="center"/>
            <w:textDirection w:val="lrTb"/>
            <w:noWrap w:val="false"/>
          </w:tcPr>
          <w:p>
            <w:pPr>
              <w:ind w:left="0"/>
              <w:jc w:val="left"/>
              <w:tabs>
                <w:tab w:val="left" w:pos="312" w:leader="none"/>
              </w:tabs>
              <w:rPr>
                <w:rFonts w:ascii="宋体" w:hAnsi="宋体"/>
                <w:sz w:val="21"/>
                <w:szCs w:val="21"/>
                <w:lang w:bidi="ar"/>
              </w:rPr>
            </w:pPr>
            <w:r>
              <w:rPr>
                <w:rFonts w:hint="eastAsia" w:ascii="宋体" w:hAnsi="宋体"/>
                <w:sz w:val="21"/>
                <w:szCs w:val="21"/>
                <w:lang w:bidi="ar"/>
              </w:rPr>
              <w:t xml:space="preserve">1</w:t>
            </w:r>
            <w:r>
              <w:rPr>
                <w:rFonts w:ascii="宋体" w:hAnsi="宋体"/>
                <w:sz w:val="21"/>
                <w:szCs w:val="21"/>
                <w:lang w:bidi="ar"/>
              </w:rPr>
              <w:t xml:space="preserve">.</w:t>
            </w:r>
            <w:r>
              <w:rPr>
                <w:rFonts w:hint="eastAsia" w:ascii="宋体" w:hAnsi="宋体"/>
                <w:sz w:val="21"/>
                <w:szCs w:val="21"/>
                <w:lang w:bidi="ar"/>
              </w:rPr>
              <w:t xml:space="preserve">面材：采用E0级及以上浸渍胶膜纸饰面刨花板，经过防火、抗磨等处理，其中含水率、甲醛释放量、内结合强度、表面胶合强度、吸水厚度膨胀率等符合GB/T15102-2017《浸渍胶膜纸饰面纤维板和刨花板》、GB18580-2017《室内装饰装修材料 人造板及其制品中甲醛释放限量》、G</w:t>
            </w:r>
            <w:r>
              <w:rPr>
                <w:rFonts w:hint="eastAsia" w:ascii="宋体" w:hAnsi="宋体"/>
                <w:sz w:val="21"/>
                <w:szCs w:val="21"/>
                <w:lang w:bidi="ar"/>
              </w:rPr>
              <w:t xml:space="preserve">B/T39600-2021《人造板及其制品甲醛释放量分级》标准。厚度25MM。</w:t>
            </w:r>
            <w:r/>
          </w:p>
          <w:p>
            <w:pPr>
              <w:ind w:left="0"/>
              <w:jc w:val="left"/>
              <w:tabs>
                <w:tab w:val="left" w:pos="312" w:leader="none"/>
              </w:tabs>
              <w:rPr>
                <w:rFonts w:ascii="宋体" w:hAnsi="宋体"/>
                <w:sz w:val="21"/>
                <w:szCs w:val="21"/>
              </w:rPr>
            </w:pPr>
            <w:r>
              <w:rPr>
                <w:rFonts w:hint="eastAsia" w:ascii="宋体" w:hAnsi="宋体"/>
                <w:sz w:val="21"/>
                <w:szCs w:val="21"/>
                <w:lang w:bidi="ar"/>
              </w:rPr>
              <w:t xml:space="preserve">2</w:t>
            </w:r>
            <w:r>
              <w:rPr>
                <w:rFonts w:ascii="宋体" w:hAnsi="宋体"/>
                <w:sz w:val="21"/>
                <w:szCs w:val="21"/>
                <w:lang w:bidi="ar"/>
              </w:rPr>
              <w:t xml:space="preserve">.</w:t>
            </w:r>
            <w:r>
              <w:rPr>
                <w:rFonts w:hint="eastAsia" w:ascii="宋体" w:hAnsi="宋体"/>
                <w:sz w:val="21"/>
                <w:szCs w:val="21"/>
                <w:lang w:bidi="ar"/>
              </w:rPr>
              <w:t xml:space="preserve">封边：采用PVC同色封边，封边严密、平整、无脱胶、表面无胶渍，厚度为2.0mm以上。其耐老化性、甲醛释放量、氯乙烯单体、可迁移元素、多溴联苯的要求符合QB/T 4463-2013《家具用封边条技术要求》标准。 </w:t>
            </w:r>
            <w:r>
              <w:rPr>
                <w:rFonts w:hint="eastAsia" w:ascii="宋体" w:hAnsi="宋体"/>
                <w:sz w:val="21"/>
                <w:szCs w:val="21"/>
                <w:lang w:bidi="ar"/>
              </w:rPr>
              <w:br/>
              <w:t xml:space="preserve">3.品牌五金。</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left"/>
              <w:rPr>
                <w:rFonts w:ascii="宋体" w:hAnsi="宋体"/>
                <w:sz w:val="21"/>
                <w:szCs w:val="21"/>
              </w:rPr>
            </w:pPr>
            <w:r>
              <w:rPr>
                <w:rFonts w:hint="eastAsia" w:ascii="宋体" w:hAnsi="宋体"/>
                <w:sz w:val="21"/>
                <w:szCs w:val="21"/>
                <w:lang w:bidi="ar"/>
              </w:rPr>
              <w:t xml:space="preserve">1</w:t>
            </w:r>
            <w:r/>
          </w:p>
        </w:tc>
      </w:tr>
      <w:tr>
        <w:trPr>
          <w:trHeight w:val="222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矮柜</w:t>
            </w:r>
            <w:r/>
          </w:p>
        </w:tc>
        <w:tc>
          <w:tcPr>
            <w:shd w:val="clear" w:color="auto" w:fill="auto"/>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800*400*800</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12864" behindDoc="0" locked="0" layoutInCell="1" allowOverlap="1">
                      <wp:simplePos x="0" y="0"/>
                      <wp:positionH relativeFrom="column">
                        <wp:posOffset>59055</wp:posOffset>
                      </wp:positionH>
                      <wp:positionV relativeFrom="paragraph">
                        <wp:posOffset>365125</wp:posOffset>
                      </wp:positionV>
                      <wp:extent cx="607695" cy="638810"/>
                      <wp:effectExtent l="0" t="0" r="1905" b="8890"/>
                      <wp:wrapNone/>
                      <wp:docPr id="155" name="图片_19_SpCnt_1"/>
                      <wp:cNvGraphicFramePr/>
                      <a:graphic xmlns:a="http://schemas.openxmlformats.org/drawingml/2006/main">
                        <a:graphicData uri="http://schemas.openxmlformats.org/drawingml/2006/picture">
                          <pic:pic xmlns:pic="http://schemas.openxmlformats.org/drawingml/2006/picture">
                            <pic:nvPicPr>
                              <pic:cNvPr id="154" name="图片_19_SpCnt_1"/>
                              <pic:cNvPicPr/>
                              <pic:nvPr/>
                            </pic:nvPicPr>
                            <pic:blipFill>
                              <a:blip r:embed="rId142"/>
                              <a:stretch/>
                            </pic:blipFill>
                            <pic:spPr bwMode="auto">
                              <a:xfrm>
                                <a:off x="0" y="0"/>
                                <a:ext cx="607695" cy="6388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4" o:spid="_x0000_s154" type="#_x0000_t75" style="position:absolute;z-index:251812864;o:allowoverlap:true;o:allowincell:true;mso-position-horizontal-relative:text;margin-left:4.6pt;mso-position-horizontal:absolute;mso-position-vertical-relative:text;margin-top:28.8pt;mso-position-vertical:absolute;width:47.8pt;height:50.3pt;mso-wrap-distance-left:9.0pt;mso-wrap-distance-top:0.0pt;mso-wrap-distance-right:9.0pt;mso-wrap-distance-bottom:0.0pt;" stroked="f">
                      <v:path textboxrect="0,0,0,0"/>
                      <v:imagedata r:id="rId14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370" w:type="pct"/>
            <w:vAlign w:val="center"/>
            <w:textDirection w:val="lrTb"/>
            <w:noWrap w:val="false"/>
          </w:tcPr>
          <w:p>
            <w:pPr>
              <w:ind w:left="0"/>
              <w:jc w:val="left"/>
              <w:tabs>
                <w:tab w:val="left" w:pos="312" w:leader="none"/>
              </w:tabs>
              <w:rPr>
                <w:rFonts w:ascii="宋体" w:hAnsi="宋体"/>
                <w:sz w:val="21"/>
                <w:szCs w:val="21"/>
                <w:lang w:bidi="ar"/>
              </w:rPr>
            </w:pPr>
            <w:r>
              <w:rPr>
                <w:rFonts w:hint="eastAsia" w:ascii="宋体" w:hAnsi="宋体"/>
                <w:sz w:val="21"/>
                <w:szCs w:val="21"/>
                <w:lang w:bidi="ar"/>
              </w:rPr>
              <w:t xml:space="preserve">1</w:t>
            </w:r>
            <w:r>
              <w:rPr>
                <w:rFonts w:ascii="宋体" w:hAnsi="宋体"/>
                <w:sz w:val="21"/>
                <w:szCs w:val="21"/>
                <w:lang w:bidi="ar"/>
              </w:rPr>
              <w:t xml:space="preserve">.</w:t>
            </w:r>
            <w:r>
              <w:rPr>
                <w:rFonts w:hint="eastAsia" w:ascii="宋体" w:hAnsi="宋体"/>
                <w:sz w:val="21"/>
                <w:szCs w:val="21"/>
                <w:lang w:bidi="ar"/>
              </w:rPr>
              <w:t xml:space="preserve">面材：采用E0级及以上浸渍胶膜纸饰面刨花板，经过防火、抗磨等处理，其中含水率、甲醛释放量、内结合强度、表面胶合强度、吸水厚度膨胀率等符合GB/T15102-2017《浸渍胶膜纸饰面纤维板和刨花板》、GB18580-2017《室内装饰装修材料 人造板及其制品中甲醛释放限量》、GB/T39600-2021《人造板及其制品甲醛释放量分级》标准。厚度25MM。</w:t>
            </w:r>
            <w:r/>
          </w:p>
          <w:p>
            <w:pPr>
              <w:ind w:left="0"/>
              <w:jc w:val="left"/>
              <w:tabs>
                <w:tab w:val="left" w:pos="312" w:leader="none"/>
              </w:tabs>
              <w:rPr>
                <w:rFonts w:ascii="宋体" w:hAnsi="宋体"/>
                <w:sz w:val="21"/>
                <w:szCs w:val="21"/>
              </w:rPr>
            </w:pPr>
            <w:r>
              <w:rPr>
                <w:rFonts w:hint="eastAsia" w:ascii="宋体" w:hAnsi="宋体"/>
                <w:sz w:val="21"/>
                <w:szCs w:val="21"/>
                <w:lang w:bidi="ar"/>
              </w:rPr>
              <w:t xml:space="preserve">2</w:t>
            </w:r>
            <w:r>
              <w:rPr>
                <w:rFonts w:ascii="宋体" w:hAnsi="宋体"/>
                <w:sz w:val="21"/>
                <w:szCs w:val="21"/>
                <w:lang w:bidi="ar"/>
              </w:rPr>
              <w:t xml:space="preserve">.</w:t>
            </w:r>
            <w:r>
              <w:rPr>
                <w:rFonts w:hint="eastAsia" w:ascii="宋体" w:hAnsi="宋体"/>
                <w:sz w:val="21"/>
                <w:szCs w:val="21"/>
                <w:lang w:bidi="ar"/>
              </w:rPr>
              <w:t xml:space="preserve">封边：采用PVC同色封边，封边严密、平整、无脱胶、表面无胶渍，厚度为2.0mm以上。其耐老化性、甲醛释放量、氯乙烯单体、可迁移元素、多溴联苯的要求符合QB/T 4463-2013《家具用封边条技术要求》标准。</w:t>
            </w:r>
            <w:r/>
          </w:p>
          <w:p>
            <w:pPr>
              <w:ind w:left="0"/>
              <w:jc w:val="left"/>
              <w:tabs>
                <w:tab w:val="left" w:pos="312" w:leader="none"/>
              </w:tabs>
              <w:rPr>
                <w:rFonts w:ascii="宋体" w:hAnsi="宋体"/>
                <w:sz w:val="21"/>
                <w:szCs w:val="21"/>
              </w:rPr>
            </w:pPr>
            <w:r>
              <w:rPr>
                <w:rFonts w:hint="eastAsia" w:ascii="宋体" w:hAnsi="宋体"/>
                <w:sz w:val="21"/>
                <w:szCs w:val="21"/>
                <w:lang w:bidi="ar"/>
              </w:rPr>
              <w:t xml:space="preserve">3</w:t>
            </w:r>
            <w:r>
              <w:rPr>
                <w:rFonts w:ascii="宋体" w:hAnsi="宋体"/>
                <w:sz w:val="21"/>
                <w:szCs w:val="21"/>
                <w:lang w:bidi="ar"/>
              </w:rPr>
              <w:t xml:space="preserve">.</w:t>
            </w:r>
            <w:r>
              <w:rPr>
                <w:rFonts w:hint="eastAsia" w:ascii="宋体" w:hAnsi="宋体"/>
                <w:sz w:val="21"/>
                <w:szCs w:val="21"/>
                <w:lang w:bidi="ar"/>
              </w:rPr>
              <w:t xml:space="preserve">品牌五金。</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2</w:t>
            </w:r>
            <w:r/>
          </w:p>
        </w:tc>
      </w:tr>
      <w:tr>
        <w:trPr>
          <w:trHeight w:val="234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矮文件柜</w:t>
            </w:r>
            <w:r/>
          </w:p>
        </w:tc>
        <w:tc>
          <w:tcPr>
            <w:shd w:val="clear" w:color="auto" w:fill="auto"/>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800*400*1238</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13888" behindDoc="0" locked="0" layoutInCell="1" allowOverlap="1">
                      <wp:simplePos x="0" y="0"/>
                      <wp:positionH relativeFrom="column">
                        <wp:posOffset>61595</wp:posOffset>
                      </wp:positionH>
                      <wp:positionV relativeFrom="paragraph">
                        <wp:posOffset>282575</wp:posOffset>
                      </wp:positionV>
                      <wp:extent cx="582295" cy="702310"/>
                      <wp:effectExtent l="0" t="0" r="8255" b="2540"/>
                      <wp:wrapNone/>
                      <wp:docPr id="156" name="图片_24_SpCnt_1"/>
                      <wp:cNvGraphicFramePr/>
                      <a:graphic xmlns:a="http://schemas.openxmlformats.org/drawingml/2006/main">
                        <a:graphicData uri="http://schemas.openxmlformats.org/drawingml/2006/picture">
                          <pic:pic xmlns:pic="http://schemas.openxmlformats.org/drawingml/2006/picture">
                            <pic:nvPicPr>
                              <pic:cNvPr id="155" name="图片_24_SpCnt_1"/>
                              <pic:cNvPicPr/>
                              <pic:nvPr/>
                            </pic:nvPicPr>
                            <pic:blipFill>
                              <a:blip r:embed="rId143"/>
                              <a:stretch/>
                            </pic:blipFill>
                            <pic:spPr bwMode="auto">
                              <a:xfrm>
                                <a:off x="0" y="0"/>
                                <a:ext cx="582295" cy="702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5" o:spid="_x0000_s155" type="#_x0000_t75" style="position:absolute;z-index:251813888;o:allowoverlap:true;o:allowincell:true;mso-position-horizontal-relative:text;margin-left:4.8pt;mso-position-horizontal:absolute;mso-position-vertical-relative:text;margin-top:22.2pt;mso-position-vertical:absolute;width:45.8pt;height:55.3pt;mso-wrap-distance-left:9.0pt;mso-wrap-distance-top:0.0pt;mso-wrap-distance-right:9.0pt;mso-wrap-distance-bottom:0.0pt;" stroked="f">
                      <v:path textboxrect="0,0,0,0"/>
                      <v:imagedata r:id="rId14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370" w:type="pct"/>
            <w:vAlign w:val="center"/>
            <w:textDirection w:val="lrTb"/>
            <w:noWrap w:val="false"/>
          </w:tcPr>
          <w:p>
            <w:pPr>
              <w:ind w:left="0"/>
              <w:jc w:val="left"/>
              <w:tabs>
                <w:tab w:val="left" w:pos="312" w:leader="none"/>
              </w:tabs>
              <w:rPr>
                <w:rFonts w:ascii="宋体" w:hAnsi="宋体"/>
                <w:sz w:val="21"/>
                <w:szCs w:val="21"/>
                <w:lang w:bidi="ar"/>
              </w:rPr>
            </w:pPr>
            <w:r>
              <w:rPr>
                <w:rFonts w:hint="eastAsia" w:ascii="宋体" w:hAnsi="宋体"/>
                <w:sz w:val="21"/>
                <w:szCs w:val="21"/>
                <w:lang w:bidi="ar"/>
              </w:rPr>
              <w:t xml:space="preserve">1</w:t>
            </w:r>
            <w:r>
              <w:rPr>
                <w:rFonts w:ascii="宋体" w:hAnsi="宋体"/>
                <w:sz w:val="21"/>
                <w:szCs w:val="21"/>
                <w:lang w:bidi="ar"/>
              </w:rPr>
              <w:t xml:space="preserve">.</w:t>
            </w:r>
            <w:r>
              <w:rPr>
                <w:rFonts w:hint="eastAsia" w:ascii="宋体" w:hAnsi="宋体"/>
                <w:sz w:val="21"/>
                <w:szCs w:val="21"/>
                <w:lang w:bidi="ar"/>
              </w:rPr>
              <w:t xml:space="preserve">面材：采用E0级及以上浸渍胶膜纸饰面刨花板，经过防火、抗磨等处理，其中含水率、甲醛释放量、内结合强度、表面胶合强度、吸水厚度膨胀率等符合GB/T15102-2017《浸渍胶膜纸饰面纤维板和刨花板》、GB18580-2017《室内装饰装修材料 人造板及其制品中甲醛释放限量》、GB/T39600-2021《人造板及其制品甲醛释放量分级》标准。厚度25MM。</w:t>
            </w:r>
            <w:r/>
          </w:p>
          <w:p>
            <w:pPr>
              <w:ind w:left="0"/>
              <w:jc w:val="left"/>
              <w:tabs>
                <w:tab w:val="left" w:pos="312" w:leader="none"/>
              </w:tabs>
              <w:rPr>
                <w:rFonts w:ascii="宋体" w:hAnsi="宋体"/>
                <w:sz w:val="21"/>
                <w:szCs w:val="21"/>
              </w:rPr>
            </w:pPr>
            <w:r>
              <w:rPr>
                <w:rFonts w:hint="eastAsia" w:ascii="宋体" w:hAnsi="宋体"/>
                <w:sz w:val="21"/>
                <w:szCs w:val="21"/>
                <w:lang w:bidi="ar"/>
              </w:rPr>
              <w:t xml:space="preserve">2</w:t>
            </w:r>
            <w:r>
              <w:rPr>
                <w:rFonts w:ascii="宋体" w:hAnsi="宋体"/>
                <w:sz w:val="21"/>
                <w:szCs w:val="21"/>
                <w:lang w:bidi="ar"/>
              </w:rPr>
              <w:t xml:space="preserve">.</w:t>
            </w:r>
            <w:r>
              <w:rPr>
                <w:rFonts w:hint="eastAsia" w:ascii="宋体" w:hAnsi="宋体"/>
                <w:sz w:val="21"/>
                <w:szCs w:val="21"/>
                <w:lang w:bidi="ar"/>
              </w:rPr>
              <w:t xml:space="preserve">封边：采用PVC同色封边，封边严密、平整、无脱胶、表面无胶渍，厚度为2.0mm以上。其耐老化性、甲醛释放量、氯乙烯单体、可迁移元素、多溴联苯的要求符合QB/T 4463-2013《家具用封边条技术要求》标准。 </w:t>
            </w:r>
            <w:r>
              <w:rPr>
                <w:rFonts w:hint="eastAsia" w:ascii="宋体" w:hAnsi="宋体"/>
                <w:sz w:val="21"/>
                <w:szCs w:val="21"/>
                <w:lang w:bidi="ar"/>
              </w:rPr>
              <w:br/>
              <w:t xml:space="preserve">3.品牌五金。</w:t>
            </w:r>
            <w:r>
              <w:rPr>
                <w:rFonts w:hint="eastAsia" w:ascii="宋体" w:hAnsi="宋体"/>
                <w:sz w:val="21"/>
                <w:szCs w:val="21"/>
                <w:lang w:bidi="ar"/>
              </w:rPr>
              <w:br/>
              <w:t xml:space="preserve">4.钢制脚架，喷涂处理。</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2</w:t>
            </w:r>
            <w:r/>
          </w:p>
        </w:tc>
      </w:tr>
      <w:tr>
        <w:trPr>
          <w:trHeight w:val="232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组合文件柜</w:t>
            </w:r>
            <w:r/>
          </w:p>
        </w:tc>
        <w:tc>
          <w:tcPr>
            <w:shd w:val="clear" w:color="auto" w:fill="auto"/>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1200W*400D*1997H</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14912" behindDoc="0" locked="0" layoutInCell="1" allowOverlap="1">
                      <wp:simplePos x="0" y="0"/>
                      <wp:positionH relativeFrom="column">
                        <wp:posOffset>-50165</wp:posOffset>
                      </wp:positionH>
                      <wp:positionV relativeFrom="paragraph">
                        <wp:posOffset>252730</wp:posOffset>
                      </wp:positionV>
                      <wp:extent cx="689610" cy="736600"/>
                      <wp:effectExtent l="0" t="0" r="15240" b="6350"/>
                      <wp:wrapNone/>
                      <wp:docPr id="157" name="图片_30"/>
                      <wp:cNvGraphicFramePr/>
                      <a:graphic xmlns:a="http://schemas.openxmlformats.org/drawingml/2006/main">
                        <a:graphicData uri="http://schemas.openxmlformats.org/drawingml/2006/picture">
                          <pic:pic xmlns:pic="http://schemas.openxmlformats.org/drawingml/2006/picture">
                            <pic:nvPicPr>
                              <pic:cNvPr id="156" name="图片_30"/>
                              <pic:cNvPicPr/>
                              <pic:nvPr/>
                            </pic:nvPicPr>
                            <pic:blipFill>
                              <a:blip r:embed="rId144"/>
                              <a:stretch/>
                            </pic:blipFill>
                            <pic:spPr bwMode="auto">
                              <a:xfrm>
                                <a:off x="0" y="0"/>
                                <a:ext cx="689610" cy="736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6" o:spid="_x0000_s156" type="#_x0000_t75" style="position:absolute;z-index:251814912;o:allowoverlap:true;o:allowincell:true;mso-position-horizontal-relative:text;margin-left:-3.9pt;mso-position-horizontal:absolute;mso-position-vertical-relative:text;margin-top:19.9pt;mso-position-vertical:absolute;width:54.3pt;height:58.0pt;mso-wrap-distance-left:9.0pt;mso-wrap-distance-top:0.0pt;mso-wrap-distance-right:9.0pt;mso-wrap-distance-bottom:0.0pt;" stroked="f">
                      <v:path textboxrect="0,0,0,0"/>
                      <v:imagedata r:id="rId14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370" w:type="pct"/>
            <w:vAlign w:val="center"/>
            <w:textDirection w:val="lrTb"/>
            <w:noWrap w:val="false"/>
          </w:tcPr>
          <w:p>
            <w:pPr>
              <w:ind w:left="0"/>
              <w:jc w:val="left"/>
              <w:tabs>
                <w:tab w:val="left" w:pos="454" w:leader="none"/>
              </w:tabs>
              <w:rPr>
                <w:rFonts w:ascii="宋体" w:hAnsi="宋体"/>
                <w:sz w:val="21"/>
                <w:szCs w:val="21"/>
                <w:lang w:bidi="ar"/>
              </w:rPr>
            </w:pPr>
            <w:r>
              <w:rPr>
                <w:rFonts w:hint="eastAsia" w:ascii="宋体" w:hAnsi="宋体"/>
                <w:sz w:val="21"/>
                <w:szCs w:val="21"/>
                <w:lang w:bidi="ar"/>
              </w:rPr>
              <w:t xml:space="preserve">1</w:t>
            </w:r>
            <w:r>
              <w:rPr>
                <w:rFonts w:ascii="宋体" w:hAnsi="宋体"/>
                <w:sz w:val="21"/>
                <w:szCs w:val="21"/>
                <w:lang w:bidi="ar"/>
              </w:rPr>
              <w:t xml:space="preserve">.</w:t>
            </w:r>
            <w:r>
              <w:rPr>
                <w:rFonts w:hint="eastAsia" w:ascii="宋体" w:hAnsi="宋体"/>
                <w:sz w:val="21"/>
                <w:szCs w:val="21"/>
                <w:lang w:bidi="ar"/>
              </w:rPr>
              <w:t xml:space="preserve">面材：采用E0级及以上浸渍胶膜纸饰面刨花板，经过防火、抗磨等处理，其中含水率、甲醛释放量、内结合强度、表面胶合强度、吸水厚度膨胀率等符合GB/T15102-2017《浸渍胶膜纸饰面纤维板和刨花板》、GB18580-2017《室内装饰装修材料 人造板及其制品中甲醛释放限量》、GB/T39600-2021《人造板及其制品甲醛释放量分级》标准。厚度25MM。</w:t>
            </w:r>
            <w:r/>
          </w:p>
          <w:p>
            <w:pPr>
              <w:ind w:left="0"/>
              <w:jc w:val="left"/>
              <w:tabs>
                <w:tab w:val="left" w:pos="454" w:leader="none"/>
              </w:tabs>
              <w:rPr>
                <w:rFonts w:ascii="宋体" w:hAnsi="宋体"/>
                <w:sz w:val="21"/>
                <w:szCs w:val="21"/>
              </w:rPr>
            </w:pPr>
            <w:r>
              <w:rPr>
                <w:rFonts w:hint="eastAsia" w:ascii="宋体" w:hAnsi="宋体"/>
                <w:sz w:val="21"/>
                <w:szCs w:val="21"/>
                <w:lang w:bidi="ar"/>
              </w:rPr>
              <w:t xml:space="preserve">2</w:t>
            </w:r>
            <w:r>
              <w:rPr>
                <w:rFonts w:ascii="宋体" w:hAnsi="宋体"/>
                <w:sz w:val="21"/>
                <w:szCs w:val="21"/>
                <w:lang w:bidi="ar"/>
              </w:rPr>
              <w:t xml:space="preserve">.</w:t>
            </w:r>
            <w:r>
              <w:rPr>
                <w:rFonts w:hint="eastAsia" w:ascii="宋体" w:hAnsi="宋体"/>
                <w:sz w:val="21"/>
                <w:szCs w:val="21"/>
                <w:lang w:bidi="ar"/>
              </w:rPr>
              <w:t xml:space="preserve">封边：采用PVC同色封边，封边严密、平整、无脱胶、表面无胶渍，厚度为2.0mm以上。其耐老化性、甲醛释放量、氯乙烯单体、可迁移元素、多溴联苯的要求符合QB/T 4463-2013《家具用封边条技术要求》标准。 </w:t>
            </w:r>
            <w:r>
              <w:rPr>
                <w:rFonts w:hint="eastAsia" w:ascii="宋体" w:hAnsi="宋体"/>
                <w:sz w:val="21"/>
                <w:szCs w:val="21"/>
                <w:lang w:bidi="ar"/>
              </w:rPr>
              <w:br/>
              <w:t xml:space="preserve">3.品牌五金。</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w:t>
            </w:r>
            <w:r/>
          </w:p>
        </w:tc>
      </w:tr>
      <w:tr>
        <w:trPr>
          <w:trHeight w:val="272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档案柜</w:t>
            </w:r>
            <w:r/>
          </w:p>
        </w:tc>
        <w:tc>
          <w:tcPr>
            <w:shd w:val="clear" w:color="auto" w:fill="auto"/>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900*400*1850</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15936" behindDoc="0" locked="0" layoutInCell="1" allowOverlap="1">
                      <wp:simplePos x="0" y="0"/>
                      <wp:positionH relativeFrom="column">
                        <wp:posOffset>43815</wp:posOffset>
                      </wp:positionH>
                      <wp:positionV relativeFrom="paragraph">
                        <wp:posOffset>374015</wp:posOffset>
                      </wp:positionV>
                      <wp:extent cx="611505" cy="958215"/>
                      <wp:effectExtent l="0" t="0" r="17145" b="13335"/>
                      <wp:wrapNone/>
                      <wp:docPr id="158" name="图片_31"/>
                      <wp:cNvGraphicFramePr/>
                      <a:graphic xmlns:a="http://schemas.openxmlformats.org/drawingml/2006/main">
                        <a:graphicData uri="http://schemas.openxmlformats.org/drawingml/2006/picture">
                          <pic:pic xmlns:pic="http://schemas.openxmlformats.org/drawingml/2006/picture">
                            <pic:nvPicPr>
                              <pic:cNvPr id="157" name="图片_31"/>
                              <pic:cNvPicPr/>
                              <pic:nvPr/>
                            </pic:nvPicPr>
                            <pic:blipFill>
                              <a:blip r:embed="rId145"/>
                              <a:stretch/>
                            </pic:blipFill>
                            <pic:spPr bwMode="auto">
                              <a:xfrm>
                                <a:off x="0" y="0"/>
                                <a:ext cx="611504" cy="958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7" o:spid="_x0000_s157" type="#_x0000_t75" style="position:absolute;z-index:251815936;o:allowoverlap:true;o:allowincell:true;mso-position-horizontal-relative:text;margin-left:3.4pt;mso-position-horizontal:absolute;mso-position-vertical-relative:text;margin-top:29.4pt;mso-position-vertical:absolute;width:48.1pt;height:75.5pt;mso-wrap-distance-left:9.0pt;mso-wrap-distance-top:0.0pt;mso-wrap-distance-right:9.0pt;mso-wrap-distance-bottom:0.0pt;" stroked="f">
                      <v:path textboxrect="0,0,0,0"/>
                      <v:imagedata r:id="rId14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370" w:type="pct"/>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1</w:t>
            </w:r>
            <w:r>
              <w:rPr>
                <w:rFonts w:ascii="宋体" w:hAnsi="宋体"/>
                <w:sz w:val="21"/>
                <w:szCs w:val="21"/>
                <w:lang w:bidi="ar"/>
              </w:rPr>
              <w:t xml:space="preserve">.</w:t>
            </w:r>
            <w:r>
              <w:rPr>
                <w:rFonts w:hint="eastAsia" w:ascii="宋体" w:hAnsi="宋体"/>
                <w:sz w:val="21"/>
                <w:szCs w:val="21"/>
                <w:lang w:bidi="ar"/>
              </w:rPr>
              <w:t xml:space="preserve">材质：采用一级冷轧钢板，所有构件裸板厚度不低于0.8mm，无磷环保静电粉末喷涂，喷涂后厚度1.0mm。其力学性能符合GB/T11253-2019、QB/T3827-1999、QB/T3832-1999标准。</w:t>
            </w:r>
            <w:r/>
          </w:p>
          <w:p>
            <w:pPr>
              <w:numPr>
                <w:ilvl w:val="0"/>
                <w:numId w:val="17"/>
              </w:numPr>
              <w:ind w:left="0"/>
              <w:jc w:val="left"/>
              <w:rPr>
                <w:rFonts w:ascii="宋体" w:hAnsi="宋体"/>
                <w:sz w:val="21"/>
                <w:szCs w:val="21"/>
              </w:rPr>
            </w:pPr>
            <w:r>
              <w:rPr>
                <w:rFonts w:hint="eastAsia" w:ascii="宋体" w:hAnsi="宋体"/>
                <w:sz w:val="21"/>
                <w:szCs w:val="21"/>
                <w:lang w:bidi="ar"/>
              </w:rPr>
              <w:t xml:space="preserve">涂装：</w:t>
            </w:r>
            <w:r>
              <w:rPr>
                <w:rFonts w:hint="eastAsia" w:ascii="宋体" w:hAnsi="宋体"/>
                <w:sz w:val="21"/>
                <w:szCs w:val="21"/>
                <w:lang w:bidi="ar"/>
              </w:rPr>
              <w:t xml:space="preserve">采用除油清洗，磷化、水洗、纯水洗等。。</w:t>
            </w:r>
            <w:r/>
          </w:p>
          <w:p>
            <w:pPr>
              <w:numPr>
                <w:ilvl w:val="0"/>
                <w:numId w:val="17"/>
              </w:numPr>
              <w:ind w:left="0"/>
              <w:jc w:val="left"/>
              <w:rPr>
                <w:rFonts w:ascii="宋体" w:hAnsi="宋体"/>
                <w:sz w:val="21"/>
                <w:szCs w:val="21"/>
              </w:rPr>
            </w:pPr>
            <w:r>
              <w:rPr>
                <w:rFonts w:hint="eastAsia" w:ascii="宋体" w:hAnsi="宋体"/>
                <w:sz w:val="21"/>
                <w:szCs w:val="21"/>
                <w:lang w:bidi="ar"/>
              </w:rPr>
              <w:t xml:space="preserve">喷涂：采用品牌塑粉，涂装前经由脱脂、水洗、皮膜化成、再水洗等十道防锈处理，再经隧道式高静电自动涂装。符合GB/T21866-2008《抗菌涂料(漆膜)抗菌性测定法和抗菌效果》GB 18581-2020《木器涂料中有害物质限量》标准.锁具：品牌锁具，互开率低。</w:t>
            </w:r>
            <w:r/>
          </w:p>
          <w:p>
            <w:pPr>
              <w:numPr>
                <w:ilvl w:val="0"/>
                <w:numId w:val="17"/>
              </w:numPr>
              <w:ind w:left="0"/>
              <w:jc w:val="left"/>
              <w:rPr>
                <w:rFonts w:ascii="宋体" w:hAnsi="宋体"/>
                <w:sz w:val="21"/>
                <w:szCs w:val="21"/>
              </w:rPr>
            </w:pPr>
            <w:r>
              <w:rPr>
                <w:rFonts w:hint="eastAsia" w:ascii="宋体" w:hAnsi="宋体"/>
                <w:sz w:val="21"/>
                <w:szCs w:val="21"/>
                <w:lang w:bidi="ar"/>
              </w:rPr>
              <w:t xml:space="preserve">其他：</w:t>
            </w:r>
            <w:r>
              <w:rPr>
                <w:rFonts w:hint="eastAsia" w:ascii="宋体" w:hAnsi="宋体"/>
                <w:sz w:val="21"/>
                <w:szCs w:val="21"/>
                <w:lang w:bidi="ar"/>
              </w:rPr>
              <w:t xml:space="preserve">要有酸洗、磷化处理</w:t>
            </w:r>
            <w:r>
              <w:rPr>
                <w:rFonts w:hint="eastAsia" w:ascii="宋体" w:hAnsi="宋体"/>
                <w:sz w:val="21"/>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3</w:t>
            </w:r>
            <w:r/>
          </w:p>
        </w:tc>
      </w:tr>
      <w:tr>
        <w:trPr>
          <w:trHeight w:val="236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矮柜</w:t>
            </w:r>
            <w:r/>
          </w:p>
        </w:tc>
        <w:tc>
          <w:tcPr>
            <w:shd w:val="clear" w:color="auto" w:fill="auto"/>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800*420*750</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16960" behindDoc="0" locked="0" layoutInCell="1" allowOverlap="1">
                      <wp:simplePos x="0" y="0"/>
                      <wp:positionH relativeFrom="column">
                        <wp:posOffset>-10160</wp:posOffset>
                      </wp:positionH>
                      <wp:positionV relativeFrom="paragraph">
                        <wp:posOffset>688340</wp:posOffset>
                      </wp:positionV>
                      <wp:extent cx="587375" cy="474980"/>
                      <wp:effectExtent l="0" t="0" r="3175" b="1270"/>
                      <wp:wrapNone/>
                      <wp:docPr id="159" name="图片_33"/>
                      <wp:cNvGraphicFramePr/>
                      <a:graphic xmlns:a="http://schemas.openxmlformats.org/drawingml/2006/main">
                        <a:graphicData uri="http://schemas.openxmlformats.org/drawingml/2006/picture">
                          <pic:pic xmlns:pic="http://schemas.openxmlformats.org/drawingml/2006/picture">
                            <pic:nvPicPr>
                              <pic:cNvPr id="158" name="图片_33"/>
                              <pic:cNvPicPr/>
                              <pic:nvPr/>
                            </pic:nvPicPr>
                            <pic:blipFill>
                              <a:blip r:embed="rId146"/>
                              <a:stretch/>
                            </pic:blipFill>
                            <pic:spPr bwMode="auto">
                              <a:xfrm>
                                <a:off x="0" y="0"/>
                                <a:ext cx="587375" cy="4749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8" o:spid="_x0000_s158" type="#_x0000_t75" style="position:absolute;z-index:251816960;o:allowoverlap:true;o:allowincell:true;mso-position-horizontal-relative:text;margin-left:-0.8pt;mso-position-horizontal:absolute;mso-position-vertical-relative:text;margin-top:54.2pt;mso-position-vertical:absolute;width:46.2pt;height:37.4pt;mso-wrap-distance-left:9.0pt;mso-wrap-distance-top:0.0pt;mso-wrap-distance-right:9.0pt;mso-wrap-distance-bottom:0.0pt;" stroked="f">
                      <v:path textboxrect="0,0,0,0"/>
                      <v:imagedata r:id="rId14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370"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面材：采用E0级及以上浸渍胶膜纸饰面刨花板，经过防火、抗磨等处理，其中含水率、甲醛释放量、内结合强度、表面胶合强度、吸水厚度膨胀率等符合GB/T15102-2017《浸渍胶膜纸饰面纤维板和刨花板》、GB18580-2017《室内装饰装修材料 人造板及其制品中甲醛释放限量》、GB/T39600-2021《人造板及其制品甲醛释放量分级》标准。厚度25MM。                     </w:t>
            </w:r>
            <w:r>
              <w:rPr>
                <w:rFonts w:ascii="宋体" w:hAnsi="宋体"/>
                <w:sz w:val="21"/>
                <w:szCs w:val="21"/>
                <w:lang w:bidi="ar"/>
              </w:rPr>
              <w:t xml:space="preserve">2.</w:t>
            </w:r>
            <w:r>
              <w:rPr>
                <w:rFonts w:hint="eastAsia" w:ascii="宋体" w:hAnsi="宋体"/>
                <w:sz w:val="21"/>
                <w:szCs w:val="21"/>
                <w:lang w:bidi="ar"/>
              </w:rPr>
              <w:t xml:space="preserve">封边：采用PVC同色封边，封边严密、平整、无脱胶、表面无胶渍，厚度为2.0mm以上。其耐老化性、甲醛释放量、氯乙烯单体、可迁移元素、多溴联苯的要求符合QB/T 4463-2013《家具用封边条技术要求》标准。</w:t>
            </w:r>
            <w:r>
              <w:rPr>
                <w:rFonts w:hint="eastAsia" w:ascii="宋体" w:hAnsi="宋体"/>
                <w:sz w:val="21"/>
                <w:szCs w:val="21"/>
                <w:lang w:bidi="ar"/>
              </w:rPr>
              <w:br/>
              <w:t xml:space="preserve">3.五金品牌。 </w:t>
            </w:r>
            <w:r>
              <w:rPr>
                <w:rFonts w:hint="eastAsia" w:ascii="宋体" w:hAnsi="宋体"/>
                <w:sz w:val="21"/>
                <w:szCs w:val="21"/>
                <w:lang w:bidi="ar"/>
              </w:rPr>
              <w:br/>
              <w:t xml:space="preserve">4.带活动脚轮。</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3</w:t>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打印机柜</w:t>
            </w:r>
            <w:r/>
          </w:p>
        </w:tc>
        <w:tc>
          <w:tcPr>
            <w:shd w:val="clear" w:color="auto" w:fill="auto"/>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1000*700*450</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17984" behindDoc="0" locked="0" layoutInCell="1" allowOverlap="1">
                      <wp:simplePos x="0" y="0"/>
                      <wp:positionH relativeFrom="column">
                        <wp:posOffset>72390</wp:posOffset>
                      </wp:positionH>
                      <wp:positionV relativeFrom="paragraph">
                        <wp:posOffset>109855</wp:posOffset>
                      </wp:positionV>
                      <wp:extent cx="579755" cy="637540"/>
                      <wp:effectExtent l="0" t="0" r="10795" b="10160"/>
                      <wp:wrapNone/>
                      <wp:docPr id="160" name="图片_34"/>
                      <wp:cNvGraphicFramePr/>
                      <a:graphic xmlns:a="http://schemas.openxmlformats.org/drawingml/2006/main">
                        <a:graphicData uri="http://schemas.openxmlformats.org/drawingml/2006/picture">
                          <pic:pic xmlns:pic="http://schemas.openxmlformats.org/drawingml/2006/picture">
                            <pic:nvPicPr>
                              <pic:cNvPr id="159" name="图片_34"/>
                              <pic:cNvPicPr/>
                              <pic:nvPr/>
                            </pic:nvPicPr>
                            <pic:blipFill>
                              <a:blip r:embed="rId147"/>
                              <a:stretch/>
                            </pic:blipFill>
                            <pic:spPr bwMode="auto">
                              <a:xfrm>
                                <a:off x="0" y="0"/>
                                <a:ext cx="579755" cy="637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9" o:spid="_x0000_s159" type="#_x0000_t75" style="position:absolute;z-index:251817984;o:allowoverlap:true;o:allowincell:true;mso-position-horizontal-relative:text;margin-left:5.7pt;mso-position-horizontal:absolute;mso-position-vertical-relative:text;margin-top:8.7pt;mso-position-vertical:absolute;width:45.6pt;height:50.2pt;mso-wrap-distance-left:9.0pt;mso-wrap-distance-top:0.0pt;mso-wrap-distance-right:9.0pt;mso-wrap-distance-bottom:0.0pt;" stroked="f">
                      <v:path textboxrect="0,0,0,0"/>
                      <v:imagedata r:id="rId14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370"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采用一级冷扎钢板，所有构件裸板厚度不低于1.2mm，无磷环保静电粉末喷涂，喷涂后厚度大于等于1.5mm。表面更光滑，附着力好，不掉漆。力学性能符合GB/T11253-2019、QB/T3827-1999、QB/T3832-1999标准。                </w:t>
            </w:r>
            <w:r>
              <w:rPr>
                <w:rFonts w:hint="eastAsia" w:ascii="宋体" w:hAnsi="宋体"/>
                <w:sz w:val="21"/>
                <w:szCs w:val="21"/>
                <w:lang w:bidi="ar"/>
              </w:rPr>
              <w:br/>
              <w:t xml:space="preserve">可承重100KG.品牌五金品牌。带活动脚轮。</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w:t>
            </w:r>
            <w:r/>
          </w:p>
        </w:tc>
      </w:tr>
      <w:tr>
        <w:trPr>
          <w:trHeight w:val="264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200*420*800</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rPr>
                <w:rFonts w:ascii="宋体" w:hAnsi="宋体"/>
                <w:b/>
                <w:bCs/>
                <w:sz w:val="21"/>
                <w:szCs w:val="21"/>
              </w:rPr>
            </w:pPr>
            <w:r>
              <w:rPr>
                <w:rFonts w:hint="eastAsia" w:ascii="宋体" w:hAnsi="宋体"/>
                <w:b/>
                <w:bCs/>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19008" behindDoc="0" locked="0" layoutInCell="1" allowOverlap="1">
                      <wp:simplePos x="0" y="0"/>
                      <wp:positionH relativeFrom="column">
                        <wp:posOffset>39370</wp:posOffset>
                      </wp:positionH>
                      <wp:positionV relativeFrom="paragraph">
                        <wp:posOffset>-78740</wp:posOffset>
                      </wp:positionV>
                      <wp:extent cx="533400" cy="523240"/>
                      <wp:effectExtent l="0" t="0" r="0" b="0"/>
                      <wp:wrapNone/>
                      <wp:docPr id="161" name="图片_37"/>
                      <wp:cNvGraphicFramePr/>
                      <a:graphic xmlns:a="http://schemas.openxmlformats.org/drawingml/2006/main">
                        <a:graphicData uri="http://schemas.openxmlformats.org/drawingml/2006/picture">
                          <pic:pic xmlns:pic="http://schemas.openxmlformats.org/drawingml/2006/picture">
                            <pic:nvPicPr>
                              <pic:cNvPr id="160" name="图片_37"/>
                              <pic:cNvPicPr/>
                              <pic:nvPr/>
                            </pic:nvPicPr>
                            <pic:blipFill>
                              <a:blip r:embed="rId148"/>
                              <a:srcRect l="9099" t="0" r="16694" b="0"/>
                              <a:stretch/>
                            </pic:blipFill>
                            <pic:spPr bwMode="auto">
                              <a:xfrm>
                                <a:off x="0" y="0"/>
                                <a:ext cx="533400" cy="523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0" o:spid="_x0000_s160" type="#_x0000_t75" style="position:absolute;z-index:251819008;o:allowoverlap:true;o:allowincell:true;mso-position-horizontal-relative:text;margin-left:3.1pt;mso-position-horizontal:absolute;mso-position-vertical-relative:text;margin-top:-6.2pt;mso-position-vertical:absolute;width:42.0pt;height:41.2pt;mso-wrap-distance-left:9.0pt;mso-wrap-distance-top:0.0pt;mso-wrap-distance-right:9.0pt;mso-wrap-distance-bottom:0.0pt;" stroked="f">
                      <v:path textboxrect="0,0,0,0"/>
                      <v:imagedata r:id="rId14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370"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1、基材：采用E0级及以上中密度纤维板，</w:t>
            </w:r>
            <w:r>
              <w:rPr>
                <w:rFonts w:hint="eastAsia" w:ascii="宋体" w:hAnsi="宋体"/>
                <w:sz w:val="21"/>
                <w:szCs w:val="21"/>
                <w:lang w:bidi="ar"/>
              </w:rPr>
              <w:t xml:space="preserve">厚度2</w:t>
            </w:r>
            <w:r>
              <w:rPr>
                <w:rFonts w:ascii="宋体" w:hAnsi="宋体"/>
                <w:sz w:val="21"/>
                <w:szCs w:val="21"/>
                <w:lang w:bidi="ar"/>
              </w:rPr>
              <w:t xml:space="preserve">5</w:t>
            </w:r>
            <w:r>
              <w:rPr>
                <w:rFonts w:hint="eastAsia" w:ascii="宋体" w:hAnsi="宋体"/>
                <w:sz w:val="21"/>
                <w:szCs w:val="21"/>
                <w:lang w:bidi="ar"/>
              </w:rPr>
              <w:t xml:space="preserve">mm，</w:t>
            </w:r>
            <w:r>
              <w:rPr>
                <w:rFonts w:hint="eastAsia" w:ascii="宋体" w:hAnsi="宋体"/>
                <w:sz w:val="21"/>
                <w:szCs w:val="21"/>
                <w:lang w:bidi="ar"/>
              </w:rPr>
              <w:t xml:space="preserve">其中甲醛释放量、TVOC，含水率、密度、板内密度偏差、吸水厚度膨胀率、内结合强度、静曲强度、弹性模量、表面结合强度（或表面胶合强度）符合GB 18580-2017《室内装饰装修材料人造板及其制品中甲醛释放限量》HJ571-2010《环境标志产品认证技术要求人造板及其制品》LY/T 1985-2011《防腐木材和人造板中五氯苯酚含量的测定方法》GB/T 17657-2022《人造板及饰面人造板理化性能试验方法》GB/T 11718-2021《中密度纤维板》。</w:t>
            </w:r>
            <w:r>
              <w:rPr>
                <w:rFonts w:hint="eastAsia" w:ascii="宋体" w:hAnsi="宋体"/>
                <w:sz w:val="21"/>
                <w:szCs w:val="21"/>
                <w:lang w:bidi="ar"/>
              </w:rPr>
              <w:br/>
              <w:t xml:space="preserve">2、采用烤漆工艺。表面采用环保净味漆喷涂，30度恒温烤房。油漆内部添加耐黄变处理。表面平整光滑，饱满，圆润，所有材质经过防腐防虫防蛀处理。</w:t>
            </w:r>
            <w:r>
              <w:rPr>
                <w:rFonts w:hint="eastAsia" w:ascii="宋体" w:hAnsi="宋体"/>
                <w:sz w:val="21"/>
                <w:szCs w:val="21"/>
                <w:lang w:bidi="ar"/>
              </w:rPr>
              <w:br/>
              <w:t xml:space="preserve">3.品牌五金。</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w:t>
            </w:r>
            <w:r/>
          </w:p>
        </w:tc>
      </w:tr>
      <w:tr>
        <w:trPr>
          <w:trHeight w:val="188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高危药品柜</w:t>
            </w:r>
            <w:r/>
          </w:p>
        </w:tc>
        <w:tc>
          <w:tcPr>
            <w:shd w:val="clear" w:color="auto" w:fill="auto"/>
            <w:tcBorders>
              <w:top w:val="single" w:color="000000" w:sz="4" w:space="0"/>
              <w:left w:val="single" w:color="000000" w:sz="4" w:space="0"/>
              <w:bottom w:val="single" w:color="000000" w:sz="4" w:space="0"/>
              <w:right w:val="single" w:color="000000" w:sz="4" w:space="0"/>
            </w:tcBorders>
            <w:tcW w:w="572" w:type="pct"/>
            <w:vAlign w:val="center"/>
            <w:textDirection w:val="lrTb"/>
            <w:noWrap/>
          </w:tcPr>
          <w:p>
            <w:pPr>
              <w:ind w:left="0"/>
              <w:jc w:val="left"/>
              <w:rPr>
                <w:rFonts w:ascii="宋体" w:hAnsi="宋体"/>
                <w:sz w:val="21"/>
                <w:szCs w:val="21"/>
              </w:rPr>
            </w:pPr>
            <w:r>
              <w:rPr>
                <w:rFonts w:hint="eastAsia" w:ascii="宋体" w:hAnsi="宋体"/>
                <w:sz w:val="21"/>
                <w:szCs w:val="21"/>
                <w:lang w:bidi="ar"/>
              </w:rPr>
              <w:t xml:space="preserve">430*430*560</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tcPr>
          <w:p>
            <w:pPr>
              <w:jc w:val="left"/>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20032" behindDoc="0" locked="0" layoutInCell="1" allowOverlap="1">
                      <wp:simplePos x="0" y="0"/>
                      <wp:positionH relativeFrom="column">
                        <wp:posOffset>59690</wp:posOffset>
                      </wp:positionH>
                      <wp:positionV relativeFrom="paragraph">
                        <wp:posOffset>344805</wp:posOffset>
                      </wp:positionV>
                      <wp:extent cx="476885" cy="505460"/>
                      <wp:effectExtent l="0" t="0" r="18415" b="8890"/>
                      <wp:wrapNone/>
                      <wp:docPr id="162" name="图片_2_SpCnt_2"/>
                      <wp:cNvGraphicFramePr/>
                      <a:graphic xmlns:a="http://schemas.openxmlformats.org/drawingml/2006/main">
                        <a:graphicData uri="http://schemas.openxmlformats.org/drawingml/2006/picture">
                          <pic:pic xmlns:pic="http://schemas.openxmlformats.org/drawingml/2006/picture">
                            <pic:nvPicPr>
                              <pic:cNvPr id="161" name="图片_2_SpCnt_2"/>
                              <pic:cNvPicPr/>
                              <pic:nvPr/>
                            </pic:nvPicPr>
                            <pic:blipFill>
                              <a:blip r:embed="rId149"/>
                              <a:stretch/>
                            </pic:blipFill>
                            <pic:spPr bwMode="auto">
                              <a:xfrm>
                                <a:off x="0" y="0"/>
                                <a:ext cx="476885" cy="505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1" o:spid="_x0000_s161" type="#_x0000_t75" style="position:absolute;z-index:251820032;o:allowoverlap:true;o:allowincell:true;mso-position-horizontal-relative:text;margin-left:4.7pt;mso-position-horizontal:absolute;mso-position-vertical-relative:text;margin-top:27.1pt;mso-position-vertical:absolute;width:37.5pt;height:39.8pt;mso-wrap-distance-left:9.0pt;mso-wrap-distance-top:0.0pt;mso-wrap-distance-right:9.0pt;mso-wrap-distance-bottom:0.0pt;" stroked="f">
                      <v:path textboxrect="0,0,0,0"/>
                      <v:imagedata r:id="rId14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370" w:type="pct"/>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采用厚度大于 1.2mm 的钢板经过点焊接，使用寿命长达十年，具有防火安全性全部采用双层防火钢板构造，两层钢板之间相隔有 38mm 的空气绝缘层。底部有 5 厘米高的防漏液槽，防止液体意外流出柜子内部都喷涂环氧树脂，再进行高温处理，防止工作现场化学性物质的腐蚀。</w:t>
            </w:r>
            <w:r/>
          </w:p>
          <w:p>
            <w:pPr>
              <w:ind w:left="0"/>
              <w:jc w:val="left"/>
              <w:rPr>
                <w:rFonts w:ascii="宋体" w:hAnsi="宋体"/>
                <w:sz w:val="21"/>
                <w:szCs w:val="21"/>
              </w:rPr>
            </w:pPr>
            <w:r>
              <w:rPr>
                <w:rFonts w:hint="eastAsia" w:ascii="宋体" w:hAnsi="宋体"/>
                <w:sz w:val="21"/>
                <w:szCs w:val="21"/>
                <w:lang w:bidi="ar"/>
              </w:rPr>
              <w:t xml:space="preserve">外部结构：在安全柜的两侧装有 2 个防闭火装置的透气孔三点联动式门锁，轻松自如启闭 180 度的柜门配有双钥匙柜子外部都喷涂环氧树脂，再进行高温处理，防止工作现场化学性物质的腐蚀。</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ind w:left="0"/>
              <w:jc w:val="left"/>
              <w:rPr>
                <w:rFonts w:ascii="宋体" w:hAnsi="宋体"/>
                <w:sz w:val="21"/>
                <w:szCs w:val="21"/>
              </w:rPr>
            </w:pPr>
            <w:r>
              <w:rPr>
                <w:rFonts w:hint="eastAsia" w:ascii="宋体" w:hAnsi="宋体"/>
                <w:sz w:val="21"/>
                <w:szCs w:val="21"/>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ind w:left="0"/>
              <w:jc w:val="left"/>
              <w:rPr>
                <w:rFonts w:ascii="宋体" w:hAnsi="宋体"/>
                <w:sz w:val="21"/>
                <w:szCs w:val="21"/>
              </w:rPr>
            </w:pPr>
            <w:r>
              <w:rPr>
                <w:rFonts w:hint="eastAsia" w:ascii="宋体" w:hAnsi="宋体"/>
                <w:sz w:val="21"/>
                <w:szCs w:val="21"/>
                <w:lang w:bidi="ar"/>
              </w:rPr>
              <w:t xml:space="preserve">2</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储物更衣柜</w:t>
            </w:r>
            <w:r/>
          </w:p>
        </w:tc>
        <w:tc>
          <w:tcPr>
            <w:shd w:val="clear" w:color="auto" w:fill="auto"/>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900*500*1850</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21056" behindDoc="0" locked="0" layoutInCell="1" allowOverlap="1">
                      <wp:simplePos x="0" y="0"/>
                      <wp:positionH relativeFrom="column">
                        <wp:posOffset>129540</wp:posOffset>
                      </wp:positionH>
                      <wp:positionV relativeFrom="paragraph">
                        <wp:posOffset>281305</wp:posOffset>
                      </wp:positionV>
                      <wp:extent cx="335915" cy="660400"/>
                      <wp:effectExtent l="0" t="0" r="6985" b="6350"/>
                      <wp:wrapNone/>
                      <wp:docPr id="163" name="图片_74"/>
                      <wp:cNvGraphicFramePr/>
                      <a:graphic xmlns:a="http://schemas.openxmlformats.org/drawingml/2006/main">
                        <a:graphicData uri="http://schemas.openxmlformats.org/drawingml/2006/picture">
                          <pic:pic xmlns:pic="http://schemas.openxmlformats.org/drawingml/2006/picture">
                            <pic:nvPicPr>
                              <pic:cNvPr id="162" name="图片_74"/>
                              <pic:cNvPicPr/>
                              <pic:nvPr/>
                            </pic:nvPicPr>
                            <pic:blipFill>
                              <a:blip r:embed="rId150"/>
                              <a:stretch/>
                            </pic:blipFill>
                            <pic:spPr bwMode="auto">
                              <a:xfrm>
                                <a:off x="0" y="0"/>
                                <a:ext cx="335915" cy="660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2" o:spid="_x0000_s162" type="#_x0000_t75" style="position:absolute;z-index:251821056;o:allowoverlap:true;o:allowincell:true;mso-position-horizontal-relative:text;margin-left:10.2pt;mso-position-horizontal:absolute;mso-position-vertical-relative:text;margin-top:22.1pt;mso-position-vertical:absolute;width:26.4pt;height:52.0pt;mso-wrap-distance-left:9.0pt;mso-wrap-distance-top:0.0pt;mso-wrap-distance-right:9.0pt;mso-wrap-distance-bottom:0.0pt;" stroked="f">
                      <v:path textboxrect="0,0,0,0"/>
                      <v:imagedata r:id="rId15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370" w:type="pct"/>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1</w:t>
            </w:r>
            <w:r>
              <w:rPr>
                <w:rFonts w:ascii="宋体" w:hAnsi="宋体"/>
                <w:sz w:val="21"/>
                <w:szCs w:val="21"/>
                <w:lang w:bidi="ar"/>
              </w:rPr>
              <w:t xml:space="preserve">.</w:t>
            </w:r>
            <w:r>
              <w:rPr>
                <w:rFonts w:hint="eastAsia" w:ascii="宋体" w:hAnsi="宋体"/>
                <w:sz w:val="21"/>
                <w:szCs w:val="21"/>
                <w:lang w:bidi="ar"/>
              </w:rPr>
              <w:t xml:space="preserve">材质：采用一级冷轧钢板，所有构件裸板厚度不低于0.8mm，无磷环保静电粉末喷涂，喷涂后厚度1.0mm。其力学性能符合GB/T11253-2019、QB/T3827-1999、QB/T3832-1999标准。</w:t>
            </w:r>
            <w:r/>
          </w:p>
          <w:p>
            <w:pPr>
              <w:ind w:left="0"/>
              <w:jc w:val="left"/>
              <w:rPr>
                <w:rFonts w:ascii="宋体" w:hAnsi="宋体"/>
                <w:sz w:val="21"/>
                <w:szCs w:val="21"/>
              </w:rPr>
            </w:pPr>
            <w:r>
              <w:rPr>
                <w:rFonts w:hint="eastAsia" w:ascii="宋体" w:hAnsi="宋体"/>
                <w:sz w:val="21"/>
                <w:szCs w:val="21"/>
                <w:lang w:bidi="ar"/>
              </w:rPr>
              <w:t xml:space="preserve">2</w:t>
            </w:r>
            <w:r>
              <w:rPr>
                <w:rFonts w:ascii="宋体" w:hAnsi="宋体"/>
                <w:sz w:val="21"/>
                <w:szCs w:val="21"/>
                <w:lang w:bidi="ar"/>
              </w:rPr>
              <w:t xml:space="preserve">.</w:t>
            </w:r>
            <w:r>
              <w:rPr>
                <w:rFonts w:hint="eastAsia" w:ascii="宋体" w:hAnsi="宋体"/>
                <w:sz w:val="21"/>
                <w:szCs w:val="21"/>
                <w:lang w:bidi="ar"/>
              </w:rPr>
              <w:t xml:space="preserve">涂装：</w:t>
            </w:r>
            <w:r>
              <w:rPr>
                <w:rFonts w:hint="eastAsia" w:ascii="宋体" w:hAnsi="宋体"/>
                <w:sz w:val="21"/>
                <w:szCs w:val="21"/>
                <w:lang w:bidi="ar"/>
              </w:rPr>
              <w:t xml:space="preserve">采用除油清洗，磷化、水洗、纯水洗等。</w:t>
            </w:r>
            <w:r/>
          </w:p>
          <w:p>
            <w:pPr>
              <w:ind w:left="0"/>
              <w:jc w:val="left"/>
              <w:rPr>
                <w:rFonts w:ascii="宋体" w:hAnsi="宋体"/>
                <w:sz w:val="21"/>
                <w:szCs w:val="21"/>
              </w:rPr>
            </w:pPr>
            <w:r>
              <w:rPr>
                <w:rFonts w:hint="eastAsia" w:ascii="宋体" w:hAnsi="宋体"/>
                <w:sz w:val="21"/>
                <w:szCs w:val="21"/>
                <w:lang w:bidi="ar"/>
              </w:rPr>
              <w:t xml:space="preserve">3</w:t>
            </w:r>
            <w:r>
              <w:rPr>
                <w:rFonts w:ascii="宋体" w:hAnsi="宋体"/>
                <w:sz w:val="21"/>
                <w:szCs w:val="21"/>
                <w:lang w:bidi="ar"/>
              </w:rPr>
              <w:t xml:space="preserve">.</w:t>
            </w:r>
            <w:r>
              <w:rPr>
                <w:rFonts w:hint="eastAsia" w:ascii="宋体" w:hAnsi="宋体"/>
                <w:sz w:val="21"/>
                <w:szCs w:val="21"/>
                <w:lang w:bidi="ar"/>
              </w:rPr>
              <w:t xml:space="preserve">喷涂：采用塑粉，涂装前经由脱脂、水洗、皮膜化成、再水洗等十道防锈处理，再经隧道式高静电自动涂装。符合GB/T21866-2008《抗菌涂</w:t>
            </w:r>
            <w:r>
              <w:rPr>
                <w:rFonts w:hint="eastAsia" w:ascii="宋体" w:hAnsi="宋体"/>
                <w:sz w:val="21"/>
                <w:szCs w:val="21"/>
                <w:lang w:bidi="ar"/>
              </w:rPr>
              <w:t xml:space="preserve">料(漆膜)抗菌性测定法和抗菌效果》GB 18581-2020《木器涂料中有害物质限量》标准。 </w:t>
            </w:r>
            <w:r/>
          </w:p>
          <w:p>
            <w:pPr>
              <w:pStyle w:val="1011"/>
              <w:ind w:left="0" w:firstLine="0"/>
            </w:pPr>
            <w:r>
              <w:rPr>
                <w:rFonts w:hint="eastAsia" w:ascii="宋体" w:hAnsi="宋体"/>
                <w:sz w:val="21"/>
                <w:szCs w:val="21"/>
                <w:lang w:bidi="ar"/>
              </w:rPr>
              <w:t xml:space="preserve">4</w:t>
            </w:r>
            <w:r>
              <w:rPr>
                <w:rFonts w:ascii="宋体" w:hAnsi="宋体"/>
                <w:sz w:val="21"/>
                <w:szCs w:val="21"/>
                <w:lang w:bidi="ar"/>
              </w:rPr>
              <w:t xml:space="preserve">.</w:t>
            </w:r>
            <w:r>
              <w:rPr>
                <w:rFonts w:hint="eastAsia" w:ascii="宋体" w:hAnsi="宋体"/>
                <w:sz w:val="21"/>
                <w:szCs w:val="21"/>
                <w:lang w:bidi="ar"/>
              </w:rPr>
              <w:t xml:space="preserve">锁具：品牌锁具，互开率低。</w:t>
            </w:r>
            <w:r/>
          </w:p>
          <w:p>
            <w:pPr>
              <w:ind w:left="0"/>
              <w:jc w:val="left"/>
              <w:rPr>
                <w:rFonts w:ascii="宋体" w:hAnsi="宋体"/>
                <w:sz w:val="21"/>
                <w:szCs w:val="21"/>
              </w:rPr>
            </w:pPr>
            <w:r>
              <w:rPr>
                <w:rFonts w:hint="eastAsia" w:ascii="宋体" w:hAnsi="宋体"/>
                <w:sz w:val="21"/>
                <w:szCs w:val="21"/>
                <w:lang w:bidi="ar"/>
              </w:rPr>
              <w:t xml:space="preserve">5</w:t>
            </w:r>
            <w:r>
              <w:rPr>
                <w:rFonts w:ascii="宋体" w:hAnsi="宋体"/>
                <w:sz w:val="21"/>
                <w:szCs w:val="21"/>
                <w:lang w:bidi="ar"/>
              </w:rPr>
              <w:t xml:space="preserve">.</w:t>
            </w:r>
            <w:r>
              <w:rPr>
                <w:rFonts w:hint="eastAsia" w:ascii="宋体" w:hAnsi="宋体"/>
                <w:sz w:val="21"/>
                <w:szCs w:val="21"/>
                <w:lang w:bidi="ar"/>
              </w:rPr>
              <w:t xml:space="preserve">其他：</w:t>
            </w:r>
            <w:r>
              <w:rPr>
                <w:rFonts w:hint="eastAsia" w:ascii="宋体" w:hAnsi="宋体"/>
                <w:sz w:val="21"/>
                <w:szCs w:val="21"/>
                <w:lang w:bidi="ar"/>
              </w:rPr>
              <w:t xml:space="preserve">要有酸洗、磷化处理</w:t>
            </w:r>
            <w:r>
              <w:rPr>
                <w:rFonts w:hint="eastAsia" w:ascii="宋体" w:hAnsi="宋体"/>
                <w:sz w:val="21"/>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ind w:left="0"/>
              <w:jc w:val="left"/>
              <w:rPr>
                <w:rFonts w:ascii="宋体" w:hAnsi="宋体"/>
                <w:sz w:val="21"/>
                <w:szCs w:val="21"/>
              </w:rPr>
            </w:pPr>
            <w:r>
              <w:rPr>
                <w:rFonts w:hint="eastAsia" w:ascii="宋体" w:hAnsi="宋体"/>
                <w:sz w:val="21"/>
                <w:szCs w:val="21"/>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ind w:left="0"/>
              <w:jc w:val="left"/>
              <w:rPr>
                <w:rFonts w:ascii="宋体" w:hAnsi="宋体"/>
                <w:sz w:val="21"/>
                <w:szCs w:val="21"/>
              </w:rPr>
            </w:pPr>
            <w:r>
              <w:rPr>
                <w:rFonts w:hint="eastAsia" w:ascii="宋体" w:hAnsi="宋体"/>
                <w:sz w:val="21"/>
                <w:szCs w:val="21"/>
                <w:lang w:bidi="ar"/>
              </w:rPr>
              <w:t xml:space="preserve">13</w:t>
            </w:r>
            <w:r/>
          </w:p>
        </w:tc>
      </w:tr>
      <w:tr>
        <w:trPr>
          <w:trHeight w:val="348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医用地柜</w:t>
            </w:r>
            <w:r/>
          </w:p>
        </w:tc>
        <w:tc>
          <w:tcPr>
            <w:shd w:val="clear" w:color="auto" w:fill="auto"/>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1850*600*2000（上柜：W1850*D350*H600mm；背架：W1850*H550mm；地柜：W1850*D600*H850mm）</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22080" behindDoc="0" locked="0" layoutInCell="1" allowOverlap="1">
                      <wp:simplePos x="0" y="0"/>
                      <wp:positionH relativeFrom="column">
                        <wp:posOffset>41275</wp:posOffset>
                      </wp:positionH>
                      <wp:positionV relativeFrom="paragraph">
                        <wp:posOffset>1208405</wp:posOffset>
                      </wp:positionV>
                      <wp:extent cx="550545" cy="260350"/>
                      <wp:effectExtent l="0" t="0" r="1905" b="6350"/>
                      <wp:wrapNone/>
                      <wp:docPr id="164" name="图片_12"/>
                      <wp:cNvGraphicFramePr/>
                      <a:graphic xmlns:a="http://schemas.openxmlformats.org/drawingml/2006/main">
                        <a:graphicData uri="http://schemas.openxmlformats.org/drawingml/2006/picture">
                          <pic:pic xmlns:pic="http://schemas.openxmlformats.org/drawingml/2006/picture">
                            <pic:nvPicPr>
                              <pic:cNvPr id="163" name="图片_12"/>
                              <pic:cNvPicPr/>
                              <pic:nvPr/>
                            </pic:nvPicPr>
                            <pic:blipFill>
                              <a:blip r:embed="rId151"/>
                              <a:stretch/>
                            </pic:blipFill>
                            <pic:spPr bwMode="auto">
                              <a:xfrm>
                                <a:off x="0" y="0"/>
                                <a:ext cx="550545" cy="260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3" o:spid="_x0000_s163" type="#_x0000_t75" style="position:absolute;z-index:251822080;o:allowoverlap:true;o:allowincell:true;mso-position-horizontal-relative:text;margin-left:3.2pt;mso-position-horizontal:absolute;mso-position-vertical-relative:text;margin-top:95.1pt;mso-position-vertical:absolute;width:43.4pt;height:20.5pt;mso-wrap-distance-left:9.0pt;mso-wrap-distance-top:0.0pt;mso-wrap-distance-right:9.0pt;mso-wrap-distance-bottom:0.0pt;" stroked="f">
                      <v:path textboxrect="0,0,0,0"/>
                      <v:imagedata r:id="rId151" o:title=""/>
                    </v:shape>
                  </w:pict>
                </mc:Fallback>
              </mc:AlternateContent>
            </w:r>
            <w:r/>
          </w:p>
        </w:tc>
        <w:tc>
          <w:tcPr>
            <w:shd w:val="clear" w:color="auto" w:fill="auto"/>
            <w:tcBorders>
              <w:top w:val="single" w:color="000000" w:sz="4" w:space="0"/>
              <w:left w:val="single" w:color="000000" w:sz="4" w:space="0"/>
              <w:bottom w:val="none" w:color="000000" w:sz="4" w:space="0"/>
              <w:right w:val="single" w:color="000000" w:sz="4" w:space="0"/>
            </w:tcBorders>
            <w:tcW w:w="2370" w:type="pct"/>
            <w:vAlign w:val="center"/>
            <w:vMerge w:val="restart"/>
            <w:textDirection w:val="lrTb"/>
            <w:noWrap w:val="false"/>
          </w:tcPr>
          <w:p>
            <w:pPr>
              <w:ind w:left="0"/>
              <w:jc w:val="left"/>
              <w:rPr>
                <w:rFonts w:ascii="宋体" w:hAnsi="宋体"/>
                <w:sz w:val="21"/>
                <w:szCs w:val="21"/>
              </w:rPr>
            </w:pPr>
            <w:r>
              <w:rPr>
                <w:rFonts w:hint="eastAsia" w:ascii="宋体" w:hAnsi="宋体"/>
                <w:sz w:val="21"/>
                <w:szCs w:val="21"/>
                <w:lang w:bidi="ar"/>
              </w:rPr>
              <w:t xml:space="preserve">1.材质：柜体及背架采用1.0mm电解钢板，材料本身需具有防锈能力,耐刮耐磨擦。外观、涂层厚度、力学性能、弯曲试验、乙酸盐雾试验，符合GB/T13912-2020，GB/T11253-2019，QB/T4767-2014 ，QB/T3827-1999， QB/T3832-1999 及《2025 年家具及家具用原辅材料抽样检验实施方案》标准。上柜玻璃采用4mm钢化玻璃，踢脚线采用1.0mm304不锈钢板。             </w:t>
            </w:r>
            <w:r>
              <w:rPr>
                <w:rFonts w:ascii="宋体" w:hAnsi="宋体"/>
                <w:sz w:val="21"/>
                <w:szCs w:val="21"/>
                <w:lang w:bidi="ar"/>
              </w:rPr>
              <w:t xml:space="preserve">2.</w:t>
            </w:r>
            <w:r>
              <w:rPr>
                <w:rFonts w:hint="eastAsia" w:ascii="宋体" w:hAnsi="宋体"/>
                <w:sz w:val="21"/>
                <w:szCs w:val="21"/>
                <w:lang w:bidi="ar"/>
              </w:rPr>
              <w:t xml:space="preserve">台面采用12mm复合亚克力医用人造石。其耐酸碱、耐污染性、耐磨性、线性热膨胀系数、放射性符合GB/T26696-2011、JC/T908-2013、GB6566-2010标准。</w:t>
            </w:r>
            <w:r>
              <w:rPr>
                <w:rFonts w:hint="eastAsia" w:ascii="宋体" w:hAnsi="宋体"/>
                <w:sz w:val="21"/>
                <w:szCs w:val="21"/>
                <w:lang w:bidi="ar"/>
              </w:rPr>
              <w:br/>
              <w:t xml:space="preserve">3.结构：分上中下三部分组成，上柜玻璃对开门，内置一块可调节活动层板，中柜为背架式结构，下柜为双抽对开门结构，门内带一块活动层板；水槽柜配不锈钢水槽和亚克力挡水板+自动感应水龙头（水嘴）；</w:t>
            </w:r>
            <w:r>
              <w:rPr>
                <w:rFonts w:hint="eastAsia" w:ascii="宋体" w:hAnsi="宋体"/>
                <w:sz w:val="21"/>
                <w:szCs w:val="21"/>
                <w:lang w:bidi="ar"/>
              </w:rPr>
              <w:br/>
              <w:t xml:space="preserve">4.工艺：上柜柜体两侧及底板一体折弯成型，减少柜体毛刺，焊点，缝隙等现象，使用安全；柜门采用双层扣件式结构；背架立柱40*55*2000mm，带过线功能，无螺丝防脱落挂式连接，挂于地柜背部</w:t>
            </w:r>
            <w:r>
              <w:rPr>
                <w:rFonts w:hint="eastAsia" w:ascii="宋体" w:hAnsi="宋体"/>
                <w:sz w:val="21"/>
                <w:szCs w:val="21"/>
                <w:lang w:bidi="ar"/>
              </w:rPr>
              <w:t xml:space="preserve">“L”型挂钩上，安全牢固，拆装方便，立柱挂钩孔孔距40mm，中柜部分活动式可拆卸挂式背板，以便发生线路问题检修时在不影响上柜正常使用状态下可拆下维修线路，中柜层板支撑座采用1.8mm电解钢板冲压折弯成型，安装时挂于背架立柱上，具有防脱落功能，层板放置后自攻丝在下部固定；下柜柜体后部带有1.8mm厚电解钢板制作“L”型挂钩，方便背架立柱安装，具有防脱落功能；柜门采用双层扣件式结构；上柜柜门，下柜柜门拉手均采用双层一体化折弯成型工艺制作一字型鹅颈拉手，不允许有螺丝连接及焊接，每个柜门上带68mm*38mm亚克力</w:t>
            </w:r>
            <w:r>
              <w:rPr>
                <w:rFonts w:hint="eastAsia" w:ascii="宋体" w:hAnsi="宋体"/>
                <w:sz w:val="21"/>
                <w:szCs w:val="21"/>
                <w:lang w:bidi="ar"/>
              </w:rPr>
              <w:t xml:space="preserve">材质标签框，踢脚线采用隐藏式连接，不允许有螺丝、铆钉外漏，不允许胶粘，，减少安全隐患，环保无异味；柜脚带隐藏式调节脚，柜门铰链采用品牌缓冲阻尼铰链。</w:t>
            </w:r>
            <w:r>
              <w:rPr>
                <w:rFonts w:hint="eastAsia" w:ascii="宋体" w:hAnsi="宋体"/>
                <w:sz w:val="21"/>
                <w:szCs w:val="21"/>
                <w:lang w:bidi="ar"/>
              </w:rPr>
              <w:br/>
              <w:t xml:space="preserve">5.垃圾柜：垃圾盖及垃圾桶采用ABS材质制作，踏板，踢脚线及传动机构采用304不锈钢材料制作。工艺：脚踏式翻盖工艺，柜门采用双层扣件式结构；拉手均采用双层一体化折弯成型工艺制作一字型鹅颈拉手，不允许有螺丝连接及焊接。</w:t>
            </w:r>
            <w:r>
              <w:rPr>
                <w:rFonts w:hint="eastAsia" w:ascii="宋体" w:hAnsi="宋体"/>
                <w:sz w:val="21"/>
                <w:szCs w:val="21"/>
                <w:lang w:bidi="ar"/>
              </w:rPr>
              <w:br/>
              <w:t xml:space="preserve">6</w:t>
            </w:r>
            <w:r>
              <w:rPr>
                <w:rFonts w:ascii="宋体" w:hAnsi="宋体"/>
                <w:sz w:val="21"/>
                <w:szCs w:val="21"/>
                <w:lang w:bidi="ar"/>
              </w:rPr>
              <w:t xml:space="preserve">.</w:t>
            </w:r>
            <w:r>
              <w:rPr>
                <w:rFonts w:hint="eastAsia" w:ascii="宋体" w:hAnsi="宋体"/>
                <w:sz w:val="21"/>
                <w:szCs w:val="21"/>
                <w:lang w:bidi="ar"/>
              </w:rPr>
              <w:t xml:space="preserve">表面采用热固性粉末涂料喷涂，其有害物质限量的限量值要求等符合：GB/T21866-2008《抗菌涂料(漆膜)抗菌性测定法和抗菌效果》GB 18581-2020《木器涂料中有害物质限量》标准。颜色可根据客户要求定制（根据现场实际，结构会略有调整）</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w:t>
            </w:r>
            <w:r/>
          </w:p>
        </w:tc>
      </w:tr>
      <w:tr>
        <w:trPr>
          <w:trHeight w:val="284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医用地柜</w:t>
            </w:r>
            <w:r/>
          </w:p>
        </w:tc>
        <w:tc>
          <w:tcPr>
            <w:shd w:val="clear" w:color="auto" w:fill="auto"/>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3200*600*2000（上柜：W3200*D350*H600mm；背架：W3200*H550mm；地柜：W3200*D600*H850mm）</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23104" behindDoc="0" locked="0" layoutInCell="1" allowOverlap="1">
                      <wp:simplePos x="0" y="0"/>
                      <wp:positionH relativeFrom="column">
                        <wp:posOffset>22225</wp:posOffset>
                      </wp:positionH>
                      <wp:positionV relativeFrom="paragraph">
                        <wp:posOffset>563880</wp:posOffset>
                      </wp:positionV>
                      <wp:extent cx="563245" cy="248920"/>
                      <wp:effectExtent l="0" t="0" r="8255" b="17780"/>
                      <wp:wrapNone/>
                      <wp:docPr id="165" name="图片_12_SpCnt_1"/>
                      <wp:cNvGraphicFramePr/>
                      <a:graphic xmlns:a="http://schemas.openxmlformats.org/drawingml/2006/main">
                        <a:graphicData uri="http://schemas.openxmlformats.org/drawingml/2006/picture">
                          <pic:pic xmlns:pic="http://schemas.openxmlformats.org/drawingml/2006/picture">
                            <pic:nvPicPr>
                              <pic:cNvPr id="164" name="图片_12_SpCnt_1"/>
                              <pic:cNvPicPr/>
                              <pic:nvPr/>
                            </pic:nvPicPr>
                            <pic:blipFill>
                              <a:blip r:embed="rId152"/>
                              <a:stretch/>
                            </pic:blipFill>
                            <pic:spPr bwMode="auto">
                              <a:xfrm>
                                <a:off x="0" y="0"/>
                                <a:ext cx="563245" cy="2489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4" o:spid="_x0000_s164" type="#_x0000_t75" style="position:absolute;z-index:251823104;o:allowoverlap:true;o:allowincell:true;mso-position-horizontal-relative:text;margin-left:1.8pt;mso-position-horizontal:absolute;mso-position-vertical-relative:text;margin-top:44.4pt;mso-position-vertical:absolute;width:44.3pt;height:19.6pt;mso-wrap-distance-left:9.0pt;mso-wrap-distance-top:0.0pt;mso-wrap-distance-right:9.0pt;mso-wrap-distance-bottom:0.0pt;" stroked="f">
                      <v:path textboxrect="0,0,0,0"/>
                      <v:imagedata r:id="rId152" o:title=""/>
                    </v:shape>
                  </w:pict>
                </mc:Fallback>
              </mc:AlternateContent>
            </w:r>
            <w:r/>
          </w:p>
        </w:tc>
        <w:tc>
          <w:tcPr>
            <w:shd w:val="clear" w:color="auto" w:fill="auto"/>
            <w:tcBorders>
              <w:top w:val="single" w:color="000000" w:sz="4" w:space="0"/>
              <w:left w:val="single" w:color="000000" w:sz="4" w:space="0"/>
              <w:bottom w:val="none" w:color="000000" w:sz="4" w:space="0"/>
              <w:right w:val="single" w:color="000000" w:sz="4" w:space="0"/>
            </w:tcBorders>
            <w:tcW w:w="2370"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3</w:t>
            </w:r>
            <w:r/>
          </w:p>
        </w:tc>
      </w:tr>
      <w:tr>
        <w:trPr>
          <w:trHeight w:val="178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医用地柜</w:t>
            </w:r>
            <w:r/>
          </w:p>
        </w:tc>
        <w:tc>
          <w:tcPr>
            <w:shd w:val="clear" w:color="auto" w:fill="auto"/>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3015*600*2000（上柜：W3015*D350*H600mm；背架：W3015*H550mm；地</w:t>
            </w:r>
            <w:r>
              <w:rPr>
                <w:rFonts w:hint="eastAsia" w:ascii="宋体" w:hAnsi="宋体"/>
                <w:sz w:val="21"/>
                <w:szCs w:val="21"/>
                <w:lang w:bidi="ar"/>
              </w:rPr>
              <w:t xml:space="preserve">柜：W3015*D600*H850mm）</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24128" behindDoc="0" locked="0" layoutInCell="1" allowOverlap="1">
                      <wp:simplePos x="0" y="0"/>
                      <wp:positionH relativeFrom="column">
                        <wp:posOffset>41275</wp:posOffset>
                      </wp:positionH>
                      <wp:positionV relativeFrom="paragraph">
                        <wp:posOffset>401955</wp:posOffset>
                      </wp:positionV>
                      <wp:extent cx="567055" cy="271145"/>
                      <wp:effectExtent l="0" t="0" r="4445" b="14604"/>
                      <wp:wrapNone/>
                      <wp:docPr id="166" name="图片_12_SpCnt_2"/>
                      <wp:cNvGraphicFramePr/>
                      <a:graphic xmlns:a="http://schemas.openxmlformats.org/drawingml/2006/main">
                        <a:graphicData uri="http://schemas.openxmlformats.org/drawingml/2006/picture">
                          <pic:pic xmlns:pic="http://schemas.openxmlformats.org/drawingml/2006/picture">
                            <pic:nvPicPr>
                              <pic:cNvPr id="165" name="图片_12_SpCnt_2"/>
                              <pic:cNvPicPr/>
                              <pic:nvPr/>
                            </pic:nvPicPr>
                            <pic:blipFill>
                              <a:blip r:embed="rId153"/>
                              <a:stretch/>
                            </pic:blipFill>
                            <pic:spPr bwMode="auto">
                              <a:xfrm>
                                <a:off x="0" y="0"/>
                                <a:ext cx="567055" cy="2711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5" o:spid="_x0000_s165" type="#_x0000_t75" style="position:absolute;z-index:251824128;o:allowoverlap:true;o:allowincell:true;mso-position-horizontal-relative:text;margin-left:3.2pt;mso-position-horizontal:absolute;mso-position-vertical-relative:text;margin-top:31.6pt;mso-position-vertical:absolute;width:44.6pt;height:21.3pt;mso-wrap-distance-left:9.0pt;mso-wrap-distance-top:0.0pt;mso-wrap-distance-right:9.0pt;mso-wrap-distance-bottom:0.0pt;" stroked="f">
                      <v:path textboxrect="0,0,0,0"/>
                      <v:imagedata r:id="rId153" o:title=""/>
                    </v:shape>
                  </w:pict>
                </mc:Fallback>
              </mc:AlternateContent>
            </w:r>
            <w:r/>
          </w:p>
        </w:tc>
        <w:tc>
          <w:tcPr>
            <w:shd w:val="clear" w:color="auto" w:fill="auto"/>
            <w:tcBorders>
              <w:top w:val="single" w:color="000000" w:sz="4" w:space="0"/>
              <w:left w:val="single" w:color="000000" w:sz="4" w:space="0"/>
              <w:bottom w:val="none" w:color="000000" w:sz="4" w:space="0"/>
              <w:right w:val="single" w:color="000000" w:sz="4" w:space="0"/>
            </w:tcBorders>
            <w:tcW w:w="2370"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w:t>
            </w:r>
            <w:r/>
          </w:p>
        </w:tc>
      </w:tr>
      <w:tr>
        <w:trPr>
          <w:trHeight w:val="196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医用地柜</w:t>
            </w:r>
            <w:r/>
          </w:p>
        </w:tc>
        <w:tc>
          <w:tcPr>
            <w:shd w:val="clear" w:color="auto" w:fill="auto"/>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ind w:left="0"/>
              <w:jc w:val="left"/>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25152" behindDoc="0" locked="0" layoutInCell="1" allowOverlap="1">
                      <wp:simplePos x="0" y="0"/>
                      <wp:positionH relativeFrom="column">
                        <wp:posOffset>854075</wp:posOffset>
                      </wp:positionH>
                      <wp:positionV relativeFrom="paragraph">
                        <wp:posOffset>330835</wp:posOffset>
                      </wp:positionV>
                      <wp:extent cx="622935" cy="254000"/>
                      <wp:effectExtent l="0" t="0" r="5715" b="12700"/>
                      <wp:wrapNone/>
                      <wp:docPr id="167" name="图片_12_SpCnt_3"/>
                      <wp:cNvGraphicFramePr/>
                      <a:graphic xmlns:a="http://schemas.openxmlformats.org/drawingml/2006/main">
                        <a:graphicData uri="http://schemas.openxmlformats.org/drawingml/2006/picture">
                          <pic:pic xmlns:pic="http://schemas.openxmlformats.org/drawingml/2006/picture">
                            <pic:nvPicPr>
                              <pic:cNvPr id="166" name="图片_12_SpCnt_3"/>
                              <pic:cNvPicPr/>
                              <pic:nvPr/>
                            </pic:nvPicPr>
                            <pic:blipFill>
                              <a:blip r:embed="rId154"/>
                              <a:stretch/>
                            </pic:blipFill>
                            <pic:spPr bwMode="auto">
                              <a:xfrm>
                                <a:off x="0" y="0"/>
                                <a:ext cx="622935" cy="254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6" o:spid="_x0000_s166" type="#_x0000_t75" style="position:absolute;z-index:251825152;o:allowoverlap:true;o:allowincell:true;mso-position-horizontal-relative:text;margin-left:67.2pt;mso-position-horizontal:absolute;mso-position-vertical-relative:text;margin-top:26.0pt;mso-position-vertical:absolute;width:49.0pt;height:20.0pt;mso-wrap-distance-left:9.0pt;mso-wrap-distance-top:0.0pt;mso-wrap-distance-right:9.0pt;mso-wrap-distance-bottom:0.0pt;" stroked="f">
                      <v:path textboxrect="0,0,0,0"/>
                      <v:imagedata r:id="rId154" o:title=""/>
                    </v:shape>
                  </w:pict>
                </mc:Fallback>
              </mc:AlternateContent>
            </w:r>
            <w:r>
              <w:rPr>
                <w:rFonts w:hint="eastAsia" w:ascii="宋体" w:hAnsi="宋体"/>
                <w:sz w:val="21"/>
                <w:szCs w:val="21"/>
                <w:lang w:bidi="ar"/>
              </w:rPr>
              <w:t xml:space="preserve">2000*600*2000（上柜：W2000*D350*H600mm；背架：W2000*H550mm；地柜：W2000*D600*H850mm）</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370" w:type="pct"/>
            <w:vMerge w:val="restart"/>
            <w:textDirection w:val="lrTb"/>
            <w:noWrap w:val="false"/>
          </w:tcPr>
          <w:p>
            <w:pPr>
              <w:ind w:left="0"/>
              <w:jc w:val="left"/>
              <w:rPr>
                <w:rFonts w:ascii="宋体" w:hAnsi="宋体"/>
                <w:sz w:val="21"/>
                <w:szCs w:val="21"/>
              </w:rPr>
            </w:pPr>
            <w:r>
              <w:rPr>
                <w:rFonts w:hint="eastAsia" w:ascii="宋体" w:hAnsi="宋体"/>
                <w:sz w:val="21"/>
                <w:szCs w:val="21"/>
                <w:lang w:bidi="ar"/>
              </w:rPr>
              <w:t xml:space="preserve">1.材质：柜体及背架采用1.0mm电解钢板，材料本身需具有防锈能力,耐刮耐磨擦。外观、涂层厚度、力学性能、弯曲试验、乙酸盐雾试验，符合GB/T13912-2020，GB/T11253-2019，QB/T4767-2014 ，QB/T3827-1999， QB/T3832-1999 及《2025 年家具及家具用原辅材料抽样检验实施方案》标准。上柜玻璃采用4mm钢化玻璃，踢脚线采用1.0mm304不锈钢板。             </w:t>
            </w:r>
            <w:r>
              <w:rPr>
                <w:rFonts w:hint="eastAsia" w:ascii="宋体" w:hAnsi="宋体"/>
                <w:sz w:val="21"/>
                <w:szCs w:val="21"/>
                <w:lang w:bidi="ar"/>
              </w:rPr>
              <w:br/>
              <w:t xml:space="preserve">2.台面采用12mm复合亚克力医用人造石。其耐酸碱、耐污染性、耐磨性、线性热膨胀系数、放射性符合GB/T26696-2011、JC/T908-2013、GB6566-2010标准。</w:t>
            </w:r>
            <w:r>
              <w:rPr>
                <w:rFonts w:hint="eastAsia" w:ascii="宋体" w:hAnsi="宋体"/>
                <w:sz w:val="21"/>
                <w:szCs w:val="21"/>
                <w:lang w:bidi="ar"/>
              </w:rPr>
              <w:br/>
              <w:t xml:space="preserve">3.结构：分上中下三部分组成，上柜玻璃对开门，内置一块可调节活动层板，中柜为背架式结构，下柜为双抽对开门结构，门内带一块活动层板；水槽柜配不锈钢水槽和亚克力挡水板+自动感应水龙头（水嘴）。</w:t>
            </w:r>
            <w:r>
              <w:rPr>
                <w:rFonts w:hint="eastAsia" w:ascii="宋体" w:hAnsi="宋体"/>
                <w:sz w:val="21"/>
                <w:szCs w:val="21"/>
                <w:lang w:bidi="ar"/>
              </w:rPr>
              <w:br/>
              <w:t xml:space="preserve">4.工艺：上柜柜体两侧及底板一体折弯成型，减少柜体毛刺，焊点，缝隙等现象，使用安全；柜门采用双层扣件式结构；背架立柱40*55*2000mm，带过线功能，无螺丝防脱落挂式连接，挂于地柜背部“L”型挂钩上，安全牢固，拆装方便，立柱挂钩孔孔距40mm，中柜部分活动式可拆卸挂式背板，以便发生线路问题检修时在不影</w:t>
            </w:r>
            <w:r>
              <w:rPr>
                <w:rFonts w:hint="eastAsia" w:ascii="宋体" w:hAnsi="宋体"/>
                <w:sz w:val="21"/>
                <w:szCs w:val="21"/>
                <w:lang w:bidi="ar"/>
              </w:rPr>
              <w:t xml:space="preserve">响上柜正常使用状态下可拆下维修线路</w:t>
            </w:r>
            <w:r>
              <w:rPr>
                <w:rFonts w:hint="eastAsia" w:ascii="宋体" w:hAnsi="宋体"/>
                <w:sz w:val="21"/>
                <w:szCs w:val="21"/>
                <w:lang w:bidi="ar"/>
              </w:rPr>
              <w:t xml:space="preserve">，中柜层板支撑座采用1.8mm电解钢板冲压折弯成型，安装时挂于背架立柱上，具有防脱落功能，层板放置后自攻丝在下部固定；下柜柜体后部带有1.8mm厚电解钢板制作“L”型挂钩，方便背架立柱安装，具有防脱落功能；柜门采用双层扣件式结构；上柜柜门，下柜柜门拉手均采用双层一体化折弯成型工艺制作一字型鹅颈拉手，不允许有螺丝连接及焊接，每个柜门及抽屉上带68mm*38mm亚克力材质标签框，踢脚线采用隐藏式连接，不允许有螺丝、铆钉外漏，不允许胶粘，减少安全隐患，环保无异味；柜脚带隐藏式调节脚，柜门铰链采用品牌缓冲阻尼铰链。</w:t>
            </w:r>
            <w:r>
              <w:rPr>
                <w:rFonts w:hint="eastAsia" w:ascii="宋体" w:hAnsi="宋体"/>
                <w:sz w:val="21"/>
                <w:szCs w:val="21"/>
                <w:lang w:bidi="ar"/>
              </w:rPr>
              <w:br/>
              <w:t xml:space="preserve">5.垃圾柜：垃圾盖及垃圾桶采用ABS材质制作，踏板，踢脚线及传动机构采用304不锈钢材料制作。工艺：脚踏式翻盖工艺，柜门采用双层扣件式结构；拉手均采用双层一体化折弯成型工艺制作一字型鹅颈拉手，不允许有螺丝连接及焊接。</w:t>
            </w:r>
            <w:r>
              <w:rPr>
                <w:rFonts w:hint="eastAsia" w:ascii="宋体" w:hAnsi="宋体"/>
                <w:sz w:val="21"/>
                <w:szCs w:val="21"/>
                <w:lang w:bidi="ar"/>
              </w:rPr>
              <w:br/>
              <w:t xml:space="preserve">6.表面采用热固性粉末涂料喷涂，其有害物质限量的限量值要求等符合：GB/T21866-2008《抗菌涂料(漆膜)抗菌性测定法和抗菌效果》GB 18581-2020《木器涂料中有害物质限量》标准。颜色可根据客户要求定制（根据现场实际，结构会略有调整）</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w:t>
            </w:r>
            <w:r/>
          </w:p>
        </w:tc>
      </w:tr>
      <w:tr>
        <w:trPr>
          <w:trHeight w:val="188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医用地柜</w:t>
            </w:r>
            <w:r/>
          </w:p>
        </w:tc>
        <w:tc>
          <w:tcPr>
            <w:shd w:val="clear" w:color="auto" w:fill="auto"/>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2100*600*2000（上柜：W2100*D350*H600mm；背架：W2100*H550mm；地柜：W2100*D600*H850mm）</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26176" behindDoc="0" locked="0" layoutInCell="1" allowOverlap="1">
                      <wp:simplePos x="0" y="0"/>
                      <wp:positionH relativeFrom="column">
                        <wp:posOffset>8255</wp:posOffset>
                      </wp:positionH>
                      <wp:positionV relativeFrom="paragraph">
                        <wp:posOffset>205105</wp:posOffset>
                      </wp:positionV>
                      <wp:extent cx="574040" cy="393065"/>
                      <wp:effectExtent l="0" t="0" r="16510" b="6985"/>
                      <wp:wrapNone/>
                      <wp:docPr id="168" name="图片_12_SpCnt_4"/>
                      <wp:cNvGraphicFramePr/>
                      <a:graphic xmlns:a="http://schemas.openxmlformats.org/drawingml/2006/main">
                        <a:graphicData uri="http://schemas.openxmlformats.org/drawingml/2006/picture">
                          <pic:pic xmlns:pic="http://schemas.openxmlformats.org/drawingml/2006/picture">
                            <pic:nvPicPr>
                              <pic:cNvPr id="167" name="图片_12_SpCnt_4"/>
                              <pic:cNvPicPr/>
                              <pic:nvPr/>
                            </pic:nvPicPr>
                            <pic:blipFill>
                              <a:blip r:embed="rId155"/>
                              <a:stretch/>
                            </pic:blipFill>
                            <pic:spPr bwMode="auto">
                              <a:xfrm>
                                <a:off x="0" y="0"/>
                                <a:ext cx="574040" cy="393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7" o:spid="_x0000_s167" type="#_x0000_t75" style="position:absolute;z-index:251826176;o:allowoverlap:true;o:allowincell:true;mso-position-horizontal-relative:text;margin-left:0.7pt;mso-position-horizontal:absolute;mso-position-vertical-relative:text;margin-top:16.1pt;mso-position-vertical:absolute;width:45.2pt;height:30.9pt;mso-wrap-distance-left:9.0pt;mso-wrap-distance-top:0.0pt;mso-wrap-distance-right:9.0pt;mso-wrap-distance-bottom:0.0pt;" stroked="f">
                      <v:path textboxrect="0,0,0,0"/>
                      <v:imagedata r:id="rId15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370" w:type="pct"/>
            <w:vMerge w:val="continue"/>
            <w:textDirection w:val="lrTb"/>
            <w:noWrap w:val="false"/>
          </w:tcPr>
          <w:p>
            <w:pPr>
              <w:jc w:val="left"/>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w:t>
            </w:r>
            <w:r/>
          </w:p>
        </w:tc>
      </w:tr>
      <w:tr>
        <w:trPr>
          <w:trHeight w:val="228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医用地柜</w:t>
            </w:r>
            <w:r/>
          </w:p>
        </w:tc>
        <w:tc>
          <w:tcPr>
            <w:shd w:val="clear" w:color="auto" w:fill="auto"/>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1680*600*2000（上柜：W1680*D350*H600mm；背架：W1680*H550mm；地柜：W1680*D600*H850mm）</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27200" behindDoc="0" locked="0" layoutInCell="1" allowOverlap="1">
                      <wp:simplePos x="0" y="0"/>
                      <wp:positionH relativeFrom="column">
                        <wp:posOffset>24130</wp:posOffset>
                      </wp:positionH>
                      <wp:positionV relativeFrom="paragraph">
                        <wp:posOffset>520065</wp:posOffset>
                      </wp:positionV>
                      <wp:extent cx="545465" cy="270510"/>
                      <wp:effectExtent l="0" t="0" r="6985" b="15240"/>
                      <wp:wrapNone/>
                      <wp:docPr id="169" name="图片_12_SpCnt_5"/>
                      <wp:cNvGraphicFramePr/>
                      <a:graphic xmlns:a="http://schemas.openxmlformats.org/drawingml/2006/main">
                        <a:graphicData uri="http://schemas.openxmlformats.org/drawingml/2006/picture">
                          <pic:pic xmlns:pic="http://schemas.openxmlformats.org/drawingml/2006/picture">
                            <pic:nvPicPr>
                              <pic:cNvPr id="168" name="图片_12_SpCnt_5"/>
                              <pic:cNvPicPr/>
                              <pic:nvPr/>
                            </pic:nvPicPr>
                            <pic:blipFill>
                              <a:blip r:embed="rId152"/>
                              <a:stretch/>
                            </pic:blipFill>
                            <pic:spPr bwMode="auto">
                              <a:xfrm>
                                <a:off x="0" y="0"/>
                                <a:ext cx="545465" cy="2705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8" o:spid="_x0000_s168" type="#_x0000_t75" style="position:absolute;z-index:251827200;o:allowoverlap:true;o:allowincell:true;mso-position-horizontal-relative:text;margin-left:1.9pt;mso-position-horizontal:absolute;mso-position-vertical-relative:text;margin-top:40.9pt;mso-position-vertical:absolute;width:42.9pt;height:21.3pt;mso-wrap-distance-left:9.0pt;mso-wrap-distance-top:0.0pt;mso-wrap-distance-right:9.0pt;mso-wrap-distance-bottom:0.0pt;" stroked="f">
                      <v:path textboxrect="0,0,0,0"/>
                      <v:imagedata r:id="rId15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370" w:type="pct"/>
            <w:vMerge w:val="continue"/>
            <w:textDirection w:val="lrTb"/>
            <w:noWrap w:val="false"/>
          </w:tcPr>
          <w:p>
            <w:pPr>
              <w:jc w:val="left"/>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w:t>
            </w:r>
            <w:r/>
          </w:p>
        </w:tc>
      </w:tr>
      <w:tr>
        <w:trPr>
          <w:trHeight w:val="202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医用地柜</w:t>
            </w:r>
            <w:r/>
          </w:p>
        </w:tc>
        <w:tc>
          <w:tcPr>
            <w:shd w:val="clear" w:color="auto" w:fill="auto"/>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2600*600*2000（上柜：W2600*D350*H600mm；背架：W2600*H550mm；地柜：W2600*D600*H850mm）</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28224" behindDoc="0" locked="0" layoutInCell="1" allowOverlap="1">
                      <wp:simplePos x="0" y="0"/>
                      <wp:positionH relativeFrom="column">
                        <wp:posOffset>24130</wp:posOffset>
                      </wp:positionH>
                      <wp:positionV relativeFrom="paragraph">
                        <wp:posOffset>426085</wp:posOffset>
                      </wp:positionV>
                      <wp:extent cx="545465" cy="318135"/>
                      <wp:effectExtent l="0" t="0" r="6985" b="5715"/>
                      <wp:wrapNone/>
                      <wp:docPr id="170" name="图片_12_SpCnt_6"/>
                      <wp:cNvGraphicFramePr/>
                      <a:graphic xmlns:a="http://schemas.openxmlformats.org/drawingml/2006/main">
                        <a:graphicData uri="http://schemas.openxmlformats.org/drawingml/2006/picture">
                          <pic:pic xmlns:pic="http://schemas.openxmlformats.org/drawingml/2006/picture">
                            <pic:nvPicPr>
                              <pic:cNvPr id="169" name="图片_12_SpCnt_6"/>
                              <pic:cNvPicPr/>
                              <pic:nvPr/>
                            </pic:nvPicPr>
                            <pic:blipFill>
                              <a:blip r:embed="rId152"/>
                              <a:stretch/>
                            </pic:blipFill>
                            <pic:spPr bwMode="auto">
                              <a:xfrm>
                                <a:off x="0" y="0"/>
                                <a:ext cx="545465" cy="3181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9" o:spid="_x0000_s169" type="#_x0000_t75" style="position:absolute;z-index:251828224;o:allowoverlap:true;o:allowincell:true;mso-position-horizontal-relative:text;margin-left:1.9pt;mso-position-horizontal:absolute;mso-position-vertical-relative:text;margin-top:33.5pt;mso-position-vertical:absolute;width:42.9pt;height:25.0pt;mso-wrap-distance-left:9.0pt;mso-wrap-distance-top:0.0pt;mso-wrap-distance-right:9.0pt;mso-wrap-distance-bottom:0.0pt;" stroked="f">
                      <v:path textboxrect="0,0,0,0"/>
                      <v:imagedata r:id="rId15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370" w:type="pct"/>
            <w:vMerge w:val="continue"/>
            <w:textDirection w:val="lrTb"/>
            <w:noWrap w:val="false"/>
          </w:tcPr>
          <w:p>
            <w:pPr>
              <w:jc w:val="left"/>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2</w:t>
            </w:r>
            <w:r/>
          </w:p>
        </w:tc>
      </w:tr>
      <w:tr>
        <w:trPr>
          <w:trHeight w:val="928"/>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医用治疗台</w:t>
            </w:r>
            <w:r/>
          </w:p>
        </w:tc>
        <w:tc>
          <w:tcPr>
            <w:shd w:val="clear" w:color="auto" w:fill="auto"/>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1200*600*900</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29248" behindDoc="0" locked="0" layoutInCell="1" allowOverlap="1">
                      <wp:simplePos x="0" y="0"/>
                      <wp:positionH relativeFrom="column">
                        <wp:posOffset>129540</wp:posOffset>
                      </wp:positionH>
                      <wp:positionV relativeFrom="paragraph">
                        <wp:posOffset>1307465</wp:posOffset>
                      </wp:positionV>
                      <wp:extent cx="513080" cy="790575"/>
                      <wp:effectExtent l="0" t="0" r="1270" b="9525"/>
                      <wp:wrapNone/>
                      <wp:docPr id="171" name="图片_1_SpCnt_3"/>
                      <wp:cNvGraphicFramePr/>
                      <a:graphic xmlns:a="http://schemas.openxmlformats.org/drawingml/2006/main">
                        <a:graphicData uri="http://schemas.openxmlformats.org/drawingml/2006/picture">
                          <pic:pic xmlns:pic="http://schemas.openxmlformats.org/drawingml/2006/picture">
                            <pic:nvPicPr>
                              <pic:cNvPr id="170" name="图片_1_SpCnt_3"/>
                              <pic:cNvPicPr/>
                              <pic:nvPr/>
                            </pic:nvPicPr>
                            <pic:blipFill>
                              <a:blip r:embed="rId156"/>
                              <a:stretch/>
                            </pic:blipFill>
                            <pic:spPr bwMode="auto">
                              <a:xfrm>
                                <a:off x="0" y="0"/>
                                <a:ext cx="513080" cy="790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0" o:spid="_x0000_s170" type="#_x0000_t75" style="position:absolute;z-index:251829248;o:allowoverlap:true;o:allowincell:true;mso-position-horizontal-relative:text;margin-left:10.2pt;mso-position-horizontal:absolute;mso-position-vertical-relative:text;margin-top:102.9pt;mso-position-vertical:absolute;width:40.4pt;height:62.2pt;mso-wrap-distance-left:9.0pt;mso-wrap-distance-top:0.0pt;mso-wrap-distance-right:9.0pt;mso-wrap-distance-bottom:0.0pt;" stroked="f">
                      <v:path textboxrect="0,0,0,0"/>
                      <v:imagedata r:id="rId15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370" w:type="pct"/>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1.材质：柜体及背架采用1.0mm电解钢板，材料本身需具有防锈能力,耐刮耐磨擦,外观、涂层厚度、力学性能、弯曲试验、乙酸盐雾试验，符合GB/T13912-2020，GB/T11253-2019，QB/T4767-2014 ，QB/T3827-1999， QB/T3832-1999 及《2025 年家具及家具用原辅材料抽样检验实施方案》标准。踢脚线采用1.0mm304不锈钢板。            </w:t>
            </w:r>
            <w:r>
              <w:rPr>
                <w:rFonts w:ascii="宋体" w:hAnsi="宋体"/>
                <w:sz w:val="21"/>
                <w:szCs w:val="21"/>
                <w:lang w:bidi="ar"/>
              </w:rPr>
              <w:t xml:space="preserve">2.</w:t>
            </w:r>
            <w:r>
              <w:rPr>
                <w:rFonts w:hint="eastAsia" w:ascii="宋体" w:hAnsi="宋体"/>
                <w:sz w:val="21"/>
                <w:szCs w:val="21"/>
                <w:lang w:bidi="ar"/>
              </w:rPr>
              <w:t xml:space="preserve">台面采用12mm复合亚克力医用人造石。其耐酸碱、耐污染性、耐磨性、线性热膨胀系数、放射性符合GB/T26696-2011、JC/T908-2013、GB6566-2010标准。</w:t>
            </w:r>
            <w:r>
              <w:rPr>
                <w:rFonts w:hint="eastAsia" w:ascii="宋体" w:hAnsi="宋体"/>
                <w:sz w:val="21"/>
                <w:szCs w:val="21"/>
                <w:lang w:bidi="ar"/>
              </w:rPr>
              <w:br/>
              <w:t xml:space="preserve">3.拉手均采用双层一体化折弯成型工艺制作一字型鹅颈拉手，不允许有螺丝连接及焊接，每个柜门及抽屉上带68mm*38mm亚克力材质标签框，踢脚线采用隐藏式连接，不允许有螺丝、铆钉外漏，不允许胶粘，减少安全隐患，环保无异味；柜脚带隐藏式调节脚，柜门铰链采用品牌缓冲阻尼铰链。    4.表面采用热固性粉末涂料喷涂，</w:t>
            </w:r>
            <w:r>
              <w:rPr>
                <w:rFonts w:hint="eastAsia" w:ascii="宋体" w:hAnsi="宋体"/>
                <w:sz w:val="21"/>
                <w:szCs w:val="21"/>
                <w:lang w:bidi="ar"/>
              </w:rPr>
              <w:t xml:space="preserve">其有害物质</w:t>
            </w:r>
            <w:r>
              <w:rPr>
                <w:rFonts w:hint="eastAsia" w:ascii="宋体" w:hAnsi="宋体"/>
                <w:sz w:val="21"/>
                <w:szCs w:val="21"/>
                <w:lang w:bidi="ar"/>
              </w:rPr>
              <w:t xml:space="preserve">限量的限量值要求等符合：GB/T21866-2008《抗菌涂料(漆膜)抗菌性测定法和抗菌效果》GB 18581-2020《木器涂料中有害物质限量》标准。颜色可根据客户要求，设计具有外观新颖、简洁，符合现代医务潮流。拉手均采用双层一体化折弯成型工艺制作一字型鹅颈拉手，不允许有螺丝连接及焊接，每个柜门上带68mm*38mm亚克力材质标签框，踢脚线采用隐藏式连接，不允许有螺丝、铆钉外漏，不允许胶粘，减少安全隐患，环保无异味；柜脚带隐藏式调节脚，柜门铰链采用品牌缓冲阻尼铰链。                    </w:t>
            </w:r>
            <w:r/>
          </w:p>
          <w:p>
            <w:pPr>
              <w:ind w:left="0"/>
              <w:jc w:val="left"/>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w:t>
            </w:r>
            <w:r/>
          </w:p>
        </w:tc>
      </w:tr>
      <w:tr>
        <w:trPr>
          <w:trHeight w:val="266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地柜</w:t>
            </w:r>
            <w:r/>
          </w:p>
        </w:tc>
        <w:tc>
          <w:tcPr>
            <w:shd w:val="clear" w:color="auto" w:fill="auto"/>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1200*600*750</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30272" behindDoc="0" locked="0" layoutInCell="1" allowOverlap="1">
                      <wp:simplePos x="0" y="0"/>
                      <wp:positionH relativeFrom="column">
                        <wp:posOffset>73025</wp:posOffset>
                      </wp:positionH>
                      <wp:positionV relativeFrom="paragraph">
                        <wp:posOffset>784860</wp:posOffset>
                      </wp:positionV>
                      <wp:extent cx="576580" cy="100330"/>
                      <wp:effectExtent l="0" t="0" r="13970" b="13970"/>
                      <wp:wrapNone/>
                      <wp:docPr id="172" name="图片_5_SpCnt_1"/>
                      <wp:cNvGraphicFramePr/>
                      <a:graphic xmlns:a="http://schemas.openxmlformats.org/drawingml/2006/main">
                        <a:graphicData uri="http://schemas.openxmlformats.org/drawingml/2006/picture">
                          <pic:pic xmlns:pic="http://schemas.openxmlformats.org/drawingml/2006/picture">
                            <pic:nvPicPr>
                              <pic:cNvPr id="171" name="图片_5_SpCnt_1"/>
                              <pic:cNvPicPr/>
                              <pic:nvPr/>
                            </pic:nvPicPr>
                            <pic:blipFill>
                              <a:blip r:embed="rId157"/>
                              <a:stretch/>
                            </pic:blipFill>
                            <pic:spPr bwMode="auto">
                              <a:xfrm>
                                <a:off x="0" y="0"/>
                                <a:ext cx="576580" cy="100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1" o:spid="_x0000_s171" type="#_x0000_t75" style="position:absolute;z-index:251830272;o:allowoverlap:true;o:allowincell:true;mso-position-horizontal-relative:text;margin-left:5.8pt;mso-position-horizontal:absolute;mso-position-vertical-relative:text;margin-top:61.8pt;mso-position-vertical:absolute;width:45.4pt;height:7.9pt;mso-wrap-distance-left:9.0pt;mso-wrap-distance-top:0.0pt;mso-wrap-distance-right:9.0pt;mso-wrap-distance-bottom:0.0pt;" stroked="f">
                      <v:path textboxrect="0,0,0,0"/>
                      <v:imagedata r:id="rId15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370" w:type="pct"/>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1.面材：采用E0级及以上浸渍胶膜纸饰面刨花板，经过防火、抗磨等处理，其中含水率、甲醛释放量、内结合强度、表面胶合强度、吸水厚度膨胀率等符合GB/T15102-2017《浸渍胶膜纸饰面纤维板和刨花板》、GB18580-2017《室内装饰装修材料 人造板及其制品中甲醛释放限量》、GB/T39600-2021《人造板及其制品甲醛释放量分级》标准。厚度25MM。                     </w:t>
            </w:r>
            <w:r/>
          </w:p>
          <w:p>
            <w:pPr>
              <w:ind w:left="0"/>
              <w:jc w:val="left"/>
              <w:rPr>
                <w:rFonts w:ascii="宋体" w:hAnsi="宋体"/>
                <w:sz w:val="21"/>
                <w:szCs w:val="21"/>
              </w:rPr>
            </w:pPr>
            <w:r>
              <w:rPr>
                <w:rFonts w:hint="eastAsia" w:ascii="宋体" w:hAnsi="宋体"/>
                <w:sz w:val="21"/>
                <w:szCs w:val="21"/>
                <w:lang w:bidi="ar"/>
              </w:rPr>
              <w:t xml:space="preserve">2.封边：采用PVC同色封边，封边严密、平整、无脱胶、表面无胶渍，厚度为2.0mm以上。其耐老化性、甲醛释放量、氯乙烯单体、可迁移元素、多溴联苯的要求符合QB/T 4463-2013《家具用封边条技术要求》标准。</w:t>
            </w:r>
            <w:r>
              <w:rPr>
                <w:rFonts w:hint="eastAsia" w:ascii="宋体" w:hAnsi="宋体"/>
                <w:sz w:val="21"/>
                <w:szCs w:val="21"/>
                <w:lang w:bidi="ar"/>
              </w:rPr>
              <w:br/>
              <w:t xml:space="preserve">3.品牌五金。</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w:t>
            </w:r>
            <w:r/>
          </w:p>
        </w:tc>
      </w:tr>
      <w:tr>
        <w:trPr>
          <w:trHeight w:val="342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医用地柜</w:t>
            </w:r>
            <w:r/>
          </w:p>
        </w:tc>
        <w:tc>
          <w:tcPr>
            <w:shd w:val="clear" w:color="auto" w:fill="auto"/>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ind w:left="0"/>
              <w:jc w:val="left"/>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31296" behindDoc="0" locked="0" layoutInCell="1" allowOverlap="1">
                      <wp:simplePos x="0" y="0"/>
                      <wp:positionH relativeFrom="column">
                        <wp:posOffset>862965</wp:posOffset>
                      </wp:positionH>
                      <wp:positionV relativeFrom="paragraph">
                        <wp:posOffset>899160</wp:posOffset>
                      </wp:positionV>
                      <wp:extent cx="630555" cy="349250"/>
                      <wp:effectExtent l="0" t="0" r="17145" b="12700"/>
                      <wp:wrapNone/>
                      <wp:docPr id="173" name="图片_12_SpCnt_7"/>
                      <wp:cNvGraphicFramePr/>
                      <a:graphic xmlns:a="http://schemas.openxmlformats.org/drawingml/2006/main">
                        <a:graphicData uri="http://schemas.openxmlformats.org/drawingml/2006/picture">
                          <pic:pic xmlns:pic="http://schemas.openxmlformats.org/drawingml/2006/picture">
                            <pic:nvPicPr>
                              <pic:cNvPr id="172" name="图片_12_SpCnt_7"/>
                              <pic:cNvPicPr/>
                              <pic:nvPr/>
                            </pic:nvPicPr>
                            <pic:blipFill>
                              <a:blip r:embed="rId158"/>
                              <a:stretch/>
                            </pic:blipFill>
                            <pic:spPr bwMode="auto">
                              <a:xfrm>
                                <a:off x="0" y="0"/>
                                <a:ext cx="630555" cy="349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2" o:spid="_x0000_s172" type="#_x0000_t75" style="position:absolute;z-index:251831296;o:allowoverlap:true;o:allowincell:true;mso-position-horizontal-relative:text;margin-left:68.0pt;mso-position-horizontal:absolute;mso-position-vertical-relative:text;margin-top:70.8pt;mso-position-vertical:absolute;width:49.6pt;height:27.5pt;mso-wrap-distance-left:9.0pt;mso-wrap-distance-top:0.0pt;mso-wrap-distance-right:9.0pt;mso-wrap-distance-bottom:0.0pt;" stroked="f">
                      <v:path textboxrect="0,0,0,0"/>
                      <v:imagedata r:id="rId158" o:title=""/>
                    </v:shape>
                  </w:pict>
                </mc:Fallback>
              </mc:AlternateContent>
            </w:r>
            <w:r>
              <w:rPr>
                <w:rFonts w:hint="eastAsia" w:ascii="宋体" w:hAnsi="宋体"/>
                <w:sz w:val="21"/>
                <w:szCs w:val="21"/>
                <w:lang w:bidi="ar"/>
              </w:rPr>
              <w:t xml:space="preserve">3150*600*2000（上柜：W3150*D350*H600mm；背架：W3150*H550mm；地柜：W3150*D600*H850mm）</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370" w:type="pct"/>
            <w:vAlign w:val="center"/>
            <w:vMerge w:val="restart"/>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1.材质：柜体及背架采用1.0mm电解钢板，材料本身需具有防锈能力,耐刮耐磨擦,外观、涂层厚度、力学性能、弯曲试验、乙酸盐雾试验，符合GB/T13912-2020，GB/T11253-2019，QB/T4767-2014 ，QB/T3827-1999， QB/T3832-1999 及《2025 年家具及家具用原辅材料抽样检验实施方案》标准。上柜玻璃采用4mm钢化玻璃，踢脚线采用1.0mm304不锈钢板。             </w:t>
            </w:r>
            <w:r/>
          </w:p>
          <w:p>
            <w:pPr>
              <w:ind w:left="0"/>
              <w:jc w:val="left"/>
              <w:rPr>
                <w:rFonts w:ascii="宋体" w:hAnsi="宋体"/>
                <w:sz w:val="21"/>
                <w:szCs w:val="21"/>
              </w:rPr>
            </w:pPr>
            <w:r>
              <w:rPr>
                <w:rFonts w:hint="eastAsia" w:ascii="宋体" w:hAnsi="宋体"/>
                <w:sz w:val="21"/>
                <w:szCs w:val="21"/>
                <w:lang w:bidi="ar"/>
              </w:rPr>
              <w:t xml:space="preserve">2.台面采用12mm复合亚克力医用人造石。其耐酸碱、耐污染性、耐磨性、线性热膨胀系数、放射性符合GB/T26696-2011、JC/T908-2013、GB6566-2010标准。</w:t>
            </w:r>
            <w:r>
              <w:rPr>
                <w:rFonts w:hint="eastAsia" w:ascii="宋体" w:hAnsi="宋体"/>
                <w:sz w:val="21"/>
                <w:szCs w:val="21"/>
                <w:lang w:bidi="ar"/>
              </w:rPr>
              <w:br/>
            </w:r>
            <w:r>
              <w:rPr>
                <w:rFonts w:hint="eastAsia" w:ascii="宋体" w:hAnsi="宋体"/>
                <w:sz w:val="21"/>
                <w:szCs w:val="21"/>
                <w:lang w:bidi="ar"/>
              </w:rPr>
              <w:t xml:space="preserve">3.结构：分上中下三部分组成，上柜玻璃对开门，内置一块可调节活动层板，中柜为背架式结构，下柜为双抽对开门结构，门内带一块活动层板；水槽柜配不锈钢水槽和亚克力挡水板+自动感应水龙头（水嘴）。</w:t>
            </w:r>
            <w:r>
              <w:rPr>
                <w:rFonts w:hint="eastAsia" w:ascii="宋体" w:hAnsi="宋体"/>
                <w:sz w:val="21"/>
                <w:szCs w:val="21"/>
                <w:lang w:bidi="ar"/>
              </w:rPr>
              <w:br/>
              <w:t xml:space="preserve">4.工艺：上柜柜体两侧及底板一体折弯成型，减少柜体毛刺，焊点，缝隙等现象，使用安全；柜门采用双层扣件式结构；背架立柱40*55*2000mm，带过线功能，无螺丝防脱落挂式连接，挂于地柜背部“L”型挂钩上，安全牢固，拆装方便，立柱挂钩孔孔距40mm，中柜部分活动式可拆卸挂式背板，以便发生线路问题检修时在不影响上柜正常使用状态下可拆下维修线路</w:t>
            </w:r>
            <w:r>
              <w:rPr>
                <w:rFonts w:hint="eastAsia" w:ascii="宋体" w:hAnsi="宋体"/>
                <w:sz w:val="21"/>
                <w:szCs w:val="21"/>
                <w:lang w:bidi="ar"/>
              </w:rPr>
              <w:t xml:space="preserve">，中柜层板支撑座采用1.8mm电解钢板冲压折弯成型，安装时挂于背架立柱上，具有防脱落功能，层板放置后自攻丝在下部固定；下柜柜体后部带有1.8mm厚电解钢板制作“L”型挂钩，方便背架立柱安装，具有防脱落功能；柜门采用双层扣件式结构；上柜柜门，下柜柜门拉手均采用双层一体化折弯成型工艺制作一字型鹅颈拉手，不允许有螺丝连接及焊接，每个柜门及抽屉上带68mm*38mm亚克力材质标签框，踢脚线采用隐藏式连接，不允许有螺丝、铆钉外漏，不允许胶粘，减少安全隐患，环保无异味；柜脚带隐藏式调节脚，柜门铰链采用品牌缓冲阻尼铰链。</w:t>
            </w:r>
            <w:r>
              <w:rPr>
                <w:rFonts w:hint="eastAsia" w:ascii="宋体" w:hAnsi="宋体"/>
                <w:sz w:val="21"/>
                <w:szCs w:val="21"/>
                <w:lang w:bidi="ar"/>
              </w:rPr>
              <w:br/>
              <w:t xml:space="preserve">5.垃圾柜：垃圾盖及垃圾桶采用ABS材质制作，踏板，踢脚线及传动机构采用304不锈钢材料制作。工艺：脚踏式翻盖工艺，柜门采用双层扣件式结构；拉手均采用双层一体化折弯成型工艺制作一字型鹅颈拉手，不允许有螺丝连接及焊接。</w:t>
            </w:r>
            <w:r>
              <w:rPr>
                <w:rFonts w:hint="eastAsia" w:ascii="宋体" w:hAnsi="宋体"/>
                <w:sz w:val="21"/>
                <w:szCs w:val="21"/>
                <w:lang w:bidi="ar"/>
              </w:rPr>
              <w:br/>
              <w:t xml:space="preserve">6.表面采用热固性粉末涂料喷涂，其有害物质限量的限量值要求等符合：GB/T21866-2008《抗菌涂料(漆膜)抗菌性测定法和抗菌效果》GB 18581-2020《木器涂料中有害物质限量》标准。颜色可根据客户要求定制（根据现场实际，结构会略有调整）</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2</w:t>
            </w:r>
            <w:r/>
          </w:p>
        </w:tc>
      </w:tr>
      <w:tr>
        <w:trPr>
          <w:trHeight w:val="472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医用地柜</w:t>
            </w:r>
            <w:r/>
          </w:p>
        </w:tc>
        <w:tc>
          <w:tcPr>
            <w:shd w:val="clear" w:color="auto" w:fill="auto"/>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2350*600*2000（上柜：W2350*D350*H600mm；背架：W2350*H550mm；地柜：W2350*D600*H850mm）</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32320" behindDoc="0" locked="0" layoutInCell="1" allowOverlap="1">
                      <wp:simplePos x="0" y="0"/>
                      <wp:positionH relativeFrom="column">
                        <wp:posOffset>99060</wp:posOffset>
                      </wp:positionH>
                      <wp:positionV relativeFrom="paragraph">
                        <wp:posOffset>1065530</wp:posOffset>
                      </wp:positionV>
                      <wp:extent cx="501015" cy="287020"/>
                      <wp:effectExtent l="0" t="0" r="13335" b="17780"/>
                      <wp:wrapNone/>
                      <wp:docPr id="174" name="图片_12_SpCnt_8"/>
                      <wp:cNvGraphicFramePr/>
                      <a:graphic xmlns:a="http://schemas.openxmlformats.org/drawingml/2006/main">
                        <a:graphicData uri="http://schemas.openxmlformats.org/drawingml/2006/picture">
                          <pic:pic xmlns:pic="http://schemas.openxmlformats.org/drawingml/2006/picture">
                            <pic:nvPicPr>
                              <pic:cNvPr id="173" name="图片_12_SpCnt_8"/>
                              <pic:cNvPicPr/>
                              <pic:nvPr/>
                            </pic:nvPicPr>
                            <pic:blipFill>
                              <a:blip r:embed="rId159"/>
                              <a:stretch/>
                            </pic:blipFill>
                            <pic:spPr bwMode="auto">
                              <a:xfrm>
                                <a:off x="0" y="0"/>
                                <a:ext cx="501015" cy="2870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3" o:spid="_x0000_s173" type="#_x0000_t75" style="position:absolute;z-index:251832320;o:allowoverlap:true;o:allowincell:true;mso-position-horizontal-relative:text;margin-left:7.8pt;mso-position-horizontal:absolute;mso-position-vertical-relative:text;margin-top:83.9pt;mso-position-vertical:absolute;width:39.4pt;height:22.6pt;mso-wrap-distance-left:9.0pt;mso-wrap-distance-top:0.0pt;mso-wrap-distance-right:9.0pt;mso-wrap-distance-bottom:0.0pt;" stroked="f">
                      <v:path textboxrect="0,0,0,0"/>
                      <v:imagedata r:id="rId15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370" w:type="pct"/>
            <w:vAlign w:val="center"/>
            <w:vMerge w:val="continue"/>
            <w:textDirection w:val="lrTb"/>
            <w:noWrap w:val="false"/>
          </w:tcPr>
          <w:p>
            <w:pPr>
              <w:jc w:val="left"/>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w:t>
            </w:r>
            <w:r/>
          </w:p>
        </w:tc>
      </w:tr>
      <w:tr>
        <w:trPr>
          <w:trHeight w:val="188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单人沙发</w:t>
            </w:r>
            <w:r/>
          </w:p>
        </w:tc>
        <w:tc>
          <w:tcPr>
            <w:shd w:val="clear" w:color="auto" w:fill="auto"/>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890*800*720</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33344" behindDoc="0" locked="0" layoutInCell="1" allowOverlap="1">
                      <wp:simplePos x="0" y="0"/>
                      <wp:positionH relativeFrom="column">
                        <wp:posOffset>84455</wp:posOffset>
                      </wp:positionH>
                      <wp:positionV relativeFrom="paragraph">
                        <wp:posOffset>93345</wp:posOffset>
                      </wp:positionV>
                      <wp:extent cx="499110" cy="385445"/>
                      <wp:effectExtent l="0" t="0" r="15240" b="14604"/>
                      <wp:wrapNone/>
                      <wp:docPr id="175" name="图片_16"/>
                      <wp:cNvGraphicFramePr/>
                      <a:graphic xmlns:a="http://schemas.openxmlformats.org/drawingml/2006/main">
                        <a:graphicData uri="http://schemas.openxmlformats.org/drawingml/2006/picture">
                          <pic:pic xmlns:pic="http://schemas.openxmlformats.org/drawingml/2006/picture">
                            <pic:nvPicPr>
                              <pic:cNvPr id="174" name="图片_16"/>
                              <pic:cNvPicPr/>
                              <pic:nvPr/>
                            </pic:nvPicPr>
                            <pic:blipFill>
                              <a:blip r:embed="rId160"/>
                              <a:stretch/>
                            </pic:blipFill>
                            <pic:spPr bwMode="auto">
                              <a:xfrm>
                                <a:off x="0" y="0"/>
                                <a:ext cx="499110" cy="3854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4" o:spid="_x0000_s174" type="#_x0000_t75" style="position:absolute;z-index:251833344;o:allowoverlap:true;o:allowincell:true;mso-position-horizontal-relative:text;margin-left:6.6pt;mso-position-horizontal:absolute;mso-position-vertical-relative:text;margin-top:7.3pt;mso-position-vertical:absolute;width:39.3pt;height:30.3pt;mso-wrap-distance-left:9.0pt;mso-wrap-distance-top:0.0pt;mso-wrap-distance-right:9.0pt;mso-wrap-distance-bottom:0.0pt;" stroked="f">
                      <v:path textboxrect="0,0,0,0"/>
                      <v:imagedata r:id="rId16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370" w:type="pct"/>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1</w:t>
            </w:r>
            <w:r>
              <w:rPr>
                <w:rFonts w:ascii="宋体" w:hAnsi="宋体"/>
                <w:sz w:val="21"/>
                <w:szCs w:val="21"/>
                <w:lang w:bidi="ar"/>
              </w:rPr>
              <w:t xml:space="preserve">.</w:t>
            </w:r>
            <w:r>
              <w:rPr>
                <w:rFonts w:hint="eastAsia" w:ascii="宋体" w:hAnsi="宋体"/>
                <w:sz w:val="21"/>
                <w:szCs w:val="21"/>
                <w:lang w:bidi="ar"/>
              </w:rPr>
              <w:t xml:space="preserve">内框架：实木框架配多层夹板+木方装钉而成。</w:t>
            </w:r>
            <w:r/>
          </w:p>
          <w:p>
            <w:pPr>
              <w:ind w:left="0"/>
              <w:jc w:val="left"/>
              <w:rPr>
                <w:rFonts w:ascii="宋体" w:hAnsi="宋体"/>
                <w:sz w:val="21"/>
                <w:szCs w:val="21"/>
                <w:lang w:bidi="ar"/>
              </w:rPr>
            </w:pPr>
            <w:r>
              <w:rPr>
                <w:rFonts w:hint="eastAsia" w:ascii="宋体" w:hAnsi="宋体"/>
                <w:sz w:val="21"/>
                <w:szCs w:val="21"/>
                <w:lang w:bidi="ar"/>
              </w:rPr>
              <w:t xml:space="preserve">2</w:t>
            </w:r>
            <w:r>
              <w:rPr>
                <w:rFonts w:ascii="宋体" w:hAnsi="宋体"/>
                <w:sz w:val="21"/>
                <w:szCs w:val="21"/>
                <w:lang w:bidi="ar"/>
              </w:rPr>
              <w:t xml:space="preserve">.</w:t>
            </w:r>
            <w:r>
              <w:rPr>
                <w:rFonts w:hint="eastAsia" w:ascii="宋体" w:hAnsi="宋体"/>
                <w:sz w:val="21"/>
                <w:szCs w:val="21"/>
                <w:lang w:bidi="ar"/>
              </w:rPr>
              <w:t xml:space="preserve">海绵：靠背为35密度高回弹切割新棉，坐垫为45密度高回弹切割新棉。                </w:t>
            </w:r>
            <w:r>
              <w:rPr>
                <w:rFonts w:ascii="宋体" w:hAnsi="宋体"/>
                <w:sz w:val="21"/>
                <w:szCs w:val="21"/>
                <w:lang w:bidi="ar"/>
              </w:rPr>
              <w:t xml:space="preserve">3.</w:t>
            </w:r>
            <w:r>
              <w:rPr>
                <w:rFonts w:hint="eastAsia" w:ascii="宋体" w:hAnsi="宋体"/>
                <w:sz w:val="21"/>
                <w:szCs w:val="21"/>
                <w:lang w:bidi="ar"/>
              </w:rPr>
              <w:t xml:space="preserve">承重弹力结构：靠背装钉多条橡筋，坐垫为标准间距蛇形簧+平衡橡筋+面布。</w:t>
            </w:r>
            <w:r/>
          </w:p>
          <w:p>
            <w:pPr>
              <w:ind w:left="0"/>
              <w:jc w:val="left"/>
              <w:rPr>
                <w:rFonts w:ascii="宋体" w:hAnsi="宋体"/>
                <w:sz w:val="21"/>
                <w:szCs w:val="21"/>
                <w:lang w:bidi="ar"/>
              </w:rPr>
            </w:pPr>
            <w:r>
              <w:rPr>
                <w:rFonts w:hint="eastAsia" w:ascii="宋体" w:hAnsi="宋体"/>
                <w:sz w:val="21"/>
                <w:szCs w:val="21"/>
                <w:lang w:bidi="ar"/>
              </w:rPr>
              <w:t xml:space="preserve">4</w:t>
            </w:r>
            <w:r>
              <w:rPr>
                <w:rFonts w:ascii="宋体" w:hAnsi="宋体"/>
                <w:sz w:val="21"/>
                <w:szCs w:val="21"/>
                <w:lang w:bidi="ar"/>
              </w:rPr>
              <w:t xml:space="preserve">.</w:t>
            </w:r>
            <w:r>
              <w:rPr>
                <w:rFonts w:hint="eastAsia" w:ascii="宋体" w:hAnsi="宋体"/>
                <w:sz w:val="21"/>
                <w:szCs w:val="21"/>
                <w:lang w:bidi="ar"/>
              </w:rPr>
              <w:t xml:space="preserve">面料：布艺/西皮。</w:t>
            </w:r>
            <w:r/>
          </w:p>
          <w:p>
            <w:pPr>
              <w:ind w:left="0"/>
              <w:jc w:val="left"/>
              <w:rPr>
                <w:rFonts w:ascii="宋体" w:hAnsi="宋体"/>
                <w:sz w:val="21"/>
                <w:szCs w:val="21"/>
              </w:rPr>
            </w:pPr>
            <w:r>
              <w:rPr>
                <w:rFonts w:hint="eastAsia" w:ascii="宋体" w:hAnsi="宋体"/>
                <w:sz w:val="21"/>
                <w:szCs w:val="21"/>
                <w:lang w:bidi="ar"/>
              </w:rPr>
              <w:t xml:space="preserve">5</w:t>
            </w:r>
            <w:r>
              <w:rPr>
                <w:rFonts w:ascii="宋体" w:hAnsi="宋体"/>
                <w:sz w:val="21"/>
                <w:szCs w:val="21"/>
                <w:lang w:bidi="ar"/>
              </w:rPr>
              <w:t xml:space="preserve">.</w:t>
            </w:r>
            <w:r>
              <w:rPr>
                <w:rFonts w:hint="eastAsia" w:ascii="宋体" w:hAnsi="宋体"/>
                <w:sz w:val="21"/>
                <w:szCs w:val="21"/>
                <w:lang w:bidi="ar"/>
              </w:rPr>
              <w:t xml:space="preserve">五金：不锈钢钢脚。</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w:t>
            </w:r>
            <w:r/>
          </w:p>
        </w:tc>
      </w:tr>
      <w:tr>
        <w:trPr>
          <w:trHeight w:val="212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阅览椅/病房椅</w:t>
            </w:r>
            <w:r/>
          </w:p>
        </w:tc>
        <w:tc>
          <w:tcPr>
            <w:shd w:val="clear" w:color="auto" w:fill="auto"/>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720*740*780</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34368" behindDoc="0" locked="0" layoutInCell="1" allowOverlap="1">
                      <wp:simplePos x="0" y="0"/>
                      <wp:positionH relativeFrom="column">
                        <wp:posOffset>70485</wp:posOffset>
                      </wp:positionH>
                      <wp:positionV relativeFrom="paragraph">
                        <wp:posOffset>358775</wp:posOffset>
                      </wp:positionV>
                      <wp:extent cx="521970" cy="514350"/>
                      <wp:effectExtent l="0" t="0" r="11430" b="0"/>
                      <wp:wrapNone/>
                      <wp:docPr id="176" name="图片_59"/>
                      <wp:cNvGraphicFramePr/>
                      <a:graphic xmlns:a="http://schemas.openxmlformats.org/drawingml/2006/main">
                        <a:graphicData uri="http://schemas.openxmlformats.org/drawingml/2006/picture">
                          <pic:pic xmlns:pic="http://schemas.openxmlformats.org/drawingml/2006/picture">
                            <pic:nvPicPr>
                              <pic:cNvPr id="175" name="图片_59"/>
                              <pic:cNvPicPr/>
                              <pic:nvPr/>
                            </pic:nvPicPr>
                            <pic:blipFill>
                              <a:blip r:embed="rId161"/>
                              <a:stretch/>
                            </pic:blipFill>
                            <pic:spPr bwMode="auto">
                              <a:xfrm>
                                <a:off x="0" y="0"/>
                                <a:ext cx="521970" cy="514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5" o:spid="_x0000_s175" type="#_x0000_t75" style="position:absolute;z-index:251834368;o:allowoverlap:true;o:allowincell:true;mso-position-horizontal-relative:text;margin-left:5.5pt;mso-position-horizontal:absolute;mso-position-vertical-relative:text;margin-top:28.2pt;mso-position-vertical:absolute;width:41.1pt;height:40.5pt;mso-wrap-distance-left:9.0pt;mso-wrap-distance-top:0.0pt;mso-wrap-distance-right:9.0pt;mso-wrap-distance-bottom:0.0pt;" stroked="f">
                      <v:path textboxrect="0,0,0,0"/>
                      <v:imagedata r:id="rId16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370"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1.软包饰面：采用西皮，不容易产生褶皱，整体观感效果整洁。透湿性和透热性强，透气不闷 不起球变形。防水效果好，日常易打理。</w:t>
            </w:r>
            <w:r>
              <w:rPr>
                <w:rFonts w:hint="eastAsia" w:ascii="宋体" w:hAnsi="宋体"/>
                <w:sz w:val="21"/>
                <w:szCs w:val="21"/>
                <w:lang w:bidi="ar"/>
              </w:rPr>
              <w:br/>
              <w:t xml:space="preserve">2.海绵：采用高弹高密度高回弹海棉，密度≥ 40KG/M3，理化性能符合国家现行标准，软硬适中，压膜量达到国家现行检测标准。</w:t>
            </w:r>
            <w:r>
              <w:rPr>
                <w:rFonts w:hint="eastAsia" w:ascii="宋体" w:hAnsi="宋体"/>
                <w:sz w:val="21"/>
                <w:szCs w:val="21"/>
                <w:lang w:bidi="ar"/>
              </w:rPr>
              <w:br/>
              <w:t xml:space="preserve">3.框架：采用五金管材，实木制作而成，稳定、牢固、耐用。</w:t>
            </w:r>
            <w:r>
              <w:rPr>
                <w:rFonts w:hint="eastAsia" w:ascii="宋体" w:hAnsi="宋体"/>
                <w:sz w:val="21"/>
                <w:szCs w:val="21"/>
                <w:lang w:bidi="ar"/>
              </w:rPr>
              <w:br/>
              <w:t xml:space="preserve">4.整体结构符合人体工学设计，坐感舒适，软硬适中，结构合理。皮革缝线处采用豆角线工艺。哑光黑五金脚。</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8</w:t>
            </w:r>
            <w:r/>
          </w:p>
        </w:tc>
      </w:tr>
      <w:tr>
        <w:trPr>
          <w:trHeight w:val="326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茶几1</w:t>
            </w:r>
            <w:r/>
          </w:p>
        </w:tc>
        <w:tc>
          <w:tcPr>
            <w:shd w:val="clear" w:color="auto" w:fill="auto"/>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600*600</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35392" behindDoc="0" locked="0" layoutInCell="1" allowOverlap="1">
                      <wp:simplePos x="0" y="0"/>
                      <wp:positionH relativeFrom="column">
                        <wp:posOffset>-46990</wp:posOffset>
                      </wp:positionH>
                      <wp:positionV relativeFrom="paragraph">
                        <wp:posOffset>19050</wp:posOffset>
                      </wp:positionV>
                      <wp:extent cx="618490" cy="594995"/>
                      <wp:effectExtent l="0" t="0" r="10160" b="14604"/>
                      <wp:wrapNone/>
                      <wp:docPr id="177" name="图片_92"/>
                      <wp:cNvGraphicFramePr/>
                      <a:graphic xmlns:a="http://schemas.openxmlformats.org/drawingml/2006/main">
                        <a:graphicData uri="http://schemas.openxmlformats.org/drawingml/2006/picture">
                          <pic:pic xmlns:pic="http://schemas.openxmlformats.org/drawingml/2006/picture">
                            <pic:nvPicPr>
                              <pic:cNvPr id="176" name="图片_92"/>
                              <pic:cNvPicPr/>
                              <pic:nvPr/>
                            </pic:nvPicPr>
                            <pic:blipFill>
                              <a:blip r:embed="rId162"/>
                              <a:stretch/>
                            </pic:blipFill>
                            <pic:spPr bwMode="auto">
                              <a:xfrm>
                                <a:off x="0" y="0"/>
                                <a:ext cx="618490" cy="5949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6" o:spid="_x0000_s176" type="#_x0000_t75" style="position:absolute;z-index:251835392;o:allowoverlap:true;o:allowincell:true;mso-position-horizontal-relative:text;margin-left:-3.7pt;mso-position-horizontal:absolute;mso-position-vertical-relative:text;margin-top:1.5pt;mso-position-vertical:absolute;width:48.7pt;height:46.8pt;mso-wrap-distance-left:9.0pt;mso-wrap-distance-top:0.0pt;mso-wrap-distance-right:9.0pt;mso-wrap-distance-bottom:0.0pt;" stroked="f">
                      <v:path textboxrect="0,0,0,0"/>
                      <v:imagedata r:id="rId16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370"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1.基材：采用E0级及以上中密度纤维板，</w:t>
            </w:r>
            <w:r>
              <w:rPr>
                <w:rFonts w:hint="eastAsia" w:ascii="宋体" w:hAnsi="宋体"/>
                <w:sz w:val="21"/>
                <w:szCs w:val="21"/>
                <w:lang w:bidi="ar"/>
              </w:rPr>
              <w:t xml:space="preserve">厚度2</w:t>
            </w:r>
            <w:r>
              <w:rPr>
                <w:rFonts w:ascii="宋体" w:hAnsi="宋体"/>
                <w:sz w:val="21"/>
                <w:szCs w:val="21"/>
                <w:lang w:bidi="ar"/>
              </w:rPr>
              <w:t xml:space="preserve">5</w:t>
            </w:r>
            <w:r>
              <w:rPr>
                <w:rFonts w:hint="eastAsia" w:ascii="宋体" w:hAnsi="宋体"/>
                <w:sz w:val="21"/>
                <w:szCs w:val="21"/>
                <w:lang w:bidi="ar"/>
              </w:rPr>
              <w:t xml:space="preserve">mm，</w:t>
            </w:r>
            <w:r>
              <w:rPr>
                <w:rFonts w:hint="eastAsia" w:ascii="宋体" w:hAnsi="宋体"/>
                <w:sz w:val="21"/>
                <w:szCs w:val="21"/>
                <w:lang w:bidi="ar"/>
              </w:rPr>
              <w:t xml:space="preserve">其中甲醛释放量、TVOC，含水率、密度、板内密度偏差、吸水厚度膨胀率、内结合强度、静曲强度、弹性模量、表面结合强度（或表面胶合强度）符合GB 18580-2017《室内装饰装修材料人造板及其制品中甲醛释放限量》HJ571-2010《环境标志产品认证技术要求人造板及其制品》Y/T 1985-2011《防腐木材和人造板中五氯苯酚含量的测定方法》GB/T 17657-2022《人造板及饰面人造板理化性能试验方法》GB/T 11718-2021《中密度纤维板》。品牌中纤板。</w:t>
            </w:r>
            <w:r>
              <w:rPr>
                <w:rFonts w:hint="eastAsia" w:ascii="宋体" w:hAnsi="宋体"/>
                <w:sz w:val="21"/>
                <w:szCs w:val="21"/>
                <w:lang w:bidi="ar"/>
              </w:rPr>
              <w:br/>
              <w:t xml:space="preserve">2、采用烤漆工艺。表面采用环保净味漆喷涂，30度恒温烤房。油漆内部添加耐黄变处理。表面平整光滑，饱满，圆润，所有材质经过防腐防虫防蛀处理。</w:t>
            </w:r>
            <w:r>
              <w:rPr>
                <w:rFonts w:hint="eastAsia" w:ascii="宋体" w:hAnsi="宋体"/>
                <w:sz w:val="21"/>
                <w:szCs w:val="21"/>
                <w:lang w:bidi="ar"/>
              </w:rPr>
              <w:br/>
              <w:t xml:space="preserve">3.白色喷粉铁架。符合GB/T 3325-2024《金属家具通用技术条件》标准。</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w:t>
            </w:r>
            <w:r/>
          </w:p>
        </w:tc>
      </w:tr>
      <w:tr>
        <w:trPr>
          <w:trHeight w:val="196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茶几2</w:t>
            </w:r>
            <w:r/>
          </w:p>
        </w:tc>
        <w:tc>
          <w:tcPr>
            <w:shd w:val="clear" w:color="auto" w:fill="auto"/>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Ø600*620H</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36416" behindDoc="0" locked="0" layoutInCell="1" allowOverlap="1">
                      <wp:simplePos x="0" y="0"/>
                      <wp:positionH relativeFrom="column">
                        <wp:posOffset>-17145</wp:posOffset>
                      </wp:positionH>
                      <wp:positionV relativeFrom="paragraph">
                        <wp:posOffset>353695</wp:posOffset>
                      </wp:positionV>
                      <wp:extent cx="501015" cy="511175"/>
                      <wp:effectExtent l="0" t="0" r="13335" b="3175"/>
                      <wp:wrapNone/>
                      <wp:docPr id="178" name="图片_2_SpCnt_3"/>
                      <wp:cNvGraphicFramePr/>
                      <a:graphic xmlns:a="http://schemas.openxmlformats.org/drawingml/2006/main">
                        <a:graphicData uri="http://schemas.openxmlformats.org/drawingml/2006/picture">
                          <pic:pic xmlns:pic="http://schemas.openxmlformats.org/drawingml/2006/picture">
                            <pic:nvPicPr>
                              <pic:cNvPr id="177" name="图片_2_SpCnt_3"/>
                              <pic:cNvPicPr/>
                              <pic:nvPr/>
                            </pic:nvPicPr>
                            <pic:blipFill>
                              <a:blip r:embed="rId163"/>
                              <a:stretch/>
                            </pic:blipFill>
                            <pic:spPr bwMode="auto">
                              <a:xfrm>
                                <a:off x="0" y="0"/>
                                <a:ext cx="501015" cy="5111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7" o:spid="_x0000_s177" type="#_x0000_t75" style="position:absolute;z-index:251836416;o:allowoverlap:true;o:allowincell:true;mso-position-horizontal-relative:text;margin-left:-1.3pt;mso-position-horizontal:absolute;mso-position-vertical-relative:text;margin-top:27.8pt;mso-position-vertical:absolute;width:39.4pt;height:40.2pt;mso-wrap-distance-left:9.0pt;mso-wrap-distance-top:0.0pt;mso-wrap-distance-right:9.0pt;mso-wrap-distance-bottom:0.0pt;" stroked="f">
                      <v:path textboxrect="0,0,0,0"/>
                      <v:imagedata r:id="rId16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370" w:type="pct"/>
            <w:vAlign w:val="center"/>
            <w:textDirection w:val="lrTb"/>
            <w:noWrap w:val="false"/>
          </w:tcPr>
          <w:p>
            <w:pPr>
              <w:numPr>
                <w:ilvl w:val="0"/>
                <w:numId w:val="18"/>
              </w:numPr>
              <w:ind w:left="0"/>
              <w:jc w:val="left"/>
              <w:rPr>
                <w:rFonts w:ascii="宋体" w:hAnsi="宋体"/>
                <w:sz w:val="21"/>
                <w:szCs w:val="21"/>
                <w:lang w:bidi="ar"/>
              </w:rPr>
            </w:pPr>
            <w:r>
              <w:rPr>
                <w:rFonts w:hint="eastAsia" w:ascii="宋体" w:hAnsi="宋体"/>
                <w:sz w:val="21"/>
                <w:szCs w:val="21"/>
                <w:lang w:bidi="ar"/>
              </w:rPr>
              <w:t xml:space="preserve">架子材质金属钢管，厚度1.2MM-2.0MM，表面哑光黑色喷涂，无毒害耐高温、耐刮耐磨 ,表面光洁度好,易擦洗,耐酸碱抗腐蚀，具有防潮、防锈性能。符合GB/T 3325-2024《金属家具通用技术条件》标准。</w:t>
            </w:r>
            <w:r/>
          </w:p>
          <w:p>
            <w:pPr>
              <w:numPr>
                <w:ilvl w:val="0"/>
                <w:numId w:val="18"/>
              </w:numPr>
              <w:ind w:left="0"/>
              <w:jc w:val="left"/>
              <w:rPr>
                <w:rFonts w:ascii="宋体" w:hAnsi="宋体"/>
                <w:sz w:val="21"/>
                <w:szCs w:val="21"/>
              </w:rPr>
            </w:pPr>
            <w:r>
              <w:rPr>
                <w:rFonts w:hint="eastAsia" w:ascii="宋体" w:hAnsi="宋体"/>
                <w:sz w:val="21"/>
                <w:szCs w:val="21"/>
                <w:lang w:bidi="ar"/>
              </w:rPr>
              <w:t xml:space="preserve">面板采用岩板，其材质是一种高密质烧结石材，经1280°高温生成，成型压力需高达30000</w:t>
            </w:r>
            <w:r>
              <w:rPr>
                <w:rFonts w:hint="eastAsia" w:ascii="宋体" w:hAnsi="宋体"/>
                <w:sz w:val="21"/>
                <w:szCs w:val="21"/>
                <w:lang w:bidi="ar"/>
              </w:rPr>
              <w:t xml:space="preserve">吨，莫氏硬度达到6级，耐刮耐磨性能极其优越，加之丰富细腻的石材纹理，经久耐用。</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2</w:t>
            </w:r>
            <w:r/>
          </w:p>
        </w:tc>
      </w:tr>
      <w:tr>
        <w:trPr>
          <w:trHeight w:val="260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1500*500*2000</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37440" behindDoc="0" locked="0" layoutInCell="1" allowOverlap="1">
                      <wp:simplePos x="0" y="0"/>
                      <wp:positionH relativeFrom="column">
                        <wp:posOffset>-2540</wp:posOffset>
                      </wp:positionH>
                      <wp:positionV relativeFrom="paragraph">
                        <wp:posOffset>462280</wp:posOffset>
                      </wp:positionV>
                      <wp:extent cx="669925" cy="914400"/>
                      <wp:effectExtent l="0" t="0" r="15875" b="0"/>
                      <wp:wrapNone/>
                      <wp:docPr id="179" name="图片_1_SpCnt_4"/>
                      <wp:cNvGraphicFramePr/>
                      <a:graphic xmlns:a="http://schemas.openxmlformats.org/drawingml/2006/main">
                        <a:graphicData uri="http://schemas.openxmlformats.org/drawingml/2006/picture">
                          <pic:pic xmlns:pic="http://schemas.openxmlformats.org/drawingml/2006/picture">
                            <pic:nvPicPr>
                              <pic:cNvPr id="178" name="图片_1_SpCnt_4"/>
                              <pic:cNvPicPr/>
                              <pic:nvPr/>
                            </pic:nvPicPr>
                            <pic:blipFill>
                              <a:blip r:embed="rId164"/>
                              <a:stretch/>
                            </pic:blipFill>
                            <pic:spPr bwMode="auto">
                              <a:xfrm>
                                <a:off x="0" y="0"/>
                                <a:ext cx="669925" cy="914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8" o:spid="_x0000_s178" type="#_x0000_t75" style="position:absolute;z-index:251837440;o:allowoverlap:true;o:allowincell:true;mso-position-horizontal-relative:text;margin-left:-0.2pt;mso-position-horizontal:absolute;mso-position-vertical-relative:text;margin-top:36.4pt;mso-position-vertical:absolute;width:52.8pt;height:72.0pt;mso-wrap-distance-left:9.0pt;mso-wrap-distance-top:0.0pt;mso-wrap-distance-right:9.0pt;mso-wrap-distance-bottom:0.0pt;" stroked="f">
                      <v:path textboxrect="0,0,0,0"/>
                      <v:imagedata r:id="rId16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370"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1.立柱40*80*1.5mm。 横梁40*60*1.5mm，柱撑12.0 mm。</w:t>
            </w:r>
            <w:r>
              <w:rPr>
                <w:rFonts w:hint="eastAsia" w:ascii="宋体" w:hAnsi="宋体"/>
                <w:sz w:val="21"/>
                <w:szCs w:val="21"/>
                <w:lang w:bidi="ar"/>
              </w:rPr>
              <w:br/>
              <w:t xml:space="preserve">2.所有焊接件满焊,并保证焊接牢固,不会有松动现象。焊痕光滑、平整，无砂眼、虚焊、明显焊瘤及飞溅物。                    </w:t>
            </w:r>
            <w:r>
              <w:rPr>
                <w:rFonts w:hint="eastAsia" w:ascii="宋体" w:hAnsi="宋体"/>
                <w:sz w:val="21"/>
                <w:szCs w:val="21"/>
                <w:lang w:bidi="ar"/>
              </w:rPr>
              <w:br/>
              <w:t xml:space="preserve">3.喷涂：采用品牌塑粉，涂装前经由脱脂、水洗、皮膜化成、再水洗等十道防锈处理，再经隧道式高静电自动涂装。符合GB/T21866-2008《抗菌涂料(漆膜)抗菌性测定法和抗菌效果》GB 18581-2020《木器涂料中有害物质限量》标准。喷粉涂层厚度60um，涂层膜厚度均匀，内外一致，耐撞击，抗腐蚀力强.表面喷塑后，色泽均匀。          </w:t>
            </w:r>
            <w:r>
              <w:rPr>
                <w:rFonts w:hint="eastAsia" w:ascii="宋体" w:hAnsi="宋体"/>
                <w:sz w:val="21"/>
                <w:szCs w:val="21"/>
                <w:lang w:bidi="ar"/>
              </w:rPr>
              <w:br/>
              <w:t xml:space="preserve">4、层板四边折弯，满负荷24小时后下挠度不大于3mm，卸载后自动恢复，层板能在26mm以内间隔调整高度。层板上配分隔板可调节。</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6</w:t>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转盘</w:t>
            </w:r>
            <w:r/>
          </w:p>
        </w:tc>
        <w:tc>
          <w:tcPr>
            <w:shd w:val="clear" w:color="auto" w:fill="auto"/>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转盘：1200*10</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38464" behindDoc="0" locked="0" layoutInCell="1" allowOverlap="1">
                      <wp:simplePos x="0" y="0"/>
                      <wp:positionH relativeFrom="column">
                        <wp:posOffset>-25400</wp:posOffset>
                      </wp:positionH>
                      <wp:positionV relativeFrom="paragraph">
                        <wp:posOffset>127000</wp:posOffset>
                      </wp:positionV>
                      <wp:extent cx="576580" cy="453390"/>
                      <wp:effectExtent l="0" t="0" r="13970" b="3810"/>
                      <wp:wrapNone/>
                      <wp:docPr id="180" name="图片_55"/>
                      <wp:cNvGraphicFramePr/>
                      <a:graphic xmlns:a="http://schemas.openxmlformats.org/drawingml/2006/main">
                        <a:graphicData uri="http://schemas.openxmlformats.org/drawingml/2006/picture">
                          <pic:pic xmlns:pic="http://schemas.openxmlformats.org/drawingml/2006/picture">
                            <pic:nvPicPr>
                              <pic:cNvPr id="179" name="图片_55"/>
                              <pic:cNvPicPr/>
                              <pic:nvPr/>
                            </pic:nvPicPr>
                            <pic:blipFill>
                              <a:blip r:embed="rId165"/>
                              <a:stretch/>
                            </pic:blipFill>
                            <pic:spPr bwMode="auto">
                              <a:xfrm>
                                <a:off x="0" y="0"/>
                                <a:ext cx="576580" cy="4533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9" o:spid="_x0000_s179" type="#_x0000_t75" style="position:absolute;z-index:251838464;o:allowoverlap:true;o:allowincell:true;mso-position-horizontal-relative:text;margin-left:-2.0pt;mso-position-horizontal:absolute;mso-position-vertical-relative:text;margin-top:10.0pt;mso-position-vertical:absolute;width:45.4pt;height:35.7pt;mso-wrap-distance-left:9.0pt;mso-wrap-distance-top:0.0pt;mso-wrap-distance-right:9.0pt;mso-wrap-distance-bottom:0.0pt;" stroked="f">
                      <v:path textboxrect="0,0,0,0"/>
                      <v:imagedata r:id="rId16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370"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直径1.2米手动玻璃转盘，转盘厚度10mm铸铝底座，单鸭嘴边。</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6</w:t>
            </w:r>
            <w:r/>
          </w:p>
        </w:tc>
      </w:tr>
      <w:tr>
        <w:trPr>
          <w:trHeight w:val="2554"/>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婴儿检查床</w:t>
            </w:r>
            <w:r/>
          </w:p>
        </w:tc>
        <w:tc>
          <w:tcPr>
            <w:shd w:val="clear" w:color="auto" w:fill="auto"/>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1550*700*650</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39488" behindDoc="0" locked="0" layoutInCell="1" allowOverlap="1">
                      <wp:simplePos x="0" y="0"/>
                      <wp:positionH relativeFrom="column">
                        <wp:posOffset>3810</wp:posOffset>
                      </wp:positionH>
                      <wp:positionV relativeFrom="paragraph">
                        <wp:posOffset>382270</wp:posOffset>
                      </wp:positionV>
                      <wp:extent cx="578485" cy="311150"/>
                      <wp:effectExtent l="0" t="0" r="12065" b="12700"/>
                      <wp:wrapNone/>
                      <wp:docPr id="181" name="图片_6"/>
                      <wp:cNvGraphicFramePr/>
                      <a:graphic xmlns:a="http://schemas.openxmlformats.org/drawingml/2006/main">
                        <a:graphicData uri="http://schemas.openxmlformats.org/drawingml/2006/picture">
                          <pic:pic xmlns:pic="http://schemas.openxmlformats.org/drawingml/2006/picture">
                            <pic:nvPicPr>
                              <pic:cNvPr id="180" name="图片_6"/>
                              <pic:cNvPicPr/>
                              <pic:nvPr/>
                            </pic:nvPicPr>
                            <pic:blipFill>
                              <a:blip r:embed="rId166"/>
                              <a:stretch/>
                            </pic:blipFill>
                            <pic:spPr bwMode="auto">
                              <a:xfrm>
                                <a:off x="0" y="0"/>
                                <a:ext cx="578485" cy="3111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0" o:spid="_x0000_s180" type="#_x0000_t75" style="position:absolute;z-index:251839488;o:allowoverlap:true;o:allowincell:true;mso-position-horizontal-relative:text;margin-left:0.3pt;mso-position-horizontal:absolute;mso-position-vertical-relative:text;margin-top:30.1pt;mso-position-vertical:absolute;width:45.5pt;height:24.5pt;mso-wrap-distance-left:9.0pt;mso-wrap-distance-top:0.0pt;mso-wrap-distance-right:9.0pt;mso-wrap-distance-bottom:0.0pt;" stroked="f">
                      <v:path textboxrect="0,0,0,0"/>
                      <v:imagedata r:id="rId16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370" w:type="pct"/>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1</w:t>
            </w:r>
            <w:r>
              <w:rPr>
                <w:rFonts w:ascii="宋体" w:hAnsi="宋体"/>
                <w:sz w:val="21"/>
                <w:szCs w:val="21"/>
                <w:lang w:bidi="ar"/>
              </w:rPr>
              <w:t xml:space="preserve">.</w:t>
            </w:r>
            <w:r>
              <w:rPr>
                <w:rFonts w:hint="eastAsia" w:ascii="宋体" w:hAnsi="宋体"/>
                <w:sz w:val="21"/>
                <w:szCs w:val="21"/>
                <w:lang w:bidi="ar"/>
              </w:rPr>
              <w:t xml:space="preserve">医用皮革面，含枕头.产品的摩擦色牢度、耐光性、涂层粘着牢度、耐磨性、撕裂力、气味、游离甲醛、挥发性有机物VOC、可萃取的重金属均符合GB/T16799-2018标准。</w:t>
            </w:r>
            <w:r/>
          </w:p>
          <w:p>
            <w:pPr>
              <w:ind w:left="0"/>
              <w:jc w:val="left"/>
              <w:rPr>
                <w:rFonts w:ascii="宋体" w:hAnsi="宋体"/>
                <w:sz w:val="21"/>
                <w:szCs w:val="21"/>
              </w:rPr>
            </w:pPr>
            <w:r>
              <w:rPr>
                <w:rFonts w:hint="eastAsia" w:ascii="宋体" w:hAnsi="宋体"/>
                <w:sz w:val="21"/>
                <w:szCs w:val="21"/>
                <w:lang w:bidi="ar"/>
              </w:rPr>
              <w:t xml:space="preserve">2</w:t>
            </w:r>
            <w:r>
              <w:rPr>
                <w:rFonts w:ascii="宋体" w:hAnsi="宋体"/>
                <w:sz w:val="21"/>
                <w:szCs w:val="21"/>
                <w:lang w:bidi="ar"/>
              </w:rPr>
              <w:t xml:space="preserve">.</w:t>
            </w:r>
            <w:r>
              <w:rPr>
                <w:rFonts w:hint="eastAsia" w:ascii="宋体" w:hAnsi="宋体"/>
                <w:sz w:val="21"/>
                <w:szCs w:val="21"/>
                <w:lang w:bidi="ar"/>
              </w:rPr>
              <w:t xml:space="preserve">脚架：采用钢管及钢板，乙酸盐雾试验（AASS试验）≥10级，符合GB/T3325-2024《金属家具通用技术条件》、QB/T3832-1999《轻工产品金属镀层腐蚀试验结果的评价》标准。</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2</w:t>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理疗床</w:t>
            </w:r>
            <w:r/>
          </w:p>
        </w:tc>
        <w:tc>
          <w:tcPr>
            <w:shd w:val="clear" w:color="auto" w:fill="auto"/>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1900*620*700</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40512" behindDoc="0" locked="0" layoutInCell="1" allowOverlap="1">
                      <wp:simplePos x="0" y="0"/>
                      <wp:positionH relativeFrom="column">
                        <wp:posOffset>37465</wp:posOffset>
                      </wp:positionH>
                      <wp:positionV relativeFrom="paragraph">
                        <wp:posOffset>6985</wp:posOffset>
                      </wp:positionV>
                      <wp:extent cx="518795" cy="690880"/>
                      <wp:effectExtent l="0" t="0" r="14604" b="13970"/>
                      <wp:wrapNone/>
                      <wp:docPr id="182" name="图片_23"/>
                      <wp:cNvGraphicFramePr/>
                      <a:graphic xmlns:a="http://schemas.openxmlformats.org/drawingml/2006/main">
                        <a:graphicData uri="http://schemas.openxmlformats.org/drawingml/2006/picture">
                          <pic:pic xmlns:pic="http://schemas.openxmlformats.org/drawingml/2006/picture">
                            <pic:nvPicPr>
                              <pic:cNvPr id="181" name="图片_23"/>
                              <pic:cNvPicPr/>
                              <pic:nvPr/>
                            </pic:nvPicPr>
                            <pic:blipFill>
                              <a:blip r:embed="rId167"/>
                              <a:stretch/>
                            </pic:blipFill>
                            <pic:spPr bwMode="auto">
                              <a:xfrm>
                                <a:off x="0" y="0"/>
                                <a:ext cx="518795" cy="6908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1" o:spid="_x0000_s181" type="#_x0000_t75" style="position:absolute;z-index:251840512;o:allowoverlap:true;o:allowincell:true;mso-position-horizontal-relative:text;margin-left:2.9pt;mso-position-horizontal:absolute;mso-position-vertical-relative:text;margin-top:0.5pt;mso-position-vertical:absolute;width:40.9pt;height:54.4pt;mso-wrap-distance-left:9.0pt;mso-wrap-distance-top:0.0pt;mso-wrap-distance-right:9.0pt;mso-wrap-distance-bottom:0.0pt;" stroked="f">
                      <v:path textboxrect="0,0,0,0"/>
                      <v:imagedata r:id="rId16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370"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软垫采用医用皮革，产品的摩擦色牢度、耐光性、涂层粘着牢度、耐磨性、撕裂力、气味、游离甲醛、挥发性有机物VOC、可萃取的重金属均符合GB/T16799-2018标准。高性能回弹海绵。底座白腊木全实木制作。带枕头。</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11</w:t>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污物车1</w:t>
            </w:r>
            <w:r/>
          </w:p>
        </w:tc>
        <w:tc>
          <w:tcPr>
            <w:shd w:val="clear" w:color="auto" w:fill="auto"/>
            <w:tcBorders>
              <w:top w:val="single" w:color="000000" w:sz="4" w:space="0"/>
              <w:left w:val="single" w:color="000000" w:sz="4" w:space="0"/>
              <w:bottom w:val="none" w:color="000000" w:sz="4" w:space="0"/>
              <w:right w:val="single" w:color="000000" w:sz="4" w:space="0"/>
            </w:tcBorders>
            <w:tcW w:w="572"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900*450*860</w:t>
            </w:r>
            <w:r/>
          </w:p>
        </w:tc>
        <w:tc>
          <w:tcPr>
            <w:shd w:val="clear" w:color="auto" w:fill="auto"/>
            <w:tcBorders>
              <w:top w:val="single" w:color="000000" w:sz="4" w:space="0"/>
              <w:left w:val="single" w:color="000000" w:sz="4" w:space="0"/>
              <w:bottom w:val="none" w:color="000000" w:sz="4" w:space="0"/>
              <w:right w:val="single" w:color="000000" w:sz="4" w:space="0"/>
            </w:tcBorders>
            <w:tcW w:w="646" w:type="pct"/>
            <w:vAlign w:val="center"/>
            <w:textDirection w:val="lrTb"/>
            <w:noWrap w:val="false"/>
          </w:tcPr>
          <w:p>
            <w:pPr>
              <w:jc w:val="left"/>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41536" behindDoc="0" locked="0" layoutInCell="1" allowOverlap="1">
                      <wp:simplePos x="0" y="0"/>
                      <wp:positionH relativeFrom="column">
                        <wp:posOffset>-57785</wp:posOffset>
                      </wp:positionH>
                      <wp:positionV relativeFrom="paragraph">
                        <wp:posOffset>71120</wp:posOffset>
                      </wp:positionV>
                      <wp:extent cx="711200" cy="504190"/>
                      <wp:effectExtent l="0" t="0" r="12700" b="10160"/>
                      <wp:wrapNone/>
                      <wp:docPr id="183" name="图片_62"/>
                      <wp:cNvGraphicFramePr/>
                      <a:graphic xmlns:a="http://schemas.openxmlformats.org/drawingml/2006/main">
                        <a:graphicData uri="http://schemas.openxmlformats.org/drawingml/2006/picture">
                          <pic:pic xmlns:pic="http://schemas.openxmlformats.org/drawingml/2006/picture">
                            <pic:nvPicPr>
                              <pic:cNvPr id="182" name="图片_62"/>
                              <pic:cNvPicPr/>
                              <pic:nvPr/>
                            </pic:nvPicPr>
                            <pic:blipFill>
                              <a:blip r:embed="rId168"/>
                              <a:stretch/>
                            </pic:blipFill>
                            <pic:spPr bwMode="auto">
                              <a:xfrm>
                                <a:off x="0" y="0"/>
                                <a:ext cx="711200" cy="5041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2" o:spid="_x0000_s182" type="#_x0000_t75" style="position:absolute;z-index:251841536;o:allowoverlap:true;o:allowincell:true;mso-position-horizontal-relative:text;margin-left:-4.5pt;mso-position-horizontal:absolute;mso-position-vertical-relative:text;margin-top:5.6pt;mso-position-vertical:absolute;width:56.0pt;height:39.7pt;mso-wrap-distance-left:9.0pt;mso-wrap-distance-top:0.0pt;mso-wrap-distance-right:9.0pt;mso-wrap-distance-bottom:0.0pt;" stroked="f">
                      <v:path textboxrect="0,0,0,0"/>
                      <v:imagedata r:id="rId16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370"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不锈钢护理车，升级多层打造，加厚材质，防碘伏、耐腐蚀、耐高温。清洗便捷。车子带轮，方便移动。符合GB/T3325-2024《金属家具通用技术条件》、QB/T3832-1999《轻工产品金属镀层腐蚀试验结果的评价》标准。</w:t>
            </w:r>
            <w:r/>
          </w:p>
        </w:tc>
        <w:tc>
          <w:tcPr>
            <w:shd w:val="clear" w:color="auto" w:fill="auto"/>
            <w:tcBorders>
              <w:top w:val="single" w:color="000000" w:sz="4" w:space="0"/>
              <w:left w:val="single" w:color="000000" w:sz="4" w:space="0"/>
              <w:bottom w:val="none" w:color="000000" w:sz="4" w:space="0"/>
              <w:right w:val="single" w:color="000000" w:sz="4" w:space="0"/>
            </w:tcBorders>
            <w:tcW w:w="37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组</w:t>
            </w:r>
            <w:r/>
          </w:p>
        </w:tc>
        <w:tc>
          <w:tcPr>
            <w:shd w:val="clear" w:color="auto" w:fill="auto"/>
            <w:tcBorders>
              <w:top w:val="single" w:color="000000" w:sz="4" w:space="0"/>
              <w:left w:val="single" w:color="000000" w:sz="4" w:space="0"/>
              <w:bottom w:val="none" w:color="000000" w:sz="4" w:space="0"/>
              <w:right w:val="single" w:color="000000" w:sz="4" w:space="0"/>
            </w:tcBorders>
            <w:tcW w:w="38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w:t>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污物车2</w:t>
            </w:r>
            <w:r/>
          </w:p>
        </w:tc>
        <w:tc>
          <w:tcPr>
            <w:shd w:val="clear" w:color="auto" w:fill="auto"/>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800*500*860</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42560" behindDoc="0" locked="0" layoutInCell="1" allowOverlap="1">
                      <wp:simplePos x="0" y="0"/>
                      <wp:positionH relativeFrom="column">
                        <wp:posOffset>47625</wp:posOffset>
                      </wp:positionH>
                      <wp:positionV relativeFrom="paragraph">
                        <wp:posOffset>43180</wp:posOffset>
                      </wp:positionV>
                      <wp:extent cx="511175" cy="558165"/>
                      <wp:effectExtent l="0" t="0" r="3175" b="13335"/>
                      <wp:wrapNone/>
                      <wp:docPr id="184" name="图片_63"/>
                      <wp:cNvGraphicFramePr/>
                      <a:graphic xmlns:a="http://schemas.openxmlformats.org/drawingml/2006/main">
                        <a:graphicData uri="http://schemas.openxmlformats.org/drawingml/2006/picture">
                          <pic:pic xmlns:pic="http://schemas.openxmlformats.org/drawingml/2006/picture">
                            <pic:nvPicPr>
                              <pic:cNvPr id="183" name="图片_63"/>
                              <pic:cNvPicPr/>
                              <pic:nvPr/>
                            </pic:nvPicPr>
                            <pic:blipFill>
                              <a:blip r:embed="rId169"/>
                              <a:stretch/>
                            </pic:blipFill>
                            <pic:spPr bwMode="auto">
                              <a:xfrm>
                                <a:off x="0" y="0"/>
                                <a:ext cx="511175" cy="558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3" o:spid="_x0000_s183" type="#_x0000_t75" style="position:absolute;z-index:251842560;o:allowoverlap:true;o:allowincell:true;mso-position-horizontal-relative:text;margin-left:3.8pt;mso-position-horizontal:absolute;mso-position-vertical-relative:text;margin-top:3.4pt;mso-position-vertical:absolute;width:40.2pt;height:43.9pt;mso-wrap-distance-left:9.0pt;mso-wrap-distance-top:0.0pt;mso-wrap-distance-right:9.0pt;mso-wrap-distance-bottom:0.0pt;" stroked="f">
                      <v:path textboxrect="0,0,0,0"/>
                      <v:imagedata r:id="rId16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370"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不锈钢护理车，升级多层打造，加厚材质，防碘伏、耐腐蚀、耐高温。清洗便捷。车子带轮，方便移动。符合GB/T3325-2024《金属家具通用技术条件》、QB/T3832-1999《轻工产品金属镀层腐蚀试验结果的评价》标准。</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w:t>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w:t>
      </w:r>
      <w:r>
        <w:rPr>
          <w:rFonts w:ascii="宋体" w:hAnsi="宋体"/>
          <w:color w:val="000000"/>
          <w:sz w:val="21"/>
          <w:szCs w:val="21"/>
        </w:rPr>
        <w:t xml:space="preserve">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表单中的规格尺寸仅供参考，允许有±5%的偏差。</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清单中未注明型号的不锈钢均为3</w:t>
      </w:r>
      <w:r>
        <w:rPr>
          <w:rFonts w:ascii="宋体" w:hAnsi="宋体"/>
          <w:sz w:val="21"/>
          <w:szCs w:val="21"/>
        </w:rPr>
        <w:t xml:space="preserve">04</w:t>
      </w:r>
      <w:r>
        <w:rPr>
          <w:rFonts w:hint="eastAsia" w:ascii="宋体" w:hAnsi="宋体"/>
          <w:sz w:val="21"/>
          <w:szCs w:val="21"/>
        </w:rPr>
        <w:t xml:space="preserve">不锈钢。</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第二标段核心产品：诊察桌（序号1）、椅子（序号20）、医用地柜（序号56）。</w:t>
      </w:r>
      <w:r/>
    </w:p>
    <w:p>
      <w:pPr>
        <w:pStyle w:val="1011"/>
        <w:ind w:left="0" w:firstLine="422"/>
        <w:spacing w:line="360" w:lineRule="auto"/>
        <w:rPr>
          <w:rFonts w:ascii="宋体" w:hAnsi="宋体" w:cs="宋体"/>
          <w:b/>
          <w:sz w:val="21"/>
          <w:szCs w:val="21"/>
        </w:rPr>
      </w:pPr>
      <w:r>
        <w:rPr>
          <w:rFonts w:hint="eastAsia" w:ascii="宋体" w:hAnsi="宋体" w:cs="宋体"/>
          <w:b/>
          <w:sz w:val="21"/>
          <w:szCs w:val="21"/>
        </w:rPr>
        <w:t xml:space="preserve">（三）项目商务要求</w:t>
      </w:r>
      <w:r/>
    </w:p>
    <w:p>
      <w:pPr>
        <w:pStyle w:val="1011"/>
        <w:ind w:left="0" w:firstLine="420"/>
        <w:spacing w:line="360" w:lineRule="auto"/>
        <w:rPr>
          <w:rFonts w:ascii="宋体" w:hAnsi="宋体" w:cs="宋体"/>
          <w:sz w:val="21"/>
          <w:szCs w:val="21"/>
        </w:rPr>
      </w:pPr>
      <w:r>
        <w:rPr>
          <w:rFonts w:hint="eastAsia" w:ascii="宋体" w:hAnsi="宋体" w:cs="宋体"/>
          <w:sz w:val="21"/>
          <w:szCs w:val="21"/>
        </w:rPr>
        <w:t xml:space="preserve">1、交付时间</w:t>
      </w:r>
      <w:r/>
    </w:p>
    <w:p>
      <w:pPr>
        <w:pStyle w:val="1011"/>
        <w:ind w:left="0" w:firstLine="420"/>
        <w:spacing w:line="360" w:lineRule="auto"/>
        <w:rPr>
          <w:rFonts w:ascii="宋体" w:hAnsi="宋体" w:cs="宋体"/>
          <w:sz w:val="21"/>
          <w:szCs w:val="21"/>
        </w:rPr>
      </w:pPr>
      <w:r>
        <w:rPr>
          <w:rFonts w:hint="eastAsia" w:ascii="宋体" w:hAnsi="宋体" w:cs="宋体"/>
          <w:sz w:val="21"/>
          <w:szCs w:val="21"/>
        </w:rPr>
        <w:t xml:space="preserve">在合同签订并生效后</w:t>
      </w:r>
      <w:r>
        <w:rPr>
          <w:rFonts w:hint="eastAsia" w:ascii="宋体" w:hAnsi="宋体" w:cs="宋体"/>
          <w:sz w:val="21"/>
          <w:szCs w:val="21"/>
          <w:u w:val="single"/>
        </w:rPr>
        <w:t xml:space="preserve">  25  </w:t>
      </w:r>
      <w:r>
        <w:rPr>
          <w:rFonts w:hint="eastAsia" w:ascii="宋体" w:hAnsi="宋体" w:cs="宋体"/>
          <w:sz w:val="21"/>
          <w:szCs w:val="21"/>
        </w:rPr>
        <w:t xml:space="preserve">天内完成供货、安装、调试等。</w:t>
      </w:r>
      <w:r/>
    </w:p>
    <w:p>
      <w:pPr>
        <w:pStyle w:val="1011"/>
        <w:ind w:left="0" w:firstLine="420"/>
        <w:spacing w:line="360" w:lineRule="auto"/>
        <w:rPr>
          <w:rFonts w:ascii="宋体" w:hAnsi="宋体" w:cs="宋体"/>
          <w:sz w:val="21"/>
          <w:szCs w:val="21"/>
        </w:rPr>
      </w:pPr>
      <w:r>
        <w:rPr>
          <w:rFonts w:hint="eastAsia" w:ascii="宋体" w:hAnsi="宋体" w:cs="宋体"/>
          <w:sz w:val="21"/>
          <w:szCs w:val="21"/>
        </w:rPr>
        <w:t xml:space="preserve">2、交付地点</w:t>
      </w:r>
      <w:r/>
    </w:p>
    <w:p>
      <w:pPr>
        <w:pStyle w:val="1011"/>
        <w:ind w:left="0" w:firstLine="420"/>
        <w:spacing w:line="360" w:lineRule="auto"/>
        <w:rPr>
          <w:rFonts w:ascii="宋体" w:hAnsi="宋体" w:cs="宋体"/>
          <w:sz w:val="21"/>
          <w:szCs w:val="21"/>
        </w:rPr>
      </w:pPr>
      <w:r>
        <w:rPr>
          <w:rFonts w:hint="eastAsia" w:ascii="宋体" w:hAnsi="宋体" w:cs="宋体"/>
          <w:sz w:val="21"/>
          <w:szCs w:val="21"/>
        </w:rPr>
        <w:t xml:space="preserve">地点：</w:t>
      </w:r>
      <w:r>
        <w:rPr>
          <w:rFonts w:hint="eastAsia" w:ascii="宋体" w:hAnsi="宋体" w:cs="宋体"/>
          <w:sz w:val="21"/>
          <w:szCs w:val="21"/>
          <w:u w:val="single"/>
        </w:rPr>
        <w:t xml:space="preserve">   南新村16号（竹辉新村东工地）</w:t>
      </w:r>
      <w:r>
        <w:rPr>
          <w:rFonts w:hint="eastAsia" w:ascii="宋体" w:hAnsi="宋体" w:cs="宋体"/>
          <w:sz w:val="21"/>
          <w:szCs w:val="21"/>
        </w:rPr>
        <w:t xml:space="preserve">（第一标段）。</w:t>
      </w:r>
      <w:r/>
    </w:p>
    <w:p>
      <w:pPr>
        <w:ind w:left="0" w:firstLine="420"/>
        <w:spacing w:line="360" w:lineRule="auto"/>
        <w:rPr>
          <w:rFonts w:ascii="宋体" w:hAnsi="宋体"/>
          <w:sz w:val="21"/>
          <w:szCs w:val="21"/>
        </w:rPr>
      </w:pPr>
      <w:r>
        <w:rPr>
          <w:rFonts w:hint="eastAsia" w:ascii="宋体" w:hAnsi="宋体"/>
          <w:sz w:val="21"/>
          <w:szCs w:val="21"/>
        </w:rPr>
        <w:t xml:space="preserve">地点：</w:t>
      </w:r>
      <w:r>
        <w:rPr>
          <w:rFonts w:hint="eastAsia" w:ascii="宋体" w:hAnsi="宋体"/>
          <w:sz w:val="21"/>
          <w:szCs w:val="21"/>
          <w:u w:val="single"/>
        </w:rPr>
        <w:t xml:space="preserve"> 西北街66号</w:t>
      </w:r>
      <w:r>
        <w:rPr>
          <w:rFonts w:hint="eastAsia" w:ascii="宋体" w:hAnsi="宋体"/>
          <w:sz w:val="21"/>
          <w:szCs w:val="21"/>
        </w:rPr>
        <w:t xml:space="preserve">（第二标段）。</w:t>
      </w:r>
      <w:r/>
    </w:p>
    <w:p>
      <w:pPr>
        <w:pStyle w:val="1011"/>
        <w:ind w:left="0" w:firstLine="420"/>
        <w:spacing w:line="360" w:lineRule="auto"/>
        <w:rPr>
          <w:rFonts w:ascii="宋体" w:hAnsi="宋体" w:cs="宋体"/>
          <w:sz w:val="21"/>
          <w:szCs w:val="21"/>
        </w:rPr>
      </w:pPr>
      <w:r>
        <w:rPr>
          <w:rFonts w:hint="eastAsia" w:ascii="宋体" w:hAnsi="宋体" w:cs="宋体"/>
          <w:sz w:val="21"/>
          <w:szCs w:val="21"/>
        </w:rPr>
        <w:t xml:space="preserve">3、付款条件（进度和方式）</w:t>
      </w:r>
      <w:r/>
    </w:p>
    <w:p>
      <w:pPr>
        <w:pStyle w:val="1011"/>
        <w:ind w:left="0" w:firstLine="420"/>
        <w:spacing w:line="360" w:lineRule="auto"/>
        <w:rPr>
          <w:rFonts w:ascii="宋体" w:hAnsi="宋体" w:cs="宋体"/>
          <w:sz w:val="21"/>
          <w:szCs w:val="21"/>
        </w:rPr>
      </w:pPr>
      <w:r>
        <w:rPr>
          <w:rFonts w:hint="eastAsia" w:ascii="宋体" w:hAnsi="宋体" w:cs="宋体"/>
          <w:sz w:val="21"/>
          <w:szCs w:val="21"/>
        </w:rPr>
        <w:t xml:space="preserve">（1）合同签订后</w:t>
      </w:r>
      <w:r>
        <w:rPr>
          <w:rFonts w:hint="eastAsia" w:ascii="宋体" w:hAnsi="宋体" w:cs="宋体"/>
          <w:sz w:val="21"/>
          <w:szCs w:val="21"/>
          <w:u w:val="single"/>
        </w:rPr>
        <w:t xml:space="preserve">  </w:t>
      </w:r>
      <w:r>
        <w:rPr>
          <w:rFonts w:ascii="宋体" w:hAnsi="宋体" w:cs="宋体"/>
          <w:sz w:val="21"/>
          <w:szCs w:val="21"/>
          <w:u w:val="single"/>
        </w:rPr>
        <w:t xml:space="preserve">7</w:t>
      </w:r>
      <w:r>
        <w:rPr>
          <w:rFonts w:hint="eastAsia" w:ascii="宋体" w:hAnsi="宋体" w:cs="宋体"/>
          <w:sz w:val="21"/>
          <w:szCs w:val="21"/>
          <w:u w:val="single"/>
        </w:rPr>
        <w:t xml:space="preserve">  </w:t>
      </w:r>
      <w:r>
        <w:rPr>
          <w:rFonts w:hint="eastAsia" w:ascii="宋体" w:hAnsi="宋体" w:cs="宋体"/>
          <w:sz w:val="21"/>
          <w:szCs w:val="21"/>
        </w:rPr>
        <w:t xml:space="preserve">天内，采购人向供应商支付合同金额的</w:t>
      </w:r>
      <w:r>
        <w:rPr>
          <w:rFonts w:hint="eastAsia" w:ascii="宋体" w:hAnsi="宋体" w:cs="宋体"/>
          <w:sz w:val="21"/>
          <w:szCs w:val="21"/>
          <w:u w:val="single"/>
        </w:rPr>
        <w:t xml:space="preserve">  </w:t>
      </w:r>
      <w:r>
        <w:rPr>
          <w:rFonts w:ascii="宋体" w:hAnsi="宋体" w:cs="宋体"/>
          <w:sz w:val="21"/>
          <w:szCs w:val="21"/>
          <w:u w:val="single"/>
        </w:rPr>
        <w:t xml:space="preserve">30</w:t>
      </w:r>
      <w:r>
        <w:rPr>
          <w:rFonts w:hint="eastAsia" w:ascii="宋体" w:hAnsi="宋体" w:cs="宋体"/>
          <w:sz w:val="21"/>
          <w:szCs w:val="21"/>
          <w:u w:val="single"/>
        </w:rPr>
        <w:t xml:space="preserve">  </w:t>
      </w:r>
      <w:r>
        <w:rPr>
          <w:rFonts w:hint="eastAsia" w:ascii="宋体" w:hAnsi="宋体" w:cs="宋体"/>
          <w:sz w:val="21"/>
          <w:szCs w:val="21"/>
        </w:rPr>
        <w:t xml:space="preserve">%作为预付款。</w:t>
      </w:r>
      <w:r/>
    </w:p>
    <w:p>
      <w:pPr>
        <w:pStyle w:val="1011"/>
        <w:ind w:left="0" w:firstLine="420"/>
        <w:spacing w:line="360" w:lineRule="auto"/>
        <w:rPr>
          <w:rFonts w:ascii="宋体" w:hAnsi="宋体" w:cs="宋体"/>
          <w:sz w:val="21"/>
          <w:szCs w:val="21"/>
        </w:rPr>
      </w:pPr>
      <w:r>
        <w:rPr>
          <w:rFonts w:hint="eastAsia" w:ascii="宋体" w:hAnsi="宋体" w:cs="宋体"/>
          <w:sz w:val="21"/>
          <w:szCs w:val="21"/>
        </w:rPr>
        <w:t xml:space="preserve">（2）供应商完成全部合同标的的运输、搬运、安装、调试等工作，通过采购人组织的履约验收后，采购人支付合同总金额的</w:t>
      </w:r>
      <w:r>
        <w:rPr>
          <w:rFonts w:hint="eastAsia" w:ascii="宋体" w:hAnsi="宋体" w:cs="宋体"/>
          <w:sz w:val="21"/>
          <w:szCs w:val="21"/>
          <w:u w:val="single"/>
        </w:rPr>
        <w:t xml:space="preserve"> </w:t>
      </w:r>
      <w:r>
        <w:rPr>
          <w:rFonts w:ascii="宋体" w:hAnsi="宋体" w:cs="宋体"/>
          <w:sz w:val="21"/>
          <w:szCs w:val="21"/>
          <w:u w:val="single"/>
        </w:rPr>
        <w:t xml:space="preserve">70</w:t>
      </w:r>
      <w:r>
        <w:rPr>
          <w:rFonts w:hint="eastAsia" w:ascii="宋体" w:hAnsi="宋体" w:cs="宋体"/>
          <w:sz w:val="21"/>
          <w:szCs w:val="21"/>
          <w:u w:val="single"/>
        </w:rPr>
        <w:t xml:space="preserve">  </w:t>
      </w:r>
      <w:r>
        <w:rPr>
          <w:rFonts w:hint="eastAsia" w:ascii="宋体" w:hAnsi="宋体" w:cs="宋体"/>
          <w:sz w:val="21"/>
          <w:szCs w:val="21"/>
        </w:rPr>
        <w:t xml:space="preserve">%。</w:t>
      </w:r>
      <w:r/>
    </w:p>
    <w:p>
      <w:pPr>
        <w:pStyle w:val="1011"/>
        <w:ind w:left="0" w:firstLine="420"/>
        <w:spacing w:line="360" w:lineRule="auto"/>
        <w:rPr>
          <w:rFonts w:ascii="宋体" w:hAnsi="宋体" w:cs="宋体"/>
          <w:sz w:val="21"/>
          <w:szCs w:val="21"/>
        </w:rPr>
      </w:pPr>
      <w:r>
        <w:rPr>
          <w:rFonts w:hint="eastAsia" w:ascii="宋体" w:hAnsi="宋体" w:cs="宋体"/>
          <w:sz w:val="21"/>
          <w:szCs w:val="21"/>
        </w:rPr>
        <w:t xml:space="preserve">4、包装和运输要求</w:t>
      </w:r>
      <w:r/>
    </w:p>
    <w:p>
      <w:pPr>
        <w:pStyle w:val="1011"/>
        <w:ind w:left="0" w:firstLine="420"/>
        <w:spacing w:line="360" w:lineRule="auto"/>
        <w:rPr>
          <w:rFonts w:ascii="宋体" w:hAnsi="宋体" w:cs="宋体"/>
          <w:sz w:val="21"/>
          <w:szCs w:val="21"/>
        </w:rPr>
      </w:pPr>
      <w:r>
        <w:rPr>
          <w:rFonts w:hint="eastAsia" w:ascii="宋体" w:hAnsi="宋体" w:cs="宋体"/>
          <w:sz w:val="21"/>
          <w:szCs w:val="21"/>
        </w:rPr>
        <w:t xml:space="preserve">（1）合同标的均是生产商出厂的原包装，且采用符合国家标准、行业标准、地方标准和规范的包装及保护措施，以适应于相应的运输方式，保证合同标的安全送达采购人指定地点。</w:t>
      </w:r>
      <w:r/>
    </w:p>
    <w:p>
      <w:pPr>
        <w:pStyle w:val="1011"/>
        <w:ind w:left="0" w:firstLine="420"/>
        <w:spacing w:line="360" w:lineRule="auto"/>
        <w:rPr>
          <w:rFonts w:ascii="宋体" w:hAnsi="宋体" w:cs="宋体"/>
          <w:sz w:val="21"/>
          <w:szCs w:val="21"/>
        </w:rPr>
      </w:pPr>
      <w:r>
        <w:rPr>
          <w:rFonts w:hint="eastAsia" w:ascii="宋体" w:hAnsi="宋体" w:cs="宋体"/>
          <w:sz w:val="21"/>
          <w:szCs w:val="21"/>
        </w:rPr>
        <w:t xml:space="preserve">（2）合同标的的包装符合《商品包装政府采购需求标准（试行）》、《快递包装政府采购需求标准（试行）》（财办库〔2020〕123 号文）要求。</w:t>
      </w:r>
      <w:r/>
    </w:p>
    <w:p>
      <w:pPr>
        <w:pStyle w:val="1011"/>
        <w:ind w:left="0" w:firstLine="420"/>
        <w:spacing w:line="360" w:lineRule="auto"/>
        <w:rPr>
          <w:rFonts w:ascii="宋体" w:hAnsi="宋体" w:cs="宋体"/>
          <w:sz w:val="21"/>
          <w:szCs w:val="21"/>
        </w:rPr>
      </w:pPr>
      <w:r>
        <w:rPr>
          <w:rFonts w:hint="eastAsia" w:ascii="宋体" w:hAnsi="宋体" w:cs="宋体"/>
          <w:sz w:val="21"/>
          <w:szCs w:val="21"/>
        </w:rPr>
        <w:t xml:space="preserve">（3）合同标的在运输环节发生锈蚀、损坏和丢失等情况，由供应商承担责任和费用。</w:t>
      </w:r>
      <w:r/>
    </w:p>
    <w:p>
      <w:pPr>
        <w:pStyle w:val="1011"/>
        <w:ind w:left="0" w:firstLine="420"/>
        <w:spacing w:line="360" w:lineRule="auto"/>
        <w:rPr>
          <w:rFonts w:ascii="宋体" w:hAnsi="宋体" w:cs="宋体"/>
          <w:sz w:val="21"/>
          <w:szCs w:val="21"/>
        </w:rPr>
      </w:pPr>
      <w:r>
        <w:rPr>
          <w:rFonts w:hint="eastAsia" w:ascii="宋体" w:hAnsi="宋体" w:cs="宋体"/>
          <w:sz w:val="21"/>
          <w:szCs w:val="21"/>
        </w:rPr>
        <w:t xml:space="preserve">5、售后服务要求</w:t>
      </w:r>
      <w:r/>
    </w:p>
    <w:p>
      <w:pPr>
        <w:pStyle w:val="1011"/>
        <w:ind w:left="0" w:firstLine="420"/>
        <w:spacing w:line="360" w:lineRule="auto"/>
        <w:rPr>
          <w:rFonts w:ascii="宋体" w:hAnsi="宋体" w:cs="宋体"/>
          <w:sz w:val="21"/>
          <w:szCs w:val="21"/>
        </w:rPr>
      </w:pPr>
      <w:r>
        <w:rPr>
          <w:rFonts w:hint="eastAsia" w:ascii="宋体" w:hAnsi="宋体" w:cs="宋体"/>
          <w:sz w:val="21"/>
          <w:szCs w:val="21"/>
        </w:rPr>
        <w:t xml:space="preserve">（1）供应商提供的售后服务标准应不低于同型号产品的市场服务标准。</w:t>
      </w:r>
      <w:r/>
    </w:p>
    <w:p>
      <w:pPr>
        <w:pStyle w:val="1011"/>
        <w:ind w:left="0" w:firstLine="420"/>
        <w:spacing w:line="360" w:lineRule="auto"/>
        <w:rPr>
          <w:rFonts w:ascii="宋体" w:hAnsi="宋体" w:cs="宋体"/>
          <w:sz w:val="21"/>
          <w:szCs w:val="21"/>
        </w:rPr>
      </w:pPr>
      <w:r>
        <w:rPr>
          <w:rFonts w:hint="eastAsia" w:ascii="宋体" w:hAnsi="宋体" w:cs="宋体"/>
          <w:sz w:val="21"/>
          <w:szCs w:val="21"/>
        </w:rPr>
        <w:t xml:space="preserve">（2）自验收合格之日起，应提供</w:t>
      </w:r>
      <w:r>
        <w:rPr>
          <w:rFonts w:hint="eastAsia" w:ascii="宋体" w:hAnsi="宋体" w:cs="宋体"/>
          <w:sz w:val="21"/>
          <w:szCs w:val="21"/>
          <w:u w:val="single"/>
        </w:rPr>
        <w:t xml:space="preserve">至少5年</w:t>
      </w:r>
      <w:r>
        <w:rPr>
          <w:rFonts w:hint="eastAsia" w:ascii="宋体" w:hAnsi="宋体" w:cs="宋体"/>
          <w:sz w:val="21"/>
          <w:szCs w:val="21"/>
        </w:rPr>
        <w:t xml:space="preserve">质量保证期。</w:t>
      </w:r>
      <w:r/>
    </w:p>
    <w:p>
      <w:pPr>
        <w:pStyle w:val="1011"/>
        <w:ind w:left="0" w:firstLine="420"/>
        <w:spacing w:line="360" w:lineRule="auto"/>
        <w:rPr>
          <w:rFonts w:ascii="宋体" w:hAnsi="宋体" w:cs="宋体"/>
          <w:sz w:val="21"/>
          <w:szCs w:val="21"/>
        </w:rPr>
      </w:pPr>
      <w:r>
        <w:rPr>
          <w:rFonts w:hint="eastAsia" w:ascii="宋体" w:hAnsi="宋体" w:cs="宋体"/>
          <w:sz w:val="21"/>
          <w:szCs w:val="21"/>
        </w:rPr>
        <w:t xml:space="preserve">（3）在质量保证期内，确因产品质量问题产生的设备更换、备件、耗材、人工等费用均由供应商承担，因人为因素出现的故障不在免费保修范围。</w:t>
      </w:r>
      <w:r/>
    </w:p>
    <w:p>
      <w:pPr>
        <w:pStyle w:val="1011"/>
        <w:ind w:left="0" w:firstLine="420"/>
        <w:spacing w:line="360" w:lineRule="auto"/>
        <w:rPr>
          <w:rFonts w:ascii="宋体" w:hAnsi="宋体" w:cs="宋体"/>
          <w:sz w:val="21"/>
          <w:szCs w:val="21"/>
        </w:rPr>
      </w:pPr>
      <w:r>
        <w:rPr>
          <w:rFonts w:hint="eastAsia" w:ascii="宋体" w:hAnsi="宋体" w:cs="宋体"/>
          <w:sz w:val="21"/>
          <w:szCs w:val="21"/>
        </w:rPr>
        <w:t xml:space="preserve">（4）提供5×8小时售后服务热线。</w:t>
      </w:r>
      <w:r/>
    </w:p>
    <w:p>
      <w:pPr>
        <w:pStyle w:val="1011"/>
        <w:ind w:left="0" w:firstLine="420"/>
        <w:spacing w:line="360" w:lineRule="auto"/>
        <w:rPr>
          <w:rFonts w:ascii="宋体" w:hAnsi="宋体" w:cs="宋体"/>
          <w:sz w:val="21"/>
          <w:szCs w:val="21"/>
        </w:rPr>
      </w:pPr>
      <w:r>
        <w:rPr>
          <w:rFonts w:hint="eastAsia" w:ascii="宋体" w:hAnsi="宋体" w:cs="宋体"/>
          <w:sz w:val="21"/>
          <w:szCs w:val="21"/>
        </w:rPr>
        <w:t xml:space="preserve">（5）在质保期内，乙方应以优良的服务态度，一旦发生质量问题，乙方应在2小时内响应，4小时内到达现场，8小时内解决问题，如在8小时内不能解决问题，应免费用同样的产品更换到位。如乙方在接到通知后24小时内没有答复或处理问题，则视为乙方承认质量问题并承担由此而发生的一切费用。</w:t>
      </w:r>
      <w:r/>
    </w:p>
    <w:p>
      <w:pPr>
        <w:pStyle w:val="1011"/>
        <w:ind w:left="0" w:firstLine="420"/>
        <w:spacing w:line="360" w:lineRule="auto"/>
        <w:rPr>
          <w:rFonts w:ascii="宋体" w:hAnsi="宋体" w:cs="宋体"/>
          <w:sz w:val="21"/>
          <w:szCs w:val="21"/>
        </w:rPr>
      </w:pPr>
      <w:r>
        <w:rPr>
          <w:rFonts w:hint="eastAsia" w:ascii="宋体" w:hAnsi="宋体" w:cs="宋体"/>
          <w:sz w:val="21"/>
          <w:szCs w:val="21"/>
        </w:rPr>
        <w:t xml:space="preserve">（6）在质保期届满后，乙方保证继续为甲方提供设备的维修服务，甲方应按乙方提供的不差于任何第三方的优惠价格向乙方支付相关费用，乙方保证在合同货物使用期内以不高于本合同货物、相关配件及服务的价格，并且不差于任何第三方的优惠价格，向甲方提供备品、备件及维修服务。</w:t>
      </w:r>
      <w:r/>
    </w:p>
    <w:p>
      <w:pPr>
        <w:ind w:left="0" w:firstLine="422"/>
        <w:spacing w:line="360" w:lineRule="auto"/>
        <w:rPr>
          <w:rFonts w:ascii="宋体" w:hAnsi="宋体"/>
          <w:b/>
          <w:bCs/>
          <w:sz w:val="21"/>
          <w:szCs w:val="21"/>
        </w:rPr>
      </w:pPr>
      <w:r>
        <w:rPr>
          <w:rFonts w:hint="eastAsia" w:ascii="宋体" w:hAnsi="宋体"/>
          <w:b/>
          <w:bCs/>
          <w:sz w:val="21"/>
          <w:szCs w:val="21"/>
        </w:rPr>
        <w:t xml:space="preserve">（四）履约验收：</w:t>
      </w:r>
      <w:r/>
    </w:p>
    <w:p>
      <w:pPr>
        <w:ind w:left="0" w:firstLine="420"/>
        <w:spacing w:line="360" w:lineRule="auto"/>
        <w:rPr>
          <w:rFonts w:ascii="宋体" w:hAnsi="宋体"/>
          <w:bCs/>
          <w:sz w:val="21"/>
          <w:szCs w:val="21"/>
        </w:rPr>
      </w:pPr>
      <w:r>
        <w:rPr>
          <w:rFonts w:hint="eastAsia" w:ascii="宋体" w:hAnsi="宋体"/>
          <w:bCs/>
          <w:sz w:val="21"/>
          <w:szCs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rPr>
          <w:rFonts w:ascii="宋体" w:hAnsi="宋体"/>
          <w:bCs/>
          <w:sz w:val="21"/>
          <w:szCs w:val="21"/>
        </w:rPr>
      </w:pPr>
      <w:r>
        <w:rPr>
          <w:rFonts w:hint="eastAsia" w:ascii="宋体" w:hAnsi="宋体"/>
          <w:bCs/>
          <w:sz w:val="21"/>
          <w:szCs w:val="21"/>
        </w:rPr>
        <w:t xml:space="preserve">2.招标文件、投标文件、政府采购合同等是履约验收工作的重要依据。在政府采购合同约定的履行验收条件达到时，中标供应商可以主动联系采购人启动履约验收工作。</w:t>
      </w:r>
      <w:r/>
    </w:p>
    <w:p>
      <w:pPr>
        <w:ind w:left="0" w:firstLine="420"/>
        <w:spacing w:line="360" w:lineRule="auto"/>
        <w:rPr>
          <w:rFonts w:ascii="宋体" w:hAnsi="宋体"/>
          <w:bCs/>
          <w:sz w:val="21"/>
          <w:szCs w:val="21"/>
        </w:rPr>
      </w:pPr>
      <w:r>
        <w:rPr>
          <w:rFonts w:hint="eastAsia" w:ascii="宋体" w:hAnsi="宋体"/>
          <w:bCs/>
          <w:sz w:val="21"/>
          <w:szCs w:val="21"/>
        </w:rPr>
        <w:t xml:space="preserve">3.采购人在组织履约验收前，将根据项目特点制定验收方案，明确履约验收的时间、方式、程序等内容，并可以根据项目特点对服务期内的服务实施情况进行分期考核，综合考核情况和服务效果进行验收。中标供应商应根据验收方案内容做好相应配合工作。</w:t>
      </w:r>
      <w:r/>
    </w:p>
    <w:p>
      <w:pPr>
        <w:ind w:left="0" w:firstLine="420"/>
        <w:spacing w:line="360" w:lineRule="auto"/>
        <w:rPr>
          <w:rFonts w:ascii="宋体" w:hAnsi="宋体"/>
          <w:bCs/>
          <w:sz w:val="21"/>
          <w:szCs w:val="21"/>
        </w:rPr>
      </w:pPr>
      <w:r>
        <w:rPr>
          <w:rFonts w:hint="eastAsia" w:ascii="宋体" w:hAnsi="宋体"/>
          <w:bCs/>
          <w:sz w:val="21"/>
          <w:szCs w:val="21"/>
        </w:rPr>
        <w:t xml:space="preserve">4.采购人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5</w:t>
      </w:r>
      <w:r>
        <w:rPr>
          <w:rFonts w:ascii="宋体" w:hAnsi="宋体" w:cs="Times New Roman"/>
          <w:sz w:val="21"/>
          <w:szCs w:val="21"/>
        </w:rPr>
        <w:t xml:space="preserve">.</w:t>
      </w:r>
      <w:r>
        <w:rPr>
          <w:rFonts w:hint="eastAsia" w:ascii="宋体" w:hAnsi="宋体" w:cs="Times New Roman"/>
          <w:sz w:val="21"/>
          <w:szCs w:val="21"/>
        </w:rPr>
        <w:t xml:space="preserve">甲方根据合同的规定接收货物，在接收时对货物的品种、规格、性能、质量、数量、外观以及配件等进行验收。甲方对货物的规格技术指标如有异议，应从验收结束之日起十五日内以书面形式提出。</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w:t>
      </w:r>
      <w:r>
        <w:rPr>
          <w:rFonts w:hint="eastAsia" w:ascii="宋体" w:hAnsi="宋体" w:cs="Times New Roman"/>
          <w:sz w:val="21"/>
          <w:szCs w:val="21"/>
        </w:rPr>
        <w:t xml:space="preserve">验收结果不符合采购要求的，采购方有权终止合同，一切损失、检测费用及专家费用等由中标方承担。</w:t>
      </w:r>
      <w:r/>
    </w:p>
    <w:p>
      <w:pPr>
        <w:ind w:left="0" w:firstLine="422"/>
        <w:spacing w:line="360" w:lineRule="auto"/>
        <w:rPr>
          <w:rFonts w:ascii="宋体" w:hAnsi="宋体"/>
          <w:b/>
          <w:bCs/>
          <w:sz w:val="21"/>
          <w:szCs w:val="21"/>
        </w:rPr>
      </w:pPr>
      <w:r>
        <w:rPr>
          <w:rFonts w:hint="eastAsia" w:ascii="宋体" w:hAnsi="宋体"/>
          <w:b/>
          <w:bCs/>
          <w:sz w:val="21"/>
          <w:szCs w:val="21"/>
        </w:rPr>
        <w:t xml:space="preserve">（五）其他：</w:t>
      </w:r>
      <w:r/>
    </w:p>
    <w:p>
      <w:pPr>
        <w:ind w:left="0" w:firstLine="420"/>
        <w:spacing w:line="360" w:lineRule="auto"/>
        <w:rPr>
          <w:rFonts w:ascii="宋体" w:hAnsi="宋体"/>
          <w:sz w:val="21"/>
          <w:szCs w:val="21"/>
        </w:rPr>
      </w:pPr>
      <w:r>
        <w:rPr>
          <w:rFonts w:hint="eastAsia" w:ascii="宋体" w:hAnsi="宋体"/>
          <w:sz w:val="21"/>
          <w:szCs w:val="21"/>
        </w:rPr>
        <w:t xml:space="preserve">供应商提供的方案包括但不限于产品工艺、本项目主要区域的整体陈设效果设计、项目整体实施方案、</w:t>
      </w:r>
      <w:r>
        <w:rPr>
          <w:rFonts w:hint="eastAsia" w:ascii="宋体" w:hAnsi="宋体"/>
          <w:sz w:val="21"/>
          <w:szCs w:val="21"/>
        </w:rPr>
        <w:t xml:space="preserve">本项目的质量保证、</w:t>
      </w:r>
      <w:r>
        <w:rPr>
          <w:rFonts w:hint="eastAsia" w:ascii="宋体" w:hAnsi="宋体"/>
          <w:sz w:val="21"/>
          <w:szCs w:val="21"/>
        </w:rPr>
        <w:t xml:space="preserve">售后服务等方案。</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七、综合说明</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2</w:t>
      </w:r>
      <w:r>
        <w:rPr>
          <w:rFonts w:hint="eastAsia" w:ascii="宋体" w:hAnsi="宋体"/>
          <w:sz w:val="21"/>
          <w:szCs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3</w:t>
      </w:r>
      <w:r>
        <w:rPr>
          <w:rFonts w:hint="eastAsia" w:ascii="宋体" w:hAnsi="宋体"/>
          <w:sz w:val="21"/>
          <w:szCs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4</w:t>
      </w:r>
      <w:r>
        <w:rPr>
          <w:rFonts w:hint="eastAsia" w:ascii="宋体" w:hAnsi="宋体"/>
          <w:sz w:val="21"/>
          <w:szCs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八、政府采购政策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1.中小微企业</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szCs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宋体" w:hAnsi="宋体"/>
          <w:b/>
          <w:sz w:val="21"/>
          <w:szCs w:val="21"/>
        </w:rPr>
      </w:pPr>
      <w:r>
        <w:rPr>
          <w:rFonts w:hint="eastAsia" w:ascii="宋体" w:hAnsi="宋体"/>
          <w:sz w:val="21"/>
          <w:szCs w:val="21"/>
        </w:rPr>
        <w:t xml:space="preserve">根据《政府采购促进中小企业发展管理办法》（财库〔2020〕4</w:t>
      </w:r>
      <w:r>
        <w:rPr>
          <w:rFonts w:hint="eastAsia" w:ascii="宋体" w:hAnsi="宋体" w:cs="Times New Roman"/>
          <w:sz w:val="21"/>
          <w:szCs w:val="21"/>
        </w:rPr>
        <w:t xml:space="preserve">6号）及《中小企业划型标准规定》（工信部联企业〔2011〕300号），</w:t>
      </w:r>
      <w:r>
        <w:rPr>
          <w:rFonts w:hint="eastAsia" w:ascii="宋体" w:hAnsi="宋体" w:cs="Times New Roman"/>
          <w:b/>
          <w:sz w:val="21"/>
          <w:szCs w:val="21"/>
        </w:rPr>
        <w:t xml:space="preserve">本采购标的对应的中小企业划分标准所属行业为：</w:t>
      </w:r>
      <w:r>
        <w:rPr>
          <w:rFonts w:hint="eastAsia" w:ascii="宋体" w:hAnsi="宋体" w:cs="Times New Roman"/>
          <w:b/>
          <w:sz w:val="21"/>
          <w:szCs w:val="21"/>
          <w:highlight w:val="yellow"/>
        </w:rPr>
        <w:t xml:space="preserve">工业</w:t>
      </w:r>
      <w:r>
        <w:rPr>
          <w:rFonts w:hint="eastAsia" w:ascii="宋体" w:hAnsi="宋体" w:cs="Times New Roman"/>
          <w:b/>
          <w:sz w:val="21"/>
          <w:szCs w:val="21"/>
        </w:rPr>
        <w:t xml:space="preserve">。</w:t>
      </w:r>
      <w:r/>
    </w:p>
    <w:p>
      <w:pPr>
        <w:ind w:left="0" w:firstLine="420"/>
        <w:spacing w:line="360" w:lineRule="auto"/>
        <w:tabs>
          <w:tab w:val="left" w:pos="567" w:leader="none"/>
        </w:tabs>
        <w:rPr>
          <w:rFonts w:ascii="宋体" w:hAnsi="宋体"/>
          <w:sz w:val="21"/>
          <w:szCs w:val="21"/>
        </w:rPr>
      </w:pPr>
      <w:r>
        <w:rPr>
          <w:rFonts w:ascii="宋体" w:hAnsi="宋体"/>
          <w:sz w:val="21"/>
          <w:szCs w:val="21"/>
        </w:rPr>
        <w:t xml:space="preserve">2</w:t>
      </w:r>
      <w:r>
        <w:rPr>
          <w:rFonts w:hint="eastAsia" w:ascii="宋体" w:hAnsi="宋体"/>
          <w:sz w:val="21"/>
          <w:szCs w:val="21"/>
        </w:rPr>
        <w:t xml:space="preserve">.残疾人福利性单位</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根据《关于促进残疾人就业政府采购政策的通知》（财库〔2017〕141号）的相关规定，在政府采购活动中残疾人福利性单位视同小型、微型企业，享受预留份额、评审中价格扣除等促进中小企业发展的政府采购</w:t>
      </w:r>
      <w:r>
        <w:rPr>
          <w:rFonts w:hint="eastAsia" w:ascii="宋体" w:hAnsi="宋体"/>
          <w:sz w:val="21"/>
          <w:szCs w:val="21"/>
        </w:rPr>
        <w:t xml:space="preserve">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3.监狱企业</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4.绿色采购</w:t>
      </w:r>
      <w:r/>
    </w:p>
    <w:p>
      <w:pPr>
        <w:ind w:left="0" w:firstLine="422"/>
        <w:spacing w:line="360" w:lineRule="auto"/>
        <w:tabs>
          <w:tab w:val="left" w:pos="567" w:leader="none"/>
        </w:tabs>
        <w:rPr>
          <w:rFonts w:ascii="宋体" w:hAnsi="宋体"/>
          <w:sz w:val="21"/>
          <w:szCs w:val="21"/>
        </w:rPr>
      </w:pPr>
      <w:r>
        <w:rPr>
          <w:rFonts w:hint="eastAsia" w:ascii="宋体" w:hAnsi="宋体"/>
          <w:b/>
          <w:sz w:val="21"/>
          <w:szCs w:val="21"/>
        </w:rPr>
        <w:t xml:space="preserve">（1）</w:t>
      </w:r>
      <w:bookmarkStart w:id="130" w:name="OLE_LINK46"/>
      <w:r/>
      <w:bookmarkStart w:id="131" w:name="OLE_LINK47"/>
      <w:r>
        <w:rPr>
          <w:rFonts w:hint="eastAsia" w:ascii="宋体" w:hAnsi="宋体"/>
          <w:b/>
          <w:sz w:val="21"/>
          <w:szCs w:val="21"/>
        </w:rPr>
        <w:t xml:space="preserve">本次拟采购的产品中第一标段医用地柜（序号3</w:t>
      </w:r>
      <w:r>
        <w:rPr>
          <w:rFonts w:ascii="宋体" w:hAnsi="宋体"/>
          <w:b/>
          <w:sz w:val="21"/>
          <w:szCs w:val="21"/>
        </w:rPr>
        <w:t xml:space="preserve">7</w:t>
      </w:r>
      <w:r>
        <w:rPr>
          <w:rFonts w:hint="eastAsia" w:ascii="宋体" w:hAnsi="宋体"/>
          <w:b/>
          <w:sz w:val="21"/>
          <w:szCs w:val="21"/>
        </w:rPr>
        <w:t xml:space="preserve">）、实验台（序号3</w:t>
      </w:r>
      <w:r>
        <w:rPr>
          <w:rFonts w:ascii="宋体" w:hAnsi="宋体"/>
          <w:b/>
          <w:sz w:val="21"/>
          <w:szCs w:val="21"/>
        </w:rPr>
        <w:t xml:space="preserve">8</w:t>
      </w:r>
      <w:r>
        <w:rPr>
          <w:rFonts w:hint="eastAsia" w:ascii="宋体" w:hAnsi="宋体"/>
          <w:b/>
          <w:sz w:val="21"/>
          <w:szCs w:val="21"/>
        </w:rPr>
        <w:t xml:space="preserve">）、水槽柜（序号4</w:t>
      </w:r>
      <w:r>
        <w:rPr>
          <w:rFonts w:ascii="宋体" w:hAnsi="宋体"/>
          <w:b/>
          <w:sz w:val="21"/>
          <w:szCs w:val="21"/>
        </w:rPr>
        <w:t xml:space="preserve">0</w:t>
      </w:r>
      <w:r>
        <w:rPr>
          <w:rFonts w:hint="eastAsia" w:ascii="宋体" w:hAnsi="宋体"/>
          <w:b/>
          <w:sz w:val="21"/>
          <w:szCs w:val="21"/>
        </w:rPr>
        <w:t xml:space="preserve">）、不锈钢洗污池（序号4</w:t>
      </w:r>
      <w:r>
        <w:rPr>
          <w:rFonts w:ascii="宋体" w:hAnsi="宋体"/>
          <w:b/>
          <w:sz w:val="21"/>
          <w:szCs w:val="21"/>
        </w:rPr>
        <w:t xml:space="preserve">1</w:t>
      </w:r>
      <w:r>
        <w:rPr>
          <w:rFonts w:hint="eastAsia" w:ascii="宋体" w:hAnsi="宋体"/>
          <w:b/>
          <w:sz w:val="21"/>
          <w:szCs w:val="21"/>
        </w:rPr>
        <w:t xml:space="preserve">）中的水龙头（水嘴）和第二标段医用地柜（序号5</w:t>
      </w:r>
      <w:r>
        <w:rPr>
          <w:rFonts w:ascii="宋体" w:hAnsi="宋体"/>
          <w:b/>
          <w:sz w:val="21"/>
          <w:szCs w:val="21"/>
        </w:rPr>
        <w:t xml:space="preserve">6</w:t>
      </w:r>
      <w:r>
        <w:rPr>
          <w:rFonts w:hint="eastAsia" w:ascii="宋体" w:hAnsi="宋体"/>
          <w:b/>
          <w:sz w:val="21"/>
          <w:szCs w:val="21"/>
        </w:rPr>
        <w:t xml:space="preserve">）、治疗柜（序号5</w:t>
      </w:r>
      <w:r>
        <w:rPr>
          <w:rFonts w:ascii="宋体" w:hAnsi="宋体"/>
          <w:b/>
          <w:sz w:val="21"/>
          <w:szCs w:val="21"/>
        </w:rPr>
        <w:t xml:space="preserve">9</w:t>
      </w:r>
      <w:r>
        <w:rPr>
          <w:rFonts w:hint="eastAsia" w:ascii="宋体" w:hAnsi="宋体"/>
          <w:b/>
          <w:sz w:val="21"/>
          <w:szCs w:val="21"/>
        </w:rPr>
        <w:t xml:space="preserve">）、医用地柜（序号6</w:t>
      </w:r>
      <w:r>
        <w:rPr>
          <w:rFonts w:ascii="宋体" w:hAnsi="宋体"/>
          <w:b/>
          <w:sz w:val="21"/>
          <w:szCs w:val="21"/>
        </w:rPr>
        <w:t xml:space="preserve">5</w:t>
      </w:r>
      <w:r>
        <w:rPr>
          <w:rFonts w:hint="eastAsia" w:ascii="宋体" w:hAnsi="宋体"/>
          <w:b/>
          <w:sz w:val="21"/>
          <w:szCs w:val="21"/>
        </w:rPr>
        <w:t xml:space="preserve">）中的水龙头（水嘴）属于政府强制采购节能产品</w:t>
      </w:r>
      <w:bookmarkEnd w:id="130"/>
      <w:r/>
      <w:bookmarkEnd w:id="131"/>
      <w:r>
        <w:rPr>
          <w:rFonts w:hint="eastAsia" w:ascii="宋体" w:hAnsi="宋体"/>
          <w:b/>
          <w:sz w:val="21"/>
          <w:szCs w:val="21"/>
        </w:rPr>
        <w:t xml:space="preserve">。</w:t>
      </w:r>
      <w:r>
        <w:rPr>
          <w:rFonts w:hint="eastAsia" w:ascii="宋体" w:hAnsi="宋体"/>
          <w:sz w:val="21"/>
          <w:szCs w:val="21"/>
        </w:rPr>
        <w:t xml:space="preserve">根据《关于调整优化节能产品、环境标志产品政府采购执行机制的通知》（财库〔</w:t>
      </w:r>
      <w:r>
        <w:rPr>
          <w:rFonts w:ascii="宋体" w:hAnsi="宋体"/>
          <w:sz w:val="21"/>
          <w:szCs w:val="21"/>
        </w:rPr>
        <w:t xml:space="preserve">2019</w:t>
      </w: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号）等相关文件的规定，</w:t>
      </w:r>
      <w:r>
        <w:rPr>
          <w:rFonts w:hint="eastAsia" w:ascii="宋体" w:hAnsi="宋体"/>
          <w:b/>
          <w:sz w:val="21"/>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szCs w:val="21"/>
        </w:rPr>
      </w:pPr>
      <w:r>
        <w:rPr>
          <w:rFonts w:hint="eastAsia" w:ascii="宋体" w:hAnsi="宋体" w:cs="Times New Roman"/>
          <w:sz w:val="21"/>
          <w:szCs w:val="21"/>
        </w:rPr>
        <w:t xml:space="preserve">1</w:t>
      </w:r>
      <w:r>
        <w:rPr>
          <w:rFonts w:hint="eastAsia" w:ascii="宋体" w:hAnsi="宋体"/>
          <w:sz w:val="21"/>
          <w:szCs w:val="21"/>
        </w:rPr>
        <w:t xml:space="preserve">.</w:t>
      </w:r>
      <w:r>
        <w:rPr>
          <w:rFonts w:hint="eastAsia" w:ascii="宋体" w:hAnsi="宋体" w:cs="Times New Roman"/>
          <w:sz w:val="21"/>
          <w:szCs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szCs w:val="21"/>
        </w:rPr>
        <w:t xml:space="preserve">。</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十、</w:t>
      </w:r>
      <w:r>
        <w:rPr>
          <w:rFonts w:ascii="宋体" w:hAnsi="宋体"/>
          <w:sz w:val="21"/>
          <w:szCs w:val="21"/>
        </w:rPr>
        <w:t xml:space="preserve">凡涉及招标文件的补充说明和修改，均以网上发布的通知为准。</w:t>
      </w:r>
      <w:r/>
    </w:p>
    <w:p>
      <w:pPr>
        <w:pStyle w:val="999"/>
        <w:ind w:left="0" w:firstLine="0"/>
        <w:jc w:val="center"/>
        <w:rPr>
          <w:rFonts w:ascii="宋体" w:hAnsi="宋体"/>
          <w:b/>
          <w:sz w:val="44"/>
          <w:szCs w:val="22"/>
        </w:rPr>
      </w:pPr>
      <w:r/>
      <w:bookmarkStart w:id="132" w:name="_Toc5111"/>
      <w:r/>
      <w:bookmarkStart w:id="133" w:name="_Toc11789"/>
      <w:r/>
      <w:bookmarkStart w:id="134" w:name="_Hlk55741158"/>
      <w:r>
        <w:rPr>
          <w:rFonts w:hint="eastAsia" w:ascii="宋体" w:hAnsi="宋体"/>
          <w:b/>
          <w:sz w:val="44"/>
          <w:szCs w:val="22"/>
        </w:rPr>
        <w:br w:type="page" w:clear="all"/>
      </w:r>
      <w:bookmarkStart w:id="135" w:name="_Toc214973815"/>
      <w:r>
        <w:rPr>
          <w:rFonts w:hint="eastAsia" w:ascii="宋体" w:hAnsi="宋体"/>
          <w:b/>
          <w:sz w:val="44"/>
          <w:szCs w:val="22"/>
        </w:rPr>
        <w:t xml:space="preserve">第五章  </w:t>
      </w:r>
      <w:bookmarkStart w:id="136" w:name="合同的特殊条款"/>
      <w:r/>
      <w:bookmarkEnd w:id="136"/>
      <w:r>
        <w:rPr>
          <w:rFonts w:hint="eastAsia" w:ascii="宋体" w:hAnsi="宋体"/>
          <w:b/>
          <w:sz w:val="44"/>
          <w:szCs w:val="22"/>
        </w:rPr>
        <w:t xml:space="preserve">合同及主要条款</w:t>
      </w:r>
      <w:bookmarkEnd w:id="132"/>
      <w:r/>
      <w:bookmarkEnd w:id="133"/>
      <w:r/>
      <w:bookmarkEnd w:id="135"/>
      <w:r/>
      <w:r/>
    </w:p>
    <w:p>
      <w:pPr>
        <w:ind w:left="0"/>
        <w:jc w:val="center"/>
        <w:rPr>
          <w:rFonts w:ascii="宋体" w:hAnsi="宋体"/>
          <w:b/>
          <w:sz w:val="32"/>
          <w:szCs w:val="32"/>
        </w:rPr>
      </w:pPr>
      <w:r/>
      <w:bookmarkStart w:id="137" w:name="_Toc8564"/>
      <w:r/>
      <w:bookmarkStart w:id="138" w:name="_Toc57376410"/>
      <w:r/>
      <w:bookmarkStart w:id="139" w:name="_Toc27667"/>
      <w:r/>
      <w:bookmarkEnd w:id="134"/>
      <w:r>
        <w:rPr>
          <w:rFonts w:hint="eastAsia" w:ascii="宋体" w:hAnsi="宋体"/>
          <w:b/>
          <w:sz w:val="32"/>
          <w:szCs w:val="32"/>
        </w:rPr>
        <w:t xml:space="preserve">政府采购合同（第一、二标段）</w:t>
      </w:r>
      <w:r/>
    </w:p>
    <w:p>
      <w:pPr>
        <w:ind w:left="0"/>
        <w:jc w:val="left"/>
        <w:spacing w:line="360" w:lineRule="auto"/>
        <w:rPr>
          <w:rFonts w:ascii="宋体" w:hAnsi="宋体"/>
          <w:b/>
          <w:sz w:val="21"/>
        </w:rPr>
      </w:pPr>
      <w:r>
        <w:rPr>
          <w:rFonts w:hint="eastAsia" w:ascii="宋体" w:hAnsi="宋体"/>
          <w:b/>
          <w:sz w:val="21"/>
        </w:rPr>
        <w:t xml:space="preserve">项目名称：苏州市姑苏区社区卫生管理中心办公家具一批采购项目</w:t>
      </w:r>
      <w:r/>
    </w:p>
    <w:p>
      <w:pPr>
        <w:ind w:left="0"/>
        <w:jc w:val="left"/>
        <w:spacing w:line="360" w:lineRule="auto"/>
        <w:rPr>
          <w:rFonts w:ascii="宋体" w:hAnsi="宋体"/>
          <w:b/>
          <w:sz w:val="21"/>
        </w:rPr>
      </w:pPr>
      <w:r>
        <w:rPr>
          <w:rFonts w:hint="eastAsia" w:ascii="宋体" w:hAnsi="宋体"/>
          <w:b/>
          <w:sz w:val="21"/>
        </w:rPr>
        <w:t xml:space="preserve">项目编号：</w:t>
      </w:r>
      <w:r>
        <w:rPr>
          <w:rFonts w:ascii="宋体" w:hAnsi="宋体"/>
          <w:b/>
          <w:sz w:val="21"/>
        </w:rPr>
        <w:t xml:space="preserve">JSZC-320500-JZCG-G2025-0615</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cs="Times New Roman"/>
          <w:sz w:val="21"/>
          <w:szCs w:val="21"/>
          <w:u w:val="single"/>
        </w:rPr>
      </w:pPr>
      <w:r>
        <w:rPr>
          <w:rFonts w:hint="eastAsia" w:ascii="宋体" w:hAnsi="宋体" w:cs="Times New Roman"/>
          <w:sz w:val="21"/>
          <w:szCs w:val="21"/>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 </w:t>
      </w:r>
      <w:r/>
    </w:p>
    <w:p>
      <w:pPr>
        <w:ind w:left="0" w:firstLine="422"/>
        <w:spacing w:line="360" w:lineRule="auto"/>
        <w:widowControl w:val="off"/>
        <w:rPr>
          <w:rFonts w:ascii="宋体" w:hAnsi="宋体" w:cs="Times New Roman"/>
          <w:sz w:val="21"/>
          <w:szCs w:val="21"/>
          <w:u w:val="single"/>
        </w:rPr>
      </w:pPr>
      <w:r>
        <w:rPr>
          <w:rFonts w:hint="eastAsia" w:ascii="宋体" w:hAnsi="宋体" w:cs="Times New Roman"/>
          <w:b/>
          <w:sz w:val="21"/>
          <w:szCs w:val="24"/>
        </w:rPr>
        <w:t xml:space="preserve">一、定义：以下术语有特定的含义：</w:t>
      </w:r>
      <w:r/>
    </w:p>
    <w:p>
      <w:pPr>
        <w:ind w:left="0" w:firstLine="420"/>
        <w:spacing w:line="360" w:lineRule="auto"/>
        <w:widowControl w:val="off"/>
        <w:rPr>
          <w:rFonts w:ascii="宋体" w:hAnsi="宋体" w:cs="Times New Roman"/>
          <w:sz w:val="21"/>
          <w:szCs w:val="21"/>
          <w:u w:val="single"/>
        </w:rPr>
      </w:pPr>
      <w:r>
        <w:rPr>
          <w:rFonts w:hint="eastAsia" w:ascii="宋体" w:hAnsi="宋体" w:cs="Times New Roman"/>
          <w:sz w:val="21"/>
          <w:szCs w:val="24"/>
        </w:rPr>
        <w:t xml:space="preserve">货物是指乙方基于其已中标的投标文件而应向甲方提供的符合招标要求规格及功能的产品及其全部备件，它还应包括由乙方送交给甲方的所有与使用及测试有关的应进行的任何规定的服务。</w:t>
      </w:r>
      <w:r/>
    </w:p>
    <w:p>
      <w:pPr>
        <w:ind w:left="0" w:firstLine="420"/>
        <w:spacing w:line="360" w:lineRule="auto"/>
        <w:widowControl w:val="off"/>
        <w:rPr>
          <w:rFonts w:ascii="宋体" w:hAnsi="宋体" w:cs="Times New Roman"/>
          <w:sz w:val="21"/>
          <w:szCs w:val="21"/>
          <w:u w:val="single"/>
        </w:rPr>
      </w:pPr>
      <w:r>
        <w:rPr>
          <w:rFonts w:hint="eastAsia" w:ascii="宋体" w:hAnsi="宋体" w:cs="Times New Roman"/>
          <w:sz w:val="21"/>
          <w:szCs w:val="24"/>
        </w:rPr>
        <w:t xml:space="preserve">服务是指根据合同规定乙方应承担的与供货有关的辅助义务，比如运输、保险以及其它伴随服务，比如安装或指导安装、调试以及送货上门提供技术援助、培训、配合措施、维修响应和合同中规定乙方应承担的其它义务。</w:t>
      </w:r>
      <w:r/>
    </w:p>
    <w:p>
      <w:pPr>
        <w:ind w:left="0" w:firstLine="420"/>
        <w:spacing w:line="360" w:lineRule="auto"/>
        <w:widowControl w:val="off"/>
        <w:rPr>
          <w:rFonts w:ascii="宋体" w:hAnsi="宋体" w:cs="Times New Roman"/>
          <w:sz w:val="21"/>
          <w:szCs w:val="21"/>
          <w:u w:val="single"/>
        </w:rPr>
      </w:pPr>
      <w:r>
        <w:rPr>
          <w:rFonts w:hint="eastAsia" w:ascii="宋体" w:hAnsi="宋体" w:cs="Times New Roman"/>
          <w:sz w:val="21"/>
          <w:szCs w:val="24"/>
        </w:rPr>
        <w:t xml:space="preserve">合同价是指根据中标的投标文件和合同规定，乙方在正确地履行合同义务后甲方应支付给乙方的价款。</w:t>
      </w:r>
      <w:r/>
    </w:p>
    <w:p>
      <w:pPr>
        <w:ind w:left="0" w:firstLine="420"/>
        <w:spacing w:line="360" w:lineRule="auto"/>
        <w:widowControl w:val="off"/>
        <w:rPr>
          <w:rFonts w:ascii="宋体" w:hAnsi="宋体" w:cs="Times New Roman"/>
          <w:sz w:val="21"/>
          <w:szCs w:val="21"/>
          <w:u w:val="single"/>
        </w:rPr>
      </w:pPr>
      <w:r>
        <w:rPr>
          <w:rFonts w:hint="eastAsia" w:ascii="宋体" w:hAnsi="宋体" w:cs="Times New Roman"/>
          <w:sz w:val="21"/>
          <w:szCs w:val="24"/>
        </w:rPr>
        <w:t xml:space="preserve">甲方是指合同中明确规定的实际购买货物和接受服务的单位。</w:t>
      </w:r>
      <w:r/>
    </w:p>
    <w:p>
      <w:pPr>
        <w:ind w:left="0" w:firstLine="420"/>
        <w:spacing w:line="360" w:lineRule="auto"/>
        <w:widowControl w:val="off"/>
        <w:rPr>
          <w:rFonts w:ascii="宋体" w:hAnsi="宋体" w:cs="Times New Roman"/>
          <w:sz w:val="21"/>
          <w:szCs w:val="21"/>
          <w:u w:val="single"/>
        </w:rPr>
      </w:pPr>
      <w:r>
        <w:rPr>
          <w:rFonts w:hint="eastAsia" w:ascii="宋体" w:hAnsi="宋体" w:cs="Times New Roman"/>
          <w:sz w:val="21"/>
          <w:szCs w:val="24"/>
        </w:rPr>
        <w:t xml:space="preserve">乙方是指合同中规定的提供货物和提供服务的单位。</w:t>
      </w:r>
      <w:r/>
    </w:p>
    <w:p>
      <w:pPr>
        <w:ind w:left="0" w:firstLine="420"/>
        <w:spacing w:line="360" w:lineRule="auto"/>
        <w:widowControl w:val="off"/>
        <w:rPr>
          <w:rFonts w:ascii="宋体" w:hAnsi="宋体" w:cs="Times New Roman"/>
          <w:sz w:val="21"/>
          <w:szCs w:val="21"/>
          <w:u w:val="single"/>
        </w:rPr>
      </w:pPr>
      <w:r>
        <w:rPr>
          <w:rFonts w:hint="eastAsia" w:ascii="宋体" w:hAnsi="宋体" w:cs="Times New Roman"/>
          <w:sz w:val="21"/>
          <w:szCs w:val="24"/>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widowControl w:val="off"/>
        <w:rPr>
          <w:rFonts w:ascii="宋体" w:hAnsi="宋体" w:cs="Times New Roman"/>
          <w:b/>
          <w:sz w:val="21"/>
          <w:szCs w:val="24"/>
        </w:rPr>
      </w:pPr>
      <w:r>
        <w:rPr>
          <w:rFonts w:ascii="宋体" w:hAnsi="宋体" w:cs="Times New Roman"/>
          <w:b/>
          <w:sz w:val="21"/>
          <w:szCs w:val="24"/>
        </w:rPr>
      </w:r>
      <w:r/>
    </w:p>
    <w:p>
      <w:pPr>
        <w:ind w:left="0" w:firstLine="422"/>
        <w:spacing w:line="360" w:lineRule="auto"/>
        <w:widowControl w:val="off"/>
        <w:rPr>
          <w:rFonts w:ascii="宋体" w:hAnsi="宋体" w:cs="Times New Roman"/>
          <w:b/>
          <w:sz w:val="21"/>
          <w:szCs w:val="21"/>
          <w:u w:val="single"/>
        </w:rPr>
      </w:pPr>
      <w:r>
        <w:rPr>
          <w:rFonts w:hint="eastAsia" w:ascii="宋体" w:hAnsi="宋体" w:cs="Times New Roman"/>
          <w:b/>
          <w:sz w:val="21"/>
          <w:szCs w:val="24"/>
        </w:rPr>
        <w:t xml:space="preserve">二、合同标的：</w:t>
      </w:r>
      <w:r/>
    </w:p>
    <w:tbl>
      <w:tblPr>
        <w:tblW w:w="98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cs="Times New Roman"/>
                <w:sz w:val="21"/>
                <w:szCs w:val="24"/>
              </w:rPr>
            </w:pPr>
            <w:r>
              <w:rPr>
                <w:rFonts w:hint="eastAsia" w:ascii="宋体" w:hAnsi="宋体" w:cs="Times New Roman"/>
                <w:sz w:val="21"/>
                <w:szCs w:val="24"/>
              </w:rPr>
              <w:t xml:space="preserve">序号</w:t>
            </w:r>
            <w:r/>
          </w:p>
        </w:tc>
        <w:tc>
          <w:tcPr>
            <w:tcW w:w="2693" w:type="dxa"/>
            <w:textDirection w:val="lrTb"/>
            <w:noWrap w:val="false"/>
          </w:tcPr>
          <w:p>
            <w:pPr>
              <w:ind w:left="0"/>
              <w:jc w:val="center"/>
              <w:spacing w:line="360" w:lineRule="auto"/>
              <w:widowControl w:val="off"/>
              <w:rPr>
                <w:rFonts w:ascii="宋体" w:hAnsi="宋体" w:cs="Times New Roman"/>
                <w:sz w:val="21"/>
                <w:szCs w:val="24"/>
              </w:rPr>
            </w:pPr>
            <w:r>
              <w:rPr>
                <w:rFonts w:hint="eastAsia" w:ascii="宋体" w:hAnsi="宋体" w:cs="Times New Roman"/>
                <w:sz w:val="21"/>
                <w:szCs w:val="24"/>
              </w:rPr>
              <w:t xml:space="preserve">货物（服务）名称</w:t>
            </w:r>
            <w:r/>
          </w:p>
        </w:tc>
        <w:tc>
          <w:tcPr>
            <w:tcW w:w="1529" w:type="dxa"/>
            <w:textDirection w:val="lrTb"/>
            <w:noWrap w:val="false"/>
          </w:tcPr>
          <w:p>
            <w:pPr>
              <w:ind w:left="0"/>
              <w:jc w:val="center"/>
              <w:spacing w:line="360" w:lineRule="auto"/>
              <w:widowControl w:val="off"/>
              <w:rPr>
                <w:rFonts w:ascii="宋体" w:hAnsi="宋体" w:cs="Times New Roman"/>
                <w:sz w:val="21"/>
                <w:szCs w:val="24"/>
              </w:rPr>
            </w:pPr>
            <w:r>
              <w:rPr>
                <w:rFonts w:hint="eastAsia" w:ascii="宋体" w:hAnsi="宋体" w:cs="Times New Roman"/>
                <w:sz w:val="21"/>
                <w:szCs w:val="24"/>
              </w:rPr>
              <w:t xml:space="preserve">品牌</w:t>
            </w:r>
            <w:r/>
          </w:p>
        </w:tc>
        <w:tc>
          <w:tcPr>
            <w:tcW w:w="1642" w:type="dxa"/>
            <w:textDirection w:val="lrTb"/>
            <w:noWrap w:val="false"/>
          </w:tcPr>
          <w:p>
            <w:pPr>
              <w:ind w:left="0"/>
              <w:jc w:val="center"/>
              <w:spacing w:line="360" w:lineRule="auto"/>
              <w:widowControl w:val="off"/>
              <w:rPr>
                <w:rFonts w:ascii="宋体" w:hAnsi="宋体" w:cs="Times New Roman"/>
                <w:sz w:val="21"/>
                <w:szCs w:val="24"/>
              </w:rPr>
            </w:pPr>
            <w:r>
              <w:rPr>
                <w:rFonts w:hint="eastAsia" w:ascii="宋体" w:hAnsi="宋体" w:cs="Times New Roman"/>
                <w:sz w:val="21"/>
                <w:szCs w:val="24"/>
              </w:rPr>
              <w:t xml:space="preserve">数量</w:t>
            </w:r>
            <w:r/>
          </w:p>
        </w:tc>
        <w:tc>
          <w:tcPr>
            <w:tcW w:w="1643" w:type="dxa"/>
            <w:textDirection w:val="lrTb"/>
            <w:noWrap w:val="false"/>
          </w:tcPr>
          <w:p>
            <w:pPr>
              <w:ind w:left="0"/>
              <w:jc w:val="center"/>
              <w:spacing w:line="360" w:lineRule="auto"/>
              <w:widowControl w:val="off"/>
              <w:rPr>
                <w:rFonts w:ascii="宋体" w:hAnsi="宋体" w:cs="Times New Roman"/>
                <w:sz w:val="21"/>
                <w:szCs w:val="24"/>
              </w:rPr>
            </w:pPr>
            <w:r>
              <w:rPr>
                <w:rFonts w:hint="eastAsia" w:ascii="宋体" w:hAnsi="宋体" w:cs="Times New Roman"/>
                <w:sz w:val="21"/>
                <w:szCs w:val="24"/>
              </w:rPr>
              <w:t xml:space="preserve">交货期限</w:t>
            </w:r>
            <w:r/>
          </w:p>
        </w:tc>
        <w:tc>
          <w:tcPr>
            <w:tcW w:w="1643" w:type="dxa"/>
            <w:textDirection w:val="lrTb"/>
            <w:noWrap w:val="false"/>
          </w:tcPr>
          <w:p>
            <w:pPr>
              <w:ind w:left="0"/>
              <w:jc w:val="center"/>
              <w:spacing w:line="360" w:lineRule="auto"/>
              <w:widowControl w:val="off"/>
              <w:rPr>
                <w:rFonts w:ascii="宋体" w:hAnsi="宋体" w:cs="Times New Roman"/>
                <w:sz w:val="21"/>
                <w:szCs w:val="24"/>
              </w:rPr>
            </w:pPr>
            <w:r>
              <w:rPr>
                <w:rFonts w:hint="eastAsia" w:ascii="宋体" w:hAnsi="宋体" w:cs="Times New Roman"/>
                <w:sz w:val="21"/>
                <w:szCs w:val="24"/>
              </w:rPr>
              <w:t xml:space="preserve">小计金额(元)</w:t>
            </w:r>
            <w:r/>
          </w:p>
        </w:tc>
      </w:tr>
      <w:tr>
        <w:trPr/>
        <w:tc>
          <w:tcPr>
            <w:tcW w:w="704" w:type="dxa"/>
            <w:textDirection w:val="lrTb"/>
            <w:noWrap w:val="false"/>
          </w:tcPr>
          <w:p>
            <w:pPr>
              <w:ind w:left="0"/>
              <w:jc w:val="center"/>
              <w:spacing w:line="360" w:lineRule="auto"/>
              <w:widowControl w:val="off"/>
              <w:rPr>
                <w:rFonts w:ascii="宋体" w:hAnsi="宋体" w:cs="Times New Roman"/>
                <w:sz w:val="21"/>
                <w:szCs w:val="24"/>
              </w:rPr>
            </w:pPr>
            <w:r>
              <w:rPr>
                <w:rFonts w:hint="eastAsia" w:ascii="宋体" w:hAnsi="宋体" w:cs="Times New Roman"/>
                <w:sz w:val="21"/>
                <w:szCs w:val="24"/>
              </w:rPr>
              <w:t xml:space="preserve">1</w:t>
            </w:r>
            <w:r/>
          </w:p>
        </w:tc>
        <w:tc>
          <w:tcPr>
            <w:tcW w:w="2693" w:type="dxa"/>
            <w:textDirection w:val="lrTb"/>
            <w:noWrap w:val="false"/>
          </w:tcPr>
          <w:p>
            <w:pPr>
              <w:ind w:left="0"/>
              <w:jc w:val="left"/>
              <w:spacing w:line="360" w:lineRule="auto"/>
              <w:widowControl w:val="off"/>
              <w:rPr>
                <w:rFonts w:ascii="宋体" w:hAnsi="宋体" w:cs="Times New Roman"/>
                <w:sz w:val="21"/>
                <w:szCs w:val="24"/>
              </w:rPr>
            </w:pPr>
            <w:r>
              <w:rPr>
                <w:rFonts w:ascii="宋体" w:hAnsi="宋体" w:cs="Times New Roman"/>
                <w:sz w:val="21"/>
                <w:szCs w:val="24"/>
              </w:rPr>
            </w:r>
            <w:r/>
          </w:p>
        </w:tc>
        <w:tc>
          <w:tcPr>
            <w:tcW w:w="1529" w:type="dxa"/>
            <w:textDirection w:val="lrTb"/>
            <w:noWrap w:val="false"/>
          </w:tcPr>
          <w:p>
            <w:pPr>
              <w:ind w:left="0"/>
              <w:jc w:val="left"/>
              <w:spacing w:line="360" w:lineRule="auto"/>
              <w:widowControl w:val="off"/>
              <w:rPr>
                <w:rFonts w:ascii="宋体" w:hAnsi="宋体" w:cs="Times New Roman"/>
                <w:sz w:val="21"/>
                <w:szCs w:val="24"/>
              </w:rPr>
            </w:pPr>
            <w:r>
              <w:rPr>
                <w:rFonts w:ascii="宋体" w:hAnsi="宋体" w:cs="Times New Roman"/>
                <w:sz w:val="21"/>
                <w:szCs w:val="24"/>
              </w:rPr>
            </w:r>
            <w:r/>
          </w:p>
        </w:tc>
        <w:tc>
          <w:tcPr>
            <w:tcW w:w="1642" w:type="dxa"/>
            <w:textDirection w:val="lrTb"/>
            <w:noWrap w:val="false"/>
          </w:tcPr>
          <w:p>
            <w:pPr>
              <w:ind w:left="0"/>
              <w:jc w:val="left"/>
              <w:spacing w:line="360" w:lineRule="auto"/>
              <w:widowControl w:val="off"/>
              <w:rPr>
                <w:rFonts w:ascii="宋体" w:hAnsi="宋体" w:cs="Times New Roman"/>
                <w:sz w:val="21"/>
                <w:szCs w:val="24"/>
              </w:rPr>
            </w:pPr>
            <w:r>
              <w:rPr>
                <w:rFonts w:ascii="宋体" w:hAnsi="宋体" w:cs="Times New Roman"/>
                <w:sz w:val="21"/>
                <w:szCs w:val="24"/>
              </w:rPr>
            </w:r>
            <w:r/>
          </w:p>
        </w:tc>
        <w:tc>
          <w:tcPr>
            <w:tcW w:w="1643" w:type="dxa"/>
            <w:textDirection w:val="lrTb"/>
            <w:noWrap w:val="false"/>
          </w:tcPr>
          <w:p>
            <w:pPr>
              <w:ind w:left="0"/>
              <w:jc w:val="left"/>
              <w:spacing w:line="360" w:lineRule="auto"/>
              <w:widowControl w:val="off"/>
              <w:rPr>
                <w:rFonts w:ascii="宋体" w:hAnsi="宋体" w:cs="Times New Roman"/>
                <w:sz w:val="21"/>
                <w:szCs w:val="24"/>
              </w:rPr>
            </w:pPr>
            <w:r>
              <w:rPr>
                <w:rFonts w:ascii="宋体" w:hAnsi="宋体" w:cs="Times New Roman"/>
                <w:sz w:val="21"/>
                <w:szCs w:val="24"/>
              </w:rPr>
            </w:r>
            <w:r/>
          </w:p>
        </w:tc>
        <w:tc>
          <w:tcPr>
            <w:tcW w:w="1643" w:type="dxa"/>
            <w:textDirection w:val="lrTb"/>
            <w:noWrap w:val="false"/>
          </w:tcPr>
          <w:p>
            <w:pPr>
              <w:ind w:left="0"/>
              <w:jc w:val="left"/>
              <w:spacing w:line="360" w:lineRule="auto"/>
              <w:widowControl w:val="off"/>
              <w:rPr>
                <w:rFonts w:ascii="宋体" w:hAnsi="宋体" w:cs="Times New Roman"/>
                <w:sz w:val="21"/>
                <w:szCs w:val="24"/>
              </w:rPr>
            </w:pPr>
            <w:r>
              <w:rPr>
                <w:rFonts w:ascii="宋体" w:hAnsi="宋体" w:cs="Times New Roman"/>
                <w:sz w:val="21"/>
                <w:szCs w:val="24"/>
              </w:rPr>
            </w:r>
            <w:r/>
          </w:p>
        </w:tc>
      </w:tr>
      <w:tr>
        <w:trPr/>
        <w:tc>
          <w:tcPr>
            <w:tcW w:w="704" w:type="dxa"/>
            <w:textDirection w:val="lrTb"/>
            <w:noWrap w:val="false"/>
          </w:tcPr>
          <w:p>
            <w:pPr>
              <w:ind w:left="0"/>
              <w:jc w:val="center"/>
              <w:spacing w:line="360" w:lineRule="auto"/>
              <w:widowControl w:val="off"/>
              <w:rPr>
                <w:rFonts w:ascii="宋体" w:hAnsi="宋体" w:cs="Times New Roman"/>
                <w:sz w:val="21"/>
                <w:szCs w:val="24"/>
              </w:rPr>
            </w:pPr>
            <w:r>
              <w:rPr>
                <w:rFonts w:hint="eastAsia" w:ascii="宋体" w:hAnsi="宋体" w:cs="Times New Roman"/>
                <w:sz w:val="21"/>
                <w:szCs w:val="24"/>
              </w:rPr>
              <w:t xml:space="preserve">2</w:t>
            </w:r>
            <w:r/>
          </w:p>
        </w:tc>
        <w:tc>
          <w:tcPr>
            <w:tcW w:w="2693" w:type="dxa"/>
            <w:textDirection w:val="lrTb"/>
            <w:noWrap w:val="false"/>
          </w:tcPr>
          <w:p>
            <w:pPr>
              <w:ind w:left="0"/>
              <w:jc w:val="left"/>
              <w:spacing w:line="360" w:lineRule="auto"/>
              <w:widowControl w:val="off"/>
              <w:rPr>
                <w:rFonts w:ascii="宋体" w:hAnsi="宋体" w:cs="Times New Roman"/>
                <w:sz w:val="21"/>
                <w:szCs w:val="24"/>
              </w:rPr>
            </w:pPr>
            <w:r>
              <w:rPr>
                <w:rFonts w:ascii="宋体" w:hAnsi="宋体" w:cs="Times New Roman"/>
                <w:sz w:val="21"/>
                <w:szCs w:val="24"/>
              </w:rPr>
            </w:r>
            <w:r/>
          </w:p>
        </w:tc>
        <w:tc>
          <w:tcPr>
            <w:tcW w:w="1529" w:type="dxa"/>
            <w:textDirection w:val="lrTb"/>
            <w:noWrap w:val="false"/>
          </w:tcPr>
          <w:p>
            <w:pPr>
              <w:ind w:left="0"/>
              <w:jc w:val="left"/>
              <w:spacing w:line="360" w:lineRule="auto"/>
              <w:widowControl w:val="off"/>
              <w:rPr>
                <w:rFonts w:ascii="宋体" w:hAnsi="宋体" w:cs="Times New Roman"/>
                <w:sz w:val="21"/>
                <w:szCs w:val="24"/>
              </w:rPr>
            </w:pPr>
            <w:r>
              <w:rPr>
                <w:rFonts w:ascii="宋体" w:hAnsi="宋体" w:cs="Times New Roman"/>
                <w:sz w:val="21"/>
                <w:szCs w:val="24"/>
              </w:rPr>
            </w:r>
            <w:r/>
          </w:p>
        </w:tc>
        <w:tc>
          <w:tcPr>
            <w:tcW w:w="1642" w:type="dxa"/>
            <w:textDirection w:val="lrTb"/>
            <w:noWrap w:val="false"/>
          </w:tcPr>
          <w:p>
            <w:pPr>
              <w:ind w:left="0"/>
              <w:jc w:val="left"/>
              <w:spacing w:line="360" w:lineRule="auto"/>
              <w:widowControl w:val="off"/>
              <w:rPr>
                <w:rFonts w:ascii="宋体" w:hAnsi="宋体" w:cs="Times New Roman"/>
                <w:sz w:val="21"/>
                <w:szCs w:val="24"/>
              </w:rPr>
            </w:pPr>
            <w:r>
              <w:rPr>
                <w:rFonts w:ascii="宋体" w:hAnsi="宋体" w:cs="Times New Roman"/>
                <w:sz w:val="21"/>
                <w:szCs w:val="24"/>
              </w:rPr>
            </w:r>
            <w:r/>
          </w:p>
        </w:tc>
        <w:tc>
          <w:tcPr>
            <w:tcW w:w="1643" w:type="dxa"/>
            <w:textDirection w:val="lrTb"/>
            <w:noWrap w:val="false"/>
          </w:tcPr>
          <w:p>
            <w:pPr>
              <w:ind w:left="0"/>
              <w:jc w:val="left"/>
              <w:spacing w:line="360" w:lineRule="auto"/>
              <w:widowControl w:val="off"/>
              <w:rPr>
                <w:rFonts w:ascii="宋体" w:hAnsi="宋体" w:cs="Times New Roman"/>
                <w:sz w:val="21"/>
                <w:szCs w:val="24"/>
              </w:rPr>
            </w:pPr>
            <w:r>
              <w:rPr>
                <w:rFonts w:ascii="宋体" w:hAnsi="宋体" w:cs="Times New Roman"/>
                <w:sz w:val="21"/>
                <w:szCs w:val="24"/>
              </w:rPr>
            </w:r>
            <w:r/>
          </w:p>
        </w:tc>
        <w:tc>
          <w:tcPr>
            <w:tcW w:w="1643" w:type="dxa"/>
            <w:textDirection w:val="lrTb"/>
            <w:noWrap w:val="false"/>
          </w:tcPr>
          <w:p>
            <w:pPr>
              <w:ind w:left="0"/>
              <w:jc w:val="left"/>
              <w:spacing w:line="360" w:lineRule="auto"/>
              <w:widowControl w:val="off"/>
              <w:rPr>
                <w:rFonts w:ascii="宋体" w:hAnsi="宋体" w:cs="Times New Roman"/>
                <w:sz w:val="21"/>
                <w:szCs w:val="24"/>
              </w:rPr>
            </w:pPr>
            <w:r>
              <w:rPr>
                <w:rFonts w:ascii="宋体" w:hAnsi="宋体" w:cs="Times New Roman"/>
                <w:sz w:val="21"/>
                <w:szCs w:val="24"/>
              </w:rPr>
            </w:r>
            <w:r/>
          </w:p>
        </w:tc>
      </w:tr>
      <w:tr>
        <w:trPr/>
        <w:tc>
          <w:tcPr>
            <w:tcW w:w="704" w:type="dxa"/>
            <w:textDirection w:val="lrTb"/>
            <w:noWrap w:val="false"/>
          </w:tcPr>
          <w:p>
            <w:pPr>
              <w:ind w:left="0"/>
              <w:jc w:val="center"/>
              <w:spacing w:line="360" w:lineRule="auto"/>
              <w:widowControl w:val="off"/>
              <w:rPr>
                <w:rFonts w:ascii="宋体" w:hAnsi="宋体" w:cs="Times New Roman"/>
                <w:sz w:val="21"/>
                <w:szCs w:val="24"/>
              </w:rPr>
            </w:pPr>
            <w:r>
              <w:rPr>
                <w:rFonts w:hint="eastAsia" w:ascii="宋体" w:hAnsi="宋体" w:cs="Times New Roman"/>
                <w:sz w:val="21"/>
                <w:szCs w:val="24"/>
              </w:rPr>
              <w:t xml:space="preserve">3</w:t>
            </w:r>
            <w:r/>
          </w:p>
        </w:tc>
        <w:tc>
          <w:tcPr>
            <w:tcW w:w="2693" w:type="dxa"/>
            <w:textDirection w:val="lrTb"/>
            <w:noWrap w:val="false"/>
          </w:tcPr>
          <w:p>
            <w:pPr>
              <w:ind w:left="0"/>
              <w:jc w:val="left"/>
              <w:spacing w:line="360" w:lineRule="auto"/>
              <w:widowControl w:val="off"/>
              <w:rPr>
                <w:rFonts w:ascii="宋体" w:hAnsi="宋体" w:cs="Times New Roman"/>
                <w:sz w:val="21"/>
                <w:szCs w:val="24"/>
              </w:rPr>
            </w:pPr>
            <w:r>
              <w:rPr>
                <w:rFonts w:ascii="宋体" w:hAnsi="宋体" w:cs="Times New Roman"/>
                <w:sz w:val="21"/>
                <w:szCs w:val="24"/>
              </w:rPr>
            </w:r>
            <w:r/>
          </w:p>
        </w:tc>
        <w:tc>
          <w:tcPr>
            <w:tcW w:w="1529" w:type="dxa"/>
            <w:textDirection w:val="lrTb"/>
            <w:noWrap w:val="false"/>
          </w:tcPr>
          <w:p>
            <w:pPr>
              <w:ind w:left="0"/>
              <w:jc w:val="left"/>
              <w:spacing w:line="360" w:lineRule="auto"/>
              <w:widowControl w:val="off"/>
              <w:rPr>
                <w:rFonts w:ascii="宋体" w:hAnsi="宋体" w:cs="Times New Roman"/>
                <w:sz w:val="21"/>
                <w:szCs w:val="24"/>
              </w:rPr>
            </w:pPr>
            <w:r>
              <w:rPr>
                <w:rFonts w:ascii="宋体" w:hAnsi="宋体" w:cs="Times New Roman"/>
                <w:sz w:val="21"/>
                <w:szCs w:val="24"/>
              </w:rPr>
            </w:r>
            <w:r/>
          </w:p>
        </w:tc>
        <w:tc>
          <w:tcPr>
            <w:tcW w:w="1642" w:type="dxa"/>
            <w:textDirection w:val="lrTb"/>
            <w:noWrap w:val="false"/>
          </w:tcPr>
          <w:p>
            <w:pPr>
              <w:ind w:left="0"/>
              <w:jc w:val="left"/>
              <w:spacing w:line="360" w:lineRule="auto"/>
              <w:widowControl w:val="off"/>
              <w:rPr>
                <w:rFonts w:ascii="宋体" w:hAnsi="宋体" w:cs="Times New Roman"/>
                <w:sz w:val="21"/>
                <w:szCs w:val="24"/>
              </w:rPr>
            </w:pPr>
            <w:r>
              <w:rPr>
                <w:rFonts w:ascii="宋体" w:hAnsi="宋体" w:cs="Times New Roman"/>
                <w:sz w:val="21"/>
                <w:szCs w:val="24"/>
              </w:rPr>
            </w:r>
            <w:r/>
          </w:p>
        </w:tc>
        <w:tc>
          <w:tcPr>
            <w:tcW w:w="1643" w:type="dxa"/>
            <w:textDirection w:val="lrTb"/>
            <w:noWrap w:val="false"/>
          </w:tcPr>
          <w:p>
            <w:pPr>
              <w:ind w:left="0"/>
              <w:jc w:val="left"/>
              <w:spacing w:line="360" w:lineRule="auto"/>
              <w:widowControl w:val="off"/>
              <w:rPr>
                <w:rFonts w:ascii="宋体" w:hAnsi="宋体" w:cs="Times New Roman"/>
                <w:sz w:val="21"/>
                <w:szCs w:val="24"/>
              </w:rPr>
            </w:pPr>
            <w:r>
              <w:rPr>
                <w:rFonts w:ascii="宋体" w:hAnsi="宋体" w:cs="Times New Roman"/>
                <w:sz w:val="21"/>
                <w:szCs w:val="24"/>
              </w:rPr>
            </w:r>
            <w:r/>
          </w:p>
        </w:tc>
        <w:tc>
          <w:tcPr>
            <w:tcW w:w="1643" w:type="dxa"/>
            <w:textDirection w:val="lrTb"/>
            <w:noWrap w:val="false"/>
          </w:tcPr>
          <w:p>
            <w:pPr>
              <w:ind w:left="0"/>
              <w:jc w:val="left"/>
              <w:spacing w:line="360" w:lineRule="auto"/>
              <w:widowControl w:val="off"/>
              <w:rPr>
                <w:rFonts w:ascii="宋体" w:hAnsi="宋体" w:cs="Times New Roman"/>
                <w:sz w:val="21"/>
                <w:szCs w:val="24"/>
              </w:rPr>
            </w:pPr>
            <w:r>
              <w:rPr>
                <w:rFonts w:ascii="宋体" w:hAnsi="宋体" w:cs="Times New Roman"/>
                <w:sz w:val="21"/>
                <w:szCs w:val="24"/>
              </w:rPr>
            </w:r>
            <w:r/>
          </w:p>
        </w:tc>
      </w:tr>
      <w:tr>
        <w:trPr/>
        <w:tc>
          <w:tcPr>
            <w:tcW w:w="704" w:type="dxa"/>
            <w:textDirection w:val="lrTb"/>
            <w:noWrap w:val="false"/>
          </w:tcPr>
          <w:p>
            <w:pPr>
              <w:ind w:left="0"/>
              <w:jc w:val="center"/>
              <w:spacing w:line="360" w:lineRule="auto"/>
              <w:widowControl w:val="off"/>
              <w:rPr>
                <w:rFonts w:ascii="宋体" w:hAnsi="宋体" w:cs="Times New Roman"/>
                <w:sz w:val="21"/>
                <w:szCs w:val="24"/>
              </w:rPr>
            </w:pPr>
            <w:r>
              <w:rPr>
                <w:rFonts w:ascii="宋体" w:hAnsi="宋体" w:cs="Times New Roman"/>
                <w:sz w:val="21"/>
                <w:szCs w:val="24"/>
              </w:rPr>
              <w:t xml:space="preserve">…</w:t>
            </w:r>
            <w:r/>
          </w:p>
        </w:tc>
        <w:tc>
          <w:tcPr>
            <w:tcW w:w="2693" w:type="dxa"/>
            <w:textDirection w:val="lrTb"/>
            <w:noWrap w:val="false"/>
          </w:tcPr>
          <w:p>
            <w:pPr>
              <w:ind w:left="0"/>
              <w:jc w:val="left"/>
              <w:spacing w:line="360" w:lineRule="auto"/>
              <w:widowControl w:val="off"/>
              <w:rPr>
                <w:rFonts w:ascii="宋体" w:hAnsi="宋体" w:cs="Times New Roman"/>
                <w:sz w:val="21"/>
                <w:szCs w:val="24"/>
              </w:rPr>
            </w:pPr>
            <w:r>
              <w:rPr>
                <w:rFonts w:ascii="宋体" w:hAnsi="宋体" w:cs="Times New Roman"/>
                <w:sz w:val="21"/>
                <w:szCs w:val="24"/>
              </w:rPr>
            </w:r>
            <w:r/>
          </w:p>
        </w:tc>
        <w:tc>
          <w:tcPr>
            <w:tcW w:w="1529" w:type="dxa"/>
            <w:textDirection w:val="lrTb"/>
            <w:noWrap w:val="false"/>
          </w:tcPr>
          <w:p>
            <w:pPr>
              <w:ind w:left="0"/>
              <w:jc w:val="left"/>
              <w:spacing w:line="360" w:lineRule="auto"/>
              <w:widowControl w:val="off"/>
              <w:rPr>
                <w:rFonts w:ascii="宋体" w:hAnsi="宋体" w:cs="Times New Roman"/>
                <w:sz w:val="21"/>
                <w:szCs w:val="24"/>
              </w:rPr>
            </w:pPr>
            <w:r>
              <w:rPr>
                <w:rFonts w:ascii="宋体" w:hAnsi="宋体" w:cs="Times New Roman"/>
                <w:sz w:val="21"/>
                <w:szCs w:val="24"/>
              </w:rPr>
            </w:r>
            <w:r/>
          </w:p>
        </w:tc>
        <w:tc>
          <w:tcPr>
            <w:tcW w:w="1642" w:type="dxa"/>
            <w:textDirection w:val="lrTb"/>
            <w:noWrap w:val="false"/>
          </w:tcPr>
          <w:p>
            <w:pPr>
              <w:ind w:left="0"/>
              <w:jc w:val="left"/>
              <w:spacing w:line="360" w:lineRule="auto"/>
              <w:widowControl w:val="off"/>
              <w:rPr>
                <w:rFonts w:ascii="宋体" w:hAnsi="宋体" w:cs="Times New Roman"/>
                <w:sz w:val="21"/>
                <w:szCs w:val="24"/>
              </w:rPr>
            </w:pPr>
            <w:r>
              <w:rPr>
                <w:rFonts w:ascii="宋体" w:hAnsi="宋体" w:cs="Times New Roman"/>
                <w:sz w:val="21"/>
                <w:szCs w:val="24"/>
              </w:rPr>
            </w:r>
            <w:r/>
          </w:p>
        </w:tc>
        <w:tc>
          <w:tcPr>
            <w:tcW w:w="1643" w:type="dxa"/>
            <w:textDirection w:val="lrTb"/>
            <w:noWrap w:val="false"/>
          </w:tcPr>
          <w:p>
            <w:pPr>
              <w:ind w:left="0"/>
              <w:jc w:val="left"/>
              <w:spacing w:line="360" w:lineRule="auto"/>
              <w:widowControl w:val="off"/>
              <w:rPr>
                <w:rFonts w:ascii="宋体" w:hAnsi="宋体" w:cs="Times New Roman"/>
                <w:sz w:val="21"/>
                <w:szCs w:val="24"/>
              </w:rPr>
            </w:pPr>
            <w:r>
              <w:rPr>
                <w:rFonts w:ascii="宋体" w:hAnsi="宋体" w:cs="Times New Roman"/>
                <w:sz w:val="21"/>
                <w:szCs w:val="24"/>
              </w:rPr>
            </w:r>
            <w:r/>
          </w:p>
        </w:tc>
        <w:tc>
          <w:tcPr>
            <w:tcW w:w="1643" w:type="dxa"/>
            <w:textDirection w:val="lrTb"/>
            <w:noWrap w:val="false"/>
          </w:tcPr>
          <w:p>
            <w:pPr>
              <w:ind w:left="0"/>
              <w:jc w:val="left"/>
              <w:spacing w:line="360" w:lineRule="auto"/>
              <w:widowControl w:val="off"/>
              <w:rPr>
                <w:rFonts w:ascii="宋体" w:hAnsi="宋体" w:cs="Times New Roman"/>
                <w:sz w:val="21"/>
                <w:szCs w:val="24"/>
              </w:rPr>
            </w:pPr>
            <w:r>
              <w:rPr>
                <w:rFonts w:ascii="宋体" w:hAnsi="宋体" w:cs="Times New Roman"/>
                <w:sz w:val="21"/>
                <w:szCs w:val="24"/>
              </w:rPr>
            </w:r>
            <w:r/>
          </w:p>
        </w:tc>
      </w:tr>
    </w:tbl>
    <w:p>
      <w:pPr>
        <w:ind w:left="0"/>
        <w:jc w:val="left"/>
        <w:spacing w:line="360" w:lineRule="auto"/>
        <w:widowControl w:val="off"/>
        <w:rPr>
          <w:rFonts w:ascii="宋体" w:hAnsi="宋体" w:cs="Times New Roman"/>
          <w:sz w:val="21"/>
          <w:szCs w:val="24"/>
        </w:rPr>
      </w:pPr>
      <w:r>
        <w:rPr>
          <w:rFonts w:ascii="宋体" w:hAnsi="宋体" w:cs="Times New Roman"/>
          <w:sz w:val="21"/>
          <w:szCs w:val="24"/>
        </w:rPr>
      </w:r>
      <w:r/>
    </w:p>
    <w:p>
      <w:pPr>
        <w:ind w:left="0" w:firstLine="422"/>
        <w:spacing w:line="360" w:lineRule="auto"/>
        <w:widowControl w:val="off"/>
        <w:rPr>
          <w:rFonts w:ascii="宋体" w:hAnsi="宋体" w:cs="Times New Roman"/>
          <w:sz w:val="21"/>
          <w:szCs w:val="24"/>
        </w:rPr>
      </w:pPr>
      <w:r>
        <w:rPr>
          <w:rFonts w:hint="eastAsia" w:ascii="宋体" w:hAnsi="宋体" w:cs="Times New Roman"/>
          <w:b/>
          <w:sz w:val="21"/>
          <w:szCs w:val="24"/>
        </w:rPr>
        <w:t xml:space="preserve">三、合同总价款：</w:t>
      </w:r>
      <w:r>
        <w:rPr>
          <w:rFonts w:hint="eastAsia" w:ascii="宋体" w:hAnsi="宋体" w:cs="Times New Roman"/>
          <w:sz w:val="21"/>
          <w:szCs w:val="24"/>
        </w:rPr>
        <w:t xml:space="preserve">大写人民币</w:t>
      </w:r>
      <w:r>
        <w:rPr>
          <w:rFonts w:hint="eastAsia" w:ascii="宋体" w:hAnsi="宋体" w:cs="Times New Roman"/>
          <w:sz w:val="21"/>
          <w:szCs w:val="24"/>
          <w:u w:val="single"/>
        </w:rPr>
        <w:t xml:space="preserve">     </w:t>
      </w:r>
      <w:r>
        <w:rPr>
          <w:rFonts w:hint="eastAsia" w:ascii="宋体" w:hAnsi="宋体" w:cs="Times New Roman"/>
          <w:sz w:val="21"/>
          <w:szCs w:val="24"/>
        </w:rPr>
        <w:t xml:space="preserve">元，小写￥</w:t>
      </w:r>
      <w:r>
        <w:rPr>
          <w:rFonts w:hint="eastAsia" w:ascii="宋体" w:hAnsi="宋体" w:cs="Times New Roman"/>
          <w:sz w:val="21"/>
          <w:szCs w:val="24"/>
          <w:u w:val="single"/>
        </w:rPr>
        <w:t xml:space="preserve">     </w:t>
      </w:r>
      <w:r>
        <w:rPr>
          <w:rFonts w:hint="eastAsia" w:ascii="宋体" w:hAnsi="宋体" w:cs="Times New Roman"/>
          <w:sz w:val="21"/>
          <w:szCs w:val="24"/>
        </w:rPr>
        <w:t xml:space="preserve">元。 </w:t>
      </w:r>
      <w:r/>
    </w:p>
    <w:p>
      <w:pPr>
        <w:ind w:left="0" w:firstLine="420"/>
        <w:spacing w:line="360" w:lineRule="auto"/>
        <w:widowControl w:val="off"/>
        <w:rPr>
          <w:rFonts w:ascii="宋体" w:hAnsi="宋体" w:cs="Times New Roman"/>
          <w:sz w:val="21"/>
          <w:szCs w:val="24"/>
        </w:rPr>
      </w:pPr>
      <w:r>
        <w:rPr>
          <w:rFonts w:hint="eastAsia" w:ascii="宋体" w:hAnsi="宋体" w:cs="Times New Roman"/>
          <w:sz w:val="21"/>
          <w:szCs w:val="24"/>
        </w:rPr>
        <w:t xml:space="preserve">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全部费用由乙方承担，甲方不再支付报价之外的任何费用。</w:t>
      </w:r>
      <w:r/>
    </w:p>
    <w:p>
      <w:pPr>
        <w:ind w:left="0" w:firstLine="420"/>
        <w:spacing w:line="360" w:lineRule="auto"/>
        <w:widowControl w:val="off"/>
        <w:rPr>
          <w:rFonts w:ascii="宋体" w:hAnsi="宋体" w:cs="Times New Roman"/>
          <w:sz w:val="21"/>
          <w:szCs w:val="24"/>
        </w:rPr>
      </w:pPr>
      <w:r>
        <w:rPr>
          <w:rFonts w:hint="eastAsia" w:ascii="宋体" w:hAnsi="宋体" w:cs="Times New Roman"/>
          <w:sz w:val="21"/>
          <w:szCs w:val="24"/>
        </w:rPr>
        <w:t xml:space="preserve">对于甲方在招标文件中所要求的及乙方在投标文件和合同中所承诺提供的功能，乙方应无条件提供，由于设计及其他原因所造成的额外费用由乙方自行承担。</w:t>
      </w:r>
      <w:r/>
    </w:p>
    <w:p>
      <w:pPr>
        <w:ind w:left="0" w:firstLine="420"/>
        <w:spacing w:line="360" w:lineRule="auto"/>
        <w:widowControl w:val="off"/>
        <w:rPr>
          <w:rFonts w:ascii="宋体" w:hAnsi="宋体" w:cs="Times New Roman"/>
          <w:sz w:val="21"/>
          <w:szCs w:val="24"/>
        </w:rPr>
      </w:pPr>
      <w:r>
        <w:rPr>
          <w:rFonts w:ascii="宋体" w:hAnsi="宋体" w:cs="Times New Roman"/>
          <w:sz w:val="21"/>
          <w:szCs w:val="24"/>
        </w:rPr>
      </w:r>
      <w:r/>
    </w:p>
    <w:p>
      <w:pPr>
        <w:ind w:left="0" w:firstLine="422"/>
        <w:spacing w:line="360" w:lineRule="auto"/>
        <w:widowControl w:val="off"/>
        <w:rPr>
          <w:rFonts w:ascii="宋体" w:hAnsi="宋体" w:cs="Times New Roman"/>
          <w:sz w:val="21"/>
          <w:szCs w:val="24"/>
        </w:rPr>
      </w:pPr>
      <w:r>
        <w:rPr>
          <w:rFonts w:hint="eastAsia" w:ascii="宋体" w:hAnsi="宋体" w:cs="Times New Roman"/>
          <w:b/>
          <w:sz w:val="21"/>
          <w:szCs w:val="24"/>
        </w:rPr>
        <w:t xml:space="preserve">四、交货地点、时间、方式： </w:t>
      </w:r>
      <w:r/>
    </w:p>
    <w:p>
      <w:pPr>
        <w:ind w:left="0" w:firstLine="420"/>
        <w:spacing w:line="360" w:lineRule="auto"/>
        <w:widowControl w:val="off"/>
        <w:rPr>
          <w:rFonts w:ascii="宋体" w:hAnsi="宋体" w:cs="Times New Roman"/>
          <w:sz w:val="21"/>
          <w:szCs w:val="24"/>
        </w:rPr>
      </w:pPr>
      <w:r>
        <w:rPr>
          <w:rFonts w:hint="eastAsia" w:ascii="宋体" w:hAnsi="宋体" w:cs="Times New Roman"/>
          <w:sz w:val="21"/>
          <w:szCs w:val="24"/>
        </w:rPr>
        <w:t xml:space="preserve">1.交货地点：乙方交货至甲方指定地点，所发生的运输等费用及货物的损坏造成的损失由乙方承担。</w:t>
      </w:r>
      <w:r/>
    </w:p>
    <w:p>
      <w:pPr>
        <w:ind w:left="0" w:firstLine="420"/>
        <w:spacing w:line="360" w:lineRule="auto"/>
        <w:widowControl w:val="off"/>
        <w:rPr>
          <w:rFonts w:ascii="宋体" w:hAnsi="宋体" w:cs="Times New Roman"/>
          <w:sz w:val="21"/>
          <w:szCs w:val="24"/>
        </w:rPr>
      </w:pPr>
      <w:r>
        <w:rPr>
          <w:rFonts w:hint="eastAsia" w:ascii="宋体" w:hAnsi="宋体" w:cs="Times New Roman"/>
          <w:sz w:val="21"/>
          <w:szCs w:val="24"/>
        </w:rPr>
        <w:t xml:space="preserve">2.交货时间：</w:t>
      </w:r>
      <w:r>
        <w:rPr>
          <w:rFonts w:ascii="宋体" w:hAnsi="宋体" w:cs="Times New Roman"/>
          <w:sz w:val="21"/>
          <w:szCs w:val="24"/>
        </w:rPr>
        <w:t xml:space="preserve"> </w:t>
      </w:r>
      <w:r/>
    </w:p>
    <w:p>
      <w:pPr>
        <w:ind w:left="0" w:firstLine="420"/>
        <w:spacing w:line="360" w:lineRule="auto"/>
        <w:widowControl w:val="off"/>
        <w:rPr>
          <w:rFonts w:ascii="宋体" w:hAnsi="宋体" w:cs="Times New Roman"/>
          <w:sz w:val="21"/>
          <w:szCs w:val="24"/>
        </w:rPr>
      </w:pPr>
      <w:r>
        <w:rPr>
          <w:rFonts w:hint="eastAsia" w:ascii="宋体" w:hAnsi="宋体" w:cs="Times New Roman"/>
          <w:sz w:val="21"/>
          <w:szCs w:val="24"/>
        </w:rPr>
        <w:t xml:space="preserve">3.交货方式：乙方负责将货物安全完好运抵交货地点、安装调试并保证验收合格。</w:t>
      </w:r>
      <w:r/>
    </w:p>
    <w:p>
      <w:pPr>
        <w:ind w:left="0" w:firstLine="420"/>
        <w:spacing w:line="360" w:lineRule="auto"/>
        <w:widowControl w:val="off"/>
        <w:rPr>
          <w:rFonts w:ascii="宋体" w:hAnsi="宋体" w:cs="Times New Roman"/>
          <w:sz w:val="21"/>
          <w:szCs w:val="24"/>
        </w:rPr>
      </w:pPr>
      <w:r>
        <w:rPr>
          <w:rFonts w:ascii="宋体" w:hAnsi="宋体" w:cs="Times New Roman"/>
          <w:sz w:val="21"/>
          <w:szCs w:val="24"/>
        </w:rPr>
      </w:r>
      <w:r/>
    </w:p>
    <w:p>
      <w:pPr>
        <w:ind w:left="0" w:firstLine="422"/>
        <w:spacing w:line="360" w:lineRule="auto"/>
        <w:widowControl w:val="off"/>
        <w:rPr>
          <w:rFonts w:ascii="宋体" w:hAnsi="宋体" w:cs="Times New Roman"/>
          <w:b/>
          <w:sz w:val="21"/>
          <w:szCs w:val="24"/>
        </w:rPr>
      </w:pPr>
      <w:r>
        <w:rPr>
          <w:rFonts w:hint="eastAsia" w:ascii="宋体" w:hAnsi="宋体" w:cs="Times New Roman"/>
          <w:b/>
          <w:sz w:val="21"/>
          <w:szCs w:val="24"/>
        </w:rPr>
        <w:t xml:space="preserve">五、付款方式：</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付款步骤：</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（1）合同签订后7天内，采购人向供应商支付合同金额的30%作为预付款。</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t xml:space="preserve">（2）供应商完成全部合同标的的运输、搬运、安装、调试等工作，通过采购人组织的履约验收合格后，采购人支付合同总金额的70%。</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（3）按照《江苏省财政厅 国家金融监管总局江苏监管局 江苏省地方金融监督管理局关于在全省政府</w:t>
      </w:r>
      <w:r>
        <w:rPr>
          <w:rFonts w:hint="eastAsia" w:ascii="宋体" w:hAnsi="宋体" w:cs="Times New Roman"/>
          <w:b/>
          <w:sz w:val="21"/>
          <w:szCs w:val="21"/>
        </w:rPr>
        <w:t xml:space="preserve">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 支付方式：本次货款以数字人民币形式支付。乙方账户信息如下：</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开户名称：</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开户银行：</w:t>
      </w:r>
      <w:r/>
    </w:p>
    <w:p>
      <w:pPr>
        <w:ind w:left="0" w:firstLine="420"/>
        <w:spacing w:line="360" w:lineRule="auto"/>
        <w:widowControl w:val="off"/>
        <w:rPr>
          <w:rFonts w:cs="Times New Roman"/>
          <w:sz w:val="21"/>
          <w:szCs w:val="24"/>
        </w:rPr>
      </w:pPr>
      <w:r>
        <w:rPr>
          <w:rFonts w:hint="eastAsia" w:ascii="宋体" w:hAnsi="宋体" w:cs="Times New Roman"/>
          <w:sz w:val="21"/>
          <w:szCs w:val="21"/>
        </w:rPr>
        <w:t xml:space="preserve">数字人民币账户（数币钱包ID）：</w:t>
      </w:r>
      <w:r/>
    </w:p>
    <w:p>
      <w:pPr>
        <w:ind w:left="0" w:firstLine="422"/>
        <w:spacing w:line="360" w:lineRule="auto"/>
        <w:widowControl w:val="off"/>
        <w:rPr>
          <w:rFonts w:ascii="宋体" w:hAnsi="宋体" w:cs="Times New Roman"/>
          <w:b/>
          <w:sz w:val="21"/>
          <w:szCs w:val="24"/>
        </w:rPr>
      </w:pPr>
      <w:r>
        <w:rPr>
          <w:rFonts w:hint="eastAsia" w:ascii="宋体" w:hAnsi="宋体" w:cs="Times New Roman"/>
          <w:b/>
          <w:sz w:val="21"/>
          <w:szCs w:val="24"/>
        </w:rPr>
        <w:t xml:space="preserve">六、验收 </w:t>
      </w:r>
      <w:r/>
    </w:p>
    <w:p>
      <w:pPr>
        <w:ind w:left="0" w:firstLine="420"/>
        <w:spacing w:line="360" w:lineRule="auto"/>
        <w:widowControl w:val="off"/>
        <w:rPr>
          <w:rFonts w:ascii="宋体" w:hAnsi="宋体" w:cs="Times New Roman"/>
          <w:sz w:val="21"/>
          <w:szCs w:val="24"/>
        </w:rPr>
      </w:pPr>
      <w:r>
        <w:rPr>
          <w:rFonts w:hint="eastAsia" w:ascii="宋体" w:hAnsi="宋体" w:cs="Times New Roman"/>
          <w:sz w:val="21"/>
          <w:szCs w:val="24"/>
        </w:rPr>
        <w:t xml:space="preserve">1.乙方提交的货物由甲方负责验收。 </w:t>
      </w:r>
      <w:r/>
    </w:p>
    <w:p>
      <w:pPr>
        <w:ind w:left="0" w:firstLine="420"/>
        <w:spacing w:line="360" w:lineRule="auto"/>
        <w:widowControl w:val="off"/>
        <w:rPr>
          <w:rFonts w:ascii="宋体" w:hAnsi="宋体" w:cs="Times New Roman"/>
          <w:sz w:val="21"/>
          <w:szCs w:val="24"/>
        </w:rPr>
      </w:pPr>
      <w:r>
        <w:rPr>
          <w:rFonts w:hint="eastAsia" w:ascii="宋体" w:hAnsi="宋体" w:cs="Times New Roman"/>
          <w:sz w:val="21"/>
          <w:szCs w:val="24"/>
        </w:rPr>
        <w:t xml:space="preserve">2.甲方根据合同的规定接收货物，在接收时对货物的品种、规格、性能、质量、数量、外观以及配件等进行验收。甲方对货物的规格技术指标如有异议，应从验收结束之日起十五日内以书面形式提出。</w:t>
      </w:r>
      <w:r/>
    </w:p>
    <w:p>
      <w:pPr>
        <w:ind w:left="0" w:firstLine="420"/>
        <w:spacing w:line="360" w:lineRule="auto"/>
        <w:widowControl w:val="off"/>
        <w:rPr>
          <w:rFonts w:ascii="宋体" w:hAnsi="宋体" w:cs="Times New Roman"/>
          <w:sz w:val="21"/>
          <w:szCs w:val="24"/>
        </w:rPr>
      </w:pPr>
      <w:r>
        <w:rPr>
          <w:rFonts w:hint="eastAsia" w:ascii="宋体" w:hAnsi="宋体" w:cs="Times New Roman"/>
          <w:sz w:val="21"/>
          <w:szCs w:val="24"/>
        </w:rPr>
        <w:t xml:space="preserve">3</w:t>
      </w:r>
      <w:r>
        <w:rPr>
          <w:rFonts w:hint="eastAsia" w:ascii="宋体" w:hAnsi="宋体" w:cs="Times New Roman"/>
          <w:sz w:val="21"/>
          <w:szCs w:val="24"/>
        </w:rPr>
        <w:t xml:space="preserve">.</w:t>
      </w:r>
      <w:r>
        <w:rPr>
          <w:rFonts w:hint="eastAsia" w:ascii="宋体" w:hAnsi="宋体" w:cs="Times New Roman"/>
          <w:sz w:val="21"/>
          <w:szCs w:val="24"/>
        </w:rPr>
        <w:t xml:space="preserve">验收结果不符合采购要求的，采购方有权终止合同，一切损失、检测费用及专家费用等由</w:t>
      </w:r>
      <w:r>
        <w:rPr>
          <w:rFonts w:hint="eastAsia" w:ascii="宋体" w:hAnsi="宋体" w:cs="Times New Roman"/>
          <w:sz w:val="21"/>
          <w:szCs w:val="24"/>
        </w:rPr>
        <w:t xml:space="preserve">中标</w:t>
      </w:r>
      <w:r>
        <w:rPr>
          <w:rFonts w:hint="eastAsia" w:ascii="宋体" w:hAnsi="宋体" w:cs="Times New Roman"/>
          <w:sz w:val="21"/>
          <w:szCs w:val="24"/>
        </w:rPr>
        <w:t xml:space="preserve">方承担。</w:t>
      </w:r>
      <w:r/>
    </w:p>
    <w:p>
      <w:pPr>
        <w:ind w:left="0" w:firstLine="422"/>
        <w:spacing w:line="360" w:lineRule="auto"/>
        <w:widowControl w:val="off"/>
        <w:rPr>
          <w:rFonts w:ascii="宋体" w:hAnsi="宋体" w:cs="Times New Roman"/>
          <w:b/>
          <w:sz w:val="21"/>
          <w:szCs w:val="24"/>
        </w:rPr>
      </w:pPr>
      <w:r>
        <w:rPr>
          <w:rFonts w:hint="eastAsia" w:ascii="宋体" w:hAnsi="宋体" w:cs="Times New Roman"/>
          <w:b/>
          <w:sz w:val="21"/>
          <w:szCs w:val="24"/>
        </w:rPr>
        <w:t xml:space="preserve">七、保修期</w:t>
      </w:r>
      <w:r/>
    </w:p>
    <w:p>
      <w:pPr>
        <w:ind w:left="0" w:firstLine="420"/>
        <w:spacing w:line="360" w:lineRule="auto"/>
        <w:widowControl w:val="off"/>
        <w:rPr>
          <w:rFonts w:ascii="宋体" w:hAnsi="宋体" w:cs="Times New Roman"/>
          <w:sz w:val="21"/>
          <w:szCs w:val="24"/>
        </w:rPr>
      </w:pPr>
      <w:r>
        <w:rPr>
          <w:rFonts w:hint="eastAsia" w:ascii="宋体" w:hAnsi="宋体" w:cs="Times New Roman"/>
          <w:sz w:val="21"/>
          <w:szCs w:val="24"/>
        </w:rPr>
        <w:t xml:space="preserve">本项目经甲方验收合格后，乙方将提供</w:t>
      </w:r>
      <w:r>
        <w:rPr>
          <w:rFonts w:hint="eastAsia" w:ascii="宋体" w:hAnsi="宋体" w:cs="Times New Roman"/>
          <w:sz w:val="21"/>
          <w:szCs w:val="24"/>
          <w:u w:val="single"/>
        </w:rPr>
        <w:t xml:space="preserve">（不低于）5</w:t>
      </w:r>
      <w:r>
        <w:rPr>
          <w:rFonts w:hint="eastAsia" w:ascii="宋体" w:hAnsi="宋体" w:cs="Times New Roman"/>
          <w:sz w:val="21"/>
          <w:szCs w:val="24"/>
        </w:rPr>
        <w:t xml:space="preserve">年质量保证期。质量保证期内，乙方负责对其提供的货物实行免费维修。</w:t>
      </w:r>
      <w:r/>
    </w:p>
    <w:p>
      <w:pPr>
        <w:ind w:left="0"/>
        <w:spacing w:line="360" w:lineRule="auto"/>
        <w:widowControl w:val="off"/>
        <w:rPr>
          <w:rFonts w:ascii="宋体" w:hAnsi="宋体" w:cs="Times New Roman"/>
          <w:sz w:val="21"/>
          <w:szCs w:val="24"/>
        </w:rPr>
      </w:pPr>
      <w:r>
        <w:rPr>
          <w:rFonts w:ascii="宋体" w:hAnsi="宋体" w:cs="Times New Roman"/>
          <w:sz w:val="21"/>
          <w:szCs w:val="24"/>
        </w:rPr>
      </w:r>
      <w:r/>
    </w:p>
    <w:p>
      <w:pPr>
        <w:ind w:left="0" w:firstLine="422"/>
        <w:spacing w:line="360" w:lineRule="auto"/>
        <w:widowControl w:val="off"/>
        <w:rPr>
          <w:rFonts w:ascii="宋体" w:hAnsi="宋体" w:cs="Times New Roman"/>
          <w:b/>
          <w:sz w:val="21"/>
          <w:szCs w:val="24"/>
        </w:rPr>
      </w:pPr>
      <w:r>
        <w:rPr>
          <w:rFonts w:hint="eastAsia" w:ascii="宋体" w:hAnsi="宋体" w:cs="Times New Roman"/>
          <w:b/>
          <w:sz w:val="21"/>
          <w:szCs w:val="24"/>
        </w:rPr>
        <w:t xml:space="preserve">八、伴随服务 </w:t>
      </w:r>
      <w:r/>
    </w:p>
    <w:p>
      <w:pPr>
        <w:ind w:left="0" w:firstLine="420"/>
        <w:spacing w:line="360" w:lineRule="auto"/>
        <w:widowControl w:val="off"/>
        <w:rPr>
          <w:rFonts w:ascii="宋体" w:hAnsi="宋体" w:cs="Times New Roman"/>
          <w:sz w:val="21"/>
          <w:szCs w:val="24"/>
        </w:rPr>
      </w:pPr>
      <w:r>
        <w:rPr>
          <w:rFonts w:hint="eastAsia" w:ascii="宋体" w:hAnsi="宋体" w:cs="Times New Roman"/>
          <w:sz w:val="21"/>
          <w:szCs w:val="24"/>
        </w:rPr>
        <w:t xml:space="preserve">1.乙方应提供所交付货物的全套技术文件资料，包括产品目录、软件备份、图纸、操作手册、使用说明、维护手册和服务指南等。</w:t>
      </w:r>
      <w:r/>
    </w:p>
    <w:p>
      <w:pPr>
        <w:ind w:left="0" w:firstLine="420"/>
        <w:spacing w:line="360" w:lineRule="auto"/>
        <w:widowControl w:val="off"/>
        <w:rPr>
          <w:rFonts w:ascii="宋体" w:hAnsi="宋体" w:cs="Times New Roman"/>
          <w:sz w:val="21"/>
          <w:szCs w:val="24"/>
        </w:rPr>
      </w:pPr>
      <w:r>
        <w:rPr>
          <w:rFonts w:hint="eastAsia" w:ascii="宋体" w:hAnsi="宋体" w:cs="Times New Roman"/>
          <w:sz w:val="21"/>
          <w:szCs w:val="24"/>
        </w:rPr>
        <w:t xml:space="preserve">2.乙方还应提供下列服务：货物的现场安装、启动和试运行；提供货物组装和维修所需的工具；在质量保证期内对所交付货物提供运行监督、维修、保养等。</w:t>
      </w:r>
      <w:r/>
    </w:p>
    <w:p>
      <w:pPr>
        <w:ind w:left="0" w:firstLine="420"/>
        <w:spacing w:line="360" w:lineRule="auto"/>
        <w:widowControl w:val="off"/>
        <w:rPr>
          <w:rFonts w:ascii="宋体" w:hAnsi="宋体" w:cs="Times New Roman"/>
          <w:sz w:val="21"/>
          <w:szCs w:val="24"/>
        </w:rPr>
      </w:pPr>
      <w:r>
        <w:rPr>
          <w:rFonts w:hint="eastAsia" w:ascii="宋体" w:hAnsi="宋体" w:cs="Times New Roman"/>
          <w:sz w:val="21"/>
          <w:szCs w:val="24"/>
        </w:rPr>
        <w:t xml:space="preserve">3.上述伴随服务的费用应包含在合同价中，不单独进行支付。</w:t>
      </w:r>
      <w:r/>
    </w:p>
    <w:p>
      <w:pPr>
        <w:ind w:left="0" w:firstLine="420"/>
        <w:spacing w:line="360" w:lineRule="auto"/>
        <w:widowControl w:val="off"/>
        <w:rPr>
          <w:rFonts w:ascii="宋体" w:hAnsi="宋体" w:cs="Times New Roman"/>
          <w:sz w:val="21"/>
          <w:szCs w:val="24"/>
        </w:rPr>
      </w:pPr>
      <w:r>
        <w:rPr>
          <w:rFonts w:hint="eastAsia" w:ascii="宋体" w:hAnsi="宋体" w:cs="Times New Roman"/>
          <w:sz w:val="21"/>
          <w:szCs w:val="24"/>
        </w:rPr>
        <w:t xml:space="preserve">4.货物的包装、储运、安装按国家有关规定执行。</w:t>
      </w:r>
      <w:r/>
    </w:p>
    <w:p>
      <w:pPr>
        <w:ind w:left="0"/>
        <w:spacing w:line="360" w:lineRule="auto"/>
        <w:widowControl w:val="off"/>
        <w:rPr>
          <w:rFonts w:ascii="宋体" w:hAnsi="宋体" w:cs="Times New Roman"/>
          <w:sz w:val="21"/>
          <w:szCs w:val="24"/>
        </w:rPr>
      </w:pPr>
      <w:r>
        <w:rPr>
          <w:rFonts w:ascii="宋体" w:hAnsi="宋体" w:cs="Times New Roman"/>
          <w:sz w:val="21"/>
          <w:szCs w:val="24"/>
        </w:rPr>
      </w:r>
      <w:r/>
    </w:p>
    <w:p>
      <w:pPr>
        <w:ind w:left="0" w:firstLine="422"/>
        <w:spacing w:line="360" w:lineRule="auto"/>
        <w:widowControl w:val="off"/>
        <w:rPr>
          <w:rFonts w:ascii="宋体" w:hAnsi="宋体" w:cs="Times New Roman"/>
          <w:b/>
          <w:sz w:val="21"/>
          <w:szCs w:val="24"/>
        </w:rPr>
      </w:pPr>
      <w:r>
        <w:rPr>
          <w:rFonts w:hint="eastAsia" w:ascii="宋体" w:hAnsi="宋体" w:cs="Times New Roman"/>
          <w:b/>
          <w:sz w:val="21"/>
          <w:szCs w:val="24"/>
        </w:rPr>
        <w:t xml:space="preserve">九、质量保证</w:t>
      </w:r>
      <w:r/>
    </w:p>
    <w:p>
      <w:pPr>
        <w:ind w:left="0" w:firstLine="420"/>
        <w:spacing w:line="360" w:lineRule="auto"/>
        <w:widowControl w:val="off"/>
        <w:rPr>
          <w:rFonts w:ascii="宋体" w:hAnsi="宋体" w:cs="Times New Roman"/>
          <w:sz w:val="21"/>
          <w:szCs w:val="24"/>
        </w:rPr>
      </w:pPr>
      <w:r>
        <w:rPr>
          <w:rFonts w:hint="eastAsia" w:ascii="宋体" w:hAnsi="宋体" w:cs="Times New Roman"/>
          <w:sz w:val="21"/>
          <w:szCs w:val="24"/>
        </w:rPr>
        <w:t xml:space="preserve">1.乙方应保证所提供的货物是原制造厂商制造的、经过合法销售渠道取得的、全新的、未使用过的，并完全符合合同规定的品牌、规格型号、技术性能、配置、质量、数量等要求。</w:t>
      </w:r>
      <w:r/>
    </w:p>
    <w:p>
      <w:pPr>
        <w:ind w:left="0" w:firstLine="420"/>
        <w:spacing w:line="360" w:lineRule="auto"/>
        <w:widowControl w:val="off"/>
        <w:rPr>
          <w:rFonts w:ascii="宋体" w:hAnsi="宋体" w:cs="Times New Roman"/>
          <w:sz w:val="21"/>
          <w:szCs w:val="24"/>
        </w:rPr>
      </w:pPr>
      <w:r>
        <w:rPr>
          <w:rFonts w:hint="eastAsia" w:ascii="宋体" w:hAnsi="宋体" w:cs="Times New Roman"/>
          <w:sz w:val="21"/>
          <w:szCs w:val="24"/>
        </w:rPr>
        <w:t xml:space="preserve">2.技术性能无特殊说明，则按国家有关部门最新颁布的标准及规范为准。乙方应保证甲方在使用本合同项下的货物或其任何一部分时免受第三方提出侵犯其知识产权、商标权或工业设计权的起诉。如果发生此类</w:t>
      </w:r>
      <w:r>
        <w:rPr>
          <w:rFonts w:hint="eastAsia" w:ascii="宋体" w:hAnsi="宋体" w:cs="Times New Roman"/>
          <w:sz w:val="21"/>
          <w:szCs w:val="24"/>
        </w:rPr>
        <w:t xml:space="preserve">问题，乙方应负责交涉并承担一切费用和法律责任。</w:t>
      </w:r>
      <w:r/>
    </w:p>
    <w:p>
      <w:pPr>
        <w:ind w:left="0" w:firstLine="420"/>
        <w:spacing w:line="360" w:lineRule="auto"/>
        <w:widowControl w:val="off"/>
        <w:rPr>
          <w:rFonts w:ascii="宋体" w:hAnsi="宋体" w:cs="Times New Roman"/>
          <w:sz w:val="21"/>
          <w:szCs w:val="24"/>
        </w:rPr>
      </w:pPr>
      <w:r>
        <w:rPr>
          <w:rFonts w:hint="eastAsia" w:ascii="宋体" w:hAnsi="宋体" w:cs="Times New Roman"/>
          <w:sz w:val="21"/>
          <w:szCs w:val="24"/>
        </w:rPr>
        <w:t xml:space="preserve">3.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left="0" w:firstLine="420"/>
        <w:spacing w:line="360" w:lineRule="auto"/>
        <w:widowControl w:val="off"/>
        <w:rPr>
          <w:rFonts w:ascii="宋体" w:hAnsi="宋体" w:cs="Times New Roman"/>
          <w:sz w:val="21"/>
          <w:szCs w:val="24"/>
        </w:rPr>
      </w:pPr>
      <w:r>
        <w:rPr>
          <w:rFonts w:hint="eastAsia" w:ascii="宋体" w:hAnsi="宋体" w:cs="Times New Roman"/>
          <w:sz w:val="21"/>
          <w:szCs w:val="24"/>
        </w:rPr>
        <w:t xml:space="preserve">4.在质量保证期内，如果货物的规格型号、配置、技术性能、原产地及制造厂商以及其他质量技术指标与合同约定不符，或证实货物是有缺陷的，包括潜在的缺陷或使用不符合要求的材料等，甲方应尽快以书面形式向乙方提出本保证下的索赔。 </w:t>
      </w:r>
      <w:r/>
    </w:p>
    <w:p>
      <w:pPr>
        <w:ind w:left="0"/>
        <w:spacing w:line="360" w:lineRule="auto"/>
        <w:widowControl w:val="off"/>
        <w:rPr>
          <w:rFonts w:ascii="宋体" w:hAnsi="宋体" w:cs="Times New Roman"/>
          <w:sz w:val="21"/>
          <w:szCs w:val="24"/>
        </w:rPr>
      </w:pPr>
      <w:r>
        <w:rPr>
          <w:rFonts w:ascii="宋体" w:hAnsi="宋体" w:cs="Times New Roman"/>
          <w:sz w:val="21"/>
          <w:szCs w:val="24"/>
        </w:rPr>
      </w:r>
      <w:r/>
    </w:p>
    <w:p>
      <w:pPr>
        <w:ind w:left="0" w:firstLine="422"/>
        <w:spacing w:line="360" w:lineRule="auto"/>
        <w:widowControl w:val="off"/>
        <w:rPr>
          <w:rFonts w:ascii="宋体" w:hAnsi="宋体" w:cs="Times New Roman"/>
          <w:b/>
          <w:sz w:val="21"/>
          <w:szCs w:val="24"/>
        </w:rPr>
      </w:pPr>
      <w:r>
        <w:rPr>
          <w:rFonts w:hint="eastAsia" w:ascii="宋体" w:hAnsi="宋体" w:cs="Times New Roman"/>
          <w:b/>
          <w:sz w:val="21"/>
          <w:szCs w:val="24"/>
        </w:rPr>
        <w:t xml:space="preserve">十、索赔</w:t>
      </w:r>
      <w:r/>
    </w:p>
    <w:p>
      <w:pPr>
        <w:ind w:left="0" w:firstLine="420"/>
        <w:spacing w:line="360" w:lineRule="auto"/>
        <w:widowControl w:val="off"/>
        <w:rPr>
          <w:rFonts w:ascii="宋体" w:hAnsi="宋体" w:cs="Times New Roman"/>
          <w:sz w:val="21"/>
          <w:szCs w:val="24"/>
        </w:rPr>
      </w:pPr>
      <w:r>
        <w:rPr>
          <w:rFonts w:hint="eastAsia" w:ascii="宋体" w:hAnsi="宋体" w:cs="Times New Roman"/>
          <w:sz w:val="21"/>
          <w:szCs w:val="24"/>
        </w:rPr>
        <w:t xml:space="preserve">1.甲方有权根据当地国家技术监督局、进出口商品检验局或其他具有法定资格的质检机构出具的检验证书向乙方提出索赔。 </w:t>
      </w:r>
      <w:r/>
    </w:p>
    <w:p>
      <w:pPr>
        <w:ind w:left="0" w:firstLine="420"/>
        <w:spacing w:line="360" w:lineRule="auto"/>
        <w:widowControl w:val="off"/>
        <w:rPr>
          <w:rFonts w:ascii="宋体" w:hAnsi="宋体" w:cs="Times New Roman"/>
          <w:sz w:val="21"/>
          <w:szCs w:val="24"/>
        </w:rPr>
      </w:pPr>
      <w:r>
        <w:rPr>
          <w:rFonts w:hint="eastAsia" w:ascii="宋体" w:hAnsi="宋体" w:cs="Times New Roman"/>
          <w:sz w:val="21"/>
          <w:szCs w:val="24"/>
        </w:rPr>
        <w:t xml:space="preserve">2.如果乙方对缺陷负有责任而甲方提出索赔，乙方应按照甲方同意的下列一种或多种方式解决索赔事宜： </w:t>
      </w:r>
      <w:r/>
    </w:p>
    <w:p>
      <w:pPr>
        <w:ind w:left="0" w:firstLine="420"/>
        <w:spacing w:line="360" w:lineRule="auto"/>
        <w:widowControl w:val="off"/>
        <w:rPr>
          <w:rFonts w:ascii="宋体" w:hAnsi="宋体" w:cs="Times New Roman"/>
          <w:sz w:val="21"/>
          <w:szCs w:val="24"/>
        </w:rPr>
      </w:pPr>
      <w:r>
        <w:rPr>
          <w:rFonts w:hint="eastAsia" w:ascii="宋体" w:hAnsi="宋体" w:cs="Times New Roman"/>
          <w:sz w:val="21"/>
          <w:szCs w:val="24"/>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360" w:lineRule="auto"/>
        <w:widowControl w:val="off"/>
        <w:rPr>
          <w:rFonts w:ascii="宋体" w:hAnsi="宋体" w:cs="Times New Roman"/>
          <w:sz w:val="21"/>
          <w:szCs w:val="24"/>
        </w:rPr>
      </w:pPr>
      <w:r>
        <w:rPr>
          <w:rFonts w:hint="eastAsia" w:ascii="宋体" w:hAnsi="宋体" w:cs="Times New Roman"/>
          <w:sz w:val="21"/>
          <w:szCs w:val="24"/>
        </w:rPr>
        <w:t xml:space="preserve">（2）根据货物低劣、损坏程度以及甲方所遭受损失的金额，经双方商定降低货物的价格。</w:t>
      </w:r>
      <w:r/>
    </w:p>
    <w:p>
      <w:pPr>
        <w:ind w:left="0" w:firstLine="420"/>
        <w:spacing w:line="360" w:lineRule="auto"/>
        <w:widowControl w:val="off"/>
        <w:rPr>
          <w:rFonts w:ascii="宋体" w:hAnsi="宋体" w:cs="Times New Roman"/>
          <w:sz w:val="21"/>
          <w:szCs w:val="24"/>
        </w:rPr>
      </w:pPr>
      <w:r>
        <w:rPr>
          <w:rFonts w:hint="eastAsia" w:ascii="宋体" w:hAnsi="宋体" w:cs="Times New Roman"/>
          <w:sz w:val="21"/>
          <w:szCs w:val="24"/>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360" w:lineRule="auto"/>
        <w:widowControl w:val="off"/>
        <w:rPr>
          <w:rFonts w:ascii="宋体" w:hAnsi="宋体" w:cs="Times New Roman"/>
          <w:sz w:val="21"/>
          <w:szCs w:val="24"/>
        </w:rPr>
      </w:pPr>
      <w:r>
        <w:rPr>
          <w:rFonts w:hint="eastAsia" w:ascii="宋体" w:hAnsi="宋体" w:cs="Times New Roman"/>
          <w:sz w:val="21"/>
          <w:szCs w:val="24"/>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360" w:lineRule="auto"/>
        <w:widowControl w:val="off"/>
        <w:rPr>
          <w:rFonts w:ascii="宋体" w:hAnsi="宋体" w:cs="Times New Roman"/>
          <w:sz w:val="21"/>
          <w:szCs w:val="24"/>
        </w:rPr>
      </w:pPr>
      <w:r>
        <w:rPr>
          <w:rFonts w:ascii="宋体" w:hAnsi="宋体" w:cs="Times New Roman"/>
          <w:sz w:val="21"/>
          <w:szCs w:val="24"/>
        </w:rPr>
      </w:r>
      <w:r/>
    </w:p>
    <w:p>
      <w:pPr>
        <w:ind w:left="0" w:firstLine="422"/>
        <w:spacing w:line="360" w:lineRule="auto"/>
        <w:widowControl w:val="off"/>
        <w:rPr>
          <w:rFonts w:ascii="宋体" w:hAnsi="宋体" w:cs="Times New Roman"/>
          <w:b/>
          <w:sz w:val="21"/>
          <w:szCs w:val="24"/>
        </w:rPr>
      </w:pPr>
      <w:r>
        <w:rPr>
          <w:rFonts w:hint="eastAsia" w:ascii="宋体" w:hAnsi="宋体" w:cs="Times New Roman"/>
          <w:b/>
          <w:sz w:val="21"/>
          <w:szCs w:val="24"/>
        </w:rPr>
        <w:t xml:space="preserve">十一、履约延误 </w:t>
      </w:r>
      <w:r/>
    </w:p>
    <w:p>
      <w:pPr>
        <w:ind w:left="0" w:firstLine="420"/>
        <w:spacing w:line="360" w:lineRule="auto"/>
        <w:widowControl w:val="off"/>
        <w:rPr>
          <w:rFonts w:ascii="宋体" w:hAnsi="宋体" w:cs="Times New Roman"/>
          <w:sz w:val="21"/>
          <w:szCs w:val="24"/>
        </w:rPr>
      </w:pPr>
      <w:r>
        <w:rPr>
          <w:rFonts w:hint="eastAsia" w:ascii="宋体" w:hAnsi="宋体" w:cs="Times New Roman"/>
          <w:sz w:val="21"/>
          <w:szCs w:val="24"/>
        </w:rPr>
        <w:t xml:space="preserve">1.乙方应按照合同规定的时间、地点交货和提供服务；甲方应按照合同规定的时间、地点接收货物和接受服务。</w:t>
      </w:r>
      <w:r/>
    </w:p>
    <w:p>
      <w:pPr>
        <w:ind w:left="0" w:firstLine="420"/>
        <w:spacing w:line="360" w:lineRule="auto"/>
        <w:widowControl w:val="off"/>
        <w:rPr>
          <w:rFonts w:ascii="宋体" w:hAnsi="宋体" w:cs="Times New Roman"/>
          <w:sz w:val="21"/>
          <w:szCs w:val="24"/>
        </w:rPr>
      </w:pPr>
      <w:r>
        <w:rPr>
          <w:rFonts w:hint="eastAsia" w:ascii="宋体" w:hAnsi="宋体" w:cs="Times New Roman"/>
          <w:sz w:val="21"/>
          <w:szCs w:val="24"/>
        </w:rPr>
        <w:t xml:space="preserve">2.如果乙方无正当理由拖延交货，将受到以下制裁：加收误期赔偿费、终止合同；如果甲方无正当理由拖延接收货物和接受服务，应承担相应责任。 </w:t>
      </w:r>
      <w:r/>
    </w:p>
    <w:p>
      <w:pPr>
        <w:ind w:left="0" w:firstLine="420"/>
        <w:spacing w:line="360" w:lineRule="auto"/>
        <w:widowControl w:val="off"/>
        <w:rPr>
          <w:rFonts w:ascii="宋体" w:hAnsi="宋体" w:cs="Times New Roman"/>
          <w:sz w:val="21"/>
          <w:szCs w:val="24"/>
        </w:rPr>
      </w:pPr>
      <w:r>
        <w:rPr>
          <w:rFonts w:hint="eastAsia" w:ascii="宋体" w:hAnsi="宋体" w:cs="Times New Roman"/>
          <w:sz w:val="21"/>
          <w:szCs w:val="24"/>
        </w:rPr>
        <w:t xml:space="preserve">3.在履行合同过程中，如果乙方遇到可能妨碍其按时交货和提供服务的情况，或者甲方遇到可能妨碍其</w:t>
      </w:r>
      <w:r>
        <w:rPr>
          <w:rFonts w:hint="eastAsia" w:ascii="宋体" w:hAnsi="宋体" w:cs="Times New Roman"/>
          <w:sz w:val="21"/>
          <w:szCs w:val="24"/>
        </w:rPr>
        <w:t xml:space="preserve">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p>
    <w:p>
      <w:pPr>
        <w:ind w:left="0" w:firstLine="2560"/>
        <w:widowControl w:val="off"/>
        <w:rPr>
          <w:rFonts w:ascii="Times New Roman" w:hAnsi="Times New Roman" w:cs="Times New Roman"/>
          <w:sz w:val="21"/>
          <w:szCs w:val="24"/>
        </w:rPr>
      </w:pPr>
      <w:r>
        <w:rPr>
          <w:rFonts w:ascii="Times New Roman" w:hAnsi="Times New Roman" w:cs="Times New Roman"/>
          <w:sz w:val="21"/>
          <w:szCs w:val="24"/>
        </w:rPr>
      </w:r>
      <w:r/>
    </w:p>
    <w:p>
      <w:pPr>
        <w:ind w:left="0" w:firstLine="422"/>
        <w:spacing w:line="360" w:lineRule="auto"/>
        <w:widowControl w:val="off"/>
        <w:rPr>
          <w:rFonts w:ascii="宋体" w:hAnsi="宋体" w:cs="Times New Roman"/>
          <w:b/>
          <w:sz w:val="21"/>
          <w:szCs w:val="24"/>
        </w:rPr>
      </w:pPr>
      <w:r>
        <w:rPr>
          <w:rFonts w:hint="eastAsia" w:ascii="宋体" w:hAnsi="宋体" w:cs="Times New Roman"/>
          <w:b/>
          <w:sz w:val="21"/>
          <w:szCs w:val="24"/>
        </w:rPr>
        <w:t xml:space="preserve">十二、误期赔偿 </w:t>
      </w:r>
      <w:r/>
    </w:p>
    <w:p>
      <w:pPr>
        <w:ind w:left="0" w:firstLine="420"/>
        <w:spacing w:line="360" w:lineRule="auto"/>
        <w:widowControl w:val="off"/>
        <w:rPr>
          <w:rFonts w:ascii="宋体" w:hAnsi="宋体" w:cs="Times New Roman"/>
          <w:sz w:val="21"/>
          <w:szCs w:val="24"/>
        </w:rPr>
      </w:pPr>
      <w:r>
        <w:rPr>
          <w:rFonts w:hint="eastAsia" w:ascii="宋体" w:hAnsi="宋体" w:cs="Times New Roman"/>
          <w:sz w:val="21"/>
          <w:szCs w:val="24"/>
        </w:rPr>
        <w:t xml:space="preserve">1.除合同规定外，如果乙方没有按照合同规定的时间交货和提供服务，或因运输及安装中货物缺损需要更换而影响实际交付使用时，乙方应向甲方支付误期赔偿费。误期赔偿费具体标准按合同总价每日千分之四计算。</w:t>
      </w:r>
      <w:r/>
    </w:p>
    <w:p>
      <w:pPr>
        <w:ind w:left="0" w:firstLine="420"/>
        <w:spacing w:line="360" w:lineRule="auto"/>
        <w:widowControl w:val="off"/>
        <w:rPr>
          <w:rFonts w:ascii="宋体" w:hAnsi="宋体" w:cs="Times New Roman"/>
          <w:sz w:val="21"/>
          <w:szCs w:val="24"/>
        </w:rPr>
      </w:pPr>
      <w:r>
        <w:rPr>
          <w:rFonts w:hint="eastAsia" w:ascii="宋体" w:hAnsi="宋体" w:cs="Times New Roman"/>
          <w:sz w:val="21"/>
          <w:szCs w:val="24"/>
        </w:rPr>
        <w:t xml:space="preserve">2.误期赔偿费可从应付货款中扣除。 </w:t>
      </w:r>
      <w:r/>
    </w:p>
    <w:p>
      <w:pPr>
        <w:ind w:left="0" w:firstLine="420"/>
        <w:spacing w:line="360" w:lineRule="auto"/>
        <w:widowControl w:val="off"/>
        <w:rPr>
          <w:rFonts w:ascii="宋体" w:hAnsi="宋体" w:cs="Times New Roman"/>
          <w:sz w:val="21"/>
          <w:szCs w:val="24"/>
        </w:rPr>
      </w:pPr>
      <w:r>
        <w:rPr>
          <w:rFonts w:hint="eastAsia" w:ascii="宋体" w:hAnsi="宋体" w:cs="Times New Roman"/>
          <w:sz w:val="21"/>
          <w:szCs w:val="24"/>
        </w:rPr>
        <w:t xml:space="preserve">3.收取误期赔偿费不影响甲方采取合同规定的其他补救措施的权利。 </w:t>
      </w:r>
      <w:r/>
    </w:p>
    <w:p>
      <w:pPr>
        <w:ind w:left="0" w:firstLine="420"/>
        <w:spacing w:line="360" w:lineRule="auto"/>
        <w:widowControl w:val="off"/>
        <w:rPr>
          <w:rFonts w:ascii="宋体" w:hAnsi="宋体" w:cs="Times New Roman"/>
          <w:sz w:val="21"/>
          <w:szCs w:val="24"/>
        </w:rPr>
      </w:pPr>
      <w:r>
        <w:rPr>
          <w:rFonts w:hint="eastAsia" w:ascii="宋体" w:hAnsi="宋体" w:cs="Times New Roman"/>
          <w:sz w:val="21"/>
          <w:szCs w:val="24"/>
        </w:rPr>
        <w:t xml:space="preserve">4.延期交货时间超过十五天或交货不符合合同约定满三次的，视为乙方严重违约，甲方有权立即解除合同，乙方仍需向甲方支付全部误期赔偿费，并赔偿甲方合同总额的10%，返还甲方已支付的合同款。</w:t>
      </w:r>
      <w:r/>
    </w:p>
    <w:p>
      <w:pPr>
        <w:ind w:left="0" w:firstLine="420"/>
        <w:spacing w:line="360" w:lineRule="auto"/>
        <w:widowControl w:val="off"/>
        <w:rPr>
          <w:rFonts w:ascii="宋体" w:hAnsi="宋体" w:cs="Times New Roman"/>
          <w:sz w:val="21"/>
          <w:szCs w:val="24"/>
        </w:rPr>
      </w:pPr>
      <w:r>
        <w:rPr>
          <w:rFonts w:ascii="宋体" w:hAnsi="宋体" w:cs="Times New Roman"/>
          <w:sz w:val="21"/>
          <w:szCs w:val="24"/>
        </w:rPr>
      </w:r>
      <w:r/>
    </w:p>
    <w:p>
      <w:pPr>
        <w:ind w:left="0" w:firstLine="422"/>
        <w:spacing w:line="360" w:lineRule="auto"/>
        <w:widowControl w:val="off"/>
        <w:rPr>
          <w:rFonts w:ascii="宋体" w:hAnsi="宋体" w:cs="Times New Roman"/>
          <w:b/>
          <w:sz w:val="21"/>
          <w:szCs w:val="24"/>
        </w:rPr>
      </w:pPr>
      <w:r>
        <w:rPr>
          <w:rFonts w:hint="eastAsia" w:ascii="宋体" w:hAnsi="宋体" w:cs="Times New Roman"/>
          <w:b/>
          <w:sz w:val="21"/>
          <w:szCs w:val="24"/>
        </w:rPr>
        <w:t xml:space="preserve">十三、不可抗力</w:t>
      </w:r>
      <w:r/>
    </w:p>
    <w:p>
      <w:pPr>
        <w:ind w:left="0" w:firstLine="420"/>
        <w:spacing w:line="360" w:lineRule="auto"/>
        <w:widowControl w:val="off"/>
        <w:rPr>
          <w:rFonts w:ascii="宋体" w:hAnsi="宋体" w:cs="Times New Roman"/>
          <w:sz w:val="21"/>
          <w:szCs w:val="24"/>
        </w:rPr>
      </w:pPr>
      <w:r>
        <w:rPr>
          <w:rFonts w:hint="eastAsia" w:ascii="宋体" w:hAnsi="宋体" w:cs="Times New Roman"/>
          <w:sz w:val="21"/>
          <w:szCs w:val="24"/>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360" w:lineRule="auto"/>
        <w:widowControl w:val="off"/>
        <w:rPr>
          <w:rFonts w:ascii="宋体" w:hAnsi="宋体" w:cs="Times New Roman"/>
          <w:sz w:val="21"/>
          <w:szCs w:val="24"/>
        </w:rPr>
      </w:pPr>
      <w:r>
        <w:rPr>
          <w:rFonts w:hint="eastAsia" w:ascii="宋体" w:hAnsi="宋体" w:cs="Times New Roman"/>
          <w:sz w:val="21"/>
          <w:szCs w:val="24"/>
        </w:rPr>
        <w:t xml:space="preserve">2.本条所述的“不可抗力”系指那些双方无法控制，不可预见的事件，但不包括双方的违约或疏忽。这些事件包括但不限于：战争、严重火灾、洪水、台风、地震以及其它双方商定的事件。</w:t>
      </w:r>
      <w:r/>
    </w:p>
    <w:p>
      <w:pPr>
        <w:ind w:left="0" w:firstLine="420"/>
        <w:spacing w:line="360" w:lineRule="auto"/>
        <w:widowControl w:val="off"/>
        <w:rPr>
          <w:rFonts w:ascii="宋体" w:hAnsi="宋体" w:cs="Times New Roman"/>
          <w:sz w:val="21"/>
          <w:szCs w:val="24"/>
        </w:rPr>
      </w:pPr>
      <w:r>
        <w:rPr>
          <w:rFonts w:hint="eastAsia" w:ascii="宋体" w:hAnsi="宋体" w:cs="Times New Roman"/>
          <w:sz w:val="21"/>
          <w:szCs w:val="24"/>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360" w:lineRule="auto"/>
        <w:widowControl w:val="off"/>
        <w:rPr>
          <w:rFonts w:ascii="宋体" w:hAnsi="宋体" w:cs="Times New Roman"/>
          <w:sz w:val="21"/>
          <w:szCs w:val="24"/>
        </w:rPr>
      </w:pPr>
      <w:r>
        <w:rPr>
          <w:rFonts w:ascii="宋体" w:hAnsi="宋体" w:cs="Times New Roman"/>
          <w:sz w:val="21"/>
          <w:szCs w:val="24"/>
        </w:rPr>
      </w:r>
      <w:r/>
    </w:p>
    <w:p>
      <w:pPr>
        <w:ind w:left="0" w:firstLine="422"/>
        <w:spacing w:line="360" w:lineRule="auto"/>
        <w:widowControl w:val="off"/>
        <w:rPr>
          <w:rFonts w:ascii="宋体" w:hAnsi="宋体" w:cs="Times New Roman"/>
          <w:b/>
          <w:sz w:val="21"/>
          <w:szCs w:val="24"/>
        </w:rPr>
      </w:pPr>
      <w:r>
        <w:rPr>
          <w:rFonts w:hint="eastAsia" w:ascii="宋体" w:hAnsi="宋体" w:cs="Times New Roman"/>
          <w:b/>
          <w:sz w:val="21"/>
          <w:szCs w:val="24"/>
        </w:rPr>
        <w:t xml:space="preserve">十四、争端的解决 </w:t>
      </w:r>
      <w:r/>
    </w:p>
    <w:p>
      <w:pPr>
        <w:ind w:left="0" w:firstLine="420"/>
        <w:spacing w:line="360" w:lineRule="auto"/>
        <w:widowControl w:val="off"/>
        <w:rPr>
          <w:rFonts w:ascii="宋体" w:hAnsi="宋体" w:cs="Times New Roman"/>
          <w:sz w:val="21"/>
          <w:szCs w:val="24"/>
        </w:rPr>
      </w:pPr>
      <w:r>
        <w:rPr>
          <w:rFonts w:hint="eastAsia" w:ascii="宋体" w:hAnsi="宋体" w:cs="Times New Roman"/>
          <w:sz w:val="21"/>
          <w:szCs w:val="24"/>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widowControl w:val="off"/>
        <w:rPr>
          <w:rFonts w:ascii="宋体" w:hAnsi="宋体" w:cs="Times New Roman"/>
          <w:sz w:val="21"/>
          <w:szCs w:val="24"/>
        </w:rPr>
      </w:pPr>
      <w:r>
        <w:rPr>
          <w:rFonts w:hint="eastAsia" w:ascii="宋体" w:hAnsi="宋体" w:cs="Times New Roman"/>
          <w:sz w:val="21"/>
          <w:szCs w:val="24"/>
        </w:rPr>
        <w:t xml:space="preserve">2.如果调解不成，双方中的任何一方可向人民法院提起诉讼。诉讼由合同签订地人民法院管辖。 </w:t>
      </w:r>
      <w:r/>
    </w:p>
    <w:p>
      <w:pPr>
        <w:ind w:left="0" w:firstLine="420"/>
        <w:spacing w:line="360" w:lineRule="auto"/>
        <w:widowControl w:val="off"/>
        <w:rPr>
          <w:rFonts w:ascii="宋体" w:hAnsi="宋体" w:cs="Times New Roman"/>
          <w:sz w:val="21"/>
          <w:szCs w:val="24"/>
        </w:rPr>
      </w:pPr>
      <w:r>
        <w:rPr>
          <w:rFonts w:hint="eastAsia" w:ascii="宋体" w:hAnsi="宋体" w:cs="Times New Roman"/>
          <w:sz w:val="21"/>
          <w:szCs w:val="24"/>
        </w:rPr>
        <w:t xml:space="preserve">3.诉讼费由败诉方负担。</w:t>
      </w:r>
      <w:r/>
    </w:p>
    <w:p>
      <w:pPr>
        <w:ind w:left="0" w:firstLine="420"/>
        <w:spacing w:line="360" w:lineRule="auto"/>
        <w:widowControl w:val="off"/>
        <w:rPr>
          <w:rFonts w:ascii="宋体" w:hAnsi="宋体" w:cs="Times New Roman"/>
          <w:sz w:val="21"/>
          <w:szCs w:val="24"/>
        </w:rPr>
      </w:pPr>
      <w:r>
        <w:rPr>
          <w:rFonts w:hint="eastAsia" w:ascii="宋体" w:hAnsi="宋体" w:cs="Times New Roman"/>
          <w:sz w:val="21"/>
          <w:szCs w:val="24"/>
        </w:rPr>
        <w:t xml:space="preserve">4.因合同部分履行引发诉讼的，在诉讼期间，除正在进行诉讼的部分外，本合同的其它部分应继续执行。 </w:t>
      </w:r>
      <w:r/>
    </w:p>
    <w:p>
      <w:pPr>
        <w:ind w:left="0"/>
        <w:spacing w:line="360" w:lineRule="auto"/>
        <w:widowControl w:val="off"/>
        <w:rPr>
          <w:rFonts w:ascii="宋体" w:hAnsi="宋体" w:cs="Times New Roman"/>
          <w:sz w:val="21"/>
          <w:szCs w:val="24"/>
        </w:rPr>
      </w:pPr>
      <w:r>
        <w:rPr>
          <w:rFonts w:ascii="宋体" w:hAnsi="宋体" w:cs="Times New Roman"/>
          <w:sz w:val="21"/>
          <w:szCs w:val="24"/>
        </w:rPr>
      </w:r>
      <w:r/>
    </w:p>
    <w:p>
      <w:pPr>
        <w:ind w:left="0" w:firstLine="422"/>
        <w:spacing w:line="360" w:lineRule="auto"/>
        <w:widowControl w:val="off"/>
        <w:rPr>
          <w:rFonts w:ascii="宋体" w:hAnsi="宋体" w:cs="Times New Roman"/>
          <w:b/>
          <w:sz w:val="21"/>
          <w:szCs w:val="24"/>
        </w:rPr>
      </w:pPr>
      <w:r>
        <w:rPr>
          <w:rFonts w:hint="eastAsia" w:ascii="宋体" w:hAnsi="宋体" w:cs="Times New Roman"/>
          <w:b/>
          <w:sz w:val="21"/>
          <w:szCs w:val="24"/>
        </w:rPr>
        <w:t xml:space="preserve">十五、违约终止合同 </w:t>
      </w:r>
      <w:r/>
    </w:p>
    <w:p>
      <w:pPr>
        <w:ind w:left="0" w:firstLine="420"/>
        <w:spacing w:line="360" w:lineRule="auto"/>
        <w:widowControl w:val="off"/>
        <w:rPr>
          <w:rFonts w:ascii="宋体" w:hAnsi="宋体" w:cs="Times New Roman"/>
          <w:sz w:val="21"/>
          <w:szCs w:val="24"/>
        </w:rPr>
      </w:pPr>
      <w:r>
        <w:rPr>
          <w:rFonts w:hint="eastAsia" w:ascii="宋体" w:hAnsi="宋体" w:cs="Times New Roman"/>
          <w:sz w:val="21"/>
          <w:szCs w:val="24"/>
        </w:rPr>
        <w:t xml:space="preserve">1.在甲方因乙方违约而按合同约定采取的任何补救措施不受影响的情况下，甲方可在下列情况下向乙方发出书面通知，提出终止部分或全部合同。 </w:t>
      </w:r>
      <w:r/>
    </w:p>
    <w:p>
      <w:pPr>
        <w:ind w:left="0" w:firstLine="200"/>
        <w:spacing w:line="360" w:lineRule="auto"/>
        <w:widowControl w:val="off"/>
        <w:rPr>
          <w:rFonts w:ascii="宋体" w:hAnsi="宋体" w:cs="Times New Roman"/>
          <w:sz w:val="21"/>
          <w:szCs w:val="24"/>
        </w:rPr>
      </w:pPr>
      <w:r>
        <w:rPr>
          <w:rFonts w:hint="eastAsia" w:ascii="宋体" w:hAnsi="宋体" w:cs="Times New Roman"/>
          <w:sz w:val="21"/>
          <w:szCs w:val="24"/>
        </w:rPr>
        <w:t xml:space="preserve">（1）如果乙方未能在合同规定的限期或甲方同意延长的限期内提供部分或全部货物和服务。</w:t>
      </w:r>
      <w:r/>
    </w:p>
    <w:p>
      <w:pPr>
        <w:ind w:left="0" w:firstLine="200"/>
        <w:spacing w:line="360" w:lineRule="auto"/>
        <w:widowControl w:val="off"/>
        <w:rPr>
          <w:rFonts w:ascii="宋体" w:hAnsi="宋体" w:cs="Times New Roman"/>
          <w:sz w:val="21"/>
          <w:szCs w:val="24"/>
        </w:rPr>
      </w:pPr>
      <w:r>
        <w:rPr>
          <w:rFonts w:hint="eastAsia" w:ascii="宋体" w:hAnsi="宋体" w:cs="Times New Roman"/>
          <w:sz w:val="21"/>
          <w:szCs w:val="24"/>
        </w:rPr>
        <w:t xml:space="preserve">（2）如果乙方未能履行合同规定的其它任何义务。 </w:t>
      </w:r>
      <w:r/>
    </w:p>
    <w:p>
      <w:pPr>
        <w:ind w:left="0" w:firstLine="200"/>
        <w:spacing w:line="360" w:lineRule="auto"/>
        <w:widowControl w:val="off"/>
        <w:rPr>
          <w:rFonts w:ascii="宋体" w:hAnsi="宋体" w:cs="Times New Roman"/>
          <w:sz w:val="21"/>
          <w:szCs w:val="24"/>
        </w:rPr>
      </w:pPr>
      <w:r>
        <w:rPr>
          <w:rFonts w:hint="eastAsia" w:ascii="宋体" w:hAnsi="宋体" w:cs="Times New Roman"/>
          <w:sz w:val="21"/>
          <w:szCs w:val="24"/>
        </w:rPr>
        <w:t xml:space="preserve">（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 </w:t>
      </w:r>
      <w:r/>
    </w:p>
    <w:p>
      <w:pPr>
        <w:ind w:left="0" w:firstLine="420"/>
        <w:spacing w:line="360" w:lineRule="auto"/>
        <w:widowControl w:val="off"/>
        <w:rPr>
          <w:rFonts w:ascii="宋体" w:hAnsi="宋体" w:cs="Times New Roman"/>
          <w:sz w:val="21"/>
          <w:szCs w:val="24"/>
        </w:rPr>
      </w:pPr>
      <w:r>
        <w:rPr>
          <w:rFonts w:hint="eastAsia" w:ascii="宋体" w:hAnsi="宋体" w:cs="Times New Roman"/>
          <w:sz w:val="21"/>
          <w:szCs w:val="24"/>
        </w:rPr>
        <w:t xml:space="preserve">2.如果甲方根据以上的规定，终止了全部或部分合同，甲方可以依其认为适当的条件和方法购买与未交货物类似的货物，乙方应对购买类似货物所超出的那部分费用负责。并且，乙方应继续履行合同中未终止的部分。 </w:t>
      </w:r>
      <w:r/>
    </w:p>
    <w:p>
      <w:pPr>
        <w:ind w:left="0" w:firstLine="420"/>
        <w:spacing w:line="360" w:lineRule="auto"/>
        <w:widowControl w:val="off"/>
        <w:rPr>
          <w:rFonts w:ascii="宋体" w:hAnsi="宋体" w:cs="Times New Roman"/>
          <w:sz w:val="21"/>
          <w:szCs w:val="24"/>
        </w:rPr>
      </w:pPr>
      <w:r>
        <w:rPr>
          <w:rFonts w:hint="eastAsia" w:ascii="宋体" w:hAnsi="宋体" w:cs="Times New Roman"/>
          <w:sz w:val="21"/>
          <w:szCs w:val="24"/>
        </w:rPr>
        <w:t xml:space="preserve">3.如果甲方违约，应承担相应的违约责任。 </w:t>
      </w:r>
      <w:r/>
    </w:p>
    <w:p>
      <w:pPr>
        <w:ind w:left="0" w:firstLine="420"/>
        <w:spacing w:line="360" w:lineRule="auto"/>
        <w:widowControl w:val="off"/>
        <w:rPr>
          <w:rFonts w:ascii="宋体" w:hAnsi="宋体" w:cs="Times New Roman"/>
          <w:sz w:val="21"/>
          <w:szCs w:val="24"/>
        </w:rPr>
      </w:pPr>
      <w:r>
        <w:rPr>
          <w:rFonts w:ascii="宋体" w:hAnsi="宋体" w:cs="Times New Roman"/>
          <w:sz w:val="21"/>
          <w:szCs w:val="24"/>
        </w:rPr>
      </w:r>
      <w:r/>
    </w:p>
    <w:p>
      <w:pPr>
        <w:ind w:left="0" w:firstLine="422"/>
        <w:spacing w:line="360" w:lineRule="auto"/>
        <w:widowControl w:val="off"/>
        <w:rPr>
          <w:rFonts w:ascii="宋体" w:hAnsi="宋体" w:cs="Times New Roman"/>
          <w:sz w:val="21"/>
          <w:szCs w:val="24"/>
        </w:rPr>
      </w:pPr>
      <w:r>
        <w:rPr>
          <w:rFonts w:hint="eastAsia" w:ascii="宋体" w:hAnsi="宋体" w:cs="Times New Roman"/>
          <w:b/>
          <w:sz w:val="21"/>
          <w:szCs w:val="24"/>
        </w:rPr>
        <w:t xml:space="preserve">十六、破产终止合同：</w:t>
      </w:r>
      <w:r>
        <w:rPr>
          <w:rFonts w:hint="eastAsia" w:ascii="宋体" w:hAnsi="宋体" w:cs="Times New Roman"/>
          <w:sz w:val="21"/>
          <w:szCs w:val="24"/>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widowControl w:val="off"/>
        <w:rPr>
          <w:rFonts w:ascii="宋体" w:hAnsi="宋体" w:cs="Times New Roman"/>
          <w:sz w:val="21"/>
          <w:szCs w:val="24"/>
        </w:rPr>
      </w:pPr>
      <w:r>
        <w:rPr>
          <w:rFonts w:ascii="宋体" w:hAnsi="宋体" w:cs="Times New Roman"/>
          <w:sz w:val="21"/>
          <w:szCs w:val="24"/>
        </w:rPr>
      </w:r>
      <w:r/>
    </w:p>
    <w:p>
      <w:pPr>
        <w:ind w:left="0" w:firstLine="420"/>
        <w:spacing w:line="360" w:lineRule="auto"/>
        <w:widowControl w:val="off"/>
        <w:rPr>
          <w:rFonts w:ascii="宋体" w:hAnsi="宋体" w:cs="Times New Roman"/>
          <w:sz w:val="21"/>
          <w:szCs w:val="24"/>
        </w:rPr>
      </w:pPr>
      <w:r>
        <w:rPr>
          <w:rFonts w:hint="eastAsia" w:ascii="宋体" w:hAnsi="宋体" w:cs="Times New Roman"/>
          <w:b/>
          <w:bCs/>
          <w:sz w:val="21"/>
          <w:szCs w:val="24"/>
        </w:rPr>
        <w:t xml:space="preserve">十七、</w:t>
      </w:r>
      <w:r>
        <w:rPr>
          <w:rFonts w:hint="eastAsia" w:ascii="宋体" w:hAnsi="宋体" w:cs="Times New Roman"/>
          <w:sz w:val="21"/>
          <w:szCs w:val="24"/>
        </w:rPr>
        <w:t xml:space="preserve">政府采购法对政府采购合同变更终止的规定：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firstLine="422"/>
        <w:spacing w:line="360" w:lineRule="auto"/>
        <w:widowControl w:val="off"/>
        <w:rPr>
          <w:rFonts w:ascii="宋体" w:hAnsi="宋体" w:cs="Times New Roman"/>
          <w:b/>
          <w:sz w:val="21"/>
          <w:szCs w:val="24"/>
        </w:rPr>
      </w:pPr>
      <w:r>
        <w:rPr>
          <w:rFonts w:ascii="宋体" w:hAnsi="宋体" w:cs="Times New Roman"/>
          <w:b/>
          <w:sz w:val="21"/>
          <w:szCs w:val="24"/>
        </w:rPr>
      </w:r>
      <w:r/>
    </w:p>
    <w:p>
      <w:pPr>
        <w:ind w:left="0" w:firstLine="422"/>
        <w:spacing w:line="360" w:lineRule="auto"/>
        <w:widowControl w:val="off"/>
        <w:rPr>
          <w:rFonts w:ascii="宋体" w:hAnsi="宋体" w:cs="Times New Roman"/>
          <w:sz w:val="21"/>
          <w:szCs w:val="24"/>
        </w:rPr>
      </w:pPr>
      <w:r>
        <w:rPr>
          <w:rFonts w:hint="eastAsia" w:ascii="宋体" w:hAnsi="宋体" w:cs="Times New Roman"/>
          <w:b/>
          <w:sz w:val="21"/>
          <w:szCs w:val="24"/>
        </w:rPr>
        <w:t xml:space="preserve">十八、合同转让和分包：</w:t>
      </w:r>
      <w:r>
        <w:rPr>
          <w:rFonts w:hint="eastAsia" w:ascii="宋体" w:hAnsi="宋体" w:cs="Times New Roman"/>
          <w:sz w:val="21"/>
          <w:szCs w:val="24"/>
        </w:rPr>
        <w:t xml:space="preserve">本项目不得转包、分包。</w:t>
      </w:r>
      <w:r/>
    </w:p>
    <w:p>
      <w:pPr>
        <w:ind w:left="0" w:firstLine="422"/>
        <w:spacing w:line="360" w:lineRule="auto"/>
        <w:widowControl w:val="off"/>
        <w:rPr>
          <w:rFonts w:ascii="宋体" w:hAnsi="宋体" w:cs="Times New Roman"/>
          <w:b/>
          <w:sz w:val="21"/>
          <w:szCs w:val="24"/>
        </w:rPr>
      </w:pPr>
      <w:r>
        <w:rPr>
          <w:rFonts w:ascii="宋体" w:hAnsi="宋体" w:cs="Times New Roman"/>
          <w:b/>
          <w:sz w:val="21"/>
          <w:szCs w:val="24"/>
        </w:rPr>
      </w:r>
      <w:r/>
    </w:p>
    <w:p>
      <w:pPr>
        <w:ind w:left="0" w:firstLine="422"/>
        <w:spacing w:line="360" w:lineRule="auto"/>
        <w:widowControl w:val="off"/>
        <w:rPr>
          <w:rFonts w:ascii="宋体" w:hAnsi="宋体" w:cs="Times New Roman"/>
          <w:sz w:val="21"/>
          <w:szCs w:val="24"/>
        </w:rPr>
      </w:pPr>
      <w:r>
        <w:rPr>
          <w:rFonts w:hint="eastAsia" w:ascii="宋体" w:hAnsi="宋体" w:cs="Times New Roman"/>
          <w:b/>
          <w:sz w:val="21"/>
          <w:szCs w:val="24"/>
        </w:rPr>
        <w:t xml:space="preserve">十九、需要补充的合同条款：</w:t>
      </w:r>
      <w:r>
        <w:rPr>
          <w:rFonts w:hint="eastAsia" w:ascii="宋体" w:hAnsi="宋体" w:cs="Times New Roman"/>
          <w:sz w:val="21"/>
          <w:szCs w:val="24"/>
        </w:rPr>
        <w:t xml:space="preserve">（根据评标过程中或者商务谈判时商定的条款和条件在订立合同时标明）。</w:t>
      </w:r>
      <w:r/>
    </w:p>
    <w:p>
      <w:pPr>
        <w:ind w:left="0" w:firstLine="422"/>
        <w:spacing w:line="360" w:lineRule="auto"/>
        <w:widowControl w:val="off"/>
        <w:rPr>
          <w:rFonts w:ascii="宋体" w:hAnsi="宋体" w:cs="Times New Roman"/>
          <w:sz w:val="21"/>
          <w:szCs w:val="24"/>
        </w:rPr>
      </w:pPr>
      <w:r>
        <w:rPr>
          <w:rFonts w:hint="eastAsia" w:ascii="宋体" w:hAnsi="宋体" w:cs="Times New Roman"/>
          <w:b/>
          <w:sz w:val="21"/>
          <w:szCs w:val="24"/>
        </w:rPr>
        <w:t xml:space="preserve">二十、合同生效 </w:t>
      </w:r>
      <w:r/>
    </w:p>
    <w:p>
      <w:pPr>
        <w:ind w:left="0" w:firstLine="420"/>
        <w:spacing w:line="360" w:lineRule="auto"/>
        <w:widowControl w:val="off"/>
        <w:rPr>
          <w:rFonts w:ascii="宋体" w:hAnsi="宋体" w:cs="Times New Roman"/>
          <w:sz w:val="21"/>
          <w:szCs w:val="24"/>
        </w:rPr>
      </w:pPr>
      <w:r>
        <w:rPr>
          <w:rFonts w:hint="eastAsia" w:ascii="宋体" w:hAnsi="宋体" w:cs="Times New Roman"/>
          <w:sz w:val="21"/>
          <w:szCs w:val="24"/>
        </w:rPr>
        <w:t xml:space="preserve">1.双方签约人为各自法定代表人或被授权代表。</w:t>
      </w:r>
      <w:r/>
    </w:p>
    <w:p>
      <w:pPr>
        <w:ind w:left="0" w:firstLine="420"/>
        <w:spacing w:line="360" w:lineRule="auto"/>
        <w:widowControl w:val="off"/>
        <w:rPr>
          <w:rFonts w:ascii="宋体" w:hAnsi="宋体" w:cs="Times New Roman"/>
          <w:sz w:val="21"/>
          <w:szCs w:val="24"/>
        </w:rPr>
      </w:pPr>
      <w:r>
        <w:rPr>
          <w:rFonts w:hint="eastAsia" w:ascii="宋体" w:hAnsi="宋体" w:cs="Times New Roman"/>
          <w:sz w:val="21"/>
          <w:szCs w:val="24"/>
        </w:rPr>
        <w:t xml:space="preserve">2.本合同系指本文件及其附件中的所有部分，招标文件、中标的投标文件、中标通知书、中标人在招标</w:t>
      </w:r>
      <w:r>
        <w:rPr>
          <w:rFonts w:hint="eastAsia" w:ascii="宋体" w:hAnsi="宋体" w:cs="Times New Roman"/>
          <w:sz w:val="21"/>
          <w:szCs w:val="24"/>
        </w:rPr>
        <w:t xml:space="preserve">过程中的澄清和承诺等为本合同不可缺少的组成部分。</w:t>
      </w:r>
      <w:r/>
    </w:p>
    <w:p>
      <w:pPr>
        <w:ind w:left="0" w:firstLine="420"/>
        <w:spacing w:line="360" w:lineRule="auto"/>
        <w:widowControl w:val="off"/>
        <w:rPr>
          <w:rFonts w:ascii="宋体" w:hAnsi="宋体" w:cs="Times New Roman"/>
          <w:sz w:val="21"/>
          <w:szCs w:val="24"/>
        </w:rPr>
      </w:pPr>
      <w:r>
        <w:rPr>
          <w:rFonts w:hint="eastAsia" w:ascii="宋体" w:hAnsi="宋体" w:cs="Times New Roman"/>
          <w:sz w:val="21"/>
          <w:szCs w:val="24"/>
        </w:rPr>
        <w:t xml:space="preserve">3</w:t>
      </w:r>
      <w:r>
        <w:rPr>
          <w:rFonts w:ascii="宋体" w:hAnsi="宋体" w:cs="Times New Roman"/>
          <w:sz w:val="21"/>
          <w:szCs w:val="24"/>
        </w:rPr>
        <w:t xml:space="preserve">.</w:t>
      </w:r>
      <w:r>
        <w:rPr>
          <w:rFonts w:hint="eastAsia" w:ascii="宋体" w:hAnsi="宋体" w:cs="Times New Roman"/>
          <w:sz w:val="21"/>
          <w:szCs w:val="24"/>
        </w:rPr>
        <w:t xml:space="preserve">本合同自甲乙双方签字盖章之日起生效。</w:t>
      </w:r>
      <w:r/>
    </w:p>
    <w:p>
      <w:pPr>
        <w:ind w:left="0" w:firstLine="420"/>
        <w:spacing w:line="360" w:lineRule="auto"/>
        <w:widowControl w:val="off"/>
        <w:rPr>
          <w:rFonts w:ascii="宋体" w:hAnsi="宋体" w:cs="Times New Roman"/>
          <w:sz w:val="21"/>
          <w:szCs w:val="24"/>
        </w:rPr>
      </w:pPr>
      <w:r>
        <w:rPr>
          <w:rFonts w:hint="eastAsia" w:ascii="宋体" w:hAnsi="宋体" w:cs="Times New Roman"/>
          <w:sz w:val="21"/>
          <w:szCs w:val="24"/>
        </w:rPr>
        <w:t xml:space="preserve">4.本合同壹式</w:t>
      </w:r>
      <w:r>
        <w:rPr>
          <w:rFonts w:hint="eastAsia" w:ascii="宋体" w:hAnsi="宋体" w:cs="Times New Roman"/>
          <w:b/>
          <w:sz w:val="21"/>
          <w:szCs w:val="24"/>
        </w:rPr>
        <w:t xml:space="preserve">肆</w:t>
      </w:r>
      <w:r>
        <w:rPr>
          <w:rFonts w:hint="eastAsia" w:ascii="宋体" w:hAnsi="宋体" w:cs="Times New Roman"/>
          <w:sz w:val="21"/>
          <w:szCs w:val="24"/>
        </w:rPr>
        <w:t xml:space="preserve">份，甲乙双方各执</w:t>
      </w:r>
      <w:r>
        <w:rPr>
          <w:rFonts w:hint="eastAsia" w:ascii="宋体" w:hAnsi="宋体" w:cs="Times New Roman"/>
          <w:b/>
          <w:sz w:val="21"/>
          <w:szCs w:val="24"/>
        </w:rPr>
        <w:t xml:space="preserve">贰</w:t>
      </w:r>
      <w:r>
        <w:rPr>
          <w:rFonts w:hint="eastAsia" w:ascii="宋体" w:hAnsi="宋体" w:cs="Times New Roman"/>
          <w:sz w:val="21"/>
          <w:szCs w:val="24"/>
        </w:rPr>
        <w:t xml:space="preserve">份，各份具有同等法律效力。</w:t>
      </w:r>
      <w:r/>
    </w:p>
    <w:p>
      <w:pPr>
        <w:ind w:left="0" w:firstLine="420"/>
        <w:spacing w:line="360" w:lineRule="auto"/>
        <w:widowControl w:val="off"/>
        <w:rPr>
          <w:rFonts w:ascii="宋体" w:hAnsi="宋体" w:cs="Times New Roman"/>
          <w:sz w:val="21"/>
          <w:szCs w:val="24"/>
        </w:rPr>
      </w:pPr>
      <w:r>
        <w:rPr>
          <w:rFonts w:ascii="宋体" w:hAnsi="宋体" w:cs="Times New Roman"/>
          <w:sz w:val="21"/>
          <w:szCs w:val="24"/>
        </w:rPr>
        <w:t xml:space="preserve">5</w:t>
      </w:r>
      <w:r>
        <w:rPr>
          <w:rFonts w:hint="eastAsia" w:ascii="宋体" w:hAnsi="宋体" w:cs="Times New Roman"/>
          <w:sz w:val="21"/>
          <w:szCs w:val="24"/>
        </w:rPr>
        <w:t xml:space="preserve">.本合同应按照中华人民共和国的现行法律进行解释。</w:t>
      </w:r>
      <w:r/>
    </w:p>
    <w:p>
      <w:pPr>
        <w:ind w:left="0" w:firstLine="420"/>
        <w:spacing w:line="360" w:lineRule="auto"/>
        <w:widowControl w:val="off"/>
        <w:rPr>
          <w:rFonts w:ascii="宋体" w:hAnsi="宋体" w:cs="Times New Roman"/>
          <w:sz w:val="21"/>
          <w:szCs w:val="24"/>
        </w:rPr>
      </w:pPr>
      <w:r>
        <w:rPr>
          <w:rFonts w:ascii="宋体" w:hAnsi="宋体" w:cs="Times New Roman"/>
          <w:sz w:val="21"/>
          <w:szCs w:val="24"/>
        </w:rPr>
        <w:t xml:space="preserve">6</w:t>
      </w:r>
      <w:r>
        <w:rPr>
          <w:rFonts w:hint="eastAsia" w:ascii="宋体" w:hAnsi="宋体" w:cs="Times New Roman"/>
          <w:sz w:val="21"/>
          <w:szCs w:val="24"/>
        </w:rPr>
        <w:t xml:space="preserve">.合同修改：除甲乙双方签署书面修改、补充协议，并成为本合同不可分割的一部分之外，本合同条件不得有任何变化或修改。</w:t>
      </w:r>
      <w:r/>
    </w:p>
    <w:p>
      <w:pPr>
        <w:ind w:left="0"/>
        <w:jc w:val="left"/>
        <w:spacing w:line="360" w:lineRule="auto"/>
        <w:widowControl w:val="off"/>
        <w:rPr>
          <w:rFonts w:ascii="宋体" w:hAnsi="宋体" w:cs="Times New Roman"/>
          <w:sz w:val="21"/>
          <w:szCs w:val="24"/>
        </w:rPr>
      </w:pPr>
      <w:r>
        <w:rPr>
          <w:rFonts w:ascii="宋体" w:hAnsi="宋体" w:cs="Times New Roman"/>
          <w:sz w:val="21"/>
          <w:szCs w:val="24"/>
        </w:rPr>
      </w:r>
      <w:r/>
    </w:p>
    <w:p>
      <w:pPr>
        <w:ind w:left="0"/>
        <w:jc w:val="left"/>
        <w:spacing w:line="360" w:lineRule="auto"/>
        <w:widowControl w:val="off"/>
        <w:rPr>
          <w:rFonts w:ascii="宋体" w:hAnsi="宋体" w:cs="Times New Roman"/>
          <w:sz w:val="21"/>
          <w:szCs w:val="24"/>
        </w:rPr>
      </w:pPr>
      <w:r>
        <w:rPr>
          <w:rFonts w:ascii="宋体" w:hAnsi="宋体" w:cs="Times New Roman"/>
          <w:sz w:val="21"/>
          <w:szCs w:val="24"/>
        </w:rPr>
      </w:r>
      <w:r/>
    </w:p>
    <w:p>
      <w:pPr>
        <w:ind w:left="0"/>
        <w:jc w:val="left"/>
        <w:spacing w:line="360" w:lineRule="auto"/>
        <w:widowControl w:val="off"/>
        <w:rPr>
          <w:rFonts w:ascii="宋体" w:hAnsi="宋体" w:cs="Times New Roman"/>
          <w:sz w:val="21"/>
          <w:szCs w:val="24"/>
        </w:rPr>
      </w:pPr>
      <w:r>
        <w:rPr>
          <w:rFonts w:hint="eastAsia" w:ascii="宋体" w:hAnsi="宋体" w:cs="Times New Roman"/>
          <w:sz w:val="21"/>
          <w:szCs w:val="24"/>
        </w:rPr>
        <w:t xml:space="preserve">甲方（公章）：                     </w:t>
      </w:r>
      <w:r>
        <w:rPr>
          <w:rFonts w:ascii="宋体" w:hAnsi="宋体" w:cs="Times New Roman"/>
          <w:sz w:val="21"/>
          <w:szCs w:val="24"/>
        </w:rPr>
        <w:t xml:space="preserve">  </w:t>
      </w:r>
      <w:r>
        <w:rPr>
          <w:rFonts w:hint="eastAsia" w:ascii="宋体" w:hAnsi="宋体" w:cs="Times New Roman"/>
          <w:sz w:val="21"/>
          <w:szCs w:val="24"/>
        </w:rPr>
        <w:t xml:space="preserve">                       乙方（公章）：</w:t>
      </w:r>
      <w:r>
        <w:rPr>
          <w:rFonts w:ascii="宋体" w:hAnsi="宋体" w:cs="Times New Roman"/>
          <w:sz w:val="21"/>
          <w:szCs w:val="24"/>
        </w:rPr>
        <w:t xml:space="preserve"> </w:t>
      </w:r>
      <w:r/>
    </w:p>
    <w:p>
      <w:pPr>
        <w:ind w:left="0"/>
        <w:jc w:val="left"/>
        <w:spacing w:line="360" w:lineRule="auto"/>
        <w:widowControl w:val="off"/>
        <w:rPr>
          <w:rFonts w:ascii="宋体" w:hAnsi="宋体" w:cs="Times New Roman"/>
          <w:sz w:val="21"/>
          <w:szCs w:val="24"/>
        </w:rPr>
      </w:pPr>
      <w:r>
        <w:rPr>
          <w:rFonts w:hint="eastAsia" w:ascii="宋体" w:hAnsi="宋体" w:cs="Times New Roman"/>
          <w:sz w:val="21"/>
          <w:szCs w:val="24"/>
        </w:rPr>
        <w:t xml:space="preserve">法定代表人（或授权代表）：    </w:t>
      </w:r>
      <w:r>
        <w:rPr>
          <w:rFonts w:ascii="宋体" w:hAnsi="宋体" w:cs="Times New Roman"/>
          <w:sz w:val="21"/>
          <w:szCs w:val="24"/>
        </w:rPr>
        <w:t xml:space="preserve">  </w:t>
      </w:r>
      <w:r>
        <w:rPr>
          <w:rFonts w:hint="eastAsia" w:ascii="宋体" w:hAnsi="宋体" w:cs="Times New Roman"/>
          <w:sz w:val="21"/>
          <w:szCs w:val="24"/>
        </w:rPr>
        <w:t xml:space="preserve">                            法定代表人（或授权代表）： </w:t>
      </w:r>
      <w:r/>
    </w:p>
    <w:p>
      <w:pPr>
        <w:ind w:left="0"/>
        <w:jc w:val="left"/>
        <w:spacing w:line="360" w:lineRule="auto"/>
        <w:widowControl w:val="off"/>
        <w:rPr>
          <w:rFonts w:ascii="宋体" w:hAnsi="宋体" w:cs="Times New Roman"/>
          <w:sz w:val="21"/>
          <w:szCs w:val="24"/>
        </w:rPr>
      </w:pPr>
      <w:r>
        <w:rPr>
          <w:rFonts w:hint="eastAsia" w:ascii="宋体" w:hAnsi="宋体" w:cs="Times New Roman"/>
          <w:sz w:val="21"/>
          <w:szCs w:val="24"/>
        </w:rPr>
        <w:t xml:space="preserve">签约日期：                  </w:t>
      </w:r>
      <w:r>
        <w:rPr>
          <w:rFonts w:ascii="宋体" w:hAnsi="宋体" w:cs="Times New Roman"/>
          <w:sz w:val="21"/>
          <w:szCs w:val="24"/>
        </w:rPr>
        <w:t xml:space="preserve">  </w:t>
      </w:r>
      <w:r>
        <w:rPr>
          <w:rFonts w:hint="eastAsia" w:ascii="宋体" w:hAnsi="宋体" w:cs="Times New Roman"/>
          <w:sz w:val="21"/>
          <w:szCs w:val="24"/>
        </w:rPr>
        <w:t xml:space="preserve">                              签约日期： </w:t>
      </w:r>
      <w:r/>
    </w:p>
    <w:p>
      <w:pPr>
        <w:ind w:left="400" w:firstLine="400"/>
        <w:spacing w:line="360" w:lineRule="exact"/>
        <w:widowControl w:val="off"/>
        <w:rPr>
          <w:rFonts w:ascii="宋体" w:hAnsi="宋体" w:cs="Times New Roman"/>
          <w:sz w:val="21"/>
          <w:szCs w:val="24"/>
        </w:rPr>
      </w:pPr>
      <w:r>
        <w:rPr>
          <w:rFonts w:ascii="宋体" w:hAnsi="宋体" w:cs="Times New Roman"/>
          <w:sz w:val="21"/>
          <w:szCs w:val="24"/>
        </w:rPr>
      </w:r>
      <w:r/>
    </w:p>
    <w:p>
      <w:pPr>
        <w:ind w:left="0"/>
        <w:spacing w:line="360" w:lineRule="auto"/>
        <w:widowControl w:val="off"/>
        <w:rPr>
          <w:rFonts w:ascii="宋体" w:hAnsi="宋体" w:cs="Times New Roman"/>
          <w:sz w:val="21"/>
          <w:szCs w:val="21"/>
        </w:rPr>
      </w:pPr>
      <w:r>
        <w:rPr>
          <w:rFonts w:hint="eastAsia" w:ascii="宋体" w:hAnsi="宋体" w:cs="Times New Roman"/>
          <w:sz w:val="21"/>
          <w:szCs w:val="21"/>
        </w:rPr>
        <w:t xml:space="preserve">合同签订地：</w:t>
      </w:r>
      <w:r/>
    </w:p>
    <w:p>
      <w:pPr>
        <w:pStyle w:val="1058"/>
        <w:ind w:left="400" w:firstLine="883"/>
        <w:rPr>
          <w:rFonts w:ascii="宋体" w:hAnsi="宋体"/>
          <w:b/>
          <w:sz w:val="44"/>
          <w:szCs w:val="22"/>
        </w:rPr>
      </w:pPr>
      <w:r>
        <w:rPr>
          <w:rFonts w:hint="eastAsia" w:ascii="宋体" w:hAnsi="宋体"/>
          <w:b/>
          <w:sz w:val="44"/>
          <w:szCs w:val="22"/>
        </w:rPr>
        <w:t xml:space="preserve"> </w:t>
      </w:r>
      <w:r/>
    </w:p>
    <w:p>
      <w:pPr>
        <w:ind w:left="0"/>
        <w:jc w:val="left"/>
        <w:rPr>
          <w:rFonts w:ascii="宋体" w:hAnsi="宋体" w:cs="Times New Roman"/>
          <w:b/>
          <w:sz w:val="44"/>
          <w:szCs w:val="22"/>
        </w:rPr>
      </w:pPr>
      <w:r>
        <w:rPr>
          <w:rFonts w:ascii="宋体" w:hAnsi="宋体"/>
          <w:b/>
          <w:sz w:val="44"/>
          <w:szCs w:val="22"/>
        </w:rPr>
        <w:br w:type="page" w:clear="all"/>
      </w:r>
      <w:r/>
    </w:p>
    <w:p>
      <w:pPr>
        <w:pStyle w:val="999"/>
        <w:ind w:left="0" w:firstLine="0"/>
        <w:jc w:val="center"/>
        <w:rPr>
          <w:rFonts w:ascii="宋体" w:hAnsi="宋体"/>
          <w:b/>
          <w:sz w:val="44"/>
          <w:szCs w:val="22"/>
        </w:rPr>
      </w:pPr>
      <w:r/>
      <w:bookmarkStart w:id="140" w:name="_Toc214973816"/>
      <w:r>
        <w:rPr>
          <w:rFonts w:hint="eastAsia" w:ascii="宋体" w:hAnsi="宋体"/>
          <w:b/>
          <w:sz w:val="44"/>
          <w:szCs w:val="22"/>
        </w:rPr>
        <w:t xml:space="preserve">第六章 </w:t>
      </w:r>
      <w:bookmarkStart w:id="141" w:name="评分要点"/>
      <w:r/>
      <w:bookmarkEnd w:id="141"/>
      <w:r>
        <w:rPr>
          <w:rFonts w:hint="eastAsia" w:ascii="宋体" w:hAnsi="宋体"/>
          <w:b/>
          <w:sz w:val="44"/>
          <w:szCs w:val="22"/>
        </w:rPr>
        <w:t xml:space="preserve"> 评标办法和评分标准</w:t>
      </w:r>
      <w:bookmarkEnd w:id="137"/>
      <w:r/>
      <w:bookmarkEnd w:id="138"/>
      <w:r/>
      <w:bookmarkEnd w:id="139"/>
      <w:r/>
      <w:bookmarkEnd w:id="140"/>
      <w:r/>
      <w:r/>
    </w:p>
    <w:p>
      <w:pPr>
        <w:ind w:left="0" w:firstLine="422"/>
        <w:spacing w:line="360" w:lineRule="auto"/>
        <w:rPr>
          <w:rFonts w:ascii="宋体" w:hAnsi="宋体"/>
          <w:b/>
          <w:sz w:val="21"/>
          <w:szCs w:val="21"/>
        </w:rPr>
      </w:pPr>
      <w:r/>
      <w:bookmarkStart w:id="142" w:name="_Toc698"/>
      <w:r/>
      <w:bookmarkStart w:id="143" w:name="_Toc16264"/>
      <w:r/>
      <w:bookmarkStart w:id="144" w:name="_Toc17476"/>
      <w:r>
        <w:rPr>
          <w:rFonts w:hint="eastAsia" w:ascii="宋体" w:hAnsi="宋体"/>
          <w:b/>
          <w:sz w:val="21"/>
          <w:szCs w:val="21"/>
        </w:rPr>
        <w:t xml:space="preserve">一、评标办法：</w:t>
      </w:r>
      <w:bookmarkEnd w:id="142"/>
      <w:r/>
      <w:bookmarkEnd w:id="143"/>
      <w:r/>
      <w:bookmarkEnd w:id="144"/>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b/>
          <w:sz w:val="21"/>
        </w:rPr>
      </w:pPr>
      <w:r>
        <w:rPr>
          <w:rFonts w:ascii="宋体" w:hAnsi="宋体"/>
          <w:sz w:val="21"/>
        </w:rPr>
        <w:t xml:space="preserve">5.</w:t>
      </w:r>
      <w:r>
        <w:rPr>
          <w:rFonts w:hint="eastAsia" w:ascii="宋体" w:hAnsi="宋体"/>
          <w:b/>
          <w:sz w:val="21"/>
        </w:rPr>
        <w:t xml:space="preserve">本项目共二个标段,按照标段顺序进行评审，允许兼投兼中。</w:t>
      </w:r>
      <w:r/>
    </w:p>
    <w:p>
      <w:pPr>
        <w:ind w:left="0" w:firstLine="420"/>
        <w:spacing w:line="360" w:lineRule="auto"/>
        <w:rPr>
          <w:rFonts w:ascii="宋体" w:hAnsi="宋体"/>
          <w:b/>
          <w:sz w:val="21"/>
          <w:szCs w:val="21"/>
        </w:rPr>
      </w:pPr>
      <w:r>
        <w:rPr>
          <w:rFonts w:ascii="宋体" w:hAnsi="宋体"/>
          <w:sz w:val="21"/>
        </w:rPr>
        <w:t xml:space="preserve">6</w:t>
      </w:r>
      <w:r>
        <w:rPr>
          <w:rFonts w:hint="eastAsia" w:ascii="宋体" w:hAnsi="宋体"/>
          <w:sz w:val="21"/>
        </w:rPr>
        <w:t xml:space="preserve">.针对中小型企业、残疾人福利企业和监狱企业的评审：</w:t>
      </w:r>
      <w:r/>
    </w:p>
    <w:p>
      <w:pPr>
        <w:ind w:left="0" w:firstLine="420"/>
        <w:spacing w:line="360" w:lineRule="auto"/>
        <w:rPr>
          <w:rFonts w:ascii="宋体" w:hAnsi="宋体"/>
          <w:b/>
          <w:bCs/>
          <w:sz w:val="21"/>
          <w:szCs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szCs w:val="21"/>
        </w:rPr>
        <w:t xml:space="preserve">本项目为专门面向中小企业采购的项目，不再执行价格评审优惠的扶持政策。</w:t>
      </w:r>
      <w:r/>
    </w:p>
    <w:p>
      <w:pPr>
        <w:ind w:left="0" w:firstLine="420"/>
        <w:spacing w:line="360" w:lineRule="auto"/>
        <w:rPr>
          <w:rFonts w:ascii="宋体" w:hAnsi="宋体"/>
          <w:b/>
          <w:sz w:val="21"/>
          <w:szCs w:val="21"/>
        </w:rPr>
      </w:pPr>
      <w:r>
        <w:rPr>
          <w:rFonts w:hint="eastAsia" w:ascii="宋体" w:hAnsi="宋体"/>
          <w:bCs/>
          <w:sz w:val="21"/>
        </w:rPr>
        <w:t xml:space="preserve">投标人必须提供《中小企业声明函》或《残疾人福利性单位声明函》或由省级以上监狱管理局、戒毒管理局（含新疆生产建设兵团）出具</w:t>
      </w:r>
      <w:r>
        <w:rPr>
          <w:rFonts w:hint="eastAsia" w:ascii="宋体" w:hAnsi="宋体"/>
          <w:sz w:val="21"/>
        </w:rPr>
        <w:t xml:space="preserve">的属于监狱企业的证明文件。</w:t>
      </w:r>
      <w:r>
        <w:rPr>
          <w:rFonts w:hint="eastAsia" w:ascii="宋体" w:hAnsi="宋体"/>
          <w:b/>
          <w:bCs/>
          <w:sz w:val="21"/>
          <w:szCs w:val="21"/>
        </w:rPr>
        <w:t xml:space="preserve">投标人提供的货物既有中小企业制造货物，也有大型企业制造货物的，不享受中小企业扶持政策。</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1011"/>
      </w:pPr>
      <w:r/>
      <w:r/>
    </w:p>
    <w:p>
      <w:pPr>
        <w:ind w:left="0" w:firstLine="422"/>
        <w:rPr>
          <w:rFonts w:ascii="宋体" w:hAnsi="宋体"/>
          <w:b/>
          <w:sz w:val="21"/>
          <w:szCs w:val="21"/>
        </w:rPr>
      </w:pPr>
      <w:r>
        <w:rPr>
          <w:rFonts w:hint="eastAsia" w:ascii="宋体" w:hAnsi="宋体"/>
          <w:b/>
          <w:sz w:val="21"/>
          <w:szCs w:val="21"/>
        </w:rPr>
        <w:t xml:space="preserve">二、评分标准（第一标段）</w:t>
      </w:r>
      <w:r/>
    </w:p>
    <w:tbl>
      <w:tblPr>
        <w:tblStyle w:val="1417"/>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78"/>
        <w:gridCol w:w="1033"/>
        <w:gridCol w:w="7606"/>
        <w:gridCol w:w="419"/>
      </w:tblGrid>
      <w:tr>
        <w:trPr>
          <w:trHeight w:val="567"/>
        </w:trPr>
        <w:tc>
          <w:tcPr>
            <w:tcW w:w="1178" w:type="dxa"/>
            <w:vAlign w:val="center"/>
            <w:textDirection w:val="lrTb"/>
            <w:noWrap w:val="false"/>
          </w:tcPr>
          <w:p>
            <w:pPr>
              <w:ind w:left="0"/>
              <w:jc w:val="center"/>
              <w:rPr>
                <w:rFonts w:ascii="Times New Roman" w:hAnsi="Times New Roman" w:cs="Times New Roman"/>
                <w:bCs/>
                <w:sz w:val="21"/>
                <w:szCs w:val="22"/>
              </w:rPr>
            </w:pPr>
            <w:r>
              <w:rPr>
                <w:rFonts w:ascii="Times New Roman" w:hAnsi="Times New Roman" w:cs="Times New Roman"/>
                <w:bCs/>
                <w:sz w:val="21"/>
                <w:szCs w:val="22"/>
              </w:rPr>
              <w:t xml:space="preserve">评审</w:t>
            </w:r>
            <w:r/>
          </w:p>
          <w:p>
            <w:pPr>
              <w:ind w:left="0"/>
              <w:jc w:val="center"/>
              <w:rPr>
                <w:rFonts w:ascii="Times New Roman" w:hAnsi="Times New Roman" w:cs="Times New Roman"/>
                <w:bCs/>
                <w:sz w:val="21"/>
                <w:szCs w:val="22"/>
              </w:rPr>
            </w:pPr>
            <w:r>
              <w:rPr>
                <w:rFonts w:ascii="Times New Roman" w:hAnsi="Times New Roman" w:cs="Times New Roman"/>
                <w:bCs/>
                <w:sz w:val="21"/>
                <w:szCs w:val="22"/>
              </w:rPr>
              <w:t xml:space="preserve">类别</w:t>
            </w:r>
            <w:r/>
          </w:p>
        </w:tc>
        <w:tc>
          <w:tcPr>
            <w:tcW w:w="1033" w:type="dxa"/>
            <w:vAlign w:val="center"/>
            <w:textDirection w:val="lrTb"/>
            <w:noWrap w:val="false"/>
          </w:tcPr>
          <w:p>
            <w:pPr>
              <w:ind w:left="0"/>
              <w:jc w:val="center"/>
              <w:rPr>
                <w:rFonts w:ascii="Times New Roman" w:hAnsi="Times New Roman" w:cs="Times New Roman"/>
                <w:bCs/>
                <w:sz w:val="21"/>
                <w:szCs w:val="22"/>
              </w:rPr>
            </w:pPr>
            <w:r>
              <w:rPr>
                <w:rFonts w:ascii="Times New Roman" w:hAnsi="Times New Roman" w:cs="Times New Roman"/>
                <w:bCs/>
                <w:sz w:val="21"/>
                <w:szCs w:val="22"/>
              </w:rPr>
              <w:t xml:space="preserve">评审项</w:t>
            </w:r>
            <w:r/>
          </w:p>
        </w:tc>
        <w:tc>
          <w:tcPr>
            <w:tcW w:w="7606" w:type="dxa"/>
            <w:vAlign w:val="center"/>
            <w:textDirection w:val="lrTb"/>
            <w:noWrap w:val="false"/>
          </w:tcPr>
          <w:p>
            <w:pPr>
              <w:ind w:left="0"/>
              <w:jc w:val="center"/>
              <w:rPr>
                <w:rFonts w:ascii="Times New Roman" w:hAnsi="Times New Roman" w:cs="Times New Roman"/>
                <w:bCs/>
                <w:sz w:val="21"/>
                <w:szCs w:val="22"/>
              </w:rPr>
            </w:pPr>
            <w:r>
              <w:rPr>
                <w:rFonts w:ascii="Times New Roman" w:hAnsi="Times New Roman" w:cs="Times New Roman"/>
                <w:bCs/>
                <w:sz w:val="21"/>
                <w:szCs w:val="22"/>
              </w:rPr>
              <w:t xml:space="preserve">评审规则</w:t>
            </w:r>
            <w:r/>
          </w:p>
        </w:tc>
        <w:tc>
          <w:tcPr>
            <w:tcW w:w="419" w:type="dxa"/>
            <w:vAlign w:val="center"/>
            <w:textDirection w:val="lrTb"/>
            <w:noWrap w:val="false"/>
          </w:tcPr>
          <w:p>
            <w:pPr>
              <w:ind w:left="0"/>
              <w:jc w:val="center"/>
              <w:rPr>
                <w:rFonts w:ascii="Times New Roman" w:hAnsi="Times New Roman" w:cs="Times New Roman"/>
                <w:bCs/>
                <w:sz w:val="21"/>
                <w:szCs w:val="22"/>
              </w:rPr>
            </w:pPr>
            <w:r>
              <w:rPr>
                <w:rFonts w:hint="eastAsia" w:ascii="Times New Roman" w:hAnsi="Times New Roman" w:cs="Times New Roman"/>
                <w:bCs/>
                <w:sz w:val="21"/>
                <w:szCs w:val="22"/>
              </w:rPr>
              <w:t xml:space="preserve">分值</w:t>
            </w:r>
            <w:r/>
          </w:p>
        </w:tc>
      </w:tr>
      <w:tr>
        <w:trPr>
          <w:trHeight w:val="567"/>
        </w:trPr>
        <w:tc>
          <w:tcPr>
            <w:tcW w:w="1178" w:type="dxa"/>
            <w:vAlign w:val="center"/>
            <w:textDirection w:val="lrTb"/>
            <w:noWrap w:val="false"/>
          </w:tcPr>
          <w:p>
            <w:pPr>
              <w:ind w:left="0"/>
              <w:jc w:val="center"/>
              <w:rPr>
                <w:rFonts w:ascii="Times New Roman" w:hAnsi="Times New Roman" w:cs="Times New Roman"/>
                <w:bCs/>
                <w:sz w:val="21"/>
                <w:szCs w:val="22"/>
              </w:rPr>
            </w:pPr>
            <w:r>
              <w:rPr>
                <w:rFonts w:ascii="Times New Roman" w:hAnsi="Times New Roman" w:cs="Times New Roman"/>
                <w:bCs/>
                <w:sz w:val="21"/>
                <w:szCs w:val="22"/>
              </w:rPr>
              <w:t xml:space="preserve">价格部分</w:t>
            </w:r>
            <w:r/>
          </w:p>
          <w:p>
            <w:pPr>
              <w:ind w:left="0"/>
              <w:jc w:val="center"/>
              <w:rPr>
                <w:rFonts w:ascii="Times New Roman" w:hAnsi="Times New Roman" w:cs="Times New Roman"/>
                <w:bCs/>
                <w:sz w:val="21"/>
                <w:szCs w:val="22"/>
              </w:rPr>
            </w:pPr>
            <w:r>
              <w:rPr>
                <w:rFonts w:ascii="Times New Roman" w:hAnsi="Times New Roman" w:cs="Times New Roman"/>
                <w:bCs/>
                <w:sz w:val="21"/>
                <w:szCs w:val="22"/>
              </w:rPr>
              <w:t xml:space="preserve">(4</w:t>
            </w:r>
            <w:r>
              <w:rPr>
                <w:rFonts w:hint="eastAsia" w:ascii="Times New Roman" w:hAnsi="Times New Roman" w:cs="Times New Roman"/>
                <w:bCs/>
                <w:sz w:val="21"/>
                <w:szCs w:val="22"/>
              </w:rPr>
              <w:t xml:space="preserve">0</w:t>
            </w:r>
            <w:r>
              <w:rPr>
                <w:rFonts w:ascii="Times New Roman" w:hAnsi="Times New Roman" w:cs="Times New Roman"/>
                <w:bCs/>
                <w:sz w:val="21"/>
                <w:szCs w:val="22"/>
              </w:rPr>
              <w:t xml:space="preserve">分</w:t>
            </w:r>
            <w:r>
              <w:rPr>
                <w:rFonts w:ascii="Times New Roman" w:hAnsi="Times New Roman" w:cs="Times New Roman"/>
                <w:bCs/>
                <w:sz w:val="21"/>
                <w:szCs w:val="22"/>
              </w:rPr>
              <w:t xml:space="preserve">)</w:t>
            </w:r>
            <w:r/>
          </w:p>
        </w:tc>
        <w:tc>
          <w:tcPr>
            <w:tcW w:w="1033" w:type="dxa"/>
            <w:vAlign w:val="center"/>
            <w:textDirection w:val="lrTb"/>
            <w:noWrap w:val="false"/>
          </w:tcPr>
          <w:p>
            <w:pPr>
              <w:ind w:left="0"/>
              <w:jc w:val="center"/>
              <w:rPr>
                <w:rFonts w:ascii="Times New Roman" w:hAnsi="Times New Roman" w:cs="Times New Roman"/>
                <w:bCs/>
                <w:sz w:val="21"/>
                <w:szCs w:val="22"/>
              </w:rPr>
            </w:pPr>
            <w:r>
              <w:rPr>
                <w:rFonts w:ascii="Times New Roman" w:hAnsi="Times New Roman" w:cs="Times New Roman"/>
                <w:bCs/>
                <w:sz w:val="21"/>
                <w:szCs w:val="22"/>
              </w:rPr>
              <w:t xml:space="preserve">投标报价</w:t>
            </w:r>
            <w:r/>
          </w:p>
        </w:tc>
        <w:tc>
          <w:tcPr>
            <w:tcW w:w="7606" w:type="dxa"/>
            <w:vAlign w:val="center"/>
            <w:textDirection w:val="lrTb"/>
            <w:noWrap w:val="false"/>
          </w:tcPr>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第一步：投标报价低于或等于财政预算价格（或最高限价）的，为有效投标报价。超财政预算（或最高限价）的投标报价为无效投标报价。</w:t>
            </w:r>
            <w:r/>
          </w:p>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投标报价得分＝（评标基准价</w:t>
            </w:r>
            <w:r>
              <w:rPr>
                <w:rFonts w:hint="eastAsia" w:ascii="Times New Roman" w:hAnsi="Times New Roman" w:cs="Times New Roman"/>
                <w:bCs/>
                <w:sz w:val="21"/>
                <w:szCs w:val="22"/>
              </w:rPr>
              <w:t xml:space="preserve">/</w:t>
            </w:r>
            <w:r>
              <w:rPr>
                <w:rFonts w:hint="eastAsia" w:ascii="Times New Roman" w:hAnsi="Times New Roman" w:cs="Times New Roman"/>
                <w:bCs/>
                <w:sz w:val="21"/>
                <w:szCs w:val="22"/>
              </w:rPr>
              <w:t xml:space="preserve">投标报价）×</w:t>
            </w:r>
            <w:r>
              <w:rPr>
                <w:rFonts w:ascii="Times New Roman" w:hAnsi="Times New Roman" w:cs="Times New Roman"/>
                <w:bCs/>
                <w:sz w:val="21"/>
                <w:szCs w:val="22"/>
              </w:rPr>
              <w:t xml:space="preserve">40</w:t>
            </w:r>
            <w:r>
              <w:rPr>
                <w:rFonts w:hint="eastAsia" w:ascii="Times New Roman" w:hAnsi="Times New Roman" w:cs="Times New Roman"/>
                <w:bCs/>
                <w:sz w:val="21"/>
                <w:szCs w:val="22"/>
              </w:rPr>
              <w:t xml:space="preserve">%</w:t>
            </w:r>
            <w:r>
              <w:rPr>
                <w:rFonts w:hint="eastAsia" w:ascii="Times New Roman" w:hAnsi="Times New Roman" w:cs="Times New Roman"/>
                <w:bCs/>
                <w:sz w:val="21"/>
                <w:szCs w:val="22"/>
              </w:rPr>
              <w:t xml:space="preserve">×</w:t>
            </w:r>
            <w:r>
              <w:rPr>
                <w:rFonts w:hint="eastAsia" w:ascii="Times New Roman" w:hAnsi="Times New Roman" w:cs="Times New Roman"/>
                <w:bCs/>
                <w:sz w:val="21"/>
                <w:szCs w:val="22"/>
              </w:rPr>
              <w:t xml:space="preserve">100</w:t>
            </w:r>
            <w:r/>
          </w:p>
        </w:tc>
        <w:tc>
          <w:tcPr>
            <w:tcW w:w="419" w:type="dxa"/>
            <w:vAlign w:val="center"/>
            <w:textDirection w:val="lrTb"/>
            <w:noWrap w:val="false"/>
          </w:tcPr>
          <w:p>
            <w:pPr>
              <w:ind w:left="0"/>
              <w:jc w:val="center"/>
              <w:rPr>
                <w:rFonts w:ascii="Times New Roman" w:hAnsi="Times New Roman" w:cs="Times New Roman"/>
                <w:bCs/>
                <w:sz w:val="21"/>
                <w:szCs w:val="22"/>
              </w:rPr>
            </w:pPr>
            <w:r>
              <w:rPr>
                <w:rFonts w:ascii="Times New Roman" w:hAnsi="Times New Roman" w:cs="Times New Roman"/>
                <w:bCs/>
                <w:sz w:val="21"/>
                <w:szCs w:val="22"/>
              </w:rPr>
              <w:t xml:space="preserve">4</w:t>
            </w:r>
            <w:r>
              <w:rPr>
                <w:rFonts w:hint="eastAsia" w:ascii="Times New Roman" w:hAnsi="Times New Roman" w:cs="Times New Roman"/>
                <w:bCs/>
                <w:sz w:val="21"/>
                <w:szCs w:val="22"/>
              </w:rPr>
              <w:t xml:space="preserve">0</w:t>
            </w:r>
            <w:r>
              <w:rPr>
                <w:rFonts w:hint="eastAsia" w:ascii="Times New Roman" w:hAnsi="Times New Roman" w:cs="Times New Roman"/>
                <w:bCs/>
                <w:sz w:val="21"/>
                <w:szCs w:val="22"/>
              </w:rPr>
              <w:t xml:space="preserve">分</w:t>
            </w:r>
            <w:r/>
          </w:p>
        </w:tc>
      </w:tr>
      <w:tr>
        <w:trPr>
          <w:trHeight w:val="567"/>
        </w:trPr>
        <w:tc>
          <w:tcPr>
            <w:tcW w:w="1178" w:type="dxa"/>
            <w:vAlign w:val="center"/>
            <w:vMerge w:val="restart"/>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技术</w:t>
            </w:r>
            <w:r>
              <w:rPr>
                <w:rFonts w:ascii="宋体" w:hAnsi="宋体" w:cs="Times New Roman"/>
                <w:bCs/>
                <w:sz w:val="21"/>
                <w:szCs w:val="22"/>
              </w:rPr>
              <w:t xml:space="preserve">部分</w:t>
            </w:r>
            <w:r/>
          </w:p>
          <w:p>
            <w:pPr>
              <w:ind w:left="0"/>
              <w:jc w:val="center"/>
              <w:rPr>
                <w:rFonts w:ascii="Times New Roman" w:hAnsi="Times New Roman" w:cs="Times New Roman"/>
                <w:bCs/>
                <w:sz w:val="21"/>
                <w:szCs w:val="22"/>
              </w:rPr>
            </w:pPr>
            <w:r>
              <w:rPr>
                <w:rFonts w:ascii="宋体" w:hAnsi="宋体" w:cs="Times New Roman"/>
                <w:bCs/>
                <w:sz w:val="21"/>
                <w:szCs w:val="22"/>
              </w:rPr>
              <w:t xml:space="preserve">(6</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Times New Roman" w:hAnsi="Times New Roman" w:cs="Times New Roman"/>
                <w:bCs/>
                <w:sz w:val="21"/>
                <w:szCs w:val="22"/>
              </w:rPr>
            </w:pPr>
            <w:r>
              <w:rPr>
                <w:rFonts w:hint="eastAsia" w:ascii="Times New Roman" w:hAnsi="Times New Roman" w:cs="Times New Roman"/>
                <w:bCs/>
                <w:sz w:val="21"/>
                <w:szCs w:val="22"/>
              </w:rPr>
              <w:t xml:space="preserve">产品工艺</w:t>
            </w:r>
            <w:r/>
          </w:p>
        </w:tc>
        <w:tc>
          <w:tcPr>
            <w:tcW w:w="7606" w:type="dxa"/>
            <w:vAlign w:val="center"/>
            <w:textDirection w:val="lrTb"/>
            <w:noWrap w:val="false"/>
          </w:tcPr>
          <w:p>
            <w:pPr>
              <w:ind w:left="0"/>
              <w:rPr>
                <w:rFonts w:ascii="Times New Roman" w:hAnsi="Times New Roman" w:cs="Times New Roman"/>
                <w:bCs/>
                <w:sz w:val="21"/>
                <w:szCs w:val="22"/>
              </w:rPr>
            </w:pPr>
            <w:r/>
            <w:bookmarkStart w:id="145" w:name="OLE_LINK22"/>
            <w:r/>
            <w:bookmarkStart w:id="146" w:name="OLE_LINK17"/>
            <w:r>
              <w:rPr>
                <w:rFonts w:hint="eastAsia" w:ascii="Times New Roman" w:hAnsi="Times New Roman" w:cs="Times New Roman"/>
                <w:bCs/>
                <w:sz w:val="21"/>
                <w:szCs w:val="22"/>
              </w:rPr>
              <w:t xml:space="preserve">投标人提供椅子</w:t>
            </w:r>
            <w:r>
              <w:rPr>
                <w:rFonts w:hint="eastAsia" w:ascii="Times New Roman" w:hAnsi="Times New Roman" w:cs="Times New Roman"/>
                <w:bCs/>
                <w:sz w:val="21"/>
                <w:szCs w:val="22"/>
              </w:rPr>
              <w:t xml:space="preserve">（</w:t>
            </w:r>
            <w:r>
              <w:rPr>
                <w:rFonts w:hint="eastAsia" w:ascii="Times New Roman" w:hAnsi="Times New Roman" w:cs="Times New Roman"/>
                <w:bCs/>
                <w:sz w:val="21"/>
                <w:szCs w:val="22"/>
              </w:rPr>
              <w:t xml:space="preserve">序号</w:t>
            </w:r>
            <w:r>
              <w:rPr>
                <w:rFonts w:hint="eastAsia" w:ascii="Times New Roman" w:hAnsi="Times New Roman" w:cs="Times New Roman"/>
                <w:bCs/>
                <w:sz w:val="21"/>
                <w:szCs w:val="22"/>
              </w:rPr>
              <w:t xml:space="preserve">4</w:t>
            </w:r>
            <w:r>
              <w:rPr>
                <w:rFonts w:hint="eastAsia" w:ascii="Times New Roman" w:hAnsi="Times New Roman" w:cs="Times New Roman"/>
                <w:bCs/>
                <w:sz w:val="21"/>
                <w:szCs w:val="22"/>
              </w:rPr>
              <w:t xml:space="preserve">）</w:t>
            </w:r>
            <w:r>
              <w:rPr>
                <w:rFonts w:hint="eastAsia" w:ascii="Times New Roman" w:hAnsi="Times New Roman" w:cs="Times New Roman"/>
                <w:bCs/>
                <w:sz w:val="21"/>
                <w:szCs w:val="22"/>
              </w:rPr>
              <w:t xml:space="preserve">、诊察桌</w:t>
            </w:r>
            <w:r>
              <w:rPr>
                <w:rFonts w:hint="eastAsia" w:ascii="Times New Roman" w:hAnsi="Times New Roman" w:cs="Times New Roman"/>
                <w:bCs/>
                <w:sz w:val="21"/>
                <w:szCs w:val="22"/>
              </w:rPr>
              <w:t xml:space="preserve">（</w:t>
            </w:r>
            <w:r>
              <w:rPr>
                <w:rFonts w:hint="eastAsia" w:ascii="Times New Roman" w:hAnsi="Times New Roman" w:cs="Times New Roman"/>
                <w:bCs/>
                <w:sz w:val="21"/>
                <w:szCs w:val="22"/>
              </w:rPr>
              <w:t xml:space="preserve">序号</w:t>
            </w:r>
            <w:r>
              <w:rPr>
                <w:rFonts w:hint="eastAsia" w:ascii="Times New Roman" w:hAnsi="Times New Roman" w:cs="Times New Roman"/>
                <w:bCs/>
                <w:sz w:val="21"/>
                <w:szCs w:val="22"/>
              </w:rPr>
              <w:t xml:space="preserve">21</w:t>
            </w:r>
            <w:r>
              <w:rPr>
                <w:rFonts w:hint="eastAsia" w:ascii="Times New Roman" w:hAnsi="Times New Roman" w:cs="Times New Roman"/>
                <w:bCs/>
                <w:sz w:val="21"/>
                <w:szCs w:val="22"/>
              </w:rPr>
              <w:t xml:space="preserve">）</w:t>
            </w:r>
            <w:r>
              <w:rPr>
                <w:rFonts w:hint="eastAsia" w:ascii="Times New Roman" w:hAnsi="Times New Roman" w:cs="Times New Roman"/>
                <w:bCs/>
                <w:sz w:val="21"/>
                <w:szCs w:val="22"/>
              </w:rPr>
              <w:t xml:space="preserve">、实验台</w:t>
            </w:r>
            <w:r>
              <w:rPr>
                <w:rFonts w:hint="eastAsia" w:ascii="Times New Roman" w:hAnsi="Times New Roman" w:cs="Times New Roman"/>
                <w:bCs/>
                <w:sz w:val="21"/>
                <w:szCs w:val="22"/>
              </w:rPr>
              <w:t xml:space="preserve">（</w:t>
            </w:r>
            <w:r>
              <w:rPr>
                <w:rFonts w:hint="eastAsia" w:ascii="Times New Roman" w:hAnsi="Times New Roman" w:cs="Times New Roman"/>
                <w:bCs/>
                <w:sz w:val="21"/>
                <w:szCs w:val="22"/>
              </w:rPr>
              <w:t xml:space="preserve">序号</w:t>
            </w:r>
            <w:r>
              <w:rPr>
                <w:rFonts w:hint="eastAsia" w:ascii="Times New Roman" w:hAnsi="Times New Roman" w:cs="Times New Roman"/>
                <w:bCs/>
                <w:sz w:val="21"/>
                <w:szCs w:val="22"/>
              </w:rPr>
              <w:t xml:space="preserve">38</w:t>
            </w:r>
            <w:r>
              <w:rPr>
                <w:rFonts w:hint="eastAsia" w:ascii="Times New Roman" w:hAnsi="Times New Roman" w:cs="Times New Roman"/>
                <w:bCs/>
                <w:sz w:val="21"/>
                <w:szCs w:val="22"/>
              </w:rPr>
              <w:t xml:space="preserve">）</w:t>
            </w:r>
            <w:r>
              <w:rPr>
                <w:rFonts w:hint="eastAsia" w:ascii="Times New Roman" w:hAnsi="Times New Roman" w:cs="Times New Roman"/>
                <w:bCs/>
                <w:sz w:val="21"/>
                <w:szCs w:val="22"/>
              </w:rPr>
              <w:t xml:space="preserve">以下技术细节内容：</w:t>
            </w:r>
            <w:bookmarkEnd w:id="145"/>
            <w:r/>
            <w:bookmarkEnd w:id="146"/>
            <w:r/>
            <w:r/>
          </w:p>
          <w:p>
            <w:pPr>
              <w:ind w:left="0"/>
              <w:rPr>
                <w:rFonts w:ascii="宋体" w:hAnsi="宋体"/>
                <w:sz w:val="21"/>
                <w:szCs w:val="21"/>
                <w:lang w:bidi="ar"/>
              </w:rPr>
            </w:pPr>
            <w:r>
              <w:rPr>
                <w:rFonts w:hint="eastAsia" w:ascii="宋体" w:hAnsi="宋体"/>
                <w:sz w:val="21"/>
                <w:szCs w:val="21"/>
                <w:lang w:bidi="ar"/>
              </w:rPr>
              <w:t xml:space="preserve">1、</w:t>
            </w:r>
            <w:r>
              <w:rPr>
                <w:rFonts w:hint="eastAsia" w:ascii="宋体" w:hAnsi="宋体" w:cs="Times New Roman"/>
                <w:bCs/>
                <w:sz w:val="21"/>
                <w:szCs w:val="21"/>
              </w:rPr>
              <w:t xml:space="preserve">产品三视图</w:t>
            </w:r>
            <w:r>
              <w:rPr>
                <w:rFonts w:hint="eastAsia" w:ascii="宋体" w:hAnsi="宋体" w:cs="Times New Roman"/>
                <w:bCs/>
                <w:sz w:val="21"/>
                <w:szCs w:val="21"/>
              </w:rPr>
              <w:t xml:space="preserve">；</w:t>
            </w:r>
            <w:r/>
          </w:p>
          <w:p>
            <w:pPr>
              <w:ind w:left="0"/>
              <w:rPr>
                <w:rFonts w:ascii="宋体" w:hAnsi="宋体"/>
                <w:sz w:val="21"/>
                <w:szCs w:val="21"/>
                <w:lang w:bidi="ar"/>
              </w:rPr>
            </w:pPr>
            <w:r>
              <w:rPr>
                <w:rFonts w:hint="eastAsia" w:ascii="宋体" w:hAnsi="宋体"/>
                <w:sz w:val="21"/>
                <w:szCs w:val="21"/>
                <w:lang w:bidi="ar"/>
              </w:rPr>
              <w:t xml:space="preserve">2、</w:t>
            </w:r>
            <w:r>
              <w:rPr>
                <w:rFonts w:hint="eastAsia" w:ascii="宋体" w:hAnsi="宋体" w:cs="Times New Roman"/>
                <w:bCs/>
                <w:sz w:val="21"/>
                <w:szCs w:val="21"/>
              </w:rPr>
              <w:t xml:space="preserve">部件结构图(显示内部结构、五金配件及零部件)</w:t>
            </w:r>
            <w:r>
              <w:rPr>
                <w:rFonts w:hint="eastAsia" w:ascii="宋体" w:hAnsi="宋体" w:cs="Times New Roman"/>
                <w:bCs/>
                <w:sz w:val="21"/>
                <w:szCs w:val="21"/>
              </w:rPr>
              <w:t xml:space="preserve">；</w:t>
            </w:r>
            <w:r/>
          </w:p>
          <w:p>
            <w:pPr>
              <w:ind w:left="0"/>
              <w:rPr>
                <w:rFonts w:ascii="宋体" w:hAnsi="宋体"/>
                <w:sz w:val="21"/>
                <w:szCs w:val="21"/>
                <w:lang w:bidi="ar"/>
              </w:rPr>
            </w:pPr>
            <w:r>
              <w:rPr>
                <w:rFonts w:hint="eastAsia" w:ascii="宋体" w:hAnsi="宋体"/>
                <w:sz w:val="21"/>
                <w:szCs w:val="21"/>
                <w:lang w:bidi="ar"/>
              </w:rPr>
              <w:t xml:space="preserve">3、</w:t>
            </w:r>
            <w:r>
              <w:rPr>
                <w:rFonts w:hint="eastAsia" w:ascii="宋体" w:hAnsi="宋体" w:cs="Times New Roman"/>
                <w:bCs/>
                <w:sz w:val="21"/>
                <w:szCs w:val="21"/>
              </w:rPr>
              <w:t xml:space="preserve">用料明细（清单）</w:t>
            </w:r>
            <w:r>
              <w:rPr>
                <w:rFonts w:hint="eastAsia" w:ascii="宋体" w:hAnsi="宋体" w:cs="Times New Roman"/>
                <w:bCs/>
                <w:sz w:val="21"/>
                <w:szCs w:val="21"/>
              </w:rPr>
              <w:t xml:space="preserve">；</w:t>
            </w:r>
            <w:r/>
          </w:p>
          <w:p>
            <w:pPr>
              <w:ind w:left="0"/>
              <w:rPr>
                <w:rFonts w:ascii="宋体" w:hAnsi="宋体"/>
                <w:sz w:val="21"/>
                <w:szCs w:val="21"/>
                <w:lang w:bidi="ar"/>
              </w:rPr>
            </w:pPr>
            <w:r>
              <w:rPr>
                <w:rFonts w:hint="eastAsia" w:ascii="宋体" w:hAnsi="宋体"/>
                <w:sz w:val="21"/>
                <w:szCs w:val="21"/>
                <w:lang w:bidi="ar"/>
              </w:rPr>
              <w:t xml:space="preserve">4、</w:t>
            </w:r>
            <w:r>
              <w:rPr>
                <w:rFonts w:hint="eastAsia" w:ascii="宋体" w:hAnsi="宋体" w:cs="Times New Roman"/>
                <w:bCs/>
                <w:sz w:val="21"/>
                <w:szCs w:val="21"/>
              </w:rPr>
              <w:t xml:space="preserve">技术工艺要求</w:t>
            </w:r>
            <w:r>
              <w:rPr>
                <w:rFonts w:hint="eastAsia" w:ascii="宋体" w:hAnsi="宋体"/>
                <w:sz w:val="21"/>
                <w:szCs w:val="21"/>
                <w:lang w:bidi="ar"/>
              </w:rPr>
              <w:t xml:space="preserve">。</w:t>
            </w:r>
            <w:r/>
          </w:p>
          <w:p>
            <w:pPr>
              <w:pStyle w:val="1011"/>
              <w:ind w:left="0" w:firstLine="420"/>
            </w:pPr>
            <w:r>
              <w:rPr>
                <w:rFonts w:hint="eastAsia" w:ascii="宋体" w:hAnsi="宋体"/>
                <w:sz w:val="21"/>
                <w:szCs w:val="21"/>
                <w:lang w:bidi="ar"/>
              </w:rPr>
              <w:t xml:space="preserve">上述单个产品每项应逐条叙述，方案全面合理、可行性强、操作性强、贴合项目实际的得</w:t>
            </w:r>
            <w:r>
              <w:rPr>
                <w:rFonts w:ascii="宋体" w:hAnsi="宋体"/>
                <w:sz w:val="21"/>
                <w:szCs w:val="21"/>
                <w:lang w:bidi="ar"/>
              </w:rPr>
              <w:t xml:space="preserve">1</w:t>
            </w:r>
            <w:r>
              <w:rPr>
                <w:rFonts w:hint="eastAsia" w:ascii="宋体" w:hAnsi="宋体"/>
                <w:sz w:val="21"/>
                <w:szCs w:val="21"/>
                <w:lang w:bidi="ar"/>
              </w:rPr>
              <w:t xml:space="preserve">分；</w:t>
            </w:r>
            <w:bookmarkStart w:id="147" w:name="OLE_LINK40"/>
            <w:r>
              <w:rPr>
                <w:rFonts w:hint="eastAsia"/>
              </w:rPr>
              <w:t xml:space="preserve"> </w:t>
            </w:r>
            <w:r>
              <w:rPr>
                <w:rFonts w:hint="eastAsia" w:ascii="宋体" w:hAnsi="宋体"/>
                <w:sz w:val="21"/>
                <w:szCs w:val="21"/>
                <w:lang w:bidi="ar"/>
              </w:rPr>
              <w:t xml:space="preserve">方案合理性较弱、可行性有所欠缺、操作性不强、与项目实际贴合度不高的得0.5分；</w:t>
            </w:r>
            <w:bookmarkEnd w:id="147"/>
            <w:r>
              <w:rPr>
                <w:rFonts w:hint="eastAsia" w:ascii="宋体" w:hAnsi="宋体"/>
                <w:sz w:val="21"/>
                <w:szCs w:val="21"/>
                <w:lang w:bidi="ar"/>
              </w:rPr>
              <w:t xml:space="preserve">每项叙述内容完全脱离采购需求或未作完整叙述的不得分。本项共</w:t>
            </w:r>
            <w:r>
              <w:rPr>
                <w:rFonts w:ascii="宋体" w:hAnsi="宋体"/>
                <w:sz w:val="21"/>
                <w:szCs w:val="21"/>
                <w:lang w:bidi="ar"/>
              </w:rPr>
              <w:t xml:space="preserve">3</w:t>
            </w:r>
            <w:r>
              <w:rPr>
                <w:rFonts w:hint="eastAsia" w:ascii="宋体" w:hAnsi="宋体"/>
                <w:sz w:val="21"/>
                <w:szCs w:val="21"/>
                <w:lang w:bidi="ar"/>
              </w:rPr>
              <w:t xml:space="preserve">个产品，每个产品满分</w:t>
            </w:r>
            <w:r>
              <w:rPr>
                <w:rFonts w:ascii="宋体" w:hAnsi="宋体"/>
                <w:sz w:val="21"/>
                <w:szCs w:val="21"/>
                <w:lang w:bidi="ar"/>
              </w:rPr>
              <w:t xml:space="preserve">4</w:t>
            </w:r>
            <w:r>
              <w:rPr>
                <w:rFonts w:hint="eastAsia" w:ascii="宋体" w:hAnsi="宋体"/>
                <w:sz w:val="21"/>
                <w:szCs w:val="21"/>
                <w:lang w:bidi="ar"/>
              </w:rPr>
              <w:t xml:space="preserve">分，本项最高</w:t>
            </w:r>
            <w:r>
              <w:rPr>
                <w:rFonts w:ascii="宋体" w:hAnsi="宋体"/>
                <w:sz w:val="21"/>
                <w:szCs w:val="21"/>
                <w:lang w:bidi="ar"/>
              </w:rPr>
              <w:t xml:space="preserve">12</w:t>
            </w:r>
            <w:r>
              <w:rPr>
                <w:rFonts w:hint="eastAsia" w:ascii="宋体" w:hAnsi="宋体"/>
                <w:sz w:val="21"/>
                <w:szCs w:val="21"/>
                <w:lang w:bidi="ar"/>
              </w:rPr>
              <w:t xml:space="preserve">分。</w:t>
            </w:r>
            <w:r/>
          </w:p>
        </w:tc>
        <w:tc>
          <w:tcPr>
            <w:tcW w:w="419" w:type="dxa"/>
            <w:vAlign w:val="center"/>
            <w:textDirection w:val="lrTb"/>
            <w:noWrap w:val="false"/>
          </w:tcPr>
          <w:p>
            <w:pPr>
              <w:ind w:left="0"/>
              <w:jc w:val="center"/>
              <w:rPr>
                <w:rFonts w:ascii="Times New Roman" w:hAnsi="Times New Roman" w:cs="Times New Roman"/>
                <w:bCs/>
                <w:sz w:val="21"/>
                <w:szCs w:val="22"/>
              </w:rPr>
            </w:pPr>
            <w:r>
              <w:rPr>
                <w:rFonts w:hint="eastAsia" w:ascii="Times New Roman" w:hAnsi="Times New Roman" w:cs="Times New Roman"/>
                <w:bCs/>
                <w:sz w:val="21"/>
                <w:szCs w:val="22"/>
              </w:rPr>
              <w:t xml:space="preserve">12</w:t>
            </w:r>
            <w:r>
              <w:rPr>
                <w:rFonts w:hint="eastAsia" w:ascii="Times New Roman" w:hAnsi="Times New Roman" w:cs="Times New Roman"/>
                <w:bCs/>
                <w:sz w:val="21"/>
                <w:szCs w:val="22"/>
              </w:rPr>
              <w:t xml:space="preserve">分</w:t>
            </w:r>
            <w:r/>
          </w:p>
        </w:tc>
      </w:tr>
      <w:tr>
        <w:trPr>
          <w:trHeight w:val="567"/>
        </w:trPr>
        <w:tc>
          <w:tcPr>
            <w:tcW w:w="1178" w:type="dxa"/>
            <w:vAlign w:val="center"/>
            <w:vMerge w:val="continue"/>
            <w:textDirection w:val="lrTb"/>
            <w:noWrap w:val="false"/>
          </w:tcPr>
          <w:p>
            <w:pPr>
              <w:ind w:left="0"/>
              <w:jc w:val="center"/>
              <w:rPr>
                <w:rFonts w:ascii="Times New Roman" w:hAnsi="Times New Roman" w:cs="Times New Roman"/>
                <w:bCs/>
                <w:sz w:val="21"/>
                <w:szCs w:val="22"/>
              </w:rPr>
            </w:pPr>
            <w:r>
              <w:rPr>
                <w:rFonts w:ascii="Times New Roman" w:hAnsi="Times New Roman" w:cs="Times New Roman"/>
                <w:bCs/>
                <w:sz w:val="21"/>
                <w:szCs w:val="22"/>
              </w:rPr>
            </w:r>
            <w:r/>
          </w:p>
        </w:tc>
        <w:tc>
          <w:tcPr>
            <w:tcW w:w="1033" w:type="dxa"/>
            <w:vAlign w:val="center"/>
            <w:textDirection w:val="lrTb"/>
            <w:noWrap w:val="false"/>
          </w:tcPr>
          <w:p>
            <w:pPr>
              <w:ind w:left="0"/>
              <w:jc w:val="center"/>
              <w:rPr>
                <w:rFonts w:ascii="Times New Roman" w:hAnsi="Times New Roman" w:cs="Times New Roman"/>
                <w:bCs/>
                <w:sz w:val="21"/>
                <w:szCs w:val="22"/>
              </w:rPr>
            </w:pPr>
            <w:r/>
            <w:bookmarkStart w:id="148" w:name="OLE_LINK54"/>
            <w:r/>
            <w:bookmarkStart w:id="149" w:name="OLE_LINK55"/>
            <w:r>
              <w:rPr>
                <w:rFonts w:hint="eastAsia" w:ascii="Times New Roman" w:hAnsi="Times New Roman" w:cs="Times New Roman"/>
                <w:bCs/>
                <w:sz w:val="21"/>
                <w:szCs w:val="22"/>
              </w:rPr>
              <w:t xml:space="preserve">本项目主要区域的整体陈设效果设计</w:t>
            </w:r>
            <w:bookmarkEnd w:id="148"/>
            <w:r/>
            <w:bookmarkEnd w:id="149"/>
            <w:r/>
            <w:r/>
          </w:p>
        </w:tc>
        <w:tc>
          <w:tcPr>
            <w:tcW w:w="7606" w:type="dxa"/>
            <w:vAlign w:val="center"/>
            <w:textDirection w:val="lrTb"/>
            <w:noWrap w:val="false"/>
          </w:tcPr>
          <w:p>
            <w:pPr>
              <w:ind w:left="0"/>
              <w:jc w:val="left"/>
              <w:rPr>
                <w:rFonts w:ascii="宋体" w:hAnsi="宋体" w:cs="Times New Roman"/>
                <w:bCs/>
                <w:sz w:val="21"/>
                <w:szCs w:val="22"/>
              </w:rPr>
            </w:pPr>
            <w:r>
              <w:rPr>
                <w:rFonts w:hint="eastAsia" w:ascii="宋体" w:hAnsi="宋体" w:cs="Times New Roman"/>
                <w:bCs/>
                <w:sz w:val="21"/>
                <w:szCs w:val="22"/>
              </w:rPr>
              <w:t xml:space="preserve">投标人根据本项目特点，制定方案布置图及效果图。</w:t>
            </w:r>
            <w:r/>
          </w:p>
          <w:p>
            <w:pPr>
              <w:ind w:left="0"/>
              <w:jc w:val="left"/>
              <w:rPr>
                <w:rFonts w:ascii="宋体" w:hAnsi="宋体" w:cs="Times New Roman"/>
                <w:bCs/>
                <w:sz w:val="21"/>
                <w:szCs w:val="22"/>
              </w:rPr>
            </w:pPr>
            <w:r>
              <w:rPr>
                <w:rFonts w:hint="eastAsia" w:ascii="宋体" w:hAnsi="宋体" w:cs="Times New Roman"/>
                <w:bCs/>
                <w:sz w:val="21"/>
                <w:szCs w:val="22"/>
              </w:rPr>
              <w:t xml:space="preserve">整体区域：①</w:t>
            </w:r>
            <w:bookmarkStart w:id="150" w:name="OLE_LINK61"/>
            <w:r/>
            <w:bookmarkStart w:id="151" w:name="OLE_LINK60"/>
            <w:r>
              <w:rPr>
                <w:rFonts w:hint="eastAsia" w:ascii="宋体" w:hAnsi="宋体" w:cs="Times New Roman"/>
                <w:bCs/>
                <w:sz w:val="21"/>
                <w:szCs w:val="22"/>
              </w:rPr>
              <w:t xml:space="preserve">诊室</w:t>
            </w:r>
            <w:bookmarkEnd w:id="150"/>
            <w:r/>
            <w:bookmarkEnd w:id="151"/>
            <w:r>
              <w:rPr>
                <w:rFonts w:hint="eastAsia" w:ascii="宋体" w:hAnsi="宋体" w:cs="Times New Roman"/>
                <w:bCs/>
                <w:sz w:val="21"/>
                <w:szCs w:val="22"/>
              </w:rPr>
              <w:t xml:space="preserve">②艾灸室</w:t>
            </w:r>
            <w:r/>
          </w:p>
          <w:p>
            <w:pPr>
              <w:ind w:left="0"/>
              <w:jc w:val="left"/>
              <w:rPr>
                <w:rFonts w:ascii="宋体" w:hAnsi="宋体" w:cs="Times New Roman"/>
                <w:bCs/>
                <w:sz w:val="21"/>
                <w:szCs w:val="22"/>
              </w:rPr>
            </w:pPr>
            <w:r>
              <w:rPr>
                <w:rFonts w:hint="eastAsia" w:ascii="宋体" w:hAnsi="宋体" w:cs="Times New Roman"/>
                <w:bCs/>
                <w:sz w:val="21"/>
                <w:szCs w:val="22"/>
              </w:rPr>
              <w:t xml:space="preserve">上述两个空间应逐条叙述，评委根据提供空间的：</w:t>
            </w:r>
            <w:r/>
          </w:p>
          <w:p>
            <w:pPr>
              <w:ind w:left="0"/>
              <w:jc w:val="left"/>
              <w:rPr>
                <w:rFonts w:ascii="宋体" w:hAnsi="宋体" w:cs="Times New Roman"/>
                <w:bCs/>
                <w:sz w:val="21"/>
                <w:szCs w:val="22"/>
              </w:rPr>
            </w:pPr>
            <w:r>
              <w:rPr>
                <w:rFonts w:hint="eastAsia" w:ascii="宋体" w:hAnsi="宋体" w:cs="Times New Roman"/>
                <w:bCs/>
                <w:sz w:val="21"/>
                <w:szCs w:val="22"/>
              </w:rPr>
              <w:t xml:space="preserve">1、空间布局</w:t>
            </w:r>
            <w:r>
              <w:rPr>
                <w:rFonts w:hint="eastAsia" w:ascii="宋体" w:hAnsi="宋体"/>
                <w:bCs/>
                <w:sz w:val="21"/>
                <w:szCs w:val="21"/>
              </w:rPr>
              <w:t xml:space="preserve">（含不限于整体全景俯视图）</w:t>
            </w:r>
            <w:r>
              <w:rPr>
                <w:rFonts w:hint="eastAsia" w:ascii="宋体" w:hAnsi="宋体" w:cs="Times New Roman"/>
                <w:bCs/>
                <w:sz w:val="21"/>
                <w:szCs w:val="22"/>
              </w:rPr>
              <w:t xml:space="preserve">；</w:t>
            </w:r>
            <w:r/>
          </w:p>
          <w:p>
            <w:pPr>
              <w:ind w:left="0"/>
              <w:jc w:val="left"/>
              <w:rPr>
                <w:rFonts w:ascii="宋体" w:hAnsi="宋体" w:cs="Times New Roman"/>
                <w:bCs/>
                <w:sz w:val="21"/>
                <w:szCs w:val="22"/>
              </w:rPr>
            </w:pPr>
            <w:r>
              <w:rPr>
                <w:rFonts w:hint="eastAsia" w:ascii="宋体" w:hAnsi="宋体" w:cs="Times New Roman"/>
                <w:bCs/>
                <w:sz w:val="21"/>
                <w:szCs w:val="22"/>
              </w:rPr>
              <w:t xml:space="preserve">2、色彩搭配</w:t>
            </w:r>
            <w:r>
              <w:rPr>
                <w:rFonts w:hint="eastAsia" w:ascii="宋体" w:hAnsi="宋体"/>
                <w:bCs/>
                <w:sz w:val="21"/>
                <w:szCs w:val="21"/>
              </w:rPr>
              <w:t xml:space="preserve">（含不限于四个角度实景效果图）</w:t>
            </w:r>
            <w:r>
              <w:rPr>
                <w:rFonts w:hint="eastAsia" w:ascii="宋体" w:hAnsi="宋体" w:cs="Times New Roman"/>
                <w:bCs/>
                <w:sz w:val="21"/>
                <w:szCs w:val="22"/>
              </w:rPr>
              <w:t xml:space="preserve">；</w:t>
            </w:r>
            <w:r/>
          </w:p>
          <w:p>
            <w:pPr>
              <w:ind w:left="0"/>
              <w:jc w:val="left"/>
              <w:rPr>
                <w:rFonts w:ascii="宋体" w:hAnsi="宋体" w:cs="Times New Roman"/>
                <w:bCs/>
                <w:sz w:val="21"/>
                <w:szCs w:val="22"/>
              </w:rPr>
            </w:pPr>
            <w:r>
              <w:rPr>
                <w:rFonts w:hint="eastAsia" w:ascii="宋体" w:hAnsi="宋体" w:cs="Times New Roman"/>
                <w:bCs/>
                <w:sz w:val="21"/>
                <w:szCs w:val="22"/>
              </w:rPr>
              <w:t xml:space="preserve">3、整体设计风格；</w:t>
            </w:r>
            <w:r/>
          </w:p>
          <w:p>
            <w:pPr>
              <w:ind w:left="0"/>
              <w:jc w:val="left"/>
              <w:rPr>
                <w:rFonts w:ascii="宋体" w:hAnsi="宋体" w:cs="Times New Roman"/>
                <w:bCs/>
                <w:sz w:val="21"/>
                <w:szCs w:val="22"/>
              </w:rPr>
            </w:pPr>
            <w:r>
              <w:rPr>
                <w:rFonts w:hint="eastAsia" w:ascii="宋体" w:hAnsi="宋体" w:cs="Times New Roman"/>
                <w:bCs/>
                <w:sz w:val="21"/>
                <w:szCs w:val="22"/>
              </w:rPr>
              <w:t xml:space="preserve">4、整体动线规划。</w:t>
            </w:r>
            <w:r/>
          </w:p>
          <w:p>
            <w:pPr>
              <w:ind w:left="0"/>
              <w:jc w:val="left"/>
              <w:rPr>
                <w:rFonts w:ascii="Times New Roman" w:hAnsi="Times New Roman" w:cs="Times New Roman"/>
                <w:bCs/>
                <w:sz w:val="21"/>
                <w:szCs w:val="22"/>
              </w:rPr>
            </w:pPr>
            <w:r>
              <w:rPr>
                <w:rFonts w:hint="eastAsia" w:ascii="Times New Roman" w:hAnsi="Times New Roman" w:cs="Times New Roman"/>
                <w:bCs/>
                <w:sz w:val="21"/>
                <w:szCs w:val="22"/>
              </w:rPr>
              <w:t xml:space="preserve">上述布置图及效果图每项应逐条叙述，方案全面合理、可行性强、贴合项目实际的得</w:t>
            </w:r>
            <w:r>
              <w:rPr>
                <w:rFonts w:hint="eastAsia" w:ascii="Times New Roman" w:hAnsi="Times New Roman" w:cs="Times New Roman"/>
                <w:bCs/>
                <w:sz w:val="21"/>
                <w:szCs w:val="22"/>
              </w:rPr>
              <w:t xml:space="preserve">1</w:t>
            </w:r>
            <w:r>
              <w:rPr>
                <w:rFonts w:hint="eastAsia" w:ascii="Times New Roman" w:hAnsi="Times New Roman" w:cs="Times New Roman"/>
                <w:bCs/>
                <w:sz w:val="21"/>
                <w:szCs w:val="22"/>
              </w:rPr>
              <w:t xml:space="preserve">分；方案合理性较弱、可行性有所欠缺、操作性不强、与项目实际贴合度不高的得</w:t>
            </w:r>
            <w:r>
              <w:rPr>
                <w:rFonts w:hint="eastAsia" w:ascii="Times New Roman" w:hAnsi="Times New Roman" w:cs="Times New Roman"/>
                <w:bCs/>
                <w:sz w:val="21"/>
                <w:szCs w:val="22"/>
              </w:rPr>
              <w:t xml:space="preserve">0.5</w:t>
            </w:r>
            <w:r>
              <w:rPr>
                <w:rFonts w:hint="eastAsia" w:ascii="Times New Roman" w:hAnsi="Times New Roman" w:cs="Times New Roman"/>
                <w:bCs/>
                <w:sz w:val="21"/>
                <w:szCs w:val="22"/>
              </w:rPr>
              <w:t xml:space="preserve">分；每项叙述内容完全脱离采购需求或未作完整叙述的不得分。</w:t>
            </w:r>
            <w:r/>
          </w:p>
          <w:p>
            <w:pPr>
              <w:ind w:left="0"/>
              <w:jc w:val="left"/>
              <w:rPr>
                <w:rFonts w:ascii="Times New Roman" w:hAnsi="Times New Roman" w:cs="Times New Roman"/>
                <w:bCs/>
                <w:sz w:val="21"/>
                <w:szCs w:val="22"/>
              </w:rPr>
            </w:pPr>
            <w:r>
              <w:rPr>
                <w:rFonts w:hint="eastAsia" w:ascii="Times New Roman" w:hAnsi="Times New Roman" w:cs="Times New Roman"/>
                <w:bCs/>
                <w:sz w:val="21"/>
                <w:szCs w:val="22"/>
              </w:rPr>
              <w:t xml:space="preserve">本项共</w:t>
            </w:r>
            <w:r>
              <w:rPr>
                <w:rFonts w:hint="eastAsia" w:ascii="Times New Roman" w:hAnsi="Times New Roman" w:cs="Times New Roman"/>
                <w:bCs/>
                <w:sz w:val="21"/>
                <w:szCs w:val="22"/>
              </w:rPr>
              <w:t xml:space="preserve">2</w:t>
            </w:r>
            <w:r>
              <w:rPr>
                <w:rFonts w:hint="eastAsia" w:ascii="Times New Roman" w:hAnsi="Times New Roman" w:cs="Times New Roman"/>
                <w:bCs/>
                <w:sz w:val="21"/>
                <w:szCs w:val="22"/>
              </w:rPr>
              <w:t xml:space="preserve">个区域，每个区域满分</w:t>
            </w:r>
            <w:r>
              <w:rPr>
                <w:rFonts w:hint="eastAsia" w:ascii="Times New Roman" w:hAnsi="Times New Roman" w:cs="Times New Roman"/>
                <w:bCs/>
                <w:sz w:val="21"/>
                <w:szCs w:val="22"/>
              </w:rPr>
              <w:t xml:space="preserve">4</w:t>
            </w:r>
            <w:r>
              <w:rPr>
                <w:rFonts w:hint="eastAsia" w:ascii="Times New Roman" w:hAnsi="Times New Roman" w:cs="Times New Roman"/>
                <w:bCs/>
                <w:sz w:val="21"/>
                <w:szCs w:val="22"/>
              </w:rPr>
              <w:t xml:space="preserve">分，本项最高</w:t>
            </w:r>
            <w:r>
              <w:rPr>
                <w:rFonts w:hint="eastAsia" w:ascii="Times New Roman" w:hAnsi="Times New Roman" w:cs="Times New Roman"/>
                <w:bCs/>
                <w:sz w:val="21"/>
                <w:szCs w:val="22"/>
              </w:rPr>
              <w:t xml:space="preserve">8</w:t>
            </w:r>
            <w:r>
              <w:rPr>
                <w:rFonts w:hint="eastAsia" w:ascii="Times New Roman" w:hAnsi="Times New Roman" w:cs="Times New Roman"/>
                <w:bCs/>
                <w:sz w:val="21"/>
                <w:szCs w:val="22"/>
              </w:rPr>
              <w:t xml:space="preserve">分。</w:t>
            </w:r>
            <w:r/>
          </w:p>
          <w:p>
            <w:pPr>
              <w:ind w:left="0"/>
              <w:jc w:val="left"/>
              <w:rPr>
                <w:rFonts w:ascii="Times New Roman" w:hAnsi="Times New Roman" w:cs="Times New Roman"/>
                <w:b/>
                <w:bCs/>
                <w:sz w:val="21"/>
                <w:szCs w:val="22"/>
              </w:rPr>
            </w:pPr>
            <w:r>
              <w:rPr>
                <w:rFonts w:hint="eastAsia" w:ascii="Times New Roman" w:hAnsi="Times New Roman" w:cs="Times New Roman"/>
                <w:b/>
                <w:bCs/>
                <w:sz w:val="21"/>
                <w:szCs w:val="22"/>
              </w:rPr>
              <w:t xml:space="preserve">（平面图与放置的家具及数量见第七章附件）</w:t>
            </w:r>
            <w:r/>
          </w:p>
        </w:tc>
        <w:tc>
          <w:tcPr>
            <w:tcW w:w="419" w:type="dxa"/>
            <w:vAlign w:val="center"/>
            <w:textDirection w:val="lrTb"/>
            <w:noWrap w:val="false"/>
          </w:tcPr>
          <w:p>
            <w:pPr>
              <w:ind w:left="0"/>
              <w:jc w:val="center"/>
              <w:rPr>
                <w:rFonts w:ascii="Times New Roman" w:hAnsi="Times New Roman" w:cs="Times New Roman"/>
                <w:bCs/>
                <w:sz w:val="21"/>
                <w:szCs w:val="22"/>
              </w:rPr>
            </w:pPr>
            <w:r>
              <w:rPr>
                <w:rFonts w:hint="eastAsia" w:ascii="Times New Roman" w:hAnsi="Times New Roman" w:cs="Times New Roman"/>
                <w:bCs/>
                <w:sz w:val="21"/>
                <w:szCs w:val="22"/>
              </w:rPr>
              <w:t xml:space="preserve">8</w:t>
            </w:r>
            <w:r>
              <w:rPr>
                <w:rFonts w:hint="eastAsia" w:ascii="Times New Roman" w:hAnsi="Times New Roman" w:cs="Times New Roman"/>
                <w:bCs/>
                <w:sz w:val="21"/>
                <w:szCs w:val="22"/>
              </w:rPr>
              <w:t xml:space="preserve">分</w:t>
            </w:r>
            <w:r/>
          </w:p>
        </w:tc>
      </w:tr>
      <w:tr>
        <w:trPr>
          <w:trHeight w:val="567"/>
        </w:trPr>
        <w:tc>
          <w:tcPr>
            <w:tcW w:w="1178" w:type="dxa"/>
            <w:vAlign w:val="center"/>
            <w:vMerge w:val="continue"/>
            <w:textDirection w:val="lrTb"/>
            <w:noWrap w:val="false"/>
          </w:tcPr>
          <w:p>
            <w:pPr>
              <w:ind w:left="0"/>
              <w:jc w:val="center"/>
              <w:rPr>
                <w:rFonts w:ascii="Times New Roman" w:hAnsi="Times New Roman" w:cs="Times New Roman"/>
                <w:bCs/>
                <w:sz w:val="21"/>
                <w:szCs w:val="22"/>
              </w:rPr>
            </w:pPr>
            <w:r>
              <w:rPr>
                <w:rFonts w:ascii="Times New Roman" w:hAnsi="Times New Roman" w:cs="Times New Roman"/>
                <w:bCs/>
                <w:sz w:val="21"/>
                <w:szCs w:val="22"/>
              </w:rPr>
            </w:r>
            <w:r/>
          </w:p>
        </w:tc>
        <w:tc>
          <w:tcPr>
            <w:tcW w:w="1033" w:type="dxa"/>
            <w:vAlign w:val="center"/>
            <w:textDirection w:val="lrTb"/>
            <w:noWrap w:val="false"/>
          </w:tcPr>
          <w:p>
            <w:pPr>
              <w:ind w:left="0"/>
              <w:jc w:val="center"/>
              <w:rPr>
                <w:rFonts w:ascii="Times New Roman" w:hAnsi="Times New Roman" w:cs="Times New Roman"/>
                <w:bCs/>
                <w:sz w:val="21"/>
                <w:szCs w:val="21"/>
              </w:rPr>
            </w:pPr>
            <w:r>
              <w:rPr>
                <w:rFonts w:hint="eastAsia" w:ascii="宋体" w:hAnsi="宋体"/>
                <w:bCs/>
                <w:sz w:val="21"/>
                <w:szCs w:val="21"/>
              </w:rPr>
              <w:t xml:space="preserve">项目整体实施方案</w:t>
            </w:r>
            <w:r/>
          </w:p>
        </w:tc>
        <w:tc>
          <w:tcPr>
            <w:tcW w:w="7606" w:type="dxa"/>
            <w:vAlign w:val="center"/>
            <w:textDirection w:val="lrTb"/>
            <w:noWrap w:val="false"/>
          </w:tcPr>
          <w:p>
            <w:pPr>
              <w:pStyle w:val="1011"/>
            </w:pPr>
            <w:r/>
            <w:r/>
          </w:p>
          <w:p>
            <w:pPr>
              <w:ind w:left="0"/>
              <w:rPr>
                <w:rFonts w:ascii="宋体" w:hAnsi="宋体" w:cs="Calibri"/>
                <w:sz w:val="21"/>
                <w:szCs w:val="22"/>
              </w:rPr>
            </w:pPr>
            <w:r>
              <w:rPr>
                <w:rFonts w:hint="eastAsia" w:ascii="宋体" w:hAnsi="宋体"/>
                <w:sz w:val="21"/>
                <w:szCs w:val="21"/>
                <w:lang w:bidi="ar"/>
              </w:rPr>
              <w:t xml:space="preserve">投标人根据本项目特点，提供本项目的实施进度、安装调试方案：</w:t>
            </w:r>
            <w:r/>
          </w:p>
          <w:p>
            <w:pPr>
              <w:ind w:left="0"/>
              <w:rPr>
                <w:rFonts w:ascii="宋体" w:hAnsi="宋体"/>
                <w:sz w:val="21"/>
                <w:szCs w:val="21"/>
                <w:lang w:bidi="ar"/>
              </w:rPr>
            </w:pPr>
            <w:r>
              <w:rPr>
                <w:rFonts w:hint="eastAsia" w:ascii="宋体" w:hAnsi="宋体"/>
                <w:sz w:val="21"/>
                <w:szCs w:val="21"/>
                <w:lang w:bidi="ar"/>
              </w:rPr>
              <w:t xml:space="preserve">1、从交货进度计划表；</w:t>
            </w:r>
            <w:r/>
          </w:p>
          <w:p>
            <w:pPr>
              <w:ind w:left="0"/>
              <w:rPr>
                <w:rFonts w:ascii="宋体" w:hAnsi="宋体"/>
                <w:sz w:val="21"/>
                <w:szCs w:val="21"/>
                <w:lang w:bidi="ar"/>
              </w:rPr>
            </w:pPr>
            <w:r>
              <w:rPr>
                <w:rFonts w:hint="eastAsia" w:ascii="宋体" w:hAnsi="宋体"/>
                <w:sz w:val="21"/>
                <w:szCs w:val="21"/>
                <w:lang w:bidi="ar"/>
              </w:rPr>
              <w:t xml:space="preserve">2、货物安装布局及安装说明；</w:t>
            </w:r>
            <w:r/>
          </w:p>
          <w:p>
            <w:pPr>
              <w:ind w:left="0"/>
              <w:rPr>
                <w:rFonts w:ascii="宋体" w:hAnsi="宋体"/>
                <w:sz w:val="21"/>
                <w:szCs w:val="21"/>
                <w:lang w:bidi="ar"/>
              </w:rPr>
            </w:pPr>
            <w:r>
              <w:rPr>
                <w:rFonts w:hint="eastAsia" w:ascii="宋体" w:hAnsi="宋体"/>
                <w:sz w:val="21"/>
                <w:szCs w:val="21"/>
                <w:lang w:bidi="ar"/>
              </w:rPr>
              <w:t xml:space="preserve">3、安装工具设备清单；</w:t>
            </w:r>
            <w:r/>
          </w:p>
          <w:p>
            <w:pPr>
              <w:ind w:left="0"/>
              <w:rPr>
                <w:rFonts w:ascii="宋体" w:hAnsi="宋体"/>
                <w:sz w:val="21"/>
                <w:szCs w:val="21"/>
                <w:lang w:bidi="ar"/>
              </w:rPr>
            </w:pPr>
            <w:r>
              <w:rPr>
                <w:rFonts w:hint="eastAsia" w:ascii="宋体" w:hAnsi="宋体"/>
                <w:sz w:val="21"/>
                <w:szCs w:val="21"/>
                <w:lang w:bidi="ar"/>
              </w:rPr>
              <w:t xml:space="preserve">4、安全文明施工制度等方面；</w:t>
            </w:r>
            <w:r/>
          </w:p>
          <w:p>
            <w:pPr>
              <w:ind w:left="0"/>
              <w:rPr>
                <w:rFonts w:ascii="宋体" w:hAnsi="宋体"/>
                <w:sz w:val="21"/>
                <w:szCs w:val="21"/>
                <w:lang w:bidi="ar"/>
              </w:rPr>
            </w:pPr>
            <w:r>
              <w:rPr>
                <w:rFonts w:hint="eastAsia" w:ascii="宋体" w:hAnsi="宋体"/>
                <w:sz w:val="21"/>
                <w:szCs w:val="21"/>
                <w:lang w:bidi="ar"/>
              </w:rPr>
              <w:t xml:space="preserve">5、人员的安排；</w:t>
            </w:r>
            <w:r/>
          </w:p>
          <w:p>
            <w:pPr>
              <w:ind w:left="0"/>
              <w:rPr>
                <w:rFonts w:ascii="宋体" w:hAnsi="宋体"/>
                <w:sz w:val="21"/>
                <w:szCs w:val="21"/>
                <w:lang w:bidi="ar"/>
              </w:rPr>
            </w:pPr>
            <w:r>
              <w:rPr>
                <w:rFonts w:hint="eastAsia" w:ascii="宋体" w:hAnsi="宋体"/>
                <w:sz w:val="21"/>
                <w:szCs w:val="21"/>
                <w:lang w:bidi="ar"/>
              </w:rPr>
              <w:t xml:space="preserve">6、车辆的安排；</w:t>
            </w:r>
            <w:r/>
          </w:p>
          <w:p>
            <w:pPr>
              <w:ind w:left="0"/>
              <w:rPr>
                <w:rFonts w:ascii="宋体" w:hAnsi="宋体"/>
                <w:sz w:val="21"/>
                <w:szCs w:val="21"/>
                <w:lang w:bidi="ar"/>
              </w:rPr>
            </w:pPr>
            <w:r>
              <w:rPr>
                <w:rFonts w:hint="eastAsia" w:ascii="宋体" w:hAnsi="宋体"/>
                <w:sz w:val="21"/>
                <w:szCs w:val="21"/>
                <w:lang w:bidi="ar"/>
              </w:rPr>
              <w:t xml:space="preserve">7、突发事件的应急处理；</w:t>
            </w:r>
            <w:r/>
          </w:p>
          <w:p>
            <w:pPr>
              <w:ind w:left="0"/>
              <w:rPr>
                <w:rFonts w:ascii="宋体" w:hAnsi="宋体"/>
                <w:sz w:val="21"/>
                <w:szCs w:val="21"/>
                <w:lang w:bidi="ar"/>
              </w:rPr>
            </w:pPr>
            <w:r>
              <w:rPr>
                <w:rFonts w:hint="eastAsia" w:ascii="宋体" w:hAnsi="宋体"/>
                <w:sz w:val="21"/>
                <w:szCs w:val="21"/>
                <w:lang w:bidi="ar"/>
              </w:rPr>
              <w:t xml:space="preserve">8</w:t>
            </w:r>
            <w:r>
              <w:rPr>
                <w:rFonts w:hint="eastAsia" w:ascii="宋体" w:hAnsi="宋体"/>
                <w:sz w:val="21"/>
                <w:szCs w:val="21"/>
                <w:lang w:bidi="ar"/>
              </w:rPr>
              <w:t xml:space="preserve">、各方沟通协调机制方面；</w:t>
            </w:r>
            <w:r/>
          </w:p>
          <w:p>
            <w:pPr>
              <w:pStyle w:val="1011"/>
              <w:ind w:left="0" w:firstLine="0"/>
            </w:pPr>
            <w:r>
              <w:rPr>
                <w:rFonts w:hint="eastAsia" w:ascii="宋体" w:hAnsi="宋体"/>
                <w:sz w:val="21"/>
                <w:szCs w:val="21"/>
                <w:lang w:bidi="ar"/>
              </w:rPr>
              <w:t xml:space="preserve">9</w:t>
            </w:r>
            <w:r>
              <w:rPr>
                <w:rFonts w:hint="eastAsia" w:ascii="宋体" w:hAnsi="宋体"/>
                <w:sz w:val="21"/>
                <w:szCs w:val="21"/>
                <w:lang w:bidi="ar"/>
              </w:rPr>
              <w:t xml:space="preserve">、</w:t>
            </w:r>
            <w:r>
              <w:rPr>
                <w:rFonts w:hint="eastAsia"/>
                <w:bCs/>
                <w:sz w:val="21"/>
                <w:szCs w:val="22"/>
              </w:rPr>
              <w:t xml:space="preserve">产品包装、安装与验收方案。</w:t>
            </w:r>
            <w:r/>
          </w:p>
          <w:p>
            <w:pPr>
              <w:pStyle w:val="1011"/>
              <w:ind w:left="49" w:firstLine="420"/>
            </w:pPr>
            <w:r>
              <w:rPr>
                <w:rFonts w:hint="eastAsia" w:ascii="宋体" w:hAnsi="宋体"/>
                <w:sz w:val="21"/>
                <w:szCs w:val="21"/>
                <w:lang w:bidi="ar"/>
              </w:rPr>
              <w:t xml:space="preserve">上述每项应逐条叙述，方案全面合理、可行性强、操作性强、贴合项目实际的得1分；方案合理性较弱、可行性有所欠缺、操作性不强、与项目实际贴合度不高的得</w:t>
            </w:r>
            <w:r>
              <w:rPr>
                <w:rFonts w:ascii="宋体" w:hAnsi="宋体"/>
                <w:sz w:val="21"/>
                <w:szCs w:val="21"/>
                <w:lang w:bidi="ar"/>
              </w:rPr>
              <w:t xml:space="preserve">0.</w:t>
            </w:r>
            <w:r>
              <w:rPr>
                <w:rFonts w:hint="eastAsia" w:ascii="宋体" w:hAnsi="宋体"/>
                <w:sz w:val="21"/>
                <w:szCs w:val="21"/>
                <w:lang w:bidi="ar"/>
              </w:rPr>
              <w:t xml:space="preserve">5；每项叙述内容完全脱离采购需求或未作完整叙述的不得分。本项最高得</w:t>
            </w:r>
            <w:r>
              <w:rPr>
                <w:rFonts w:ascii="宋体" w:hAnsi="宋体"/>
                <w:sz w:val="21"/>
                <w:szCs w:val="21"/>
                <w:lang w:bidi="ar"/>
              </w:rPr>
              <w:t xml:space="preserve">9</w:t>
            </w:r>
            <w:r>
              <w:rPr>
                <w:rFonts w:hint="eastAsia" w:ascii="宋体" w:hAnsi="宋体"/>
                <w:sz w:val="21"/>
                <w:szCs w:val="21"/>
                <w:lang w:bidi="ar"/>
              </w:rPr>
              <w:t xml:space="preserve">分。</w:t>
            </w:r>
            <w:r/>
          </w:p>
          <w:p>
            <w:r/>
            <w:r/>
          </w:p>
        </w:tc>
        <w:tc>
          <w:tcPr>
            <w:tcW w:w="419" w:type="dxa"/>
            <w:vAlign w:val="center"/>
            <w:textDirection w:val="lrTb"/>
            <w:noWrap w:val="false"/>
          </w:tcPr>
          <w:p>
            <w:pPr>
              <w:ind w:left="0"/>
              <w:jc w:val="center"/>
              <w:rPr>
                <w:rFonts w:ascii="Times New Roman" w:hAnsi="Times New Roman" w:cs="Times New Roman"/>
                <w:bCs/>
                <w:sz w:val="21"/>
                <w:szCs w:val="22"/>
              </w:rPr>
            </w:pPr>
            <w:r>
              <w:rPr>
                <w:rFonts w:hint="eastAsia" w:ascii="Times New Roman" w:hAnsi="Times New Roman" w:cs="Times New Roman"/>
                <w:bCs/>
                <w:sz w:val="21"/>
                <w:szCs w:val="22"/>
              </w:rPr>
              <w:t xml:space="preserve">9</w:t>
            </w:r>
            <w:r>
              <w:rPr>
                <w:rFonts w:hint="eastAsia" w:ascii="Times New Roman" w:hAnsi="Times New Roman" w:cs="Times New Roman"/>
                <w:bCs/>
                <w:sz w:val="21"/>
                <w:szCs w:val="22"/>
              </w:rPr>
              <w:t xml:space="preserve">分</w:t>
            </w:r>
            <w:r/>
          </w:p>
        </w:tc>
      </w:tr>
      <w:tr>
        <w:trPr>
          <w:trHeight w:val="2259"/>
        </w:trPr>
        <w:tc>
          <w:tcPr>
            <w:tcW w:w="1178" w:type="dxa"/>
            <w:vAlign w:val="center"/>
            <w:vMerge w:val="continue"/>
            <w:textDirection w:val="lrTb"/>
            <w:noWrap w:val="false"/>
          </w:tcPr>
          <w:p>
            <w:pPr>
              <w:ind w:left="0"/>
              <w:jc w:val="center"/>
              <w:rPr>
                <w:rFonts w:ascii="宋体" w:hAnsi="宋体" w:cs="Calibri"/>
                <w:b/>
                <w:bCs/>
                <w:sz w:val="21"/>
                <w:szCs w:val="22"/>
              </w:rPr>
            </w:pPr>
            <w:r>
              <w:rPr>
                <w:rFonts w:ascii="宋体" w:hAnsi="宋体" w:cs="Calibri"/>
                <w:b/>
                <w:bCs/>
                <w:sz w:val="21"/>
                <w:szCs w:val="22"/>
              </w:rPr>
            </w:r>
            <w:r/>
          </w:p>
        </w:tc>
        <w:tc>
          <w:tcPr>
            <w:shd w:val="clear" w:color="auto" w:fill="auto"/>
            <w:tcW w:w="1033" w:type="dxa"/>
            <w:vAlign w:val="center"/>
            <w:textDirection w:val="lrTb"/>
            <w:noWrap w:val="false"/>
          </w:tcPr>
          <w:p>
            <w:pPr>
              <w:ind w:left="0"/>
              <w:jc w:val="center"/>
              <w:rPr>
                <w:rFonts w:ascii="宋体" w:hAnsi="宋体" w:cs="Calibri"/>
                <w:sz w:val="21"/>
                <w:szCs w:val="22"/>
              </w:rPr>
            </w:pPr>
            <w:r/>
            <w:bookmarkStart w:id="152" w:name="OLE_LINK39"/>
            <w:r/>
            <w:bookmarkStart w:id="153" w:name="OLE_LINK45"/>
            <w:r>
              <w:rPr>
                <w:rFonts w:hint="eastAsia" w:ascii="宋体" w:hAnsi="宋体" w:cs="Times New Roman"/>
                <w:bCs/>
                <w:sz w:val="21"/>
                <w:szCs w:val="21"/>
              </w:rPr>
              <w:t xml:space="preserve">本项目的质量保证</w:t>
            </w:r>
            <w:bookmarkEnd w:id="152"/>
            <w:r/>
            <w:bookmarkEnd w:id="153"/>
            <w:r/>
            <w:r/>
          </w:p>
        </w:tc>
        <w:tc>
          <w:tcPr>
            <w:shd w:val="clear" w:color="auto" w:fill="auto"/>
            <w:tcW w:w="7606" w:type="dxa"/>
            <w:vAlign w:val="center"/>
            <w:textDirection w:val="lrTb"/>
            <w:noWrap w:val="false"/>
          </w:tcPr>
          <w:p>
            <w:pPr>
              <w:ind w:left="0"/>
              <w:rPr>
                <w:rFonts w:ascii="宋体" w:hAnsi="宋体" w:cs="Times New Roman"/>
                <w:bCs/>
                <w:sz w:val="21"/>
                <w:szCs w:val="21"/>
              </w:rPr>
            </w:pPr>
            <w:r>
              <w:rPr>
                <w:rFonts w:hint="eastAsia" w:ascii="宋体" w:hAnsi="宋体" w:cs="Times New Roman"/>
                <w:bCs/>
                <w:sz w:val="21"/>
                <w:szCs w:val="21"/>
              </w:rPr>
              <w:t xml:space="preserve">投标人根据本项目实际情况，制定本项目的质量保证方案。</w:t>
            </w:r>
            <w:r/>
          </w:p>
          <w:p>
            <w:pPr>
              <w:ind w:left="0"/>
              <w:rPr>
                <w:rFonts w:ascii="宋体" w:hAnsi="宋体" w:cs="Times New Roman"/>
                <w:bCs/>
                <w:sz w:val="21"/>
                <w:szCs w:val="21"/>
              </w:rPr>
            </w:pPr>
            <w:r>
              <w:rPr>
                <w:rFonts w:hint="eastAsia" w:ascii="宋体" w:hAnsi="宋体" w:cs="Times New Roman"/>
                <w:bCs/>
                <w:sz w:val="21"/>
                <w:szCs w:val="21"/>
              </w:rPr>
              <w:t xml:space="preserve">1、原材料检测方案；</w:t>
            </w:r>
            <w:r/>
          </w:p>
          <w:p>
            <w:pPr>
              <w:ind w:left="0"/>
              <w:rPr>
                <w:rFonts w:ascii="宋体" w:hAnsi="宋体" w:cs="Times New Roman"/>
                <w:bCs/>
                <w:sz w:val="21"/>
                <w:szCs w:val="21"/>
              </w:rPr>
            </w:pPr>
            <w:r>
              <w:rPr>
                <w:rFonts w:hint="eastAsia" w:ascii="宋体" w:hAnsi="宋体" w:cs="Times New Roman"/>
                <w:bCs/>
                <w:sz w:val="21"/>
                <w:szCs w:val="21"/>
              </w:rPr>
              <w:t xml:space="preserve">2</w:t>
            </w:r>
            <w:r>
              <w:rPr>
                <w:rFonts w:hint="eastAsia" w:ascii="宋体" w:hAnsi="宋体" w:cs="Times New Roman"/>
                <w:bCs/>
                <w:sz w:val="21"/>
                <w:szCs w:val="21"/>
              </w:rPr>
              <w:t xml:space="preserve">、生产过程质量管控方案。</w:t>
            </w:r>
            <w:r/>
          </w:p>
          <w:p>
            <w:pPr>
              <w:ind w:left="0"/>
              <w:rPr>
                <w:rFonts w:ascii="Times New Roman" w:hAnsi="Times New Roman" w:cs="Times New Roman"/>
                <w:bCs/>
                <w:sz w:val="21"/>
                <w:szCs w:val="22"/>
              </w:rPr>
            </w:pPr>
            <w:r>
              <w:rPr>
                <w:rFonts w:hint="eastAsia" w:ascii="宋体" w:hAnsi="宋体" w:cs="Times New Roman"/>
                <w:bCs/>
                <w:sz w:val="21"/>
                <w:szCs w:val="21"/>
              </w:rPr>
              <w:t xml:space="preserve">上述每项应逐条叙述，方案全面合理、可行性强、操作性强、贴合项目实际的得2分；方案合理性较弱、可行性有所欠缺、操作性不强、与项目实际贴合度不高的得1分；每项叙述内容完全脱离采购需求或未作完整叙述的不得分。本项最高得</w:t>
            </w:r>
            <w:r>
              <w:rPr>
                <w:rFonts w:ascii="宋体" w:hAnsi="宋体" w:cs="Times New Roman"/>
                <w:bCs/>
                <w:sz w:val="21"/>
                <w:szCs w:val="21"/>
              </w:rPr>
              <w:t xml:space="preserve">4</w:t>
            </w:r>
            <w:r>
              <w:rPr>
                <w:rFonts w:hint="eastAsia" w:ascii="宋体" w:hAnsi="宋体" w:cs="Times New Roman"/>
                <w:bCs/>
                <w:sz w:val="21"/>
                <w:szCs w:val="21"/>
              </w:rPr>
              <w:t xml:space="preserve">分。</w:t>
            </w:r>
            <w:r/>
          </w:p>
        </w:tc>
        <w:tc>
          <w:tcPr>
            <w:tcW w:w="419" w:type="dxa"/>
            <w:vAlign w:val="center"/>
            <w:textDirection w:val="lrTb"/>
            <w:noWrap w:val="false"/>
          </w:tcPr>
          <w:p>
            <w:pPr>
              <w:ind w:left="0"/>
              <w:jc w:val="center"/>
              <w:rPr>
                <w:rFonts w:ascii="Times New Roman" w:hAnsi="Times New Roman" w:cs="Times New Roman"/>
                <w:bCs/>
                <w:sz w:val="21"/>
                <w:szCs w:val="22"/>
              </w:rPr>
            </w:pPr>
            <w:r>
              <w:rPr>
                <w:rFonts w:hint="eastAsia" w:ascii="Times New Roman" w:hAnsi="Times New Roman" w:cs="Times New Roman"/>
                <w:bCs/>
                <w:sz w:val="21"/>
                <w:szCs w:val="22"/>
              </w:rPr>
              <w:t xml:space="preserve">4</w:t>
            </w:r>
            <w:r>
              <w:rPr>
                <w:rFonts w:hint="eastAsia" w:ascii="Times New Roman" w:hAnsi="Times New Roman" w:cs="Times New Roman"/>
                <w:bCs/>
                <w:sz w:val="21"/>
                <w:szCs w:val="22"/>
              </w:rPr>
              <w:t xml:space="preserve">分</w:t>
            </w:r>
            <w:r/>
          </w:p>
        </w:tc>
      </w:tr>
      <w:tr>
        <w:trPr>
          <w:trHeight w:val="2259"/>
        </w:trPr>
        <w:tc>
          <w:tcPr>
            <w:tcW w:w="1178" w:type="dxa"/>
            <w:vAlign w:val="center"/>
            <w:vMerge w:val="continue"/>
            <w:textDirection w:val="lrTb"/>
            <w:noWrap w:val="false"/>
          </w:tcPr>
          <w:p>
            <w:pPr>
              <w:ind w:left="0"/>
              <w:jc w:val="center"/>
              <w:rPr>
                <w:rFonts w:ascii="宋体" w:hAnsi="宋体" w:cs="Calibri"/>
                <w:b/>
                <w:bCs/>
                <w:sz w:val="21"/>
                <w:szCs w:val="22"/>
              </w:rPr>
            </w:pPr>
            <w:r>
              <w:rPr>
                <w:rFonts w:ascii="宋体" w:hAnsi="宋体" w:cs="Calibri"/>
                <w:b/>
                <w:bCs/>
                <w:sz w:val="21"/>
                <w:szCs w:val="22"/>
              </w:rPr>
            </w:r>
            <w:r/>
          </w:p>
        </w:tc>
        <w:tc>
          <w:tcPr>
            <w:tcW w:w="1033" w:type="dxa"/>
            <w:vAlign w:val="center"/>
            <w:textDirection w:val="lrTb"/>
            <w:noWrap w:val="false"/>
          </w:tcPr>
          <w:p>
            <w:pPr>
              <w:ind w:left="0"/>
              <w:jc w:val="center"/>
              <w:rPr>
                <w:rFonts w:ascii="Times New Roman" w:hAnsi="Times New Roman" w:cs="Times New Roman"/>
                <w:bCs/>
                <w:sz w:val="21"/>
                <w:szCs w:val="22"/>
              </w:rPr>
            </w:pPr>
            <w:r/>
            <w:bookmarkStart w:id="154" w:name="OLE_LINK56"/>
            <w:r/>
            <w:bookmarkStart w:id="155" w:name="OLE_LINK57"/>
            <w:r>
              <w:rPr>
                <w:rFonts w:hint="eastAsia" w:ascii="宋体" w:hAnsi="宋体" w:cs="Calibri"/>
                <w:sz w:val="21"/>
                <w:szCs w:val="22"/>
              </w:rPr>
              <w:t xml:space="preserve">售后服务方案</w:t>
            </w:r>
            <w:bookmarkEnd w:id="154"/>
            <w:r/>
            <w:bookmarkEnd w:id="155"/>
            <w:r/>
            <w:r/>
          </w:p>
        </w:tc>
        <w:tc>
          <w:tcPr>
            <w:tcW w:w="7606" w:type="dxa"/>
            <w:vAlign w:val="center"/>
            <w:textDirection w:val="lrTb"/>
            <w:noWrap w:val="false"/>
          </w:tcPr>
          <w:p>
            <w:pPr>
              <w:ind w:left="0"/>
              <w:rPr>
                <w:rFonts w:ascii="宋体" w:hAnsi="宋体"/>
                <w:sz w:val="21"/>
                <w:szCs w:val="21"/>
                <w:lang w:bidi="ar"/>
              </w:rPr>
            </w:pPr>
            <w:r>
              <w:rPr>
                <w:rFonts w:ascii="宋体" w:hAnsi="宋体"/>
                <w:sz w:val="21"/>
                <w:szCs w:val="21"/>
                <w:lang w:bidi="ar"/>
              </w:rPr>
            </w:r>
            <w:r/>
          </w:p>
          <w:p>
            <w:pPr>
              <w:ind w:left="0"/>
              <w:rPr>
                <w:rFonts w:ascii="宋体" w:hAnsi="宋体"/>
                <w:sz w:val="21"/>
                <w:szCs w:val="21"/>
                <w:lang w:bidi="ar"/>
              </w:rPr>
            </w:pPr>
            <w:r>
              <w:rPr>
                <w:rFonts w:hint="eastAsia" w:ascii="宋体" w:hAnsi="宋体"/>
                <w:sz w:val="21"/>
                <w:szCs w:val="21"/>
                <w:lang w:bidi="ar"/>
              </w:rPr>
              <w:t xml:space="preserve">投标人根据本项目特点，制定售后服务方案。</w:t>
            </w:r>
            <w:r/>
          </w:p>
          <w:p>
            <w:pPr>
              <w:numPr>
                <w:ilvl w:val="0"/>
                <w:numId w:val="19"/>
              </w:numPr>
              <w:ind w:left="0"/>
              <w:rPr>
                <w:rFonts w:ascii="Times New Roman" w:hAnsi="Times New Roman" w:cs="Times New Roman"/>
                <w:bCs/>
                <w:sz w:val="21"/>
                <w:szCs w:val="22"/>
              </w:rPr>
            </w:pPr>
            <w:r>
              <w:rPr>
                <w:rFonts w:hint="eastAsia" w:ascii="Times New Roman" w:hAnsi="Times New Roman" w:cs="Times New Roman"/>
                <w:bCs/>
                <w:sz w:val="21"/>
                <w:szCs w:val="22"/>
              </w:rPr>
              <w:t xml:space="preserve">整体售后服务方案、服务质量保证标准、质量保证承诺方案</w:t>
            </w:r>
            <w:r>
              <w:rPr>
                <w:rFonts w:hint="eastAsia" w:ascii="Times New Roman" w:hAnsi="Times New Roman" w:cs="Times New Roman"/>
                <w:bCs/>
                <w:sz w:val="21"/>
                <w:szCs w:val="22"/>
              </w:rPr>
              <w:t xml:space="preserve">；</w:t>
            </w:r>
            <w:r/>
          </w:p>
          <w:p>
            <w:pPr>
              <w:ind w:left="0"/>
              <w:rPr>
                <w:rFonts w:ascii="宋体" w:hAnsi="宋体"/>
                <w:sz w:val="21"/>
                <w:szCs w:val="21"/>
                <w:lang w:bidi="ar"/>
              </w:rPr>
            </w:pPr>
            <w:r>
              <w:rPr>
                <w:rFonts w:hint="eastAsia" w:ascii="宋体" w:hAnsi="宋体"/>
                <w:sz w:val="21"/>
                <w:szCs w:val="21"/>
                <w:lang w:bidi="ar"/>
              </w:rPr>
              <w:t xml:space="preserve">2、易损件、替换零件清单</w:t>
            </w:r>
            <w:r>
              <w:rPr>
                <w:rFonts w:hint="eastAsia" w:ascii="Times New Roman" w:hAnsi="Times New Roman" w:cs="Times New Roman"/>
                <w:bCs/>
                <w:sz w:val="21"/>
                <w:szCs w:val="22"/>
              </w:rPr>
              <w:t xml:space="preserve">；</w:t>
            </w:r>
            <w:r/>
          </w:p>
          <w:p>
            <w:pPr>
              <w:ind w:left="0"/>
              <w:rPr>
                <w:rFonts w:ascii="宋体" w:hAnsi="宋体"/>
                <w:sz w:val="21"/>
                <w:szCs w:val="21"/>
                <w:lang w:bidi="ar"/>
              </w:rPr>
            </w:pPr>
            <w:r>
              <w:rPr>
                <w:rFonts w:hint="eastAsia" w:ascii="宋体" w:hAnsi="宋体"/>
                <w:sz w:val="21"/>
                <w:szCs w:val="21"/>
                <w:lang w:bidi="ar"/>
              </w:rPr>
              <w:t xml:space="preserve">3、售后服务流程及维修措施</w:t>
            </w:r>
            <w:r>
              <w:rPr>
                <w:rFonts w:hint="eastAsia" w:ascii="宋体" w:hAnsi="宋体"/>
                <w:sz w:val="21"/>
                <w:szCs w:val="21"/>
                <w:lang w:bidi="ar"/>
              </w:rPr>
              <w:t xml:space="preserve">；</w:t>
            </w:r>
            <w:r/>
          </w:p>
          <w:p>
            <w:pPr>
              <w:ind w:left="0"/>
              <w:rPr>
                <w:rFonts w:ascii="宋体" w:hAnsi="宋体"/>
                <w:sz w:val="21"/>
                <w:szCs w:val="21"/>
                <w:lang w:bidi="ar"/>
              </w:rPr>
            </w:pPr>
            <w:r>
              <w:rPr>
                <w:rFonts w:hint="eastAsia" w:ascii="宋体" w:hAnsi="宋体"/>
                <w:sz w:val="21"/>
                <w:szCs w:val="21"/>
                <w:lang w:bidi="ar"/>
              </w:rPr>
              <w:t xml:space="preserve">4、培训方案</w:t>
            </w:r>
            <w:r>
              <w:rPr>
                <w:rFonts w:hint="eastAsia" w:ascii="Times New Roman" w:hAnsi="Times New Roman" w:cs="Times New Roman"/>
                <w:bCs/>
                <w:sz w:val="21"/>
                <w:szCs w:val="22"/>
              </w:rPr>
              <w:t xml:space="preserve">；</w:t>
            </w:r>
            <w:r/>
          </w:p>
          <w:p>
            <w:pPr>
              <w:ind w:left="0"/>
              <w:rPr>
                <w:rFonts w:ascii="宋体" w:hAnsi="宋体"/>
                <w:sz w:val="21"/>
                <w:szCs w:val="21"/>
                <w:lang w:bidi="ar"/>
              </w:rPr>
            </w:pPr>
            <w:r>
              <w:rPr>
                <w:rFonts w:hint="eastAsia" w:ascii="宋体" w:hAnsi="宋体"/>
                <w:sz w:val="21"/>
                <w:szCs w:val="21"/>
                <w:lang w:bidi="ar"/>
              </w:rPr>
              <w:t xml:space="preserve">5、服务响应时间方案。</w:t>
            </w:r>
            <w:r/>
          </w:p>
          <w:p>
            <w:pPr>
              <w:ind w:left="0" w:firstLine="420"/>
              <w:rPr>
                <w:rFonts w:ascii="Times New Roman" w:hAnsi="Times New Roman" w:cs="Times New Roman"/>
                <w:bCs/>
                <w:sz w:val="21"/>
                <w:szCs w:val="22"/>
              </w:rPr>
            </w:pPr>
            <w:r>
              <w:rPr>
                <w:rFonts w:hint="eastAsia" w:ascii="宋体" w:hAnsi="宋体"/>
                <w:sz w:val="21"/>
                <w:szCs w:val="21"/>
                <w:lang w:bidi="ar"/>
              </w:rPr>
              <w:t xml:space="preserve">上述每项应逐条叙述，方案全面合理、可行性强、操作性强、贴合项目实际的得1分；方案合理性较弱、可行性有所欠缺、操作性不强、与项目实际贴合度不高的得0.5分；每项叙述内容完全脱离采购需求或未作完整叙述的不得分。本项最高得5分。</w:t>
            </w:r>
            <w:r/>
          </w:p>
        </w:tc>
        <w:tc>
          <w:tcPr>
            <w:tcW w:w="419" w:type="dxa"/>
            <w:vAlign w:val="center"/>
            <w:textDirection w:val="lrTb"/>
            <w:noWrap w:val="false"/>
          </w:tcPr>
          <w:p>
            <w:pPr>
              <w:ind w:left="0"/>
              <w:jc w:val="center"/>
              <w:rPr>
                <w:rFonts w:ascii="Times New Roman" w:hAnsi="Times New Roman" w:cs="Times New Roman"/>
                <w:bCs/>
                <w:sz w:val="21"/>
                <w:szCs w:val="22"/>
              </w:rPr>
            </w:pPr>
            <w:r>
              <w:rPr>
                <w:rFonts w:ascii="Times New Roman" w:hAnsi="Times New Roman" w:cs="Times New Roman"/>
                <w:bCs/>
                <w:sz w:val="21"/>
                <w:szCs w:val="22"/>
              </w:rPr>
              <w:t xml:space="preserve">5</w:t>
            </w:r>
            <w:r>
              <w:rPr>
                <w:rFonts w:hint="eastAsia" w:ascii="Times New Roman" w:hAnsi="Times New Roman" w:cs="Times New Roman"/>
                <w:bCs/>
                <w:sz w:val="21"/>
                <w:szCs w:val="22"/>
              </w:rPr>
              <w:t xml:space="preserve">分</w:t>
            </w:r>
            <w:r/>
          </w:p>
        </w:tc>
      </w:tr>
      <w:tr>
        <w:trPr>
          <w:trHeight w:val="860"/>
        </w:trPr>
        <w:tc>
          <w:tcPr>
            <w:tcW w:w="1178" w:type="dxa"/>
            <w:vAlign w:val="center"/>
            <w:vMerge w:val="continue"/>
            <w:textDirection w:val="lrTb"/>
            <w:noWrap w:val="false"/>
          </w:tcPr>
          <w:p>
            <w:pPr>
              <w:ind w:left="0"/>
              <w:jc w:val="center"/>
              <w:rPr>
                <w:rFonts w:ascii="宋体" w:hAnsi="宋体" w:cs="Calibri"/>
                <w:b/>
                <w:bCs/>
                <w:sz w:val="21"/>
                <w:szCs w:val="22"/>
              </w:rPr>
            </w:pPr>
            <w:r>
              <w:rPr>
                <w:rFonts w:ascii="宋体" w:hAnsi="宋体" w:cs="Calibri"/>
                <w:b/>
                <w:bCs/>
                <w:sz w:val="21"/>
                <w:szCs w:val="22"/>
              </w:rPr>
            </w:r>
            <w:r/>
          </w:p>
        </w:tc>
        <w:tc>
          <w:tcPr>
            <w:tcW w:w="1033" w:type="dxa"/>
            <w:vAlign w:val="center"/>
            <w:textDirection w:val="lrTb"/>
            <w:noWrap w:val="false"/>
          </w:tcPr>
          <w:p>
            <w:pPr>
              <w:ind w:left="0"/>
              <w:jc w:val="center"/>
              <w:rPr>
                <w:rFonts w:ascii="宋体" w:hAnsi="宋体" w:cs="Calibri"/>
                <w:b/>
                <w:bCs/>
                <w:sz w:val="21"/>
                <w:szCs w:val="22"/>
              </w:rPr>
            </w:pPr>
            <w:r>
              <w:rPr>
                <w:rFonts w:ascii="Times New Roman" w:hAnsi="Times New Roman" w:cs="Times New Roman"/>
                <w:bCs/>
                <w:sz w:val="21"/>
                <w:szCs w:val="22"/>
              </w:rPr>
              <w:t xml:space="preserve">▲ </w:t>
            </w:r>
            <w:r>
              <w:rPr>
                <w:rFonts w:hint="eastAsia" w:ascii="Times New Roman" w:hAnsi="Times New Roman" w:cs="Times New Roman"/>
                <w:b/>
                <w:sz w:val="21"/>
                <w:szCs w:val="22"/>
              </w:rPr>
              <w:t xml:space="preserve">原材料</w:t>
            </w:r>
            <w:r>
              <w:rPr>
                <w:rFonts w:ascii="Times New Roman" w:hAnsi="Times New Roman" w:cs="Times New Roman"/>
                <w:b/>
                <w:sz w:val="21"/>
                <w:szCs w:val="22"/>
              </w:rPr>
              <w:t xml:space="preserve">检测报告</w:t>
            </w:r>
            <w:r/>
          </w:p>
        </w:tc>
        <w:tc>
          <w:tcPr>
            <w:tcW w:w="7606" w:type="dxa"/>
            <w:vAlign w:val="center"/>
            <w:textDirection w:val="lrTb"/>
            <w:noWrap w:val="false"/>
          </w:tcPr>
          <w:p>
            <w:pPr>
              <w:ind w:left="0" w:firstLine="420"/>
              <w:rPr>
                <w:rFonts w:ascii="宋体" w:hAnsi="宋体" w:cs="Times New Roman"/>
                <w:bCs/>
                <w:sz w:val="21"/>
                <w:szCs w:val="22"/>
              </w:rPr>
            </w:pPr>
            <w:r>
              <w:rPr>
                <w:rFonts w:ascii="Times New Roman" w:hAnsi="Times New Roman" w:cs="Times New Roman"/>
                <w:bCs/>
                <w:sz w:val="21"/>
                <w:szCs w:val="22"/>
              </w:rPr>
              <w:t xml:space="preserve">提供下表中检测产品的检测报告扫描件</w:t>
            </w:r>
            <w:r>
              <w:rPr>
                <w:rFonts w:hint="eastAsia" w:ascii="Times New Roman" w:hAnsi="Times New Roman" w:cs="Times New Roman"/>
                <w:bCs/>
                <w:sz w:val="21"/>
                <w:szCs w:val="22"/>
              </w:rPr>
              <w:t xml:space="preserve">并加盖投标单位公章</w:t>
            </w:r>
            <w:r>
              <w:rPr>
                <w:rFonts w:ascii="Times New Roman" w:hAnsi="Times New Roman" w:cs="Times New Roman"/>
                <w:bCs/>
                <w:sz w:val="21"/>
                <w:szCs w:val="22"/>
              </w:rPr>
              <w:t xml:space="preserve">（如报告内容不全导致无法</w:t>
            </w:r>
            <w:r>
              <w:rPr>
                <w:rFonts w:ascii="宋体" w:hAnsi="宋体" w:cs="Times New Roman"/>
                <w:bCs/>
                <w:sz w:val="21"/>
                <w:szCs w:val="22"/>
              </w:rPr>
              <w:t xml:space="preserve">确认报告的各项要求的，或字迹模糊不清无法辨认的都视为未提供）。中标后采购人将视情况核查中标供应商检测报告的真实性，发现弄虚作假的将上报监督部门处理。提供的检测报告必须同时符合以下所有要求，否则不得分。</w:t>
            </w:r>
            <w:r/>
          </w:p>
          <w:p>
            <w:pPr>
              <w:ind w:left="0"/>
              <w:rPr>
                <w:rFonts w:ascii="宋体" w:hAnsi="宋体" w:cs="Times New Roman"/>
                <w:bCs/>
                <w:sz w:val="21"/>
                <w:szCs w:val="22"/>
              </w:rPr>
            </w:pPr>
            <w:r>
              <w:rPr>
                <w:rFonts w:ascii="宋体" w:hAnsi="宋体" w:cs="Times New Roman"/>
                <w:bCs/>
                <w:sz w:val="21"/>
                <w:szCs w:val="22"/>
              </w:rPr>
              <w:t xml:space="preserve">（每</w:t>
            </w:r>
            <w:r>
              <w:rPr>
                <w:rFonts w:hint="eastAsia" w:ascii="宋体" w:hAnsi="宋体" w:cs="Times New Roman"/>
                <w:bCs/>
                <w:sz w:val="21"/>
                <w:szCs w:val="22"/>
              </w:rPr>
              <w:t xml:space="preserve">份</w:t>
            </w:r>
            <w:r>
              <w:rPr>
                <w:rFonts w:ascii="宋体" w:hAnsi="宋体" w:cs="Times New Roman"/>
                <w:bCs/>
                <w:sz w:val="21"/>
                <w:szCs w:val="22"/>
              </w:rPr>
              <w:t xml:space="preserve">检测</w:t>
            </w:r>
            <w:r>
              <w:rPr>
                <w:rFonts w:hint="eastAsia" w:ascii="宋体" w:hAnsi="宋体" w:cs="Times New Roman"/>
                <w:bCs/>
                <w:sz w:val="21"/>
                <w:szCs w:val="22"/>
              </w:rPr>
              <w:t xml:space="preserve">报告1</w:t>
            </w:r>
            <w:r>
              <w:rPr>
                <w:rFonts w:ascii="宋体" w:hAnsi="宋体" w:cs="Times New Roman"/>
                <w:bCs/>
                <w:sz w:val="21"/>
                <w:szCs w:val="22"/>
              </w:rPr>
              <w:t xml:space="preserve">分，最高得</w:t>
            </w:r>
            <w:r>
              <w:rPr>
                <w:rFonts w:hint="eastAsia" w:ascii="宋体" w:hAnsi="宋体" w:cs="Times New Roman"/>
                <w:bCs/>
                <w:sz w:val="21"/>
                <w:szCs w:val="22"/>
              </w:rPr>
              <w:t xml:space="preserve">5</w:t>
            </w:r>
            <w:r>
              <w:rPr>
                <w:rFonts w:ascii="宋体" w:hAnsi="宋体" w:cs="Times New Roman"/>
                <w:bCs/>
                <w:sz w:val="21"/>
                <w:szCs w:val="22"/>
              </w:rPr>
              <w:t xml:space="preserve">分）</w:t>
            </w:r>
            <w:r/>
          </w:p>
          <w:p>
            <w:pPr>
              <w:ind w:left="0"/>
              <w:rPr>
                <w:rFonts w:ascii="宋体" w:hAnsi="宋体" w:cs="Times New Roman"/>
                <w:bCs/>
                <w:sz w:val="21"/>
                <w:szCs w:val="22"/>
              </w:rPr>
            </w:pPr>
            <w:r>
              <w:rPr>
                <w:rFonts w:hint="eastAsia" w:ascii="宋体" w:hAnsi="宋体" w:cs="Times New Roman"/>
                <w:bCs/>
                <w:sz w:val="21"/>
                <w:szCs w:val="22"/>
              </w:rPr>
              <w:t xml:space="preserve">1、检测报告应为具有检验检测资质的检测机构出具，检测机构应通过相应的CMA认证，检测报告页面必须有CMA认证标志；</w:t>
            </w:r>
            <w:r/>
          </w:p>
          <w:p>
            <w:pPr>
              <w:ind w:left="0"/>
              <w:rPr>
                <w:rFonts w:ascii="宋体" w:hAnsi="宋体" w:cs="Times New Roman"/>
                <w:bCs/>
                <w:sz w:val="21"/>
                <w:szCs w:val="22"/>
              </w:rPr>
            </w:pPr>
            <w:r>
              <w:rPr>
                <w:rFonts w:hint="eastAsia" w:ascii="宋体" w:hAnsi="宋体" w:cs="Times New Roman"/>
                <w:bCs/>
                <w:sz w:val="21"/>
                <w:szCs w:val="22"/>
              </w:rPr>
              <w:t xml:space="preserve">2、检测报告中的检测（判定）依据必须参照下表所列检测标准或其它现行国家（或行业）标准；</w:t>
            </w:r>
            <w:r/>
          </w:p>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3</w:t>
            </w:r>
            <w:r>
              <w:rPr>
                <w:rFonts w:hint="eastAsia" w:ascii="Times New Roman" w:hAnsi="Times New Roman" w:cs="Times New Roman"/>
                <w:bCs/>
                <w:sz w:val="21"/>
                <w:szCs w:val="22"/>
              </w:rPr>
              <w:t xml:space="preserve">、检测报告中下表所列必须包含的检测项目检测结果应为合格。</w:t>
            </w:r>
            <w:r/>
          </w:p>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w:t>
            </w:r>
            <w:r>
              <w:rPr>
                <w:rFonts w:hint="eastAsia" w:ascii="Times New Roman" w:hAnsi="Times New Roman" w:cs="Times New Roman"/>
                <w:bCs/>
                <w:sz w:val="21"/>
                <w:szCs w:val="22"/>
              </w:rPr>
              <w:t xml:space="preserve">1</w:t>
            </w:r>
            <w:r>
              <w:rPr>
                <w:rFonts w:hint="eastAsia" w:ascii="Times New Roman" w:hAnsi="Times New Roman" w:cs="Times New Roman"/>
                <w:bCs/>
                <w:sz w:val="21"/>
                <w:szCs w:val="22"/>
              </w:rPr>
              <w:t xml:space="preserve">）浸渍胶膜纸饰面刨花板：含水率、甲醛释放量、内结合强度、吸水厚度膨胀率、表面耐污染腐蚀。</w:t>
            </w:r>
            <w:r/>
          </w:p>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w:t>
            </w:r>
            <w:r>
              <w:rPr>
                <w:rFonts w:hint="eastAsia" w:ascii="Times New Roman" w:hAnsi="Times New Roman" w:cs="Times New Roman"/>
                <w:bCs/>
                <w:sz w:val="21"/>
                <w:szCs w:val="22"/>
              </w:rPr>
              <w:t xml:space="preserve">2</w:t>
            </w:r>
            <w:r>
              <w:rPr>
                <w:rFonts w:hint="eastAsia" w:ascii="Times New Roman" w:hAnsi="Times New Roman" w:cs="Times New Roman"/>
                <w:bCs/>
                <w:sz w:val="21"/>
                <w:szCs w:val="22"/>
              </w:rPr>
              <w:t xml:space="preserve">）</w:t>
            </w:r>
            <w:bookmarkStart w:id="156" w:name="OLE_LINK31"/>
            <w:r/>
            <w:bookmarkStart w:id="157" w:name="OLE_LINK32"/>
            <w:r>
              <w:rPr>
                <w:rFonts w:hint="eastAsia" w:ascii="Times New Roman" w:hAnsi="Times New Roman" w:cs="Times New Roman"/>
                <w:bCs/>
                <w:sz w:val="21"/>
                <w:szCs w:val="22"/>
              </w:rPr>
              <w:t xml:space="preserve">电解钢板</w:t>
            </w:r>
            <w:bookmarkEnd w:id="156"/>
            <w:r/>
            <w:bookmarkEnd w:id="157"/>
            <w:r>
              <w:rPr>
                <w:rFonts w:hint="eastAsia" w:ascii="Times New Roman" w:hAnsi="Times New Roman" w:cs="Times New Roman"/>
                <w:bCs/>
                <w:sz w:val="21"/>
                <w:szCs w:val="22"/>
              </w:rPr>
              <w:t xml:space="preserve">：外观、涂层厚度、力学性能、弯曲试验、乙酸</w:t>
            </w:r>
            <w:bookmarkStart w:id="158" w:name="OLE_LINK62"/>
            <w:r/>
            <w:bookmarkStart w:id="159" w:name="OLE_LINK63"/>
            <w:r>
              <w:rPr>
                <w:rFonts w:hint="eastAsia" w:ascii="Times New Roman" w:hAnsi="Times New Roman" w:cs="Times New Roman"/>
                <w:bCs/>
                <w:sz w:val="21"/>
                <w:szCs w:val="22"/>
              </w:rPr>
              <w:t xml:space="preserve">盐雾</w:t>
            </w:r>
            <w:bookmarkEnd w:id="158"/>
            <w:r/>
            <w:bookmarkEnd w:id="159"/>
            <w:r>
              <w:rPr>
                <w:rFonts w:hint="eastAsia" w:ascii="Times New Roman" w:hAnsi="Times New Roman" w:cs="Times New Roman"/>
                <w:bCs/>
                <w:sz w:val="21"/>
                <w:szCs w:val="22"/>
              </w:rPr>
              <w:t xml:space="preserve">试验。</w:t>
            </w:r>
            <w:r/>
          </w:p>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w:t>
            </w:r>
            <w:r>
              <w:rPr>
                <w:rFonts w:hint="eastAsia" w:ascii="Times New Roman" w:hAnsi="Times New Roman" w:cs="Times New Roman"/>
                <w:bCs/>
                <w:sz w:val="21"/>
                <w:szCs w:val="22"/>
              </w:rPr>
              <w:t xml:space="preserve">3</w:t>
            </w:r>
            <w:r>
              <w:rPr>
                <w:rFonts w:hint="eastAsia" w:ascii="Times New Roman" w:hAnsi="Times New Roman" w:cs="Times New Roman"/>
                <w:bCs/>
                <w:sz w:val="21"/>
                <w:szCs w:val="22"/>
              </w:rPr>
              <w:t xml:space="preserve">）实芯理化板：耐化学试剂、耐冷热循环、耐干热、甲醛释放量、弹性模量。</w:t>
            </w:r>
            <w:r/>
          </w:p>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w:t>
            </w:r>
            <w:r>
              <w:rPr>
                <w:rFonts w:hint="eastAsia" w:ascii="Times New Roman" w:hAnsi="Times New Roman" w:cs="Times New Roman"/>
                <w:bCs/>
                <w:sz w:val="21"/>
                <w:szCs w:val="22"/>
              </w:rPr>
              <w:t xml:space="preserve">4</w:t>
            </w:r>
            <w:r>
              <w:rPr>
                <w:rFonts w:hint="eastAsia" w:ascii="Times New Roman" w:hAnsi="Times New Roman" w:cs="Times New Roman"/>
                <w:bCs/>
                <w:sz w:val="21"/>
                <w:szCs w:val="22"/>
              </w:rPr>
              <w:t xml:space="preserve">）木蜡油：</w:t>
            </w:r>
            <w:r>
              <w:rPr>
                <w:rFonts w:hint="eastAsia" w:ascii="Times New Roman" w:hAnsi="Times New Roman" w:cs="Times New Roman"/>
                <w:bCs/>
                <w:sz w:val="21"/>
                <w:szCs w:val="22"/>
              </w:rPr>
              <w:t xml:space="preserve">voc</w:t>
            </w:r>
            <w:r>
              <w:rPr>
                <w:rFonts w:hint="eastAsia" w:ascii="Times New Roman" w:hAnsi="Times New Roman" w:cs="Times New Roman"/>
                <w:bCs/>
                <w:sz w:val="21"/>
                <w:szCs w:val="22"/>
              </w:rPr>
              <w:t xml:space="preserve">含量、笨含量、甲醛含量、邻苯二甲酸酯总和含量、卤代烃总和含量。</w:t>
            </w:r>
            <w:r>
              <w:rPr>
                <w:rFonts w:hint="eastAsia" w:ascii="Times New Roman" w:hAnsi="Times New Roman" w:cs="Times New Roman"/>
                <w:bCs/>
                <w:sz w:val="21"/>
                <w:szCs w:val="22"/>
              </w:rPr>
              <w:t xml:space="preserve">                                                    </w:t>
            </w:r>
            <w:r/>
          </w:p>
          <w:p>
            <w:pPr>
              <w:ind w:left="0"/>
              <w:rPr>
                <w:rFonts w:ascii="宋体" w:hAnsi="宋体" w:cs="Calibri"/>
                <w:sz w:val="21"/>
                <w:szCs w:val="22"/>
              </w:rPr>
            </w:pPr>
            <w:r>
              <w:rPr>
                <w:rFonts w:hint="eastAsia" w:ascii="Times New Roman" w:hAnsi="Times New Roman" w:cs="Times New Roman"/>
                <w:bCs/>
                <w:sz w:val="21"/>
                <w:szCs w:val="22"/>
              </w:rPr>
              <w:t xml:space="preserve">（</w:t>
            </w:r>
            <w:r>
              <w:rPr>
                <w:rFonts w:hint="eastAsia" w:ascii="Times New Roman" w:hAnsi="Times New Roman" w:cs="Times New Roman"/>
                <w:bCs/>
                <w:sz w:val="21"/>
                <w:szCs w:val="22"/>
              </w:rPr>
              <w:t xml:space="preserve">5</w:t>
            </w:r>
            <w:r>
              <w:rPr>
                <w:rFonts w:hint="eastAsia" w:ascii="Times New Roman" w:hAnsi="Times New Roman" w:cs="Times New Roman"/>
                <w:bCs/>
                <w:sz w:val="21"/>
                <w:szCs w:val="22"/>
              </w:rPr>
              <w:t xml:space="preserve">）医用皮革：摩擦色牢度、撕裂力（纵向、横向）、游离甲醛、挥发性有机物（</w:t>
            </w:r>
            <w:r>
              <w:rPr>
                <w:rFonts w:hint="eastAsia" w:ascii="Times New Roman" w:hAnsi="Times New Roman" w:cs="Times New Roman"/>
                <w:bCs/>
                <w:sz w:val="21"/>
                <w:szCs w:val="22"/>
              </w:rPr>
              <w:t xml:space="preserve">VOC</w:t>
            </w:r>
            <w:r>
              <w:rPr>
                <w:rFonts w:hint="eastAsia" w:ascii="Times New Roman" w:hAnsi="Times New Roman" w:cs="Times New Roman"/>
                <w:bCs/>
                <w:sz w:val="21"/>
                <w:szCs w:val="22"/>
              </w:rPr>
              <w:t xml:space="preserve">）、可萃取的重金属。</w:t>
            </w:r>
            <w:r/>
          </w:p>
        </w:tc>
        <w:tc>
          <w:tcPr>
            <w:tcW w:w="419" w:type="dxa"/>
            <w:vAlign w:val="center"/>
            <w:textDirection w:val="lrTb"/>
            <w:noWrap w:val="false"/>
          </w:tcPr>
          <w:p>
            <w:pPr>
              <w:ind w:left="0"/>
              <w:jc w:val="center"/>
              <w:rPr>
                <w:rFonts w:ascii="Times New Roman" w:hAnsi="Times New Roman" w:cs="Times New Roman"/>
                <w:bCs/>
                <w:sz w:val="21"/>
                <w:szCs w:val="22"/>
              </w:rPr>
            </w:pPr>
            <w:r>
              <w:rPr>
                <w:rFonts w:hint="eastAsia" w:ascii="Times New Roman" w:hAnsi="Times New Roman" w:cs="Times New Roman"/>
                <w:bCs/>
                <w:sz w:val="21"/>
                <w:szCs w:val="22"/>
              </w:rPr>
              <w:t xml:space="preserve">5</w:t>
            </w:r>
            <w:r>
              <w:rPr>
                <w:rFonts w:hint="eastAsia" w:ascii="Times New Roman" w:hAnsi="Times New Roman" w:cs="Times New Roman"/>
                <w:bCs/>
                <w:sz w:val="21"/>
                <w:szCs w:val="22"/>
              </w:rPr>
              <w:t xml:space="preserve">分</w:t>
            </w:r>
            <w:r/>
          </w:p>
        </w:tc>
      </w:tr>
      <w:tr>
        <w:trPr>
          <w:trHeight w:val="860"/>
        </w:trPr>
        <w:tc>
          <w:tcPr>
            <w:tcW w:w="1178" w:type="dxa"/>
            <w:vAlign w:val="center"/>
            <w:vMerge w:val="continue"/>
            <w:textDirection w:val="lrTb"/>
            <w:noWrap w:val="false"/>
          </w:tcPr>
          <w:p>
            <w:pPr>
              <w:ind w:left="0"/>
              <w:jc w:val="center"/>
              <w:rPr>
                <w:rFonts w:ascii="宋体" w:hAnsi="宋体" w:cs="Calibri"/>
                <w:b/>
                <w:bCs/>
                <w:sz w:val="21"/>
                <w:szCs w:val="22"/>
              </w:rPr>
            </w:pPr>
            <w:r>
              <w:rPr>
                <w:rFonts w:ascii="宋体" w:hAnsi="宋体" w:cs="Calibri"/>
                <w:b/>
                <w:bCs/>
                <w:sz w:val="21"/>
                <w:szCs w:val="22"/>
              </w:rPr>
            </w:r>
            <w:r/>
          </w:p>
        </w:tc>
        <w:tc>
          <w:tcPr>
            <w:tcW w:w="1033" w:type="dxa"/>
            <w:vAlign w:val="center"/>
            <w:textDirection w:val="lrTb"/>
            <w:noWrap w:val="false"/>
          </w:tcPr>
          <w:p>
            <w:pPr>
              <w:ind w:left="0"/>
              <w:jc w:val="center"/>
              <w:rPr>
                <w:rFonts w:ascii="Times New Roman" w:hAnsi="Times New Roman" w:cs="Times New Roman"/>
                <w:bCs/>
                <w:sz w:val="21"/>
                <w:szCs w:val="22"/>
              </w:rPr>
            </w:pPr>
            <w:r>
              <w:rPr>
                <w:rFonts w:hint="eastAsia" w:ascii="宋体" w:hAnsi="宋体"/>
                <w:b/>
                <w:sz w:val="21"/>
                <w:szCs w:val="22"/>
              </w:rPr>
              <w:t xml:space="preserve">▲</w:t>
            </w:r>
            <w:r>
              <w:rPr>
                <w:rFonts w:hint="eastAsia" w:ascii="Times New Roman" w:hAnsi="Times New Roman" w:cs="Times New Roman"/>
                <w:b/>
                <w:sz w:val="21"/>
                <w:szCs w:val="22"/>
              </w:rPr>
              <w:t xml:space="preserve">检测报告</w:t>
            </w:r>
            <w:r/>
          </w:p>
        </w:tc>
        <w:tc>
          <w:tcPr>
            <w:tcW w:w="7606" w:type="dxa"/>
            <w:vAlign w:val="center"/>
            <w:textDirection w:val="lrTb"/>
            <w:noWrap w:val="false"/>
          </w:tcPr>
          <w:p>
            <w:pPr>
              <w:ind w:left="0" w:firstLine="420"/>
              <w:rPr>
                <w:rFonts w:ascii="宋体" w:hAnsi="宋体" w:cs="Times New Roman"/>
                <w:bCs/>
                <w:sz w:val="21"/>
                <w:szCs w:val="21"/>
              </w:rPr>
            </w:pPr>
            <w:r>
              <w:rPr>
                <w:rFonts w:hint="eastAsia" w:ascii="宋体" w:hAnsi="宋体" w:cs="Times New Roman"/>
                <w:bCs/>
                <w:sz w:val="21"/>
                <w:szCs w:val="21"/>
              </w:rPr>
              <w:t xml:space="preserve">提供或者承诺中标后提供核心产品和主要产品成品检测报告的每有一份承诺得1分，本项最高得3分</w:t>
            </w:r>
            <w:r>
              <w:rPr>
                <w:rFonts w:hint="eastAsia" w:ascii="宋体" w:hAnsi="宋体" w:cs="Times New Roman"/>
                <w:bCs/>
                <w:sz w:val="21"/>
                <w:szCs w:val="21"/>
              </w:rPr>
              <w:t xml:space="preserve">。</w:t>
            </w:r>
            <w:r>
              <w:rPr>
                <w:rFonts w:hint="eastAsia" w:ascii="宋体" w:hAnsi="宋体" w:cs="Times New Roman"/>
                <w:bCs/>
                <w:sz w:val="21"/>
                <w:szCs w:val="21"/>
              </w:rPr>
              <w:br/>
            </w:r>
            <w:r>
              <w:rPr>
                <w:rFonts w:ascii="宋体" w:hAnsi="宋体" w:cs="Times New Roman"/>
                <w:bCs/>
                <w:sz w:val="21"/>
                <w:szCs w:val="21"/>
              </w:rPr>
              <w:t xml:space="preserve">    </w:t>
            </w:r>
            <w:r>
              <w:rPr>
                <w:rFonts w:hint="eastAsia" w:ascii="宋体" w:hAnsi="宋体" w:cs="Times New Roman"/>
                <w:bCs/>
                <w:sz w:val="21"/>
                <w:szCs w:val="21"/>
              </w:rPr>
              <w:t xml:space="preserve">1、检测报告应为具有检验检测资质的检测机构出具，检测机构应通过相应的CMA认证，检测报告页面必须有CMA认证标志；</w:t>
            </w:r>
            <w:r/>
          </w:p>
          <w:p>
            <w:pPr>
              <w:ind w:left="0" w:firstLine="420"/>
              <w:rPr>
                <w:rFonts w:ascii="宋体" w:hAnsi="宋体" w:cs="Times New Roman"/>
                <w:bCs/>
                <w:sz w:val="21"/>
                <w:szCs w:val="21"/>
              </w:rPr>
            </w:pPr>
            <w:r>
              <w:rPr>
                <w:rFonts w:hint="eastAsia" w:ascii="宋体" w:hAnsi="宋体" w:cs="Times New Roman"/>
                <w:bCs/>
                <w:sz w:val="21"/>
                <w:szCs w:val="21"/>
              </w:rPr>
              <w:t xml:space="preserve">2、检测报告中的检测（判定）依据必须参照下表所列检测标准或其它现行国家（或行业）标准；</w:t>
            </w:r>
            <w:r/>
          </w:p>
          <w:p>
            <w:pPr>
              <w:ind w:left="0" w:firstLine="420"/>
              <w:rPr>
                <w:rFonts w:ascii="宋体" w:hAnsi="宋体" w:cs="Times New Roman"/>
                <w:bCs/>
                <w:sz w:val="21"/>
                <w:szCs w:val="21"/>
              </w:rPr>
            </w:pPr>
            <w:r>
              <w:rPr>
                <w:rFonts w:hint="eastAsia" w:ascii="宋体" w:hAnsi="宋体" w:cs="Times New Roman"/>
                <w:bCs/>
                <w:sz w:val="21"/>
                <w:szCs w:val="21"/>
              </w:rPr>
              <w:t xml:space="preserve">3、检测报告中下表所列必须包含的检测项目检测结果应为合格。</w:t>
            </w:r>
            <w:r/>
          </w:p>
          <w:p>
            <w:pPr>
              <w:ind w:left="0" w:firstLine="420"/>
              <w:rPr>
                <w:rFonts w:ascii="宋体" w:hAnsi="宋体" w:cs="Times New Roman"/>
                <w:bCs/>
                <w:sz w:val="21"/>
                <w:szCs w:val="21"/>
              </w:rPr>
            </w:pPr>
            <w:r>
              <w:rPr>
                <w:rFonts w:hint="eastAsia" w:ascii="宋体" w:hAnsi="宋体" w:cs="Times New Roman"/>
                <w:bCs/>
                <w:sz w:val="21"/>
                <w:szCs w:val="21"/>
              </w:rPr>
              <w:t xml:space="preserve">核心产品--诊察桌</w:t>
            </w:r>
            <w:r>
              <w:rPr>
                <w:rStyle w:val="1065"/>
                <w:rFonts w:hint="eastAsia" w:ascii="宋体" w:hAnsi="宋体"/>
                <w:sz w:val="21"/>
                <w:szCs w:val="21"/>
              </w:rPr>
              <w:t xml:space="preserve">（序号21）</w:t>
            </w:r>
            <w:r>
              <w:rPr>
                <w:rFonts w:hint="eastAsia" w:ascii="宋体" w:hAnsi="宋体" w:cs="Times New Roman"/>
                <w:bCs/>
                <w:sz w:val="21"/>
                <w:szCs w:val="21"/>
              </w:rPr>
              <w:t xml:space="preserve">：符合GB/T 3325-2024《金属家具通用技术条件》、GB/T 39600-2021《人造板及其制品甲醛释放量分级》、GB/T 35607-2024《绿色产品评分 家具》标准，检测报告检测内容须包括：1、甲醛释放量，2、金属喷漆（塑）涂层理化性能，3、桌类力学性能强度，4、环境属性（产品有害物质），5产品寿命。</w:t>
            </w:r>
            <w:r/>
          </w:p>
          <w:p>
            <w:pPr>
              <w:ind w:left="0" w:firstLine="420"/>
              <w:rPr>
                <w:rFonts w:ascii="宋体" w:hAnsi="宋体" w:cs="Times New Roman"/>
                <w:bCs/>
                <w:sz w:val="21"/>
                <w:szCs w:val="21"/>
              </w:rPr>
            </w:pPr>
            <w:r>
              <w:rPr>
                <w:rFonts w:hint="eastAsia" w:ascii="宋体" w:hAnsi="宋体" w:cs="Times New Roman"/>
                <w:bCs/>
                <w:sz w:val="21"/>
                <w:szCs w:val="21"/>
              </w:rPr>
              <w:t xml:space="preserve">主要产品--实验台（序号38）：符合GB/T</w:t>
            </w:r>
            <w:r>
              <w:rPr>
                <w:rFonts w:ascii="宋体" w:hAnsi="宋体" w:cs="Times New Roman"/>
                <w:bCs/>
                <w:sz w:val="21"/>
                <w:szCs w:val="21"/>
              </w:rPr>
              <w:t xml:space="preserve"> </w:t>
            </w:r>
            <w:r>
              <w:rPr>
                <w:rFonts w:hint="eastAsia" w:ascii="宋体" w:hAnsi="宋体" w:cs="Times New Roman"/>
                <w:bCs/>
                <w:sz w:val="21"/>
                <w:szCs w:val="21"/>
              </w:rPr>
              <w:t xml:space="preserve">3325-2024《金属家具通用技术条件》、 </w:t>
            </w:r>
            <w:bookmarkStart w:id="160" w:name="OLE_LINK30"/>
            <w:r/>
            <w:bookmarkStart w:id="161" w:name="OLE_LINK29"/>
            <w:r>
              <w:rPr>
                <w:rFonts w:hint="eastAsia" w:ascii="宋体" w:hAnsi="宋体" w:cs="Times New Roman"/>
                <w:bCs/>
                <w:sz w:val="21"/>
                <w:szCs w:val="21"/>
              </w:rPr>
              <w:t xml:space="preserve">GB/T35607</w:t>
            </w:r>
            <w:bookmarkEnd w:id="160"/>
            <w:r/>
            <w:bookmarkEnd w:id="161"/>
            <w:r>
              <w:rPr>
                <w:rFonts w:hint="eastAsia" w:ascii="宋体" w:hAnsi="宋体" w:cs="Times New Roman"/>
                <w:bCs/>
                <w:sz w:val="21"/>
                <w:szCs w:val="21"/>
              </w:rPr>
              <w:t xml:space="preserve">-2024《绿色产品评价 家具》标准，检测报告检测内容须包括：1、桌几类强度和稳定性2、苯、3、甲苯3、二甲苯4、总挥发性有机化合物。</w:t>
            </w:r>
            <w:r/>
          </w:p>
          <w:p>
            <w:pPr>
              <w:ind w:left="0" w:firstLine="420"/>
              <w:rPr>
                <w:rFonts w:ascii="宋体" w:hAnsi="宋体" w:cs="Times New Roman"/>
                <w:bCs/>
                <w:sz w:val="21"/>
                <w:szCs w:val="21"/>
              </w:rPr>
            </w:pPr>
            <w:r>
              <w:rPr>
                <w:rFonts w:hint="eastAsia" w:ascii="宋体" w:hAnsi="宋体" w:cs="Times New Roman"/>
                <w:bCs/>
                <w:sz w:val="21"/>
                <w:szCs w:val="21"/>
              </w:rPr>
              <w:t xml:space="preserve">主要产品--折叠培训桌</w:t>
            </w:r>
            <w:r>
              <w:rPr>
                <w:rStyle w:val="1065"/>
                <w:rFonts w:hint="eastAsia" w:ascii="宋体" w:hAnsi="宋体"/>
                <w:sz w:val="21"/>
                <w:szCs w:val="21"/>
              </w:rPr>
              <w:t xml:space="preserve">（序号90）</w:t>
            </w:r>
            <w:r>
              <w:rPr>
                <w:rFonts w:hint="eastAsia" w:ascii="宋体" w:hAnsi="宋体" w:cs="Times New Roman"/>
                <w:bCs/>
                <w:sz w:val="21"/>
                <w:szCs w:val="21"/>
              </w:rPr>
              <w:t xml:space="preserve">：符合GB/T3324-2024《木家具通用技术条件》、GB18584-2024,《家具中有害物质限量》、GB28008-2024《家具结构安全技术规范》标准，检测报告检测内容须包括：1、结构安全性，2、桌类强度与耐久性，3、桌类稳定性，4、有害物质限量，5、通用结构安全。</w:t>
            </w:r>
            <w:r/>
          </w:p>
          <w:p>
            <w:pPr>
              <w:ind w:left="49"/>
            </w:pPr>
            <w:r/>
            <w:r/>
          </w:p>
        </w:tc>
        <w:tc>
          <w:tcPr>
            <w:tcW w:w="419" w:type="dxa"/>
            <w:vAlign w:val="center"/>
            <w:textDirection w:val="lrTb"/>
            <w:noWrap w:val="false"/>
          </w:tcPr>
          <w:p>
            <w:pPr>
              <w:ind w:left="0"/>
              <w:jc w:val="center"/>
              <w:rPr>
                <w:rFonts w:ascii="Times New Roman" w:hAnsi="Times New Roman" w:cs="Times New Roman"/>
                <w:bCs/>
                <w:sz w:val="21"/>
                <w:szCs w:val="22"/>
              </w:rPr>
            </w:pPr>
            <w:r>
              <w:rPr>
                <w:rFonts w:ascii="Times New Roman" w:hAnsi="Times New Roman" w:cs="Times New Roman"/>
                <w:bCs/>
                <w:sz w:val="21"/>
                <w:szCs w:val="22"/>
              </w:rPr>
              <w:t xml:space="preserve">3</w:t>
            </w:r>
            <w:r>
              <w:rPr>
                <w:rFonts w:hint="eastAsia" w:ascii="Times New Roman" w:hAnsi="Times New Roman" w:cs="Times New Roman"/>
                <w:bCs/>
                <w:sz w:val="21"/>
                <w:szCs w:val="22"/>
              </w:rPr>
              <w:t xml:space="preserve">分</w:t>
            </w:r>
            <w:r/>
          </w:p>
        </w:tc>
      </w:tr>
      <w:tr>
        <w:trPr>
          <w:trHeight w:val="860"/>
        </w:trPr>
        <w:tc>
          <w:tcPr>
            <w:tcW w:w="1178" w:type="dxa"/>
            <w:vAlign w:val="center"/>
            <w:vMerge w:val="continue"/>
            <w:textDirection w:val="lrTb"/>
            <w:noWrap w:val="false"/>
          </w:tcPr>
          <w:p>
            <w:pPr>
              <w:ind w:left="0"/>
              <w:jc w:val="center"/>
              <w:rPr>
                <w:rFonts w:ascii="宋体" w:hAnsi="宋体" w:cs="Calibri"/>
                <w:b/>
                <w:bCs/>
                <w:sz w:val="21"/>
                <w:szCs w:val="22"/>
              </w:rPr>
            </w:pPr>
            <w:r>
              <w:rPr>
                <w:rFonts w:ascii="宋体" w:hAnsi="宋体" w:cs="Calibri"/>
                <w:b/>
                <w:bCs/>
                <w:sz w:val="21"/>
                <w:szCs w:val="22"/>
              </w:rPr>
            </w:r>
            <w:r/>
          </w:p>
        </w:tc>
        <w:tc>
          <w:tcPr>
            <w:tcW w:w="1033" w:type="dxa"/>
            <w:vAlign w:val="center"/>
            <w:textDirection w:val="lrTb"/>
            <w:noWrap w:val="false"/>
          </w:tcPr>
          <w:p>
            <w:pPr>
              <w:ind w:left="0"/>
              <w:jc w:val="center"/>
              <w:rPr>
                <w:rFonts w:ascii="Times New Roman" w:hAnsi="Times New Roman" w:cs="Times New Roman"/>
                <w:bCs/>
                <w:sz w:val="21"/>
                <w:szCs w:val="22"/>
              </w:rPr>
            </w:pPr>
            <w:r>
              <w:rPr>
                <w:rFonts w:hint="eastAsia" w:ascii="宋体" w:hAnsi="宋体"/>
                <w:b/>
                <w:sz w:val="21"/>
                <w:szCs w:val="22"/>
              </w:rPr>
              <w:t xml:space="preserve">▲</w:t>
            </w:r>
            <w:r>
              <w:rPr>
                <w:rFonts w:hint="eastAsia" w:ascii="Times New Roman" w:hAnsi="Times New Roman" w:cs="Times New Roman"/>
                <w:b/>
                <w:sz w:val="21"/>
                <w:szCs w:val="22"/>
              </w:rPr>
              <w:t xml:space="preserve">体系认证证书</w:t>
            </w:r>
            <w:r/>
          </w:p>
        </w:tc>
        <w:tc>
          <w:tcPr>
            <w:tcW w:w="7606" w:type="dxa"/>
            <w:vAlign w:val="center"/>
            <w:textDirection w:val="lrTb"/>
            <w:noWrap w:val="false"/>
          </w:tcPr>
          <w:p>
            <w:pPr>
              <w:ind w:left="0" w:firstLine="420"/>
              <w:rPr>
                <w:rFonts w:ascii="Times New Roman" w:hAnsi="Times New Roman" w:cs="Times New Roman"/>
                <w:bCs/>
                <w:sz w:val="21"/>
                <w:szCs w:val="22"/>
              </w:rPr>
            </w:pPr>
            <w:r>
              <w:rPr>
                <w:rFonts w:hint="eastAsia" w:ascii="Times New Roman" w:hAnsi="Times New Roman" w:cs="Times New Roman"/>
                <w:bCs/>
                <w:sz w:val="21"/>
                <w:szCs w:val="22"/>
              </w:rPr>
              <w:t xml:space="preserve">投标单位（或所投产品生产厂家）具有有效期内的质量管理体系认证证书、环境管理体系认证证书的有一项得</w:t>
            </w:r>
            <w:r>
              <w:rPr>
                <w:rFonts w:ascii="Times New Roman" w:hAnsi="Times New Roman" w:cs="Times New Roman"/>
                <w:bCs/>
                <w:sz w:val="21"/>
                <w:szCs w:val="22"/>
              </w:rPr>
              <w:t xml:space="preserve">0.5</w:t>
            </w:r>
            <w:r>
              <w:rPr>
                <w:rFonts w:hint="eastAsia" w:ascii="Times New Roman" w:hAnsi="Times New Roman" w:cs="Times New Roman"/>
                <w:bCs/>
                <w:sz w:val="21"/>
                <w:szCs w:val="22"/>
              </w:rPr>
              <w:t xml:space="preserve">分，最多得</w:t>
            </w:r>
            <w:r>
              <w:rPr>
                <w:rFonts w:ascii="Times New Roman" w:hAnsi="Times New Roman" w:cs="Times New Roman"/>
                <w:bCs/>
                <w:sz w:val="21"/>
                <w:szCs w:val="22"/>
              </w:rPr>
              <w:t xml:space="preserve">1</w:t>
            </w:r>
            <w:r>
              <w:rPr>
                <w:rFonts w:hint="eastAsia" w:ascii="Times New Roman" w:hAnsi="Times New Roman" w:cs="Times New Roman"/>
                <w:bCs/>
                <w:sz w:val="21"/>
                <w:szCs w:val="22"/>
              </w:rPr>
              <w:t xml:space="preserve">分。</w:t>
            </w:r>
            <w:r/>
          </w:p>
          <w:p>
            <w:pPr>
              <w:ind w:left="0"/>
              <w:rPr>
                <w:rFonts w:ascii="宋体" w:hAnsi="宋体" w:cs="Calibri"/>
                <w:b/>
                <w:sz w:val="21"/>
                <w:szCs w:val="22"/>
              </w:rPr>
            </w:pPr>
            <w:r>
              <w:rPr>
                <w:rFonts w:hint="eastAsia" w:ascii="Times New Roman" w:hAnsi="Times New Roman" w:cs="Times New Roman"/>
                <w:b/>
                <w:bCs/>
                <w:sz w:val="21"/>
                <w:szCs w:val="22"/>
              </w:rPr>
              <w:t xml:space="preserve">（</w:t>
            </w:r>
            <w:bookmarkStart w:id="162" w:name="_Hlk152854893"/>
            <w:r>
              <w:rPr>
                <w:rFonts w:hint="eastAsia" w:ascii="Times New Roman" w:hAnsi="Times New Roman" w:cs="Times New Roman"/>
                <w:b/>
                <w:bCs/>
                <w:sz w:val="21"/>
                <w:szCs w:val="22"/>
              </w:rPr>
              <w:t xml:space="preserve">注：</w:t>
            </w:r>
            <w:bookmarkEnd w:id="162"/>
            <w:r>
              <w:rPr>
                <w:rFonts w:hint="eastAsia" w:ascii="Times New Roman" w:hAnsi="Times New Roman" w:cs="Times New Roman"/>
                <w:b/>
                <w:bCs/>
                <w:sz w:val="21"/>
                <w:szCs w:val="22"/>
              </w:rPr>
              <w:t xml:space="preserve">投标文件中须提供证书复印件或国家认监委官网查询截图并加盖投标单位公章，未提供不得分。</w:t>
            </w:r>
            <w:r>
              <w:rPr>
                <w:rFonts w:hint="eastAsia" w:ascii="Times New Roman" w:hAnsi="Times New Roman" w:cs="Times New Roman"/>
                <w:b/>
                <w:bCs/>
                <w:sz w:val="21"/>
                <w:szCs w:val="22"/>
              </w:rPr>
              <w:t xml:space="preserve">)</w:t>
            </w:r>
            <w:r/>
          </w:p>
        </w:tc>
        <w:tc>
          <w:tcPr>
            <w:tcW w:w="419" w:type="dxa"/>
            <w:vAlign w:val="center"/>
            <w:textDirection w:val="lrTb"/>
            <w:noWrap w:val="false"/>
          </w:tcPr>
          <w:p>
            <w:pPr>
              <w:ind w:left="0"/>
              <w:jc w:val="center"/>
              <w:rPr>
                <w:rFonts w:ascii="Times New Roman" w:hAnsi="Times New Roman" w:cs="Times New Roman"/>
                <w:bCs/>
                <w:sz w:val="21"/>
                <w:szCs w:val="22"/>
              </w:rPr>
            </w:pPr>
            <w:r>
              <w:rPr>
                <w:rFonts w:ascii="Times New Roman" w:hAnsi="Times New Roman" w:cs="Times New Roman"/>
                <w:bCs/>
                <w:sz w:val="21"/>
                <w:szCs w:val="22"/>
              </w:rPr>
              <w:t xml:space="preserve">1</w:t>
            </w:r>
            <w:r>
              <w:rPr>
                <w:rFonts w:hint="eastAsia" w:ascii="Times New Roman" w:hAnsi="Times New Roman" w:cs="Times New Roman"/>
                <w:bCs/>
                <w:sz w:val="21"/>
                <w:szCs w:val="22"/>
              </w:rPr>
              <w:t xml:space="preserve">分</w:t>
            </w:r>
            <w:r/>
          </w:p>
        </w:tc>
      </w:tr>
      <w:tr>
        <w:trPr>
          <w:trHeight w:val="860"/>
        </w:trPr>
        <w:tc>
          <w:tcPr>
            <w:tcW w:w="1178" w:type="dxa"/>
            <w:vAlign w:val="center"/>
            <w:vMerge w:val="continue"/>
            <w:textDirection w:val="lrTb"/>
            <w:noWrap w:val="false"/>
          </w:tcPr>
          <w:p>
            <w:pPr>
              <w:ind w:left="0"/>
              <w:jc w:val="center"/>
              <w:rPr>
                <w:rFonts w:ascii="宋体" w:hAnsi="宋体" w:cs="Calibri"/>
                <w:b/>
                <w:bCs/>
                <w:sz w:val="21"/>
                <w:szCs w:val="22"/>
              </w:rPr>
            </w:pPr>
            <w:r>
              <w:rPr>
                <w:rFonts w:ascii="宋体" w:hAnsi="宋体" w:cs="Calibri"/>
                <w:b/>
                <w:bCs/>
                <w:sz w:val="21"/>
                <w:szCs w:val="22"/>
              </w:rPr>
            </w:r>
            <w:r/>
          </w:p>
        </w:tc>
        <w:tc>
          <w:tcPr>
            <w:tcW w:w="1033" w:type="dxa"/>
            <w:vAlign w:val="center"/>
            <w:textDirection w:val="lrTb"/>
            <w:noWrap w:val="false"/>
          </w:tcPr>
          <w:p>
            <w:pPr>
              <w:ind w:left="0"/>
              <w:jc w:val="center"/>
              <w:rPr>
                <w:rFonts w:ascii="Times New Roman" w:hAnsi="Times New Roman" w:cs="Times New Roman"/>
                <w:b/>
                <w:sz w:val="21"/>
                <w:szCs w:val="22"/>
              </w:rPr>
            </w:pPr>
            <w:r>
              <w:rPr>
                <w:rFonts w:hint="eastAsia" w:ascii="宋体" w:hAnsi="宋体"/>
                <w:b/>
                <w:sz w:val="21"/>
                <w:szCs w:val="22"/>
              </w:rPr>
              <w:t xml:space="preserve">▲</w:t>
            </w:r>
            <w:r>
              <w:rPr>
                <w:rFonts w:hint="eastAsia" w:ascii="Times New Roman" w:hAnsi="Times New Roman" w:cs="Times New Roman"/>
                <w:b/>
                <w:sz w:val="21"/>
                <w:szCs w:val="22"/>
              </w:rPr>
              <w:t xml:space="preserve">售后服务认证证书</w:t>
            </w:r>
            <w:r/>
          </w:p>
        </w:tc>
        <w:tc>
          <w:tcPr>
            <w:tcW w:w="7606" w:type="dxa"/>
            <w:vAlign w:val="center"/>
            <w:textDirection w:val="lrTb"/>
            <w:noWrap w:val="false"/>
          </w:tcPr>
          <w:p>
            <w:pPr>
              <w:ind w:left="0" w:firstLine="420"/>
              <w:rPr>
                <w:rFonts w:ascii="Times New Roman" w:hAnsi="Times New Roman" w:cs="Times New Roman"/>
                <w:bCs/>
                <w:sz w:val="21"/>
                <w:szCs w:val="22"/>
              </w:rPr>
            </w:pPr>
            <w:r>
              <w:rPr>
                <w:rFonts w:hint="eastAsia" w:ascii="Times New Roman" w:hAnsi="Times New Roman" w:cs="Times New Roman"/>
                <w:bCs/>
                <w:sz w:val="21"/>
                <w:szCs w:val="22"/>
              </w:rPr>
              <w:t xml:space="preserve">投标人（或所投产品生产厂家）具有有效期内的符合国家标准</w:t>
            </w:r>
            <w:bookmarkStart w:id="163" w:name="OLE_LINK38"/>
            <w:r/>
            <w:bookmarkStart w:id="164" w:name="OLE_LINK35"/>
            <w:r>
              <w:rPr>
                <w:rFonts w:hint="eastAsia" w:ascii="Times New Roman" w:hAnsi="Times New Roman" w:cs="Times New Roman"/>
                <w:bCs/>
                <w:sz w:val="21"/>
                <w:szCs w:val="22"/>
              </w:rPr>
              <w:t xml:space="preserve">GB/T27922</w:t>
            </w:r>
            <w:bookmarkEnd w:id="163"/>
            <w:r/>
            <w:bookmarkEnd w:id="164"/>
            <w:r>
              <w:rPr>
                <w:rFonts w:hint="eastAsia" w:ascii="Times New Roman" w:hAnsi="Times New Roman" w:cs="Times New Roman"/>
                <w:bCs/>
                <w:sz w:val="21"/>
                <w:szCs w:val="22"/>
              </w:rPr>
              <w:t xml:space="preserve">-2011</w:t>
            </w:r>
            <w:r>
              <w:rPr>
                <w:rFonts w:hint="eastAsia" w:ascii="Times New Roman" w:hAnsi="Times New Roman" w:cs="Times New Roman"/>
                <w:bCs/>
                <w:sz w:val="21"/>
                <w:szCs w:val="22"/>
              </w:rPr>
              <w:t xml:space="preserve">《商品售后服务评价体系》的五星售后服务认证证书的得</w:t>
            </w:r>
            <w:r>
              <w:rPr>
                <w:rFonts w:hint="eastAsia" w:ascii="Times New Roman" w:hAnsi="Times New Roman" w:cs="Times New Roman"/>
                <w:bCs/>
                <w:sz w:val="21"/>
                <w:szCs w:val="22"/>
              </w:rPr>
              <w:t xml:space="preserve"> 1 </w:t>
            </w:r>
            <w:r>
              <w:rPr>
                <w:rFonts w:hint="eastAsia" w:ascii="Times New Roman" w:hAnsi="Times New Roman" w:cs="Times New Roman"/>
                <w:bCs/>
                <w:sz w:val="21"/>
                <w:szCs w:val="22"/>
              </w:rPr>
              <w:t xml:space="preserve">分。</w:t>
            </w:r>
            <w:r>
              <w:rPr>
                <w:rFonts w:hint="eastAsia" w:ascii="Times New Roman" w:hAnsi="Times New Roman" w:cs="Times New Roman"/>
                <w:bCs/>
                <w:sz w:val="21"/>
                <w:szCs w:val="22"/>
              </w:rPr>
              <w:t xml:space="preserve"> </w:t>
            </w:r>
            <w:r/>
          </w:p>
          <w:p>
            <w:pPr>
              <w:ind w:left="0"/>
              <w:rPr>
                <w:rFonts w:ascii="宋体" w:hAnsi="宋体" w:cs="Calibri"/>
                <w:b/>
                <w:sz w:val="21"/>
                <w:szCs w:val="22"/>
              </w:rPr>
            </w:pPr>
            <w:r>
              <w:rPr>
                <w:rFonts w:hint="eastAsia" w:ascii="Times New Roman" w:hAnsi="Times New Roman" w:cs="Times New Roman"/>
                <w:b/>
                <w:bCs/>
                <w:sz w:val="21"/>
                <w:szCs w:val="22"/>
              </w:rPr>
              <w:t xml:space="preserve">（注：投标文件中须提供证书复印件或国家认监委官网查询截图并加盖投标单位公章，未提供不得分。</w:t>
            </w:r>
            <w:r>
              <w:rPr>
                <w:rFonts w:hint="eastAsia" w:ascii="Times New Roman" w:hAnsi="Times New Roman" w:cs="Times New Roman"/>
                <w:b/>
                <w:bCs/>
                <w:sz w:val="21"/>
                <w:szCs w:val="22"/>
              </w:rPr>
              <w:t xml:space="preserve">)</w:t>
            </w:r>
            <w:r/>
          </w:p>
        </w:tc>
        <w:tc>
          <w:tcPr>
            <w:tcW w:w="419" w:type="dxa"/>
            <w:vAlign w:val="center"/>
            <w:textDirection w:val="lrTb"/>
            <w:noWrap w:val="false"/>
          </w:tcPr>
          <w:p>
            <w:pPr>
              <w:ind w:left="0"/>
              <w:jc w:val="center"/>
              <w:rPr>
                <w:rFonts w:ascii="Times New Roman" w:hAnsi="Times New Roman" w:cs="Times New Roman"/>
                <w:bCs/>
                <w:sz w:val="21"/>
                <w:szCs w:val="22"/>
              </w:rPr>
            </w:pPr>
            <w:r>
              <w:rPr>
                <w:rFonts w:ascii="Times New Roman" w:hAnsi="Times New Roman" w:cs="Times New Roman"/>
                <w:bCs/>
                <w:sz w:val="21"/>
                <w:szCs w:val="22"/>
              </w:rPr>
              <w:t xml:space="preserve">1</w:t>
            </w:r>
            <w:r>
              <w:rPr>
                <w:rFonts w:hint="eastAsia" w:ascii="Times New Roman" w:hAnsi="Times New Roman" w:cs="Times New Roman"/>
                <w:bCs/>
                <w:sz w:val="21"/>
                <w:szCs w:val="22"/>
              </w:rPr>
              <w:t xml:space="preserve">分</w:t>
            </w:r>
            <w:r/>
          </w:p>
        </w:tc>
      </w:tr>
      <w:tr>
        <w:trPr>
          <w:trHeight w:val="860"/>
        </w:trPr>
        <w:tc>
          <w:tcPr>
            <w:tcW w:w="1178" w:type="dxa"/>
            <w:vAlign w:val="center"/>
            <w:vMerge w:val="continue"/>
            <w:textDirection w:val="lrTb"/>
            <w:noWrap w:val="false"/>
          </w:tcPr>
          <w:p>
            <w:pPr>
              <w:ind w:left="0"/>
              <w:jc w:val="center"/>
              <w:rPr>
                <w:rFonts w:ascii="宋体" w:hAnsi="宋体" w:cs="Calibri"/>
                <w:b/>
                <w:bCs/>
                <w:sz w:val="21"/>
                <w:szCs w:val="22"/>
              </w:rPr>
            </w:pPr>
            <w:r>
              <w:rPr>
                <w:rFonts w:ascii="宋体" w:hAnsi="宋体" w:cs="Calibri"/>
                <w:b/>
                <w:bCs/>
                <w:sz w:val="21"/>
                <w:szCs w:val="22"/>
              </w:rPr>
            </w:r>
            <w:r/>
          </w:p>
        </w:tc>
        <w:tc>
          <w:tcPr>
            <w:tcW w:w="1033" w:type="dxa"/>
            <w:vAlign w:val="center"/>
            <w:textDirection w:val="lrTb"/>
            <w:noWrap w:val="false"/>
          </w:tcPr>
          <w:p>
            <w:pPr>
              <w:ind w:left="0"/>
              <w:jc w:val="center"/>
              <w:rPr>
                <w:rFonts w:ascii="Times New Roman" w:hAnsi="Times New Roman" w:cs="Times New Roman"/>
                <w:b/>
                <w:sz w:val="21"/>
                <w:szCs w:val="22"/>
              </w:rPr>
            </w:pPr>
            <w:r>
              <w:rPr>
                <w:rFonts w:hint="eastAsia" w:ascii="宋体" w:hAnsi="宋体"/>
                <w:b/>
                <w:sz w:val="21"/>
                <w:szCs w:val="22"/>
              </w:rPr>
              <w:t xml:space="preserve">▲</w:t>
            </w:r>
            <w:r>
              <w:rPr>
                <w:rFonts w:hint="eastAsia" w:ascii="Times New Roman" w:hAnsi="Times New Roman" w:cs="Times New Roman"/>
                <w:b/>
                <w:sz w:val="21"/>
                <w:szCs w:val="22"/>
              </w:rPr>
              <w:t xml:space="preserve">绿色采购</w:t>
            </w:r>
            <w:r/>
          </w:p>
        </w:tc>
        <w:tc>
          <w:tcPr>
            <w:tcW w:w="7606" w:type="dxa"/>
            <w:vAlign w:val="center"/>
            <w:textDirection w:val="lrTb"/>
            <w:noWrap w:val="false"/>
          </w:tcPr>
          <w:p>
            <w:pPr>
              <w:ind w:left="0" w:firstLine="420"/>
              <w:rPr>
                <w:rFonts w:ascii="宋体" w:hAnsi="宋体" w:cs="Times New Roman"/>
                <w:sz w:val="21"/>
                <w:szCs w:val="22"/>
              </w:rPr>
            </w:pPr>
            <w:r>
              <w:rPr>
                <w:rFonts w:hint="eastAsia" w:ascii="宋体" w:hAnsi="宋体" w:cs="Times New Roman"/>
                <w:bCs/>
                <w:sz w:val="21"/>
                <w:szCs w:val="22"/>
              </w:rPr>
              <w:t xml:space="preserve">1、</w:t>
            </w:r>
            <w:r>
              <w:rPr>
                <w:rFonts w:hint="eastAsia" w:ascii="宋体" w:hAnsi="宋体" w:cs="Times New Roman"/>
                <w:bCs/>
                <w:sz w:val="21"/>
                <w:szCs w:val="22"/>
              </w:rPr>
              <w:t xml:space="preserve">投标单位（或所投产品生产厂家）具备有效期内的中国环境标志产品认证证书的得2</w:t>
            </w:r>
            <w:r>
              <w:rPr>
                <w:rFonts w:hint="eastAsia" w:ascii="宋体" w:hAnsi="宋体" w:cs="Times New Roman"/>
                <w:bCs/>
                <w:sz w:val="21"/>
                <w:szCs w:val="22"/>
              </w:rPr>
              <w:t xml:space="preserve">分</w:t>
            </w:r>
            <w:r>
              <w:rPr>
                <w:rFonts w:hint="eastAsia" w:ascii="宋体" w:hAnsi="宋体" w:cs="Times New Roman"/>
                <w:bCs/>
                <w:sz w:val="21"/>
                <w:szCs w:val="22"/>
              </w:rPr>
              <w:t xml:space="preserve">。</w:t>
            </w:r>
            <w:r/>
          </w:p>
          <w:p>
            <w:pPr>
              <w:ind w:left="0" w:firstLine="420"/>
              <w:rPr>
                <w:rFonts w:ascii="宋体" w:hAnsi="宋体" w:cs="Times New Roman"/>
                <w:bCs/>
                <w:sz w:val="21"/>
                <w:szCs w:val="22"/>
              </w:rPr>
            </w:pPr>
            <w:r>
              <w:rPr>
                <w:rFonts w:ascii="宋体" w:hAnsi="宋体" w:cs="Times New Roman"/>
                <w:bCs/>
                <w:sz w:val="21"/>
                <w:szCs w:val="22"/>
              </w:rPr>
              <w:t xml:space="preserve">2</w:t>
            </w:r>
            <w:r>
              <w:rPr>
                <w:rFonts w:hint="eastAsia" w:ascii="宋体" w:hAnsi="宋体" w:cs="Times New Roman"/>
                <w:bCs/>
                <w:sz w:val="21"/>
                <w:szCs w:val="22"/>
              </w:rPr>
              <w:t xml:space="preserve">、</w:t>
            </w:r>
            <w:r>
              <w:rPr>
                <w:rFonts w:hint="eastAsia" w:ascii="宋体" w:hAnsi="宋体" w:cs="Times New Roman"/>
                <w:bCs/>
                <w:sz w:val="21"/>
                <w:szCs w:val="22"/>
              </w:rPr>
              <w:t xml:space="preserve">投标单位（或</w:t>
            </w:r>
            <w:r>
              <w:rPr>
                <w:rFonts w:hint="eastAsia" w:ascii="宋体" w:hAnsi="宋体" w:cs="Times New Roman"/>
                <w:bCs/>
                <w:sz w:val="21"/>
                <w:szCs w:val="22"/>
              </w:rPr>
              <w:t xml:space="preserve">所投</w:t>
            </w:r>
            <w:r>
              <w:rPr>
                <w:rFonts w:hint="eastAsia" w:ascii="宋体" w:hAnsi="宋体" w:cs="Times New Roman"/>
                <w:bCs/>
                <w:sz w:val="21"/>
                <w:szCs w:val="22"/>
              </w:rPr>
              <w:t xml:space="preserve">产品生产厂家）具备有效期内的家具中有害物质限量认证证书的得2分。</w:t>
            </w:r>
            <w:r/>
          </w:p>
          <w:p>
            <w:pPr>
              <w:ind w:left="0" w:firstLine="420"/>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w:t>
            </w:r>
            <w:r>
              <w:rPr>
                <w:rFonts w:hint="eastAsia" w:ascii="宋体" w:hAnsi="宋体" w:cs="Times New Roman"/>
                <w:bCs/>
                <w:sz w:val="21"/>
                <w:szCs w:val="22"/>
              </w:rPr>
              <w:t xml:space="preserve">投标单位（或</w:t>
            </w:r>
            <w:r>
              <w:rPr>
                <w:rFonts w:hint="eastAsia" w:ascii="宋体" w:hAnsi="宋体" w:cs="Times New Roman"/>
                <w:bCs/>
                <w:sz w:val="21"/>
                <w:szCs w:val="22"/>
              </w:rPr>
              <w:t xml:space="preserve">所投</w:t>
            </w:r>
            <w:r>
              <w:rPr>
                <w:rFonts w:hint="eastAsia" w:ascii="宋体" w:hAnsi="宋体" w:cs="Times New Roman"/>
                <w:bCs/>
                <w:sz w:val="21"/>
                <w:szCs w:val="22"/>
              </w:rPr>
              <w:t xml:space="preserve">产品生产厂家）具备有效期内的中国环保产品认证证书的得2</w:t>
            </w:r>
            <w:r>
              <w:rPr>
                <w:rFonts w:hint="eastAsia" w:ascii="宋体" w:hAnsi="宋体" w:cs="Times New Roman"/>
                <w:bCs/>
                <w:sz w:val="21"/>
                <w:szCs w:val="22"/>
              </w:rPr>
              <w:t xml:space="preserve">分</w:t>
            </w:r>
            <w:r>
              <w:rPr>
                <w:rFonts w:hint="eastAsia" w:ascii="宋体" w:hAnsi="宋体" w:cs="Times New Roman"/>
                <w:bCs/>
                <w:sz w:val="21"/>
                <w:szCs w:val="22"/>
              </w:rPr>
              <w:t xml:space="preserve">。</w:t>
            </w:r>
            <w:r/>
          </w:p>
          <w:p>
            <w:pPr>
              <w:ind w:left="0"/>
              <w:rPr>
                <w:b/>
              </w:rPr>
            </w:pPr>
            <w:r>
              <w:rPr>
                <w:rFonts w:hint="eastAsia" w:ascii="Times New Roman" w:hAnsi="Times New Roman" w:cs="Times New Roman"/>
                <w:b/>
                <w:sz w:val="21"/>
                <w:szCs w:val="22"/>
              </w:rPr>
              <w:t xml:space="preserve">（注：投标文件中须提供以上证书复印件</w:t>
            </w:r>
            <w:r>
              <w:rPr>
                <w:rFonts w:hint="eastAsia" w:ascii="Times New Roman" w:hAnsi="Times New Roman" w:cs="Times New Roman"/>
                <w:b/>
                <w:sz w:val="21"/>
                <w:szCs w:val="22"/>
              </w:rPr>
              <w:t xml:space="preserve">或</w:t>
            </w:r>
            <w:r>
              <w:rPr>
                <w:rFonts w:hint="eastAsia" w:ascii="Times New Roman" w:hAnsi="Times New Roman" w:cs="Times New Roman"/>
                <w:b/>
                <w:sz w:val="21"/>
                <w:szCs w:val="22"/>
              </w:rPr>
              <w:t xml:space="preserve">国家认监委官网查询截图并加盖投标单位公章，未提供不得分。</w:t>
            </w:r>
            <w:r>
              <w:rPr>
                <w:rFonts w:hint="eastAsia" w:ascii="Times New Roman" w:hAnsi="Times New Roman" w:cs="Times New Roman"/>
                <w:b/>
                <w:sz w:val="21"/>
                <w:szCs w:val="22"/>
              </w:rPr>
              <w:t xml:space="preserve">)</w:t>
            </w:r>
            <w:r/>
          </w:p>
        </w:tc>
        <w:tc>
          <w:tcPr>
            <w:tcW w:w="419" w:type="dxa"/>
            <w:vAlign w:val="center"/>
            <w:textDirection w:val="lrTb"/>
            <w:noWrap w:val="false"/>
          </w:tcPr>
          <w:p>
            <w:pPr>
              <w:ind w:left="0"/>
              <w:jc w:val="center"/>
              <w:rPr>
                <w:rFonts w:ascii="Times New Roman" w:hAnsi="Times New Roman" w:cs="Times New Roman"/>
                <w:bCs/>
                <w:sz w:val="21"/>
                <w:szCs w:val="22"/>
              </w:rPr>
            </w:pPr>
            <w:r>
              <w:rPr>
                <w:rFonts w:hint="eastAsia" w:ascii="Times New Roman" w:hAnsi="Times New Roman" w:cs="Times New Roman"/>
                <w:bCs/>
                <w:sz w:val="21"/>
                <w:szCs w:val="22"/>
              </w:rPr>
              <w:t xml:space="preserve">6</w:t>
            </w:r>
            <w:r>
              <w:rPr>
                <w:rFonts w:hint="eastAsia" w:ascii="Times New Roman" w:hAnsi="Times New Roman" w:cs="Times New Roman"/>
                <w:bCs/>
                <w:sz w:val="21"/>
                <w:szCs w:val="22"/>
              </w:rPr>
              <w:t xml:space="preserve">分</w:t>
            </w:r>
            <w:r/>
          </w:p>
        </w:tc>
      </w:tr>
      <w:tr>
        <w:trPr>
          <w:trHeight w:val="927"/>
        </w:trPr>
        <w:tc>
          <w:tcPr>
            <w:tcW w:w="1178" w:type="dxa"/>
            <w:vAlign w:val="center"/>
            <w:vMerge w:val="continue"/>
            <w:textDirection w:val="lrTb"/>
            <w:noWrap w:val="false"/>
          </w:tcPr>
          <w:p>
            <w:pPr>
              <w:ind w:left="0"/>
              <w:jc w:val="center"/>
              <w:rPr>
                <w:rFonts w:ascii="Times New Roman" w:hAnsi="Times New Roman" w:cs="Times New Roman"/>
                <w:bCs/>
                <w:sz w:val="21"/>
                <w:szCs w:val="22"/>
              </w:rPr>
            </w:pPr>
            <w:r>
              <w:rPr>
                <w:rFonts w:ascii="Times New Roman" w:hAnsi="Times New Roman" w:cs="Times New Roman"/>
                <w:bCs/>
                <w:sz w:val="21"/>
                <w:szCs w:val="22"/>
              </w:rPr>
            </w:r>
            <w:r/>
          </w:p>
        </w:tc>
        <w:tc>
          <w:tcPr>
            <w:tcW w:w="1033" w:type="dxa"/>
            <w:vAlign w:val="center"/>
            <w:textDirection w:val="lrTb"/>
            <w:noWrap w:val="false"/>
          </w:tcPr>
          <w:p>
            <w:pPr>
              <w:ind w:left="0"/>
              <w:jc w:val="center"/>
              <w:rPr>
                <w:rFonts w:ascii="Times New Roman" w:hAnsi="Times New Roman" w:cs="Times New Roman"/>
                <w:b/>
                <w:sz w:val="21"/>
                <w:szCs w:val="22"/>
              </w:rPr>
            </w:pPr>
            <w:r>
              <w:rPr>
                <w:rFonts w:ascii="Times New Roman" w:hAnsi="Times New Roman" w:cs="Times New Roman"/>
                <w:bCs/>
                <w:sz w:val="21"/>
                <w:szCs w:val="22"/>
              </w:rPr>
              <w:t xml:space="preserve">▲</w:t>
            </w:r>
            <w:r>
              <w:rPr>
                <w:rFonts w:hint="eastAsia" w:ascii="宋体" w:hAnsi="宋体"/>
                <w:b/>
                <w:bCs/>
                <w:sz w:val="21"/>
                <w:szCs w:val="22"/>
              </w:rPr>
              <w:t xml:space="preserve">综合实力</w:t>
            </w:r>
            <w:r/>
          </w:p>
        </w:tc>
        <w:tc>
          <w:tcPr>
            <w:tcW w:w="7606" w:type="dxa"/>
            <w:vAlign w:val="center"/>
            <w:textDirection w:val="lrTb"/>
            <w:noWrap w:val="false"/>
          </w:tcPr>
          <w:p>
            <w:pPr>
              <w:ind w:left="0" w:firstLine="420"/>
              <w:rPr>
                <w:rFonts w:ascii="宋体" w:hAnsi="宋体" w:cs="Times New Roman"/>
                <w:bCs/>
                <w:sz w:val="21"/>
                <w:szCs w:val="21"/>
              </w:rPr>
            </w:pPr>
            <w:r>
              <w:rPr>
                <w:rFonts w:ascii="宋体" w:hAnsi="宋体"/>
                <w:bCs/>
                <w:sz w:val="21"/>
                <w:szCs w:val="21"/>
              </w:rPr>
              <w:t xml:space="preserve">1</w:t>
            </w:r>
            <w:r>
              <w:rPr>
                <w:rFonts w:hint="eastAsia" w:ascii="宋体" w:hAnsi="宋体"/>
                <w:bCs/>
                <w:sz w:val="21"/>
                <w:szCs w:val="21"/>
              </w:rPr>
              <w:t xml:space="preserve">、</w:t>
            </w:r>
            <w:r>
              <w:rPr>
                <w:rFonts w:hint="eastAsia" w:ascii="宋体" w:hAnsi="宋体" w:cs="Times New Roman"/>
                <w:bCs/>
                <w:sz w:val="21"/>
                <w:szCs w:val="21"/>
              </w:rPr>
              <w:t xml:space="preserve">投标单位</w:t>
            </w:r>
            <w:r>
              <w:rPr>
                <w:rFonts w:hint="eastAsia" w:ascii="宋体" w:hAnsi="宋体" w:cs="Times New Roman"/>
                <w:bCs/>
                <w:sz w:val="21"/>
                <w:szCs w:val="21"/>
              </w:rPr>
              <w:t xml:space="preserve">（</w:t>
            </w:r>
            <w:r>
              <w:rPr>
                <w:rFonts w:hint="eastAsia" w:ascii="宋体" w:hAnsi="宋体" w:cs="Times New Roman"/>
                <w:bCs/>
                <w:sz w:val="21"/>
                <w:szCs w:val="21"/>
              </w:rPr>
              <w:t xml:space="preserve">或所投产品生产厂家）</w:t>
            </w:r>
            <w:r>
              <w:rPr>
                <w:rFonts w:hint="eastAsia" w:ascii="宋体" w:hAnsi="宋体"/>
                <w:bCs/>
                <w:sz w:val="21"/>
                <w:szCs w:val="21"/>
              </w:rPr>
              <w:t xml:space="preserve">具备有效期内</w:t>
            </w:r>
            <w:hyperlink r:id="rId170" w:tooltip="file:///D:\2025年项目\采购文件模版（苏采云2025年版--苏州交易集团于2025.1.13日后抽签承接项目）\采购文件试用模板（按照采购品目）\家具类采购文件（公开+面向中小）试用模板.docx#_Toc14944" w:anchor="_Toc14944" w:history="1">
              <w:r>
                <w:rPr>
                  <w:rFonts w:hint="eastAsia" w:ascii="宋体" w:hAnsi="宋体"/>
                  <w:sz w:val="21"/>
                  <w:szCs w:val="21"/>
                </w:rPr>
                <w:t xml:space="preserve">低</w:t>
              </w:r>
              <w:r>
                <w:rPr>
                  <w:rFonts w:hint="eastAsia" w:ascii="宋体" w:hAnsi="宋体"/>
                  <w:bCs/>
                  <w:sz w:val="21"/>
                  <w:szCs w:val="21"/>
                </w:rPr>
                <w:t xml:space="preserve">VOCs家具产品认证证书</w:t>
              </w:r>
            </w:hyperlink>
            <w:r>
              <w:rPr>
                <w:rFonts w:hint="eastAsia" w:ascii="宋体" w:hAnsi="宋体" w:cs="Times New Roman"/>
                <w:bCs/>
                <w:sz w:val="21"/>
                <w:szCs w:val="21"/>
              </w:rPr>
              <w:t xml:space="preserve">的得</w:t>
            </w:r>
            <w:r>
              <w:rPr>
                <w:rFonts w:ascii="宋体" w:hAnsi="宋体" w:cs="Times New Roman"/>
                <w:bCs/>
                <w:sz w:val="21"/>
                <w:szCs w:val="21"/>
              </w:rPr>
              <w:t xml:space="preserve">2</w:t>
            </w:r>
            <w:r>
              <w:rPr>
                <w:rFonts w:hint="eastAsia" w:ascii="宋体" w:hAnsi="宋体" w:cs="Times New Roman"/>
                <w:bCs/>
                <w:sz w:val="21"/>
                <w:szCs w:val="21"/>
              </w:rPr>
              <w:t xml:space="preserve">分。</w:t>
            </w:r>
            <w:r/>
          </w:p>
          <w:p>
            <w:pPr>
              <w:ind w:left="0" w:firstLine="420"/>
              <w:rPr>
                <w:rFonts w:ascii="Times New Roman" w:hAnsi="Times New Roman" w:cs="Times New Roman"/>
                <w:bCs/>
                <w:sz w:val="21"/>
                <w:szCs w:val="22"/>
              </w:rPr>
            </w:pPr>
            <w:r>
              <w:rPr>
                <w:rFonts w:hint="eastAsia" w:ascii="宋体" w:hAnsi="宋体"/>
                <w:bCs/>
                <w:sz w:val="21"/>
                <w:szCs w:val="21"/>
              </w:rPr>
              <w:t xml:space="preserve">2、</w:t>
            </w:r>
            <w:r>
              <w:rPr>
                <w:rFonts w:hint="eastAsia" w:ascii="宋体" w:hAnsi="宋体" w:cs="Times New Roman"/>
                <w:bCs/>
                <w:sz w:val="21"/>
                <w:szCs w:val="21"/>
              </w:rPr>
              <w:t xml:space="preserve">投标单位（或所投产品生产厂家）</w:t>
            </w:r>
            <w:r>
              <w:rPr>
                <w:rFonts w:hint="eastAsia" w:ascii="宋体" w:hAnsi="宋体"/>
                <w:bCs/>
                <w:sz w:val="21"/>
                <w:szCs w:val="21"/>
              </w:rPr>
              <w:t xml:space="preserve">具备有效期内中国绿色产品认证证书</w:t>
            </w:r>
            <w:r>
              <w:rPr>
                <w:rFonts w:hint="eastAsia" w:ascii="宋体" w:hAnsi="宋体" w:cs="Times New Roman"/>
                <w:bCs/>
                <w:sz w:val="21"/>
                <w:szCs w:val="21"/>
              </w:rPr>
              <w:t xml:space="preserve">的得</w:t>
            </w:r>
            <w:r>
              <w:rPr>
                <w:rFonts w:ascii="宋体" w:hAnsi="宋体" w:cs="Times New Roman"/>
                <w:bCs/>
                <w:sz w:val="21"/>
                <w:szCs w:val="21"/>
              </w:rPr>
              <w:t xml:space="preserve">2</w:t>
            </w:r>
            <w:r>
              <w:rPr>
                <w:rFonts w:hint="eastAsia" w:ascii="宋体" w:hAnsi="宋体" w:cs="Times New Roman"/>
                <w:bCs/>
                <w:sz w:val="21"/>
                <w:szCs w:val="21"/>
              </w:rPr>
              <w:t xml:space="preserve">分</w:t>
            </w:r>
            <w:r>
              <w:rPr>
                <w:rFonts w:hint="eastAsia" w:ascii="Times New Roman" w:hAnsi="Times New Roman" w:cs="Times New Roman"/>
                <w:bCs/>
                <w:sz w:val="21"/>
                <w:szCs w:val="22"/>
              </w:rPr>
              <w:t xml:space="preserve">。</w:t>
            </w:r>
            <w:r/>
          </w:p>
          <w:p>
            <w:pPr>
              <w:pStyle w:val="1011"/>
              <w:ind w:left="0" w:firstLine="0"/>
            </w:pPr>
            <w:r>
              <w:rPr>
                <w:rFonts w:hint="eastAsia"/>
                <w:b/>
                <w:bCs/>
                <w:sz w:val="21"/>
                <w:szCs w:val="22"/>
              </w:rPr>
              <w:t xml:space="preserve">（注：投标文件中须提供证书复印件或国家认监委官网查询截图并加盖投标单位公章，未提供不得分。</w:t>
            </w:r>
            <w:r>
              <w:rPr>
                <w:rFonts w:hint="eastAsia"/>
                <w:b/>
                <w:bCs/>
                <w:sz w:val="21"/>
                <w:szCs w:val="22"/>
              </w:rPr>
              <w:t xml:space="preserve">)</w:t>
            </w:r>
            <w:r/>
          </w:p>
        </w:tc>
        <w:tc>
          <w:tcPr>
            <w:tcW w:w="419" w:type="dxa"/>
            <w:vAlign w:val="center"/>
            <w:textDirection w:val="lrTb"/>
            <w:noWrap w:val="false"/>
          </w:tcPr>
          <w:p>
            <w:pPr>
              <w:ind w:left="0"/>
              <w:jc w:val="center"/>
              <w:rPr>
                <w:rFonts w:ascii="Times New Roman" w:hAnsi="Times New Roman" w:cs="Times New Roman"/>
                <w:bCs/>
                <w:sz w:val="21"/>
                <w:szCs w:val="22"/>
              </w:rPr>
            </w:pPr>
            <w:r>
              <w:rPr>
                <w:rFonts w:hint="eastAsia" w:ascii="Times New Roman" w:hAnsi="Times New Roman" w:cs="Times New Roman"/>
                <w:bCs/>
                <w:sz w:val="21"/>
                <w:szCs w:val="22"/>
              </w:rPr>
              <w:t xml:space="preserve">4</w:t>
            </w:r>
            <w:r>
              <w:rPr>
                <w:rFonts w:hint="eastAsia" w:ascii="Times New Roman" w:hAnsi="Times New Roman" w:cs="Times New Roman"/>
                <w:bCs/>
                <w:sz w:val="21"/>
                <w:szCs w:val="22"/>
              </w:rPr>
              <w:t xml:space="preserve">分</w:t>
            </w:r>
            <w:r/>
          </w:p>
        </w:tc>
      </w:tr>
      <w:tr>
        <w:trPr>
          <w:trHeight w:val="927"/>
        </w:trPr>
        <w:tc>
          <w:tcPr>
            <w:tcW w:w="1178" w:type="dxa"/>
            <w:vAlign w:val="center"/>
            <w:vMerge w:val="continue"/>
            <w:textDirection w:val="lrTb"/>
            <w:noWrap w:val="false"/>
          </w:tcPr>
          <w:p>
            <w:pPr>
              <w:ind w:left="0"/>
              <w:jc w:val="center"/>
              <w:rPr>
                <w:rFonts w:ascii="Times New Roman" w:hAnsi="Times New Roman" w:cs="Times New Roman"/>
                <w:bCs/>
                <w:sz w:val="21"/>
                <w:szCs w:val="22"/>
              </w:rPr>
            </w:pPr>
            <w:r>
              <w:rPr>
                <w:rFonts w:ascii="Times New Roman" w:hAnsi="Times New Roman" w:cs="Times New Roman"/>
                <w:bCs/>
                <w:sz w:val="21"/>
                <w:szCs w:val="22"/>
              </w:rPr>
            </w:r>
            <w:r/>
          </w:p>
        </w:tc>
        <w:tc>
          <w:tcPr>
            <w:tcW w:w="1033" w:type="dxa"/>
            <w:vAlign w:val="center"/>
            <w:textDirection w:val="lrTb"/>
            <w:noWrap w:val="false"/>
          </w:tcPr>
          <w:p>
            <w:pPr>
              <w:ind w:left="0"/>
              <w:jc w:val="center"/>
              <w:rPr>
                <w:rFonts w:ascii="Times New Roman" w:hAnsi="Times New Roman" w:cs="Times New Roman"/>
                <w:bCs/>
                <w:sz w:val="21"/>
                <w:szCs w:val="22"/>
              </w:rPr>
            </w:pPr>
            <w:r>
              <w:rPr>
                <w:rFonts w:ascii="Times New Roman" w:hAnsi="Times New Roman" w:cs="Times New Roman"/>
                <w:b/>
                <w:sz w:val="21"/>
                <w:szCs w:val="22"/>
              </w:rPr>
              <w:t xml:space="preserve">▲</w:t>
            </w:r>
            <w:r>
              <w:rPr>
                <w:rFonts w:hint="eastAsia" w:ascii="Times New Roman" w:hAnsi="Times New Roman" w:cs="Times New Roman"/>
                <w:b/>
                <w:sz w:val="21"/>
                <w:szCs w:val="22"/>
              </w:rPr>
              <w:t xml:space="preserve">类似项目业绩</w:t>
            </w:r>
            <w:r/>
          </w:p>
        </w:tc>
        <w:tc>
          <w:tcPr>
            <w:tcW w:w="7606" w:type="dxa"/>
            <w:vAlign w:val="center"/>
            <w:textDirection w:val="lrTb"/>
            <w:noWrap w:val="false"/>
          </w:tcPr>
          <w:p>
            <w:pPr>
              <w:ind w:left="0" w:firstLine="420"/>
              <w:rPr>
                <w:rFonts w:ascii="宋体" w:hAnsi="宋体" w:cs="Times New Roman"/>
                <w:bCs/>
                <w:sz w:val="21"/>
                <w:szCs w:val="22"/>
              </w:rPr>
            </w:pPr>
            <w:r>
              <w:rPr>
                <w:rFonts w:hint="eastAsia" w:ascii="宋体" w:hAnsi="宋体" w:cs="Times New Roman"/>
                <w:bCs/>
                <w:sz w:val="21"/>
                <w:szCs w:val="22"/>
              </w:rPr>
              <w:t xml:space="preserve">投标单位（或所投产品生产厂家）自2022年1月1日起至今（以合同签订之日起为准）具有类似项目业绩的，每提供一个得</w:t>
            </w:r>
            <w:r>
              <w:rPr>
                <w:rFonts w:ascii="宋体" w:hAnsi="宋体" w:cs="Times New Roman"/>
                <w:bCs/>
                <w:sz w:val="21"/>
                <w:szCs w:val="22"/>
              </w:rPr>
              <w:t xml:space="preserve">1</w:t>
            </w:r>
            <w:r>
              <w:rPr>
                <w:rFonts w:hint="eastAsia" w:ascii="宋体" w:hAnsi="宋体" w:cs="Times New Roman"/>
                <w:bCs/>
                <w:sz w:val="21"/>
                <w:szCs w:val="22"/>
              </w:rPr>
              <w:t xml:space="preserve">分，最高2分。</w:t>
            </w:r>
            <w:r/>
          </w:p>
          <w:p>
            <w:pPr>
              <w:ind w:left="0"/>
              <w:rPr>
                <w:rFonts w:ascii="Times New Roman" w:hAnsi="Times New Roman" w:cs="Times New Roman"/>
                <w:b/>
                <w:bCs/>
                <w:sz w:val="21"/>
                <w:szCs w:val="22"/>
              </w:rPr>
            </w:pPr>
            <w:r>
              <w:rPr>
                <w:rFonts w:hint="eastAsia" w:ascii="Times New Roman" w:hAnsi="Times New Roman" w:cs="Times New Roman"/>
                <w:b/>
                <w:bCs/>
                <w:sz w:val="21"/>
                <w:szCs w:val="22"/>
              </w:rPr>
              <w:t xml:space="preserve">（注：投标文件中需提供合同复印件及对应合同任意一期发票复印件并加盖投标单位公章，不提供不得分。类似业绩日期认定：以签订合同日期为准）</w:t>
            </w:r>
            <w:r/>
          </w:p>
        </w:tc>
        <w:tc>
          <w:tcPr>
            <w:tcW w:w="419" w:type="dxa"/>
            <w:vAlign w:val="center"/>
            <w:textDirection w:val="lrTb"/>
            <w:noWrap w:val="false"/>
          </w:tcPr>
          <w:p>
            <w:pPr>
              <w:ind w:left="0"/>
              <w:jc w:val="center"/>
              <w:rPr>
                <w:rFonts w:ascii="Times New Roman" w:hAnsi="Times New Roman" w:cs="Times New Roman"/>
                <w:bCs/>
                <w:sz w:val="21"/>
                <w:szCs w:val="22"/>
              </w:rPr>
            </w:pPr>
            <w:r>
              <w:rPr>
                <w:rFonts w:ascii="Times New Roman" w:hAnsi="Times New Roman" w:cs="Times New Roman"/>
                <w:bCs/>
                <w:sz w:val="21"/>
                <w:szCs w:val="22"/>
              </w:rPr>
              <w:t xml:space="preserve">2</w:t>
            </w:r>
            <w:r>
              <w:rPr>
                <w:rFonts w:hint="eastAsia" w:ascii="Times New Roman" w:hAnsi="Times New Roman" w:cs="Times New Roman"/>
                <w:bCs/>
                <w:sz w:val="21"/>
                <w:szCs w:val="22"/>
              </w:rPr>
              <w:t xml:space="preserve">分</w:t>
            </w:r>
            <w:r/>
          </w:p>
        </w:tc>
      </w:tr>
    </w:tbl>
    <w:p>
      <w:pPr>
        <w:pStyle w:val="1011"/>
        <w:ind w:left="0" w:firstLine="0"/>
      </w:pPr>
      <w:r/>
      <w:r/>
    </w:p>
    <w:p>
      <w:pPr>
        <w:ind w:left="0" w:firstLine="422"/>
        <w:rPr>
          <w:rFonts w:ascii="宋体" w:hAnsi="宋体"/>
          <w:b/>
          <w:sz w:val="21"/>
          <w:szCs w:val="21"/>
        </w:rPr>
      </w:pPr>
      <w:r>
        <w:rPr>
          <w:rFonts w:hint="eastAsia" w:ascii="宋体" w:hAnsi="宋体"/>
          <w:b/>
          <w:sz w:val="21"/>
          <w:szCs w:val="21"/>
        </w:rPr>
        <w:t xml:space="preserve">二、评分标准（第二标段）</w:t>
      </w:r>
      <w:r/>
    </w:p>
    <w:tbl>
      <w:tblPr>
        <w:tblStyle w:val="1417"/>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78"/>
        <w:gridCol w:w="1033"/>
        <w:gridCol w:w="7500"/>
        <w:gridCol w:w="525"/>
      </w:tblGrid>
      <w:tr>
        <w:trPr>
          <w:trHeight w:val="567"/>
        </w:trPr>
        <w:tc>
          <w:tcPr>
            <w:tcW w:w="1178" w:type="dxa"/>
            <w:vAlign w:val="center"/>
            <w:textDirection w:val="lrTb"/>
            <w:noWrap w:val="false"/>
          </w:tcPr>
          <w:p>
            <w:pPr>
              <w:ind w:left="0"/>
              <w:jc w:val="center"/>
              <w:rPr>
                <w:rFonts w:ascii="Times New Roman" w:hAnsi="Times New Roman" w:cs="Times New Roman"/>
                <w:bCs/>
                <w:sz w:val="21"/>
                <w:szCs w:val="22"/>
              </w:rPr>
            </w:pPr>
            <w:r>
              <w:rPr>
                <w:rFonts w:ascii="Times New Roman" w:hAnsi="Times New Roman" w:cs="Times New Roman"/>
                <w:bCs/>
                <w:sz w:val="21"/>
                <w:szCs w:val="22"/>
              </w:rPr>
              <w:t xml:space="preserve">评审</w:t>
            </w:r>
            <w:r/>
          </w:p>
          <w:p>
            <w:pPr>
              <w:ind w:left="0"/>
              <w:jc w:val="center"/>
              <w:rPr>
                <w:rFonts w:ascii="Times New Roman" w:hAnsi="Times New Roman" w:cs="Times New Roman"/>
                <w:bCs/>
                <w:sz w:val="21"/>
                <w:szCs w:val="22"/>
              </w:rPr>
            </w:pPr>
            <w:r>
              <w:rPr>
                <w:rFonts w:ascii="Times New Roman" w:hAnsi="Times New Roman" w:cs="Times New Roman"/>
                <w:bCs/>
                <w:sz w:val="21"/>
                <w:szCs w:val="22"/>
              </w:rPr>
              <w:t xml:space="preserve">类别</w:t>
            </w:r>
            <w:r/>
          </w:p>
        </w:tc>
        <w:tc>
          <w:tcPr>
            <w:tcW w:w="1033" w:type="dxa"/>
            <w:vAlign w:val="center"/>
            <w:textDirection w:val="lrTb"/>
            <w:noWrap w:val="false"/>
          </w:tcPr>
          <w:p>
            <w:pPr>
              <w:ind w:left="0"/>
              <w:jc w:val="center"/>
              <w:rPr>
                <w:rFonts w:ascii="Times New Roman" w:hAnsi="Times New Roman" w:cs="Times New Roman"/>
                <w:bCs/>
                <w:sz w:val="21"/>
                <w:szCs w:val="22"/>
              </w:rPr>
            </w:pPr>
            <w:r>
              <w:rPr>
                <w:rFonts w:ascii="Times New Roman" w:hAnsi="Times New Roman" w:cs="Times New Roman"/>
                <w:bCs/>
                <w:sz w:val="21"/>
                <w:szCs w:val="22"/>
              </w:rPr>
              <w:t xml:space="preserve">评审项</w:t>
            </w:r>
            <w:r/>
          </w:p>
        </w:tc>
        <w:tc>
          <w:tcPr>
            <w:tcW w:w="7500" w:type="dxa"/>
            <w:vAlign w:val="center"/>
            <w:textDirection w:val="lrTb"/>
            <w:noWrap w:val="false"/>
          </w:tcPr>
          <w:p>
            <w:pPr>
              <w:ind w:left="0"/>
              <w:jc w:val="center"/>
              <w:rPr>
                <w:rFonts w:ascii="Times New Roman" w:hAnsi="Times New Roman" w:cs="Times New Roman"/>
                <w:bCs/>
                <w:sz w:val="21"/>
                <w:szCs w:val="22"/>
              </w:rPr>
            </w:pPr>
            <w:r>
              <w:rPr>
                <w:rFonts w:ascii="Times New Roman" w:hAnsi="Times New Roman" w:cs="Times New Roman"/>
                <w:bCs/>
                <w:sz w:val="21"/>
                <w:szCs w:val="22"/>
              </w:rPr>
              <w:t xml:space="preserve">评审规则</w:t>
            </w:r>
            <w:r/>
          </w:p>
        </w:tc>
        <w:tc>
          <w:tcPr>
            <w:tcW w:w="525" w:type="dxa"/>
            <w:vAlign w:val="center"/>
            <w:textDirection w:val="lrTb"/>
            <w:noWrap w:val="false"/>
          </w:tcPr>
          <w:p>
            <w:pPr>
              <w:ind w:left="0"/>
              <w:jc w:val="center"/>
              <w:rPr>
                <w:rFonts w:ascii="Times New Roman" w:hAnsi="Times New Roman" w:cs="Times New Roman"/>
                <w:bCs/>
                <w:sz w:val="21"/>
                <w:szCs w:val="22"/>
              </w:rPr>
            </w:pPr>
            <w:r>
              <w:rPr>
                <w:rFonts w:hint="eastAsia" w:ascii="Times New Roman" w:hAnsi="Times New Roman" w:cs="Times New Roman"/>
                <w:bCs/>
                <w:sz w:val="21"/>
                <w:szCs w:val="22"/>
              </w:rPr>
              <w:t xml:space="preserve">分值</w:t>
            </w:r>
            <w:r/>
          </w:p>
        </w:tc>
      </w:tr>
      <w:tr>
        <w:trPr>
          <w:trHeight w:val="567"/>
        </w:trPr>
        <w:tc>
          <w:tcPr>
            <w:tcW w:w="1178" w:type="dxa"/>
            <w:vAlign w:val="center"/>
            <w:textDirection w:val="lrTb"/>
            <w:noWrap w:val="false"/>
          </w:tcPr>
          <w:p>
            <w:pPr>
              <w:ind w:left="0"/>
              <w:jc w:val="center"/>
              <w:rPr>
                <w:rFonts w:ascii="Times New Roman" w:hAnsi="Times New Roman" w:cs="Times New Roman"/>
                <w:bCs/>
                <w:sz w:val="21"/>
                <w:szCs w:val="22"/>
              </w:rPr>
            </w:pPr>
            <w:r>
              <w:rPr>
                <w:rFonts w:ascii="Times New Roman" w:hAnsi="Times New Roman" w:cs="Times New Roman"/>
                <w:bCs/>
                <w:sz w:val="21"/>
                <w:szCs w:val="22"/>
              </w:rPr>
              <w:t xml:space="preserve">价格部分</w:t>
            </w:r>
            <w:r/>
          </w:p>
          <w:p>
            <w:pPr>
              <w:ind w:left="0"/>
              <w:jc w:val="center"/>
              <w:rPr>
                <w:rFonts w:ascii="Times New Roman" w:hAnsi="Times New Roman" w:cs="Times New Roman"/>
                <w:bCs/>
                <w:sz w:val="21"/>
                <w:szCs w:val="22"/>
              </w:rPr>
            </w:pPr>
            <w:r>
              <w:rPr>
                <w:rFonts w:ascii="Times New Roman" w:hAnsi="Times New Roman" w:cs="Times New Roman"/>
                <w:bCs/>
                <w:sz w:val="21"/>
                <w:szCs w:val="22"/>
              </w:rPr>
              <w:t xml:space="preserve">(</w:t>
            </w:r>
            <w:r>
              <w:rPr>
                <w:rFonts w:hint="eastAsia" w:ascii="Times New Roman" w:hAnsi="Times New Roman" w:cs="Times New Roman"/>
                <w:bCs/>
                <w:sz w:val="21"/>
                <w:szCs w:val="22"/>
              </w:rPr>
              <w:t xml:space="preserve">40</w:t>
            </w:r>
            <w:r>
              <w:rPr>
                <w:rFonts w:ascii="Times New Roman" w:hAnsi="Times New Roman" w:cs="Times New Roman"/>
                <w:bCs/>
                <w:sz w:val="21"/>
                <w:szCs w:val="22"/>
              </w:rPr>
              <w:t xml:space="preserve">分</w:t>
            </w:r>
            <w:r>
              <w:rPr>
                <w:rFonts w:ascii="Times New Roman" w:hAnsi="Times New Roman" w:cs="Times New Roman"/>
                <w:bCs/>
                <w:sz w:val="21"/>
                <w:szCs w:val="22"/>
              </w:rPr>
              <w:t xml:space="preserve">)</w:t>
            </w:r>
            <w:r/>
          </w:p>
        </w:tc>
        <w:tc>
          <w:tcPr>
            <w:tcW w:w="1033" w:type="dxa"/>
            <w:vAlign w:val="center"/>
            <w:textDirection w:val="lrTb"/>
            <w:noWrap w:val="false"/>
          </w:tcPr>
          <w:p>
            <w:pPr>
              <w:ind w:left="0"/>
              <w:jc w:val="center"/>
              <w:rPr>
                <w:rFonts w:ascii="Times New Roman" w:hAnsi="Times New Roman" w:cs="Times New Roman"/>
                <w:bCs/>
                <w:sz w:val="21"/>
                <w:szCs w:val="22"/>
              </w:rPr>
            </w:pPr>
            <w:r>
              <w:rPr>
                <w:rFonts w:ascii="Times New Roman" w:hAnsi="Times New Roman" w:cs="Times New Roman"/>
                <w:bCs/>
                <w:sz w:val="21"/>
                <w:szCs w:val="22"/>
              </w:rPr>
              <w:t xml:space="preserve">投标报价</w:t>
            </w:r>
            <w:r/>
          </w:p>
        </w:tc>
        <w:tc>
          <w:tcPr>
            <w:tcW w:w="7500" w:type="dxa"/>
            <w:vAlign w:val="center"/>
            <w:textDirection w:val="lrTb"/>
            <w:noWrap w:val="false"/>
          </w:tcPr>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第一步：投标报价低于或等于财政预算价格（或最高限价）的，作为有效投标报价。超财政预算（或最高限价）的投标报价为无效投标报价。</w:t>
            </w:r>
            <w:r/>
          </w:p>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第二步：在所有有效投标报价中满足招标文件要求，且投标价格最低的投标报价为评标基准价，其他投标人的价格分别按照下列公式计算（计算结果四舍五入保留两位小数）。</w:t>
            </w:r>
            <w:r/>
          </w:p>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投标报价得分＝（评标基准价</w:t>
            </w:r>
            <w:r>
              <w:rPr>
                <w:rFonts w:hint="eastAsia" w:ascii="Times New Roman" w:hAnsi="Times New Roman" w:cs="Times New Roman"/>
                <w:bCs/>
                <w:sz w:val="21"/>
                <w:szCs w:val="22"/>
              </w:rPr>
              <w:t xml:space="preserve">/</w:t>
            </w:r>
            <w:r>
              <w:rPr>
                <w:rFonts w:hint="eastAsia" w:ascii="Times New Roman" w:hAnsi="Times New Roman" w:cs="Times New Roman"/>
                <w:bCs/>
                <w:sz w:val="21"/>
                <w:szCs w:val="22"/>
              </w:rPr>
              <w:t xml:space="preserve">投标报价）×</w:t>
            </w:r>
            <w:r>
              <w:rPr>
                <w:rFonts w:hint="eastAsia" w:ascii="Times New Roman" w:hAnsi="Times New Roman" w:cs="Times New Roman"/>
                <w:bCs/>
                <w:sz w:val="21"/>
                <w:szCs w:val="22"/>
              </w:rPr>
              <w:t xml:space="preserve">4</w:t>
            </w:r>
            <w:r>
              <w:rPr>
                <w:rFonts w:ascii="Times New Roman" w:hAnsi="Times New Roman" w:cs="Times New Roman"/>
                <w:bCs/>
                <w:sz w:val="21"/>
                <w:szCs w:val="22"/>
              </w:rPr>
              <w:t xml:space="preserve">0</w:t>
            </w:r>
            <w:r>
              <w:rPr>
                <w:rFonts w:hint="eastAsia" w:ascii="Times New Roman" w:hAnsi="Times New Roman" w:cs="Times New Roman"/>
                <w:bCs/>
                <w:sz w:val="21"/>
                <w:szCs w:val="22"/>
              </w:rPr>
              <w:t xml:space="preserve">%</w:t>
            </w:r>
            <w:r>
              <w:rPr>
                <w:rFonts w:hint="eastAsia" w:ascii="Times New Roman" w:hAnsi="Times New Roman" w:cs="Times New Roman"/>
                <w:bCs/>
                <w:sz w:val="21"/>
                <w:szCs w:val="22"/>
              </w:rPr>
              <w:t xml:space="preserve">×</w:t>
            </w:r>
            <w:r>
              <w:rPr>
                <w:rFonts w:hint="eastAsia" w:ascii="Times New Roman" w:hAnsi="Times New Roman" w:cs="Times New Roman"/>
                <w:bCs/>
                <w:sz w:val="21"/>
                <w:szCs w:val="22"/>
              </w:rPr>
              <w:t xml:space="preserve">100</w:t>
            </w:r>
            <w:r/>
          </w:p>
        </w:tc>
        <w:tc>
          <w:tcPr>
            <w:tcW w:w="525" w:type="dxa"/>
            <w:vAlign w:val="center"/>
            <w:textDirection w:val="lrTb"/>
            <w:noWrap w:val="false"/>
          </w:tcPr>
          <w:p>
            <w:pPr>
              <w:ind w:left="0"/>
              <w:jc w:val="center"/>
              <w:rPr>
                <w:rFonts w:ascii="Times New Roman" w:hAnsi="Times New Roman" w:cs="Times New Roman"/>
                <w:bCs/>
                <w:sz w:val="21"/>
                <w:szCs w:val="22"/>
              </w:rPr>
            </w:pPr>
            <w:r>
              <w:rPr>
                <w:rFonts w:hint="eastAsia" w:ascii="Times New Roman" w:hAnsi="Times New Roman" w:cs="Times New Roman"/>
                <w:bCs/>
                <w:sz w:val="21"/>
                <w:szCs w:val="22"/>
              </w:rPr>
              <w:t xml:space="preserve">40</w:t>
            </w:r>
            <w:r>
              <w:rPr>
                <w:rFonts w:hint="eastAsia" w:ascii="Times New Roman" w:hAnsi="Times New Roman" w:cs="Times New Roman"/>
                <w:bCs/>
                <w:sz w:val="21"/>
                <w:szCs w:val="22"/>
              </w:rPr>
              <w:t xml:space="preserve">分</w:t>
            </w:r>
            <w:r/>
          </w:p>
        </w:tc>
      </w:tr>
      <w:tr>
        <w:trPr>
          <w:trHeight w:val="567"/>
        </w:trPr>
        <w:tc>
          <w:tcPr>
            <w:tcW w:w="1178" w:type="dxa"/>
            <w:vAlign w:val="center"/>
            <w:vMerge w:val="restart"/>
            <w:textDirection w:val="lrTb"/>
            <w:noWrap w:val="false"/>
          </w:tcPr>
          <w:p>
            <w:pPr>
              <w:ind w:left="0"/>
              <w:jc w:val="center"/>
              <w:rPr>
                <w:rFonts w:ascii="Times New Roman" w:hAnsi="Times New Roman" w:cs="Times New Roman"/>
                <w:bCs/>
                <w:sz w:val="21"/>
                <w:szCs w:val="22"/>
              </w:rPr>
            </w:pPr>
            <w:r>
              <w:rPr>
                <w:rFonts w:hint="eastAsia" w:ascii="Times New Roman" w:hAnsi="Times New Roman" w:cs="Times New Roman"/>
                <w:bCs/>
                <w:sz w:val="21"/>
                <w:szCs w:val="22"/>
              </w:rPr>
              <w:t xml:space="preserve">技术</w:t>
            </w:r>
            <w:r>
              <w:rPr>
                <w:rFonts w:ascii="Times New Roman" w:hAnsi="Times New Roman" w:cs="Times New Roman"/>
                <w:bCs/>
                <w:sz w:val="21"/>
                <w:szCs w:val="22"/>
              </w:rPr>
              <w:t xml:space="preserve">部分</w:t>
            </w:r>
            <w:r/>
          </w:p>
          <w:p>
            <w:pPr>
              <w:ind w:left="0"/>
              <w:jc w:val="center"/>
              <w:rPr>
                <w:rFonts w:ascii="Times New Roman" w:hAnsi="Times New Roman" w:cs="Times New Roman"/>
                <w:bCs/>
                <w:sz w:val="21"/>
                <w:szCs w:val="22"/>
              </w:rPr>
            </w:pPr>
            <w:r>
              <w:rPr>
                <w:rFonts w:ascii="Times New Roman" w:hAnsi="Times New Roman" w:cs="Times New Roman"/>
                <w:bCs/>
                <w:sz w:val="21"/>
                <w:szCs w:val="22"/>
              </w:rPr>
              <w:t xml:space="preserve">(</w:t>
            </w:r>
            <w:r>
              <w:rPr>
                <w:rFonts w:hint="eastAsia" w:ascii="Times New Roman" w:hAnsi="Times New Roman" w:cs="Times New Roman"/>
                <w:bCs/>
                <w:sz w:val="21"/>
                <w:szCs w:val="22"/>
              </w:rPr>
              <w:t xml:space="preserve">60</w:t>
            </w:r>
            <w:r>
              <w:rPr>
                <w:rFonts w:ascii="Times New Roman" w:hAnsi="Times New Roman" w:cs="Times New Roman"/>
                <w:bCs/>
                <w:sz w:val="21"/>
                <w:szCs w:val="22"/>
              </w:rPr>
              <w:t xml:space="preserve">分</w:t>
            </w:r>
            <w:r>
              <w:rPr>
                <w:rFonts w:ascii="Times New Roman" w:hAnsi="Times New Roman" w:cs="Times New Roman"/>
                <w:bCs/>
                <w:sz w:val="21"/>
                <w:szCs w:val="22"/>
              </w:rPr>
              <w:t xml:space="preserve">)</w:t>
            </w:r>
            <w:r/>
          </w:p>
        </w:tc>
        <w:tc>
          <w:tcPr>
            <w:tcW w:w="1033" w:type="dxa"/>
            <w:vAlign w:val="center"/>
            <w:textDirection w:val="lrTb"/>
            <w:noWrap w:val="false"/>
          </w:tcPr>
          <w:p>
            <w:pPr>
              <w:ind w:left="0"/>
              <w:jc w:val="center"/>
              <w:rPr>
                <w:rFonts w:ascii="Times New Roman" w:hAnsi="Times New Roman" w:cs="Times New Roman"/>
                <w:bCs/>
                <w:sz w:val="21"/>
                <w:szCs w:val="22"/>
              </w:rPr>
            </w:pPr>
            <w:r>
              <w:rPr>
                <w:rFonts w:hint="eastAsia" w:ascii="Times New Roman" w:hAnsi="Times New Roman" w:cs="Times New Roman"/>
                <w:bCs/>
                <w:sz w:val="21"/>
                <w:szCs w:val="22"/>
              </w:rPr>
              <w:t xml:space="preserve">产品工艺</w:t>
            </w:r>
            <w:r/>
          </w:p>
        </w:tc>
        <w:tc>
          <w:tcPr>
            <w:tcW w:w="7500" w:type="dxa"/>
            <w:vAlign w:val="center"/>
            <w:textDirection w:val="lrTb"/>
            <w:noWrap w:val="false"/>
          </w:tcPr>
          <w:p>
            <w:pPr>
              <w:ind w:left="0" w:firstLine="420"/>
              <w:jc w:val="left"/>
              <w:rPr>
                <w:rFonts w:ascii="Times New Roman" w:hAnsi="Times New Roman" w:cs="Times New Roman"/>
                <w:bCs/>
                <w:sz w:val="21"/>
                <w:szCs w:val="22"/>
              </w:rPr>
            </w:pPr>
            <w:r>
              <w:rPr>
                <w:rFonts w:hint="eastAsia" w:ascii="Times New Roman" w:hAnsi="Times New Roman" w:cs="Times New Roman"/>
                <w:bCs/>
                <w:sz w:val="21"/>
                <w:szCs w:val="22"/>
              </w:rPr>
              <w:t xml:space="preserve">投标人提供：诊察桌</w:t>
            </w:r>
            <w:r>
              <w:rPr>
                <w:rFonts w:hint="eastAsia" w:ascii="Times New Roman" w:hAnsi="Times New Roman" w:cs="Times New Roman"/>
                <w:bCs/>
                <w:sz w:val="21"/>
                <w:szCs w:val="22"/>
              </w:rPr>
              <w:t xml:space="preserve">（序号</w:t>
            </w:r>
            <w:r>
              <w:rPr>
                <w:rFonts w:hint="eastAsia" w:ascii="Times New Roman" w:hAnsi="Times New Roman" w:cs="Times New Roman"/>
                <w:bCs/>
                <w:sz w:val="21"/>
                <w:szCs w:val="22"/>
              </w:rPr>
              <w:t xml:space="preserve">1</w:t>
            </w:r>
            <w:r>
              <w:rPr>
                <w:rFonts w:hint="eastAsia" w:ascii="Times New Roman" w:hAnsi="Times New Roman" w:cs="Times New Roman"/>
                <w:bCs/>
                <w:sz w:val="21"/>
                <w:szCs w:val="22"/>
              </w:rPr>
              <w:t xml:space="preserve">）、</w:t>
            </w:r>
            <w:r>
              <w:rPr>
                <w:rFonts w:hint="eastAsia" w:ascii="Times New Roman" w:hAnsi="Times New Roman" w:cs="Times New Roman"/>
                <w:bCs/>
                <w:sz w:val="21"/>
                <w:szCs w:val="22"/>
              </w:rPr>
              <w:t xml:space="preserve">椅子</w:t>
            </w:r>
            <w:r>
              <w:rPr>
                <w:rFonts w:hint="eastAsia" w:ascii="Times New Roman" w:hAnsi="Times New Roman" w:cs="Times New Roman"/>
                <w:bCs/>
                <w:sz w:val="21"/>
                <w:szCs w:val="22"/>
              </w:rPr>
              <w:t xml:space="preserve">（序号</w:t>
            </w:r>
            <w:r>
              <w:rPr>
                <w:rFonts w:hint="eastAsia" w:ascii="Times New Roman" w:hAnsi="Times New Roman" w:cs="Times New Roman"/>
                <w:bCs/>
                <w:sz w:val="21"/>
                <w:szCs w:val="22"/>
              </w:rPr>
              <w:t xml:space="preserve">20</w:t>
            </w:r>
            <w:r>
              <w:rPr>
                <w:rFonts w:hint="eastAsia" w:ascii="Times New Roman" w:hAnsi="Times New Roman" w:cs="Times New Roman"/>
                <w:bCs/>
                <w:sz w:val="21"/>
                <w:szCs w:val="22"/>
              </w:rPr>
              <w:t xml:space="preserve">）、</w:t>
            </w:r>
            <w:r>
              <w:rPr>
                <w:rFonts w:hint="eastAsia" w:ascii="Times New Roman" w:hAnsi="Times New Roman" w:cs="Times New Roman"/>
                <w:bCs/>
                <w:sz w:val="21"/>
                <w:szCs w:val="22"/>
              </w:rPr>
              <w:t xml:space="preserve">医用地柜</w:t>
            </w:r>
            <w:r>
              <w:rPr>
                <w:rFonts w:hint="eastAsia" w:ascii="Times New Roman" w:hAnsi="Times New Roman" w:cs="Times New Roman"/>
                <w:bCs/>
                <w:sz w:val="21"/>
                <w:szCs w:val="22"/>
              </w:rPr>
              <w:t xml:space="preserve">（序号</w:t>
            </w:r>
            <w:r>
              <w:rPr>
                <w:rFonts w:hint="eastAsia" w:ascii="Times New Roman" w:hAnsi="Times New Roman" w:cs="Times New Roman"/>
                <w:bCs/>
                <w:sz w:val="21"/>
                <w:szCs w:val="22"/>
              </w:rPr>
              <w:t xml:space="preserve">56</w:t>
            </w:r>
            <w:r>
              <w:rPr>
                <w:rFonts w:hint="eastAsia" w:ascii="Times New Roman" w:hAnsi="Times New Roman" w:cs="Times New Roman"/>
                <w:bCs/>
                <w:sz w:val="21"/>
                <w:szCs w:val="22"/>
              </w:rPr>
              <w:t xml:space="preserve">）</w:t>
            </w:r>
            <w:r>
              <w:rPr>
                <w:rFonts w:hint="eastAsia" w:ascii="Times New Roman" w:hAnsi="Times New Roman" w:cs="Times New Roman"/>
                <w:bCs/>
                <w:sz w:val="21"/>
                <w:szCs w:val="22"/>
              </w:rPr>
              <w:t xml:space="preserve">的以下技术细节内容：</w:t>
            </w:r>
            <w:r/>
          </w:p>
          <w:p>
            <w:pPr>
              <w:ind w:left="0"/>
              <w:rPr>
                <w:rFonts w:ascii="宋体" w:hAnsi="宋体"/>
                <w:sz w:val="21"/>
                <w:szCs w:val="21"/>
                <w:lang w:bidi="ar"/>
              </w:rPr>
            </w:pPr>
            <w:r>
              <w:rPr>
                <w:rFonts w:hint="eastAsia" w:ascii="宋体" w:hAnsi="宋体"/>
                <w:sz w:val="21"/>
                <w:szCs w:val="21"/>
                <w:lang w:bidi="ar"/>
              </w:rPr>
              <w:t xml:space="preserve">1、</w:t>
            </w:r>
            <w:r>
              <w:rPr>
                <w:rFonts w:hint="eastAsia" w:ascii="宋体" w:hAnsi="宋体" w:cs="Times New Roman"/>
                <w:bCs/>
                <w:sz w:val="21"/>
                <w:szCs w:val="21"/>
              </w:rPr>
              <w:t xml:space="preserve">产品三视图；</w:t>
            </w:r>
            <w:r/>
          </w:p>
          <w:p>
            <w:pPr>
              <w:ind w:left="0"/>
              <w:rPr>
                <w:rFonts w:ascii="宋体" w:hAnsi="宋体"/>
                <w:sz w:val="21"/>
                <w:szCs w:val="21"/>
                <w:lang w:bidi="ar"/>
              </w:rPr>
            </w:pPr>
            <w:r>
              <w:rPr>
                <w:rFonts w:hint="eastAsia" w:ascii="宋体" w:hAnsi="宋体"/>
                <w:sz w:val="21"/>
                <w:szCs w:val="21"/>
                <w:lang w:bidi="ar"/>
              </w:rPr>
              <w:t xml:space="preserve">2、</w:t>
            </w:r>
            <w:r>
              <w:rPr>
                <w:rFonts w:hint="eastAsia" w:ascii="宋体" w:hAnsi="宋体" w:cs="Times New Roman"/>
                <w:bCs/>
                <w:sz w:val="21"/>
                <w:szCs w:val="21"/>
              </w:rPr>
              <w:t xml:space="preserve">部件结构图(显示内部结构、五金配件及零部件)；</w:t>
            </w:r>
            <w:r/>
          </w:p>
          <w:p>
            <w:pPr>
              <w:ind w:left="0"/>
              <w:rPr>
                <w:rFonts w:ascii="宋体" w:hAnsi="宋体"/>
                <w:sz w:val="21"/>
                <w:szCs w:val="21"/>
                <w:lang w:bidi="ar"/>
              </w:rPr>
            </w:pPr>
            <w:r>
              <w:rPr>
                <w:rFonts w:hint="eastAsia" w:ascii="宋体" w:hAnsi="宋体"/>
                <w:sz w:val="21"/>
                <w:szCs w:val="21"/>
                <w:lang w:bidi="ar"/>
              </w:rPr>
              <w:t xml:space="preserve">3、</w:t>
            </w:r>
            <w:r>
              <w:rPr>
                <w:rFonts w:hint="eastAsia" w:ascii="宋体" w:hAnsi="宋体" w:cs="Times New Roman"/>
                <w:bCs/>
                <w:sz w:val="21"/>
                <w:szCs w:val="21"/>
              </w:rPr>
              <w:t xml:space="preserve">用料明细（清单）；</w:t>
            </w:r>
            <w:r/>
          </w:p>
          <w:p>
            <w:pPr>
              <w:ind w:left="0"/>
              <w:rPr>
                <w:rFonts w:ascii="宋体" w:hAnsi="宋体"/>
                <w:sz w:val="21"/>
                <w:szCs w:val="21"/>
                <w:lang w:bidi="ar"/>
              </w:rPr>
            </w:pPr>
            <w:r>
              <w:rPr>
                <w:rFonts w:hint="eastAsia" w:ascii="宋体" w:hAnsi="宋体"/>
                <w:sz w:val="21"/>
                <w:szCs w:val="21"/>
                <w:lang w:bidi="ar"/>
              </w:rPr>
              <w:t xml:space="preserve">4、</w:t>
            </w:r>
            <w:r>
              <w:rPr>
                <w:rFonts w:hint="eastAsia" w:ascii="宋体" w:hAnsi="宋体" w:cs="Times New Roman"/>
                <w:bCs/>
                <w:sz w:val="21"/>
                <w:szCs w:val="21"/>
              </w:rPr>
              <w:t xml:space="preserve">技术工艺要求</w:t>
            </w:r>
            <w:r>
              <w:rPr>
                <w:rFonts w:hint="eastAsia" w:ascii="宋体" w:hAnsi="宋体"/>
                <w:sz w:val="21"/>
                <w:szCs w:val="21"/>
                <w:lang w:bidi="ar"/>
              </w:rPr>
              <w:t xml:space="preserve">。</w:t>
            </w:r>
            <w:r/>
          </w:p>
          <w:p>
            <w:pPr>
              <w:ind w:left="0"/>
              <w:jc w:val="left"/>
            </w:pPr>
            <w:r>
              <w:rPr>
                <w:rFonts w:hint="eastAsia" w:ascii="宋体" w:hAnsi="宋体"/>
                <w:sz w:val="21"/>
                <w:szCs w:val="21"/>
                <w:lang w:bidi="ar"/>
              </w:rPr>
              <w:t xml:space="preserve">上述单个产品每项应逐条叙述，方案全面合理、可行性强、操作性强、贴合项目实际的得</w:t>
            </w:r>
            <w:r>
              <w:rPr>
                <w:rFonts w:ascii="宋体" w:hAnsi="宋体"/>
                <w:sz w:val="21"/>
                <w:szCs w:val="21"/>
                <w:lang w:bidi="ar"/>
              </w:rPr>
              <w:t xml:space="preserve">1</w:t>
            </w:r>
            <w:r>
              <w:rPr>
                <w:rFonts w:hint="eastAsia" w:ascii="宋体" w:hAnsi="宋体"/>
                <w:sz w:val="21"/>
                <w:szCs w:val="21"/>
                <w:lang w:bidi="ar"/>
              </w:rPr>
              <w:t xml:space="preserve">分；方案合理性较弱、可行性有所欠缺、操作性不强、与项目实际贴合度不高的得0.5分；每项叙述内容完全脱离采购需求或未做完整叙述的不得分。本项共</w:t>
            </w:r>
            <w:r>
              <w:rPr>
                <w:rFonts w:ascii="宋体" w:hAnsi="宋体"/>
                <w:sz w:val="21"/>
                <w:szCs w:val="21"/>
                <w:lang w:bidi="ar"/>
              </w:rPr>
              <w:t xml:space="preserve">3</w:t>
            </w:r>
            <w:r>
              <w:rPr>
                <w:rFonts w:hint="eastAsia" w:ascii="宋体" w:hAnsi="宋体"/>
                <w:sz w:val="21"/>
                <w:szCs w:val="21"/>
                <w:lang w:bidi="ar"/>
              </w:rPr>
              <w:t xml:space="preserve">个产品，每个产品满分</w:t>
            </w:r>
            <w:r>
              <w:rPr>
                <w:rFonts w:ascii="宋体" w:hAnsi="宋体"/>
                <w:sz w:val="21"/>
                <w:szCs w:val="21"/>
                <w:lang w:bidi="ar"/>
              </w:rPr>
              <w:t xml:space="preserve">4</w:t>
            </w:r>
            <w:r>
              <w:rPr>
                <w:rFonts w:hint="eastAsia" w:ascii="宋体" w:hAnsi="宋体"/>
                <w:sz w:val="21"/>
                <w:szCs w:val="21"/>
                <w:lang w:bidi="ar"/>
              </w:rPr>
              <w:t xml:space="preserve">分，本项最高</w:t>
            </w:r>
            <w:r>
              <w:rPr>
                <w:rFonts w:ascii="宋体" w:hAnsi="宋体"/>
                <w:sz w:val="21"/>
                <w:szCs w:val="21"/>
                <w:lang w:bidi="ar"/>
              </w:rPr>
              <w:t xml:space="preserve">12</w:t>
            </w:r>
            <w:r>
              <w:rPr>
                <w:rFonts w:hint="eastAsia" w:ascii="宋体" w:hAnsi="宋体"/>
                <w:sz w:val="21"/>
                <w:szCs w:val="21"/>
                <w:lang w:bidi="ar"/>
              </w:rPr>
              <w:t xml:space="preserve">分。</w:t>
            </w:r>
            <w:r/>
          </w:p>
        </w:tc>
        <w:tc>
          <w:tcPr>
            <w:tcW w:w="525" w:type="dxa"/>
            <w:vAlign w:val="center"/>
            <w:textDirection w:val="lrTb"/>
            <w:noWrap w:val="false"/>
          </w:tcPr>
          <w:p>
            <w:pPr>
              <w:ind w:left="0"/>
              <w:jc w:val="center"/>
              <w:rPr>
                <w:rFonts w:ascii="Times New Roman" w:hAnsi="Times New Roman" w:cs="Times New Roman"/>
                <w:bCs/>
                <w:sz w:val="21"/>
                <w:szCs w:val="22"/>
              </w:rPr>
            </w:pPr>
            <w:r>
              <w:rPr>
                <w:rFonts w:hint="eastAsia" w:ascii="Times New Roman" w:hAnsi="Times New Roman" w:cs="Times New Roman"/>
                <w:bCs/>
                <w:sz w:val="21"/>
                <w:szCs w:val="22"/>
              </w:rPr>
              <w:t xml:space="preserve">12</w:t>
            </w:r>
            <w:r>
              <w:rPr>
                <w:rFonts w:hint="eastAsia" w:ascii="Times New Roman" w:hAnsi="Times New Roman" w:cs="Times New Roman"/>
                <w:bCs/>
                <w:sz w:val="21"/>
                <w:szCs w:val="22"/>
              </w:rPr>
              <w:t xml:space="preserve">分</w:t>
            </w:r>
            <w:r/>
          </w:p>
        </w:tc>
      </w:tr>
      <w:tr>
        <w:trPr>
          <w:trHeight w:val="567"/>
        </w:trPr>
        <w:tc>
          <w:tcPr>
            <w:tcW w:w="1178" w:type="dxa"/>
            <w:vAlign w:val="center"/>
            <w:vMerge w:val="continue"/>
            <w:textDirection w:val="lrTb"/>
            <w:noWrap w:val="false"/>
          </w:tcPr>
          <w:p>
            <w:pPr>
              <w:ind w:left="0"/>
              <w:jc w:val="center"/>
              <w:rPr>
                <w:rFonts w:ascii="Times New Roman" w:hAnsi="Times New Roman" w:cs="Times New Roman"/>
                <w:bCs/>
                <w:sz w:val="21"/>
                <w:szCs w:val="22"/>
              </w:rPr>
            </w:pPr>
            <w:r>
              <w:rPr>
                <w:rFonts w:ascii="Times New Roman" w:hAnsi="Times New Roman" w:cs="Times New Roman"/>
                <w:bCs/>
                <w:sz w:val="21"/>
                <w:szCs w:val="22"/>
              </w:rPr>
            </w:r>
            <w:r/>
          </w:p>
        </w:tc>
        <w:tc>
          <w:tcPr>
            <w:tcW w:w="1033" w:type="dxa"/>
            <w:vAlign w:val="center"/>
            <w:textDirection w:val="lrTb"/>
            <w:noWrap w:val="false"/>
          </w:tcPr>
          <w:p>
            <w:pPr>
              <w:ind w:left="0"/>
              <w:jc w:val="center"/>
              <w:rPr>
                <w:rFonts w:ascii="Times New Roman" w:hAnsi="Times New Roman" w:cs="Times New Roman"/>
                <w:bCs/>
                <w:sz w:val="21"/>
                <w:szCs w:val="22"/>
              </w:rPr>
            </w:pPr>
            <w:r>
              <w:rPr>
                <w:rFonts w:hint="eastAsia" w:ascii="Times New Roman" w:hAnsi="Times New Roman" w:cs="Times New Roman"/>
                <w:bCs/>
                <w:sz w:val="21"/>
                <w:szCs w:val="22"/>
              </w:rPr>
              <w:t xml:space="preserve">本项目主要区域的整体陈设效果设计</w:t>
            </w:r>
            <w:r/>
          </w:p>
        </w:tc>
        <w:tc>
          <w:tcPr>
            <w:tcW w:w="7500" w:type="dxa"/>
            <w:vAlign w:val="center"/>
            <w:textDirection w:val="lrTb"/>
            <w:noWrap w:val="false"/>
          </w:tcPr>
          <w:p>
            <w:pPr>
              <w:ind w:left="0" w:firstLine="420"/>
              <w:jc w:val="left"/>
              <w:rPr>
                <w:rFonts w:ascii="Times New Roman" w:hAnsi="Times New Roman" w:cs="Times New Roman"/>
                <w:bCs/>
                <w:sz w:val="21"/>
                <w:szCs w:val="22"/>
              </w:rPr>
            </w:pPr>
            <w:r>
              <w:rPr>
                <w:rFonts w:hint="eastAsia" w:ascii="Times New Roman" w:hAnsi="Times New Roman" w:cs="Times New Roman"/>
                <w:bCs/>
                <w:sz w:val="21"/>
                <w:szCs w:val="22"/>
              </w:rPr>
              <w:t xml:space="preserve">投标人根据本项目特点，制定方案布置图及效果图。</w:t>
            </w:r>
            <w:r/>
          </w:p>
          <w:p>
            <w:pPr>
              <w:ind w:left="0"/>
              <w:jc w:val="left"/>
              <w:rPr>
                <w:rFonts w:ascii="Times New Roman" w:hAnsi="Times New Roman" w:cs="Times New Roman"/>
                <w:bCs/>
                <w:sz w:val="21"/>
                <w:szCs w:val="22"/>
              </w:rPr>
            </w:pPr>
            <w:r>
              <w:rPr>
                <w:rFonts w:hint="eastAsia" w:ascii="Times New Roman" w:hAnsi="Times New Roman" w:cs="Times New Roman"/>
                <w:bCs/>
                <w:sz w:val="21"/>
                <w:szCs w:val="22"/>
              </w:rPr>
              <w:t xml:space="preserve">整体区域：①诊室②</w:t>
            </w:r>
            <w:bookmarkStart w:id="165" w:name="OLE_LINK37"/>
            <w:r/>
            <w:bookmarkStart w:id="166" w:name="OLE_LINK36"/>
            <w:r>
              <w:rPr>
                <w:rFonts w:hint="eastAsia" w:ascii="Times New Roman" w:hAnsi="Times New Roman" w:cs="Times New Roman"/>
                <w:bCs/>
                <w:sz w:val="21"/>
                <w:szCs w:val="22"/>
              </w:rPr>
              <w:t xml:space="preserve">针灸</w:t>
            </w:r>
            <w:bookmarkEnd w:id="165"/>
            <w:r/>
            <w:bookmarkEnd w:id="166"/>
            <w:r>
              <w:rPr>
                <w:rFonts w:hint="eastAsia" w:ascii="Times New Roman" w:hAnsi="Times New Roman" w:cs="Times New Roman"/>
                <w:bCs/>
                <w:sz w:val="21"/>
                <w:szCs w:val="22"/>
              </w:rPr>
              <w:t xml:space="preserve">推拿室</w:t>
            </w:r>
            <w:r/>
          </w:p>
          <w:p>
            <w:pPr>
              <w:ind w:left="0"/>
              <w:jc w:val="left"/>
              <w:rPr>
                <w:rFonts w:ascii="Times New Roman" w:hAnsi="Times New Roman" w:cs="Times New Roman"/>
                <w:bCs/>
                <w:sz w:val="21"/>
                <w:szCs w:val="22"/>
              </w:rPr>
            </w:pPr>
            <w:r>
              <w:rPr>
                <w:rFonts w:hint="eastAsia" w:ascii="Times New Roman" w:hAnsi="Times New Roman" w:cs="Times New Roman"/>
                <w:bCs/>
                <w:sz w:val="21"/>
                <w:szCs w:val="22"/>
              </w:rPr>
              <w:t xml:space="preserve">上述两个空间应逐条叙述，评委根据提供空间的：</w:t>
            </w:r>
            <w:r/>
          </w:p>
          <w:p>
            <w:pPr>
              <w:ind w:left="0"/>
              <w:jc w:val="left"/>
              <w:rPr>
                <w:rFonts w:ascii="Times New Roman" w:hAnsi="Times New Roman" w:cs="Times New Roman"/>
                <w:bCs/>
                <w:sz w:val="21"/>
                <w:szCs w:val="22"/>
              </w:rPr>
            </w:pPr>
            <w:r>
              <w:rPr>
                <w:rFonts w:hint="eastAsia" w:ascii="Times New Roman" w:hAnsi="Times New Roman" w:cs="Times New Roman"/>
                <w:bCs/>
                <w:sz w:val="21"/>
                <w:szCs w:val="22"/>
              </w:rPr>
              <w:t xml:space="preserve">1</w:t>
            </w:r>
            <w:r>
              <w:rPr>
                <w:rFonts w:hint="eastAsia" w:ascii="Times New Roman" w:hAnsi="Times New Roman" w:cs="Times New Roman"/>
                <w:bCs/>
                <w:sz w:val="21"/>
                <w:szCs w:val="22"/>
              </w:rPr>
              <w:t xml:space="preserve">、空间布局</w:t>
            </w:r>
            <w:r>
              <w:rPr>
                <w:rFonts w:hint="eastAsia" w:asciiTheme="minorEastAsia" w:hAnsiTheme="minorEastAsia" w:eastAsiaTheme="minorEastAsia"/>
                <w:bCs/>
                <w:sz w:val="21"/>
                <w:szCs w:val="21"/>
              </w:rPr>
              <w:t xml:space="preserve">（含不限于整体全景俯视图）</w:t>
            </w:r>
            <w:r>
              <w:rPr>
                <w:rFonts w:hint="eastAsia" w:ascii="Times New Roman" w:hAnsi="Times New Roman" w:cs="Times New Roman"/>
                <w:bCs/>
                <w:sz w:val="21"/>
                <w:szCs w:val="22"/>
              </w:rPr>
              <w:t xml:space="preserve">；</w:t>
            </w:r>
            <w:r/>
          </w:p>
          <w:p>
            <w:pPr>
              <w:ind w:left="0"/>
              <w:jc w:val="left"/>
              <w:rPr>
                <w:rFonts w:ascii="Times New Roman" w:hAnsi="Times New Roman" w:cs="Times New Roman"/>
                <w:bCs/>
                <w:sz w:val="21"/>
                <w:szCs w:val="22"/>
              </w:rPr>
            </w:pPr>
            <w:r>
              <w:rPr>
                <w:rFonts w:hint="eastAsia" w:ascii="Times New Roman" w:hAnsi="Times New Roman" w:cs="Times New Roman"/>
                <w:bCs/>
                <w:sz w:val="21"/>
                <w:szCs w:val="22"/>
              </w:rPr>
              <w:t xml:space="preserve">2</w:t>
            </w:r>
            <w:r>
              <w:rPr>
                <w:rFonts w:hint="eastAsia" w:ascii="Times New Roman" w:hAnsi="Times New Roman" w:cs="Times New Roman"/>
                <w:bCs/>
                <w:sz w:val="21"/>
                <w:szCs w:val="22"/>
              </w:rPr>
              <w:t xml:space="preserve">、色彩搭配</w:t>
            </w:r>
            <w:r>
              <w:rPr>
                <w:rFonts w:hint="eastAsia" w:asciiTheme="minorEastAsia" w:hAnsiTheme="minorEastAsia" w:eastAsiaTheme="minorEastAsia"/>
                <w:bCs/>
                <w:sz w:val="21"/>
                <w:szCs w:val="21"/>
              </w:rPr>
              <w:t xml:space="preserve">（含不限于四个角度实景效果图）</w:t>
            </w:r>
            <w:r>
              <w:rPr>
                <w:rFonts w:hint="eastAsia" w:ascii="Times New Roman" w:hAnsi="Times New Roman" w:cs="Times New Roman"/>
                <w:bCs/>
                <w:sz w:val="21"/>
                <w:szCs w:val="22"/>
              </w:rPr>
              <w:t xml:space="preserve">；</w:t>
            </w:r>
            <w:r/>
          </w:p>
          <w:p>
            <w:pPr>
              <w:ind w:left="0"/>
              <w:jc w:val="left"/>
              <w:rPr>
                <w:rFonts w:ascii="Times New Roman" w:hAnsi="Times New Roman" w:cs="Times New Roman"/>
                <w:bCs/>
                <w:sz w:val="21"/>
                <w:szCs w:val="22"/>
              </w:rPr>
            </w:pPr>
            <w:r>
              <w:rPr>
                <w:rFonts w:hint="eastAsia" w:ascii="Times New Roman" w:hAnsi="Times New Roman" w:cs="Times New Roman"/>
                <w:bCs/>
                <w:sz w:val="21"/>
                <w:szCs w:val="22"/>
              </w:rPr>
              <w:t xml:space="preserve">3</w:t>
            </w:r>
            <w:r>
              <w:rPr>
                <w:rFonts w:hint="eastAsia" w:ascii="Times New Roman" w:hAnsi="Times New Roman" w:cs="Times New Roman"/>
                <w:bCs/>
                <w:sz w:val="21"/>
                <w:szCs w:val="22"/>
              </w:rPr>
              <w:t xml:space="preserve">、整体设计风格；</w:t>
            </w:r>
            <w:r/>
          </w:p>
          <w:p>
            <w:pPr>
              <w:ind w:left="0"/>
              <w:jc w:val="left"/>
              <w:rPr>
                <w:rFonts w:ascii="Times New Roman" w:hAnsi="Times New Roman" w:cs="Times New Roman"/>
                <w:bCs/>
                <w:sz w:val="21"/>
                <w:szCs w:val="22"/>
              </w:rPr>
            </w:pPr>
            <w:r>
              <w:rPr>
                <w:rFonts w:hint="eastAsia" w:ascii="Times New Roman" w:hAnsi="Times New Roman" w:cs="Times New Roman"/>
                <w:bCs/>
                <w:sz w:val="21"/>
                <w:szCs w:val="22"/>
              </w:rPr>
              <w:t xml:space="preserve">4</w:t>
            </w:r>
            <w:r>
              <w:rPr>
                <w:rFonts w:hint="eastAsia" w:ascii="Times New Roman" w:hAnsi="Times New Roman" w:cs="Times New Roman"/>
                <w:bCs/>
                <w:sz w:val="21"/>
                <w:szCs w:val="22"/>
              </w:rPr>
              <w:t xml:space="preserve">、整体动线规划。</w:t>
            </w:r>
            <w:r/>
          </w:p>
          <w:p>
            <w:pPr>
              <w:ind w:left="0"/>
              <w:jc w:val="left"/>
              <w:rPr>
                <w:rFonts w:ascii="Times New Roman" w:hAnsi="Times New Roman" w:cs="Times New Roman"/>
                <w:bCs/>
                <w:sz w:val="21"/>
                <w:szCs w:val="22"/>
              </w:rPr>
            </w:pPr>
            <w:r>
              <w:rPr>
                <w:rFonts w:hint="eastAsia" w:ascii="Times New Roman" w:hAnsi="Times New Roman" w:cs="Times New Roman"/>
                <w:bCs/>
                <w:sz w:val="21"/>
                <w:szCs w:val="22"/>
              </w:rPr>
              <w:t xml:space="preserve">上述布置图及效果图每项应逐条叙述，方案全面合理、可行性强、贴合项目实际的得</w:t>
            </w:r>
            <w:r>
              <w:rPr>
                <w:rFonts w:hint="eastAsia" w:ascii="Times New Roman" w:hAnsi="Times New Roman" w:cs="Times New Roman"/>
                <w:bCs/>
                <w:sz w:val="21"/>
                <w:szCs w:val="22"/>
              </w:rPr>
              <w:t xml:space="preserve">1</w:t>
            </w:r>
            <w:r>
              <w:rPr>
                <w:rFonts w:hint="eastAsia" w:ascii="Times New Roman" w:hAnsi="Times New Roman" w:cs="Times New Roman"/>
                <w:bCs/>
                <w:sz w:val="21"/>
                <w:szCs w:val="22"/>
              </w:rPr>
              <w:t xml:space="preserve">分；方案合理性较弱、可行性有所欠缺、操作性不强、与项目实际贴合度不高的得</w:t>
            </w:r>
            <w:r>
              <w:rPr>
                <w:rFonts w:hint="eastAsia" w:ascii="Times New Roman" w:hAnsi="Times New Roman" w:cs="Times New Roman"/>
                <w:bCs/>
                <w:sz w:val="21"/>
                <w:szCs w:val="22"/>
              </w:rPr>
              <w:t xml:space="preserve">0.5</w:t>
            </w:r>
            <w:r>
              <w:rPr>
                <w:rFonts w:hint="eastAsia" w:ascii="Times New Roman" w:hAnsi="Times New Roman" w:cs="Times New Roman"/>
                <w:bCs/>
                <w:sz w:val="21"/>
                <w:szCs w:val="22"/>
              </w:rPr>
              <w:t xml:space="preserve">分；每项叙述内容完全脱离采购需求或未作完整叙述的不得分。</w:t>
            </w:r>
            <w:r/>
          </w:p>
          <w:p>
            <w:pPr>
              <w:ind w:left="0"/>
              <w:jc w:val="left"/>
              <w:rPr>
                <w:rFonts w:ascii="Times New Roman" w:hAnsi="Times New Roman" w:cs="Times New Roman"/>
                <w:bCs/>
                <w:sz w:val="21"/>
                <w:szCs w:val="22"/>
              </w:rPr>
            </w:pPr>
            <w:r>
              <w:rPr>
                <w:rFonts w:hint="eastAsia" w:ascii="Times New Roman" w:hAnsi="Times New Roman" w:cs="Times New Roman"/>
                <w:bCs/>
                <w:sz w:val="21"/>
                <w:szCs w:val="22"/>
              </w:rPr>
              <w:t xml:space="preserve">本项共</w:t>
            </w:r>
            <w:r>
              <w:rPr>
                <w:rFonts w:hint="eastAsia" w:ascii="Times New Roman" w:hAnsi="Times New Roman" w:cs="Times New Roman"/>
                <w:bCs/>
                <w:sz w:val="21"/>
                <w:szCs w:val="22"/>
              </w:rPr>
              <w:t xml:space="preserve">2</w:t>
            </w:r>
            <w:r>
              <w:rPr>
                <w:rFonts w:hint="eastAsia" w:ascii="Times New Roman" w:hAnsi="Times New Roman" w:cs="Times New Roman"/>
                <w:bCs/>
                <w:sz w:val="21"/>
                <w:szCs w:val="22"/>
              </w:rPr>
              <w:t xml:space="preserve">个区域，每个区域满分</w:t>
            </w:r>
            <w:r>
              <w:rPr>
                <w:rFonts w:hint="eastAsia" w:ascii="Times New Roman" w:hAnsi="Times New Roman" w:cs="Times New Roman"/>
                <w:bCs/>
                <w:sz w:val="21"/>
                <w:szCs w:val="22"/>
              </w:rPr>
              <w:t xml:space="preserve">4</w:t>
            </w:r>
            <w:r>
              <w:rPr>
                <w:rFonts w:hint="eastAsia" w:ascii="Times New Roman" w:hAnsi="Times New Roman" w:cs="Times New Roman"/>
                <w:bCs/>
                <w:sz w:val="21"/>
                <w:szCs w:val="22"/>
              </w:rPr>
              <w:t xml:space="preserve">分，本项最高</w:t>
            </w:r>
            <w:r>
              <w:rPr>
                <w:rFonts w:hint="eastAsia" w:ascii="Times New Roman" w:hAnsi="Times New Roman" w:cs="Times New Roman"/>
                <w:bCs/>
                <w:sz w:val="21"/>
                <w:szCs w:val="22"/>
              </w:rPr>
              <w:t xml:space="preserve">8</w:t>
            </w:r>
            <w:r>
              <w:rPr>
                <w:rFonts w:hint="eastAsia" w:ascii="Times New Roman" w:hAnsi="Times New Roman" w:cs="Times New Roman"/>
                <w:bCs/>
                <w:sz w:val="21"/>
                <w:szCs w:val="22"/>
              </w:rPr>
              <w:t xml:space="preserve">分。</w:t>
            </w:r>
            <w:r>
              <w:rPr>
                <w:rFonts w:hint="eastAsia" w:ascii="Times New Roman" w:hAnsi="Times New Roman" w:cs="Times New Roman"/>
                <w:bCs/>
                <w:sz w:val="21"/>
                <w:szCs w:val="22"/>
              </w:rPr>
              <w:t xml:space="preserve">                         </w:t>
            </w:r>
            <w:r>
              <w:rPr>
                <w:rFonts w:hint="eastAsia" w:ascii="Times New Roman" w:hAnsi="Times New Roman" w:cs="Times New Roman"/>
                <w:b/>
                <w:bCs/>
                <w:sz w:val="21"/>
                <w:szCs w:val="22"/>
              </w:rPr>
              <w:t xml:space="preserve">（平面图纸及需放置的家具及数量见第七章附件）</w:t>
            </w:r>
            <w:r/>
          </w:p>
        </w:tc>
        <w:tc>
          <w:tcPr>
            <w:tcW w:w="525" w:type="dxa"/>
            <w:vAlign w:val="center"/>
            <w:textDirection w:val="lrTb"/>
            <w:noWrap w:val="false"/>
          </w:tcPr>
          <w:p>
            <w:pPr>
              <w:ind w:left="0"/>
              <w:jc w:val="center"/>
              <w:rPr>
                <w:rFonts w:ascii="Times New Roman" w:hAnsi="Times New Roman" w:cs="Times New Roman"/>
                <w:bCs/>
                <w:sz w:val="21"/>
                <w:szCs w:val="22"/>
              </w:rPr>
            </w:pPr>
            <w:r>
              <w:rPr>
                <w:rFonts w:hint="eastAsia" w:ascii="Times New Roman" w:hAnsi="Times New Roman" w:cs="Times New Roman"/>
                <w:bCs/>
                <w:sz w:val="21"/>
                <w:szCs w:val="22"/>
              </w:rPr>
              <w:t xml:space="preserve">8</w:t>
            </w:r>
            <w:r>
              <w:rPr>
                <w:rFonts w:hint="eastAsia" w:ascii="Times New Roman" w:hAnsi="Times New Roman" w:cs="Times New Roman"/>
                <w:bCs/>
                <w:sz w:val="21"/>
                <w:szCs w:val="22"/>
              </w:rPr>
              <w:t xml:space="preserve">分</w:t>
            </w:r>
            <w:r/>
          </w:p>
        </w:tc>
      </w:tr>
      <w:tr>
        <w:trPr>
          <w:trHeight w:val="567"/>
        </w:trPr>
        <w:tc>
          <w:tcPr>
            <w:tcW w:w="1178" w:type="dxa"/>
            <w:vAlign w:val="center"/>
            <w:vMerge w:val="continue"/>
            <w:textDirection w:val="lrTb"/>
            <w:noWrap w:val="false"/>
          </w:tcPr>
          <w:p>
            <w:pPr>
              <w:ind w:left="0"/>
              <w:jc w:val="center"/>
              <w:rPr>
                <w:rFonts w:ascii="Times New Roman" w:hAnsi="Times New Roman" w:cs="Times New Roman"/>
                <w:bCs/>
                <w:sz w:val="21"/>
                <w:szCs w:val="22"/>
              </w:rPr>
            </w:pPr>
            <w:r>
              <w:rPr>
                <w:rFonts w:ascii="Times New Roman" w:hAnsi="Times New Roman" w:cs="Times New Roman"/>
                <w:bCs/>
                <w:sz w:val="21"/>
                <w:szCs w:val="22"/>
              </w:rPr>
            </w:r>
            <w:r/>
          </w:p>
        </w:tc>
        <w:tc>
          <w:tcPr>
            <w:tcW w:w="1033" w:type="dxa"/>
            <w:vAlign w:val="center"/>
            <w:textDirection w:val="lrTb"/>
            <w:noWrap w:val="false"/>
          </w:tcPr>
          <w:p>
            <w:pPr>
              <w:ind w:left="0"/>
              <w:jc w:val="center"/>
              <w:rPr>
                <w:rFonts w:ascii="Times New Roman" w:hAnsi="Times New Roman" w:cs="Times New Roman"/>
                <w:bCs/>
                <w:sz w:val="21"/>
                <w:szCs w:val="22"/>
              </w:rPr>
            </w:pPr>
            <w:r>
              <w:rPr>
                <w:rFonts w:hint="eastAsia" w:ascii="宋体" w:hAnsi="宋体"/>
                <w:bCs/>
                <w:szCs w:val="21"/>
              </w:rPr>
              <w:t xml:space="preserve">项目整体实施方案</w:t>
            </w:r>
            <w:r/>
          </w:p>
        </w:tc>
        <w:tc>
          <w:tcPr>
            <w:tcW w:w="7500" w:type="dxa"/>
            <w:vAlign w:val="center"/>
            <w:textDirection w:val="lrTb"/>
            <w:noWrap w:val="false"/>
          </w:tcPr>
          <w:p>
            <w:pPr>
              <w:ind w:left="0" w:firstLine="420"/>
              <w:jc w:val="left"/>
              <w:rPr>
                <w:rFonts w:ascii="Times New Roman" w:hAnsi="Times New Roman" w:cs="Times New Roman"/>
                <w:bCs/>
                <w:sz w:val="21"/>
                <w:szCs w:val="22"/>
              </w:rPr>
            </w:pPr>
            <w:r>
              <w:rPr>
                <w:rFonts w:hint="eastAsia" w:ascii="Times New Roman" w:hAnsi="Times New Roman" w:cs="Times New Roman"/>
                <w:bCs/>
                <w:sz w:val="21"/>
                <w:szCs w:val="22"/>
              </w:rPr>
              <w:t xml:space="preserve">投标人根据本项目特点，提供本项目的实施进度、安装调试方案：</w:t>
            </w:r>
            <w:r/>
          </w:p>
          <w:p>
            <w:pPr>
              <w:ind w:left="0"/>
              <w:jc w:val="left"/>
              <w:rPr>
                <w:rFonts w:ascii="Times New Roman" w:hAnsi="Times New Roman" w:cs="Times New Roman"/>
                <w:bCs/>
                <w:sz w:val="21"/>
                <w:szCs w:val="22"/>
              </w:rPr>
            </w:pPr>
            <w:r>
              <w:rPr>
                <w:rFonts w:hint="eastAsia" w:ascii="Times New Roman" w:hAnsi="Times New Roman" w:cs="Times New Roman"/>
                <w:bCs/>
                <w:sz w:val="21"/>
                <w:szCs w:val="22"/>
              </w:rPr>
              <w:t xml:space="preserve">1</w:t>
            </w:r>
            <w:r>
              <w:rPr>
                <w:rFonts w:hint="eastAsia" w:ascii="Times New Roman" w:hAnsi="Times New Roman" w:cs="Times New Roman"/>
                <w:bCs/>
                <w:sz w:val="21"/>
                <w:szCs w:val="22"/>
              </w:rPr>
              <w:t xml:space="preserve">、</w:t>
            </w:r>
            <w:r>
              <w:rPr>
                <w:rFonts w:hint="eastAsia" w:ascii="Times New Roman" w:hAnsi="Times New Roman" w:cs="Times New Roman"/>
                <w:bCs/>
                <w:sz w:val="21"/>
                <w:szCs w:val="22"/>
              </w:rPr>
              <w:t xml:space="preserve">对本项目整体交货工期保障的方案</w:t>
            </w:r>
            <w:r>
              <w:rPr>
                <w:rFonts w:hint="eastAsia" w:ascii="Times New Roman" w:hAnsi="Times New Roman" w:cs="Times New Roman"/>
                <w:bCs/>
                <w:sz w:val="21"/>
                <w:szCs w:val="22"/>
              </w:rPr>
              <w:t xml:space="preserve">;</w:t>
            </w:r>
            <w:r/>
          </w:p>
          <w:p>
            <w:pPr>
              <w:ind w:left="0"/>
              <w:jc w:val="left"/>
              <w:rPr>
                <w:rFonts w:ascii="Times New Roman" w:hAnsi="Times New Roman" w:cs="Times New Roman"/>
                <w:bCs/>
                <w:sz w:val="21"/>
                <w:szCs w:val="22"/>
              </w:rPr>
            </w:pPr>
            <w:r>
              <w:rPr>
                <w:rFonts w:hint="eastAsia" w:ascii="Times New Roman" w:hAnsi="Times New Roman" w:cs="Times New Roman"/>
                <w:bCs/>
                <w:sz w:val="21"/>
                <w:szCs w:val="22"/>
              </w:rPr>
              <w:t xml:space="preserve">2</w:t>
            </w:r>
            <w:r>
              <w:rPr>
                <w:rFonts w:hint="eastAsia" w:ascii="Times New Roman" w:hAnsi="Times New Roman" w:cs="Times New Roman"/>
                <w:bCs/>
                <w:sz w:val="21"/>
                <w:szCs w:val="22"/>
              </w:rPr>
              <w:t xml:space="preserve">、货物安装布局及安装说明；</w:t>
            </w:r>
            <w:r/>
          </w:p>
          <w:p>
            <w:pPr>
              <w:ind w:left="0"/>
              <w:jc w:val="left"/>
              <w:rPr>
                <w:rFonts w:ascii="Times New Roman" w:hAnsi="Times New Roman" w:cs="Times New Roman"/>
                <w:bCs/>
                <w:sz w:val="21"/>
                <w:szCs w:val="22"/>
              </w:rPr>
            </w:pPr>
            <w:r>
              <w:rPr>
                <w:rFonts w:hint="eastAsia" w:ascii="Times New Roman" w:hAnsi="Times New Roman" w:cs="Times New Roman"/>
                <w:bCs/>
                <w:sz w:val="21"/>
                <w:szCs w:val="22"/>
              </w:rPr>
              <w:t xml:space="preserve">3</w:t>
            </w:r>
            <w:r>
              <w:rPr>
                <w:rFonts w:hint="eastAsia" w:ascii="Times New Roman" w:hAnsi="Times New Roman" w:cs="Times New Roman"/>
                <w:bCs/>
                <w:sz w:val="21"/>
                <w:szCs w:val="22"/>
              </w:rPr>
              <w:t xml:space="preserve">、安装工具设备清单；</w:t>
            </w:r>
            <w:r/>
          </w:p>
          <w:p>
            <w:pPr>
              <w:ind w:left="0"/>
              <w:jc w:val="left"/>
              <w:rPr>
                <w:rFonts w:ascii="Times New Roman" w:hAnsi="Times New Roman" w:cs="Times New Roman"/>
                <w:bCs/>
                <w:sz w:val="21"/>
                <w:szCs w:val="22"/>
              </w:rPr>
            </w:pPr>
            <w:r>
              <w:rPr>
                <w:rFonts w:hint="eastAsia" w:ascii="Times New Roman" w:hAnsi="Times New Roman" w:cs="Times New Roman"/>
                <w:bCs/>
                <w:sz w:val="21"/>
                <w:szCs w:val="22"/>
              </w:rPr>
              <w:t xml:space="preserve">4</w:t>
            </w:r>
            <w:r>
              <w:rPr>
                <w:rFonts w:hint="eastAsia" w:ascii="Times New Roman" w:hAnsi="Times New Roman" w:cs="Times New Roman"/>
                <w:bCs/>
                <w:sz w:val="21"/>
                <w:szCs w:val="22"/>
              </w:rPr>
              <w:t xml:space="preserve">、安全文明施工制度等方面；</w:t>
            </w:r>
            <w:r/>
          </w:p>
          <w:p>
            <w:pPr>
              <w:ind w:left="0"/>
              <w:jc w:val="left"/>
              <w:rPr>
                <w:rFonts w:ascii="Times New Roman" w:hAnsi="Times New Roman" w:cs="Times New Roman"/>
                <w:bCs/>
                <w:sz w:val="21"/>
                <w:szCs w:val="22"/>
              </w:rPr>
            </w:pPr>
            <w:r>
              <w:rPr>
                <w:rFonts w:hint="eastAsia" w:ascii="Times New Roman" w:hAnsi="Times New Roman" w:cs="Times New Roman"/>
                <w:bCs/>
                <w:sz w:val="21"/>
                <w:szCs w:val="22"/>
              </w:rPr>
              <w:t xml:space="preserve">5</w:t>
            </w:r>
            <w:r>
              <w:rPr>
                <w:rFonts w:hint="eastAsia" w:ascii="Times New Roman" w:hAnsi="Times New Roman" w:cs="Times New Roman"/>
                <w:bCs/>
                <w:sz w:val="21"/>
                <w:szCs w:val="22"/>
              </w:rPr>
              <w:t xml:space="preserve">、人员的安排；</w:t>
            </w:r>
            <w:r/>
          </w:p>
          <w:p>
            <w:pPr>
              <w:ind w:left="0"/>
              <w:jc w:val="left"/>
              <w:rPr>
                <w:rFonts w:ascii="Times New Roman" w:hAnsi="Times New Roman" w:cs="Times New Roman"/>
                <w:bCs/>
                <w:sz w:val="21"/>
                <w:szCs w:val="22"/>
              </w:rPr>
            </w:pPr>
            <w:r>
              <w:rPr>
                <w:rFonts w:hint="eastAsia" w:ascii="Times New Roman" w:hAnsi="Times New Roman" w:cs="Times New Roman"/>
                <w:bCs/>
                <w:sz w:val="21"/>
                <w:szCs w:val="22"/>
              </w:rPr>
              <w:t xml:space="preserve">6</w:t>
            </w:r>
            <w:r>
              <w:rPr>
                <w:rFonts w:hint="eastAsia" w:ascii="Times New Roman" w:hAnsi="Times New Roman" w:cs="Times New Roman"/>
                <w:bCs/>
                <w:sz w:val="21"/>
                <w:szCs w:val="22"/>
              </w:rPr>
              <w:t xml:space="preserve">、车辆的安排；</w:t>
            </w:r>
            <w:r/>
          </w:p>
          <w:p>
            <w:pPr>
              <w:ind w:left="0"/>
              <w:jc w:val="left"/>
              <w:rPr>
                <w:rFonts w:ascii="Times New Roman" w:hAnsi="Times New Roman" w:cs="Times New Roman"/>
                <w:bCs/>
                <w:sz w:val="21"/>
                <w:szCs w:val="22"/>
              </w:rPr>
            </w:pPr>
            <w:r>
              <w:rPr>
                <w:rFonts w:hint="eastAsia" w:ascii="Times New Roman" w:hAnsi="Times New Roman" w:cs="Times New Roman"/>
                <w:bCs/>
                <w:sz w:val="21"/>
                <w:szCs w:val="22"/>
              </w:rPr>
              <w:t xml:space="preserve">7</w:t>
            </w:r>
            <w:r>
              <w:rPr>
                <w:rFonts w:hint="eastAsia" w:ascii="Times New Roman" w:hAnsi="Times New Roman" w:cs="Times New Roman"/>
                <w:bCs/>
                <w:sz w:val="21"/>
                <w:szCs w:val="22"/>
              </w:rPr>
              <w:t xml:space="preserve">、</w:t>
            </w:r>
            <w:r>
              <w:rPr>
                <w:rFonts w:hint="eastAsia" w:ascii="Times New Roman" w:hAnsi="Times New Roman" w:cs="Times New Roman"/>
                <w:bCs/>
                <w:sz w:val="21"/>
                <w:szCs w:val="22"/>
              </w:rPr>
              <w:t xml:space="preserve">具有风险评估且有应急预案紧急供货的方案</w:t>
            </w:r>
            <w:r>
              <w:rPr>
                <w:rFonts w:hint="eastAsia" w:ascii="Times New Roman" w:hAnsi="Times New Roman" w:cs="Times New Roman"/>
                <w:bCs/>
                <w:sz w:val="21"/>
                <w:szCs w:val="22"/>
              </w:rPr>
              <w:t xml:space="preserve">；</w:t>
            </w:r>
            <w:r/>
          </w:p>
          <w:p>
            <w:pPr>
              <w:ind w:left="0"/>
              <w:jc w:val="left"/>
              <w:rPr>
                <w:rFonts w:ascii="Times New Roman" w:hAnsi="Times New Roman" w:cs="Times New Roman"/>
                <w:bCs/>
                <w:sz w:val="21"/>
                <w:szCs w:val="22"/>
              </w:rPr>
            </w:pPr>
            <w:r>
              <w:rPr>
                <w:rFonts w:hint="eastAsia" w:ascii="Times New Roman" w:hAnsi="Times New Roman" w:cs="Times New Roman"/>
                <w:bCs/>
                <w:sz w:val="21"/>
                <w:szCs w:val="22"/>
              </w:rPr>
              <w:t xml:space="preserve">8</w:t>
            </w:r>
            <w:r>
              <w:rPr>
                <w:rFonts w:hint="eastAsia" w:ascii="Times New Roman" w:hAnsi="Times New Roman" w:cs="Times New Roman"/>
                <w:bCs/>
                <w:sz w:val="21"/>
                <w:szCs w:val="22"/>
              </w:rPr>
              <w:t xml:space="preserve">、各方沟通协调机制方面</w:t>
            </w:r>
            <w:r>
              <w:rPr>
                <w:rFonts w:hint="eastAsia" w:ascii="Times New Roman" w:hAnsi="Times New Roman" w:cs="Times New Roman"/>
                <w:bCs/>
                <w:sz w:val="21"/>
                <w:szCs w:val="22"/>
              </w:rPr>
              <w:t xml:space="preserve">；</w:t>
            </w:r>
            <w:r/>
          </w:p>
          <w:p>
            <w:pPr>
              <w:pStyle w:val="1011"/>
              <w:ind w:left="0" w:firstLine="0"/>
            </w:pPr>
            <w:r>
              <w:rPr>
                <w:rFonts w:hint="eastAsia"/>
              </w:rPr>
              <w:t xml:space="preserve">9</w:t>
            </w:r>
            <w:r>
              <w:rPr>
                <w:rFonts w:hint="eastAsia"/>
              </w:rPr>
              <w:t xml:space="preserve">、</w:t>
            </w:r>
            <w:r>
              <w:rPr>
                <w:rFonts w:hint="eastAsia"/>
                <w:bCs/>
                <w:sz w:val="21"/>
                <w:szCs w:val="22"/>
              </w:rPr>
              <w:t xml:space="preserve">产品包装、安装与验收方案。</w:t>
            </w:r>
            <w:r/>
          </w:p>
          <w:p>
            <w:pPr>
              <w:ind w:left="0"/>
              <w:jc w:val="left"/>
              <w:rPr>
                <w:rFonts w:ascii="Times New Roman" w:hAnsi="Times New Roman" w:cs="Times New Roman"/>
                <w:bCs/>
                <w:sz w:val="21"/>
                <w:szCs w:val="22"/>
              </w:rPr>
            </w:pPr>
            <w:r>
              <w:rPr>
                <w:rFonts w:hint="eastAsia" w:ascii="Times New Roman" w:hAnsi="Times New Roman" w:cs="Times New Roman"/>
                <w:bCs/>
                <w:sz w:val="21"/>
                <w:szCs w:val="22"/>
              </w:rPr>
              <w:t xml:space="preserve">上述每项应逐条叙述，方案全面合理、可行性强、操作性强、贴合项目实际的得</w:t>
            </w:r>
            <w:r>
              <w:rPr>
                <w:rFonts w:hint="eastAsia" w:ascii="Times New Roman" w:hAnsi="Times New Roman" w:cs="Times New Roman"/>
                <w:bCs/>
                <w:sz w:val="21"/>
                <w:szCs w:val="22"/>
              </w:rPr>
              <w:t xml:space="preserve">1</w:t>
            </w:r>
            <w:r>
              <w:rPr>
                <w:rFonts w:hint="eastAsia" w:ascii="Times New Roman" w:hAnsi="Times New Roman" w:cs="Times New Roman"/>
                <w:bCs/>
                <w:sz w:val="21"/>
                <w:szCs w:val="22"/>
              </w:rPr>
              <w:t xml:space="preserve">分；方案合理性较弱、可行性有所欠缺、操作性不强、与项目实际贴合度不高的得</w:t>
            </w:r>
            <w:r>
              <w:rPr>
                <w:rFonts w:hint="eastAsia" w:ascii="Times New Roman" w:hAnsi="Times New Roman" w:cs="Times New Roman"/>
                <w:bCs/>
                <w:sz w:val="21"/>
                <w:szCs w:val="22"/>
              </w:rPr>
              <w:t xml:space="preserve">0.5</w:t>
            </w:r>
            <w:r>
              <w:rPr>
                <w:rFonts w:hint="eastAsia" w:ascii="Times New Roman" w:hAnsi="Times New Roman" w:cs="Times New Roman"/>
                <w:bCs/>
                <w:sz w:val="21"/>
                <w:szCs w:val="22"/>
              </w:rPr>
              <w:t xml:space="preserve">分；每项叙述内容完全脱离采购需求或未作完整叙述的不得分。本项最高得</w:t>
            </w:r>
            <w:r>
              <w:rPr>
                <w:rFonts w:hint="eastAsia" w:ascii="Times New Roman" w:hAnsi="Times New Roman" w:cs="Times New Roman"/>
                <w:bCs/>
                <w:sz w:val="21"/>
                <w:szCs w:val="22"/>
              </w:rPr>
              <w:t xml:space="preserve">9</w:t>
            </w:r>
            <w:r>
              <w:rPr>
                <w:rFonts w:hint="eastAsia" w:ascii="Times New Roman" w:hAnsi="Times New Roman" w:cs="Times New Roman"/>
                <w:bCs/>
                <w:sz w:val="21"/>
                <w:szCs w:val="22"/>
              </w:rPr>
              <w:t xml:space="preserve">分。</w:t>
            </w:r>
            <w:r/>
          </w:p>
          <w:p>
            <w:r/>
            <w:r/>
          </w:p>
        </w:tc>
        <w:tc>
          <w:tcPr>
            <w:tcW w:w="525" w:type="dxa"/>
            <w:vAlign w:val="center"/>
            <w:textDirection w:val="lrTb"/>
            <w:noWrap w:val="false"/>
          </w:tcPr>
          <w:p>
            <w:pPr>
              <w:ind w:left="0"/>
              <w:jc w:val="center"/>
              <w:rPr>
                <w:rFonts w:ascii="Times New Roman" w:hAnsi="Times New Roman" w:cs="Times New Roman"/>
                <w:bCs/>
                <w:sz w:val="21"/>
                <w:szCs w:val="22"/>
              </w:rPr>
            </w:pPr>
            <w:r>
              <w:rPr>
                <w:rFonts w:hint="eastAsia" w:ascii="Times New Roman" w:hAnsi="Times New Roman" w:cs="Times New Roman"/>
                <w:bCs/>
                <w:sz w:val="21"/>
                <w:szCs w:val="22"/>
              </w:rPr>
              <w:t xml:space="preserve">9</w:t>
            </w:r>
            <w:r>
              <w:rPr>
                <w:rFonts w:hint="eastAsia" w:ascii="Times New Roman" w:hAnsi="Times New Roman" w:cs="Times New Roman"/>
                <w:bCs/>
                <w:sz w:val="21"/>
                <w:szCs w:val="22"/>
              </w:rPr>
              <w:t xml:space="preserve">分</w:t>
            </w:r>
            <w:r/>
          </w:p>
        </w:tc>
      </w:tr>
      <w:tr>
        <w:trPr>
          <w:trHeight w:val="2259"/>
        </w:trPr>
        <w:tc>
          <w:tcPr>
            <w:tcW w:w="1178" w:type="dxa"/>
            <w:vAlign w:val="center"/>
            <w:vMerge w:val="continue"/>
            <w:textDirection w:val="lrTb"/>
            <w:noWrap w:val="false"/>
          </w:tcPr>
          <w:p>
            <w:pPr>
              <w:ind w:left="0"/>
              <w:jc w:val="center"/>
              <w:rPr>
                <w:rFonts w:ascii="宋体" w:hAnsi="宋体" w:cs="Calibri"/>
                <w:b/>
                <w:bCs/>
                <w:sz w:val="21"/>
                <w:szCs w:val="22"/>
              </w:rPr>
            </w:pPr>
            <w:r>
              <w:rPr>
                <w:rFonts w:ascii="宋体" w:hAnsi="宋体" w:cs="Calibri"/>
                <w:b/>
                <w:bCs/>
                <w:sz w:val="21"/>
                <w:szCs w:val="22"/>
              </w:rPr>
            </w:r>
            <w:r/>
          </w:p>
        </w:tc>
        <w:tc>
          <w:tcPr>
            <w:tcW w:w="1033" w:type="dxa"/>
            <w:vAlign w:val="center"/>
            <w:textDirection w:val="lrTb"/>
            <w:noWrap w:val="false"/>
          </w:tcPr>
          <w:p>
            <w:pPr>
              <w:ind w:left="0"/>
              <w:jc w:val="center"/>
              <w:rPr>
                <w:rFonts w:ascii="宋体" w:hAnsi="宋体" w:cs="Calibri"/>
                <w:sz w:val="21"/>
                <w:szCs w:val="22"/>
              </w:rPr>
            </w:pPr>
            <w:r>
              <w:rPr>
                <w:rFonts w:hint="eastAsia" w:ascii="宋体" w:hAnsi="宋体" w:cs="Times New Roman"/>
                <w:bCs/>
                <w:sz w:val="21"/>
                <w:szCs w:val="21"/>
              </w:rPr>
              <w:t xml:space="preserve">本项目的质量保证</w:t>
            </w:r>
            <w:r/>
          </w:p>
        </w:tc>
        <w:tc>
          <w:tcPr>
            <w:tcW w:w="7500" w:type="dxa"/>
            <w:vAlign w:val="center"/>
            <w:textDirection w:val="lrTb"/>
            <w:noWrap w:val="false"/>
          </w:tcPr>
          <w:p>
            <w:pPr>
              <w:ind w:left="0" w:firstLine="420"/>
              <w:rPr>
                <w:rFonts w:ascii="宋体" w:hAnsi="宋体" w:cs="Times New Roman"/>
                <w:bCs/>
                <w:sz w:val="21"/>
                <w:szCs w:val="21"/>
              </w:rPr>
            </w:pPr>
            <w:r>
              <w:rPr>
                <w:rFonts w:hint="eastAsia" w:ascii="宋体" w:hAnsi="宋体" w:cs="Times New Roman"/>
                <w:bCs/>
                <w:sz w:val="21"/>
                <w:szCs w:val="21"/>
              </w:rPr>
              <w:t xml:space="preserve">投标人根据本项目实际情况，制定本项目的质量保证方案。</w:t>
            </w:r>
            <w:r/>
          </w:p>
          <w:p>
            <w:pPr>
              <w:ind w:left="0"/>
              <w:rPr>
                <w:rFonts w:ascii="宋体" w:hAnsi="宋体" w:cs="Times New Roman"/>
                <w:bCs/>
                <w:sz w:val="21"/>
                <w:szCs w:val="21"/>
              </w:rPr>
            </w:pPr>
            <w:r>
              <w:rPr>
                <w:rFonts w:hint="eastAsia" w:ascii="宋体" w:hAnsi="宋体" w:cs="Times New Roman"/>
                <w:bCs/>
                <w:sz w:val="21"/>
                <w:szCs w:val="21"/>
              </w:rPr>
              <w:t xml:space="preserve">1、原材料检测方案；</w:t>
            </w:r>
            <w:r/>
          </w:p>
          <w:p>
            <w:pPr>
              <w:ind w:left="0"/>
              <w:rPr>
                <w:rFonts w:ascii="宋体" w:hAnsi="宋体" w:cs="Times New Roman"/>
                <w:bCs/>
                <w:sz w:val="21"/>
                <w:szCs w:val="21"/>
              </w:rPr>
            </w:pPr>
            <w:r>
              <w:rPr>
                <w:rFonts w:hint="eastAsia" w:ascii="宋体" w:hAnsi="宋体" w:cs="Times New Roman"/>
                <w:bCs/>
                <w:sz w:val="21"/>
                <w:szCs w:val="21"/>
              </w:rPr>
              <w:t xml:space="preserve">2、生产过程质量管控方案。</w:t>
            </w:r>
            <w:r/>
          </w:p>
          <w:p>
            <w:pPr>
              <w:ind w:left="0"/>
              <w:rPr>
                <w:rFonts w:ascii="Times New Roman" w:hAnsi="Times New Roman" w:cs="Times New Roman"/>
                <w:bCs/>
                <w:sz w:val="21"/>
                <w:szCs w:val="22"/>
              </w:rPr>
            </w:pPr>
            <w:r>
              <w:rPr>
                <w:rFonts w:hint="eastAsia" w:ascii="宋体" w:hAnsi="宋体" w:cs="Times New Roman"/>
                <w:bCs/>
                <w:sz w:val="21"/>
                <w:szCs w:val="21"/>
              </w:rPr>
              <w:t xml:space="preserve">上述每项应逐条叙述，方案全面合理、可行性强、操作性强、贴合项目实际的得2分；方案合理性较弱、可行性有所欠缺、操作性不强、与项目实际贴合度不高的得1分；每项叙述内容完全脱离采购需求或未作完整叙述的不得分。本项最高得4分。</w:t>
            </w:r>
            <w:r/>
          </w:p>
        </w:tc>
        <w:tc>
          <w:tcPr>
            <w:tcW w:w="525" w:type="dxa"/>
            <w:vAlign w:val="center"/>
            <w:textDirection w:val="lrTb"/>
            <w:noWrap w:val="false"/>
          </w:tcPr>
          <w:p>
            <w:pPr>
              <w:ind w:left="0"/>
              <w:jc w:val="center"/>
              <w:rPr>
                <w:rFonts w:ascii="Times New Roman" w:hAnsi="Times New Roman" w:cs="Times New Roman"/>
                <w:bCs/>
                <w:sz w:val="21"/>
                <w:szCs w:val="22"/>
              </w:rPr>
            </w:pPr>
            <w:r>
              <w:rPr>
                <w:rFonts w:hint="eastAsia" w:ascii="Times New Roman" w:hAnsi="Times New Roman" w:cs="Times New Roman"/>
                <w:bCs/>
                <w:sz w:val="21"/>
                <w:szCs w:val="22"/>
              </w:rPr>
              <w:t xml:space="preserve">4</w:t>
            </w:r>
            <w:r>
              <w:rPr>
                <w:rFonts w:hint="eastAsia" w:ascii="Times New Roman" w:hAnsi="Times New Roman" w:cs="Times New Roman"/>
                <w:bCs/>
                <w:sz w:val="21"/>
                <w:szCs w:val="22"/>
              </w:rPr>
              <w:t xml:space="preserve">分</w:t>
            </w:r>
            <w:r/>
          </w:p>
        </w:tc>
      </w:tr>
      <w:tr>
        <w:trPr>
          <w:trHeight w:val="2259"/>
        </w:trPr>
        <w:tc>
          <w:tcPr>
            <w:tcW w:w="1178" w:type="dxa"/>
            <w:vAlign w:val="center"/>
            <w:vMerge w:val="continue"/>
            <w:textDirection w:val="lrTb"/>
            <w:noWrap w:val="false"/>
          </w:tcPr>
          <w:p>
            <w:pPr>
              <w:ind w:left="0"/>
              <w:jc w:val="center"/>
              <w:rPr>
                <w:rFonts w:ascii="宋体" w:hAnsi="宋体" w:cs="Calibri"/>
                <w:b/>
                <w:bCs/>
                <w:sz w:val="21"/>
                <w:szCs w:val="22"/>
              </w:rPr>
            </w:pPr>
            <w:r>
              <w:rPr>
                <w:rFonts w:ascii="宋体" w:hAnsi="宋体" w:cs="Calibri"/>
                <w:b/>
                <w:bCs/>
                <w:sz w:val="21"/>
                <w:szCs w:val="22"/>
              </w:rPr>
            </w:r>
            <w:r/>
          </w:p>
        </w:tc>
        <w:tc>
          <w:tcPr>
            <w:tcW w:w="1033" w:type="dxa"/>
            <w:vAlign w:val="center"/>
            <w:textDirection w:val="lrTb"/>
            <w:noWrap w:val="false"/>
          </w:tcPr>
          <w:p>
            <w:pPr>
              <w:ind w:left="0"/>
              <w:jc w:val="center"/>
              <w:rPr>
                <w:rFonts w:ascii="Times New Roman" w:hAnsi="Times New Roman" w:cs="Times New Roman"/>
                <w:bCs/>
                <w:sz w:val="21"/>
                <w:szCs w:val="22"/>
              </w:rPr>
            </w:pPr>
            <w:r>
              <w:rPr>
                <w:rFonts w:hint="eastAsia" w:ascii="宋体" w:hAnsi="宋体" w:cs="Calibri"/>
                <w:sz w:val="21"/>
                <w:szCs w:val="22"/>
              </w:rPr>
              <w:t xml:space="preserve">售后服务方案及质保</w:t>
            </w:r>
            <w:r/>
          </w:p>
        </w:tc>
        <w:tc>
          <w:tcPr>
            <w:tcW w:w="7500" w:type="dxa"/>
            <w:vAlign w:val="center"/>
            <w:textDirection w:val="lrTb"/>
            <w:noWrap w:val="false"/>
          </w:tcPr>
          <w:p>
            <w:pPr>
              <w:ind w:left="0" w:firstLine="420"/>
              <w:jc w:val="left"/>
              <w:rPr>
                <w:rFonts w:ascii="Times New Roman" w:hAnsi="Times New Roman" w:cs="Times New Roman"/>
                <w:bCs/>
                <w:sz w:val="21"/>
                <w:szCs w:val="22"/>
              </w:rPr>
            </w:pPr>
            <w:r>
              <w:rPr>
                <w:rFonts w:hint="eastAsia" w:ascii="Times New Roman" w:hAnsi="Times New Roman" w:cs="Times New Roman"/>
                <w:bCs/>
                <w:sz w:val="21"/>
                <w:szCs w:val="22"/>
              </w:rPr>
              <w:t xml:space="preserve">投标人根据本项目特点，制定售后服务方案。</w:t>
            </w:r>
            <w:r/>
          </w:p>
          <w:p>
            <w:pPr>
              <w:ind w:left="0"/>
              <w:jc w:val="left"/>
              <w:rPr>
                <w:rFonts w:ascii="Times New Roman" w:hAnsi="Times New Roman" w:cs="Times New Roman"/>
                <w:bCs/>
                <w:sz w:val="21"/>
                <w:szCs w:val="22"/>
              </w:rPr>
            </w:pPr>
            <w:r>
              <w:rPr>
                <w:rFonts w:hint="eastAsia" w:ascii="Times New Roman" w:hAnsi="Times New Roman" w:cs="Times New Roman"/>
                <w:bCs/>
                <w:sz w:val="21"/>
                <w:szCs w:val="22"/>
              </w:rPr>
              <w:t xml:space="preserve">1</w:t>
            </w:r>
            <w:r>
              <w:rPr>
                <w:rFonts w:hint="eastAsia" w:ascii="Times New Roman" w:hAnsi="Times New Roman" w:cs="Times New Roman"/>
                <w:bCs/>
                <w:sz w:val="21"/>
                <w:szCs w:val="22"/>
              </w:rPr>
              <w:t xml:space="preserve">、整体售后服务方案、服务质量保证标准、质量保证方案</w:t>
            </w:r>
            <w:r>
              <w:rPr>
                <w:rFonts w:hint="eastAsia" w:ascii="Times New Roman" w:hAnsi="Times New Roman" w:cs="Times New Roman"/>
                <w:bCs/>
                <w:sz w:val="21"/>
                <w:szCs w:val="22"/>
              </w:rPr>
              <w:t xml:space="preserve">；</w:t>
            </w:r>
            <w:r/>
          </w:p>
          <w:p>
            <w:pPr>
              <w:ind w:left="0"/>
              <w:jc w:val="left"/>
              <w:rPr>
                <w:rFonts w:ascii="Times New Roman" w:hAnsi="Times New Roman" w:cs="Times New Roman"/>
                <w:bCs/>
                <w:sz w:val="21"/>
                <w:szCs w:val="22"/>
              </w:rPr>
            </w:pPr>
            <w:r>
              <w:rPr>
                <w:rFonts w:hint="eastAsia" w:ascii="Times New Roman" w:hAnsi="Times New Roman" w:cs="Times New Roman"/>
                <w:bCs/>
                <w:sz w:val="21"/>
                <w:szCs w:val="22"/>
              </w:rPr>
              <w:t xml:space="preserve">2</w:t>
            </w:r>
            <w:r>
              <w:rPr>
                <w:rFonts w:hint="eastAsia" w:ascii="Times New Roman" w:hAnsi="Times New Roman" w:cs="Times New Roman"/>
                <w:bCs/>
                <w:sz w:val="21"/>
                <w:szCs w:val="22"/>
              </w:rPr>
              <w:t xml:space="preserve">、易损件、替换零件清单；</w:t>
            </w:r>
            <w:r/>
          </w:p>
          <w:p>
            <w:pPr>
              <w:ind w:left="0"/>
              <w:jc w:val="left"/>
              <w:rPr>
                <w:rFonts w:ascii="Times New Roman" w:hAnsi="Times New Roman" w:cs="Times New Roman"/>
                <w:bCs/>
                <w:sz w:val="21"/>
                <w:szCs w:val="22"/>
              </w:rPr>
            </w:pPr>
            <w:r>
              <w:rPr>
                <w:rFonts w:hint="eastAsia" w:ascii="Times New Roman" w:hAnsi="Times New Roman" w:cs="Times New Roman"/>
                <w:bCs/>
                <w:sz w:val="21"/>
                <w:szCs w:val="22"/>
              </w:rPr>
              <w:t xml:space="preserve">3</w:t>
            </w:r>
            <w:r>
              <w:rPr>
                <w:rFonts w:hint="eastAsia" w:ascii="Times New Roman" w:hAnsi="Times New Roman" w:cs="Times New Roman"/>
                <w:bCs/>
                <w:sz w:val="21"/>
                <w:szCs w:val="22"/>
              </w:rPr>
              <w:t xml:space="preserve">、售后服务流程及维修措施；</w:t>
            </w:r>
            <w:r/>
          </w:p>
          <w:p>
            <w:pPr>
              <w:ind w:left="0"/>
              <w:jc w:val="left"/>
              <w:rPr>
                <w:rFonts w:ascii="宋体" w:hAnsi="宋体"/>
                <w:sz w:val="21"/>
                <w:szCs w:val="21"/>
                <w:lang w:bidi="ar"/>
              </w:rPr>
            </w:pPr>
            <w:r>
              <w:rPr>
                <w:rFonts w:hint="eastAsia" w:ascii="Times New Roman" w:hAnsi="Times New Roman" w:cs="Times New Roman"/>
                <w:bCs/>
                <w:sz w:val="21"/>
                <w:szCs w:val="22"/>
              </w:rPr>
              <w:t xml:space="preserve">4</w:t>
            </w:r>
            <w:r>
              <w:rPr>
                <w:rFonts w:hint="eastAsia" w:ascii="Times New Roman" w:hAnsi="Times New Roman" w:cs="Times New Roman"/>
                <w:bCs/>
                <w:sz w:val="21"/>
                <w:szCs w:val="22"/>
              </w:rPr>
              <w:t xml:space="preserve">、培训方案；</w:t>
            </w:r>
            <w:r>
              <w:rPr>
                <w:rFonts w:hint="eastAsia" w:ascii="Times New Roman" w:hAnsi="Times New Roman" w:cs="Times New Roman"/>
                <w:bCs/>
                <w:sz w:val="21"/>
                <w:szCs w:val="22"/>
              </w:rPr>
              <w:t xml:space="preserve">                                                            5</w:t>
            </w:r>
            <w:r>
              <w:rPr>
                <w:rFonts w:hint="eastAsia" w:ascii="Times New Roman" w:hAnsi="Times New Roman" w:cs="Times New Roman"/>
                <w:bCs/>
                <w:sz w:val="21"/>
                <w:szCs w:val="22"/>
              </w:rPr>
              <w:t xml:space="preserve">、服务响应时间方案。</w:t>
            </w:r>
            <w:r/>
          </w:p>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上述每项应逐条叙述，方案全面合理、可行性强、操作性强、贴合项目实际的得</w:t>
            </w:r>
            <w:r>
              <w:rPr>
                <w:rFonts w:hint="eastAsia" w:ascii="Times New Roman" w:hAnsi="Times New Roman" w:cs="Times New Roman"/>
                <w:bCs/>
                <w:sz w:val="21"/>
                <w:szCs w:val="22"/>
              </w:rPr>
              <w:t xml:space="preserve">1</w:t>
            </w:r>
            <w:r>
              <w:rPr>
                <w:rFonts w:hint="eastAsia" w:ascii="Times New Roman" w:hAnsi="Times New Roman" w:cs="Times New Roman"/>
                <w:bCs/>
                <w:sz w:val="21"/>
                <w:szCs w:val="22"/>
              </w:rPr>
              <w:t xml:space="preserve">分；方案合理性较弱、可行性有所欠缺、操作性不强、与项目实际贴合度不高的得</w:t>
            </w:r>
            <w:r>
              <w:rPr>
                <w:rFonts w:hint="eastAsia" w:ascii="Times New Roman" w:hAnsi="Times New Roman" w:cs="Times New Roman"/>
                <w:bCs/>
                <w:sz w:val="21"/>
                <w:szCs w:val="22"/>
              </w:rPr>
              <w:t xml:space="preserve">0.5</w:t>
            </w:r>
            <w:r>
              <w:rPr>
                <w:rFonts w:hint="eastAsia" w:ascii="Times New Roman" w:hAnsi="Times New Roman" w:cs="Times New Roman"/>
                <w:bCs/>
                <w:sz w:val="21"/>
                <w:szCs w:val="22"/>
              </w:rPr>
              <w:t xml:space="preserve">分；每项叙述内容完全脱离采购需求或未作完整叙述的不得分。本项最高得</w:t>
            </w:r>
            <w:r>
              <w:rPr>
                <w:rFonts w:hint="eastAsia" w:ascii="Times New Roman" w:hAnsi="Times New Roman" w:cs="Times New Roman"/>
                <w:bCs/>
                <w:sz w:val="21"/>
                <w:szCs w:val="22"/>
              </w:rPr>
              <w:t xml:space="preserve">5</w:t>
            </w:r>
            <w:r>
              <w:rPr>
                <w:rFonts w:hint="eastAsia" w:ascii="Times New Roman" w:hAnsi="Times New Roman" w:cs="Times New Roman"/>
                <w:bCs/>
                <w:sz w:val="21"/>
                <w:szCs w:val="22"/>
              </w:rPr>
              <w:t xml:space="preserve">分。</w:t>
            </w:r>
            <w:r/>
          </w:p>
        </w:tc>
        <w:tc>
          <w:tcPr>
            <w:tcW w:w="525" w:type="dxa"/>
            <w:vAlign w:val="center"/>
            <w:textDirection w:val="lrTb"/>
            <w:noWrap w:val="false"/>
          </w:tcPr>
          <w:p>
            <w:pPr>
              <w:ind w:left="0"/>
              <w:jc w:val="center"/>
              <w:rPr>
                <w:rFonts w:ascii="Times New Roman" w:hAnsi="Times New Roman" w:cs="Times New Roman"/>
                <w:bCs/>
                <w:sz w:val="21"/>
                <w:szCs w:val="22"/>
              </w:rPr>
            </w:pPr>
            <w:r>
              <w:rPr>
                <w:rFonts w:hint="eastAsia" w:ascii="Times New Roman" w:hAnsi="Times New Roman" w:cs="Times New Roman"/>
                <w:bCs/>
                <w:sz w:val="21"/>
                <w:szCs w:val="22"/>
              </w:rPr>
              <w:t xml:space="preserve">5</w:t>
            </w:r>
            <w:r>
              <w:rPr>
                <w:rFonts w:hint="eastAsia" w:ascii="Times New Roman" w:hAnsi="Times New Roman" w:cs="Times New Roman"/>
                <w:bCs/>
                <w:sz w:val="21"/>
                <w:szCs w:val="22"/>
              </w:rPr>
              <w:t xml:space="preserve">分</w:t>
            </w:r>
            <w:r/>
          </w:p>
        </w:tc>
      </w:tr>
      <w:tr>
        <w:trPr>
          <w:trHeight w:val="860"/>
        </w:trPr>
        <w:tc>
          <w:tcPr>
            <w:tcW w:w="1178" w:type="dxa"/>
            <w:vAlign w:val="center"/>
            <w:vMerge w:val="continue"/>
            <w:textDirection w:val="lrTb"/>
            <w:noWrap w:val="false"/>
          </w:tcPr>
          <w:p>
            <w:pPr>
              <w:ind w:left="0"/>
              <w:jc w:val="center"/>
              <w:rPr>
                <w:rFonts w:ascii="宋体" w:hAnsi="宋体" w:cs="Calibri"/>
                <w:b/>
                <w:bCs/>
                <w:sz w:val="21"/>
                <w:szCs w:val="22"/>
              </w:rPr>
            </w:pPr>
            <w:r>
              <w:rPr>
                <w:rFonts w:ascii="宋体" w:hAnsi="宋体" w:cs="Calibri"/>
                <w:b/>
                <w:bCs/>
                <w:sz w:val="21"/>
                <w:szCs w:val="22"/>
              </w:rPr>
            </w:r>
            <w:r/>
          </w:p>
        </w:tc>
        <w:tc>
          <w:tcPr>
            <w:tcW w:w="1033" w:type="dxa"/>
            <w:vAlign w:val="center"/>
            <w:textDirection w:val="lrTb"/>
            <w:noWrap w:val="false"/>
          </w:tcPr>
          <w:p>
            <w:pPr>
              <w:ind w:left="0"/>
              <w:jc w:val="center"/>
              <w:rPr>
                <w:rFonts w:ascii="宋体" w:hAnsi="宋体" w:cs="Calibri"/>
                <w:b/>
                <w:bCs/>
                <w:sz w:val="21"/>
                <w:szCs w:val="22"/>
              </w:rPr>
            </w:pPr>
            <w:r>
              <w:rPr>
                <w:rFonts w:ascii="Times New Roman" w:hAnsi="Times New Roman" w:cs="Times New Roman"/>
                <w:bCs/>
                <w:sz w:val="21"/>
                <w:szCs w:val="22"/>
              </w:rPr>
              <w:t xml:space="preserve">▲ </w:t>
            </w:r>
            <w:r>
              <w:rPr>
                <w:rFonts w:hint="eastAsia" w:ascii="Times New Roman" w:hAnsi="Times New Roman" w:cs="Times New Roman"/>
                <w:b/>
                <w:sz w:val="21"/>
                <w:szCs w:val="22"/>
              </w:rPr>
              <w:t xml:space="preserve">原材料</w:t>
            </w:r>
            <w:r>
              <w:rPr>
                <w:rFonts w:ascii="Times New Roman" w:hAnsi="Times New Roman" w:cs="Times New Roman"/>
                <w:b/>
                <w:sz w:val="21"/>
                <w:szCs w:val="22"/>
              </w:rPr>
              <w:t xml:space="preserve">检测报告</w:t>
            </w:r>
            <w:r/>
          </w:p>
        </w:tc>
        <w:tc>
          <w:tcPr>
            <w:tcW w:w="7500" w:type="dxa"/>
            <w:vAlign w:val="center"/>
            <w:textDirection w:val="lrTb"/>
            <w:noWrap w:val="false"/>
          </w:tcPr>
          <w:p>
            <w:pPr>
              <w:ind w:left="0" w:firstLine="420"/>
              <w:rPr>
                <w:rFonts w:ascii="Times New Roman" w:hAnsi="Times New Roman" w:cs="Times New Roman"/>
                <w:bCs/>
                <w:sz w:val="21"/>
                <w:szCs w:val="22"/>
              </w:rPr>
            </w:pPr>
            <w:r>
              <w:rPr>
                <w:rFonts w:ascii="Times New Roman" w:hAnsi="Times New Roman" w:cs="Times New Roman"/>
                <w:bCs/>
                <w:sz w:val="21"/>
                <w:szCs w:val="22"/>
              </w:rPr>
              <w:t xml:space="preserve">提供下表中检测产品的检测报告扫描件</w:t>
            </w:r>
            <w:r>
              <w:rPr>
                <w:rFonts w:hint="eastAsia" w:ascii="Times New Roman" w:hAnsi="Times New Roman" w:cs="Times New Roman"/>
                <w:bCs/>
                <w:sz w:val="21"/>
                <w:szCs w:val="22"/>
              </w:rPr>
              <w:t xml:space="preserve">并加盖投标单位公章</w:t>
            </w:r>
            <w:r>
              <w:rPr>
                <w:rFonts w:ascii="Times New Roman" w:hAnsi="Times New Roman" w:cs="Times New Roman"/>
                <w:bCs/>
                <w:sz w:val="21"/>
                <w:szCs w:val="22"/>
              </w:rPr>
              <w:t xml:space="preserve">（如报告内容不全导致无法确认报告的各项要求的，或字迹模糊不清无法辨认的都视为未提供）。中标后采购人将视情况核查中标供应商检测报告的真实性，发现弄虚作假的将上报监督部门处理。提供的检测报告必须同时符合以下所有要求，否则不得分。</w:t>
            </w:r>
            <w:r/>
          </w:p>
          <w:p>
            <w:pPr>
              <w:ind w:left="0"/>
              <w:rPr>
                <w:rFonts w:ascii="Times New Roman" w:hAnsi="Times New Roman" w:cs="Times New Roman"/>
                <w:bCs/>
                <w:sz w:val="21"/>
                <w:szCs w:val="22"/>
              </w:rPr>
            </w:pPr>
            <w:r>
              <w:rPr>
                <w:rFonts w:ascii="Times New Roman" w:hAnsi="Times New Roman" w:cs="Times New Roman"/>
                <w:bCs/>
                <w:sz w:val="21"/>
                <w:szCs w:val="22"/>
              </w:rPr>
              <w:t xml:space="preserve">（每</w:t>
            </w:r>
            <w:r>
              <w:rPr>
                <w:rFonts w:hint="eastAsia" w:ascii="Times New Roman" w:hAnsi="Times New Roman" w:cs="Times New Roman"/>
                <w:bCs/>
                <w:sz w:val="21"/>
                <w:szCs w:val="22"/>
              </w:rPr>
              <w:t xml:space="preserve">份</w:t>
            </w:r>
            <w:r>
              <w:rPr>
                <w:rFonts w:ascii="Times New Roman" w:hAnsi="Times New Roman" w:cs="Times New Roman"/>
                <w:bCs/>
                <w:sz w:val="21"/>
                <w:szCs w:val="22"/>
              </w:rPr>
              <w:t xml:space="preserve">检测</w:t>
            </w:r>
            <w:r>
              <w:rPr>
                <w:rFonts w:hint="eastAsia" w:ascii="Times New Roman" w:hAnsi="Times New Roman" w:cs="Times New Roman"/>
                <w:bCs/>
                <w:sz w:val="21"/>
                <w:szCs w:val="22"/>
              </w:rPr>
              <w:t xml:space="preserve">报告</w:t>
            </w:r>
            <w:r>
              <w:rPr>
                <w:rFonts w:hint="eastAsia" w:ascii="Times New Roman" w:hAnsi="Times New Roman" w:cs="Times New Roman"/>
                <w:bCs/>
                <w:sz w:val="21"/>
                <w:szCs w:val="22"/>
              </w:rPr>
              <w:t xml:space="preserve">1</w:t>
            </w:r>
            <w:r>
              <w:rPr>
                <w:rFonts w:ascii="Times New Roman" w:hAnsi="Times New Roman" w:cs="Times New Roman"/>
                <w:bCs/>
                <w:sz w:val="21"/>
                <w:szCs w:val="22"/>
              </w:rPr>
              <w:t xml:space="preserve">分，最高得</w:t>
            </w:r>
            <w:r>
              <w:rPr>
                <w:rFonts w:hint="eastAsia" w:ascii="Times New Roman" w:hAnsi="Times New Roman" w:cs="Times New Roman"/>
                <w:bCs/>
                <w:sz w:val="21"/>
                <w:szCs w:val="22"/>
              </w:rPr>
              <w:t xml:space="preserve">5</w:t>
            </w:r>
            <w:r>
              <w:rPr>
                <w:rFonts w:ascii="Times New Roman" w:hAnsi="Times New Roman" w:cs="Times New Roman"/>
                <w:bCs/>
                <w:sz w:val="21"/>
                <w:szCs w:val="22"/>
              </w:rPr>
              <w:t xml:space="preserve">分）</w:t>
            </w:r>
            <w:r/>
          </w:p>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1</w:t>
            </w:r>
            <w:r>
              <w:rPr>
                <w:rFonts w:hint="eastAsia" w:ascii="Times New Roman" w:hAnsi="Times New Roman" w:cs="Times New Roman"/>
                <w:bCs/>
                <w:sz w:val="21"/>
                <w:szCs w:val="22"/>
              </w:rPr>
              <w:t xml:space="preserve">、检测报告应为具有检验检测资质的检测机构出具，检测机构应通过相应的</w:t>
            </w:r>
            <w:r>
              <w:rPr>
                <w:rFonts w:hint="eastAsia" w:ascii="Times New Roman" w:hAnsi="Times New Roman" w:cs="Times New Roman"/>
                <w:bCs/>
                <w:sz w:val="21"/>
                <w:szCs w:val="22"/>
              </w:rPr>
              <w:t xml:space="preserve">CMA</w:t>
            </w:r>
            <w:r>
              <w:rPr>
                <w:rFonts w:hint="eastAsia" w:ascii="Times New Roman" w:hAnsi="Times New Roman" w:cs="Times New Roman"/>
                <w:bCs/>
                <w:sz w:val="21"/>
                <w:szCs w:val="22"/>
              </w:rPr>
              <w:t xml:space="preserve">认证，检测报告页面必须有</w:t>
            </w:r>
            <w:r>
              <w:rPr>
                <w:rFonts w:hint="eastAsia" w:ascii="Times New Roman" w:hAnsi="Times New Roman" w:cs="Times New Roman"/>
                <w:bCs/>
                <w:sz w:val="21"/>
                <w:szCs w:val="22"/>
              </w:rPr>
              <w:t xml:space="preserve">CMA</w:t>
            </w:r>
            <w:r>
              <w:rPr>
                <w:rFonts w:hint="eastAsia" w:ascii="Times New Roman" w:hAnsi="Times New Roman" w:cs="Times New Roman"/>
                <w:bCs/>
                <w:sz w:val="21"/>
                <w:szCs w:val="22"/>
              </w:rPr>
              <w:t xml:space="preserve">认证标志；</w:t>
            </w:r>
            <w:r/>
          </w:p>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2</w:t>
            </w:r>
            <w:r>
              <w:rPr>
                <w:rFonts w:hint="eastAsia" w:ascii="Times New Roman" w:hAnsi="Times New Roman" w:cs="Times New Roman"/>
                <w:bCs/>
                <w:sz w:val="21"/>
                <w:szCs w:val="22"/>
              </w:rPr>
              <w:t xml:space="preserve">、检测报告中的检测（判定）依据必须参照下表所列检测标准或其它现行国家（或行业）标准；</w:t>
            </w:r>
            <w:r/>
          </w:p>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3</w:t>
            </w:r>
            <w:r>
              <w:rPr>
                <w:rFonts w:hint="eastAsia" w:ascii="Times New Roman" w:hAnsi="Times New Roman" w:cs="Times New Roman"/>
                <w:bCs/>
                <w:sz w:val="21"/>
                <w:szCs w:val="22"/>
              </w:rPr>
              <w:t xml:space="preserve">、检测报告中下表所列必须包含的检测项目检测结果应为合格。</w:t>
            </w:r>
            <w:r/>
          </w:p>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w:t>
            </w:r>
            <w:r>
              <w:rPr>
                <w:rFonts w:hint="eastAsia" w:ascii="Times New Roman" w:hAnsi="Times New Roman" w:cs="Times New Roman"/>
                <w:bCs/>
                <w:sz w:val="21"/>
                <w:szCs w:val="22"/>
              </w:rPr>
              <w:t xml:space="preserve">1</w:t>
            </w:r>
            <w:r>
              <w:rPr>
                <w:rFonts w:hint="eastAsia" w:ascii="Times New Roman" w:hAnsi="Times New Roman" w:cs="Times New Roman"/>
                <w:bCs/>
                <w:sz w:val="21"/>
                <w:szCs w:val="22"/>
              </w:rPr>
              <w:t xml:space="preserve">）浸渍胶膜纸饰面刨花板：含水率、甲醛释放量、内结合强度、表面胶合强度、吸水厚度膨胀率。</w:t>
            </w:r>
            <w:r/>
          </w:p>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w:t>
            </w:r>
            <w:r>
              <w:rPr>
                <w:rFonts w:hint="eastAsia" w:ascii="Times New Roman" w:hAnsi="Times New Roman" w:cs="Times New Roman"/>
                <w:bCs/>
                <w:sz w:val="21"/>
                <w:szCs w:val="22"/>
              </w:rPr>
              <w:t xml:space="preserve">2</w:t>
            </w:r>
            <w:r>
              <w:rPr>
                <w:rFonts w:hint="eastAsia" w:ascii="Times New Roman" w:hAnsi="Times New Roman" w:cs="Times New Roman"/>
                <w:bCs/>
                <w:sz w:val="21"/>
                <w:szCs w:val="22"/>
              </w:rPr>
              <w:t xml:space="preserve">）电解钢板：外观、涂层厚度、力学性能、弯曲试验、乙酸盐雾试验。</w:t>
            </w:r>
            <w:r/>
          </w:p>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w:t>
            </w:r>
            <w:r>
              <w:rPr>
                <w:rFonts w:hint="eastAsia" w:ascii="Times New Roman" w:hAnsi="Times New Roman" w:cs="Times New Roman"/>
                <w:bCs/>
                <w:sz w:val="21"/>
                <w:szCs w:val="22"/>
              </w:rPr>
              <w:t xml:space="preserve">3</w:t>
            </w:r>
            <w:r>
              <w:rPr>
                <w:rFonts w:hint="eastAsia" w:ascii="Times New Roman" w:hAnsi="Times New Roman" w:cs="Times New Roman"/>
                <w:bCs/>
                <w:sz w:val="21"/>
                <w:szCs w:val="22"/>
              </w:rPr>
              <w:t xml:space="preserve">）冷轧钢板：屈服强度、抗拉强度、断后伸长率、乙酸盐雾。</w:t>
            </w:r>
            <w:r/>
          </w:p>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w:t>
            </w:r>
            <w:r>
              <w:rPr>
                <w:rFonts w:hint="eastAsia" w:ascii="Times New Roman" w:hAnsi="Times New Roman" w:cs="Times New Roman"/>
                <w:bCs/>
                <w:sz w:val="21"/>
                <w:szCs w:val="22"/>
              </w:rPr>
              <w:t xml:space="preserve">4</w:t>
            </w:r>
            <w:r>
              <w:rPr>
                <w:rFonts w:hint="eastAsia" w:ascii="Times New Roman" w:hAnsi="Times New Roman" w:cs="Times New Roman"/>
                <w:bCs/>
                <w:sz w:val="21"/>
                <w:szCs w:val="22"/>
              </w:rPr>
              <w:t xml:space="preserve">））木蜡油：</w:t>
            </w:r>
            <w:r>
              <w:rPr>
                <w:rFonts w:hint="eastAsia" w:ascii="Times New Roman" w:hAnsi="Times New Roman" w:cs="Times New Roman"/>
                <w:bCs/>
                <w:sz w:val="21"/>
                <w:szCs w:val="22"/>
              </w:rPr>
              <w:t xml:space="preserve">voc</w:t>
            </w:r>
            <w:r>
              <w:rPr>
                <w:rFonts w:hint="eastAsia" w:ascii="Times New Roman" w:hAnsi="Times New Roman" w:cs="Times New Roman"/>
                <w:bCs/>
                <w:sz w:val="21"/>
                <w:szCs w:val="22"/>
              </w:rPr>
              <w:t xml:space="preserve">含量、笨含量、甲醛含量、邻苯二甲酸酯总和含量、卤代烃总和含量</w:t>
            </w:r>
            <w:r>
              <w:rPr>
                <w:rFonts w:hint="eastAsia" w:ascii="Times New Roman" w:hAnsi="Times New Roman" w:cs="Times New Roman"/>
                <w:bCs/>
                <w:sz w:val="21"/>
                <w:szCs w:val="22"/>
              </w:rPr>
              <w:t xml:space="preserve">。</w:t>
            </w:r>
            <w:r>
              <w:rPr>
                <w:rFonts w:hint="eastAsia" w:ascii="Times New Roman" w:hAnsi="Times New Roman" w:cs="Times New Roman"/>
                <w:bCs/>
                <w:sz w:val="21"/>
                <w:szCs w:val="22"/>
              </w:rPr>
              <w:t xml:space="preserve">                                                                </w:t>
            </w:r>
            <w:r/>
          </w:p>
          <w:p>
            <w:pPr>
              <w:ind w:left="0"/>
              <w:rPr>
                <w:rFonts w:ascii="宋体" w:hAnsi="宋体" w:cs="Calibri"/>
                <w:sz w:val="21"/>
                <w:szCs w:val="22"/>
              </w:rPr>
            </w:pPr>
            <w:r>
              <w:rPr>
                <w:rFonts w:hint="eastAsia" w:ascii="Times New Roman" w:hAnsi="Times New Roman" w:cs="Times New Roman"/>
                <w:bCs/>
                <w:sz w:val="21"/>
                <w:szCs w:val="22"/>
              </w:rPr>
              <w:t xml:space="preserve">（</w:t>
            </w:r>
            <w:r>
              <w:rPr>
                <w:rFonts w:hint="eastAsia" w:ascii="Times New Roman" w:hAnsi="Times New Roman" w:cs="Times New Roman"/>
                <w:bCs/>
                <w:sz w:val="21"/>
                <w:szCs w:val="22"/>
              </w:rPr>
              <w:t xml:space="preserve">5</w:t>
            </w:r>
            <w:r>
              <w:rPr>
                <w:rFonts w:hint="eastAsia" w:ascii="Times New Roman" w:hAnsi="Times New Roman" w:cs="Times New Roman"/>
                <w:bCs/>
                <w:sz w:val="21"/>
                <w:szCs w:val="22"/>
              </w:rPr>
              <w:t xml:space="preserve">）医用人造石：耐酸碱、耐污染性、耐磨性、线性热膨胀系数、放射性。</w:t>
            </w:r>
            <w:r/>
          </w:p>
        </w:tc>
        <w:tc>
          <w:tcPr>
            <w:tcW w:w="525" w:type="dxa"/>
            <w:vAlign w:val="center"/>
            <w:textDirection w:val="lrTb"/>
            <w:noWrap w:val="false"/>
          </w:tcPr>
          <w:p>
            <w:pPr>
              <w:ind w:left="0"/>
              <w:jc w:val="center"/>
              <w:rPr>
                <w:rFonts w:ascii="Times New Roman" w:hAnsi="Times New Roman" w:cs="Times New Roman"/>
                <w:bCs/>
                <w:sz w:val="21"/>
                <w:szCs w:val="22"/>
              </w:rPr>
            </w:pPr>
            <w:r>
              <w:rPr>
                <w:rFonts w:hint="eastAsia" w:ascii="Times New Roman" w:hAnsi="Times New Roman" w:cs="Times New Roman"/>
                <w:bCs/>
                <w:sz w:val="21"/>
                <w:szCs w:val="22"/>
              </w:rPr>
              <w:t xml:space="preserve">5</w:t>
            </w:r>
            <w:r>
              <w:rPr>
                <w:rFonts w:hint="eastAsia" w:ascii="Times New Roman" w:hAnsi="Times New Roman" w:cs="Times New Roman"/>
                <w:bCs/>
                <w:sz w:val="21"/>
                <w:szCs w:val="22"/>
              </w:rPr>
              <w:t xml:space="preserve">分</w:t>
            </w:r>
            <w:r/>
          </w:p>
        </w:tc>
      </w:tr>
      <w:tr>
        <w:trPr>
          <w:trHeight w:val="860"/>
        </w:trPr>
        <w:tc>
          <w:tcPr>
            <w:tcW w:w="1178" w:type="dxa"/>
            <w:vAlign w:val="center"/>
            <w:vMerge w:val="continue"/>
            <w:textDirection w:val="lrTb"/>
            <w:noWrap w:val="false"/>
          </w:tcPr>
          <w:p>
            <w:pPr>
              <w:ind w:left="0"/>
              <w:jc w:val="center"/>
              <w:rPr>
                <w:rFonts w:ascii="宋体" w:hAnsi="宋体" w:cs="Calibri"/>
                <w:b/>
                <w:bCs/>
                <w:sz w:val="21"/>
                <w:szCs w:val="22"/>
              </w:rPr>
            </w:pPr>
            <w:r>
              <w:rPr>
                <w:rFonts w:ascii="宋体" w:hAnsi="宋体" w:cs="Calibri"/>
                <w:b/>
                <w:bCs/>
                <w:sz w:val="21"/>
                <w:szCs w:val="22"/>
              </w:rPr>
            </w:r>
            <w:r/>
          </w:p>
        </w:tc>
        <w:tc>
          <w:tcPr>
            <w:tcW w:w="1033" w:type="dxa"/>
            <w:vAlign w:val="center"/>
            <w:textDirection w:val="lrTb"/>
            <w:noWrap w:val="false"/>
          </w:tcPr>
          <w:p>
            <w:pPr>
              <w:ind w:left="0"/>
              <w:jc w:val="center"/>
              <w:rPr>
                <w:rFonts w:ascii="Times New Roman" w:hAnsi="Times New Roman" w:cs="Times New Roman"/>
                <w:bCs/>
                <w:sz w:val="21"/>
                <w:szCs w:val="22"/>
              </w:rPr>
            </w:pPr>
            <w:r>
              <w:rPr>
                <w:rFonts w:hint="eastAsia" w:ascii="宋体" w:hAnsi="宋体"/>
                <w:b/>
                <w:sz w:val="21"/>
                <w:szCs w:val="22"/>
              </w:rPr>
              <w:t xml:space="preserve">▲</w:t>
            </w:r>
            <w:r>
              <w:rPr>
                <w:rFonts w:hint="eastAsia" w:ascii="Times New Roman" w:hAnsi="Times New Roman" w:cs="Times New Roman"/>
                <w:b/>
                <w:sz w:val="21"/>
                <w:szCs w:val="22"/>
              </w:rPr>
              <w:t xml:space="preserve">检测报告</w:t>
            </w:r>
            <w:r/>
          </w:p>
        </w:tc>
        <w:tc>
          <w:tcPr>
            <w:tcW w:w="7500" w:type="dxa"/>
            <w:vAlign w:val="center"/>
            <w:textDirection w:val="lrTb"/>
            <w:noWrap w:val="false"/>
          </w:tcPr>
          <w:p>
            <w:pPr>
              <w:ind w:left="0" w:firstLine="420"/>
              <w:rPr>
                <w:rFonts w:ascii="Times New Roman" w:hAnsi="Times New Roman" w:cs="Times New Roman"/>
                <w:bCs/>
                <w:sz w:val="21"/>
                <w:szCs w:val="22"/>
              </w:rPr>
            </w:pPr>
            <w:r>
              <w:rPr>
                <w:rFonts w:hint="eastAsia" w:ascii="Times New Roman" w:hAnsi="Times New Roman" w:cs="Times New Roman"/>
                <w:bCs/>
                <w:sz w:val="21"/>
                <w:szCs w:val="22"/>
              </w:rPr>
              <w:t xml:space="preserve">提供或者承诺中标后提供核心产品和主要产品成品检测报告的每有一份承诺得</w:t>
            </w:r>
            <w:r>
              <w:rPr>
                <w:rFonts w:hint="eastAsia" w:ascii="Times New Roman" w:hAnsi="Times New Roman" w:cs="Times New Roman"/>
                <w:bCs/>
                <w:sz w:val="21"/>
                <w:szCs w:val="22"/>
              </w:rPr>
              <w:t xml:space="preserve">1</w:t>
            </w:r>
            <w:r>
              <w:rPr>
                <w:rFonts w:hint="eastAsia" w:ascii="Times New Roman" w:hAnsi="Times New Roman" w:cs="Times New Roman"/>
                <w:bCs/>
                <w:sz w:val="21"/>
                <w:szCs w:val="22"/>
              </w:rPr>
              <w:t xml:space="preserve">分，本项最高得</w:t>
            </w:r>
            <w:r>
              <w:rPr>
                <w:rFonts w:hint="eastAsia" w:ascii="Times New Roman" w:hAnsi="Times New Roman" w:cs="Times New Roman"/>
                <w:bCs/>
                <w:sz w:val="21"/>
                <w:szCs w:val="22"/>
              </w:rPr>
              <w:t xml:space="preserve">3</w:t>
            </w:r>
            <w:r>
              <w:rPr>
                <w:rFonts w:hint="eastAsia" w:ascii="Times New Roman" w:hAnsi="Times New Roman" w:cs="Times New Roman"/>
                <w:bCs/>
                <w:sz w:val="21"/>
                <w:szCs w:val="22"/>
              </w:rPr>
              <w:t xml:space="preserve">分</w:t>
            </w:r>
            <w:r>
              <w:rPr>
                <w:rFonts w:hint="eastAsia" w:ascii="Times New Roman" w:hAnsi="Times New Roman" w:cs="Times New Roman"/>
                <w:bCs/>
                <w:sz w:val="21"/>
                <w:szCs w:val="22"/>
              </w:rPr>
              <w:t xml:space="preserve">。</w:t>
            </w:r>
            <w:r>
              <w:rPr>
                <w:rFonts w:hint="eastAsia" w:ascii="Times New Roman" w:hAnsi="Times New Roman" w:cs="Times New Roman"/>
                <w:bCs/>
                <w:sz w:val="21"/>
                <w:szCs w:val="22"/>
              </w:rPr>
              <w:br/>
            </w:r>
            <w:r>
              <w:rPr>
                <w:rFonts w:ascii="Times New Roman" w:hAnsi="Times New Roman" w:cs="Times New Roman"/>
                <w:bCs/>
                <w:sz w:val="21"/>
                <w:szCs w:val="22"/>
              </w:rPr>
              <w:t xml:space="preserve">1</w:t>
            </w:r>
            <w:r>
              <w:rPr>
                <w:rFonts w:ascii="Times New Roman" w:hAnsi="Times New Roman" w:cs="Times New Roman"/>
                <w:bCs/>
                <w:sz w:val="21"/>
                <w:szCs w:val="22"/>
              </w:rPr>
              <w:t xml:space="preserve">、检测报告应为具有检验检测资质的检测机构出具，检测机构应通过相应的</w:t>
            </w:r>
            <w:r>
              <w:rPr>
                <w:rFonts w:ascii="Times New Roman" w:hAnsi="Times New Roman" w:cs="Times New Roman"/>
                <w:bCs/>
                <w:sz w:val="21"/>
                <w:szCs w:val="22"/>
              </w:rPr>
              <w:t xml:space="preserve">CMA</w:t>
            </w:r>
            <w:r>
              <w:rPr>
                <w:rFonts w:ascii="Times New Roman" w:hAnsi="Times New Roman" w:cs="Times New Roman"/>
                <w:bCs/>
                <w:sz w:val="21"/>
                <w:szCs w:val="22"/>
              </w:rPr>
              <w:t xml:space="preserve">认证，检测报告页面必须有</w:t>
            </w:r>
            <w:r>
              <w:rPr>
                <w:rFonts w:ascii="Times New Roman" w:hAnsi="Times New Roman" w:cs="Times New Roman"/>
                <w:bCs/>
                <w:sz w:val="21"/>
                <w:szCs w:val="22"/>
              </w:rPr>
              <w:t xml:space="preserve">CMA</w:t>
            </w:r>
            <w:r>
              <w:rPr>
                <w:rFonts w:ascii="Times New Roman" w:hAnsi="Times New Roman" w:cs="Times New Roman"/>
                <w:bCs/>
                <w:sz w:val="21"/>
                <w:szCs w:val="22"/>
              </w:rPr>
              <w:t xml:space="preserve">认证标志；</w:t>
            </w:r>
            <w:r/>
          </w:p>
          <w:p>
            <w:pPr>
              <w:ind w:left="0"/>
            </w:pPr>
            <w:r>
              <w:rPr>
                <w:rFonts w:ascii="Times New Roman" w:hAnsi="Times New Roman" w:cs="Times New Roman"/>
                <w:bCs/>
                <w:sz w:val="21"/>
                <w:szCs w:val="22"/>
              </w:rPr>
              <w:t xml:space="preserve">2</w:t>
            </w:r>
            <w:r>
              <w:rPr>
                <w:rFonts w:ascii="Times New Roman" w:hAnsi="Times New Roman" w:cs="Times New Roman"/>
                <w:bCs/>
                <w:sz w:val="21"/>
                <w:szCs w:val="22"/>
              </w:rPr>
              <w:t xml:space="preserve">、检测报告中的检测（判定）依据必须</w:t>
            </w:r>
            <w:r>
              <w:rPr>
                <w:rFonts w:hint="eastAsia" w:ascii="Times New Roman" w:hAnsi="Times New Roman" w:cs="Times New Roman"/>
                <w:bCs/>
                <w:sz w:val="21"/>
                <w:szCs w:val="22"/>
              </w:rPr>
              <w:t xml:space="preserve">参照</w:t>
            </w:r>
            <w:r>
              <w:rPr>
                <w:rFonts w:ascii="Times New Roman" w:hAnsi="Times New Roman" w:cs="Times New Roman"/>
                <w:bCs/>
                <w:sz w:val="21"/>
                <w:szCs w:val="22"/>
              </w:rPr>
              <w:t xml:space="preserve">下表所列检测标准或其它现行国家（或行业）标准；</w:t>
            </w:r>
            <w:r/>
          </w:p>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3</w:t>
            </w:r>
            <w:r>
              <w:rPr>
                <w:rFonts w:ascii="Times New Roman" w:hAnsi="Times New Roman" w:cs="Times New Roman"/>
                <w:bCs/>
                <w:sz w:val="21"/>
                <w:szCs w:val="22"/>
              </w:rPr>
              <w:t xml:space="preserve">、检测报告中下表所列必须包含的检测项目检测结果应为合格。</w:t>
            </w:r>
            <w:r/>
          </w:p>
          <w:p>
            <w:pPr>
              <w:ind w:left="0" w:firstLine="420"/>
              <w:rPr>
                <w:rFonts w:ascii="Times New Roman" w:hAnsi="Times New Roman" w:cs="Times New Roman"/>
                <w:bCs/>
                <w:sz w:val="21"/>
                <w:szCs w:val="22"/>
              </w:rPr>
            </w:pPr>
            <w:r>
              <w:rPr>
                <w:rFonts w:hint="eastAsia" w:ascii="Times New Roman" w:hAnsi="Times New Roman" w:cs="Times New Roman"/>
                <w:bCs/>
                <w:sz w:val="21"/>
                <w:szCs w:val="22"/>
              </w:rPr>
              <w:t xml:space="preserve">核心产品</w:t>
            </w:r>
            <w:r>
              <w:rPr>
                <w:rFonts w:hint="eastAsia" w:ascii="Times New Roman" w:hAnsi="Times New Roman" w:cs="Times New Roman"/>
                <w:bCs/>
                <w:sz w:val="21"/>
                <w:szCs w:val="22"/>
              </w:rPr>
              <w:t xml:space="preserve">--</w:t>
            </w:r>
            <w:r>
              <w:rPr>
                <w:rFonts w:hint="eastAsia" w:ascii="Times New Roman" w:hAnsi="Times New Roman" w:cs="Times New Roman"/>
                <w:bCs/>
                <w:sz w:val="21"/>
                <w:szCs w:val="22"/>
              </w:rPr>
              <w:t xml:space="preserve">诊察桌</w:t>
            </w:r>
            <w:r>
              <w:rPr>
                <w:rStyle w:val="1065"/>
                <w:rFonts w:hint="eastAsia" w:ascii="宋体" w:hAnsi="宋体"/>
                <w:sz w:val="21"/>
                <w:szCs w:val="21"/>
              </w:rPr>
              <w:t xml:space="preserve">（序号1）</w:t>
            </w:r>
            <w:r>
              <w:rPr>
                <w:rFonts w:hint="eastAsia" w:ascii="Times New Roman" w:hAnsi="Times New Roman" w:cs="Times New Roman"/>
                <w:bCs/>
                <w:sz w:val="21"/>
                <w:szCs w:val="22"/>
              </w:rPr>
              <w:t xml:space="preserve">：符合</w:t>
            </w:r>
            <w:r>
              <w:rPr>
                <w:rFonts w:hint="eastAsia" w:ascii="Times New Roman" w:hAnsi="Times New Roman" w:cs="Times New Roman"/>
                <w:bCs/>
                <w:sz w:val="21"/>
                <w:szCs w:val="22"/>
              </w:rPr>
              <w:t xml:space="preserve">GB/T 3325-2024</w:t>
            </w:r>
            <w:r>
              <w:rPr>
                <w:rFonts w:hint="eastAsia" w:ascii="Times New Roman" w:hAnsi="Times New Roman" w:cs="Times New Roman"/>
                <w:bCs/>
                <w:sz w:val="21"/>
                <w:szCs w:val="22"/>
              </w:rPr>
              <w:t xml:space="preserve">《金属家具通用技术条件》、</w:t>
            </w:r>
            <w:r>
              <w:rPr>
                <w:rFonts w:hint="eastAsia" w:ascii="Times New Roman" w:hAnsi="Times New Roman" w:cs="Times New Roman"/>
                <w:bCs/>
                <w:sz w:val="21"/>
                <w:szCs w:val="22"/>
              </w:rPr>
              <w:t xml:space="preserve">GB/T 39600-2021</w:t>
            </w:r>
            <w:r>
              <w:rPr>
                <w:rFonts w:hint="eastAsia" w:ascii="Times New Roman" w:hAnsi="Times New Roman" w:cs="Times New Roman"/>
                <w:bCs/>
                <w:sz w:val="21"/>
                <w:szCs w:val="22"/>
              </w:rPr>
              <w:t xml:space="preserve">《人造板及其制品甲醛释放量分级》、</w:t>
            </w:r>
            <w:r>
              <w:rPr>
                <w:rFonts w:hint="eastAsia" w:ascii="Times New Roman" w:hAnsi="Times New Roman" w:cs="Times New Roman"/>
                <w:bCs/>
                <w:sz w:val="21"/>
                <w:szCs w:val="22"/>
              </w:rPr>
              <w:t xml:space="preserve">GB/T 35607-2024</w:t>
            </w:r>
            <w:r>
              <w:rPr>
                <w:rFonts w:hint="eastAsia" w:ascii="Times New Roman" w:hAnsi="Times New Roman" w:cs="Times New Roman"/>
                <w:bCs/>
                <w:sz w:val="21"/>
                <w:szCs w:val="22"/>
              </w:rPr>
              <w:t xml:space="preserve">《绿色产品评分</w:t>
            </w:r>
            <w:r>
              <w:rPr>
                <w:rFonts w:hint="eastAsia" w:ascii="Times New Roman" w:hAnsi="Times New Roman" w:cs="Times New Roman"/>
                <w:bCs/>
                <w:sz w:val="21"/>
                <w:szCs w:val="22"/>
              </w:rPr>
              <w:t xml:space="preserve"> </w:t>
            </w:r>
            <w:r>
              <w:rPr>
                <w:rFonts w:hint="eastAsia" w:ascii="Times New Roman" w:hAnsi="Times New Roman" w:cs="Times New Roman"/>
                <w:bCs/>
                <w:sz w:val="21"/>
                <w:szCs w:val="22"/>
              </w:rPr>
              <w:t xml:space="preserve">家具》标准，检测报告检测内容须包括：</w:t>
            </w:r>
            <w:r>
              <w:rPr>
                <w:rFonts w:hint="eastAsia" w:ascii="Times New Roman" w:hAnsi="Times New Roman" w:cs="Times New Roman"/>
                <w:bCs/>
                <w:sz w:val="21"/>
                <w:szCs w:val="22"/>
              </w:rPr>
              <w:t xml:space="preserve">1</w:t>
            </w:r>
            <w:r>
              <w:rPr>
                <w:rFonts w:hint="eastAsia" w:ascii="Times New Roman" w:hAnsi="Times New Roman" w:cs="Times New Roman"/>
                <w:bCs/>
                <w:sz w:val="21"/>
                <w:szCs w:val="22"/>
              </w:rPr>
              <w:t xml:space="preserve">、甲醛释放量，</w:t>
            </w:r>
            <w:r>
              <w:rPr>
                <w:rFonts w:hint="eastAsia" w:ascii="Times New Roman" w:hAnsi="Times New Roman" w:cs="Times New Roman"/>
                <w:bCs/>
                <w:sz w:val="21"/>
                <w:szCs w:val="22"/>
              </w:rPr>
              <w:t xml:space="preserve">2</w:t>
            </w:r>
            <w:r>
              <w:rPr>
                <w:rFonts w:hint="eastAsia" w:ascii="Times New Roman" w:hAnsi="Times New Roman" w:cs="Times New Roman"/>
                <w:bCs/>
                <w:sz w:val="21"/>
                <w:szCs w:val="22"/>
              </w:rPr>
              <w:t xml:space="preserve">、金属喷漆（塑）涂层理化性能，</w:t>
            </w:r>
            <w:r>
              <w:rPr>
                <w:rFonts w:hint="eastAsia" w:ascii="Times New Roman" w:hAnsi="Times New Roman" w:cs="Times New Roman"/>
                <w:bCs/>
                <w:sz w:val="21"/>
                <w:szCs w:val="22"/>
              </w:rPr>
              <w:t xml:space="preserve">3</w:t>
            </w:r>
            <w:r>
              <w:rPr>
                <w:rFonts w:hint="eastAsia" w:ascii="Times New Roman" w:hAnsi="Times New Roman" w:cs="Times New Roman"/>
                <w:bCs/>
                <w:sz w:val="21"/>
                <w:szCs w:val="22"/>
              </w:rPr>
              <w:t xml:space="preserve">、桌类力学性能强度，</w:t>
            </w:r>
            <w:r>
              <w:rPr>
                <w:rFonts w:hint="eastAsia" w:ascii="Times New Roman" w:hAnsi="Times New Roman" w:cs="Times New Roman"/>
                <w:bCs/>
                <w:sz w:val="21"/>
                <w:szCs w:val="22"/>
              </w:rPr>
              <w:t xml:space="preserve">4</w:t>
            </w:r>
            <w:r>
              <w:rPr>
                <w:rFonts w:hint="eastAsia" w:ascii="Times New Roman" w:hAnsi="Times New Roman" w:cs="Times New Roman"/>
                <w:bCs/>
                <w:sz w:val="21"/>
                <w:szCs w:val="22"/>
              </w:rPr>
              <w:t xml:space="preserve">、环境属性（产品有害物质），</w:t>
            </w:r>
            <w:r>
              <w:rPr>
                <w:rFonts w:hint="eastAsia" w:ascii="Times New Roman" w:hAnsi="Times New Roman" w:cs="Times New Roman"/>
                <w:bCs/>
                <w:sz w:val="21"/>
                <w:szCs w:val="22"/>
              </w:rPr>
              <w:t xml:space="preserve">5</w:t>
            </w:r>
            <w:r>
              <w:rPr>
                <w:rFonts w:hint="eastAsia" w:ascii="Times New Roman" w:hAnsi="Times New Roman" w:cs="Times New Roman"/>
                <w:bCs/>
                <w:sz w:val="21"/>
                <w:szCs w:val="22"/>
              </w:rPr>
              <w:t xml:space="preserve">产品寿命。</w:t>
            </w:r>
            <w:r/>
          </w:p>
          <w:p>
            <w:pPr>
              <w:ind w:left="0" w:firstLine="420"/>
              <w:rPr>
                <w:rFonts w:ascii="Times New Roman" w:hAnsi="Times New Roman" w:cs="Times New Roman"/>
                <w:bCs/>
                <w:sz w:val="21"/>
                <w:szCs w:val="22"/>
              </w:rPr>
            </w:pPr>
            <w:r>
              <w:rPr>
                <w:rFonts w:hint="eastAsia" w:ascii="Times New Roman" w:hAnsi="Times New Roman" w:cs="Times New Roman"/>
                <w:bCs/>
                <w:sz w:val="21"/>
                <w:szCs w:val="22"/>
              </w:rPr>
              <w:t xml:space="preserve">主要产品</w:t>
            </w:r>
            <w:r>
              <w:rPr>
                <w:rFonts w:hint="eastAsia" w:ascii="Times New Roman" w:hAnsi="Times New Roman" w:cs="Times New Roman"/>
                <w:bCs/>
                <w:sz w:val="21"/>
                <w:szCs w:val="22"/>
              </w:rPr>
              <w:t xml:space="preserve">--</w:t>
            </w:r>
            <w:r>
              <w:rPr>
                <w:rFonts w:hint="eastAsia" w:ascii="Times New Roman" w:hAnsi="Times New Roman" w:cs="Times New Roman"/>
                <w:bCs/>
                <w:sz w:val="21"/>
                <w:szCs w:val="22"/>
              </w:rPr>
              <w:t xml:space="preserve">医用地柜</w:t>
            </w:r>
            <w:r>
              <w:rPr>
                <w:rStyle w:val="1065"/>
                <w:rFonts w:hint="eastAsia" w:ascii="宋体" w:hAnsi="宋体"/>
                <w:sz w:val="21"/>
                <w:szCs w:val="21"/>
              </w:rPr>
              <w:t xml:space="preserve">（序号56）</w:t>
            </w:r>
            <w:r>
              <w:rPr>
                <w:rFonts w:hint="eastAsia" w:ascii="Times New Roman" w:hAnsi="Times New Roman" w:cs="Times New Roman"/>
                <w:bCs/>
                <w:sz w:val="21"/>
                <w:szCs w:val="22"/>
              </w:rPr>
              <w:t xml:space="preserve">：符合</w:t>
            </w:r>
            <w:r>
              <w:rPr>
                <w:rFonts w:hint="eastAsia" w:ascii="Times New Roman" w:hAnsi="Times New Roman" w:cs="Times New Roman"/>
                <w:bCs/>
                <w:sz w:val="21"/>
                <w:szCs w:val="22"/>
              </w:rPr>
              <w:t xml:space="preserve">GB/T35607-2024</w:t>
            </w:r>
            <w:r>
              <w:rPr>
                <w:rFonts w:hint="eastAsia" w:ascii="Times New Roman" w:hAnsi="Times New Roman" w:cs="Times New Roman"/>
                <w:bCs/>
                <w:sz w:val="21"/>
                <w:szCs w:val="22"/>
              </w:rPr>
              <w:t xml:space="preserve">《绿色产品评价</w:t>
            </w:r>
            <w:r>
              <w:rPr>
                <w:rFonts w:hint="eastAsia" w:ascii="Times New Roman" w:hAnsi="Times New Roman" w:cs="Times New Roman"/>
                <w:bCs/>
                <w:sz w:val="21"/>
                <w:szCs w:val="22"/>
              </w:rPr>
              <w:t xml:space="preserve"> </w:t>
            </w:r>
            <w:r>
              <w:rPr>
                <w:rFonts w:hint="eastAsia" w:ascii="Times New Roman" w:hAnsi="Times New Roman" w:cs="Times New Roman"/>
                <w:bCs/>
                <w:sz w:val="21"/>
                <w:szCs w:val="22"/>
              </w:rPr>
              <w:t xml:space="preserve">家具》、</w:t>
            </w:r>
            <w:r>
              <w:rPr>
                <w:rFonts w:hint="eastAsia" w:ascii="Times New Roman" w:hAnsi="Times New Roman" w:cs="Times New Roman"/>
                <w:bCs/>
                <w:sz w:val="21"/>
                <w:szCs w:val="22"/>
              </w:rPr>
              <w:t xml:space="preserve">GB/T36021-2018</w:t>
            </w:r>
            <w:r>
              <w:rPr>
                <w:rFonts w:hint="eastAsia" w:ascii="Times New Roman" w:hAnsi="Times New Roman" w:cs="Times New Roman"/>
                <w:bCs/>
                <w:sz w:val="21"/>
                <w:szCs w:val="22"/>
              </w:rPr>
              <w:t xml:space="preserve">《家具中重金属锑、砷、钡、硒、六价铬的评定方法》、</w:t>
            </w:r>
            <w:r>
              <w:rPr>
                <w:rFonts w:hint="eastAsia" w:ascii="Times New Roman" w:hAnsi="Times New Roman" w:cs="Times New Roman"/>
                <w:bCs/>
                <w:sz w:val="21"/>
                <w:szCs w:val="22"/>
              </w:rPr>
              <w:t xml:space="preserve">QB/T4371-2012</w:t>
            </w:r>
            <w:r>
              <w:rPr>
                <w:rFonts w:hint="eastAsia" w:ascii="Times New Roman" w:hAnsi="Times New Roman" w:cs="Times New Roman"/>
                <w:bCs/>
                <w:sz w:val="21"/>
                <w:szCs w:val="22"/>
              </w:rPr>
              <w:t xml:space="preserve">《家具抗菌性能的评价》、</w:t>
            </w:r>
            <w:r>
              <w:rPr>
                <w:rFonts w:hint="eastAsia" w:ascii="Times New Roman" w:hAnsi="Times New Roman" w:cs="Times New Roman"/>
                <w:bCs/>
                <w:sz w:val="21"/>
                <w:szCs w:val="22"/>
              </w:rPr>
              <w:t xml:space="preserve">QB/T3827-1999</w:t>
            </w:r>
            <w:r>
              <w:rPr>
                <w:rFonts w:hint="eastAsia" w:ascii="Times New Roman" w:hAnsi="Times New Roman" w:cs="Times New Roman"/>
                <w:bCs/>
                <w:sz w:val="21"/>
                <w:szCs w:val="22"/>
              </w:rPr>
              <w:t xml:space="preserve">《轻工产品金属镀层和化学处理层的耐腐蚀试验方法</w:t>
            </w:r>
            <w:r>
              <w:rPr>
                <w:rFonts w:hint="eastAsia" w:ascii="Times New Roman" w:hAnsi="Times New Roman" w:cs="Times New Roman"/>
                <w:bCs/>
                <w:sz w:val="21"/>
                <w:szCs w:val="22"/>
              </w:rPr>
              <w:t xml:space="preserve"> </w:t>
            </w:r>
            <w:r>
              <w:rPr>
                <w:rFonts w:hint="eastAsia" w:ascii="Times New Roman" w:hAnsi="Times New Roman" w:cs="Times New Roman"/>
                <w:bCs/>
                <w:sz w:val="21"/>
                <w:szCs w:val="22"/>
              </w:rPr>
              <w:t xml:space="preserve">乙酸盐雾试验（</w:t>
            </w:r>
            <w:r>
              <w:rPr>
                <w:rFonts w:hint="eastAsia" w:ascii="Times New Roman" w:hAnsi="Times New Roman" w:cs="Times New Roman"/>
                <w:bCs/>
                <w:sz w:val="21"/>
                <w:szCs w:val="22"/>
              </w:rPr>
              <w:t xml:space="preserve">ASS</w:t>
            </w:r>
            <w:r>
              <w:rPr>
                <w:rFonts w:hint="eastAsia" w:ascii="Times New Roman" w:hAnsi="Times New Roman" w:cs="Times New Roman"/>
                <w:bCs/>
                <w:sz w:val="21"/>
                <w:szCs w:val="22"/>
              </w:rPr>
              <w:t xml:space="preserve">）法》、</w:t>
            </w:r>
            <w:r>
              <w:rPr>
                <w:rFonts w:hint="eastAsia" w:ascii="Times New Roman" w:hAnsi="Times New Roman" w:cs="Times New Roman"/>
                <w:bCs/>
                <w:sz w:val="21"/>
                <w:szCs w:val="22"/>
              </w:rPr>
              <w:t xml:space="preserve">QB/T3832-1999</w:t>
            </w:r>
            <w:r>
              <w:rPr>
                <w:rFonts w:hint="eastAsia" w:ascii="Times New Roman" w:hAnsi="Times New Roman" w:cs="Times New Roman"/>
                <w:bCs/>
                <w:sz w:val="21"/>
                <w:szCs w:val="22"/>
              </w:rPr>
              <w:t xml:space="preserve">《轻工产品金属镀层腐蚀试验结果的评价》、</w:t>
            </w:r>
            <w:r>
              <w:rPr>
                <w:rFonts w:hint="eastAsia" w:ascii="Times New Roman" w:hAnsi="Times New Roman" w:cs="Times New Roman"/>
                <w:bCs/>
                <w:sz w:val="21"/>
                <w:szCs w:val="22"/>
              </w:rPr>
              <w:t xml:space="preserve">GB/T228.1-2021</w:t>
            </w:r>
            <w:r>
              <w:rPr>
                <w:rFonts w:hint="eastAsia" w:ascii="Times New Roman" w:hAnsi="Times New Roman" w:cs="Times New Roman"/>
                <w:bCs/>
                <w:sz w:val="21"/>
                <w:szCs w:val="22"/>
              </w:rPr>
              <w:t xml:space="preserve">《金属材料</w:t>
            </w:r>
            <w:r>
              <w:rPr>
                <w:rFonts w:hint="eastAsia" w:ascii="Times New Roman" w:hAnsi="Times New Roman" w:cs="Times New Roman"/>
                <w:bCs/>
                <w:sz w:val="21"/>
                <w:szCs w:val="22"/>
              </w:rPr>
              <w:t xml:space="preserve"> </w:t>
            </w:r>
            <w:r>
              <w:rPr>
                <w:rFonts w:hint="eastAsia" w:ascii="Times New Roman" w:hAnsi="Times New Roman" w:cs="Times New Roman"/>
                <w:bCs/>
                <w:sz w:val="21"/>
                <w:szCs w:val="22"/>
              </w:rPr>
              <w:t xml:space="preserve">拉伸试验</w:t>
            </w:r>
            <w:r>
              <w:rPr>
                <w:rFonts w:hint="eastAsia" w:ascii="Times New Roman" w:hAnsi="Times New Roman" w:cs="Times New Roman"/>
                <w:bCs/>
                <w:sz w:val="21"/>
                <w:szCs w:val="22"/>
              </w:rPr>
              <w:t xml:space="preserve"> </w:t>
            </w:r>
            <w:r>
              <w:rPr>
                <w:rFonts w:hint="eastAsia" w:ascii="Times New Roman" w:hAnsi="Times New Roman" w:cs="Times New Roman"/>
                <w:bCs/>
                <w:sz w:val="21"/>
                <w:szCs w:val="22"/>
              </w:rPr>
              <w:t xml:space="preserve">第</w:t>
            </w:r>
            <w:r>
              <w:rPr>
                <w:rFonts w:hint="eastAsia" w:ascii="Times New Roman" w:hAnsi="Times New Roman" w:cs="Times New Roman"/>
                <w:bCs/>
                <w:sz w:val="21"/>
                <w:szCs w:val="22"/>
              </w:rPr>
              <w:t xml:space="preserve">1</w:t>
            </w:r>
            <w:r>
              <w:rPr>
                <w:rFonts w:hint="eastAsia" w:ascii="Times New Roman" w:hAnsi="Times New Roman" w:cs="Times New Roman"/>
                <w:bCs/>
                <w:sz w:val="21"/>
                <w:szCs w:val="22"/>
              </w:rPr>
              <w:t xml:space="preserve">部分：室温试验方法》标准，检测报告检测内容须包括：</w:t>
            </w:r>
            <w:r>
              <w:rPr>
                <w:rFonts w:hint="eastAsia" w:ascii="Times New Roman" w:hAnsi="Times New Roman" w:cs="Times New Roman"/>
                <w:bCs/>
                <w:sz w:val="21"/>
                <w:szCs w:val="22"/>
              </w:rPr>
              <w:t xml:space="preserve">1</w:t>
            </w:r>
            <w:r>
              <w:rPr>
                <w:rFonts w:hint="eastAsia" w:ascii="Times New Roman" w:hAnsi="Times New Roman" w:cs="Times New Roman"/>
                <w:bCs/>
                <w:sz w:val="21"/>
                <w:szCs w:val="22"/>
              </w:rPr>
              <w:t xml:space="preserve">、家具中可溶性重金属</w:t>
            </w:r>
            <w:r>
              <w:rPr>
                <w:rFonts w:hint="eastAsia" w:ascii="Times New Roman" w:hAnsi="Times New Roman" w:cs="Times New Roman"/>
                <w:bCs/>
                <w:sz w:val="21"/>
                <w:szCs w:val="22"/>
              </w:rPr>
              <w:t xml:space="preserve">2</w:t>
            </w:r>
            <w:r>
              <w:rPr>
                <w:rFonts w:hint="eastAsia" w:ascii="Times New Roman" w:hAnsi="Times New Roman" w:cs="Times New Roman"/>
                <w:bCs/>
                <w:sz w:val="21"/>
                <w:szCs w:val="22"/>
              </w:rPr>
              <w:t xml:space="preserve">、家具中六价铬</w:t>
            </w:r>
            <w:r>
              <w:rPr>
                <w:rFonts w:hint="eastAsia" w:ascii="Times New Roman" w:hAnsi="Times New Roman" w:cs="Times New Roman"/>
                <w:bCs/>
                <w:sz w:val="21"/>
                <w:szCs w:val="22"/>
              </w:rPr>
              <w:t xml:space="preserve">3</w:t>
            </w:r>
            <w:r>
              <w:rPr>
                <w:rFonts w:hint="eastAsia" w:ascii="Times New Roman" w:hAnsi="Times New Roman" w:cs="Times New Roman"/>
                <w:bCs/>
                <w:sz w:val="21"/>
                <w:szCs w:val="22"/>
              </w:rPr>
              <w:t xml:space="preserve">、乙酸盐雾试验</w:t>
            </w:r>
            <w:r>
              <w:rPr>
                <w:rFonts w:hint="eastAsia" w:ascii="Times New Roman" w:hAnsi="Times New Roman" w:cs="Times New Roman"/>
                <w:bCs/>
                <w:sz w:val="21"/>
                <w:szCs w:val="22"/>
              </w:rPr>
              <w:t xml:space="preserve">4</w:t>
            </w:r>
            <w:r>
              <w:rPr>
                <w:rFonts w:hint="eastAsia" w:ascii="Times New Roman" w:hAnsi="Times New Roman" w:cs="Times New Roman"/>
                <w:bCs/>
                <w:sz w:val="21"/>
                <w:szCs w:val="22"/>
              </w:rPr>
              <w:t xml:space="preserve">、抗菌性能、</w:t>
            </w:r>
            <w:r>
              <w:rPr>
                <w:rFonts w:hint="eastAsia" w:ascii="Times New Roman" w:hAnsi="Times New Roman" w:cs="Times New Roman"/>
                <w:bCs/>
                <w:sz w:val="21"/>
                <w:szCs w:val="22"/>
              </w:rPr>
              <w:t xml:space="preserve">5</w:t>
            </w:r>
            <w:r>
              <w:rPr>
                <w:rFonts w:hint="eastAsia" w:ascii="Times New Roman" w:hAnsi="Times New Roman" w:cs="Times New Roman"/>
                <w:bCs/>
                <w:sz w:val="21"/>
                <w:szCs w:val="22"/>
              </w:rPr>
              <w:t xml:space="preserve">、环境属性。</w:t>
            </w:r>
            <w:r/>
          </w:p>
          <w:p>
            <w:pPr>
              <w:ind w:left="49" w:firstLine="420"/>
            </w:pPr>
            <w:r>
              <w:rPr>
                <w:rFonts w:hint="eastAsia" w:ascii="Times New Roman" w:hAnsi="Times New Roman" w:cs="Times New Roman"/>
                <w:bCs/>
                <w:sz w:val="21"/>
                <w:szCs w:val="22"/>
              </w:rPr>
              <w:t xml:space="preserve">主要产品</w:t>
            </w:r>
            <w:r>
              <w:rPr>
                <w:rFonts w:hint="eastAsia" w:ascii="Times New Roman" w:hAnsi="Times New Roman" w:cs="Times New Roman"/>
                <w:bCs/>
                <w:sz w:val="21"/>
                <w:szCs w:val="22"/>
              </w:rPr>
              <w:t xml:space="preserve">--</w:t>
            </w:r>
            <w:r>
              <w:rPr>
                <w:rFonts w:hint="eastAsia" w:ascii="Times New Roman" w:hAnsi="Times New Roman" w:cs="Times New Roman"/>
                <w:bCs/>
                <w:sz w:val="21"/>
                <w:szCs w:val="22"/>
              </w:rPr>
              <w:t xml:space="preserve">储物更衣柜</w:t>
            </w:r>
            <w:r>
              <w:rPr>
                <w:rStyle w:val="1065"/>
                <w:rFonts w:hint="eastAsia" w:ascii="宋体" w:hAnsi="宋体"/>
                <w:sz w:val="21"/>
                <w:szCs w:val="21"/>
              </w:rPr>
              <w:t xml:space="preserve">（序号54）</w:t>
            </w:r>
            <w:r>
              <w:rPr>
                <w:rFonts w:hint="eastAsia" w:ascii="Times New Roman" w:hAnsi="Times New Roman" w:cs="Times New Roman"/>
                <w:bCs/>
                <w:sz w:val="21"/>
                <w:szCs w:val="22"/>
              </w:rPr>
              <w:t xml:space="preserve">：符合</w:t>
            </w:r>
            <w:r>
              <w:rPr>
                <w:rFonts w:hint="eastAsia" w:ascii="Times New Roman" w:hAnsi="Times New Roman" w:cs="Times New Roman"/>
                <w:bCs/>
                <w:sz w:val="21"/>
                <w:szCs w:val="22"/>
              </w:rPr>
              <w:t xml:space="preserve">GB/T3325-2024</w:t>
            </w:r>
            <w:r>
              <w:rPr>
                <w:rFonts w:hint="eastAsia" w:ascii="Times New Roman" w:hAnsi="Times New Roman" w:cs="Times New Roman"/>
                <w:bCs/>
                <w:sz w:val="21"/>
                <w:szCs w:val="22"/>
              </w:rPr>
              <w:t xml:space="preserve">、</w:t>
            </w:r>
            <w:bookmarkStart w:id="167" w:name="OLE_LINK64"/>
            <w:r/>
            <w:bookmarkStart w:id="168" w:name="OLE_LINK65"/>
            <w:r>
              <w:rPr>
                <w:rFonts w:hint="eastAsia" w:ascii="Times New Roman" w:hAnsi="Times New Roman" w:cs="Times New Roman"/>
                <w:bCs/>
                <w:sz w:val="21"/>
                <w:szCs w:val="22"/>
              </w:rPr>
              <w:t xml:space="preserve">GB/T35607-2024</w:t>
            </w:r>
            <w:bookmarkEnd w:id="167"/>
            <w:r/>
            <w:bookmarkEnd w:id="168"/>
            <w:r>
              <w:rPr>
                <w:rFonts w:hint="eastAsia" w:ascii="Times New Roman" w:hAnsi="Times New Roman" w:cs="Times New Roman"/>
                <w:bCs/>
                <w:sz w:val="21"/>
                <w:szCs w:val="22"/>
              </w:rPr>
              <w:t xml:space="preserve">标准，检测报告检测内容须包括：</w:t>
            </w:r>
            <w:r>
              <w:rPr>
                <w:rFonts w:hint="eastAsia" w:ascii="Times New Roman" w:hAnsi="Times New Roman" w:cs="Times New Roman"/>
                <w:bCs/>
                <w:sz w:val="21"/>
                <w:szCs w:val="22"/>
              </w:rPr>
              <w:t xml:space="preserve">1</w:t>
            </w:r>
            <w:r>
              <w:rPr>
                <w:rFonts w:hint="eastAsia" w:ascii="Times New Roman" w:hAnsi="Times New Roman" w:cs="Times New Roman"/>
                <w:bCs/>
                <w:sz w:val="21"/>
                <w:szCs w:val="22"/>
              </w:rPr>
              <w:t xml:space="preserve">、</w:t>
            </w:r>
            <w:r>
              <w:rPr>
                <w:rFonts w:hint="eastAsia" w:ascii="Times New Roman" w:hAnsi="Times New Roman" w:cs="Times New Roman"/>
                <w:bCs/>
                <w:sz w:val="21"/>
                <w:szCs w:val="22"/>
              </w:rPr>
              <w:t xml:space="preserve">环境属性</w:t>
            </w:r>
            <w:r>
              <w:rPr>
                <w:rFonts w:hint="eastAsia" w:ascii="Times New Roman" w:hAnsi="Times New Roman" w:cs="Times New Roman"/>
                <w:bCs/>
                <w:sz w:val="21"/>
                <w:szCs w:val="22"/>
              </w:rPr>
              <w:t xml:space="preserve">-</w:t>
            </w:r>
            <w:r>
              <w:rPr>
                <w:rFonts w:hint="eastAsia" w:ascii="Times New Roman" w:hAnsi="Times New Roman" w:cs="Times New Roman"/>
                <w:bCs/>
                <w:sz w:val="21"/>
                <w:szCs w:val="22"/>
              </w:rPr>
              <w:t xml:space="preserve">产品有害物质，</w:t>
            </w:r>
            <w:r>
              <w:rPr>
                <w:rFonts w:hint="eastAsia" w:ascii="Times New Roman" w:hAnsi="Times New Roman" w:cs="Times New Roman"/>
                <w:bCs/>
                <w:sz w:val="21"/>
                <w:szCs w:val="22"/>
              </w:rPr>
              <w:t xml:space="preserve">2</w:t>
            </w:r>
            <w:r>
              <w:rPr>
                <w:rFonts w:hint="eastAsia" w:ascii="Times New Roman" w:hAnsi="Times New Roman" w:cs="Times New Roman"/>
                <w:bCs/>
                <w:sz w:val="21"/>
                <w:szCs w:val="22"/>
              </w:rPr>
              <w:t xml:space="preserve">、安全性能，</w:t>
            </w:r>
            <w:r>
              <w:rPr>
                <w:rFonts w:hint="eastAsia" w:ascii="Times New Roman" w:hAnsi="Times New Roman" w:cs="Times New Roman"/>
                <w:bCs/>
                <w:sz w:val="21"/>
                <w:szCs w:val="22"/>
              </w:rPr>
              <w:t xml:space="preserve">3</w:t>
            </w:r>
            <w:r>
              <w:rPr>
                <w:rFonts w:hint="eastAsia" w:ascii="Times New Roman" w:hAnsi="Times New Roman" w:cs="Times New Roman"/>
                <w:bCs/>
                <w:sz w:val="21"/>
                <w:szCs w:val="22"/>
              </w:rPr>
              <w:t xml:space="preserve">、产品表面理化性能—金属喷漆（塑）涂层，</w:t>
            </w:r>
            <w:r>
              <w:rPr>
                <w:rFonts w:hint="eastAsia" w:ascii="Times New Roman" w:hAnsi="Times New Roman" w:cs="Times New Roman"/>
                <w:bCs/>
                <w:sz w:val="21"/>
                <w:szCs w:val="22"/>
              </w:rPr>
              <w:t xml:space="preserve">4</w:t>
            </w:r>
            <w:r>
              <w:rPr>
                <w:rFonts w:hint="eastAsia" w:ascii="Times New Roman" w:hAnsi="Times New Roman" w:cs="Times New Roman"/>
                <w:bCs/>
                <w:sz w:val="21"/>
                <w:szCs w:val="22"/>
              </w:rPr>
              <w:t xml:space="preserve">、产品表面理化性能—金属电镀层，</w:t>
            </w:r>
            <w:r>
              <w:rPr>
                <w:rFonts w:hint="eastAsia" w:ascii="Times New Roman" w:hAnsi="Times New Roman" w:cs="Times New Roman"/>
                <w:bCs/>
                <w:sz w:val="21"/>
                <w:szCs w:val="22"/>
              </w:rPr>
              <w:t xml:space="preserve">5</w:t>
            </w:r>
            <w:r>
              <w:rPr>
                <w:rFonts w:hint="eastAsia" w:ascii="Times New Roman" w:hAnsi="Times New Roman" w:cs="Times New Roman"/>
                <w:bCs/>
                <w:sz w:val="21"/>
                <w:szCs w:val="22"/>
              </w:rPr>
              <w:t xml:space="preserve">力学性能—柜架类强度。</w:t>
            </w:r>
            <w:r/>
          </w:p>
        </w:tc>
        <w:tc>
          <w:tcPr>
            <w:tcW w:w="525" w:type="dxa"/>
            <w:vAlign w:val="center"/>
            <w:textDirection w:val="lrTb"/>
            <w:noWrap w:val="false"/>
          </w:tcPr>
          <w:p>
            <w:pPr>
              <w:ind w:left="0"/>
              <w:jc w:val="center"/>
              <w:rPr>
                <w:rFonts w:ascii="Times New Roman" w:hAnsi="Times New Roman" w:cs="Times New Roman"/>
                <w:bCs/>
                <w:sz w:val="21"/>
                <w:szCs w:val="22"/>
              </w:rPr>
            </w:pPr>
            <w:r>
              <w:rPr>
                <w:rFonts w:ascii="Times New Roman" w:hAnsi="Times New Roman" w:cs="Times New Roman"/>
                <w:bCs/>
                <w:sz w:val="21"/>
                <w:szCs w:val="22"/>
              </w:rPr>
              <w:t xml:space="preserve">3</w:t>
            </w:r>
            <w:r>
              <w:rPr>
                <w:rFonts w:hint="eastAsia" w:ascii="Times New Roman" w:hAnsi="Times New Roman" w:cs="Times New Roman"/>
                <w:bCs/>
                <w:sz w:val="21"/>
                <w:szCs w:val="22"/>
              </w:rPr>
              <w:t xml:space="preserve">分</w:t>
            </w:r>
            <w:r/>
          </w:p>
        </w:tc>
      </w:tr>
      <w:tr>
        <w:trPr>
          <w:trHeight w:val="860"/>
        </w:trPr>
        <w:tc>
          <w:tcPr>
            <w:tcW w:w="1178" w:type="dxa"/>
            <w:vAlign w:val="center"/>
            <w:vMerge w:val="continue"/>
            <w:textDirection w:val="lrTb"/>
            <w:noWrap w:val="false"/>
          </w:tcPr>
          <w:p>
            <w:pPr>
              <w:ind w:left="0"/>
              <w:jc w:val="center"/>
              <w:rPr>
                <w:rFonts w:ascii="宋体" w:hAnsi="宋体" w:cs="Calibri"/>
                <w:b/>
                <w:bCs/>
                <w:sz w:val="21"/>
                <w:szCs w:val="22"/>
              </w:rPr>
            </w:pPr>
            <w:r>
              <w:rPr>
                <w:rFonts w:ascii="宋体" w:hAnsi="宋体" w:cs="Calibri"/>
                <w:b/>
                <w:bCs/>
                <w:sz w:val="21"/>
                <w:szCs w:val="22"/>
              </w:rPr>
            </w:r>
            <w:r/>
          </w:p>
        </w:tc>
        <w:tc>
          <w:tcPr>
            <w:tcW w:w="1033" w:type="dxa"/>
            <w:vAlign w:val="center"/>
            <w:textDirection w:val="lrTb"/>
            <w:noWrap w:val="false"/>
          </w:tcPr>
          <w:p>
            <w:pPr>
              <w:ind w:left="0"/>
              <w:jc w:val="center"/>
              <w:rPr>
                <w:rFonts w:ascii="Times New Roman" w:hAnsi="Times New Roman" w:cs="Times New Roman"/>
                <w:bCs/>
                <w:sz w:val="21"/>
                <w:szCs w:val="22"/>
              </w:rPr>
            </w:pPr>
            <w:r>
              <w:rPr>
                <w:rFonts w:hint="eastAsia" w:ascii="宋体" w:hAnsi="宋体"/>
                <w:b/>
                <w:sz w:val="21"/>
                <w:szCs w:val="22"/>
              </w:rPr>
              <w:t xml:space="preserve">▲</w:t>
            </w:r>
            <w:r>
              <w:rPr>
                <w:rFonts w:hint="eastAsia" w:ascii="Times New Roman" w:hAnsi="Times New Roman" w:cs="Times New Roman"/>
                <w:b/>
                <w:sz w:val="21"/>
                <w:szCs w:val="22"/>
              </w:rPr>
              <w:t xml:space="preserve">体系认证证书</w:t>
            </w:r>
            <w:r/>
          </w:p>
        </w:tc>
        <w:tc>
          <w:tcPr>
            <w:tcW w:w="7500" w:type="dxa"/>
            <w:vAlign w:val="center"/>
            <w:textDirection w:val="lrTb"/>
            <w:noWrap w:val="false"/>
          </w:tcPr>
          <w:p>
            <w:pPr>
              <w:ind w:left="0" w:firstLine="420"/>
              <w:rPr>
                <w:rFonts w:ascii="Times New Roman" w:hAnsi="Times New Roman" w:cs="Times New Roman"/>
                <w:bCs/>
                <w:sz w:val="21"/>
                <w:szCs w:val="22"/>
              </w:rPr>
            </w:pPr>
            <w:r>
              <w:rPr>
                <w:rFonts w:hint="eastAsia" w:ascii="Times New Roman" w:hAnsi="Times New Roman" w:cs="Times New Roman"/>
                <w:bCs/>
                <w:sz w:val="21"/>
                <w:szCs w:val="22"/>
              </w:rPr>
              <w:t xml:space="preserve">投标单位（或所投产品生产厂家）具有有效期内的质量管理体系认证证书、环境管理体系认证证书的</w:t>
            </w:r>
            <w:r>
              <w:rPr>
                <w:rFonts w:hint="eastAsia" w:ascii="Times New Roman" w:hAnsi="Times New Roman" w:cs="Times New Roman"/>
                <w:bCs/>
                <w:sz w:val="21"/>
                <w:szCs w:val="22"/>
              </w:rPr>
              <w:t xml:space="preserve">，</w:t>
            </w:r>
            <w:r>
              <w:rPr>
                <w:rFonts w:hint="eastAsia" w:ascii="Times New Roman" w:hAnsi="Times New Roman" w:cs="Times New Roman"/>
                <w:bCs/>
                <w:sz w:val="21"/>
                <w:szCs w:val="22"/>
              </w:rPr>
              <w:t xml:space="preserve">有一项得</w:t>
            </w:r>
            <w:r>
              <w:rPr>
                <w:rFonts w:hint="eastAsia" w:ascii="Times New Roman" w:hAnsi="Times New Roman" w:cs="Times New Roman"/>
                <w:bCs/>
                <w:sz w:val="21"/>
                <w:szCs w:val="22"/>
              </w:rPr>
              <w:t xml:space="preserve">0.5</w:t>
            </w:r>
            <w:r>
              <w:rPr>
                <w:rFonts w:hint="eastAsia" w:ascii="Times New Roman" w:hAnsi="Times New Roman" w:cs="Times New Roman"/>
                <w:bCs/>
                <w:sz w:val="21"/>
                <w:szCs w:val="22"/>
              </w:rPr>
              <w:t xml:space="preserve">分，最多得</w:t>
            </w:r>
            <w:r>
              <w:rPr>
                <w:rFonts w:hint="eastAsia" w:ascii="Times New Roman" w:hAnsi="Times New Roman" w:cs="Times New Roman"/>
                <w:bCs/>
                <w:sz w:val="21"/>
                <w:szCs w:val="22"/>
              </w:rPr>
              <w:t xml:space="preserve">1</w:t>
            </w:r>
            <w:r>
              <w:rPr>
                <w:rFonts w:hint="eastAsia" w:ascii="Times New Roman" w:hAnsi="Times New Roman" w:cs="Times New Roman"/>
                <w:bCs/>
                <w:sz w:val="21"/>
                <w:szCs w:val="22"/>
              </w:rPr>
              <w:t xml:space="preserve">分。</w:t>
            </w:r>
            <w:r/>
          </w:p>
          <w:p>
            <w:pPr>
              <w:ind w:left="0"/>
              <w:rPr>
                <w:rFonts w:ascii="宋体" w:hAnsi="宋体" w:cs="Calibri"/>
                <w:b/>
                <w:sz w:val="21"/>
                <w:szCs w:val="22"/>
              </w:rPr>
            </w:pPr>
            <w:r>
              <w:rPr>
                <w:rFonts w:hint="eastAsia" w:ascii="Times New Roman" w:hAnsi="Times New Roman" w:cs="Times New Roman"/>
                <w:b/>
                <w:bCs/>
                <w:sz w:val="21"/>
                <w:szCs w:val="22"/>
              </w:rPr>
              <w:t xml:space="preserve">（注：投标文件中须提供证书复印件或国家认监委官网查询截图并加盖投标单位公章，未提供不得分。</w:t>
            </w:r>
            <w:r>
              <w:rPr>
                <w:rFonts w:hint="eastAsia" w:ascii="Times New Roman" w:hAnsi="Times New Roman" w:cs="Times New Roman"/>
                <w:b/>
                <w:bCs/>
                <w:sz w:val="21"/>
                <w:szCs w:val="22"/>
              </w:rPr>
              <w:t xml:space="preserve">)</w:t>
            </w:r>
            <w:r/>
          </w:p>
        </w:tc>
        <w:tc>
          <w:tcPr>
            <w:tcW w:w="525" w:type="dxa"/>
            <w:vAlign w:val="center"/>
            <w:textDirection w:val="lrTb"/>
            <w:noWrap w:val="false"/>
          </w:tcPr>
          <w:p>
            <w:pPr>
              <w:ind w:left="0"/>
              <w:jc w:val="center"/>
              <w:rPr>
                <w:rFonts w:ascii="Times New Roman" w:hAnsi="Times New Roman" w:cs="Times New Roman"/>
                <w:bCs/>
                <w:sz w:val="21"/>
                <w:szCs w:val="22"/>
              </w:rPr>
            </w:pPr>
            <w:r>
              <w:rPr>
                <w:rFonts w:hint="eastAsia" w:ascii="Times New Roman" w:hAnsi="Times New Roman" w:cs="Times New Roman"/>
                <w:bCs/>
                <w:sz w:val="21"/>
                <w:szCs w:val="22"/>
              </w:rPr>
              <w:t xml:space="preserve">1</w:t>
            </w:r>
            <w:r>
              <w:rPr>
                <w:rFonts w:hint="eastAsia" w:ascii="Times New Roman" w:hAnsi="Times New Roman" w:cs="Times New Roman"/>
                <w:bCs/>
                <w:sz w:val="21"/>
                <w:szCs w:val="22"/>
              </w:rPr>
              <w:t xml:space="preserve">分</w:t>
            </w:r>
            <w:r/>
          </w:p>
        </w:tc>
      </w:tr>
      <w:tr>
        <w:trPr>
          <w:trHeight w:val="860"/>
        </w:trPr>
        <w:tc>
          <w:tcPr>
            <w:tcW w:w="1178" w:type="dxa"/>
            <w:vAlign w:val="center"/>
            <w:vMerge w:val="continue"/>
            <w:textDirection w:val="lrTb"/>
            <w:noWrap w:val="false"/>
          </w:tcPr>
          <w:p>
            <w:pPr>
              <w:ind w:left="0"/>
              <w:jc w:val="center"/>
              <w:rPr>
                <w:rFonts w:ascii="宋体" w:hAnsi="宋体" w:cs="Calibri"/>
                <w:b/>
                <w:bCs/>
                <w:sz w:val="21"/>
                <w:szCs w:val="22"/>
              </w:rPr>
            </w:pPr>
            <w:r>
              <w:rPr>
                <w:rFonts w:ascii="宋体" w:hAnsi="宋体" w:cs="Calibri"/>
                <w:b/>
                <w:bCs/>
                <w:sz w:val="21"/>
                <w:szCs w:val="22"/>
              </w:rPr>
            </w:r>
            <w:r/>
          </w:p>
        </w:tc>
        <w:tc>
          <w:tcPr>
            <w:tcW w:w="1033" w:type="dxa"/>
            <w:vAlign w:val="center"/>
            <w:textDirection w:val="lrTb"/>
            <w:noWrap w:val="false"/>
          </w:tcPr>
          <w:p>
            <w:pPr>
              <w:ind w:left="0"/>
              <w:jc w:val="center"/>
              <w:rPr>
                <w:rFonts w:ascii="Times New Roman" w:hAnsi="Times New Roman" w:cs="Times New Roman"/>
                <w:b/>
                <w:sz w:val="21"/>
                <w:szCs w:val="22"/>
              </w:rPr>
            </w:pPr>
            <w:r>
              <w:rPr>
                <w:rFonts w:hint="eastAsia" w:ascii="宋体" w:hAnsi="宋体"/>
                <w:b/>
                <w:sz w:val="21"/>
                <w:szCs w:val="22"/>
              </w:rPr>
              <w:t xml:space="preserve">▲</w:t>
            </w:r>
            <w:r>
              <w:rPr>
                <w:rFonts w:hint="eastAsia" w:ascii="Times New Roman" w:hAnsi="Times New Roman" w:cs="Times New Roman"/>
                <w:b/>
                <w:sz w:val="21"/>
                <w:szCs w:val="22"/>
              </w:rPr>
              <w:t xml:space="preserve">售后服务认证证书</w:t>
            </w:r>
            <w:r/>
          </w:p>
        </w:tc>
        <w:tc>
          <w:tcPr>
            <w:tcW w:w="7500" w:type="dxa"/>
            <w:vAlign w:val="center"/>
            <w:textDirection w:val="lrTb"/>
            <w:noWrap w:val="false"/>
          </w:tcPr>
          <w:p>
            <w:pPr>
              <w:ind w:left="0" w:firstLine="420"/>
              <w:rPr>
                <w:rFonts w:ascii="Times New Roman" w:hAnsi="Times New Roman" w:cs="Times New Roman"/>
                <w:bCs/>
                <w:sz w:val="21"/>
                <w:szCs w:val="22"/>
              </w:rPr>
            </w:pPr>
            <w:r>
              <w:rPr>
                <w:rFonts w:hint="eastAsia" w:ascii="Times New Roman" w:hAnsi="Times New Roman" w:cs="Times New Roman"/>
                <w:bCs/>
                <w:sz w:val="21"/>
                <w:szCs w:val="22"/>
              </w:rPr>
              <w:t xml:space="preserve">投标单位</w:t>
            </w:r>
            <w:r>
              <w:rPr>
                <w:rFonts w:hint="eastAsia" w:ascii="Times New Roman" w:hAnsi="Times New Roman" w:cs="Times New Roman"/>
                <w:bCs/>
                <w:sz w:val="21"/>
                <w:szCs w:val="22"/>
              </w:rPr>
              <w:t xml:space="preserve">（或所投产品生产厂家）具有有效期内的符合国家标准</w:t>
            </w:r>
            <w:r>
              <w:rPr>
                <w:rFonts w:hint="eastAsia" w:ascii="Times New Roman" w:hAnsi="Times New Roman" w:cs="Times New Roman"/>
                <w:bCs/>
                <w:sz w:val="21"/>
                <w:szCs w:val="22"/>
              </w:rPr>
              <w:t xml:space="preserve">GB/T27922-2011</w:t>
            </w:r>
            <w:r>
              <w:rPr>
                <w:rFonts w:hint="eastAsia" w:ascii="Times New Roman" w:hAnsi="Times New Roman" w:cs="Times New Roman"/>
                <w:bCs/>
                <w:sz w:val="21"/>
                <w:szCs w:val="22"/>
              </w:rPr>
              <w:t xml:space="preserve">《商品售后服务评价体系》的五星售后服务认证证书的得</w:t>
            </w:r>
            <w:r>
              <w:rPr>
                <w:rFonts w:hint="eastAsia" w:ascii="Times New Roman" w:hAnsi="Times New Roman" w:cs="Times New Roman"/>
                <w:bCs/>
                <w:sz w:val="21"/>
                <w:szCs w:val="22"/>
              </w:rPr>
              <w:t xml:space="preserve"> 1 </w:t>
            </w:r>
            <w:r>
              <w:rPr>
                <w:rFonts w:hint="eastAsia" w:ascii="Times New Roman" w:hAnsi="Times New Roman" w:cs="Times New Roman"/>
                <w:bCs/>
                <w:sz w:val="21"/>
                <w:szCs w:val="22"/>
              </w:rPr>
              <w:t xml:space="preserve">分</w:t>
            </w:r>
            <w:r>
              <w:rPr>
                <w:rFonts w:hint="eastAsia" w:ascii="Times New Roman" w:hAnsi="Times New Roman" w:cs="Times New Roman"/>
                <w:bCs/>
                <w:sz w:val="21"/>
                <w:szCs w:val="22"/>
              </w:rPr>
              <w:t xml:space="preserve">。</w:t>
            </w:r>
            <w:r>
              <w:rPr>
                <w:rFonts w:hint="eastAsia" w:ascii="Times New Roman" w:hAnsi="Times New Roman" w:cs="Times New Roman"/>
                <w:bCs/>
                <w:sz w:val="21"/>
                <w:szCs w:val="22"/>
              </w:rPr>
              <w:t xml:space="preserve"> </w:t>
            </w:r>
            <w:r/>
          </w:p>
          <w:p>
            <w:pPr>
              <w:ind w:left="0"/>
              <w:rPr>
                <w:rFonts w:ascii="宋体" w:hAnsi="宋体" w:cs="Calibri"/>
                <w:b/>
                <w:sz w:val="21"/>
                <w:szCs w:val="22"/>
              </w:rPr>
            </w:pPr>
            <w:r>
              <w:rPr>
                <w:rFonts w:hint="eastAsia" w:ascii="Times New Roman" w:hAnsi="Times New Roman" w:cs="Times New Roman"/>
                <w:b/>
                <w:bCs/>
                <w:sz w:val="21"/>
                <w:szCs w:val="22"/>
              </w:rPr>
              <w:t xml:space="preserve">（注：投标文件中须提供证书复印件或国家认监委官网查询截图并加盖投标单位公章，未提供不得分。</w:t>
            </w:r>
            <w:r>
              <w:rPr>
                <w:rFonts w:hint="eastAsia" w:ascii="Times New Roman" w:hAnsi="Times New Roman" w:cs="Times New Roman"/>
                <w:b/>
                <w:bCs/>
                <w:sz w:val="21"/>
                <w:szCs w:val="22"/>
              </w:rPr>
              <w:t xml:space="preserve">)</w:t>
            </w:r>
            <w:r/>
          </w:p>
        </w:tc>
        <w:tc>
          <w:tcPr>
            <w:tcW w:w="525" w:type="dxa"/>
            <w:vAlign w:val="center"/>
            <w:textDirection w:val="lrTb"/>
            <w:noWrap w:val="false"/>
          </w:tcPr>
          <w:p>
            <w:pPr>
              <w:ind w:left="0"/>
              <w:jc w:val="center"/>
              <w:rPr>
                <w:rFonts w:ascii="Times New Roman" w:hAnsi="Times New Roman" w:cs="Times New Roman"/>
                <w:bCs/>
                <w:sz w:val="21"/>
                <w:szCs w:val="22"/>
              </w:rPr>
            </w:pPr>
            <w:r>
              <w:rPr>
                <w:rFonts w:ascii="Times New Roman" w:hAnsi="Times New Roman" w:cs="Times New Roman"/>
                <w:bCs/>
                <w:sz w:val="21"/>
                <w:szCs w:val="22"/>
              </w:rPr>
              <w:t xml:space="preserve">1</w:t>
            </w:r>
            <w:r>
              <w:rPr>
                <w:rFonts w:hint="eastAsia" w:ascii="Times New Roman" w:hAnsi="Times New Roman" w:cs="Times New Roman"/>
                <w:bCs/>
                <w:sz w:val="21"/>
                <w:szCs w:val="22"/>
              </w:rPr>
              <w:t xml:space="preserve">分</w:t>
            </w:r>
            <w:r/>
          </w:p>
        </w:tc>
      </w:tr>
      <w:tr>
        <w:trPr>
          <w:trHeight w:val="860"/>
        </w:trPr>
        <w:tc>
          <w:tcPr>
            <w:tcW w:w="1178" w:type="dxa"/>
            <w:vAlign w:val="center"/>
            <w:vMerge w:val="continue"/>
            <w:textDirection w:val="lrTb"/>
            <w:noWrap w:val="false"/>
          </w:tcPr>
          <w:p>
            <w:pPr>
              <w:ind w:left="0"/>
              <w:jc w:val="center"/>
              <w:rPr>
                <w:rFonts w:ascii="宋体" w:hAnsi="宋体" w:cs="Calibri"/>
                <w:b/>
                <w:bCs/>
                <w:sz w:val="21"/>
                <w:szCs w:val="22"/>
              </w:rPr>
            </w:pPr>
            <w:r>
              <w:rPr>
                <w:rFonts w:ascii="宋体" w:hAnsi="宋体" w:cs="Calibri"/>
                <w:b/>
                <w:bCs/>
                <w:sz w:val="21"/>
                <w:szCs w:val="22"/>
              </w:rPr>
            </w:r>
            <w:r/>
          </w:p>
        </w:tc>
        <w:tc>
          <w:tcPr>
            <w:tcW w:w="1033" w:type="dxa"/>
            <w:vAlign w:val="center"/>
            <w:textDirection w:val="lrTb"/>
            <w:noWrap w:val="false"/>
          </w:tcPr>
          <w:p>
            <w:pPr>
              <w:ind w:left="0"/>
              <w:jc w:val="center"/>
              <w:rPr>
                <w:rFonts w:ascii="Times New Roman" w:hAnsi="Times New Roman" w:cs="Times New Roman"/>
                <w:b/>
                <w:sz w:val="21"/>
                <w:szCs w:val="22"/>
              </w:rPr>
            </w:pPr>
            <w:r>
              <w:rPr>
                <w:rFonts w:hint="eastAsia" w:ascii="宋体" w:hAnsi="宋体"/>
                <w:b/>
                <w:sz w:val="21"/>
                <w:szCs w:val="22"/>
              </w:rPr>
              <w:t xml:space="preserve">▲</w:t>
            </w:r>
            <w:r>
              <w:rPr>
                <w:rFonts w:hint="eastAsia" w:ascii="Times New Roman" w:hAnsi="Times New Roman" w:cs="Times New Roman"/>
                <w:b/>
                <w:sz w:val="21"/>
                <w:szCs w:val="22"/>
              </w:rPr>
              <w:t xml:space="preserve">绿色采购</w:t>
            </w:r>
            <w:r/>
          </w:p>
        </w:tc>
        <w:tc>
          <w:tcPr>
            <w:tcW w:w="7500" w:type="dxa"/>
            <w:vAlign w:val="center"/>
            <w:textDirection w:val="lrTb"/>
            <w:noWrap w:val="false"/>
          </w:tcPr>
          <w:p>
            <w:pPr>
              <w:ind w:left="0" w:firstLine="420"/>
              <w:rPr>
                <w:rFonts w:ascii="宋体" w:hAnsi="宋体" w:cs="Times New Roman"/>
                <w:bCs/>
                <w:sz w:val="21"/>
                <w:szCs w:val="22"/>
              </w:rPr>
            </w:pPr>
            <w:r>
              <w:rPr>
                <w:rFonts w:hint="eastAsia" w:ascii="宋体" w:hAnsi="宋体" w:cs="Times New Roman"/>
                <w:bCs/>
                <w:sz w:val="21"/>
                <w:szCs w:val="22"/>
              </w:rPr>
              <w:t xml:space="preserve">1、</w:t>
            </w:r>
            <w:r>
              <w:rPr>
                <w:rFonts w:hint="eastAsia" w:ascii="宋体" w:hAnsi="宋体" w:cs="Times New Roman"/>
                <w:bCs/>
                <w:sz w:val="21"/>
                <w:szCs w:val="22"/>
              </w:rPr>
              <w:t xml:space="preserve">投标单位（或所投产品生产厂家）具备有效期内的中国环境标志产品认证证书的得2分。</w:t>
            </w:r>
            <w:r/>
          </w:p>
          <w:p>
            <w:pPr>
              <w:ind w:left="0" w:firstLine="420"/>
              <w:rPr>
                <w:rFonts w:ascii="宋体" w:hAnsi="宋体" w:cs="Times New Roman"/>
                <w:b/>
                <w:bCs/>
                <w:sz w:val="21"/>
                <w:szCs w:val="22"/>
              </w:rPr>
            </w:pPr>
            <w:r>
              <w:rPr>
                <w:rFonts w:ascii="宋体" w:hAnsi="宋体" w:cs="Times New Roman"/>
                <w:bCs/>
                <w:sz w:val="21"/>
                <w:szCs w:val="22"/>
              </w:rPr>
              <w:t xml:space="preserve">2</w:t>
            </w:r>
            <w:r>
              <w:rPr>
                <w:rFonts w:hint="eastAsia" w:ascii="宋体" w:hAnsi="宋体" w:cs="Times New Roman"/>
                <w:bCs/>
                <w:sz w:val="21"/>
                <w:szCs w:val="22"/>
              </w:rPr>
              <w:t xml:space="preserve">、</w:t>
            </w:r>
            <w:r>
              <w:rPr>
                <w:rFonts w:hint="eastAsia" w:ascii="宋体" w:hAnsi="宋体" w:cs="Times New Roman"/>
                <w:bCs/>
                <w:sz w:val="21"/>
                <w:szCs w:val="22"/>
              </w:rPr>
              <w:t xml:space="preserve">投标单位（或</w:t>
            </w:r>
            <w:r>
              <w:rPr>
                <w:rFonts w:hint="eastAsia" w:ascii="宋体" w:hAnsi="宋体" w:cs="Times New Roman"/>
                <w:bCs/>
                <w:sz w:val="21"/>
                <w:szCs w:val="22"/>
              </w:rPr>
              <w:t xml:space="preserve">所投</w:t>
            </w:r>
            <w:r>
              <w:rPr>
                <w:rFonts w:hint="eastAsia" w:ascii="宋体" w:hAnsi="宋体" w:cs="Times New Roman"/>
                <w:bCs/>
                <w:sz w:val="21"/>
                <w:szCs w:val="22"/>
              </w:rPr>
              <w:t xml:space="preserve">产品生产厂家）具备有效期内的家具中有害物质限量认证证书的得2分。</w:t>
            </w:r>
            <w:r/>
          </w:p>
          <w:p>
            <w:pPr>
              <w:ind w:left="0" w:firstLine="420"/>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w:t>
            </w:r>
            <w:r>
              <w:rPr>
                <w:rFonts w:hint="eastAsia" w:ascii="宋体" w:hAnsi="宋体" w:cs="Times New Roman"/>
                <w:bCs/>
                <w:sz w:val="21"/>
                <w:szCs w:val="22"/>
              </w:rPr>
              <w:t xml:space="preserve">投标单位（或</w:t>
            </w:r>
            <w:r>
              <w:rPr>
                <w:rFonts w:hint="eastAsia" w:ascii="宋体" w:hAnsi="宋体" w:cs="Times New Roman"/>
                <w:bCs/>
                <w:sz w:val="21"/>
                <w:szCs w:val="22"/>
              </w:rPr>
              <w:t xml:space="preserve">所投</w:t>
            </w:r>
            <w:r>
              <w:rPr>
                <w:rFonts w:hint="eastAsia" w:ascii="宋体" w:hAnsi="宋体" w:cs="Times New Roman"/>
                <w:bCs/>
                <w:sz w:val="21"/>
                <w:szCs w:val="22"/>
              </w:rPr>
              <w:t xml:space="preserve">产品生产厂家）具备有效期内的中国环保产品认证证书的得2分。</w:t>
            </w:r>
            <w:r/>
          </w:p>
          <w:p>
            <w:pPr>
              <w:ind w:left="0" w:firstLine="422"/>
              <w:rPr>
                <w:b/>
              </w:rPr>
            </w:pPr>
            <w:r>
              <w:rPr>
                <w:rFonts w:hint="eastAsia" w:ascii="Times New Roman" w:hAnsi="Times New Roman" w:cs="Times New Roman"/>
                <w:b/>
                <w:sz w:val="21"/>
                <w:szCs w:val="22"/>
              </w:rPr>
              <w:t xml:space="preserve">（注：投标文件中须提供以上证书复印件</w:t>
            </w:r>
            <w:r>
              <w:rPr>
                <w:rFonts w:hint="eastAsia" w:ascii="Times New Roman" w:hAnsi="Times New Roman" w:cs="Times New Roman"/>
                <w:b/>
                <w:sz w:val="21"/>
                <w:szCs w:val="22"/>
              </w:rPr>
              <w:t xml:space="preserve">或</w:t>
            </w:r>
            <w:r>
              <w:rPr>
                <w:rFonts w:hint="eastAsia" w:ascii="Times New Roman" w:hAnsi="Times New Roman" w:cs="Times New Roman"/>
                <w:b/>
                <w:sz w:val="21"/>
                <w:szCs w:val="22"/>
              </w:rPr>
              <w:t xml:space="preserve">国家认监委官网查询截图并加盖投标单位公章，未提供不得分。</w:t>
            </w:r>
            <w:r>
              <w:rPr>
                <w:rFonts w:hint="eastAsia" w:ascii="Times New Roman" w:hAnsi="Times New Roman" w:cs="Times New Roman"/>
                <w:b/>
                <w:sz w:val="21"/>
                <w:szCs w:val="22"/>
              </w:rPr>
              <w:t xml:space="preserve">)</w:t>
            </w:r>
            <w:r/>
          </w:p>
        </w:tc>
        <w:tc>
          <w:tcPr>
            <w:tcW w:w="525" w:type="dxa"/>
            <w:vAlign w:val="center"/>
            <w:textDirection w:val="lrTb"/>
            <w:noWrap w:val="false"/>
          </w:tcPr>
          <w:p>
            <w:pPr>
              <w:ind w:left="0"/>
              <w:jc w:val="center"/>
              <w:rPr>
                <w:rFonts w:ascii="Times New Roman" w:hAnsi="Times New Roman" w:cs="Times New Roman"/>
                <w:bCs/>
                <w:sz w:val="21"/>
                <w:szCs w:val="22"/>
              </w:rPr>
            </w:pPr>
            <w:r>
              <w:rPr>
                <w:rFonts w:ascii="Times New Roman" w:hAnsi="Times New Roman" w:cs="Times New Roman"/>
                <w:bCs/>
                <w:sz w:val="21"/>
                <w:szCs w:val="22"/>
              </w:rPr>
            </w:r>
            <w:r/>
          </w:p>
          <w:p>
            <w:pPr>
              <w:ind w:left="0"/>
              <w:jc w:val="center"/>
              <w:rPr>
                <w:rFonts w:ascii="Times New Roman" w:hAnsi="Times New Roman" w:cs="Times New Roman"/>
                <w:bCs/>
                <w:sz w:val="21"/>
                <w:szCs w:val="22"/>
              </w:rPr>
            </w:pPr>
            <w:r>
              <w:rPr>
                <w:rFonts w:hint="eastAsia" w:ascii="Times New Roman" w:hAnsi="Times New Roman" w:cs="Times New Roman"/>
                <w:bCs/>
                <w:sz w:val="21"/>
                <w:szCs w:val="22"/>
              </w:rPr>
              <w:t xml:space="preserve">6</w:t>
            </w:r>
            <w:r>
              <w:rPr>
                <w:rFonts w:hint="eastAsia" w:ascii="Times New Roman" w:hAnsi="Times New Roman" w:cs="Times New Roman"/>
                <w:bCs/>
                <w:sz w:val="21"/>
                <w:szCs w:val="22"/>
              </w:rPr>
              <w:t xml:space="preserve">分</w:t>
            </w:r>
            <w:r/>
          </w:p>
        </w:tc>
      </w:tr>
      <w:tr>
        <w:trPr>
          <w:trHeight w:val="927"/>
        </w:trPr>
        <w:tc>
          <w:tcPr>
            <w:tcW w:w="1178" w:type="dxa"/>
            <w:vAlign w:val="center"/>
            <w:vMerge w:val="continue"/>
            <w:textDirection w:val="lrTb"/>
            <w:noWrap w:val="false"/>
          </w:tcPr>
          <w:p>
            <w:pPr>
              <w:ind w:left="0"/>
              <w:jc w:val="center"/>
              <w:rPr>
                <w:rFonts w:ascii="Times New Roman" w:hAnsi="Times New Roman" w:cs="Times New Roman"/>
                <w:bCs/>
                <w:sz w:val="21"/>
                <w:szCs w:val="22"/>
              </w:rPr>
            </w:pPr>
            <w:r>
              <w:rPr>
                <w:rFonts w:ascii="Times New Roman" w:hAnsi="Times New Roman" w:cs="Times New Roman"/>
                <w:bCs/>
                <w:sz w:val="21"/>
                <w:szCs w:val="22"/>
              </w:rPr>
            </w:r>
            <w:r/>
          </w:p>
        </w:tc>
        <w:tc>
          <w:tcPr>
            <w:tcW w:w="1033" w:type="dxa"/>
            <w:vAlign w:val="center"/>
            <w:textDirection w:val="lrTb"/>
            <w:noWrap w:val="false"/>
          </w:tcPr>
          <w:p>
            <w:pPr>
              <w:ind w:left="0"/>
              <w:jc w:val="center"/>
              <w:rPr>
                <w:rFonts w:ascii="Times New Roman" w:hAnsi="Times New Roman" w:cs="Times New Roman"/>
                <w:b/>
                <w:sz w:val="21"/>
                <w:szCs w:val="22"/>
              </w:rPr>
            </w:pPr>
            <w:r>
              <w:rPr>
                <w:rFonts w:ascii="Times New Roman" w:hAnsi="Times New Roman" w:cs="Times New Roman"/>
                <w:bCs/>
                <w:sz w:val="21"/>
                <w:szCs w:val="22"/>
              </w:rPr>
              <w:t xml:space="preserve">▲</w:t>
            </w:r>
            <w:r>
              <w:rPr>
                <w:rFonts w:hint="eastAsia" w:ascii="宋体" w:hAnsi="宋体"/>
                <w:b/>
                <w:bCs/>
                <w:sz w:val="21"/>
                <w:szCs w:val="22"/>
              </w:rPr>
              <w:t xml:space="preserve">综合实力</w:t>
            </w:r>
            <w:r/>
          </w:p>
        </w:tc>
        <w:tc>
          <w:tcPr>
            <w:tcW w:w="7500" w:type="dxa"/>
            <w:vAlign w:val="center"/>
            <w:textDirection w:val="lrTb"/>
            <w:noWrap w:val="false"/>
          </w:tcPr>
          <w:p>
            <w:pPr>
              <w:ind w:left="0" w:firstLine="420"/>
              <w:rPr>
                <w:rFonts w:ascii="宋体" w:hAnsi="宋体"/>
                <w:sz w:val="21"/>
                <w:szCs w:val="21"/>
              </w:rPr>
            </w:pPr>
            <w:r/>
            <w:bookmarkStart w:id="169" w:name="OLE_LINK66"/>
            <w:r/>
            <w:bookmarkStart w:id="170" w:name="OLE_LINK67"/>
            <w:r>
              <w:rPr>
                <w:rFonts w:hint="eastAsia" w:ascii="宋体" w:hAnsi="宋体" w:cs="Times New Roman"/>
                <w:bCs/>
                <w:sz w:val="21"/>
                <w:szCs w:val="21"/>
              </w:rPr>
              <w:t xml:space="preserve">1、</w:t>
            </w:r>
            <w:r>
              <w:rPr>
                <w:rFonts w:hint="eastAsia" w:ascii="宋体" w:hAnsi="宋体" w:cs="Times New Roman"/>
                <w:bCs/>
                <w:sz w:val="21"/>
                <w:szCs w:val="21"/>
              </w:rPr>
              <w:t xml:space="preserve">投标单位（或所投产品生产厂家）</w:t>
            </w:r>
            <w:r>
              <w:rPr>
                <w:rFonts w:hint="eastAsia" w:ascii="宋体" w:hAnsi="宋体"/>
                <w:bCs/>
                <w:sz w:val="21"/>
                <w:szCs w:val="21"/>
              </w:rPr>
              <w:t xml:space="preserve">具备有效期内</w:t>
            </w:r>
            <w:bookmarkEnd w:id="169"/>
            <w:r/>
            <w:bookmarkEnd w:id="170"/>
            <w:r>
              <w:rPr>
                <w:rFonts w:ascii="宋体" w:hAnsi="宋体"/>
                <w:bCs/>
                <w:sz w:val="21"/>
                <w:szCs w:val="21"/>
              </w:rPr>
              <w:fldChar w:fldCharType="begin"/>
            </w:r>
            <w:r>
              <w:rPr>
                <w:rFonts w:ascii="宋体" w:hAnsi="宋体"/>
                <w:bCs/>
                <w:sz w:val="21"/>
                <w:szCs w:val="21"/>
              </w:rPr>
              <w:instrText xml:space="preserve"> HYPERLINK "file:///D:\\2025年项目\\采购文件模版（苏采云2025年版--苏州交易集团于2025.1.13日后抽签承接项目）\\采购文件试用模板（按照采购品目）\\家具类采购文件（公开+面向中小）试用模板.docx" \l "_Toc14944" </w:instrText>
            </w:r>
            <w:r>
              <w:rPr>
                <w:rFonts w:ascii="宋体" w:hAnsi="宋体"/>
                <w:bCs/>
                <w:sz w:val="21"/>
                <w:szCs w:val="21"/>
              </w:rPr>
              <w:fldChar w:fldCharType="separate"/>
            </w:r>
            <w:r>
              <w:rPr>
                <w:rFonts w:hint="eastAsia" w:ascii="宋体" w:hAnsi="宋体"/>
                <w:sz w:val="21"/>
                <w:szCs w:val="21"/>
              </w:rPr>
              <w:t xml:space="preserve">低</w:t>
            </w:r>
            <w:r>
              <w:rPr>
                <w:rFonts w:hint="eastAsia" w:ascii="宋体" w:hAnsi="宋体"/>
                <w:bCs/>
                <w:sz w:val="21"/>
                <w:szCs w:val="21"/>
              </w:rPr>
              <w:t xml:space="preserve">VOCs家具产品认证证书</w:t>
            </w:r>
            <w:r>
              <w:rPr>
                <w:rFonts w:ascii="宋体" w:hAnsi="宋体"/>
                <w:sz w:val="21"/>
                <w:szCs w:val="21"/>
              </w:rPr>
              <w:fldChar w:fldCharType="end"/>
            </w:r>
            <w:r>
              <w:rPr>
                <w:rFonts w:hint="eastAsia" w:ascii="宋体" w:hAnsi="宋体"/>
                <w:sz w:val="21"/>
                <w:szCs w:val="21"/>
              </w:rPr>
              <w:t xml:space="preserve">的</w:t>
            </w:r>
            <w:r>
              <w:rPr>
                <w:rFonts w:hint="eastAsia" w:ascii="宋体" w:hAnsi="宋体" w:cs="Times New Roman"/>
                <w:bCs/>
                <w:sz w:val="21"/>
                <w:szCs w:val="21"/>
              </w:rPr>
              <w:t xml:space="preserve">得2分。</w:t>
            </w:r>
            <w:r/>
          </w:p>
          <w:p>
            <w:pPr>
              <w:ind w:left="0" w:firstLine="420"/>
              <w:rPr>
                <w:rFonts w:ascii="宋体" w:hAnsi="宋体"/>
                <w:sz w:val="21"/>
                <w:szCs w:val="21"/>
              </w:rPr>
            </w:pPr>
            <w:r>
              <w:rPr>
                <w:rFonts w:hint="eastAsia" w:ascii="宋体" w:hAnsi="宋体"/>
                <w:bCs/>
                <w:sz w:val="21"/>
                <w:szCs w:val="21"/>
              </w:rPr>
              <w:t xml:space="preserve">2、</w:t>
            </w:r>
            <w:r>
              <w:rPr>
                <w:rFonts w:hint="eastAsia" w:ascii="宋体" w:hAnsi="宋体" w:cs="Times New Roman"/>
                <w:bCs/>
                <w:sz w:val="21"/>
                <w:szCs w:val="21"/>
              </w:rPr>
              <w:t xml:space="preserve">投标单位（</w:t>
            </w:r>
            <w:r>
              <w:rPr>
                <w:rFonts w:hint="eastAsia" w:ascii="宋体" w:hAnsi="宋体" w:cs="Times New Roman"/>
                <w:bCs/>
                <w:sz w:val="21"/>
                <w:szCs w:val="21"/>
              </w:rPr>
              <w:t xml:space="preserve">或</w:t>
            </w:r>
            <w:r>
              <w:rPr>
                <w:rFonts w:hint="eastAsia" w:ascii="宋体" w:hAnsi="宋体" w:cs="Times New Roman"/>
                <w:bCs/>
                <w:sz w:val="21"/>
                <w:szCs w:val="21"/>
              </w:rPr>
              <w:t xml:space="preserve">所投产品生产厂家）</w:t>
            </w:r>
            <w:r>
              <w:rPr>
                <w:rFonts w:hint="eastAsia" w:ascii="宋体" w:hAnsi="宋体"/>
                <w:bCs/>
                <w:sz w:val="21"/>
                <w:szCs w:val="21"/>
              </w:rPr>
              <w:t xml:space="preserve">具备有效期内中国绿色产品认证证书</w:t>
            </w:r>
            <w:r>
              <w:rPr>
                <w:rFonts w:hint="eastAsia" w:ascii="宋体" w:hAnsi="宋体"/>
                <w:bCs/>
                <w:sz w:val="21"/>
                <w:szCs w:val="21"/>
              </w:rPr>
              <w:t xml:space="preserve">的</w:t>
            </w:r>
            <w:r>
              <w:rPr>
                <w:rFonts w:hint="eastAsia" w:ascii="宋体" w:hAnsi="宋体" w:cs="Times New Roman"/>
                <w:bCs/>
                <w:sz w:val="21"/>
                <w:szCs w:val="21"/>
              </w:rPr>
              <w:t xml:space="preserve">得2分。</w:t>
            </w:r>
            <w:r/>
          </w:p>
          <w:p>
            <w:pPr>
              <w:ind w:left="0"/>
              <w:rPr>
                <w:rFonts w:ascii="Times New Roman" w:hAnsi="Times New Roman" w:cs="Times New Roman"/>
                <w:b/>
                <w:bCs/>
                <w:sz w:val="21"/>
                <w:szCs w:val="22"/>
              </w:rPr>
            </w:pPr>
            <w:r>
              <w:rPr>
                <w:rFonts w:hint="eastAsia" w:ascii="Times New Roman" w:hAnsi="Times New Roman" w:cs="Times New Roman"/>
                <w:b/>
                <w:bCs/>
                <w:sz w:val="21"/>
                <w:szCs w:val="22"/>
              </w:rPr>
              <w:t xml:space="preserve">（注：投标文件中须提供证书复印件或国家认监委官网查询截图并加盖投标单位公章，未提供不得分。</w:t>
            </w:r>
            <w:r>
              <w:rPr>
                <w:rFonts w:hint="eastAsia" w:ascii="Times New Roman" w:hAnsi="Times New Roman" w:cs="Times New Roman"/>
                <w:b/>
                <w:bCs/>
                <w:sz w:val="21"/>
                <w:szCs w:val="22"/>
              </w:rPr>
              <w:t xml:space="preserve">)</w:t>
            </w:r>
            <w:r/>
          </w:p>
        </w:tc>
        <w:tc>
          <w:tcPr>
            <w:tcW w:w="525" w:type="dxa"/>
            <w:vAlign w:val="center"/>
            <w:textDirection w:val="lrTb"/>
            <w:noWrap w:val="false"/>
          </w:tcPr>
          <w:p>
            <w:pPr>
              <w:ind w:left="0"/>
              <w:jc w:val="center"/>
              <w:rPr>
                <w:rFonts w:ascii="Times New Roman" w:hAnsi="Times New Roman" w:cs="Times New Roman"/>
                <w:bCs/>
                <w:sz w:val="21"/>
                <w:szCs w:val="22"/>
              </w:rPr>
            </w:pPr>
            <w:r>
              <w:rPr>
                <w:rFonts w:hint="eastAsia" w:ascii="Times New Roman" w:hAnsi="Times New Roman" w:cs="Times New Roman"/>
                <w:bCs/>
                <w:sz w:val="21"/>
                <w:szCs w:val="22"/>
              </w:rPr>
              <w:t xml:space="preserve">4</w:t>
            </w:r>
            <w:r>
              <w:rPr>
                <w:rFonts w:hint="eastAsia" w:ascii="Times New Roman" w:hAnsi="Times New Roman" w:cs="Times New Roman"/>
                <w:bCs/>
                <w:sz w:val="21"/>
                <w:szCs w:val="22"/>
              </w:rPr>
              <w:t xml:space="preserve">分</w:t>
            </w:r>
            <w:r/>
          </w:p>
        </w:tc>
      </w:tr>
      <w:tr>
        <w:trPr>
          <w:trHeight w:val="927"/>
        </w:trPr>
        <w:tc>
          <w:tcPr>
            <w:tcW w:w="1178" w:type="dxa"/>
            <w:vAlign w:val="center"/>
            <w:vMerge w:val="continue"/>
            <w:textDirection w:val="lrTb"/>
            <w:noWrap w:val="false"/>
          </w:tcPr>
          <w:p>
            <w:pPr>
              <w:ind w:left="0"/>
              <w:jc w:val="center"/>
              <w:rPr>
                <w:rFonts w:ascii="Times New Roman" w:hAnsi="Times New Roman" w:cs="Times New Roman"/>
                <w:bCs/>
                <w:sz w:val="21"/>
                <w:szCs w:val="22"/>
              </w:rPr>
            </w:pPr>
            <w:r>
              <w:rPr>
                <w:rFonts w:ascii="Times New Roman" w:hAnsi="Times New Roman" w:cs="Times New Roman"/>
                <w:bCs/>
                <w:sz w:val="21"/>
                <w:szCs w:val="22"/>
              </w:rPr>
            </w:r>
            <w:r/>
          </w:p>
        </w:tc>
        <w:tc>
          <w:tcPr>
            <w:tcW w:w="1033" w:type="dxa"/>
            <w:vAlign w:val="center"/>
            <w:textDirection w:val="lrTb"/>
            <w:noWrap w:val="false"/>
          </w:tcPr>
          <w:p>
            <w:pPr>
              <w:ind w:left="0"/>
              <w:jc w:val="center"/>
              <w:rPr>
                <w:rFonts w:ascii="Times New Roman" w:hAnsi="Times New Roman" w:cs="Times New Roman"/>
                <w:bCs/>
                <w:sz w:val="21"/>
                <w:szCs w:val="22"/>
              </w:rPr>
            </w:pPr>
            <w:r>
              <w:rPr>
                <w:rFonts w:ascii="Times New Roman" w:hAnsi="Times New Roman" w:cs="Times New Roman"/>
                <w:b/>
                <w:sz w:val="21"/>
                <w:szCs w:val="22"/>
              </w:rPr>
              <w:t xml:space="preserve">▲</w:t>
            </w:r>
            <w:r>
              <w:rPr>
                <w:rFonts w:hint="eastAsia" w:ascii="Times New Roman" w:hAnsi="Times New Roman" w:cs="Times New Roman"/>
                <w:b/>
                <w:sz w:val="21"/>
                <w:szCs w:val="22"/>
              </w:rPr>
              <w:t xml:space="preserve">类似项目业绩</w:t>
            </w:r>
            <w:r/>
          </w:p>
        </w:tc>
        <w:tc>
          <w:tcPr>
            <w:tcW w:w="7500" w:type="dxa"/>
            <w:vAlign w:val="center"/>
            <w:textDirection w:val="lrTb"/>
            <w:noWrap w:val="false"/>
          </w:tcPr>
          <w:p>
            <w:pPr>
              <w:ind w:left="0" w:firstLine="420"/>
              <w:rPr>
                <w:rFonts w:ascii="Times New Roman" w:hAnsi="Times New Roman" w:cs="Times New Roman"/>
                <w:bCs/>
                <w:sz w:val="21"/>
                <w:szCs w:val="22"/>
              </w:rPr>
            </w:pPr>
            <w:r>
              <w:rPr>
                <w:rFonts w:hint="eastAsia" w:ascii="Times New Roman" w:hAnsi="Times New Roman" w:cs="Times New Roman"/>
                <w:bCs/>
                <w:sz w:val="21"/>
                <w:szCs w:val="22"/>
              </w:rPr>
              <w:t xml:space="preserve">投标单位（或所投产品生产厂家）自</w:t>
            </w:r>
            <w:r>
              <w:rPr>
                <w:rFonts w:hint="eastAsia" w:ascii="Times New Roman" w:hAnsi="Times New Roman" w:cs="Times New Roman"/>
                <w:bCs/>
                <w:sz w:val="21"/>
                <w:szCs w:val="22"/>
              </w:rPr>
              <w:t xml:space="preserve">2022</w:t>
            </w:r>
            <w:r>
              <w:rPr>
                <w:rFonts w:hint="eastAsia" w:ascii="Times New Roman" w:hAnsi="Times New Roman" w:cs="Times New Roman"/>
                <w:bCs/>
                <w:sz w:val="21"/>
                <w:szCs w:val="22"/>
              </w:rPr>
              <w:t xml:space="preserve">年</w:t>
            </w:r>
            <w:r>
              <w:rPr>
                <w:rFonts w:hint="eastAsia" w:ascii="Times New Roman" w:hAnsi="Times New Roman" w:cs="Times New Roman"/>
                <w:bCs/>
                <w:sz w:val="21"/>
                <w:szCs w:val="22"/>
              </w:rPr>
              <w:t xml:space="preserve">1</w:t>
            </w:r>
            <w:r>
              <w:rPr>
                <w:rFonts w:hint="eastAsia" w:ascii="Times New Roman" w:hAnsi="Times New Roman" w:cs="Times New Roman"/>
                <w:bCs/>
                <w:sz w:val="21"/>
                <w:szCs w:val="22"/>
              </w:rPr>
              <w:t xml:space="preserve">月</w:t>
            </w:r>
            <w:r>
              <w:rPr>
                <w:rFonts w:hint="eastAsia" w:ascii="Times New Roman" w:hAnsi="Times New Roman" w:cs="Times New Roman"/>
                <w:bCs/>
                <w:sz w:val="21"/>
                <w:szCs w:val="22"/>
              </w:rPr>
              <w:t xml:space="preserve">1</w:t>
            </w:r>
            <w:r>
              <w:rPr>
                <w:rFonts w:hint="eastAsia" w:ascii="Times New Roman" w:hAnsi="Times New Roman" w:cs="Times New Roman"/>
                <w:bCs/>
                <w:sz w:val="21"/>
                <w:szCs w:val="22"/>
              </w:rPr>
              <w:t xml:space="preserve">日起至今（以合同签订之日起为准）具有类似项目业绩的，每提供一个得</w:t>
            </w:r>
            <w:r>
              <w:rPr>
                <w:rFonts w:hint="eastAsia" w:ascii="Times New Roman" w:hAnsi="Times New Roman" w:cs="Times New Roman"/>
                <w:bCs/>
                <w:sz w:val="21"/>
                <w:szCs w:val="22"/>
              </w:rPr>
              <w:t xml:space="preserve">1</w:t>
            </w:r>
            <w:r>
              <w:rPr>
                <w:rFonts w:hint="eastAsia" w:ascii="Times New Roman" w:hAnsi="Times New Roman" w:cs="Times New Roman"/>
                <w:bCs/>
                <w:sz w:val="21"/>
                <w:szCs w:val="22"/>
              </w:rPr>
              <w:t xml:space="preserve">分，最高</w:t>
            </w:r>
            <w:r>
              <w:rPr>
                <w:rFonts w:hint="eastAsia" w:ascii="Times New Roman" w:hAnsi="Times New Roman" w:cs="Times New Roman"/>
                <w:bCs/>
                <w:sz w:val="21"/>
                <w:szCs w:val="22"/>
              </w:rPr>
              <w:t xml:space="preserve">2</w:t>
            </w:r>
            <w:r>
              <w:rPr>
                <w:rFonts w:hint="eastAsia" w:ascii="Times New Roman" w:hAnsi="Times New Roman" w:cs="Times New Roman"/>
                <w:bCs/>
                <w:sz w:val="21"/>
                <w:szCs w:val="22"/>
              </w:rPr>
              <w:t xml:space="preserve">分。</w:t>
            </w:r>
            <w:r/>
          </w:p>
          <w:p>
            <w:pPr>
              <w:ind w:left="0"/>
              <w:rPr>
                <w:rFonts w:ascii="Times New Roman" w:hAnsi="Times New Roman" w:cs="Times New Roman"/>
                <w:b/>
                <w:bCs/>
                <w:sz w:val="21"/>
                <w:szCs w:val="22"/>
              </w:rPr>
            </w:pPr>
            <w:r>
              <w:rPr>
                <w:rFonts w:hint="eastAsia" w:ascii="Times New Roman" w:hAnsi="Times New Roman" w:cs="Times New Roman"/>
                <w:b/>
                <w:bCs/>
                <w:sz w:val="21"/>
                <w:szCs w:val="22"/>
              </w:rPr>
              <w:t xml:space="preserve">（注：投标文件中需提供合同复印件及对应合同任意一期发票复印件并加盖投标单位公章，不提供不得分。类似业绩日期认定：以签订合同日期为准）</w:t>
            </w:r>
            <w:r/>
          </w:p>
        </w:tc>
        <w:tc>
          <w:tcPr>
            <w:tcW w:w="525" w:type="dxa"/>
            <w:vAlign w:val="center"/>
            <w:textDirection w:val="lrTb"/>
            <w:noWrap w:val="false"/>
          </w:tcPr>
          <w:p>
            <w:pPr>
              <w:ind w:left="0"/>
              <w:jc w:val="center"/>
              <w:rPr>
                <w:rFonts w:ascii="Times New Roman" w:hAnsi="Times New Roman" w:cs="Times New Roman"/>
                <w:bCs/>
                <w:sz w:val="21"/>
                <w:szCs w:val="22"/>
              </w:rPr>
            </w:pPr>
            <w:r>
              <w:rPr>
                <w:rFonts w:hint="eastAsia" w:ascii="Times New Roman" w:hAnsi="Times New Roman" w:cs="Times New Roman"/>
                <w:bCs/>
                <w:sz w:val="21"/>
                <w:szCs w:val="22"/>
              </w:rPr>
              <w:t xml:space="preserve">2</w:t>
            </w:r>
            <w:r>
              <w:rPr>
                <w:rFonts w:hint="eastAsia" w:ascii="Times New Roman" w:hAnsi="Times New Roman" w:cs="Times New Roman"/>
                <w:bCs/>
                <w:sz w:val="21"/>
                <w:szCs w:val="22"/>
              </w:rPr>
              <w:t xml:space="preserve">分</w:t>
            </w:r>
            <w:r/>
          </w:p>
        </w:tc>
      </w:tr>
    </w:tbl>
    <w:p>
      <w:pPr>
        <w:pStyle w:val="1011"/>
        <w:ind w:left="0" w:firstLine="0"/>
      </w:pPr>
      <w:r/>
      <w:r/>
    </w:p>
    <w:p>
      <w:pPr>
        <w:ind w:left="0" w:firstLine="422"/>
        <w:spacing w:line="360" w:lineRule="auto"/>
        <w:rPr>
          <w:rFonts w:ascii="宋体" w:hAnsi="宋体"/>
          <w:b/>
          <w:bCs/>
          <w:sz w:val="21"/>
        </w:rPr>
      </w:pPr>
      <w:r>
        <w:rPr>
          <w:rFonts w:hint="eastAsia" w:ascii="宋体" w:hAnsi="宋体"/>
          <w:b/>
          <w:bCs/>
          <w:sz w:val="21"/>
        </w:rPr>
        <w:t xml:space="preserve">表格中标▲项为客观分</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p>
      <w:pPr>
        <w:ind w:left="0"/>
        <w:jc w:val="left"/>
        <w:rPr>
          <w:rFonts w:ascii="宋体" w:hAnsi="宋体"/>
          <w:b/>
          <w:sz w:val="44"/>
          <w:szCs w:val="22"/>
        </w:rPr>
      </w:pPr>
      <w:r/>
      <w:bookmarkStart w:id="171" w:name="_Toc202857036"/>
      <w:r>
        <w:rPr>
          <w:rFonts w:ascii="宋体" w:hAnsi="宋体"/>
          <w:b/>
          <w:sz w:val="44"/>
          <w:szCs w:val="22"/>
        </w:rPr>
        <w:br w:type="page" w:clear="all"/>
      </w:r>
      <w:r/>
    </w:p>
    <w:p>
      <w:pPr>
        <w:pStyle w:val="999"/>
        <w:ind w:left="0" w:firstLine="0"/>
        <w:jc w:val="center"/>
        <w:rPr>
          <w:rFonts w:ascii="宋体" w:hAnsi="宋体"/>
          <w:b/>
          <w:sz w:val="44"/>
          <w:szCs w:val="22"/>
        </w:rPr>
      </w:pPr>
      <w:r/>
      <w:bookmarkStart w:id="172" w:name="_Toc214973817"/>
      <w:r>
        <w:rPr>
          <w:rFonts w:hint="eastAsia" w:ascii="宋体" w:hAnsi="宋体"/>
          <w:b/>
          <w:sz w:val="44"/>
          <w:szCs w:val="22"/>
        </w:rPr>
        <w:t xml:space="preserve">第七章  附件</w:t>
      </w:r>
      <w:bookmarkEnd w:id="171"/>
      <w:r/>
      <w:bookmarkEnd w:id="172"/>
      <w:r/>
      <w:r/>
    </w:p>
    <w:p>
      <w:pPr>
        <w:pStyle w:val="1211"/>
        <w:ind w:left="0" w:firstLine="0"/>
        <w:jc w:val="left"/>
        <w:rPr>
          <w:b/>
          <w:bCs/>
          <w:sz w:val="21"/>
          <w:szCs w:val="21"/>
        </w:rPr>
        <w:outlineLvl w:val="9"/>
      </w:pPr>
      <w:r>
        <w:rPr>
          <w:rFonts w:hint="eastAsia"/>
          <w:b/>
          <w:bCs/>
          <w:sz w:val="21"/>
          <w:szCs w:val="21"/>
        </w:rPr>
        <w:t xml:space="preserve">出具平面布置图及效果图资料</w:t>
      </w:r>
      <w:r/>
    </w:p>
    <w:p>
      <w:pPr>
        <w:pStyle w:val="1211"/>
        <w:ind w:left="0" w:firstLine="0"/>
        <w:jc w:val="left"/>
        <w:rPr>
          <w:b/>
          <w:bCs/>
          <w:sz w:val="22"/>
          <w:szCs w:val="22"/>
        </w:rPr>
        <w:outlineLvl w:val="9"/>
      </w:pPr>
      <w:r>
        <w:rPr>
          <w:rFonts w:hint="eastAsia"/>
          <w:b/>
          <w:bCs/>
          <w:sz w:val="22"/>
          <w:szCs w:val="22"/>
        </w:rPr>
        <w:t xml:space="preserve">第一标段：</w:t>
      </w:r>
      <w:r>
        <w:rPr>
          <w:rFonts w:hint="eastAsia"/>
          <w:b/>
          <w:bCs/>
          <w:color w:val="000000" w:themeColor="text1"/>
          <w:sz w:val="22"/>
          <w:szCs w:val="22"/>
        </w:rPr>
        <w:t xml:space="preserve">①</w:t>
      </w:r>
      <w:r>
        <w:rPr>
          <w:rFonts w:hint="eastAsia"/>
          <w:b/>
          <w:bCs/>
          <w:sz w:val="22"/>
          <w:szCs w:val="22"/>
        </w:rPr>
        <w:t xml:space="preserve">诊室平面图以及放置家具清单截图</w:t>
      </w:r>
      <w:r/>
    </w:p>
    <w:p>
      <w:pPr>
        <w:pStyle w:val="1211"/>
        <w:ind w:left="0" w:firstLine="0"/>
        <w:jc w:val="left"/>
        <w:outlineLvl w:val="9"/>
      </w:pPr>
      <w:r>
        <mc:AlternateContent>
          <mc:Choice Requires="wpg">
            <w:drawing>
              <wp:anchor xmlns:wp="http://schemas.openxmlformats.org/drawingml/2006/wordprocessingDrawing" xmlns:wp14="http://schemas.microsoft.com/office/word/2010/wordprocessingDrawing" distT="0" distB="0" distL="114300" distR="114300" simplePos="0" relativeHeight="251848704" behindDoc="0" locked="0" layoutInCell="1" allowOverlap="1">
                <wp:simplePos x="0" y="0"/>
                <wp:positionH relativeFrom="column">
                  <wp:posOffset>2990850</wp:posOffset>
                </wp:positionH>
                <wp:positionV relativeFrom="paragraph">
                  <wp:posOffset>109855</wp:posOffset>
                </wp:positionV>
                <wp:extent cx="2827655" cy="2461260"/>
                <wp:effectExtent l="0" t="0" r="10795" b="15240"/>
                <wp:wrapNone/>
                <wp:docPr id="185"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图片 8"/>
                        <pic:cNvPicPr>
                          <a:picLocks noChangeAspect="1"/>
                        </pic:cNvPicPr>
                        <pic:nvPr/>
                      </pic:nvPicPr>
                      <pic:blipFill>
                        <a:blip r:embed="rId171"/>
                        <a:stretch/>
                      </pic:blipFill>
                      <pic:spPr bwMode="auto">
                        <a:xfrm>
                          <a:off x="0" y="0"/>
                          <a:ext cx="2827655" cy="2461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4" o:spid="_x0000_s184" type="#_x0000_t75" style="position:absolute;z-index:251848704;o:allowoverlap:true;o:allowincell:true;mso-position-horizontal-relative:text;margin-left:235.5pt;mso-position-horizontal:absolute;mso-position-vertical-relative:text;margin-top:8.7pt;mso-position-vertical:absolute;width:222.6pt;height:193.8pt;mso-wrap-distance-left:9.0pt;mso-wrap-distance-top:0.0pt;mso-wrap-distance-right:9.0pt;mso-wrap-distance-bottom:0.0pt;" stroked="f">
                <v:path textboxrect="0,0,0,0"/>
                <v:imagedata r:id="rId17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847680" behindDoc="0" locked="0" layoutInCell="1" allowOverlap="1">
                <wp:simplePos x="0" y="0"/>
                <wp:positionH relativeFrom="column">
                  <wp:posOffset>28575</wp:posOffset>
                </wp:positionH>
                <wp:positionV relativeFrom="paragraph">
                  <wp:posOffset>124460</wp:posOffset>
                </wp:positionV>
                <wp:extent cx="1928495" cy="2428875"/>
                <wp:effectExtent l="0" t="0" r="14604" b="9525"/>
                <wp:wrapNone/>
                <wp:docPr id="18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图片 7"/>
                        <pic:cNvPicPr>
                          <a:picLocks noChangeAspect="1"/>
                        </pic:cNvPicPr>
                        <pic:nvPr/>
                      </pic:nvPicPr>
                      <pic:blipFill>
                        <a:blip r:embed="rId172"/>
                        <a:stretch/>
                      </pic:blipFill>
                      <pic:spPr bwMode="auto">
                        <a:xfrm>
                          <a:off x="0" y="0"/>
                          <a:ext cx="1928495" cy="2428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5" o:spid="_x0000_s185" type="#_x0000_t75" style="position:absolute;z-index:251847680;o:allowoverlap:true;o:allowincell:true;mso-position-horizontal-relative:text;margin-left:2.2pt;mso-position-horizontal:absolute;mso-position-vertical-relative:text;margin-top:9.8pt;mso-position-vertical:absolute;width:151.8pt;height:191.2pt;mso-wrap-distance-left:9.0pt;mso-wrap-distance-top:0.0pt;mso-wrap-distance-right:9.0pt;mso-wrap-distance-bottom:0.0pt;" stroked="f">
                <v:path textboxrect="0,0,0,0"/>
                <v:imagedata r:id="rId172" o:title=""/>
              </v:shape>
            </w:pict>
          </mc:Fallback>
        </mc:AlternateContent>
      </w:r>
      <w:r/>
    </w:p>
    <w:p>
      <w:pPr>
        <w:pStyle w:val="1211"/>
        <w:ind w:left="0" w:firstLine="0"/>
        <w:jc w:val="left"/>
        <w:outlineLvl w:val="9"/>
      </w:pPr>
      <w:r/>
      <w:r/>
    </w:p>
    <w:p>
      <w:pPr>
        <w:pStyle w:val="1211"/>
        <w:ind w:left="0" w:firstLine="0"/>
        <w:jc w:val="left"/>
        <w:outlineLvl w:val="9"/>
      </w:pPr>
      <w:r/>
      <w:r/>
    </w:p>
    <w:p>
      <w:pPr>
        <w:pStyle w:val="1211"/>
        <w:ind w:left="0" w:firstLine="0"/>
        <w:jc w:val="left"/>
        <w:outlineLvl w:val="9"/>
      </w:pPr>
      <w:r/>
      <w:r/>
    </w:p>
    <w:p>
      <w:pPr>
        <w:pStyle w:val="1211"/>
        <w:ind w:left="0" w:firstLine="0"/>
        <w:jc w:val="left"/>
        <w:outlineLvl w:val="9"/>
      </w:pPr>
      <w:r/>
      <w:r/>
    </w:p>
    <w:p>
      <w:pPr>
        <w:pStyle w:val="1211"/>
        <w:ind w:left="0" w:firstLine="0"/>
        <w:jc w:val="left"/>
        <w:outlineLvl w:val="9"/>
      </w:pPr>
      <w:r/>
      <w:r/>
    </w:p>
    <w:p>
      <w:pPr>
        <w:pStyle w:val="1211"/>
        <w:ind w:left="0" w:firstLine="0"/>
        <w:jc w:val="left"/>
        <w:outlineLvl w:val="9"/>
      </w:pPr>
      <w:r/>
      <w:r/>
    </w:p>
    <w:p>
      <w:pPr>
        <w:pStyle w:val="1211"/>
        <w:ind w:left="0" w:firstLine="0"/>
        <w:jc w:val="left"/>
        <w:outlineLvl w:val="9"/>
      </w:pPr>
      <w:r/>
      <w:r/>
    </w:p>
    <w:p>
      <w:pPr>
        <w:pStyle w:val="1211"/>
        <w:ind w:left="0" w:firstLine="0"/>
        <w:jc w:val="left"/>
        <w:outlineLvl w:val="9"/>
      </w:pPr>
      <w:r/>
      <w:r/>
    </w:p>
    <w:p>
      <w:pPr>
        <w:pStyle w:val="1211"/>
        <w:ind w:left="0" w:firstLine="0"/>
        <w:jc w:val="left"/>
        <w:rPr>
          <w:b/>
          <w:color w:val="000000" w:themeColor="text1"/>
          <w:sz w:val="22"/>
          <w:szCs w:val="22"/>
        </w:rPr>
        <w:outlineLvl w:val="9"/>
      </w:pPr>
      <w:r>
        <w:rPr>
          <w:rFonts w:hint="eastAsia"/>
          <w:b/>
          <w:color w:val="000000" w:themeColor="text1"/>
          <w:sz w:val="22"/>
          <w:szCs w:val="22"/>
        </w:rPr>
        <w:t xml:space="preserve">②艾灸室平面图以及放置家具清单截图</w:t>
      </w:r>
      <w:r/>
    </w:p>
    <w:p>
      <w:pPr>
        <w:pStyle w:val="1211"/>
        <w:ind w:left="0" w:firstLine="0"/>
        <w:jc w:val="left"/>
        <w:outlineLvl w:val="9"/>
      </w:pPr>
      <w:r>
        <mc:AlternateContent>
          <mc:Choice Requires="wpg">
            <w:drawing>
              <wp:anchor xmlns:wp="http://schemas.openxmlformats.org/drawingml/2006/wordprocessingDrawing" xmlns:wp14="http://schemas.microsoft.com/office/word/2010/wordprocessingDrawing" distT="0" distB="0" distL="114300" distR="114300" simplePos="0" relativeHeight="251850752" behindDoc="0" locked="0" layoutInCell="1" allowOverlap="1">
                <wp:simplePos x="0" y="0"/>
                <wp:positionH relativeFrom="column">
                  <wp:posOffset>2828925</wp:posOffset>
                </wp:positionH>
                <wp:positionV relativeFrom="paragraph">
                  <wp:posOffset>189230</wp:posOffset>
                </wp:positionV>
                <wp:extent cx="2933065" cy="2545715"/>
                <wp:effectExtent l="0" t="0" r="635" b="6985"/>
                <wp:wrapNone/>
                <wp:docPr id="187"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图片 10"/>
                        <pic:cNvPicPr>
                          <a:picLocks noChangeAspect="1"/>
                        </pic:cNvPicPr>
                        <pic:nvPr/>
                      </pic:nvPicPr>
                      <pic:blipFill>
                        <a:blip r:embed="rId173"/>
                        <a:stretch/>
                      </pic:blipFill>
                      <pic:spPr bwMode="auto">
                        <a:xfrm>
                          <a:off x="0" y="0"/>
                          <a:ext cx="2933065" cy="25457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6" o:spid="_x0000_s186" type="#_x0000_t75" style="position:absolute;z-index:251850752;o:allowoverlap:true;o:allowincell:true;mso-position-horizontal-relative:text;margin-left:222.8pt;mso-position-horizontal:absolute;mso-position-vertical-relative:text;margin-top:14.9pt;mso-position-vertical:absolute;width:230.9pt;height:200.4pt;mso-wrap-distance-left:9.0pt;mso-wrap-distance-top:0.0pt;mso-wrap-distance-right:9.0pt;mso-wrap-distance-bottom:0.0pt;" stroked="f">
                <v:path textboxrect="0,0,0,0"/>
                <v:imagedata r:id="rId173"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849728" behindDoc="0" locked="0" layoutInCell="1" allowOverlap="1">
                <wp:simplePos x="0" y="0"/>
                <wp:positionH relativeFrom="column">
                  <wp:posOffset>-133350</wp:posOffset>
                </wp:positionH>
                <wp:positionV relativeFrom="paragraph">
                  <wp:posOffset>208280</wp:posOffset>
                </wp:positionV>
                <wp:extent cx="1608455" cy="2591435"/>
                <wp:effectExtent l="0" t="0" r="10795" b="18415"/>
                <wp:wrapNone/>
                <wp:docPr id="18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图片 9"/>
                        <pic:cNvPicPr>
                          <a:picLocks noChangeAspect="1"/>
                        </pic:cNvPicPr>
                        <pic:nvPr/>
                      </pic:nvPicPr>
                      <pic:blipFill>
                        <a:blip r:embed="rId174"/>
                        <a:stretch/>
                      </pic:blipFill>
                      <pic:spPr bwMode="auto">
                        <a:xfrm>
                          <a:off x="0" y="0"/>
                          <a:ext cx="1608455" cy="25914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7" o:spid="_x0000_s187" type="#_x0000_t75" style="position:absolute;z-index:251849728;o:allowoverlap:true;o:allowincell:true;mso-position-horizontal-relative:text;margin-left:-10.5pt;mso-position-horizontal:absolute;mso-position-vertical-relative:text;margin-top:16.4pt;mso-position-vertical:absolute;width:126.6pt;height:204.0pt;mso-wrap-distance-left:9.0pt;mso-wrap-distance-top:0.0pt;mso-wrap-distance-right:9.0pt;mso-wrap-distance-bottom:0.0pt;" stroked="f">
                <v:path textboxrect="0,0,0,0"/>
                <v:imagedata r:id="rId174" o:title=""/>
              </v:shape>
            </w:pict>
          </mc:Fallback>
        </mc:AlternateContent>
      </w:r>
      <w:r/>
    </w:p>
    <w:p>
      <w:pPr>
        <w:pStyle w:val="1211"/>
        <w:ind w:left="0" w:firstLine="0"/>
        <w:jc w:val="left"/>
        <w:outlineLvl w:val="9"/>
      </w:pPr>
      <w:r/>
      <w:r/>
    </w:p>
    <w:p>
      <w:pPr>
        <w:pStyle w:val="1211"/>
        <w:ind w:left="0" w:firstLine="0"/>
        <w:jc w:val="left"/>
        <w:outlineLvl w:val="9"/>
      </w:pPr>
      <w:r/>
      <w:r/>
    </w:p>
    <w:p>
      <w:pPr>
        <w:pStyle w:val="1211"/>
        <w:ind w:left="0" w:firstLine="0"/>
        <w:jc w:val="left"/>
        <w:outlineLvl w:val="9"/>
      </w:pPr>
      <w:r/>
      <w:r/>
    </w:p>
    <w:p>
      <w:pPr>
        <w:pStyle w:val="1211"/>
        <w:ind w:left="0" w:firstLine="0"/>
        <w:jc w:val="left"/>
        <w:outlineLvl w:val="9"/>
      </w:pPr>
      <w:r/>
      <w:r/>
    </w:p>
    <w:p>
      <w:pPr>
        <w:pStyle w:val="1211"/>
        <w:ind w:left="0" w:firstLine="0"/>
        <w:jc w:val="left"/>
        <w:outlineLvl w:val="9"/>
      </w:pPr>
      <w:r/>
      <w:r/>
    </w:p>
    <w:p>
      <w:pPr>
        <w:pStyle w:val="1211"/>
        <w:ind w:left="0" w:firstLine="0"/>
        <w:jc w:val="left"/>
        <w:outlineLvl w:val="9"/>
      </w:pPr>
      <w:r/>
      <w:r/>
    </w:p>
    <w:p>
      <w:pPr>
        <w:pStyle w:val="1211"/>
        <w:ind w:left="0" w:firstLine="0"/>
        <w:jc w:val="left"/>
        <w:outlineLvl w:val="9"/>
      </w:pPr>
      <w:r/>
      <w:r/>
    </w:p>
    <w:p>
      <w:pPr>
        <w:pStyle w:val="1211"/>
        <w:ind w:left="0" w:firstLine="0"/>
        <w:jc w:val="left"/>
        <w:outlineLvl w:val="9"/>
      </w:pPr>
      <w:r/>
      <w:r/>
    </w:p>
    <w:p>
      <w:pPr>
        <w:pStyle w:val="1211"/>
        <w:ind w:left="0" w:firstLine="0"/>
        <w:jc w:val="left"/>
        <w:outlineLvl w:val="9"/>
      </w:pPr>
      <w:r/>
      <w:r/>
    </w:p>
    <w:p>
      <w:pPr>
        <w:pStyle w:val="1211"/>
        <w:ind w:left="0" w:firstLine="0"/>
        <w:jc w:val="left"/>
        <w:outlineLvl w:val="9"/>
      </w:pPr>
      <w:r/>
      <w:r/>
    </w:p>
    <w:p>
      <w:pPr>
        <w:pStyle w:val="1211"/>
        <w:ind w:left="0" w:firstLine="0"/>
        <w:jc w:val="left"/>
        <w:outlineLvl w:val="9"/>
      </w:pPr>
      <w:r/>
      <w:r/>
    </w:p>
    <w:p>
      <w:pPr>
        <w:ind w:left="0"/>
        <w:jc w:val="left"/>
        <w:rPr>
          <w:rFonts w:ascii="Times New Roman" w:hAnsi="Times New Roman" w:cs="Times New Roman"/>
          <w:b/>
          <w:bCs/>
          <w:sz w:val="24"/>
          <w:szCs w:val="24"/>
        </w:rPr>
      </w:pPr>
      <w:r>
        <w:rPr>
          <w:b/>
          <w:bCs/>
          <w:sz w:val="24"/>
          <w:szCs w:val="24"/>
        </w:rPr>
        <w:br w:type="page" w:clear="all"/>
      </w:r>
      <w:r/>
    </w:p>
    <w:p>
      <w:pPr>
        <w:pStyle w:val="1211"/>
        <w:ind w:left="0" w:firstLine="0"/>
        <w:jc w:val="left"/>
        <w:rPr>
          <w:b/>
          <w:bCs/>
          <w:sz w:val="24"/>
          <w:szCs w:val="24"/>
        </w:rPr>
        <w:outlineLvl w:val="9"/>
      </w:pPr>
      <w:r>
        <w:rPr>
          <w:rFonts w:hint="eastAsia"/>
          <w:b/>
          <w:bCs/>
          <w:sz w:val="24"/>
          <w:szCs w:val="24"/>
        </w:rPr>
        <w:t xml:space="preserve">第二标段：</w:t>
      </w:r>
      <w:r>
        <w:rPr>
          <w:rFonts w:hint="eastAsia"/>
          <w:b/>
          <w:bCs/>
          <w:color w:val="000000" w:themeColor="text1"/>
          <w:sz w:val="24"/>
          <w:szCs w:val="24"/>
        </w:rPr>
        <w:t xml:space="preserve">①</w:t>
      </w:r>
      <w:r>
        <w:rPr>
          <w:rFonts w:hint="eastAsia"/>
          <w:b/>
          <w:bCs/>
          <w:sz w:val="24"/>
          <w:szCs w:val="24"/>
        </w:rPr>
        <w:t xml:space="preserve">诊室平面图以及放置家具清单截图</w:t>
      </w:r>
      <w:r/>
    </w:p>
    <w:p>
      <w:pPr>
        <w:pStyle w:val="1211"/>
        <w:ind w:left="0" w:firstLine="0"/>
        <w:jc w:val="left"/>
        <w:outlineLvl w:val="9"/>
      </w:pPr>
      <w:r>
        <mc:AlternateContent>
          <mc:Choice Requires="wpg">
            <w:drawing>
              <wp:anchor xmlns:wp="http://schemas.openxmlformats.org/drawingml/2006/wordprocessingDrawing" xmlns:wp14="http://schemas.microsoft.com/office/word/2010/wordprocessingDrawing" distT="0" distB="0" distL="114300" distR="114300" simplePos="0" relativeHeight="251843584" behindDoc="0" locked="0" layoutInCell="1" allowOverlap="1">
                <wp:simplePos x="0" y="0"/>
                <wp:positionH relativeFrom="column">
                  <wp:posOffset>3094990</wp:posOffset>
                </wp:positionH>
                <wp:positionV relativeFrom="paragraph">
                  <wp:posOffset>152400</wp:posOffset>
                </wp:positionV>
                <wp:extent cx="2763520" cy="2093595"/>
                <wp:effectExtent l="0" t="0" r="17780" b="1905"/>
                <wp:wrapNone/>
                <wp:docPr id="18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图片 1"/>
                        <pic:cNvPicPr>
                          <a:picLocks noChangeAspect="1"/>
                        </pic:cNvPicPr>
                        <pic:nvPr/>
                      </pic:nvPicPr>
                      <pic:blipFill>
                        <a:blip r:embed="rId175"/>
                        <a:stretch/>
                      </pic:blipFill>
                      <pic:spPr bwMode="auto">
                        <a:xfrm>
                          <a:off x="0" y="0"/>
                          <a:ext cx="2763520" cy="20935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8" o:spid="_x0000_s188" type="#_x0000_t75" style="position:absolute;z-index:251843584;o:allowoverlap:true;o:allowincell:true;mso-position-horizontal-relative:text;margin-left:243.7pt;mso-position-horizontal:absolute;mso-position-vertical-relative:text;margin-top:12.0pt;mso-position-vertical:absolute;width:217.6pt;height:164.8pt;mso-wrap-distance-left:9.0pt;mso-wrap-distance-top:0.0pt;mso-wrap-distance-right:9.0pt;mso-wrap-distance-bottom:0.0pt;" stroked="f">
                <v:path textboxrect="0,0,0,0"/>
                <v:imagedata r:id="rId175" o:title=""/>
              </v:shape>
            </w:pict>
          </mc:Fallback>
        </mc:AlternateContent>
      </w:r>
      <w:r/>
    </w:p>
    <w:p>
      <w:pPr>
        <w:pStyle w:val="1211"/>
        <w:ind w:left="0" w:firstLine="0"/>
        <w:jc w:val="left"/>
        <w:outlineLvl w:val="9"/>
      </w:pPr>
      <w:r>
        <mc:AlternateContent>
          <mc:Choice Requires="wpg">
            <w:drawing>
              <wp:anchor xmlns:wp="http://schemas.openxmlformats.org/drawingml/2006/wordprocessingDrawing" xmlns:wp14="http://schemas.microsoft.com/office/word/2010/wordprocessingDrawing" distT="0" distB="0" distL="114300" distR="114300" simplePos="0" relativeHeight="251845632" behindDoc="0" locked="0" layoutInCell="1" allowOverlap="1">
                <wp:simplePos x="0" y="0"/>
                <wp:positionH relativeFrom="column">
                  <wp:posOffset>-104775</wp:posOffset>
                </wp:positionH>
                <wp:positionV relativeFrom="paragraph">
                  <wp:posOffset>34925</wp:posOffset>
                </wp:positionV>
                <wp:extent cx="2936240" cy="1866900"/>
                <wp:effectExtent l="0" t="0" r="16510" b="0"/>
                <wp:wrapNone/>
                <wp:docPr id="19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图片 3"/>
                        <pic:cNvPicPr>
                          <a:picLocks noChangeAspect="1"/>
                        </pic:cNvPicPr>
                        <pic:nvPr/>
                      </pic:nvPicPr>
                      <pic:blipFill>
                        <a:blip r:embed="rId176"/>
                        <a:stretch/>
                      </pic:blipFill>
                      <pic:spPr bwMode="auto">
                        <a:xfrm>
                          <a:off x="0" y="0"/>
                          <a:ext cx="2936240" cy="1866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9" o:spid="_x0000_s189" type="#_x0000_t75" style="position:absolute;z-index:251845632;o:allowoverlap:true;o:allowincell:true;mso-position-horizontal-relative:text;margin-left:-8.2pt;mso-position-horizontal:absolute;mso-position-vertical-relative:text;margin-top:2.8pt;mso-position-vertical:absolute;width:231.2pt;height:147.0pt;mso-wrap-distance-left:9.0pt;mso-wrap-distance-top:0.0pt;mso-wrap-distance-right:9.0pt;mso-wrap-distance-bottom:0.0pt;" stroked="f">
                <v:path textboxrect="0,0,0,0"/>
                <v:imagedata r:id="rId176" o:title=""/>
              </v:shape>
            </w:pict>
          </mc:Fallback>
        </mc:AlternateContent>
      </w:r>
      <w:r/>
    </w:p>
    <w:p>
      <w:pPr>
        <w:pStyle w:val="1211"/>
        <w:ind w:left="0" w:firstLine="0"/>
        <w:jc w:val="left"/>
        <w:outlineLvl w:val="9"/>
      </w:pPr>
      <w:r/>
      <w:r/>
    </w:p>
    <w:p>
      <w:pPr>
        <w:pStyle w:val="1211"/>
        <w:ind w:left="0" w:firstLine="0"/>
        <w:jc w:val="left"/>
        <w:outlineLvl w:val="9"/>
      </w:pPr>
      <w:r/>
      <w:r/>
    </w:p>
    <w:p>
      <w:pPr>
        <w:pStyle w:val="1211"/>
        <w:ind w:left="0" w:firstLine="0"/>
        <w:jc w:val="left"/>
        <w:outlineLvl w:val="9"/>
      </w:pPr>
      <w:r/>
      <w:r/>
    </w:p>
    <w:p>
      <w:pPr>
        <w:pStyle w:val="1211"/>
        <w:ind w:left="0" w:firstLine="0"/>
        <w:jc w:val="left"/>
        <w:outlineLvl w:val="9"/>
      </w:pPr>
      <w:r/>
      <w:r/>
    </w:p>
    <w:p>
      <w:pPr>
        <w:pStyle w:val="1211"/>
        <w:ind w:left="0" w:firstLine="0"/>
        <w:jc w:val="left"/>
        <w:outlineLvl w:val="9"/>
      </w:pPr>
      <w:r/>
      <w:r/>
    </w:p>
    <w:p>
      <w:pPr>
        <w:pStyle w:val="1211"/>
        <w:ind w:left="0" w:firstLine="0"/>
        <w:jc w:val="left"/>
        <w:outlineLvl w:val="9"/>
      </w:pPr>
      <w:r/>
      <w:r/>
    </w:p>
    <w:p>
      <w:pPr>
        <w:pStyle w:val="1211"/>
        <w:ind w:left="0" w:firstLine="0"/>
        <w:jc w:val="left"/>
        <w:outlineLvl w:val="9"/>
      </w:pPr>
      <w:r/>
      <w:r/>
    </w:p>
    <w:p>
      <w:pPr>
        <w:pStyle w:val="1211"/>
        <w:ind w:left="0" w:firstLine="0"/>
        <w:jc w:val="left"/>
        <w:rPr>
          <w:b/>
          <w:color w:val="000000" w:themeColor="text1"/>
          <w:sz w:val="22"/>
          <w:szCs w:val="22"/>
        </w:rPr>
        <w:outlineLvl w:val="9"/>
      </w:pPr>
      <w:r>
        <w:rPr>
          <w:rFonts w:hint="eastAsia"/>
          <w:b/>
          <w:color w:val="000000" w:themeColor="text1"/>
          <w:sz w:val="22"/>
          <w:szCs w:val="22"/>
        </w:rPr>
        <w:t xml:space="preserve">②针灸推拿室平面图以及放置家具清单截图</w:t>
      </w:r>
      <w:r/>
    </w:p>
    <w:p>
      <w:pPr>
        <w:pStyle w:val="1211"/>
        <w:ind w:left="0" w:firstLine="0"/>
        <w:jc w:val="left"/>
        <w:rPr>
          <w:bCs/>
          <w:color w:val="000000" w:themeColor="text1"/>
          <w:sz w:val="21"/>
          <w:szCs w:val="22"/>
        </w:rPr>
        <w:outlineLvl w:val="9"/>
      </w:pPr>
      <w:r>
        <mc:AlternateContent>
          <mc:Choice Requires="wpg">
            <w:drawing>
              <wp:anchor xmlns:wp="http://schemas.openxmlformats.org/drawingml/2006/wordprocessingDrawing" xmlns:wp14="http://schemas.microsoft.com/office/word/2010/wordprocessingDrawing" distT="0" distB="0" distL="114300" distR="114300" simplePos="0" relativeHeight="251846656" behindDoc="0" locked="0" layoutInCell="1" allowOverlap="1">
                <wp:simplePos x="0" y="0"/>
                <wp:positionH relativeFrom="column">
                  <wp:posOffset>-19050</wp:posOffset>
                </wp:positionH>
                <wp:positionV relativeFrom="paragraph">
                  <wp:posOffset>144780</wp:posOffset>
                </wp:positionV>
                <wp:extent cx="4199890" cy="1973580"/>
                <wp:effectExtent l="0" t="0" r="10160" b="7620"/>
                <wp:wrapNone/>
                <wp:docPr id="19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图片 4"/>
                        <pic:cNvPicPr>
                          <a:picLocks noChangeAspect="1"/>
                        </pic:cNvPicPr>
                        <pic:nvPr/>
                      </pic:nvPicPr>
                      <pic:blipFill>
                        <a:blip r:embed="rId177"/>
                        <a:stretch/>
                      </pic:blipFill>
                      <pic:spPr bwMode="auto">
                        <a:xfrm>
                          <a:off x="0" y="0"/>
                          <a:ext cx="4199890" cy="19735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0" o:spid="_x0000_s190" type="#_x0000_t75" style="position:absolute;z-index:251846656;o:allowoverlap:true;o:allowincell:true;mso-position-horizontal-relative:text;margin-left:-1.5pt;mso-position-horizontal:absolute;mso-position-vertical-relative:text;margin-top:11.4pt;mso-position-vertical:absolute;width:330.7pt;height:155.4pt;mso-wrap-distance-left:9.0pt;mso-wrap-distance-top:0.0pt;mso-wrap-distance-right:9.0pt;mso-wrap-distance-bottom:0.0pt;" stroked="f">
                <v:path textboxrect="0,0,0,0"/>
                <v:imagedata r:id="rId177" o:title=""/>
              </v:shape>
            </w:pict>
          </mc:Fallback>
        </mc:AlternateContent>
      </w:r>
      <w:r/>
    </w:p>
    <w:p>
      <w:pPr>
        <w:pStyle w:val="1211"/>
        <w:ind w:left="0" w:firstLine="0"/>
        <w:jc w:val="left"/>
        <w:rPr>
          <w:bCs/>
          <w:color w:val="000000" w:themeColor="text1"/>
          <w:sz w:val="21"/>
          <w:szCs w:val="22"/>
        </w:rPr>
        <w:outlineLvl w:val="9"/>
      </w:pPr>
      <w:r>
        <w:rPr>
          <w:bCs/>
          <w:color w:val="000000" w:themeColor="text1"/>
          <w:sz w:val="21"/>
          <w:szCs w:val="22"/>
        </w:rPr>
      </w:r>
      <w:r/>
    </w:p>
    <w:p>
      <w:pPr>
        <w:pStyle w:val="1211"/>
        <w:ind w:left="0" w:firstLine="0"/>
        <w:jc w:val="left"/>
        <w:rPr>
          <w:bCs/>
          <w:color w:val="000000" w:themeColor="text1"/>
          <w:sz w:val="21"/>
          <w:szCs w:val="22"/>
        </w:rPr>
        <w:outlineLvl w:val="9"/>
      </w:pPr>
      <w:r>
        <w:rPr>
          <w:bCs/>
          <w:color w:val="000000" w:themeColor="text1"/>
          <w:sz w:val="21"/>
          <w:szCs w:val="22"/>
        </w:rPr>
      </w:r>
      <w:r/>
    </w:p>
    <w:p>
      <w:pPr>
        <w:pStyle w:val="1211"/>
        <w:ind w:left="0" w:firstLine="0"/>
        <w:jc w:val="left"/>
        <w:rPr>
          <w:bCs/>
          <w:color w:val="000000" w:themeColor="text1"/>
          <w:sz w:val="21"/>
          <w:szCs w:val="22"/>
        </w:rPr>
        <w:outlineLvl w:val="9"/>
      </w:pPr>
      <w:r>
        <w:rPr>
          <w:bCs/>
          <w:color w:val="000000" w:themeColor="text1"/>
          <w:sz w:val="21"/>
          <w:szCs w:val="22"/>
        </w:rPr>
      </w:r>
      <w:r/>
    </w:p>
    <w:p>
      <w:pPr>
        <w:pStyle w:val="1211"/>
        <w:ind w:left="0" w:firstLine="0"/>
        <w:jc w:val="left"/>
        <w:rPr>
          <w:bCs/>
          <w:color w:val="000000" w:themeColor="text1"/>
          <w:sz w:val="21"/>
          <w:szCs w:val="22"/>
        </w:rPr>
        <w:outlineLvl w:val="9"/>
      </w:pPr>
      <w:r>
        <w:rPr>
          <w:bCs/>
          <w:color w:val="000000" w:themeColor="text1"/>
          <w:sz w:val="21"/>
          <w:szCs w:val="22"/>
        </w:rPr>
      </w:r>
      <w:r/>
    </w:p>
    <w:p>
      <w:pPr>
        <w:pStyle w:val="1211"/>
        <w:ind w:left="0" w:firstLine="0"/>
        <w:jc w:val="left"/>
        <w:rPr>
          <w:bCs/>
          <w:color w:val="000000" w:themeColor="text1"/>
          <w:sz w:val="21"/>
          <w:szCs w:val="22"/>
        </w:rPr>
        <w:outlineLvl w:val="9"/>
      </w:pPr>
      <w:r>
        <w:rPr>
          <w:bCs/>
          <w:color w:val="000000" w:themeColor="text1"/>
          <w:sz w:val="21"/>
          <w:szCs w:val="22"/>
        </w:rPr>
      </w:r>
      <w:r/>
    </w:p>
    <w:p>
      <w:pPr>
        <w:pStyle w:val="1211"/>
        <w:ind w:left="0" w:firstLine="0"/>
        <w:jc w:val="left"/>
        <w:rPr>
          <w:bCs/>
          <w:color w:val="000000" w:themeColor="text1"/>
          <w:sz w:val="21"/>
          <w:szCs w:val="22"/>
        </w:rPr>
        <w:outlineLvl w:val="9"/>
      </w:pPr>
      <w:r>
        <w:rPr>
          <w:bCs/>
          <w:color w:val="000000" w:themeColor="text1"/>
          <w:sz w:val="21"/>
          <w:szCs w:val="22"/>
        </w:rPr>
      </w:r>
      <w:r/>
    </w:p>
    <w:p>
      <w:pPr>
        <w:pStyle w:val="1211"/>
        <w:ind w:left="0" w:firstLine="0"/>
        <w:jc w:val="left"/>
        <w:rPr>
          <w:bCs/>
          <w:color w:val="000000" w:themeColor="text1"/>
          <w:sz w:val="21"/>
          <w:szCs w:val="22"/>
        </w:rPr>
        <w:outlineLvl w:val="9"/>
      </w:pPr>
      <w:r>
        <w:rPr>
          <w:bCs/>
          <w:color w:val="000000" w:themeColor="text1"/>
          <w:sz w:val="21"/>
          <w:szCs w:val="22"/>
        </w:rPr>
      </w:r>
      <w:r/>
    </w:p>
    <w:p>
      <w:pPr>
        <w:pStyle w:val="1211"/>
        <w:ind w:left="0" w:firstLine="0"/>
        <w:jc w:val="left"/>
        <w:rPr>
          <w:bCs/>
          <w:color w:val="000000" w:themeColor="text1"/>
          <w:sz w:val="21"/>
          <w:szCs w:val="22"/>
        </w:rPr>
        <w:outlineLvl w:val="9"/>
      </w:pPr>
      <w:r>
        <mc:AlternateContent>
          <mc:Choice Requires="wpg">
            <w:drawing>
              <wp:anchor xmlns:wp="http://schemas.openxmlformats.org/drawingml/2006/wordprocessingDrawing" xmlns:wp14="http://schemas.microsoft.com/office/word/2010/wordprocessingDrawing" distT="0" distB="0" distL="114300" distR="114300" simplePos="0" relativeHeight="251844608" behindDoc="0" locked="0" layoutInCell="1" allowOverlap="1">
                <wp:simplePos x="0" y="0"/>
                <wp:positionH relativeFrom="column">
                  <wp:posOffset>66675</wp:posOffset>
                </wp:positionH>
                <wp:positionV relativeFrom="paragraph">
                  <wp:posOffset>8890</wp:posOffset>
                </wp:positionV>
                <wp:extent cx="3954145" cy="1366520"/>
                <wp:effectExtent l="0" t="0" r="8255" b="5080"/>
                <wp:wrapNone/>
                <wp:docPr id="19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图片 2"/>
                        <pic:cNvPicPr>
                          <a:picLocks noChangeAspect="1"/>
                        </pic:cNvPicPr>
                        <pic:nvPr/>
                      </pic:nvPicPr>
                      <pic:blipFill>
                        <a:blip r:embed="rId178"/>
                        <a:stretch/>
                      </pic:blipFill>
                      <pic:spPr bwMode="auto">
                        <a:xfrm>
                          <a:off x="0" y="0"/>
                          <a:ext cx="3954145" cy="13665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1" o:spid="_x0000_s191" type="#_x0000_t75" style="position:absolute;z-index:251844608;o:allowoverlap:true;o:allowincell:true;mso-position-horizontal-relative:text;margin-left:5.2pt;mso-position-horizontal:absolute;mso-position-vertical-relative:text;margin-top:0.7pt;mso-position-vertical:absolute;width:311.3pt;height:107.6pt;mso-wrap-distance-left:9.0pt;mso-wrap-distance-top:0.0pt;mso-wrap-distance-right:9.0pt;mso-wrap-distance-bottom:0.0pt;" stroked="f">
                <v:path textboxrect="0,0,0,0"/>
                <v:imagedata r:id="rId178" o:title=""/>
              </v:shape>
            </w:pict>
          </mc:Fallback>
        </mc:AlternateContent>
      </w:r>
      <w:r/>
    </w:p>
    <w:p>
      <w:pPr>
        <w:pStyle w:val="1211"/>
        <w:ind w:left="0" w:firstLine="0"/>
        <w:jc w:val="left"/>
        <w:rPr>
          <w:bCs/>
          <w:color w:val="000000" w:themeColor="text1"/>
          <w:sz w:val="21"/>
          <w:szCs w:val="22"/>
        </w:rPr>
        <w:outlineLvl w:val="9"/>
      </w:pPr>
      <w:r>
        <w:rPr>
          <w:bCs/>
          <w:color w:val="000000" w:themeColor="text1"/>
          <w:sz w:val="21"/>
          <w:szCs w:val="22"/>
        </w:rPr>
      </w:r>
      <w:r/>
    </w:p>
    <w:p>
      <w:pPr>
        <w:pStyle w:val="1211"/>
        <w:ind w:left="0" w:firstLine="0"/>
        <w:jc w:val="left"/>
        <w:rPr>
          <w:bCs/>
          <w:color w:val="000000" w:themeColor="text1"/>
          <w:sz w:val="21"/>
          <w:szCs w:val="22"/>
        </w:rPr>
        <w:outlineLvl w:val="9"/>
      </w:pPr>
      <w:r>
        <w:rPr>
          <w:bCs/>
          <w:color w:val="000000" w:themeColor="text1"/>
          <w:sz w:val="21"/>
          <w:szCs w:val="22"/>
        </w:rPr>
      </w:r>
      <w:r/>
    </w:p>
    <w:p>
      <w:pPr>
        <w:pStyle w:val="1211"/>
        <w:ind w:left="0" w:firstLine="0"/>
        <w:jc w:val="left"/>
        <w:rPr>
          <w:bCs/>
          <w:color w:val="000000" w:themeColor="text1"/>
          <w:sz w:val="21"/>
          <w:szCs w:val="22"/>
        </w:rPr>
        <w:outlineLvl w:val="9"/>
      </w:pPr>
      <w:r>
        <w:rPr>
          <w:bCs/>
          <w:color w:val="000000" w:themeColor="text1"/>
          <w:sz w:val="21"/>
          <w:szCs w:val="22"/>
        </w:rPr>
      </w:r>
      <w:r/>
    </w:p>
    <w:p>
      <w:pPr>
        <w:pStyle w:val="1211"/>
        <w:ind w:left="0" w:firstLine="0"/>
        <w:jc w:val="left"/>
        <w:rPr>
          <w:bCs/>
          <w:color w:val="000000" w:themeColor="text1"/>
          <w:sz w:val="21"/>
          <w:szCs w:val="22"/>
        </w:rPr>
        <w:outlineLvl w:val="9"/>
      </w:pPr>
      <w:r>
        <w:rPr>
          <w:bCs/>
          <w:color w:val="000000" w:themeColor="text1"/>
          <w:sz w:val="21"/>
          <w:szCs w:val="22"/>
        </w:rPr>
      </w:r>
      <w:r/>
    </w:p>
    <w:p>
      <w:pPr>
        <w:ind w:left="0" w:firstLine="420"/>
        <w:spacing w:line="360" w:lineRule="auto"/>
        <w:rPr>
          <w:rFonts w:ascii="宋体" w:hAnsi="宋体"/>
          <w:sz w:val="21"/>
        </w:rPr>
      </w:pPr>
      <w:r>
        <w:rPr>
          <w:rFonts w:ascii="宋体" w:hAnsi="宋体"/>
          <w:sz w:val="21"/>
        </w:rPr>
      </w:r>
      <w:r/>
    </w:p>
    <w:p>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ymbol">
    <w:panose1 w:val="05050102010706020507"/>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微软雅黑">
    <w:panose1 w:val="020B0503020204020204"/>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1"/>
                          </w:pPr>
                          <w:r>
                            <w:rPr>
                              <w:rFonts w:hint="eastAsia"/>
                            </w:rPr>
                            <w:fldChar w:fldCharType="begin"/>
                          </w:r>
                          <w:r>
                            <w:rPr>
                              <w:rFonts w:hint="eastAsia"/>
                            </w:rPr>
                            <w:instrText xml:space="preserve"> PAGE  \* MERGEFORMAT </w:instrText>
                          </w:r>
                          <w:r>
                            <w:rPr>
                              <w:rFonts w:hint="eastAsia"/>
                            </w:rPr>
                            <w:fldChar w:fldCharType="separate"/>
                          </w:r>
                          <w:r>
                            <w:t xml:space="preserve">75</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1"/>
                    </w:pPr>
                    <w:r>
                      <w:rPr>
                        <w:rFonts w:hint="eastAsia"/>
                      </w:rPr>
                      <w:fldChar w:fldCharType="begin"/>
                    </w:r>
                    <w:r>
                      <w:rPr>
                        <w:rFonts w:hint="eastAsia"/>
                      </w:rPr>
                      <w:instrText xml:space="preserve"> PAGE  \* MERGEFORMAT </w:instrText>
                    </w:r>
                    <w:r>
                      <w:rPr>
                        <w:rFonts w:hint="eastAsia"/>
                      </w:rPr>
                      <w:fldChar w:fldCharType="separate"/>
                    </w:r>
                    <w:r>
                      <w:t xml:space="preserve">75</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1"/>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1"/>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41"/>
                            <w:ind w:firstLine="0"/>
                          </w:pPr>
                          <w:r>
                            <w:rPr>
                              <w:rFonts w:hint="eastAsia"/>
                            </w:rPr>
                            <w:fldChar w:fldCharType="begin"/>
                          </w:r>
                          <w:r>
                            <w:rPr>
                              <w:rFonts w:hint="eastAsia"/>
                            </w:rPr>
                            <w:instrText xml:space="preserve"> PAGE  \* MERGEFORMAT </w:instrText>
                          </w:r>
                          <w:r>
                            <w:rPr>
                              <w:rFonts w:hint="eastAsia"/>
                            </w:rPr>
                            <w:fldChar w:fldCharType="separate"/>
                          </w:r>
                          <w:r>
                            <w:t xml:space="preserve">22</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41"/>
                      <w:ind w:firstLine="0"/>
                    </w:pPr>
                    <w:r>
                      <w:rPr>
                        <w:rFonts w:hint="eastAsia"/>
                      </w:rPr>
                      <w:fldChar w:fldCharType="begin"/>
                    </w:r>
                    <w:r>
                      <w:rPr>
                        <w:rFonts w:hint="eastAsia"/>
                      </w:rPr>
                      <w:instrText xml:space="preserve"> PAGE  \* MERGEFORMAT </w:instrText>
                    </w:r>
                    <w:r>
                      <w:rPr>
                        <w:rFonts w:hint="eastAsia"/>
                      </w:rPr>
                      <w:fldChar w:fldCharType="separate"/>
                    </w:r>
                    <w:r>
                      <w:t xml:space="preserve">22</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1"/>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1"/>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r/>
      <w:r/>
    </w:p>
    <w:p>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ind w:firstLine="0"/>
      <w:jc w:val="both"/>
      <w:pBdr>
        <w:bottom w:val="single" w:color="auto" w:sz="4" w:space="0"/>
      </w:pBdr>
    </w:pPr>
    <w:r>
      <w:rPr>
        <w:rFonts w:hint="eastAsia" w:ascii="宋体" w:hAnsi="宋体"/>
        <w:sz w:val="18"/>
      </w:rPr>
      <w:t xml:space="preserve">苏州市政府集中采购中心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2"/>
  </w:num>
  <w:num w:numId="3">
    <w:abstractNumId w:val="18"/>
  </w:num>
  <w:num w:numId="4">
    <w:abstractNumId w:val="17"/>
  </w:num>
  <w:num w:numId="5">
    <w:abstractNumId w:val="3"/>
  </w:num>
  <w:num w:numId="6">
    <w:abstractNumId w:val="12"/>
  </w:num>
  <w:num w:numId="7">
    <w:abstractNumId w:val="11"/>
  </w:num>
  <w:num w:numId="8">
    <w:abstractNumId w:val="7"/>
  </w:num>
  <w:num w:numId="9">
    <w:abstractNumId w:val="13"/>
  </w:num>
  <w:num w:numId="10">
    <w:abstractNumId w:val="0"/>
  </w:num>
  <w:num w:numId="11">
    <w:abstractNumId w:val="1"/>
  </w:num>
  <w:num w:numId="12">
    <w:abstractNumId w:val="14"/>
  </w:num>
  <w:num w:numId="13">
    <w:abstractNumId w:val="5"/>
  </w:num>
  <w:num w:numId="14">
    <w:abstractNumId w:val="15"/>
  </w:num>
  <w:num w:numId="15">
    <w:abstractNumId w:val="4"/>
  </w:num>
  <w:num w:numId="16">
    <w:abstractNumId w:val="6"/>
  </w:num>
  <w:num w:numId="17">
    <w:abstractNumId w:val="9"/>
  </w:num>
  <w:num w:numId="18">
    <w:abstractNumId w:val="8"/>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0">
    <w:name w:val="Heading 1 Char"/>
    <w:basedOn w:val="1008"/>
    <w:link w:val="999"/>
    <w:uiPriority w:val="9"/>
    <w:rPr>
      <w:rFonts w:ascii="Arial" w:hAnsi="Arial" w:eastAsia="Arial" w:cs="Arial"/>
      <w:sz w:val="40"/>
      <w:szCs w:val="40"/>
    </w:rPr>
  </w:style>
  <w:style w:type="character" w:styleId="851">
    <w:name w:val="Heading 2 Char"/>
    <w:basedOn w:val="1008"/>
    <w:link w:val="1000"/>
    <w:uiPriority w:val="9"/>
    <w:rPr>
      <w:rFonts w:ascii="Arial" w:hAnsi="Arial" w:eastAsia="Arial" w:cs="Arial"/>
      <w:sz w:val="34"/>
    </w:rPr>
  </w:style>
  <w:style w:type="character" w:styleId="852">
    <w:name w:val="Heading 3 Char"/>
    <w:basedOn w:val="1008"/>
    <w:link w:val="1001"/>
    <w:uiPriority w:val="9"/>
    <w:rPr>
      <w:rFonts w:ascii="Arial" w:hAnsi="Arial" w:eastAsia="Arial" w:cs="Arial"/>
      <w:sz w:val="30"/>
      <w:szCs w:val="30"/>
    </w:rPr>
  </w:style>
  <w:style w:type="character" w:styleId="853">
    <w:name w:val="Heading 4 Char"/>
    <w:basedOn w:val="1008"/>
    <w:link w:val="1002"/>
    <w:uiPriority w:val="9"/>
    <w:rPr>
      <w:rFonts w:ascii="Arial" w:hAnsi="Arial" w:eastAsia="Arial" w:cs="Arial"/>
      <w:b/>
      <w:bCs/>
      <w:sz w:val="26"/>
      <w:szCs w:val="26"/>
    </w:rPr>
  </w:style>
  <w:style w:type="character" w:styleId="854">
    <w:name w:val="Heading 5 Char"/>
    <w:basedOn w:val="1008"/>
    <w:link w:val="1003"/>
    <w:uiPriority w:val="9"/>
    <w:rPr>
      <w:rFonts w:ascii="Arial" w:hAnsi="Arial" w:eastAsia="Arial" w:cs="Arial"/>
      <w:b/>
      <w:bCs/>
      <w:sz w:val="24"/>
      <w:szCs w:val="24"/>
    </w:rPr>
  </w:style>
  <w:style w:type="character" w:styleId="855">
    <w:name w:val="Heading 6 Char"/>
    <w:basedOn w:val="1008"/>
    <w:link w:val="1004"/>
    <w:uiPriority w:val="9"/>
    <w:rPr>
      <w:rFonts w:ascii="Arial" w:hAnsi="Arial" w:eastAsia="Arial" w:cs="Arial"/>
      <w:b/>
      <w:bCs/>
      <w:sz w:val="22"/>
      <w:szCs w:val="22"/>
    </w:rPr>
  </w:style>
  <w:style w:type="character" w:styleId="856">
    <w:name w:val="Heading 7 Char"/>
    <w:basedOn w:val="1008"/>
    <w:link w:val="1005"/>
    <w:uiPriority w:val="9"/>
    <w:rPr>
      <w:rFonts w:ascii="Arial" w:hAnsi="Arial" w:eastAsia="Arial" w:cs="Arial"/>
      <w:b/>
      <w:bCs/>
      <w:i/>
      <w:iCs/>
      <w:sz w:val="22"/>
      <w:szCs w:val="22"/>
    </w:rPr>
  </w:style>
  <w:style w:type="character" w:styleId="857">
    <w:name w:val="Heading 8 Char"/>
    <w:basedOn w:val="1008"/>
    <w:link w:val="1006"/>
    <w:uiPriority w:val="9"/>
    <w:rPr>
      <w:rFonts w:ascii="Arial" w:hAnsi="Arial" w:eastAsia="Arial" w:cs="Arial"/>
      <w:i/>
      <w:iCs/>
      <w:sz w:val="22"/>
      <w:szCs w:val="22"/>
    </w:rPr>
  </w:style>
  <w:style w:type="character" w:styleId="858">
    <w:name w:val="Heading 9 Char"/>
    <w:basedOn w:val="1008"/>
    <w:link w:val="1007"/>
    <w:uiPriority w:val="9"/>
    <w:rPr>
      <w:rFonts w:ascii="Arial" w:hAnsi="Arial" w:eastAsia="Arial" w:cs="Arial"/>
      <w:i/>
      <w:iCs/>
      <w:sz w:val="21"/>
      <w:szCs w:val="21"/>
    </w:rPr>
  </w:style>
  <w:style w:type="paragraph" w:styleId="859">
    <w:name w:val="No Spacing"/>
    <w:uiPriority w:val="1"/>
    <w:qFormat/>
    <w:pPr>
      <w:spacing w:before="0" w:after="0" w:line="240" w:lineRule="auto"/>
    </w:pPr>
  </w:style>
  <w:style w:type="paragraph" w:styleId="860">
    <w:name w:val="Title"/>
    <w:basedOn w:val="998"/>
    <w:next w:val="998"/>
    <w:link w:val="861"/>
    <w:uiPriority w:val="10"/>
    <w:qFormat/>
    <w:pPr>
      <w:contextualSpacing/>
      <w:spacing w:before="300" w:after="200"/>
    </w:pPr>
    <w:rPr>
      <w:sz w:val="48"/>
      <w:szCs w:val="48"/>
    </w:rPr>
  </w:style>
  <w:style w:type="character" w:styleId="861">
    <w:name w:val="Title Char"/>
    <w:basedOn w:val="1008"/>
    <w:link w:val="860"/>
    <w:uiPriority w:val="10"/>
    <w:rPr>
      <w:sz w:val="48"/>
      <w:szCs w:val="48"/>
    </w:rPr>
  </w:style>
  <w:style w:type="character" w:styleId="862">
    <w:name w:val="Subtitle Char"/>
    <w:basedOn w:val="1008"/>
    <w:link w:val="1045"/>
    <w:uiPriority w:val="11"/>
    <w:rPr>
      <w:sz w:val="24"/>
      <w:szCs w:val="24"/>
    </w:rPr>
  </w:style>
  <w:style w:type="character" w:styleId="863">
    <w:name w:val="Quote Char"/>
    <w:link w:val="1250"/>
    <w:uiPriority w:val="29"/>
    <w:rPr>
      <w:i/>
    </w:rPr>
  </w:style>
  <w:style w:type="character" w:styleId="864">
    <w:name w:val="Intense Quote Char"/>
    <w:link w:val="1376"/>
    <w:uiPriority w:val="30"/>
    <w:rPr>
      <w:i/>
    </w:rPr>
  </w:style>
  <w:style w:type="character" w:styleId="865">
    <w:name w:val="Header Char"/>
    <w:basedOn w:val="1008"/>
    <w:link w:val="1043"/>
    <w:uiPriority w:val="99"/>
  </w:style>
  <w:style w:type="character" w:styleId="866">
    <w:name w:val="Footer Char"/>
    <w:basedOn w:val="1008"/>
    <w:link w:val="1041"/>
    <w:uiPriority w:val="99"/>
  </w:style>
  <w:style w:type="character" w:styleId="867">
    <w:name w:val="Caption Char"/>
    <w:basedOn w:val="1018"/>
    <w:link w:val="1041"/>
    <w:uiPriority w:val="99"/>
  </w:style>
  <w:style w:type="table" w:styleId="868">
    <w:name w:val="Table Grid Light"/>
    <w:basedOn w:val="10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9">
    <w:name w:val="Plain Table 1"/>
    <w:basedOn w:val="10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0">
    <w:name w:val="Plain Table 2"/>
    <w:basedOn w:val="10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1">
    <w:name w:val="Plain Table 3"/>
    <w:basedOn w:val="10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2">
    <w:name w:val="Plain Table 4"/>
    <w:basedOn w:val="10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3">
    <w:name w:val="Plain Table 5"/>
    <w:basedOn w:val="10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4">
    <w:name w:val="Grid Table 1 Light"/>
    <w:basedOn w:val="10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5">
    <w:name w:val="Grid Table 1 Light - Accent 1"/>
    <w:basedOn w:val="10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6">
    <w:name w:val="Grid Table 1 Light - Accent 2"/>
    <w:basedOn w:val="10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7">
    <w:name w:val="Grid Table 1 Light - Accent 3"/>
    <w:basedOn w:val="10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8">
    <w:name w:val="Grid Table 1 Light - Accent 4"/>
    <w:basedOn w:val="10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9">
    <w:name w:val="Grid Table 1 Light - Accent 5"/>
    <w:basedOn w:val="10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0">
    <w:name w:val="Grid Table 1 Light - Accent 6"/>
    <w:basedOn w:val="10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1">
    <w:name w:val="Grid Table 2"/>
    <w:basedOn w:val="10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2">
    <w:name w:val="Grid Table 2 - Accent 1"/>
    <w:basedOn w:val="10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3">
    <w:name w:val="Grid Table 2 - Accent 2"/>
    <w:basedOn w:val="10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4">
    <w:name w:val="Grid Table 2 - Accent 3"/>
    <w:basedOn w:val="10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5">
    <w:name w:val="Grid Table 2 - Accent 4"/>
    <w:basedOn w:val="10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6">
    <w:name w:val="Grid Table 2 - Accent 5"/>
    <w:basedOn w:val="10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7">
    <w:name w:val="Grid Table 2 - Accent 6"/>
    <w:basedOn w:val="10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8">
    <w:name w:val="Grid Table 3"/>
    <w:basedOn w:val="10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1"/>
    <w:basedOn w:val="10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2"/>
    <w:basedOn w:val="10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3"/>
    <w:basedOn w:val="10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4"/>
    <w:basedOn w:val="10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5"/>
    <w:basedOn w:val="10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6"/>
    <w:basedOn w:val="10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4"/>
    <w:basedOn w:val="10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6">
    <w:name w:val="Grid Table 4 - Accent 1"/>
    <w:basedOn w:val="100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7">
    <w:name w:val="Grid Table 4 - Accent 2"/>
    <w:basedOn w:val="100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8">
    <w:name w:val="Grid Table 4 - Accent 3"/>
    <w:basedOn w:val="100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9">
    <w:name w:val="Grid Table 4 - Accent 4"/>
    <w:basedOn w:val="100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0">
    <w:name w:val="Grid Table 4 - Accent 5"/>
    <w:basedOn w:val="100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1">
    <w:name w:val="Grid Table 4 - Accent 6"/>
    <w:basedOn w:val="100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2">
    <w:name w:val="Grid Table 5 Dark"/>
    <w:basedOn w:val="10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3">
    <w:name w:val="Grid Table 5 Dark- Accent 1"/>
    <w:basedOn w:val="10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4">
    <w:name w:val="Grid Table 5 Dark - Accent 2"/>
    <w:basedOn w:val="10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5">
    <w:name w:val="Grid Table 5 Dark - Accent 3"/>
    <w:basedOn w:val="10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6">
    <w:name w:val="Grid Table 5 Dark- Accent 4"/>
    <w:basedOn w:val="10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7">
    <w:name w:val="Grid Table 5 Dark - Accent 5"/>
    <w:basedOn w:val="10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8">
    <w:name w:val="Grid Table 5 Dark - Accent 6"/>
    <w:basedOn w:val="10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9">
    <w:name w:val="Grid Table 6 Colorful"/>
    <w:basedOn w:val="10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0">
    <w:name w:val="Grid Table 6 Colorful - Accent 1"/>
    <w:basedOn w:val="100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1">
    <w:name w:val="Grid Table 6 Colorful - Accent 2"/>
    <w:basedOn w:val="10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2">
    <w:name w:val="Grid Table 6 Colorful - Accent 3"/>
    <w:basedOn w:val="100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3">
    <w:name w:val="Grid Table 6 Colorful - Accent 4"/>
    <w:basedOn w:val="10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4">
    <w:name w:val="Grid Table 6 Colorful - Accent 5"/>
    <w:basedOn w:val="100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5">
    <w:name w:val="Grid Table 6 Colorful - Accent 6"/>
    <w:basedOn w:val="100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6">
    <w:name w:val="Grid Table 7 Colorful"/>
    <w:basedOn w:val="10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7">
    <w:name w:val="Grid Table 7 Colorful - Accent 1"/>
    <w:basedOn w:val="100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8">
    <w:name w:val="Grid Table 7 Colorful - Accent 2"/>
    <w:basedOn w:val="100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9">
    <w:name w:val="Grid Table 7 Colorful - Accent 3"/>
    <w:basedOn w:val="100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0">
    <w:name w:val="Grid Table 7 Colorful - Accent 4"/>
    <w:basedOn w:val="100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1">
    <w:name w:val="Grid Table 7 Colorful - Accent 5"/>
    <w:basedOn w:val="100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2">
    <w:name w:val="Grid Table 7 Colorful - Accent 6"/>
    <w:basedOn w:val="100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3">
    <w:name w:val="List Table 1 Light"/>
    <w:basedOn w:val="10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4">
    <w:name w:val="List Table 1 Light - Accent 1"/>
    <w:basedOn w:val="100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5">
    <w:name w:val="List Table 1 Light - Accent 2"/>
    <w:basedOn w:val="100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6">
    <w:name w:val="List Table 1 Light - Accent 3"/>
    <w:basedOn w:val="100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7">
    <w:name w:val="List Table 1 Light - Accent 4"/>
    <w:basedOn w:val="100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8">
    <w:name w:val="List Table 1 Light - Accent 5"/>
    <w:basedOn w:val="100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9">
    <w:name w:val="List Table 1 Light - Accent 6"/>
    <w:basedOn w:val="100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0">
    <w:name w:val="List Table 2"/>
    <w:basedOn w:val="10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1">
    <w:name w:val="List Table 2 - Accent 1"/>
    <w:basedOn w:val="100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2">
    <w:name w:val="List Table 2 - Accent 2"/>
    <w:basedOn w:val="100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3">
    <w:name w:val="List Table 2 - Accent 3"/>
    <w:basedOn w:val="100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4">
    <w:name w:val="List Table 2 - Accent 4"/>
    <w:basedOn w:val="100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5">
    <w:name w:val="List Table 2 - Accent 5"/>
    <w:basedOn w:val="100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6">
    <w:name w:val="List Table 2 - Accent 6"/>
    <w:basedOn w:val="100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7">
    <w:name w:val="List Table 3"/>
    <w:basedOn w:val="10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8">
    <w:name w:val="List Table 3 - Accent 1"/>
    <w:basedOn w:val="100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9">
    <w:name w:val="List Table 3 - Accent 2"/>
    <w:basedOn w:val="10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0">
    <w:name w:val="List Table 3 - Accent 3"/>
    <w:basedOn w:val="100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1">
    <w:name w:val="List Table 3 - Accent 4"/>
    <w:basedOn w:val="10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2">
    <w:name w:val="List Table 3 - Accent 5"/>
    <w:basedOn w:val="100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3">
    <w:name w:val="List Table 3 - Accent 6"/>
    <w:basedOn w:val="100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4">
    <w:name w:val="List Table 4"/>
    <w:basedOn w:val="10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5">
    <w:name w:val="List Table 4 - Accent 1"/>
    <w:basedOn w:val="100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6">
    <w:name w:val="List Table 4 - Accent 2"/>
    <w:basedOn w:val="100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7">
    <w:name w:val="List Table 4 - Accent 3"/>
    <w:basedOn w:val="100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8">
    <w:name w:val="List Table 4 - Accent 4"/>
    <w:basedOn w:val="100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9">
    <w:name w:val="List Table 4 - Accent 5"/>
    <w:basedOn w:val="100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0">
    <w:name w:val="List Table 4 - Accent 6"/>
    <w:basedOn w:val="100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1">
    <w:name w:val="List Table 5 Dark"/>
    <w:basedOn w:val="10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1"/>
    <w:basedOn w:val="100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2"/>
    <w:basedOn w:val="100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3"/>
    <w:basedOn w:val="100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4"/>
    <w:basedOn w:val="100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5"/>
    <w:basedOn w:val="100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6"/>
    <w:basedOn w:val="100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6 Colorful"/>
    <w:basedOn w:val="10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9">
    <w:name w:val="List Table 6 Colorful - Accent 1"/>
    <w:basedOn w:val="100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0">
    <w:name w:val="List Table 6 Colorful - Accent 2"/>
    <w:basedOn w:val="100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1">
    <w:name w:val="List Table 6 Colorful - Accent 3"/>
    <w:basedOn w:val="100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2">
    <w:name w:val="List Table 6 Colorful - Accent 4"/>
    <w:basedOn w:val="100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3">
    <w:name w:val="List Table 6 Colorful - Accent 5"/>
    <w:basedOn w:val="100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4">
    <w:name w:val="List Table 6 Colorful - Accent 6"/>
    <w:basedOn w:val="100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5">
    <w:name w:val="List Table 7 Colorful"/>
    <w:basedOn w:val="10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6">
    <w:name w:val="List Table 7 Colorful - Accent 1"/>
    <w:basedOn w:val="100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7">
    <w:name w:val="List Table 7 Colorful - Accent 2"/>
    <w:basedOn w:val="100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8">
    <w:name w:val="List Table 7 Colorful - Accent 3"/>
    <w:basedOn w:val="100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9">
    <w:name w:val="List Table 7 Colorful - Accent 4"/>
    <w:basedOn w:val="100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0">
    <w:name w:val="List Table 7 Colorful - Accent 5"/>
    <w:basedOn w:val="100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1">
    <w:name w:val="List Table 7 Colorful - Accent 6"/>
    <w:basedOn w:val="100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2">
    <w:name w:val="Lined - Accent"/>
    <w:basedOn w:val="10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3">
    <w:name w:val="Lined - Accent 1"/>
    <w:basedOn w:val="10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4">
    <w:name w:val="Lined - Accent 2"/>
    <w:basedOn w:val="10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5">
    <w:name w:val="Lined - Accent 3"/>
    <w:basedOn w:val="10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6">
    <w:name w:val="Lined - Accent 4"/>
    <w:basedOn w:val="10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7">
    <w:name w:val="Lined - Accent 5"/>
    <w:basedOn w:val="10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8">
    <w:name w:val="Lined - Accent 6"/>
    <w:basedOn w:val="10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9">
    <w:name w:val="Bordered &amp; Lined - Accent"/>
    <w:basedOn w:val="100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0">
    <w:name w:val="Bordered &amp; Lined - Accent 1"/>
    <w:basedOn w:val="100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1">
    <w:name w:val="Bordered &amp; Lined - Accent 2"/>
    <w:basedOn w:val="100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2">
    <w:name w:val="Bordered &amp; Lined - Accent 3"/>
    <w:basedOn w:val="100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3">
    <w:name w:val="Bordered &amp; Lined - Accent 4"/>
    <w:basedOn w:val="100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4">
    <w:name w:val="Bordered &amp; Lined - Accent 5"/>
    <w:basedOn w:val="100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5">
    <w:name w:val="Bordered &amp; Lined - Accent 6"/>
    <w:basedOn w:val="100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6">
    <w:name w:val="Bordered"/>
    <w:basedOn w:val="100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7">
    <w:name w:val="Bordered - Accent 1"/>
    <w:basedOn w:val="10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8">
    <w:name w:val="Bordered - Accent 2"/>
    <w:basedOn w:val="10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9">
    <w:name w:val="Bordered - Accent 3"/>
    <w:basedOn w:val="10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0">
    <w:name w:val="Bordered - Accent 4"/>
    <w:basedOn w:val="10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1">
    <w:name w:val="Bordered - Accent 5"/>
    <w:basedOn w:val="10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2">
    <w:name w:val="Bordered - Accent 6"/>
    <w:basedOn w:val="10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3">
    <w:name w:val="Footnote Text Char"/>
    <w:link w:val="1048"/>
    <w:uiPriority w:val="99"/>
    <w:rPr>
      <w:sz w:val="18"/>
    </w:rPr>
  </w:style>
  <w:style w:type="character" w:styleId="994">
    <w:name w:val="Endnote Text Char"/>
    <w:link w:val="1038"/>
    <w:uiPriority w:val="99"/>
    <w:rPr>
      <w:sz w:val="20"/>
    </w:rPr>
  </w:style>
  <w:style w:type="character" w:styleId="995">
    <w:name w:val="endnote reference"/>
    <w:basedOn w:val="1008"/>
    <w:uiPriority w:val="99"/>
    <w:semiHidden/>
    <w:unhideWhenUsed/>
    <w:rPr>
      <w:vertAlign w:val="superscript"/>
    </w:rPr>
  </w:style>
  <w:style w:type="paragraph" w:styleId="996">
    <w:name w:val="TOC Heading"/>
    <w:uiPriority w:val="39"/>
    <w:unhideWhenUsed/>
  </w:style>
  <w:style w:type="paragraph" w:styleId="997">
    <w:name w:val="table of figures"/>
    <w:basedOn w:val="998"/>
    <w:next w:val="998"/>
    <w:uiPriority w:val="99"/>
    <w:unhideWhenUsed/>
    <w:pPr>
      <w:spacing w:after="0" w:afterAutospacing="0"/>
    </w:pPr>
  </w:style>
  <w:style w:type="paragraph" w:styleId="998" w:default="1">
    <w:name w:val="Normal"/>
    <w:next w:val="1011"/>
    <w:qFormat/>
    <w:pPr>
      <w:ind w:left="1024"/>
      <w:jc w:val="both"/>
    </w:pPr>
    <w:rPr>
      <w:rFonts w:ascii="Calibri" w:hAnsi="Calibri" w:cs="宋体"/>
    </w:rPr>
  </w:style>
  <w:style w:type="paragraph" w:styleId="999">
    <w:name w:val="Heading 1"/>
    <w:basedOn w:val="998"/>
    <w:next w:val="998"/>
    <w:qFormat/>
    <w:pPr>
      <w:ind w:left="432" w:firstLine="18"/>
      <w:spacing w:before="340" w:after="330" w:line="578" w:lineRule="auto"/>
      <w:outlineLvl w:val="0"/>
    </w:pPr>
  </w:style>
  <w:style w:type="paragraph" w:styleId="1000">
    <w:name w:val="Heading 2"/>
    <w:basedOn w:val="998"/>
    <w:next w:val="998"/>
    <w:qFormat/>
    <w:pPr>
      <w:ind w:left="576" w:firstLine="24"/>
      <w:spacing w:before="260" w:after="260" w:line="416" w:lineRule="auto"/>
      <w:outlineLvl w:val="1"/>
    </w:pPr>
    <w:rPr>
      <w:rFonts w:ascii="Times New Roman" w:hAnsi="Times New Roman" w:cs="Times New Roman"/>
    </w:rPr>
  </w:style>
  <w:style w:type="paragraph" w:styleId="1001">
    <w:name w:val="Heading 3"/>
    <w:basedOn w:val="998"/>
    <w:next w:val="1012"/>
    <w:qFormat/>
    <w:pPr>
      <w:ind w:left="720"/>
      <w:spacing w:before="260" w:after="260" w:line="416" w:lineRule="auto"/>
      <w:outlineLvl w:val="2"/>
    </w:pPr>
    <w:rPr>
      <w:rFonts w:ascii="Times New Roman" w:hAnsi="Times New Roman" w:cs="Times New Roman"/>
    </w:rPr>
  </w:style>
  <w:style w:type="paragraph" w:styleId="1002">
    <w:name w:val="Heading 4"/>
    <w:basedOn w:val="999"/>
    <w:next w:val="998"/>
    <w:qFormat/>
    <w:pPr>
      <w:ind w:left="864" w:firstLine="24"/>
      <w:spacing w:before="280" w:after="290" w:line="376" w:lineRule="auto"/>
      <w:outlineLvl w:val="3"/>
    </w:pPr>
    <w:rPr>
      <w:rFonts w:ascii="Times New Roman" w:hAnsi="Times New Roman" w:cs="Times New Roman"/>
    </w:rPr>
  </w:style>
  <w:style w:type="paragraph" w:styleId="1003">
    <w:name w:val="Heading 5"/>
    <w:basedOn w:val="999"/>
    <w:next w:val="998"/>
    <w:qFormat/>
    <w:pPr>
      <w:ind w:left="1008"/>
      <w:spacing w:before="280" w:after="290" w:line="376" w:lineRule="auto"/>
      <w:outlineLvl w:val="4"/>
    </w:pPr>
    <w:rPr>
      <w:rFonts w:ascii="Times New Roman" w:hAnsi="Times New Roman" w:cs="Times New Roman"/>
    </w:rPr>
  </w:style>
  <w:style w:type="paragraph" w:styleId="1004">
    <w:name w:val="Heading 6"/>
    <w:basedOn w:val="999"/>
    <w:next w:val="998"/>
    <w:qFormat/>
    <w:pPr>
      <w:ind w:left="1152" w:firstLine="20"/>
      <w:spacing w:before="240" w:after="64" w:line="320" w:lineRule="auto"/>
      <w:outlineLvl w:val="5"/>
    </w:pPr>
    <w:rPr>
      <w:rFonts w:ascii="Times New Roman" w:hAnsi="Times New Roman" w:cs="Times New Roman"/>
    </w:rPr>
  </w:style>
  <w:style w:type="paragraph" w:styleId="1005">
    <w:name w:val="Heading 7"/>
    <w:basedOn w:val="999"/>
    <w:next w:val="998"/>
    <w:qFormat/>
    <w:pPr>
      <w:ind w:left="1296" w:firstLine="14"/>
      <w:spacing w:before="240" w:after="64" w:line="320" w:lineRule="auto"/>
      <w:outlineLvl w:val="6"/>
    </w:pPr>
    <w:rPr>
      <w:rFonts w:ascii="Times New Roman" w:hAnsi="Times New Roman" w:cs="Times New Roman"/>
    </w:rPr>
  </w:style>
  <w:style w:type="paragraph" w:styleId="1006">
    <w:name w:val="Heading 8"/>
    <w:basedOn w:val="999"/>
    <w:next w:val="998"/>
    <w:qFormat/>
    <w:pPr>
      <w:ind w:left="1440"/>
      <w:spacing w:before="240" w:after="64" w:line="320" w:lineRule="auto"/>
      <w:outlineLvl w:val="7"/>
    </w:pPr>
    <w:rPr>
      <w:rFonts w:ascii="Times New Roman" w:hAnsi="Times New Roman" w:cs="Times New Roman"/>
    </w:rPr>
  </w:style>
  <w:style w:type="paragraph" w:styleId="1007">
    <w:name w:val="Heading 9"/>
    <w:basedOn w:val="999"/>
    <w:next w:val="998"/>
    <w:qFormat/>
    <w:pPr>
      <w:ind w:left="1584" w:firstLine="22"/>
      <w:spacing w:before="240" w:after="64" w:line="320" w:lineRule="auto"/>
      <w:outlineLvl w:val="8"/>
    </w:pPr>
    <w:rPr>
      <w:rFonts w:ascii="Times New Roman" w:hAnsi="Times New Roman" w:cs="Times New Roman"/>
    </w:rPr>
  </w:style>
  <w:style w:type="character" w:styleId="1008" w:default="1">
    <w:name w:val="Default Paragraph Font"/>
    <w:uiPriority w:val="1"/>
    <w:semiHidden/>
    <w:unhideWhenUsed/>
  </w:style>
  <w:style w:type="table" w:styleId="1009" w:default="1">
    <w:name w:val="Normal Table"/>
    <w:uiPriority w:val="99"/>
    <w:semiHidden/>
    <w:unhideWhenUsed/>
    <w:tblPr>
      <w:tblInd w:w="0" w:type="dxa"/>
      <w:tblCellMar>
        <w:left w:w="108" w:type="dxa"/>
        <w:top w:w="0" w:type="dxa"/>
        <w:right w:w="108" w:type="dxa"/>
        <w:bottom w:w="0" w:type="dxa"/>
      </w:tblCellMar>
    </w:tblPr>
  </w:style>
  <w:style w:type="numbering" w:styleId="1010" w:default="1">
    <w:name w:val="No List"/>
    <w:uiPriority w:val="99"/>
    <w:semiHidden/>
    <w:unhideWhenUsed/>
  </w:style>
  <w:style w:type="paragraph" w:styleId="1011">
    <w:name w:val="Body Text Indent"/>
    <w:basedOn w:val="998"/>
    <w:next w:val="998"/>
    <w:link w:val="1421"/>
    <w:uiPriority w:val="99"/>
    <w:qFormat/>
    <w:pPr>
      <w:ind w:left="420" w:firstLine="1188"/>
      <w:spacing w:line="360" w:lineRule="exact"/>
    </w:pPr>
    <w:rPr>
      <w:rFonts w:ascii="Times New Roman" w:hAnsi="Times New Roman" w:cs="Times New Roman"/>
    </w:rPr>
  </w:style>
  <w:style w:type="paragraph" w:styleId="1012" w:customStyle="1">
    <w:name w:val="正文2"/>
    <w:basedOn w:val="998"/>
    <w:next w:val="998"/>
    <w:qFormat/>
    <w:pPr>
      <w:ind w:left="0" w:hanging="2155"/>
      <w:spacing w:line="360" w:lineRule="auto"/>
      <w:shd w:val="clear" w:color="auto" w:fill="ffffff"/>
    </w:pPr>
    <w:rPr>
      <w:rFonts w:ascii="宋体" w:hAnsi="宋体"/>
    </w:rPr>
  </w:style>
  <w:style w:type="paragraph" w:styleId="1013">
    <w:name w:val="toc 7"/>
    <w:basedOn w:val="999"/>
    <w:next w:val="998"/>
    <w:qFormat/>
    <w:pPr>
      <w:ind w:left="1640" w:firstLine="3784"/>
      <w:spacing w:before="0" w:after="0" w:line="360" w:lineRule="auto"/>
    </w:pPr>
    <w:rPr>
      <w:rFonts w:ascii="Times New Roman" w:hAnsi="Times New Roman" w:cs="Times New Roman"/>
    </w:rPr>
  </w:style>
  <w:style w:type="paragraph" w:styleId="1014">
    <w:name w:val="List Bullet 4"/>
    <w:basedOn w:val="999"/>
    <w:next w:val="1015"/>
    <w:qFormat/>
    <w:pPr>
      <w:ind w:left="1620" w:firstLine="2652"/>
      <w:spacing w:before="0" w:after="0" w:line="360" w:lineRule="auto"/>
    </w:pPr>
    <w:rPr>
      <w:rFonts w:ascii="Times New Roman" w:hAnsi="Times New Roman" w:cs="Times New Roman"/>
    </w:rPr>
  </w:style>
  <w:style w:type="paragraph" w:styleId="1015">
    <w:name w:val="List Bullet 2"/>
    <w:basedOn w:val="999"/>
    <w:next w:val="998"/>
    <w:qFormat/>
    <w:pPr>
      <w:ind w:left="900" w:firstLine="2652"/>
      <w:spacing w:before="0" w:after="0" w:line="360" w:lineRule="auto"/>
    </w:pPr>
    <w:rPr>
      <w:rFonts w:ascii="Times New Roman" w:hAnsi="Times New Roman" w:cs="Times New Roman"/>
    </w:rPr>
  </w:style>
  <w:style w:type="paragraph" w:styleId="1016">
    <w:name w:val="List Number"/>
    <w:basedOn w:val="999"/>
    <w:next w:val="998"/>
    <w:qFormat/>
    <w:pPr>
      <w:ind w:left="454" w:firstLine="2788"/>
      <w:spacing w:before="0" w:after="0" w:line="240" w:lineRule="auto"/>
    </w:pPr>
    <w:rPr>
      <w:rFonts w:ascii="Times New Roman" w:hAnsi="Times New Roman" w:cs="Times New Roman"/>
    </w:rPr>
  </w:style>
  <w:style w:type="paragraph" w:styleId="1017">
    <w:name w:val="Normal Indent"/>
    <w:basedOn w:val="998"/>
    <w:next w:val="998"/>
    <w:link w:val="1067"/>
    <w:qFormat/>
    <w:pPr>
      <w:ind w:left="420" w:firstLine="4772"/>
    </w:pPr>
  </w:style>
  <w:style w:type="paragraph" w:styleId="1018">
    <w:name w:val="Caption"/>
    <w:basedOn w:val="999"/>
    <w:next w:val="998"/>
    <w:qFormat/>
    <w:pPr>
      <w:ind w:left="200" w:firstLine="2248"/>
      <w:jc w:val="center"/>
      <w:spacing w:before="0" w:after="0" w:line="240" w:lineRule="auto"/>
    </w:pPr>
    <w:rPr>
      <w:rFonts w:ascii="Times New Roman" w:hAnsi="Times New Roman" w:cs="Times New Roman"/>
    </w:rPr>
  </w:style>
  <w:style w:type="paragraph" w:styleId="1019">
    <w:name w:val="List Bullet"/>
    <w:basedOn w:val="999"/>
    <w:next w:val="998"/>
    <w:qFormat/>
    <w:pPr>
      <w:ind w:left="900" w:firstLine="2652"/>
      <w:spacing w:before="0" w:after="0" w:line="360" w:lineRule="auto"/>
    </w:pPr>
    <w:rPr>
      <w:rFonts w:ascii="Times New Roman" w:hAnsi="Times New Roman" w:cs="Times New Roman"/>
    </w:rPr>
  </w:style>
  <w:style w:type="paragraph" w:styleId="1020">
    <w:name w:val="Document Map"/>
    <w:basedOn w:val="999"/>
    <w:next w:val="1021"/>
    <w:qFormat/>
    <w:pPr>
      <w:ind w:left="0" w:firstLine="4"/>
      <w:spacing w:before="0" w:after="0" w:line="240" w:lineRule="auto"/>
      <w:shd w:val="clear" w:color="000000" w:fill="000080"/>
    </w:pPr>
    <w:rPr>
      <w:rFonts w:ascii="Times New Roman" w:hAnsi="Times New Roman" w:cs="Times New Roman"/>
    </w:rPr>
  </w:style>
  <w:style w:type="paragraph" w:styleId="1021">
    <w:name w:val="annotation subject"/>
    <w:next w:val="998"/>
    <w:qFormat/>
    <w:pPr>
      <w:ind w:firstLine="4608"/>
      <w:spacing w:line="360" w:lineRule="auto"/>
    </w:pPr>
    <w:rPr>
      <w:rFonts w:ascii="Calibri" w:hAnsi="Calibri" w:cs="宋体"/>
    </w:rPr>
  </w:style>
  <w:style w:type="paragraph" w:styleId="1022">
    <w:name w:val="annotation text"/>
    <w:basedOn w:val="999"/>
    <w:next w:val="998"/>
    <w:qFormat/>
    <w:pPr>
      <w:ind w:left="0" w:firstLine="3584"/>
      <w:spacing w:before="0" w:after="0" w:line="360" w:lineRule="auto"/>
    </w:pPr>
    <w:rPr>
      <w:rFonts w:ascii="Times New Roman" w:hAnsi="Times New Roman" w:cs="Times New Roman"/>
    </w:rPr>
  </w:style>
  <w:style w:type="paragraph" w:styleId="1023">
    <w:name w:val="Body Text 3"/>
    <w:basedOn w:val="999"/>
    <w:next w:val="998"/>
    <w:qFormat/>
    <w:pPr>
      <w:ind w:left="0" w:firstLine="2048"/>
      <w:spacing w:before="0" w:after="0" w:line="500" w:lineRule="exact"/>
    </w:pPr>
    <w:rPr>
      <w:rFonts w:ascii="Times New Roman" w:hAnsi="Times New Roman" w:cs="Times New Roman"/>
    </w:rPr>
  </w:style>
  <w:style w:type="paragraph" w:styleId="1024">
    <w:name w:val="List Bullet 3"/>
    <w:basedOn w:val="999"/>
    <w:next w:val="998"/>
    <w:qFormat/>
    <w:pPr>
      <w:ind w:left="900" w:firstLine="2652"/>
      <w:spacing w:before="0" w:after="0" w:line="360" w:lineRule="auto"/>
    </w:pPr>
    <w:rPr>
      <w:rFonts w:ascii="Times New Roman" w:hAnsi="Times New Roman" w:cs="Times New Roman"/>
    </w:rPr>
  </w:style>
  <w:style w:type="paragraph" w:styleId="1025">
    <w:name w:val="Body Text"/>
    <w:basedOn w:val="998"/>
    <w:next w:val="998"/>
    <w:qFormat/>
    <w:pPr>
      <w:ind w:left="0" w:firstLine="2560"/>
    </w:pPr>
    <w:rPr>
      <w:rFonts w:ascii="Times New Roman" w:hAnsi="Times New Roman" w:cs="Times New Roman"/>
    </w:rPr>
  </w:style>
  <w:style w:type="paragraph" w:styleId="1026">
    <w:name w:val="List Number 3"/>
    <w:basedOn w:val="999"/>
    <w:next w:val="998"/>
    <w:qFormat/>
    <w:pPr>
      <w:ind w:left="420" w:firstLine="3584"/>
      <w:spacing w:before="0" w:after="0" w:line="240" w:lineRule="auto"/>
    </w:pPr>
    <w:rPr>
      <w:rFonts w:ascii="Times New Roman" w:hAnsi="Times New Roman" w:cs="Times New Roman"/>
    </w:rPr>
  </w:style>
  <w:style w:type="paragraph" w:styleId="1027">
    <w:name w:val="List 2"/>
    <w:basedOn w:val="999"/>
    <w:next w:val="1013"/>
    <w:qFormat/>
    <w:pPr>
      <w:ind w:left="100" w:firstLine="3640"/>
      <w:spacing w:before="0" w:after="0" w:line="240" w:lineRule="auto"/>
    </w:pPr>
    <w:rPr>
      <w:rFonts w:ascii="Times New Roman" w:hAnsi="Times New Roman" w:cs="Times New Roman"/>
    </w:rPr>
  </w:style>
  <w:style w:type="paragraph" w:styleId="1028">
    <w:name w:val="Block Text"/>
    <w:basedOn w:val="999"/>
    <w:next w:val="998"/>
    <w:qFormat/>
    <w:pPr>
      <w:ind w:left="420" w:right="33" w:firstLine="2560"/>
      <w:spacing w:before="0" w:after="0" w:line="240" w:lineRule="auto"/>
    </w:pPr>
    <w:rPr>
      <w:rFonts w:ascii="Times New Roman" w:hAnsi="Times New Roman" w:cs="Times New Roman"/>
    </w:rPr>
  </w:style>
  <w:style w:type="paragraph" w:styleId="1029">
    <w:name w:val="toc 5"/>
    <w:basedOn w:val="999"/>
    <w:next w:val="998"/>
    <w:qFormat/>
    <w:pPr>
      <w:ind w:left="1160" w:firstLine="3784"/>
      <w:spacing w:before="0" w:after="0" w:line="360" w:lineRule="auto"/>
    </w:pPr>
    <w:rPr>
      <w:rFonts w:ascii="Times New Roman" w:hAnsi="Times New Roman" w:cs="Times New Roman"/>
    </w:rPr>
  </w:style>
  <w:style w:type="paragraph" w:styleId="1030">
    <w:name w:val="toc 3"/>
    <w:basedOn w:val="999"/>
    <w:next w:val="998"/>
    <w:qFormat/>
    <w:pPr>
      <w:ind w:left="0" w:firstLine="1024"/>
      <w:spacing w:before="0" w:after="0" w:line="360" w:lineRule="auto"/>
    </w:pPr>
    <w:rPr>
      <w:rFonts w:ascii="Times New Roman" w:hAnsi="Times New Roman" w:cs="Times New Roman"/>
    </w:rPr>
  </w:style>
  <w:style w:type="paragraph" w:styleId="1031">
    <w:name w:val="Plain Text"/>
    <w:basedOn w:val="999"/>
    <w:next w:val="1032"/>
    <w:qFormat/>
    <w:pPr>
      <w:ind w:left="0" w:firstLine="2048"/>
      <w:spacing w:before="0" w:after="0" w:line="240" w:lineRule="auto"/>
    </w:pPr>
    <w:rPr>
      <w:rFonts w:ascii="Times New Roman" w:hAnsi="Times New Roman" w:cs="Times New Roman"/>
    </w:rPr>
  </w:style>
  <w:style w:type="paragraph" w:styleId="1032">
    <w:name w:val="toc 1"/>
    <w:basedOn w:val="998"/>
    <w:next w:val="998"/>
    <w:uiPriority w:val="39"/>
    <w:qFormat/>
    <w:pPr>
      <w:ind w:left="0" w:firstLine="4608"/>
    </w:pPr>
    <w:rPr>
      <w:rFonts w:ascii="Times New Roman" w:hAnsi="Times New Roman" w:cs="Times New Roman"/>
    </w:rPr>
  </w:style>
  <w:style w:type="paragraph" w:styleId="1033">
    <w:name w:val="List Bullet 5"/>
    <w:basedOn w:val="999"/>
    <w:next w:val="1034"/>
    <w:qFormat/>
    <w:pPr>
      <w:ind w:left="2040" w:firstLine="2560"/>
      <w:spacing w:before="0" w:after="0" w:line="360" w:lineRule="auto"/>
    </w:pPr>
    <w:rPr>
      <w:rFonts w:ascii="Times New Roman" w:hAnsi="Times New Roman" w:cs="Times New Roman"/>
    </w:rPr>
  </w:style>
  <w:style w:type="paragraph" w:styleId="1034" w:customStyle="1">
    <w:name w:val="正文首行缩进1"/>
    <w:next w:val="1026"/>
    <w:qFormat/>
    <w:pPr>
      <w:ind w:left="420" w:firstLine="2724"/>
      <w:spacing w:after="120" w:line="360" w:lineRule="auto"/>
    </w:pPr>
    <w:rPr>
      <w:rFonts w:ascii="Calibri" w:hAnsi="Calibri" w:cs="宋体"/>
    </w:rPr>
  </w:style>
  <w:style w:type="paragraph" w:styleId="1035">
    <w:name w:val="toc 8"/>
    <w:basedOn w:val="999"/>
    <w:next w:val="998"/>
    <w:qFormat/>
    <w:pPr>
      <w:ind w:left="1880" w:firstLine="3784"/>
      <w:spacing w:before="0" w:after="0" w:line="360" w:lineRule="auto"/>
    </w:pPr>
    <w:rPr>
      <w:rFonts w:ascii="Times New Roman" w:hAnsi="Times New Roman" w:cs="Times New Roman"/>
    </w:rPr>
  </w:style>
  <w:style w:type="paragraph" w:styleId="1036">
    <w:name w:val="Date"/>
    <w:basedOn w:val="999"/>
    <w:next w:val="998"/>
    <w:qFormat/>
    <w:pPr>
      <w:ind w:left="0" w:firstLine="2560"/>
      <w:spacing w:before="0" w:after="0" w:line="240" w:lineRule="auto"/>
    </w:pPr>
    <w:rPr>
      <w:rFonts w:ascii="Times New Roman" w:hAnsi="Times New Roman" w:cs="Times New Roman"/>
    </w:rPr>
  </w:style>
  <w:style w:type="paragraph" w:styleId="1037">
    <w:name w:val="Body Text Indent 2"/>
    <w:basedOn w:val="999"/>
    <w:next w:val="1011"/>
    <w:qFormat/>
    <w:pPr>
      <w:ind w:left="481" w:firstLine="2784"/>
      <w:spacing w:before="0" w:after="0" w:line="400" w:lineRule="exact"/>
    </w:pPr>
    <w:rPr>
      <w:rFonts w:ascii="Times New Roman" w:hAnsi="Times New Roman" w:cs="Times New Roman"/>
    </w:rPr>
  </w:style>
  <w:style w:type="paragraph" w:styleId="1038">
    <w:name w:val="endnote text"/>
    <w:basedOn w:val="999"/>
    <w:next w:val="1039"/>
    <w:qFormat/>
    <w:pPr>
      <w:ind w:left="0" w:firstLine="2560"/>
      <w:spacing w:before="0" w:after="0" w:line="360" w:lineRule="auto"/>
    </w:pPr>
    <w:rPr>
      <w:rFonts w:ascii="Times New Roman" w:hAnsi="Times New Roman" w:cs="Times New Roman"/>
    </w:rPr>
  </w:style>
  <w:style w:type="paragraph" w:styleId="1039" w:customStyle="1">
    <w:name w:val="Char11"/>
    <w:basedOn w:val="999"/>
    <w:next w:val="998"/>
    <w:qFormat/>
    <w:pPr>
      <w:ind w:left="0" w:firstLine="3584"/>
      <w:spacing w:before="0" w:after="0" w:line="240" w:lineRule="auto"/>
    </w:pPr>
    <w:rPr>
      <w:rFonts w:ascii="Times New Roman" w:hAnsi="Times New Roman" w:cs="Times New Roman"/>
    </w:rPr>
  </w:style>
  <w:style w:type="paragraph" w:styleId="1040">
    <w:name w:val="Balloon Text"/>
    <w:basedOn w:val="999"/>
    <w:next w:val="1016"/>
    <w:qFormat/>
    <w:pPr>
      <w:ind w:left="0" w:firstLine="2048"/>
      <w:spacing w:before="0" w:after="0" w:line="240" w:lineRule="auto"/>
    </w:pPr>
    <w:rPr>
      <w:rFonts w:ascii="Times New Roman" w:hAnsi="Times New Roman" w:cs="Times New Roman"/>
    </w:rPr>
  </w:style>
  <w:style w:type="paragraph" w:styleId="1041">
    <w:name w:val="Footer"/>
    <w:basedOn w:val="998"/>
    <w:next w:val="1042"/>
    <w:link w:val="1068"/>
    <w:qFormat/>
    <w:pPr>
      <w:ind w:left="0" w:firstLine="3584"/>
    </w:pPr>
  </w:style>
  <w:style w:type="paragraph" w:styleId="1042" w:customStyle="1">
    <w:name w:val="Char Char Char Char Char Char Char Char Char Char Char Char Char"/>
    <w:basedOn w:val="999"/>
    <w:next w:val="998"/>
    <w:qFormat/>
    <w:pPr>
      <w:ind w:left="0" w:firstLine="3584"/>
      <w:spacing w:before="0" w:after="160" w:line="240" w:lineRule="exact"/>
    </w:pPr>
    <w:rPr>
      <w:rFonts w:ascii="Times New Roman" w:hAnsi="Times New Roman" w:cs="Times New Roman"/>
    </w:rPr>
  </w:style>
  <w:style w:type="paragraph" w:styleId="1043">
    <w:name w:val="Header"/>
    <w:basedOn w:val="999"/>
    <w:next w:val="1036"/>
    <w:link w:val="1069"/>
    <w:qFormat/>
    <w:pPr>
      <w:ind w:left="0" w:firstLine="3584"/>
      <w:jc w:val="center"/>
      <w:spacing w:before="0" w:after="0" w:line="240" w:lineRule="auto"/>
    </w:pPr>
  </w:style>
  <w:style w:type="paragraph" w:styleId="1044">
    <w:name w:val="toc 4"/>
    <w:basedOn w:val="999"/>
    <w:next w:val="998"/>
    <w:qFormat/>
    <w:pPr>
      <w:ind w:left="1260" w:firstLine="1024"/>
      <w:spacing w:before="0" w:after="0" w:line="240" w:lineRule="auto"/>
    </w:pPr>
    <w:rPr>
      <w:rFonts w:ascii="Times New Roman" w:hAnsi="Times New Roman" w:cs="Times New Roman"/>
    </w:rPr>
  </w:style>
  <w:style w:type="paragraph" w:styleId="1045">
    <w:name w:val="Subtitle"/>
    <w:next w:val="998"/>
    <w:qFormat/>
    <w:pPr>
      <w:ind w:left="1024"/>
      <w:jc w:val="center"/>
      <w:spacing w:after="60"/>
    </w:pPr>
    <w:rPr>
      <w:rFonts w:ascii="Calibri" w:hAnsi="Calibri" w:cs="宋体"/>
    </w:rPr>
  </w:style>
  <w:style w:type="paragraph" w:styleId="1046">
    <w:name w:val="List"/>
    <w:basedOn w:val="999"/>
    <w:next w:val="1047"/>
    <w:qFormat/>
    <w:pPr>
      <w:ind w:left="200" w:firstLine="3640"/>
      <w:spacing w:before="0" w:after="0" w:line="240" w:lineRule="auto"/>
    </w:pPr>
    <w:rPr>
      <w:rFonts w:ascii="Times New Roman" w:hAnsi="Times New Roman" w:cs="Times New Roman"/>
    </w:rPr>
  </w:style>
  <w:style w:type="paragraph" w:styleId="1047">
    <w:name w:val="Body Text First Indent"/>
    <w:next w:val="998"/>
    <w:qFormat/>
    <w:pPr>
      <w:ind w:left="420" w:firstLine="3748"/>
      <w:spacing w:after="120"/>
    </w:pPr>
    <w:rPr>
      <w:rFonts w:ascii="Calibri" w:hAnsi="Calibri" w:cs="宋体"/>
    </w:rPr>
  </w:style>
  <w:style w:type="paragraph" w:styleId="1048">
    <w:name w:val="footnote text"/>
    <w:basedOn w:val="999"/>
    <w:next w:val="1028"/>
    <w:qFormat/>
    <w:pPr>
      <w:ind w:left="0" w:firstLine="3584"/>
      <w:spacing w:before="0" w:after="0" w:line="360" w:lineRule="auto"/>
    </w:pPr>
    <w:rPr>
      <w:rFonts w:ascii="Times New Roman" w:hAnsi="Times New Roman" w:cs="Times New Roman"/>
    </w:rPr>
  </w:style>
  <w:style w:type="paragraph" w:styleId="1049">
    <w:name w:val="toc 6"/>
    <w:basedOn w:val="999"/>
    <w:next w:val="998"/>
    <w:qFormat/>
    <w:pPr>
      <w:ind w:left="1400" w:firstLine="3784"/>
      <w:spacing w:before="0" w:after="0" w:line="360" w:lineRule="auto"/>
    </w:pPr>
    <w:rPr>
      <w:rFonts w:ascii="Times New Roman" w:hAnsi="Times New Roman" w:cs="Times New Roman"/>
    </w:rPr>
  </w:style>
  <w:style w:type="paragraph" w:styleId="1050">
    <w:name w:val="List 5"/>
    <w:basedOn w:val="999"/>
    <w:next w:val="1025"/>
    <w:qFormat/>
    <w:pPr>
      <w:ind w:left="2100" w:firstLine="3676"/>
      <w:spacing w:before="0" w:after="0" w:line="240" w:lineRule="auto"/>
    </w:pPr>
    <w:rPr>
      <w:rFonts w:ascii="Times New Roman" w:hAnsi="Times New Roman" w:cs="Times New Roman"/>
    </w:rPr>
  </w:style>
  <w:style w:type="paragraph" w:styleId="1051">
    <w:name w:val="Body Text Indent 3"/>
    <w:basedOn w:val="999"/>
    <w:next w:val="1049"/>
    <w:qFormat/>
    <w:pPr>
      <w:ind w:left="480" w:firstLine="2784"/>
      <w:spacing w:before="0" w:after="0" w:line="400" w:lineRule="exact"/>
    </w:pPr>
    <w:rPr>
      <w:rFonts w:ascii="Times New Roman" w:hAnsi="Times New Roman" w:cs="Times New Roman"/>
    </w:rPr>
  </w:style>
  <w:style w:type="paragraph" w:styleId="1052">
    <w:name w:val="toc 2"/>
    <w:basedOn w:val="999"/>
    <w:next w:val="998"/>
    <w:qFormat/>
    <w:pPr>
      <w:ind w:left="0" w:firstLine="1024"/>
      <w:spacing w:before="0" w:after="0" w:line="360" w:lineRule="auto"/>
    </w:pPr>
    <w:rPr>
      <w:rFonts w:ascii="Times New Roman" w:hAnsi="Times New Roman" w:cs="Times New Roman"/>
    </w:rPr>
  </w:style>
  <w:style w:type="paragraph" w:styleId="1053">
    <w:name w:val="toc 9"/>
    <w:basedOn w:val="999"/>
    <w:next w:val="998"/>
    <w:qFormat/>
    <w:pPr>
      <w:ind w:left="2120" w:firstLine="3784"/>
      <w:spacing w:before="0" w:after="0" w:line="360" w:lineRule="auto"/>
    </w:pPr>
    <w:rPr>
      <w:rFonts w:ascii="Times New Roman" w:hAnsi="Times New Roman" w:cs="Times New Roman"/>
    </w:rPr>
  </w:style>
  <w:style w:type="paragraph" w:styleId="1054">
    <w:name w:val="Body Text 2"/>
    <w:basedOn w:val="999"/>
    <w:next w:val="1019"/>
    <w:qFormat/>
    <w:pPr>
      <w:ind w:left="0" w:firstLine="1024"/>
      <w:spacing w:before="0" w:after="120" w:line="480" w:lineRule="auto"/>
    </w:pPr>
    <w:rPr>
      <w:rFonts w:ascii="Times New Roman" w:hAnsi="Times New Roman" w:cs="Times New Roman"/>
    </w:rPr>
  </w:style>
  <w:style w:type="paragraph" w:styleId="1055">
    <w:name w:val="HTML Preformatted"/>
    <w:basedOn w:val="999"/>
    <w:next w:val="1018"/>
    <w:link w:val="1418"/>
    <w:uiPriority w:val="99"/>
    <w:qFormat/>
    <w:pPr>
      <w:ind w:left="0" w:firstLine="2048"/>
      <w:spacing w:before="0" w:after="0" w:line="253" w:lineRule="atLeast"/>
    </w:pPr>
    <w:rPr>
      <w:rFonts w:ascii="Times New Roman" w:hAnsi="Times New Roman" w:cs="Times New Roman"/>
    </w:rPr>
  </w:style>
  <w:style w:type="paragraph" w:styleId="1056">
    <w:name w:val="Normal (Web)"/>
    <w:basedOn w:val="998"/>
    <w:next w:val="1027"/>
    <w:qFormat/>
    <w:pPr>
      <w:ind w:left="15" w:right="15" w:firstLine="4608"/>
      <w:spacing w:before="60" w:after="60" w:line="312" w:lineRule="auto"/>
    </w:pPr>
    <w:rPr>
      <w:rFonts w:ascii="Times New Roman" w:hAnsi="Times New Roman" w:cs="Times New Roman"/>
    </w:rPr>
  </w:style>
  <w:style w:type="paragraph" w:styleId="1057">
    <w:name w:val="index 1"/>
    <w:basedOn w:val="999"/>
    <w:next w:val="998"/>
    <w:qFormat/>
    <w:pPr>
      <w:ind w:left="0" w:firstLine="3584"/>
      <w:spacing w:before="0" w:after="0" w:line="240" w:lineRule="auto"/>
    </w:pPr>
    <w:rPr>
      <w:rFonts w:ascii="Times New Roman" w:hAnsi="Times New Roman" w:cs="Times New Roman"/>
    </w:rPr>
  </w:style>
  <w:style w:type="paragraph" w:styleId="1058">
    <w:name w:val="Body Text First Indent 2"/>
    <w:basedOn w:val="1011"/>
    <w:unhideWhenUsed/>
    <w:qFormat/>
    <w:pPr>
      <w:ind w:firstLine="420"/>
    </w:pPr>
  </w:style>
  <w:style w:type="table" w:styleId="1059">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60">
    <w:name w:val="Strong"/>
    <w:qFormat/>
    <w:rPr>
      <w:rFonts w:ascii="Times New Roman" w:hAnsi="Times New Roman" w:eastAsia="宋体" w:cs="Times New Roman"/>
      <w:b/>
      <w:sz w:val="20"/>
    </w:rPr>
  </w:style>
  <w:style w:type="character" w:styleId="1061">
    <w:name w:val="page number"/>
    <w:qFormat/>
    <w:rPr>
      <w:rFonts w:ascii="Times New Roman" w:hAnsi="Times New Roman" w:eastAsia="宋体" w:cs="Times New Roman"/>
      <w:sz w:val="20"/>
    </w:rPr>
  </w:style>
  <w:style w:type="character" w:styleId="1062">
    <w:name w:val="FollowedHyperlink"/>
    <w:qFormat/>
    <w:rPr>
      <w:rFonts w:ascii="Times New Roman" w:hAnsi="Times New Roman" w:eastAsia="宋体" w:cs="Times New Roman"/>
      <w:color w:val="800080"/>
      <w:sz w:val="20"/>
      <w:u w:val="single"/>
    </w:rPr>
  </w:style>
  <w:style w:type="character" w:styleId="1063">
    <w:name w:val="Emphasis"/>
    <w:qFormat/>
    <w:rPr>
      <w:rFonts w:ascii="Times New Roman" w:hAnsi="Times New Roman" w:eastAsia="宋体" w:cs="Times New Roman"/>
      <w:i/>
      <w:sz w:val="21"/>
    </w:rPr>
  </w:style>
  <w:style w:type="character" w:styleId="1064">
    <w:name w:val="Hyperlink"/>
    <w:uiPriority w:val="99"/>
    <w:qFormat/>
    <w:rPr>
      <w:rFonts w:ascii="Times New Roman" w:hAnsi="Times New Roman" w:eastAsia="宋体" w:cs="Times New Roman"/>
      <w:color w:val="0000ff"/>
      <w:sz w:val="20"/>
      <w:u w:val="single"/>
    </w:rPr>
  </w:style>
  <w:style w:type="character" w:styleId="1065">
    <w:name w:val="annotation reference"/>
    <w:qFormat/>
    <w:rPr>
      <w:rFonts w:ascii="Times New Roman" w:hAnsi="Times New Roman" w:eastAsia="宋体" w:cs="Times New Roman"/>
      <w:sz w:val="20"/>
    </w:rPr>
  </w:style>
  <w:style w:type="character" w:styleId="1066">
    <w:name w:val="footnote reference"/>
    <w:qFormat/>
    <w:rPr>
      <w:rFonts w:ascii="Times New Roman" w:hAnsi="Times New Roman" w:eastAsia="宋体" w:cs="Times New Roman"/>
      <w:vertAlign w:val="superscript"/>
    </w:rPr>
  </w:style>
  <w:style w:type="character" w:styleId="1067" w:customStyle="1">
    <w:name w:val="正文缩进 字符"/>
    <w:link w:val="1017"/>
    <w:qFormat/>
    <w:rPr>
      <w:rFonts w:ascii="Calibri" w:hAnsi="Calibri" w:eastAsia="宋体" w:cs="Times New Roman"/>
    </w:rPr>
  </w:style>
  <w:style w:type="character" w:styleId="1068" w:customStyle="1">
    <w:name w:val="页脚 字符"/>
    <w:link w:val="1041"/>
    <w:qFormat/>
    <w:rPr>
      <w:rFonts w:ascii="Calibri" w:hAnsi="Calibri" w:eastAsia="宋体" w:cs="Times New Roman"/>
    </w:rPr>
  </w:style>
  <w:style w:type="character" w:styleId="1069" w:customStyle="1">
    <w:name w:val="页眉 字符"/>
    <w:link w:val="1043"/>
    <w:qFormat/>
    <w:rPr>
      <w:rFonts w:ascii="Calibri" w:hAnsi="Calibri" w:eastAsia="宋体" w:cs="Times New Roman"/>
    </w:rPr>
  </w:style>
  <w:style w:type="character" w:styleId="1070" w:customStyle="1">
    <w:name w:val="日期 Char"/>
    <w:qFormat/>
    <w:rPr>
      <w:rFonts w:ascii="Times New Roman" w:hAnsi="Times New Roman" w:eastAsia="宋体" w:cs="Times New Roman"/>
      <w:sz w:val="20"/>
    </w:rPr>
  </w:style>
  <w:style w:type="character" w:styleId="1071" w:customStyle="1">
    <w:name w:val="批注引用1"/>
    <w:qFormat/>
    <w:rPr>
      <w:rFonts w:ascii="Times New Roman" w:hAnsi="Times New Roman" w:eastAsia="宋体" w:cs="Times New Roman"/>
      <w:sz w:val="20"/>
    </w:rPr>
  </w:style>
  <w:style w:type="character" w:styleId="1072" w:customStyle="1">
    <w:name w:val="应答文本 Char Char"/>
    <w:qFormat/>
    <w:rPr>
      <w:rFonts w:ascii="Times New Roman" w:hAnsi="Times New Roman" w:eastAsia="宋体" w:cs="Times New Roman"/>
      <w:sz w:val="20"/>
    </w:rPr>
  </w:style>
  <w:style w:type="character" w:styleId="1073" w:customStyle="1">
    <w:name w:val="图片0 Char Char"/>
    <w:qFormat/>
    <w:rPr>
      <w:rFonts w:ascii="Times New Roman" w:hAnsi="Times New Roman" w:eastAsia="宋体" w:cs="Times New Roman"/>
      <w:sz w:val="20"/>
    </w:rPr>
  </w:style>
  <w:style w:type="character" w:styleId="1074" w:customStyle="1">
    <w:name w:val="尾注文本 Char"/>
    <w:qFormat/>
    <w:rPr>
      <w:rFonts w:ascii="Times New Roman" w:hAnsi="Times New Roman" w:eastAsia="宋体" w:cs="Times New Roman"/>
      <w:sz w:val="20"/>
    </w:rPr>
  </w:style>
  <w:style w:type="character" w:styleId="1075" w:customStyle="1">
    <w:name w:val="文档结构图 字符"/>
    <w:qFormat/>
    <w:rPr>
      <w:rFonts w:ascii="Microsoft YaHei UI" w:hAnsi="Times New Roman" w:eastAsia="Microsoft YaHei UI" w:cs="Times New Roman"/>
      <w:sz w:val="18"/>
      <w:szCs w:val="18"/>
    </w:rPr>
  </w:style>
  <w:style w:type="character" w:styleId="1076" w:customStyle="1">
    <w:name w:val="_Style 337"/>
    <w:qFormat/>
    <w:rPr>
      <w:rFonts w:ascii="Times New Roman" w:hAnsi="Times New Roman" w:eastAsia="宋体" w:cs="Times New Roman"/>
      <w:color w:val="auto"/>
      <w:sz w:val="21"/>
    </w:rPr>
  </w:style>
  <w:style w:type="character" w:styleId="1077" w:customStyle="1">
    <w:name w:val="正文文本 字符"/>
    <w:qFormat/>
    <w:rPr>
      <w:rFonts w:ascii="Times New Roman" w:hAnsi="Times New Roman" w:eastAsia="宋体" w:cs="Times New Roman"/>
      <w:sz w:val="21"/>
    </w:rPr>
  </w:style>
  <w:style w:type="character" w:styleId="1078" w:customStyle="1">
    <w:name w:val="批注文字 字符"/>
    <w:qFormat/>
    <w:rPr>
      <w:rFonts w:ascii="Times New Roman" w:hAnsi="Times New Roman" w:eastAsia="宋体" w:cs="Times New Roman"/>
      <w:sz w:val="20"/>
    </w:rPr>
  </w:style>
  <w:style w:type="character" w:styleId="1079" w:customStyle="1">
    <w:name w:val="批注文字 Char1"/>
    <w:qFormat/>
    <w:rPr>
      <w:rFonts w:ascii="Times New Roman" w:hAnsi="Times New Roman" w:eastAsia="宋体" w:cs="Times New Roman"/>
      <w:sz w:val="20"/>
    </w:rPr>
  </w:style>
  <w:style w:type="character" w:styleId="1080" w:customStyle="1">
    <w:name w:val="txt"/>
    <w:qFormat/>
    <w:rPr>
      <w:rFonts w:ascii="Times New Roman" w:hAnsi="Times New Roman" w:eastAsia="宋体" w:cs="Times New Roman"/>
      <w:sz w:val="20"/>
    </w:rPr>
  </w:style>
  <w:style w:type="character" w:styleId="1081" w:customStyle="1">
    <w:name w:val="标书正文 Char"/>
    <w:qFormat/>
    <w:rPr>
      <w:rFonts w:ascii="Times New Roman" w:hAnsi="Times New Roman" w:eastAsia="宋体" w:cs="Times New Roman"/>
      <w:sz w:val="20"/>
    </w:rPr>
  </w:style>
  <w:style w:type="character" w:styleId="1082" w:customStyle="1">
    <w:name w:val="font21"/>
    <w:qFormat/>
    <w:rPr>
      <w:rFonts w:hint="eastAsia" w:ascii="宋体" w:hAnsi="宋体" w:eastAsia="宋体" w:cs="宋体"/>
      <w:color w:val="ff0000"/>
      <w:sz w:val="24"/>
      <w:szCs w:val="24"/>
      <w:u w:val="none"/>
    </w:rPr>
  </w:style>
  <w:style w:type="character" w:styleId="1083" w:customStyle="1">
    <w:name w:val="apple-converted-space"/>
    <w:qFormat/>
    <w:rPr>
      <w:rFonts w:ascii="Times New Roman" w:hAnsi="Times New Roman" w:eastAsia="宋体" w:cs="Times New Roman"/>
      <w:sz w:val="20"/>
    </w:rPr>
  </w:style>
  <w:style w:type="character" w:styleId="1084" w:customStyle="1">
    <w:name w:val="纯文本 Char1"/>
    <w:qFormat/>
    <w:rPr>
      <w:rFonts w:ascii="Times New Roman" w:hAnsi="Times New Roman" w:eastAsia="宋体" w:cs="Times New Roman"/>
      <w:sz w:val="20"/>
    </w:rPr>
  </w:style>
  <w:style w:type="character" w:styleId="1085" w:customStyle="1">
    <w:name w:val="para1"/>
    <w:qFormat/>
    <w:rPr>
      <w:rFonts w:ascii="Times New Roman" w:hAnsi="Times New Roman" w:eastAsia="宋体" w:cs="Times New Roman"/>
      <w:sz w:val="20"/>
    </w:rPr>
  </w:style>
  <w:style w:type="character" w:styleId="1086" w:customStyle="1">
    <w:name w:val="HTML 预设格式 Char1"/>
    <w:qFormat/>
    <w:rPr>
      <w:rFonts w:ascii="Times New Roman" w:hAnsi="Times New Roman" w:eastAsia="宋体" w:cs="Times New Roman"/>
      <w:sz w:val="20"/>
    </w:rPr>
  </w:style>
  <w:style w:type="character" w:styleId="1087" w:customStyle="1">
    <w:name w:val="批注文字 Char"/>
    <w:qFormat/>
    <w:rPr>
      <w:rFonts w:ascii="Times New Roman" w:hAnsi="Times New Roman" w:eastAsia="宋体" w:cs="Times New Roman"/>
      <w:sz w:val="20"/>
    </w:rPr>
  </w:style>
  <w:style w:type="character" w:styleId="1088" w:customStyle="1">
    <w:name w:val="文档结构图 Char"/>
    <w:qFormat/>
    <w:rPr>
      <w:rFonts w:ascii="Times New Roman" w:hAnsi="Times New Roman" w:eastAsia="宋体" w:cs="Times New Roman"/>
      <w:sz w:val="20"/>
    </w:rPr>
  </w:style>
  <w:style w:type="character" w:styleId="1089" w:customStyle="1">
    <w:name w:val="超级链接"/>
    <w:qFormat/>
    <w:rPr>
      <w:rFonts w:ascii="Times New Roman" w:hAnsi="Times New Roman" w:eastAsia="宋体" w:cs="Times New Roman"/>
      <w:color w:val="0000ff"/>
      <w:sz w:val="20"/>
      <w:u w:val="single"/>
    </w:rPr>
  </w:style>
  <w:style w:type="character" w:styleId="1090" w:customStyle="1">
    <w:name w:val="p141"/>
    <w:qFormat/>
    <w:rPr>
      <w:rFonts w:ascii="Times New Roman" w:hAnsi="Times New Roman" w:eastAsia="宋体" w:cs="Times New Roman"/>
      <w:color w:val="000000"/>
      <w:sz w:val="20"/>
      <w:u w:val="none"/>
    </w:rPr>
  </w:style>
  <w:style w:type="character" w:styleId="1091" w:customStyle="1">
    <w:name w:val="宏文本 Char"/>
    <w:qFormat/>
    <w:rPr>
      <w:rFonts w:ascii="Times New Roman" w:hAnsi="Times New Roman" w:eastAsia="宋体" w:cs="Times New Roman"/>
      <w:sz w:val="20"/>
    </w:rPr>
  </w:style>
  <w:style w:type="character" w:styleId="1092" w:customStyle="1">
    <w:name w:val="_Style 313"/>
    <w:qFormat/>
    <w:rPr>
      <w:rFonts w:ascii="Times New Roman" w:hAnsi="Times New Roman" w:eastAsia="宋体" w:cs="Times New Roman"/>
      <w:b/>
      <w:i/>
      <w:sz w:val="21"/>
    </w:rPr>
  </w:style>
  <w:style w:type="character" w:styleId="1093" w:customStyle="1">
    <w:name w:val="页脚 Char1"/>
    <w:qFormat/>
    <w:rPr>
      <w:rFonts w:ascii="Times New Roman" w:hAnsi="Times New Roman" w:eastAsia="宋体" w:cs="Times New Roman"/>
      <w:sz w:val="20"/>
    </w:rPr>
  </w:style>
  <w:style w:type="character" w:styleId="1094" w:customStyle="1">
    <w:name w:val="页眉 Char"/>
    <w:qFormat/>
    <w:rPr>
      <w:rFonts w:ascii="Times New Roman" w:hAnsi="Times New Roman" w:eastAsia="宋体" w:cs="Times New Roman"/>
      <w:sz w:val="20"/>
    </w:rPr>
  </w:style>
  <w:style w:type="character" w:styleId="1095" w:customStyle="1">
    <w:name w:val="标题 7 Char"/>
    <w:qFormat/>
    <w:rPr>
      <w:rFonts w:ascii="Times New Roman" w:hAnsi="Times New Roman" w:eastAsia="宋体" w:cs="Times New Roman"/>
      <w:b/>
      <w:sz w:val="20"/>
    </w:rPr>
  </w:style>
  <w:style w:type="character" w:styleId="1096" w:customStyle="1">
    <w:name w:val="Char Char12"/>
    <w:qFormat/>
    <w:rPr>
      <w:rFonts w:ascii="Times New Roman" w:hAnsi="Times New Roman" w:eastAsia="宋体" w:cs="Times New Roman"/>
      <w:sz w:val="20"/>
    </w:rPr>
  </w:style>
  <w:style w:type="character" w:styleId="1097" w:customStyle="1">
    <w:name w:val="标题 3 Char"/>
    <w:qFormat/>
    <w:rPr>
      <w:rFonts w:ascii="Times New Roman" w:hAnsi="Times New Roman" w:eastAsia="宋体" w:cs="Times New Roman"/>
      <w:b/>
      <w:sz w:val="20"/>
    </w:rPr>
  </w:style>
  <w:style w:type="character" w:styleId="1098" w:customStyle="1">
    <w:name w:val="正文（首行缩进 2 字符） Char Char"/>
    <w:qFormat/>
    <w:rPr>
      <w:rFonts w:ascii="Times New Roman" w:hAnsi="Times New Roman" w:eastAsia="宋体" w:cs="Times New Roman"/>
      <w:sz w:val="20"/>
    </w:rPr>
  </w:style>
  <w:style w:type="character" w:styleId="1099" w:customStyle="1">
    <w:name w:val="表格用 Char Char"/>
    <w:qFormat/>
    <w:rPr>
      <w:rFonts w:ascii="Times New Roman" w:hAnsi="Times New Roman" w:eastAsia="宋体" w:cs="Times New Roman"/>
      <w:sz w:val="20"/>
    </w:rPr>
  </w:style>
  <w:style w:type="character" w:styleId="1100" w:customStyle="1">
    <w:name w:val="正文文本缩进 3 Char1"/>
    <w:qFormat/>
    <w:rPr>
      <w:rFonts w:ascii="Times New Roman" w:hAnsi="Times New Roman" w:eastAsia="宋体" w:cs="Times New Roman"/>
      <w:sz w:val="20"/>
    </w:rPr>
  </w:style>
  <w:style w:type="character" w:styleId="1101" w:customStyle="1">
    <w:name w:val="正文缩进 Char"/>
    <w:qFormat/>
    <w:rPr>
      <w:rFonts w:ascii="Times New Roman" w:hAnsi="Times New Roman" w:eastAsia="宋体" w:cs="Times New Roman"/>
      <w:sz w:val="20"/>
    </w:rPr>
  </w:style>
  <w:style w:type="character" w:styleId="1102" w:customStyle="1">
    <w:name w:val="批注框文本 Char1"/>
    <w:qFormat/>
    <w:rPr>
      <w:rFonts w:ascii="Times New Roman" w:hAnsi="Times New Roman" w:eastAsia="宋体" w:cs="Times New Roman"/>
      <w:sz w:val="20"/>
    </w:rPr>
  </w:style>
  <w:style w:type="character" w:styleId="1103" w:customStyle="1">
    <w:name w:val="Char Char13"/>
    <w:qFormat/>
    <w:rPr>
      <w:rFonts w:ascii="Times New Roman" w:hAnsi="Times New Roman" w:eastAsia="宋体" w:cs="Times New Roman"/>
      <w:sz w:val="20"/>
    </w:rPr>
  </w:style>
  <w:style w:type="character" w:styleId="1104" w:customStyle="1">
    <w:name w:val="样式2 Char"/>
    <w:qFormat/>
    <w:rPr>
      <w:rFonts w:ascii="Times New Roman" w:hAnsi="Times New Roman" w:eastAsia="宋体" w:cs="Times New Roman"/>
      <w:b/>
      <w:sz w:val="20"/>
    </w:rPr>
  </w:style>
  <w:style w:type="character" w:styleId="1105" w:customStyle="1">
    <w:name w:val="页脚 Char"/>
    <w:qFormat/>
    <w:rPr>
      <w:rFonts w:ascii="Times New Roman" w:hAnsi="Times New Roman" w:eastAsia="宋体" w:cs="Times New Roman"/>
      <w:sz w:val="20"/>
    </w:rPr>
  </w:style>
  <w:style w:type="character" w:styleId="1106" w:customStyle="1">
    <w:name w:val="标准文本 Char"/>
    <w:qFormat/>
    <w:rPr>
      <w:rFonts w:ascii="Times New Roman" w:hAnsi="Times New Roman" w:eastAsia="宋体" w:cs="Times New Roman"/>
      <w:sz w:val="20"/>
    </w:rPr>
  </w:style>
  <w:style w:type="character" w:styleId="1107" w:customStyle="1">
    <w:name w:val="font01"/>
    <w:qFormat/>
    <w:rPr>
      <w:rFonts w:hint="eastAsia" w:ascii="宋体" w:hAnsi="宋体" w:eastAsia="宋体" w:cs="宋体"/>
      <w:color w:val="000000"/>
      <w:sz w:val="24"/>
      <w:szCs w:val="24"/>
      <w:u w:val="none"/>
    </w:rPr>
  </w:style>
  <w:style w:type="character" w:styleId="1108" w:customStyle="1">
    <w:name w:val="标题 3 Char1"/>
    <w:qFormat/>
    <w:rPr>
      <w:rFonts w:ascii="Times New Roman" w:hAnsi="Times New Roman" w:eastAsia="宋体" w:cs="Times New Roman"/>
      <w:b/>
      <w:sz w:val="20"/>
      <w:u w:val="single"/>
    </w:rPr>
  </w:style>
  <w:style w:type="character" w:styleId="1109" w:customStyle="1">
    <w:name w:val="表格 Char Char"/>
    <w:qFormat/>
    <w:rPr>
      <w:rFonts w:ascii="Times New Roman" w:hAnsi="Times New Roman" w:eastAsia="宋体" w:cs="Times New Roman"/>
      <w:sz w:val="20"/>
    </w:rPr>
  </w:style>
  <w:style w:type="character" w:styleId="1110" w:customStyle="1">
    <w:name w:val="正文首行缩进 Char"/>
    <w:qFormat/>
    <w:rPr>
      <w:rFonts w:ascii="Times New Roman" w:hAnsi="Times New Roman" w:eastAsia="宋体" w:cs="Times New Roman"/>
      <w:sz w:val="20"/>
    </w:rPr>
  </w:style>
  <w:style w:type="character" w:styleId="1111" w:customStyle="1">
    <w:name w:val="标题 9 Char"/>
    <w:qFormat/>
    <w:rPr>
      <w:rFonts w:ascii="Times New Roman" w:hAnsi="Times New Roman" w:eastAsia="宋体" w:cs="Times New Roman"/>
      <w:sz w:val="20"/>
    </w:rPr>
  </w:style>
  <w:style w:type="character" w:styleId="1112" w:customStyle="1">
    <w:name w:val="lh151"/>
    <w:qFormat/>
    <w:rPr>
      <w:rFonts w:ascii="Times New Roman" w:hAnsi="Times New Roman" w:eastAsia="宋体" w:cs="Times New Roman"/>
      <w:color w:val="666666"/>
      <w:sz w:val="20"/>
    </w:rPr>
  </w:style>
  <w:style w:type="character" w:styleId="1113" w:customStyle="1">
    <w:name w:val="日期 Char1"/>
    <w:qFormat/>
    <w:rPr>
      <w:rFonts w:ascii="Times New Roman" w:hAnsi="Times New Roman" w:eastAsia="宋体" w:cs="Times New Roman"/>
      <w:sz w:val="20"/>
    </w:rPr>
  </w:style>
  <w:style w:type="character" w:styleId="1114" w:customStyle="1">
    <w:name w:val="图片 Char Char"/>
    <w:qFormat/>
    <w:rPr>
      <w:rFonts w:ascii="Times New Roman" w:hAnsi="Times New Roman" w:eastAsia="宋体" w:cs="Times New Roman"/>
      <w:sz w:val="20"/>
    </w:rPr>
  </w:style>
  <w:style w:type="character" w:styleId="1115" w:customStyle="1">
    <w:name w:val="批注框文本 字符"/>
    <w:qFormat/>
    <w:rPr>
      <w:rFonts w:ascii="Times New Roman" w:hAnsi="Times New Roman" w:eastAsia="宋体" w:cs="Times New Roman"/>
      <w:sz w:val="20"/>
    </w:rPr>
  </w:style>
  <w:style w:type="character" w:styleId="1116" w:customStyle="1">
    <w:name w:val="HTML 预设格式 Char"/>
    <w:qFormat/>
    <w:rPr>
      <w:rFonts w:ascii="Times New Roman" w:hAnsi="Times New Roman" w:eastAsia="宋体" w:cs="Times New Roman"/>
      <w:sz w:val="20"/>
    </w:rPr>
  </w:style>
  <w:style w:type="character" w:styleId="1117" w:customStyle="1">
    <w:name w:val="列出段落 Char"/>
    <w:qFormat/>
    <w:rPr>
      <w:rFonts w:ascii="Times New Roman" w:hAnsi="Times New Roman" w:eastAsia="宋体" w:cs="Times New Roman"/>
      <w:sz w:val="20"/>
    </w:rPr>
  </w:style>
  <w:style w:type="character" w:styleId="1118" w:customStyle="1">
    <w:name w:val="标题 5 Char"/>
    <w:qFormat/>
    <w:rPr>
      <w:rFonts w:ascii="Times New Roman" w:hAnsi="Times New Roman" w:eastAsia="宋体" w:cs="Times New Roman"/>
      <w:b/>
      <w:sz w:val="20"/>
    </w:rPr>
  </w:style>
  <w:style w:type="character" w:styleId="1119" w:customStyle="1">
    <w:name w:val="链接"/>
    <w:qFormat/>
    <w:rPr>
      <w:rFonts w:ascii="Times New Roman" w:hAnsi="Times New Roman" w:eastAsia="宋体" w:cs="Times New Roman"/>
      <w:color w:val="0000ff"/>
      <w:sz w:val="20"/>
      <w:u w:val="single"/>
    </w:rPr>
  </w:style>
  <w:style w:type="character" w:styleId="1120" w:customStyle="1">
    <w:name w:val="18h1"/>
    <w:qFormat/>
    <w:rPr>
      <w:rFonts w:ascii="Times New Roman" w:hAnsi="Times New Roman" w:eastAsia="宋体" w:cs="Times New Roman"/>
      <w:color w:val="3b3b3b"/>
      <w:sz w:val="20"/>
    </w:rPr>
  </w:style>
  <w:style w:type="character" w:styleId="1121" w:customStyle="1">
    <w:name w:val="表格文字（两侧对齐） Char Char"/>
    <w:qFormat/>
    <w:rPr>
      <w:rFonts w:ascii="Times New Roman" w:hAnsi="Times New Roman" w:eastAsia="宋体" w:cs="Times New Roman"/>
      <w:sz w:val="20"/>
    </w:rPr>
  </w:style>
  <w:style w:type="character" w:styleId="1122" w:customStyle="1">
    <w:name w:val="正文文本缩进 2 Char"/>
    <w:qFormat/>
    <w:rPr>
      <w:rFonts w:ascii="Times New Roman" w:hAnsi="Times New Roman" w:eastAsia="宋体" w:cs="Times New Roman"/>
      <w:sz w:val="20"/>
    </w:rPr>
  </w:style>
  <w:style w:type="character" w:styleId="1123" w:customStyle="1">
    <w:name w:val="Char Char14"/>
    <w:qFormat/>
    <w:rPr>
      <w:rFonts w:ascii="Times New Roman" w:hAnsi="Times New Roman" w:eastAsia="宋体" w:cs="Times New Roman"/>
      <w:sz w:val="20"/>
    </w:rPr>
  </w:style>
  <w:style w:type="character" w:styleId="1124" w:customStyle="1">
    <w:name w:val="标题 1 Char1"/>
    <w:qFormat/>
    <w:rPr>
      <w:rFonts w:ascii="Times New Roman" w:hAnsi="Times New Roman" w:eastAsia="宋体" w:cs="Times New Roman"/>
      <w:b/>
      <w:sz w:val="20"/>
    </w:rPr>
  </w:style>
  <w:style w:type="character" w:styleId="1125" w:customStyle="1">
    <w:name w:val="批注框文本 Char"/>
    <w:qFormat/>
    <w:rPr>
      <w:rFonts w:ascii="Times New Roman" w:hAnsi="Times New Roman" w:eastAsia="宋体" w:cs="Times New Roman"/>
      <w:sz w:val="20"/>
    </w:rPr>
  </w:style>
  <w:style w:type="character" w:styleId="1126" w:customStyle="1">
    <w:name w:val="apple-style-span"/>
    <w:qFormat/>
    <w:rPr>
      <w:rFonts w:ascii="Times New Roman" w:hAnsi="Times New Roman" w:eastAsia="宋体" w:cs="Times New Roman"/>
      <w:sz w:val="20"/>
    </w:rPr>
  </w:style>
  <w:style w:type="character" w:styleId="1127" w:customStyle="1">
    <w:name w:val="插图 Char Char"/>
    <w:qFormat/>
    <w:rPr>
      <w:rFonts w:ascii="Times New Roman" w:hAnsi="Times New Roman" w:eastAsia="宋体" w:cs="Times New Roman"/>
      <w:sz w:val="20"/>
    </w:rPr>
  </w:style>
  <w:style w:type="character" w:styleId="1128" w:customStyle="1">
    <w:name w:val="标题 2 Char1"/>
    <w:qFormat/>
    <w:rPr>
      <w:rFonts w:ascii="Times New Roman" w:hAnsi="Times New Roman" w:eastAsia="宋体" w:cs="Times New Roman"/>
      <w:b/>
      <w:sz w:val="20"/>
    </w:rPr>
  </w:style>
  <w:style w:type="character" w:styleId="1129" w:customStyle="1">
    <w:name w:val="_Style 332"/>
    <w:qFormat/>
    <w:rPr>
      <w:rFonts w:ascii="Times New Roman" w:hAnsi="Times New Roman" w:eastAsia="宋体" w:cs="Times New Roman"/>
      <w:i/>
      <w:color w:val="auto"/>
      <w:sz w:val="21"/>
    </w:rPr>
  </w:style>
  <w:style w:type="character" w:styleId="1130" w:customStyle="1">
    <w:name w:val="正文文本 3 Char1"/>
    <w:qFormat/>
    <w:rPr>
      <w:rFonts w:ascii="Times New Roman" w:hAnsi="Times New Roman" w:eastAsia="宋体" w:cs="Times New Roman"/>
      <w:sz w:val="20"/>
    </w:rPr>
  </w:style>
  <w:style w:type="character" w:styleId="1131" w:customStyle="1">
    <w:name w:val="标题 5 Char1"/>
    <w:qFormat/>
    <w:rPr>
      <w:rFonts w:ascii="Times New Roman" w:hAnsi="Times New Roman" w:eastAsia="宋体" w:cs="Times New Roman"/>
      <w:b/>
      <w:sz w:val="20"/>
    </w:rPr>
  </w:style>
  <w:style w:type="character" w:styleId="1132" w:customStyle="1">
    <w:name w:val="批注主题 Char"/>
    <w:qFormat/>
    <w:rPr>
      <w:rFonts w:ascii="Times New Roman" w:hAnsi="Times New Roman" w:eastAsia="宋体" w:cs="Times New Roman"/>
      <w:b/>
      <w:sz w:val="20"/>
    </w:rPr>
  </w:style>
  <w:style w:type="character" w:styleId="1133" w:customStyle="1">
    <w:name w:val="标题 1 Char"/>
    <w:qFormat/>
    <w:rPr>
      <w:rFonts w:ascii="Times New Roman" w:hAnsi="Times New Roman" w:eastAsia="宋体" w:cs="Times New Roman"/>
      <w:b/>
      <w:sz w:val="20"/>
    </w:rPr>
  </w:style>
  <w:style w:type="character" w:styleId="1134" w:customStyle="1">
    <w:name w:val="正文文本 2 Char1"/>
    <w:qFormat/>
    <w:rPr>
      <w:rFonts w:ascii="Times New Roman" w:hAnsi="Times New Roman" w:eastAsia="宋体" w:cs="Times New Roman"/>
      <w:sz w:val="20"/>
    </w:rPr>
  </w:style>
  <w:style w:type="character" w:styleId="1135" w:customStyle="1">
    <w:name w:val="标题 4 Char1"/>
    <w:qFormat/>
    <w:rPr>
      <w:rFonts w:ascii="Times New Roman" w:hAnsi="Times New Roman" w:eastAsia="宋体" w:cs="Times New Roman"/>
      <w:b/>
      <w:sz w:val="20"/>
    </w:rPr>
  </w:style>
  <w:style w:type="character" w:styleId="1136" w:customStyle="1">
    <w:name w:val="正文文本 2 Char"/>
    <w:qFormat/>
    <w:rPr>
      <w:rFonts w:ascii="Times New Roman" w:hAnsi="Times New Roman" w:eastAsia="宋体" w:cs="Times New Roman"/>
      <w:sz w:val="20"/>
    </w:rPr>
  </w:style>
  <w:style w:type="character" w:styleId="1137" w:customStyle="1">
    <w:name w:val="_Style 376"/>
    <w:qFormat/>
    <w:rPr>
      <w:rFonts w:ascii="Times New Roman" w:hAnsi="Times New Roman" w:eastAsia="宋体" w:cs="Times New Roman"/>
      <w:b/>
      <w:color w:val="auto"/>
      <w:sz w:val="21"/>
    </w:rPr>
  </w:style>
  <w:style w:type="character" w:styleId="1138" w:customStyle="1">
    <w:name w:val="062"/>
    <w:qFormat/>
    <w:rPr>
      <w:rFonts w:ascii="Times New Roman" w:hAnsi="Times New Roman" w:eastAsia="宋体" w:cs="Times New Roman"/>
      <w:b/>
      <w:sz w:val="20"/>
    </w:rPr>
  </w:style>
  <w:style w:type="character" w:styleId="1139" w:customStyle="1">
    <w:name w:val="正文文本 Char1"/>
    <w:qFormat/>
    <w:rPr>
      <w:rFonts w:ascii="Times New Roman" w:hAnsi="Times New Roman" w:eastAsia="宋体" w:cs="Times New Roman"/>
      <w:sz w:val="20"/>
    </w:rPr>
  </w:style>
  <w:style w:type="character" w:styleId="1140" w:customStyle="1">
    <w:name w:val="题注 Char"/>
    <w:qFormat/>
    <w:rPr>
      <w:rFonts w:ascii="Times New Roman" w:hAnsi="Times New Roman" w:eastAsia="宋体" w:cs="Times New Roman"/>
      <w:sz w:val="20"/>
    </w:rPr>
  </w:style>
  <w:style w:type="character" w:styleId="1141" w:customStyle="1">
    <w:name w:val="脚注文本 Char"/>
    <w:qFormat/>
    <w:rPr>
      <w:rFonts w:ascii="Times New Roman" w:hAnsi="Times New Roman" w:eastAsia="宋体" w:cs="Times New Roman"/>
      <w:sz w:val="20"/>
    </w:rPr>
  </w:style>
  <w:style w:type="character" w:styleId="1142" w:customStyle="1">
    <w:name w:val="_Style 336"/>
    <w:qFormat/>
    <w:rPr>
      <w:rFonts w:ascii="Times New Roman" w:hAnsi="Times New Roman" w:eastAsia="宋体" w:cs="Times New Roman"/>
      <w:i/>
      <w:color w:val="auto"/>
      <w:sz w:val="21"/>
    </w:rPr>
  </w:style>
  <w:style w:type="character" w:styleId="1143" w:customStyle="1">
    <w:name w:val="表格 Char"/>
    <w:qFormat/>
    <w:rPr>
      <w:rFonts w:ascii="Times New Roman" w:hAnsi="Times New Roman" w:eastAsia="宋体" w:cs="Times New Roman"/>
      <w:color w:val="000000"/>
      <w:sz w:val="20"/>
    </w:rPr>
  </w:style>
  <w:style w:type="character" w:styleId="1144" w:customStyle="1">
    <w:name w:val="批注主题 字符"/>
    <w:qFormat/>
    <w:rPr>
      <w:rFonts w:ascii="Times New Roman" w:hAnsi="Times New Roman" w:eastAsia="宋体" w:cs="Times New Roman"/>
      <w:b/>
      <w:sz w:val="20"/>
    </w:rPr>
  </w:style>
  <w:style w:type="character" w:styleId="1145" w:customStyle="1">
    <w:name w:val="图注 Char Char"/>
    <w:qFormat/>
    <w:rPr>
      <w:rFonts w:ascii="Times New Roman" w:hAnsi="Times New Roman" w:eastAsia="宋体" w:cs="Times New Roman"/>
      <w:sz w:val="20"/>
    </w:rPr>
  </w:style>
  <w:style w:type="character" w:styleId="1146" w:customStyle="1">
    <w:name w:val="页码1"/>
    <w:qFormat/>
    <w:rPr>
      <w:rFonts w:ascii="Times New Roman" w:hAnsi="Times New Roman" w:eastAsia="宋体" w:cs="Times New Roman"/>
      <w:sz w:val="20"/>
    </w:rPr>
  </w:style>
  <w:style w:type="character" w:styleId="1147" w:customStyle="1">
    <w:name w:val="列表框1 Char Char"/>
    <w:qFormat/>
    <w:rPr>
      <w:rFonts w:ascii="Times New Roman" w:hAnsi="Times New Roman" w:eastAsia="宋体" w:cs="Times New Roman"/>
      <w:sz w:val="20"/>
    </w:rPr>
  </w:style>
  <w:style w:type="character" w:styleId="1148" w:customStyle="1">
    <w:name w:val="1ji Char"/>
    <w:qFormat/>
    <w:rPr>
      <w:rFonts w:ascii="Times New Roman" w:hAnsi="Times New Roman" w:eastAsia="宋体" w:cs="Times New Roman"/>
      <w:b/>
      <w:sz w:val="20"/>
    </w:rPr>
  </w:style>
  <w:style w:type="character" w:styleId="1149" w:customStyle="1">
    <w:name w:val="正文文本缩进 Char"/>
    <w:qFormat/>
    <w:rPr>
      <w:rFonts w:ascii="Times New Roman" w:hAnsi="Times New Roman" w:eastAsia="宋体" w:cs="Times New Roman"/>
      <w:sz w:val="20"/>
    </w:rPr>
  </w:style>
  <w:style w:type="character" w:styleId="1150" w:customStyle="1">
    <w:name w:val="标准文本 Char Char"/>
    <w:qFormat/>
    <w:rPr>
      <w:rFonts w:ascii="Times New Roman" w:hAnsi="Times New Roman" w:eastAsia="宋体" w:cs="Times New Roman"/>
      <w:sz w:val="20"/>
    </w:rPr>
  </w:style>
  <w:style w:type="character" w:styleId="1151" w:customStyle="1">
    <w:name w:val="表格用 Char"/>
    <w:qFormat/>
    <w:rPr>
      <w:rFonts w:ascii="Times New Roman" w:hAnsi="Times New Roman" w:eastAsia="宋体" w:cs="Times New Roman"/>
      <w:color w:val="000000"/>
      <w:sz w:val="20"/>
    </w:rPr>
  </w:style>
  <w:style w:type="character" w:styleId="1152" w:customStyle="1">
    <w:name w:val="标题 7 Char1"/>
    <w:qFormat/>
    <w:rPr>
      <w:rFonts w:ascii="Times New Roman" w:hAnsi="Times New Roman" w:eastAsia="宋体" w:cs="Times New Roman"/>
      <w:b/>
      <w:sz w:val="20"/>
    </w:rPr>
  </w:style>
  <w:style w:type="character" w:styleId="1153" w:customStyle="1">
    <w:name w:val="H 3 Char"/>
    <w:qFormat/>
    <w:rPr>
      <w:rFonts w:ascii="Times New Roman" w:hAnsi="Times New Roman" w:eastAsia="宋体" w:cs="Times New Roman"/>
      <w:b/>
      <w:sz w:val="20"/>
    </w:rPr>
  </w:style>
  <w:style w:type="character" w:styleId="1154" w:customStyle="1">
    <w:name w:val="正文文本缩进 3 字符"/>
    <w:qFormat/>
    <w:rPr>
      <w:rFonts w:ascii="Times New Roman" w:hAnsi="Times New Roman" w:eastAsia="宋体" w:cs="Times New Roman"/>
      <w:sz w:val="16"/>
      <w:szCs w:val="16"/>
    </w:rPr>
  </w:style>
  <w:style w:type="character" w:styleId="1155" w:customStyle="1">
    <w:name w:val="标题 Char"/>
    <w:qFormat/>
    <w:rPr>
      <w:rFonts w:ascii="Times New Roman" w:hAnsi="Times New Roman" w:eastAsia="宋体" w:cs="Times New Roman"/>
      <w:b/>
      <w:sz w:val="20"/>
    </w:rPr>
  </w:style>
  <w:style w:type="character" w:styleId="1156" w:customStyle="1">
    <w:name w:val="H 4 Char"/>
    <w:qFormat/>
    <w:rPr>
      <w:rFonts w:ascii="Times New Roman" w:hAnsi="Times New Roman" w:eastAsia="宋体" w:cs="Times New Roman"/>
      <w:b/>
      <w:sz w:val="20"/>
    </w:rPr>
  </w:style>
  <w:style w:type="character" w:styleId="1157" w:customStyle="1">
    <w:name w:val="批注主题 Char1"/>
    <w:qFormat/>
    <w:rPr>
      <w:rFonts w:ascii="Times New Roman" w:hAnsi="Times New Roman" w:eastAsia="宋体" w:cs="Times New Roman"/>
      <w:b/>
      <w:sz w:val="20"/>
    </w:rPr>
  </w:style>
  <w:style w:type="character" w:styleId="1158" w:customStyle="1">
    <w:name w:val="正文文本缩进 Char1"/>
    <w:qFormat/>
    <w:rPr>
      <w:rFonts w:ascii="Times New Roman" w:hAnsi="Times New Roman" w:eastAsia="宋体" w:cs="Times New Roman"/>
      <w:sz w:val="20"/>
    </w:rPr>
  </w:style>
  <w:style w:type="character" w:styleId="1159" w:customStyle="1">
    <w:name w:val="正文文本 3 Char"/>
    <w:qFormat/>
    <w:rPr>
      <w:rFonts w:ascii="Times New Roman" w:hAnsi="Times New Roman" w:eastAsia="宋体" w:cs="Times New Roman"/>
      <w:sz w:val="20"/>
    </w:rPr>
  </w:style>
  <w:style w:type="character" w:styleId="1160" w:customStyle="1">
    <w:name w:val="正文首行缩进 2 Char"/>
    <w:qFormat/>
    <w:rPr>
      <w:rFonts w:ascii="Times New Roman" w:hAnsi="Times New Roman" w:eastAsia="宋体" w:cs="Times New Roman"/>
      <w:sz w:val="20"/>
    </w:rPr>
  </w:style>
  <w:style w:type="character" w:styleId="1161" w:customStyle="1">
    <w:name w:val="页眉 Char1"/>
    <w:qFormat/>
    <w:rPr>
      <w:rFonts w:ascii="Times New Roman" w:hAnsi="Times New Roman" w:eastAsia="宋体" w:cs="Times New Roman"/>
      <w:sz w:val="20"/>
    </w:rPr>
  </w:style>
  <w:style w:type="character" w:styleId="1162" w:customStyle="1">
    <w:name w:val="Char Char2"/>
    <w:qFormat/>
    <w:rPr>
      <w:rFonts w:ascii="Times New Roman" w:hAnsi="Times New Roman" w:eastAsia="宋体" w:cs="Times New Roman"/>
      <w:sz w:val="20"/>
    </w:rPr>
  </w:style>
  <w:style w:type="character" w:styleId="1163" w:customStyle="1">
    <w:name w:val="样式 首行缩进:  2 字符 Char1"/>
    <w:qFormat/>
    <w:rPr>
      <w:rFonts w:ascii="Times New Roman" w:hAnsi="Times New Roman" w:eastAsia="宋体" w:cs="Times New Roman"/>
      <w:sz w:val="20"/>
    </w:rPr>
  </w:style>
  <w:style w:type="character" w:styleId="1164" w:customStyle="1">
    <w:name w:val="标题 2 Char"/>
    <w:qFormat/>
    <w:rPr>
      <w:rFonts w:ascii="Times New Roman" w:hAnsi="Times New Roman" w:eastAsia="宋体" w:cs="Times New Roman"/>
      <w:b/>
      <w:sz w:val="20"/>
    </w:rPr>
  </w:style>
  <w:style w:type="character" w:styleId="1165" w:customStyle="1">
    <w:name w:val="表格文字图表文字 Char Char"/>
    <w:qFormat/>
    <w:rPr>
      <w:rFonts w:ascii="Times New Roman" w:hAnsi="Times New Roman" w:eastAsia="宋体" w:cs="Times New Roman"/>
      <w:sz w:val="20"/>
    </w:rPr>
  </w:style>
  <w:style w:type="character" w:styleId="1166" w:customStyle="1">
    <w:name w:val="图片 Char"/>
    <w:qFormat/>
    <w:rPr>
      <w:rFonts w:ascii="Times New Roman" w:hAnsi="Times New Roman" w:eastAsia="宋体" w:cs="Times New Roman"/>
      <w:sz w:val="20"/>
    </w:rPr>
  </w:style>
  <w:style w:type="character" w:styleId="1167" w:customStyle="1">
    <w:name w:val="标题 6 Char"/>
    <w:qFormat/>
    <w:rPr>
      <w:rFonts w:ascii="Times New Roman" w:hAnsi="Times New Roman" w:eastAsia="宋体" w:cs="Times New Roman"/>
      <w:b/>
      <w:sz w:val="20"/>
    </w:rPr>
  </w:style>
  <w:style w:type="character" w:styleId="1168" w:customStyle="1">
    <w:name w:val="标题 4 Char"/>
    <w:qFormat/>
    <w:rPr>
      <w:rFonts w:ascii="Times New Roman" w:hAnsi="Times New Roman" w:eastAsia="宋体" w:cs="Times New Roman"/>
      <w:b/>
      <w:sz w:val="20"/>
    </w:rPr>
  </w:style>
  <w:style w:type="character" w:styleId="1169" w:customStyle="1">
    <w:name w:val="文档结构图 Char1"/>
    <w:qFormat/>
    <w:rPr>
      <w:rFonts w:ascii="Times New Roman" w:hAnsi="Times New Roman" w:eastAsia="宋体" w:cs="Times New Roman"/>
      <w:sz w:val="20"/>
    </w:rPr>
  </w:style>
  <w:style w:type="character" w:styleId="1170" w:customStyle="1">
    <w:name w:val="项目符0 Char"/>
    <w:qFormat/>
    <w:rPr>
      <w:rFonts w:ascii="Times New Roman" w:hAnsi="Times New Roman" w:eastAsia="宋体" w:cs="Times New Roman"/>
      <w:sz w:val="20"/>
    </w:rPr>
  </w:style>
  <w:style w:type="character" w:styleId="1171" w:customStyle="1">
    <w:name w:val="正文文本缩进 3 Char"/>
    <w:qFormat/>
    <w:rPr>
      <w:rFonts w:ascii="Times New Roman" w:hAnsi="Times New Roman" w:eastAsia="宋体" w:cs="Times New Roman"/>
      <w:sz w:val="20"/>
    </w:rPr>
  </w:style>
  <w:style w:type="character" w:styleId="1172" w:customStyle="1">
    <w:name w:val="Char Char3"/>
    <w:qFormat/>
    <w:rPr>
      <w:rFonts w:ascii="Times New Roman" w:hAnsi="Times New Roman" w:eastAsia="宋体" w:cs="Times New Roman"/>
      <w:sz w:val="20"/>
    </w:rPr>
  </w:style>
  <w:style w:type="character" w:styleId="1173" w:customStyle="1">
    <w:name w:val="纯文本 Char"/>
    <w:qFormat/>
    <w:rPr>
      <w:rFonts w:ascii="Times New Roman" w:hAnsi="Times New Roman" w:eastAsia="宋体" w:cs="Times New Roman"/>
      <w:sz w:val="20"/>
    </w:rPr>
  </w:style>
  <w:style w:type="character" w:styleId="1174" w:customStyle="1">
    <w:name w:val="正文文本缩进 2 Char1"/>
    <w:qFormat/>
    <w:rPr>
      <w:rFonts w:ascii="Times New Roman" w:hAnsi="Times New Roman" w:eastAsia="宋体" w:cs="Times New Roman"/>
      <w:sz w:val="20"/>
    </w:rPr>
  </w:style>
  <w:style w:type="character" w:styleId="1175" w:customStyle="1">
    <w:name w:val="标题 8 Char"/>
    <w:qFormat/>
    <w:rPr>
      <w:rFonts w:ascii="Times New Roman" w:hAnsi="Times New Roman" w:eastAsia="宋体" w:cs="Times New Roman"/>
      <w:sz w:val="20"/>
    </w:rPr>
  </w:style>
  <w:style w:type="character" w:styleId="1176" w:customStyle="1">
    <w:name w:val="标题 6 Char1"/>
    <w:qFormat/>
    <w:rPr>
      <w:rFonts w:ascii="Times New Roman" w:hAnsi="Times New Roman" w:eastAsia="宋体" w:cs="Times New Roman"/>
      <w:b/>
      <w:sz w:val="20"/>
    </w:rPr>
  </w:style>
  <w:style w:type="character" w:styleId="1177" w:customStyle="1">
    <w:name w:val="case31"/>
    <w:qFormat/>
    <w:rPr>
      <w:rFonts w:ascii="Times New Roman" w:hAnsi="Times New Roman" w:eastAsia="宋体" w:cs="Times New Roman"/>
      <w:sz w:val="20"/>
    </w:rPr>
  </w:style>
  <w:style w:type="character" w:styleId="1178" w:customStyle="1">
    <w:name w:val="正文文本 Char"/>
    <w:qFormat/>
    <w:rPr>
      <w:rFonts w:ascii="Times New Roman" w:hAnsi="Times New Roman" w:eastAsia="宋体" w:cs="Times New Roman"/>
      <w:sz w:val="20"/>
    </w:rPr>
  </w:style>
  <w:style w:type="paragraph" w:styleId="1179" w:customStyle="1">
    <w:name w:val="节标题"/>
    <w:basedOn w:val="999"/>
    <w:next w:val="1180"/>
    <w:qFormat/>
    <w:pPr>
      <w:ind w:left="0" w:firstLine="5120"/>
      <w:jc w:val="center"/>
      <w:spacing w:before="0" w:after="0" w:line="289" w:lineRule="atLeast"/>
    </w:pPr>
    <w:rPr>
      <w:rFonts w:ascii="Times New Roman" w:hAnsi="Times New Roman" w:cs="Times New Roman"/>
    </w:rPr>
  </w:style>
  <w:style w:type="paragraph" w:styleId="1180" w:customStyle="1">
    <w:name w:val="文档标题6"/>
    <w:basedOn w:val="1005"/>
    <w:next w:val="998"/>
    <w:qFormat/>
    <w:pPr>
      <w:ind w:left="1134" w:firstLine="20"/>
      <w:spacing w:before="280" w:after="280" w:line="360" w:lineRule="auto"/>
      <w:outlineLvl w:val="5"/>
    </w:pPr>
  </w:style>
  <w:style w:type="paragraph" w:styleId="1181" w:customStyle="1">
    <w:name w:val="正文段"/>
    <w:basedOn w:val="999"/>
    <w:next w:val="1182"/>
    <w:qFormat/>
    <w:pPr>
      <w:ind w:left="454" w:firstLine="1222"/>
      <w:spacing w:before="0" w:after="240" w:line="240" w:lineRule="atLeast"/>
    </w:pPr>
    <w:rPr>
      <w:rFonts w:ascii="Times New Roman" w:hAnsi="Times New Roman" w:cs="Times New Roman"/>
    </w:rPr>
  </w:style>
  <w:style w:type="paragraph" w:styleId="1182" w:customStyle="1">
    <w:name w:val="批注主题1"/>
    <w:next w:val="998"/>
    <w:qFormat/>
    <w:pPr>
      <w:ind w:left="200" w:firstLine="4808"/>
      <w:spacing w:line="360" w:lineRule="auto"/>
    </w:pPr>
    <w:rPr>
      <w:rFonts w:ascii="Calibri" w:hAnsi="Calibri" w:cs="宋体"/>
    </w:rPr>
  </w:style>
  <w:style w:type="paragraph" w:styleId="1183" w:customStyle="1">
    <w:name w:val="_Style 224"/>
    <w:next w:val="1184"/>
    <w:qFormat/>
    <w:pPr>
      <w:ind w:firstLine="3584"/>
    </w:pPr>
    <w:rPr>
      <w:rFonts w:ascii="Calibri" w:hAnsi="Calibri" w:cs="宋体"/>
    </w:rPr>
  </w:style>
  <w:style w:type="paragraph" w:styleId="1184" w:customStyle="1">
    <w:name w:val="编号1"/>
    <w:basedOn w:val="999"/>
    <w:next w:val="1185"/>
    <w:qFormat/>
    <w:pPr>
      <w:ind w:left="360" w:right="210" w:firstLine="2200"/>
      <w:spacing w:before="0" w:after="0" w:line="240" w:lineRule="auto"/>
    </w:pPr>
    <w:rPr>
      <w:rFonts w:ascii="Times New Roman" w:hAnsi="Times New Roman" w:cs="Times New Roman"/>
    </w:rPr>
  </w:style>
  <w:style w:type="paragraph" w:styleId="1185" w:customStyle="1">
    <w:name w:val="图片"/>
    <w:basedOn w:val="999"/>
    <w:next w:val="1186"/>
    <w:qFormat/>
    <w:pPr>
      <w:ind w:left="-283" w:firstLine="2674"/>
      <w:jc w:val="center"/>
      <w:spacing w:before="0" w:after="0" w:line="360" w:lineRule="auto"/>
    </w:pPr>
    <w:rPr>
      <w:rFonts w:ascii="Times New Roman" w:hAnsi="Times New Roman" w:cs="Times New Roman"/>
    </w:rPr>
  </w:style>
  <w:style w:type="paragraph" w:styleId="1186" w:customStyle="1">
    <w:name w:val="样式 目录 3 + 左侧:  2 字符"/>
    <w:next w:val="1051"/>
    <w:qFormat/>
    <w:pPr>
      <w:ind w:left="400" w:firstLine="5120"/>
      <w:spacing w:line="360" w:lineRule="auto"/>
      <w:widowControl w:val="off"/>
    </w:pPr>
    <w:rPr>
      <w:rFonts w:ascii="Calibri" w:hAnsi="Calibri" w:cs="宋体"/>
    </w:rPr>
  </w:style>
  <w:style w:type="paragraph" w:styleId="1187" w:customStyle="1">
    <w:name w:val="图注"/>
    <w:next w:val="1188"/>
    <w:qFormat/>
    <w:pPr>
      <w:ind w:left="360" w:firstLine="2152"/>
      <w:jc w:val="center"/>
    </w:pPr>
    <w:rPr>
      <w:rFonts w:ascii="Calibri" w:hAnsi="Calibri" w:cs="宋体"/>
    </w:rPr>
  </w:style>
  <w:style w:type="paragraph" w:styleId="1188" w:customStyle="1">
    <w:name w:val="列表编号 41"/>
    <w:basedOn w:val="999"/>
    <w:next w:val="1189"/>
    <w:qFormat/>
    <w:pPr>
      <w:ind w:left="1620" w:firstLine="2712"/>
      <w:spacing w:before="0" w:after="0" w:line="360" w:lineRule="auto"/>
    </w:pPr>
    <w:rPr>
      <w:rFonts w:ascii="Times New Roman" w:hAnsi="Times New Roman" w:cs="Times New Roman"/>
    </w:rPr>
  </w:style>
  <w:style w:type="paragraph" w:styleId="1189" w:customStyle="1">
    <w:name w:val="项目符0"/>
    <w:basedOn w:val="999"/>
    <w:next w:val="1190"/>
    <w:qFormat/>
    <w:pPr>
      <w:ind w:left="300" w:right="57" w:firstLine="2760"/>
      <w:spacing w:before="0" w:after="0" w:line="300" w:lineRule="auto"/>
    </w:pPr>
    <w:rPr>
      <w:rFonts w:ascii="Times New Roman" w:hAnsi="Times New Roman" w:cs="Times New Roman"/>
    </w:rPr>
  </w:style>
  <w:style w:type="paragraph" w:styleId="1190" w:customStyle="1">
    <w:name w:val="宏文本1"/>
    <w:next w:val="1191"/>
    <w:qFormat/>
    <w:pPr>
      <w:ind w:firstLine="5632"/>
      <w:widowControl w:val="off"/>
    </w:pPr>
    <w:rPr>
      <w:rFonts w:ascii="Calibri" w:hAnsi="Calibri" w:cs="宋体"/>
    </w:rPr>
  </w:style>
  <w:style w:type="paragraph" w:styleId="1191" w:customStyle="1">
    <w:name w:val="Item Step in Table"/>
    <w:next w:val="1192"/>
    <w:qFormat/>
    <w:pPr>
      <w:ind w:left="397" w:firstLine="3699"/>
      <w:jc w:val="both"/>
      <w:spacing w:before="40" w:after="40"/>
    </w:pPr>
    <w:rPr>
      <w:rFonts w:ascii="Calibri" w:hAnsi="Calibri" w:cs="宋体"/>
    </w:rPr>
  </w:style>
  <w:style w:type="paragraph" w:styleId="1192" w:customStyle="1">
    <w:name w:val="Char Char Char Char Char Char1 Char Char Char Char Char Char"/>
    <w:basedOn w:val="999"/>
    <w:next w:val="1193"/>
    <w:qFormat/>
    <w:pPr>
      <w:ind w:left="0" w:firstLine="2560"/>
      <w:spacing w:before="0" w:after="0" w:line="240" w:lineRule="auto"/>
    </w:pPr>
    <w:rPr>
      <w:rFonts w:ascii="Times New Roman" w:hAnsi="Times New Roman" w:cs="Times New Roman"/>
    </w:rPr>
  </w:style>
  <w:style w:type="paragraph" w:styleId="1193" w:customStyle="1">
    <w:name w:val="Char Char1"/>
    <w:basedOn w:val="999"/>
    <w:next w:val="1194"/>
    <w:qFormat/>
    <w:pPr>
      <w:ind w:left="0" w:firstLine="3584"/>
      <w:spacing w:before="0" w:after="160" w:line="240" w:lineRule="exact"/>
    </w:pPr>
    <w:rPr>
      <w:rFonts w:ascii="Times New Roman" w:hAnsi="Times New Roman" w:cs="Times New Roman"/>
    </w:rPr>
  </w:style>
  <w:style w:type="paragraph" w:styleId="1194" w:customStyle="1">
    <w:name w:val="样式 标题 3 + 行距: 1.5 倍行距"/>
    <w:basedOn w:val="1002"/>
    <w:next w:val="1057"/>
    <w:qFormat/>
    <w:pPr>
      <w:ind w:left="200" w:firstLine="18"/>
      <w:spacing w:before="0" w:after="0" w:line="360" w:lineRule="auto"/>
      <w:outlineLvl w:val="2"/>
    </w:pPr>
  </w:style>
  <w:style w:type="paragraph" w:styleId="1195" w:customStyle="1">
    <w:name w:val="xl76"/>
    <w:basedOn w:val="999"/>
    <w:next w:val="1054"/>
    <w:qFormat/>
    <w:pPr>
      <w:ind w:left="0" w:firstLine="3584"/>
      <w:jc w:val="center"/>
      <w:spacing w:before="280" w:after="280" w:line="240" w:lineRule="auto"/>
    </w:pPr>
    <w:rPr>
      <w:rFonts w:ascii="Times New Roman" w:hAnsi="Times New Roman" w:cs="Times New Roman"/>
    </w:rPr>
  </w:style>
  <w:style w:type="paragraph" w:styleId="1196" w:customStyle="1">
    <w:name w:val="xl26"/>
    <w:basedOn w:val="999"/>
    <w:next w:val="1197"/>
    <w:qFormat/>
    <w:pPr>
      <w:ind w:left="0" w:firstLine="20"/>
      <w:jc w:val="center"/>
      <w:spacing w:before="280" w:after="280" w:line="240" w:lineRule="auto"/>
      <w:shd w:val="clear" w:color="000000" w:fill="ffffff"/>
    </w:pPr>
    <w:rPr>
      <w:rFonts w:ascii="Times New Roman" w:hAnsi="Times New Roman" w:cs="Times New Roman"/>
    </w:rPr>
  </w:style>
  <w:style w:type="paragraph" w:styleId="1197" w:customStyle="1">
    <w:name w:val="Char1 Char Char"/>
    <w:basedOn w:val="999"/>
    <w:next w:val="1037"/>
    <w:qFormat/>
    <w:pPr>
      <w:ind w:left="0" w:firstLine="2560"/>
      <w:spacing w:before="0" w:after="0" w:line="240" w:lineRule="auto"/>
    </w:pPr>
    <w:rPr>
      <w:rFonts w:ascii="Times New Roman" w:hAnsi="Times New Roman" w:cs="Times New Roman"/>
    </w:rPr>
  </w:style>
  <w:style w:type="paragraph" w:styleId="1198" w:customStyle="1">
    <w:name w:val="纯文本2"/>
    <w:basedOn w:val="999"/>
    <w:next w:val="1199"/>
    <w:qFormat/>
    <w:pPr>
      <w:ind w:left="0" w:firstLine="3584"/>
      <w:spacing w:before="0" w:after="0" w:line="240" w:lineRule="auto"/>
    </w:pPr>
    <w:rPr>
      <w:rFonts w:ascii="Times New Roman" w:hAnsi="Times New Roman" w:cs="Times New Roman"/>
    </w:rPr>
  </w:style>
  <w:style w:type="paragraph" w:styleId="1199" w:customStyle="1">
    <w:name w:val="xl69"/>
    <w:basedOn w:val="999"/>
    <w:next w:val="1200"/>
    <w:qFormat/>
    <w:pPr>
      <w:ind w:left="0" w:firstLine="3584"/>
      <w:spacing w:before="280" w:after="280" w:line="240" w:lineRule="auto"/>
    </w:pPr>
    <w:rPr>
      <w:rFonts w:ascii="Times New Roman" w:hAnsi="Times New Roman" w:cs="Times New Roman"/>
    </w:rPr>
  </w:style>
  <w:style w:type="paragraph" w:styleId="1200" w:customStyle="1">
    <w:name w:val="Char Char Char"/>
    <w:basedOn w:val="999"/>
    <w:next w:val="1201"/>
    <w:qFormat/>
    <w:pPr>
      <w:ind w:left="0" w:firstLine="2560"/>
      <w:spacing w:before="0" w:after="0" w:line="240" w:lineRule="auto"/>
    </w:pPr>
    <w:rPr>
      <w:rFonts w:ascii="Times New Roman" w:hAnsi="Times New Roman" w:cs="Times New Roman"/>
    </w:rPr>
  </w:style>
  <w:style w:type="paragraph" w:styleId="1201" w:customStyle="1">
    <w:name w:val="表格"/>
    <w:basedOn w:val="999"/>
    <w:next w:val="1196"/>
    <w:qFormat/>
    <w:pPr>
      <w:ind w:left="0" w:firstLine="2560"/>
      <w:spacing w:before="0" w:after="0" w:line="360" w:lineRule="auto"/>
    </w:pPr>
    <w:rPr>
      <w:rFonts w:ascii="Times New Roman" w:hAnsi="Times New Roman" w:cs="Times New Roman"/>
    </w:rPr>
  </w:style>
  <w:style w:type="paragraph" w:styleId="1202" w:customStyle="1">
    <w:name w:val="xl68"/>
    <w:basedOn w:val="999"/>
    <w:next w:val="1203"/>
    <w:qFormat/>
    <w:pPr>
      <w:ind w:left="100" w:firstLine="5220"/>
      <w:spacing w:before="280" w:after="280" w:line="240" w:lineRule="auto"/>
    </w:pPr>
    <w:rPr>
      <w:rFonts w:ascii="Times New Roman" w:hAnsi="Times New Roman" w:cs="Times New Roman"/>
    </w:rPr>
  </w:style>
  <w:style w:type="paragraph" w:styleId="1203" w:customStyle="1">
    <w:name w:val="Char1"/>
    <w:basedOn w:val="999"/>
    <w:next w:val="1204"/>
    <w:qFormat/>
    <w:pPr>
      <w:ind w:left="0" w:firstLine="2560"/>
      <w:spacing w:before="0" w:after="0" w:line="240" w:lineRule="auto"/>
    </w:pPr>
    <w:rPr>
      <w:rFonts w:ascii="Times New Roman" w:hAnsi="Times New Roman" w:cs="Times New Roman"/>
    </w:rPr>
  </w:style>
  <w:style w:type="paragraph" w:styleId="1204" w:customStyle="1">
    <w:name w:val="需求文档正文样式"/>
    <w:basedOn w:val="999"/>
    <w:next w:val="1205"/>
    <w:qFormat/>
    <w:pPr>
      <w:ind w:left="437" w:firstLine="2741"/>
      <w:spacing w:before="0" w:after="0" w:line="360" w:lineRule="auto"/>
    </w:pPr>
    <w:rPr>
      <w:rFonts w:ascii="Times New Roman" w:hAnsi="Times New Roman" w:cs="Times New Roman"/>
    </w:rPr>
  </w:style>
  <w:style w:type="paragraph" w:styleId="1205" w:customStyle="1">
    <w:name w:val="xl74"/>
    <w:basedOn w:val="999"/>
    <w:next w:val="1206"/>
    <w:qFormat/>
    <w:pPr>
      <w:ind w:left="0" w:firstLine="16"/>
      <w:jc w:val="center"/>
      <w:spacing w:before="280" w:after="280" w:line="240" w:lineRule="auto"/>
      <w:shd w:val="clear" w:color="000000" w:fill="538dd5"/>
    </w:pPr>
    <w:rPr>
      <w:rFonts w:ascii="Times New Roman" w:hAnsi="Times New Roman" w:cs="Times New Roman"/>
    </w:rPr>
  </w:style>
  <w:style w:type="paragraph" w:styleId="1206" w:customStyle="1">
    <w:name w:val="xl88"/>
    <w:basedOn w:val="999"/>
    <w:next w:val="1207"/>
    <w:qFormat/>
    <w:pPr>
      <w:ind w:left="0" w:firstLine="5120"/>
      <w:spacing w:before="280" w:after="280" w:line="240" w:lineRule="auto"/>
    </w:pPr>
    <w:rPr>
      <w:rFonts w:ascii="Times New Roman" w:hAnsi="Times New Roman" w:cs="Times New Roman"/>
    </w:rPr>
  </w:style>
  <w:style w:type="paragraph" w:styleId="1207" w:customStyle="1">
    <w:name w:val="xl70"/>
    <w:basedOn w:val="999"/>
    <w:next w:val="1053"/>
    <w:qFormat/>
    <w:pPr>
      <w:ind w:left="0" w:firstLine="1024"/>
      <w:spacing w:before="280" w:after="280" w:line="240" w:lineRule="auto"/>
    </w:pPr>
    <w:rPr>
      <w:rFonts w:ascii="Times New Roman" w:hAnsi="Times New Roman" w:cs="Times New Roman"/>
    </w:rPr>
  </w:style>
  <w:style w:type="paragraph" w:styleId="1208" w:customStyle="1">
    <w:name w:val="文档标题5"/>
    <w:basedOn w:val="1004"/>
    <w:next w:val="998"/>
    <w:qFormat/>
    <w:pPr>
      <w:ind w:left="992" w:firstLine="18"/>
      <w:spacing w:before="280" w:after="280" w:line="360" w:lineRule="auto"/>
      <w:outlineLvl w:val="4"/>
    </w:pPr>
  </w:style>
  <w:style w:type="paragraph" w:styleId="1209" w:customStyle="1">
    <w:name w:val="样式 加粗 居中"/>
    <w:basedOn w:val="999"/>
    <w:next w:val="1210"/>
    <w:qFormat/>
    <w:pPr>
      <w:ind w:left="0" w:firstLine="2560"/>
      <w:jc w:val="center"/>
      <w:spacing w:before="0" w:after="0" w:line="360" w:lineRule="auto"/>
    </w:pPr>
    <w:rPr>
      <w:rFonts w:ascii="Times New Roman" w:hAnsi="Times New Roman" w:cs="Times New Roman"/>
    </w:rPr>
  </w:style>
  <w:style w:type="paragraph" w:styleId="1210" w:customStyle="1">
    <w:name w:val="_Style 12"/>
    <w:next w:val="1211"/>
    <w:qFormat/>
    <w:pPr>
      <w:ind w:firstLine="14"/>
      <w:spacing w:line="360" w:lineRule="auto"/>
      <w:shd w:val="clear" w:color="000000" w:fill="000080"/>
    </w:pPr>
    <w:rPr>
      <w:rFonts w:ascii="Calibri" w:hAnsi="Calibri" w:cs="宋体"/>
    </w:rPr>
  </w:style>
  <w:style w:type="paragraph" w:styleId="1211" w:customStyle="1">
    <w:name w:val="正文文本缩进1"/>
    <w:basedOn w:val="999"/>
    <w:next w:val="1212"/>
    <w:qFormat/>
    <w:pPr>
      <w:ind w:left="420" w:firstLine="3584"/>
      <w:spacing w:before="0" w:after="120" w:line="240" w:lineRule="auto"/>
    </w:pPr>
    <w:rPr>
      <w:rFonts w:ascii="Times New Roman" w:hAnsi="Times New Roman" w:cs="Times New Roman"/>
    </w:rPr>
  </w:style>
  <w:style w:type="paragraph" w:styleId="1212" w:customStyle="1">
    <w:name w:val="列表编号 31"/>
    <w:basedOn w:val="999"/>
    <w:next w:val="1055"/>
    <w:qFormat/>
    <w:pPr>
      <w:ind w:left="1200" w:firstLine="2712"/>
      <w:spacing w:before="0" w:after="0" w:line="360" w:lineRule="auto"/>
    </w:pPr>
    <w:rPr>
      <w:rFonts w:ascii="Times New Roman" w:hAnsi="Times New Roman" w:cs="Times New Roman"/>
    </w:rPr>
  </w:style>
  <w:style w:type="paragraph" w:styleId="1213" w:customStyle="1">
    <w:name w:val="三号 居中"/>
    <w:basedOn w:val="999"/>
    <w:next w:val="1214"/>
    <w:qFormat/>
    <w:pPr>
      <w:ind w:left="0" w:firstLine="6144"/>
      <w:jc w:val="center"/>
      <w:spacing w:before="0" w:after="0" w:line="360" w:lineRule="auto"/>
    </w:pPr>
    <w:rPr>
      <w:rFonts w:ascii="Times New Roman" w:hAnsi="Times New Roman" w:cs="Times New Roman"/>
    </w:rPr>
  </w:style>
  <w:style w:type="paragraph" w:styleId="1214" w:customStyle="1">
    <w:name w:val="列出段落1"/>
    <w:basedOn w:val="999"/>
    <w:next w:val="1215"/>
    <w:qFormat/>
    <w:pPr>
      <w:ind w:left="420" w:firstLine="3748"/>
      <w:spacing w:before="0" w:after="0" w:line="240" w:lineRule="auto"/>
    </w:pPr>
    <w:rPr>
      <w:rFonts w:ascii="Times New Roman" w:hAnsi="Times New Roman" w:cs="Times New Roman"/>
    </w:rPr>
  </w:style>
  <w:style w:type="paragraph" w:styleId="1215" w:customStyle="1">
    <w:name w:val="Char Char Char Char Char Char1 Char Char Char1 Char Char Char"/>
    <w:basedOn w:val="999"/>
    <w:next w:val="1216"/>
    <w:qFormat/>
    <w:pPr>
      <w:ind w:left="0" w:firstLine="2560"/>
      <w:spacing w:before="0" w:after="0" w:line="240" w:lineRule="auto"/>
    </w:pPr>
    <w:rPr>
      <w:rFonts w:ascii="Times New Roman" w:hAnsi="Times New Roman" w:cs="Times New Roman"/>
    </w:rPr>
  </w:style>
  <w:style w:type="paragraph" w:styleId="1216" w:customStyle="1">
    <w:name w:val="Char Char Char Char Char Char1 Char Char Char1 Char"/>
    <w:basedOn w:val="999"/>
    <w:next w:val="1217"/>
    <w:qFormat/>
    <w:pPr>
      <w:ind w:left="0" w:firstLine="2560"/>
      <w:spacing w:before="0" w:after="0" w:line="240" w:lineRule="auto"/>
    </w:pPr>
    <w:rPr>
      <w:rFonts w:ascii="Times New Roman" w:hAnsi="Times New Roman" w:cs="Times New Roman"/>
    </w:rPr>
  </w:style>
  <w:style w:type="paragraph" w:styleId="1217" w:customStyle="1">
    <w:name w:val="正文符号4"/>
    <w:basedOn w:val="999"/>
    <w:next w:val="1209"/>
    <w:qFormat/>
    <w:pPr>
      <w:ind w:left="0" w:firstLine="5632"/>
      <w:spacing w:before="0" w:after="0" w:line="240" w:lineRule="auto"/>
    </w:pPr>
    <w:rPr>
      <w:rFonts w:ascii="Times New Roman" w:hAnsi="Times New Roman" w:cs="Times New Roman"/>
    </w:rPr>
  </w:style>
  <w:style w:type="paragraph" w:styleId="1218" w:customStyle="1">
    <w:name w:val="加粗（居中）"/>
    <w:next w:val="1219"/>
    <w:qFormat/>
    <w:pPr>
      <w:ind w:firstLine="2560"/>
    </w:pPr>
    <w:rPr>
      <w:rFonts w:ascii="Calibri" w:hAnsi="Calibri" w:cs="宋体"/>
    </w:rPr>
  </w:style>
  <w:style w:type="paragraph" w:styleId="1219" w:customStyle="1">
    <w:name w:val="xl65"/>
    <w:basedOn w:val="999"/>
    <w:next w:val="1179"/>
    <w:qFormat/>
    <w:pPr>
      <w:ind w:left="0" w:firstLine="5120"/>
      <w:spacing w:before="280" w:after="280" w:line="240" w:lineRule="auto"/>
    </w:pPr>
    <w:rPr>
      <w:rFonts w:ascii="Times New Roman" w:hAnsi="Times New Roman" w:cs="Times New Roman"/>
    </w:rPr>
  </w:style>
  <w:style w:type="paragraph" w:styleId="1220" w:customStyle="1">
    <w:name w:val="WPSOffice手动目录 3"/>
    <w:qFormat/>
    <w:pPr>
      <w:ind w:left="400"/>
    </w:pPr>
    <w:rPr>
      <w:rFonts w:ascii="宋体" w:hAnsi="宋体" w:cs="宋体"/>
    </w:rPr>
  </w:style>
  <w:style w:type="paragraph" w:styleId="1221" w:customStyle="1">
    <w:name w:val="xl77"/>
    <w:basedOn w:val="999"/>
    <w:next w:val="1222"/>
    <w:qFormat/>
    <w:pPr>
      <w:ind w:left="0" w:firstLine="3584"/>
      <w:spacing w:before="280" w:after="280" w:line="240" w:lineRule="auto"/>
    </w:pPr>
    <w:rPr>
      <w:rFonts w:ascii="Times New Roman" w:hAnsi="Times New Roman" w:cs="Times New Roman"/>
    </w:rPr>
  </w:style>
  <w:style w:type="paragraph" w:styleId="1222" w:customStyle="1">
    <w:name w:val="Char Char Char1"/>
    <w:basedOn w:val="999"/>
    <w:next w:val="1223"/>
    <w:qFormat/>
    <w:pPr>
      <w:ind w:left="900" w:firstLine="2096"/>
      <w:spacing w:before="0" w:after="0" w:line="240" w:lineRule="auto"/>
    </w:pPr>
    <w:rPr>
      <w:rFonts w:ascii="Times New Roman" w:hAnsi="Times New Roman" w:cs="Times New Roman"/>
    </w:rPr>
  </w:style>
  <w:style w:type="paragraph" w:styleId="1223" w:customStyle="1">
    <w:name w:val="索引 21"/>
    <w:basedOn w:val="999"/>
    <w:next w:val="998"/>
    <w:qFormat/>
    <w:pPr>
      <w:ind w:left="200" w:firstLine="2560"/>
      <w:jc w:val="center"/>
      <w:spacing w:before="0" w:after="0" w:line="360" w:lineRule="auto"/>
    </w:pPr>
    <w:rPr>
      <w:rFonts w:ascii="Times New Roman" w:hAnsi="Times New Roman" w:cs="Times New Roman"/>
    </w:rPr>
  </w:style>
  <w:style w:type="paragraph" w:styleId="1224" w:customStyle="1">
    <w:name w:val="正文（首行缩进 2 字符）"/>
    <w:next w:val="1225"/>
    <w:qFormat/>
    <w:pPr>
      <w:ind w:left="480" w:firstLine="2784"/>
      <w:jc w:val="center"/>
      <w:spacing w:line="300" w:lineRule="auto"/>
    </w:pPr>
    <w:rPr>
      <w:rFonts w:ascii="Calibri" w:hAnsi="Calibri" w:cs="宋体"/>
    </w:rPr>
  </w:style>
  <w:style w:type="paragraph" w:styleId="1225" w:customStyle="1">
    <w:name w:val="xl28"/>
    <w:basedOn w:val="999"/>
    <w:next w:val="1226"/>
    <w:qFormat/>
    <w:pPr>
      <w:ind w:left="0" w:firstLine="20"/>
      <w:spacing w:before="280" w:after="280" w:line="240" w:lineRule="auto"/>
      <w:shd w:val="clear" w:color="000000" w:fill="ffffff"/>
    </w:pPr>
    <w:rPr>
      <w:rFonts w:ascii="Times New Roman" w:hAnsi="Times New Roman" w:cs="Times New Roman"/>
    </w:rPr>
  </w:style>
  <w:style w:type="paragraph" w:styleId="1226" w:customStyle="1">
    <w:name w:val="HTML 预设格式1"/>
    <w:basedOn w:val="999"/>
    <w:next w:val="1227"/>
    <w:qFormat/>
    <w:pPr>
      <w:ind w:left="0" w:firstLine="3584"/>
      <w:spacing w:before="0" w:after="0" w:line="253" w:lineRule="atLeast"/>
    </w:pPr>
    <w:rPr>
      <w:rFonts w:ascii="Times New Roman" w:hAnsi="Times New Roman" w:cs="Times New Roman"/>
    </w:rPr>
  </w:style>
  <w:style w:type="paragraph" w:styleId="1227" w:customStyle="1">
    <w:name w:val="项目符号：一级"/>
    <w:basedOn w:val="999"/>
    <w:next w:val="998"/>
    <w:qFormat/>
    <w:pPr>
      <w:ind w:left="425" w:firstLine="1111"/>
      <w:spacing w:before="0" w:after="0" w:line="360" w:lineRule="auto"/>
    </w:pPr>
    <w:rPr>
      <w:rFonts w:ascii="Times New Roman" w:hAnsi="Times New Roman" w:cs="Times New Roman"/>
    </w:rPr>
  </w:style>
  <w:style w:type="paragraph" w:styleId="1228" w:customStyle="1">
    <w:name w:val="Default"/>
    <w:next w:val="1033"/>
    <w:qFormat/>
    <w:pPr>
      <w:ind w:firstLine="5120"/>
      <w:widowControl w:val="off"/>
    </w:pPr>
    <w:rPr>
      <w:rFonts w:ascii="Calibri" w:hAnsi="Calibri" w:cs="宋体"/>
    </w:rPr>
  </w:style>
  <w:style w:type="paragraph" w:styleId="1229" w:customStyle="1">
    <w:name w:val="xl84"/>
    <w:basedOn w:val="999"/>
    <w:next w:val="1230"/>
    <w:qFormat/>
    <w:pPr>
      <w:ind w:left="0" w:firstLine="2048"/>
      <w:jc w:val="center"/>
      <w:spacing w:before="280" w:after="280" w:line="240" w:lineRule="auto"/>
    </w:pPr>
    <w:rPr>
      <w:rFonts w:ascii="Times New Roman" w:hAnsi="Times New Roman" w:cs="Times New Roman"/>
    </w:rPr>
  </w:style>
  <w:style w:type="paragraph" w:styleId="1230" w:customStyle="1">
    <w:name w:val="2-2ji"/>
    <w:basedOn w:val="1001"/>
    <w:next w:val="1231"/>
    <w:qFormat/>
    <w:pPr>
      <w:ind w:left="0" w:firstLine="24"/>
      <w:jc w:val="center"/>
      <w:spacing w:before="0" w:after="0" w:line="360" w:lineRule="auto"/>
      <w:outlineLvl w:val="1"/>
    </w:pPr>
  </w:style>
  <w:style w:type="paragraph" w:styleId="1231" w:customStyle="1">
    <w:name w:val="应答文本"/>
    <w:basedOn w:val="999"/>
    <w:next w:val="1232"/>
    <w:qFormat/>
    <w:pPr>
      <w:ind w:left="1296" w:firstLine="2112"/>
      <w:spacing w:before="0" w:after="0" w:line="460" w:lineRule="exact"/>
    </w:pPr>
    <w:rPr>
      <w:rFonts w:ascii="Times New Roman" w:hAnsi="Times New Roman" w:cs="Times New Roman"/>
    </w:rPr>
  </w:style>
  <w:style w:type="paragraph" w:styleId="1232" w:customStyle="1">
    <w:name w:val="引文目录1"/>
    <w:basedOn w:val="999"/>
    <w:next w:val="998"/>
    <w:qFormat/>
    <w:pPr>
      <w:ind w:left="420" w:firstLine="2560"/>
      <w:jc w:val="center"/>
      <w:spacing w:before="0" w:after="0" w:line="360" w:lineRule="auto"/>
    </w:pPr>
    <w:rPr>
      <w:rFonts w:ascii="Times New Roman" w:hAnsi="Times New Roman" w:cs="Times New Roman"/>
    </w:rPr>
  </w:style>
  <w:style w:type="paragraph" w:styleId="1233" w:customStyle="1">
    <w:name w:val="首行缩进"/>
    <w:basedOn w:val="998"/>
    <w:qFormat/>
    <w:pPr>
      <w:ind w:firstLine="480"/>
    </w:pPr>
    <w:rPr>
      <w:rFonts w:ascii="Times New Roman" w:hAnsi="Times New Roman" w:cs="Times New Roman"/>
      <w:lang w:val="zh-CN"/>
    </w:rPr>
  </w:style>
  <w:style w:type="paragraph" w:styleId="1234" w:customStyle="1">
    <w:name w:val="font9"/>
    <w:basedOn w:val="999"/>
    <w:next w:val="1235"/>
    <w:qFormat/>
    <w:pPr>
      <w:ind w:left="0" w:firstLine="7168"/>
      <w:spacing w:before="280" w:after="280" w:line="240" w:lineRule="auto"/>
    </w:pPr>
    <w:rPr>
      <w:rFonts w:ascii="Times New Roman" w:hAnsi="Times New Roman" w:cs="Times New Roman"/>
    </w:rPr>
  </w:style>
  <w:style w:type="paragraph" w:styleId="1235" w:customStyle="1">
    <w:name w:val="样式 标题 3 + (中文) 黑体 小四 非加粗 段前: 7.8 磅 段后: 0 磅 行距: 固定值 20 磅"/>
    <w:basedOn w:val="1002"/>
    <w:next w:val="1236"/>
    <w:qFormat/>
    <w:pPr>
      <w:ind w:left="0"/>
      <w:spacing w:before="0" w:after="0" w:line="400" w:lineRule="exact"/>
      <w:outlineLvl w:val="2"/>
    </w:pPr>
  </w:style>
  <w:style w:type="paragraph" w:styleId="1236" w:customStyle="1">
    <w:name w:val="标书正文"/>
    <w:basedOn w:val="999"/>
    <w:next w:val="1237"/>
    <w:qFormat/>
    <w:pPr>
      <w:ind w:left="440" w:right="100" w:firstLine="2760"/>
      <w:spacing w:before="0" w:after="0" w:line="360" w:lineRule="auto"/>
    </w:pPr>
    <w:rPr>
      <w:rFonts w:ascii="Times New Roman" w:hAnsi="Times New Roman" w:cs="Times New Roman"/>
    </w:rPr>
  </w:style>
  <w:style w:type="paragraph" w:styleId="1237" w:customStyle="1">
    <w:name w:val="xl67"/>
    <w:basedOn w:val="999"/>
    <w:next w:val="1238"/>
    <w:qFormat/>
    <w:pPr>
      <w:ind w:left="0" w:firstLine="5120"/>
      <w:spacing w:before="280" w:after="280" w:line="240" w:lineRule="auto"/>
    </w:pPr>
    <w:rPr>
      <w:rFonts w:ascii="Times New Roman" w:hAnsi="Times New Roman" w:cs="Times New Roman"/>
    </w:rPr>
  </w:style>
  <w:style w:type="paragraph" w:styleId="1238" w:customStyle="1">
    <w:name w:val="索引 61"/>
    <w:basedOn w:val="999"/>
    <w:next w:val="998"/>
    <w:qFormat/>
    <w:pPr>
      <w:ind w:left="1000" w:firstLine="2560"/>
      <w:jc w:val="center"/>
      <w:spacing w:before="0" w:after="0" w:line="360" w:lineRule="auto"/>
    </w:pPr>
    <w:rPr>
      <w:rFonts w:ascii="Times New Roman" w:hAnsi="Times New Roman" w:cs="Times New Roman"/>
    </w:rPr>
  </w:style>
  <w:style w:type="paragraph" w:styleId="1239" w:customStyle="1">
    <w:name w:val="目录3"/>
    <w:basedOn w:val="999"/>
    <w:next w:val="998"/>
    <w:qFormat/>
    <w:pPr>
      <w:ind w:left="419" w:firstLine="5283"/>
      <w:spacing w:before="0" w:after="0" w:line="317" w:lineRule="atLeast"/>
    </w:pPr>
    <w:rPr>
      <w:rFonts w:ascii="Times New Roman" w:hAnsi="Times New Roman" w:cs="Times New Roman"/>
    </w:rPr>
  </w:style>
  <w:style w:type="paragraph" w:styleId="1240" w:customStyle="1">
    <w:name w:val="xl90"/>
    <w:basedOn w:val="999"/>
    <w:next w:val="1241"/>
    <w:qFormat/>
    <w:pPr>
      <w:ind w:left="0" w:firstLine="3584"/>
      <w:spacing w:before="280" w:after="280" w:line="240" w:lineRule="auto"/>
    </w:pPr>
    <w:rPr>
      <w:rFonts w:ascii="Times New Roman" w:hAnsi="Times New Roman" w:cs="Times New Roman"/>
    </w:rPr>
  </w:style>
  <w:style w:type="paragraph" w:styleId="1241" w:customStyle="1">
    <w:name w:val="列表框1"/>
    <w:next w:val="1232"/>
    <w:qFormat/>
    <w:pPr>
      <w:ind w:firstLine="2048"/>
      <w:spacing w:line="460" w:lineRule="exact"/>
    </w:pPr>
    <w:rPr>
      <w:rFonts w:ascii="Calibri" w:hAnsi="Calibri" w:cs="宋体"/>
    </w:rPr>
  </w:style>
  <w:style w:type="paragraph" w:styleId="1242" w:customStyle="1">
    <w:name w:val="1ji"/>
    <w:basedOn w:val="1000"/>
    <w:next w:val="1221"/>
    <w:qFormat/>
    <w:pPr>
      <w:ind w:left="0" w:firstLine="18"/>
      <w:jc w:val="center"/>
      <w:spacing w:before="0" w:after="0" w:line="240" w:lineRule="auto"/>
      <w:outlineLvl w:val="0"/>
    </w:pPr>
  </w:style>
  <w:style w:type="paragraph" w:styleId="1243" w:customStyle="1">
    <w:name w:val="索引 81"/>
    <w:basedOn w:val="999"/>
    <w:next w:val="998"/>
    <w:qFormat/>
    <w:pPr>
      <w:ind w:left="1400" w:firstLine="2560"/>
      <w:jc w:val="center"/>
      <w:spacing w:before="0" w:after="0" w:line="360" w:lineRule="auto"/>
    </w:pPr>
    <w:rPr>
      <w:rFonts w:ascii="Times New Roman" w:hAnsi="Times New Roman" w:cs="Times New Roman"/>
    </w:rPr>
  </w:style>
  <w:style w:type="paragraph" w:styleId="1244" w:customStyle="1">
    <w:name w:val="正文1"/>
    <w:basedOn w:val="998"/>
    <w:next w:val="998"/>
    <w:qFormat/>
    <w:pPr>
      <w:spacing w:line="312" w:lineRule="atLeast"/>
    </w:pPr>
    <w:rPr>
      <w:rFonts w:ascii="楷体_GB2312" w:hAnsi="Times New Roman" w:eastAsia="楷体_GB2312" w:cs="Times New Roman"/>
      <w:sz w:val="24"/>
    </w:rPr>
  </w:style>
  <w:style w:type="paragraph" w:styleId="1245" w:customStyle="1">
    <w:name w:val="Char Char Char Char Char Char1 Char Char Char1 Char Char Char Char Char Char Char Char Char Char Char Char Char Char Char Char Char Char"/>
    <w:basedOn w:val="999"/>
    <w:next w:val="1246"/>
    <w:qFormat/>
    <w:pPr>
      <w:ind w:left="0" w:firstLine="2560"/>
      <w:spacing w:before="0" w:after="0" w:line="240" w:lineRule="auto"/>
    </w:pPr>
    <w:rPr>
      <w:rFonts w:ascii="Times New Roman" w:hAnsi="Times New Roman" w:cs="Times New Roman"/>
    </w:rPr>
  </w:style>
  <w:style w:type="paragraph" w:styleId="1246" w:customStyle="1">
    <w:name w:val="样式 加粗 居中11"/>
    <w:basedOn w:val="999"/>
    <w:next w:val="1247"/>
    <w:qFormat/>
    <w:pPr>
      <w:ind w:left="0" w:firstLine="2560"/>
      <w:jc w:val="center"/>
      <w:spacing w:before="0" w:after="0" w:line="360" w:lineRule="auto"/>
    </w:pPr>
    <w:rPr>
      <w:rFonts w:ascii="Times New Roman" w:hAnsi="Times New Roman" w:cs="Times New Roman"/>
    </w:rPr>
  </w:style>
  <w:style w:type="paragraph" w:styleId="1247" w:customStyle="1">
    <w:name w:val="xl89"/>
    <w:basedOn w:val="999"/>
    <w:next w:val="1248"/>
    <w:qFormat/>
    <w:pPr>
      <w:ind w:left="0" w:firstLine="3584"/>
      <w:spacing w:before="280" w:after="280" w:line="240" w:lineRule="auto"/>
    </w:pPr>
    <w:rPr>
      <w:rFonts w:ascii="Times New Roman" w:hAnsi="Times New Roman" w:cs="Times New Roman"/>
    </w:rPr>
  </w:style>
  <w:style w:type="paragraph" w:styleId="1248" w:customStyle="1">
    <w:name w:val="Char Char Char Char Char Char1 Char Char Char Char Char Char1 Char Char Char Char Char Char Char Char Char"/>
    <w:basedOn w:val="999"/>
    <w:next w:val="1249"/>
    <w:qFormat/>
    <w:pPr>
      <w:ind w:left="0" w:firstLine="2560"/>
      <w:spacing w:before="0" w:after="0" w:line="240" w:lineRule="auto"/>
    </w:pPr>
    <w:rPr>
      <w:rFonts w:ascii="Times New Roman" w:hAnsi="Times New Roman" w:cs="Times New Roman"/>
    </w:rPr>
  </w:style>
  <w:style w:type="paragraph" w:styleId="1249" w:customStyle="1">
    <w:name w:val="文章附标题"/>
    <w:basedOn w:val="999"/>
    <w:next w:val="999"/>
    <w:qFormat/>
    <w:pPr>
      <w:ind w:left="0" w:firstLine="5120"/>
      <w:jc w:val="center"/>
      <w:spacing w:before="187" w:after="175" w:line="374" w:lineRule="atLeast"/>
    </w:pPr>
    <w:rPr>
      <w:rFonts w:ascii="Times New Roman" w:hAnsi="Times New Roman" w:cs="Times New Roman"/>
    </w:rPr>
  </w:style>
  <w:style w:type="paragraph" w:styleId="1250">
    <w:name w:val="Quote"/>
    <w:next w:val="998"/>
    <w:qFormat/>
    <w:pPr>
      <w:ind w:left="3680" w:right="864"/>
      <w:jc w:val="center"/>
      <w:spacing w:before="200" w:after="160"/>
    </w:pPr>
    <w:rPr>
      <w:rFonts w:ascii="Calibri" w:hAnsi="Calibri" w:cs="宋体"/>
      <w:i/>
    </w:rPr>
  </w:style>
  <w:style w:type="paragraph" w:styleId="1251" w:customStyle="1">
    <w:name w:val="Default Paragraph Font Para Char Char Char Char Char Char"/>
    <w:basedOn w:val="999"/>
    <w:next w:val="1252"/>
    <w:qFormat/>
    <w:pPr>
      <w:ind w:left="0" w:firstLine="3584"/>
      <w:spacing w:before="0" w:after="160" w:line="240" w:lineRule="exact"/>
    </w:pPr>
    <w:rPr>
      <w:rFonts w:ascii="Times New Roman" w:hAnsi="Times New Roman" w:cs="Times New Roman"/>
    </w:rPr>
  </w:style>
  <w:style w:type="paragraph" w:styleId="1252" w:customStyle="1">
    <w:name w:val="xl23"/>
    <w:basedOn w:val="999"/>
    <w:next w:val="1035"/>
    <w:qFormat/>
    <w:pPr>
      <w:ind w:left="0" w:firstLine="20"/>
      <w:spacing w:before="280" w:after="280" w:line="240" w:lineRule="auto"/>
      <w:shd w:val="clear" w:color="000000" w:fill="ffffff"/>
    </w:pPr>
    <w:rPr>
      <w:rFonts w:ascii="Times New Roman" w:hAnsi="Times New Roman" w:cs="Times New Roman"/>
    </w:rPr>
  </w:style>
  <w:style w:type="paragraph" w:styleId="1253" w:customStyle="1">
    <w:name w:val="列出段落11"/>
    <w:basedOn w:val="999"/>
    <w:next w:val="1254"/>
    <w:qFormat/>
    <w:pPr>
      <w:ind w:left="420" w:firstLine="3748"/>
      <w:spacing w:before="0" w:after="0" w:line="240" w:lineRule="auto"/>
    </w:pPr>
    <w:rPr>
      <w:rFonts w:ascii="Times New Roman" w:hAnsi="Times New Roman" w:cs="Times New Roman"/>
    </w:rPr>
  </w:style>
  <w:style w:type="paragraph" w:styleId="1254" w:customStyle="1">
    <w:name w:val="样式 标题 2 + (西文) 宋体 非加粗 居中"/>
    <w:basedOn w:val="1001"/>
    <w:next w:val="1255"/>
    <w:qFormat/>
    <w:pPr>
      <w:ind w:left="0" w:firstLine="24"/>
      <w:jc w:val="center"/>
      <w:spacing w:line="412" w:lineRule="auto"/>
      <w:outlineLvl w:val="1"/>
    </w:pPr>
  </w:style>
  <w:style w:type="paragraph" w:styleId="1255" w:customStyle="1">
    <w:name w:val="页脚 Char Char"/>
    <w:basedOn w:val="999"/>
    <w:next w:val="1256"/>
    <w:qFormat/>
    <w:pPr>
      <w:ind w:left="0" w:firstLine="5120"/>
      <w:spacing w:before="0" w:after="0" w:line="240" w:lineRule="auto"/>
    </w:pPr>
    <w:rPr>
      <w:rFonts w:ascii="Times New Roman" w:hAnsi="Times New Roman" w:cs="Times New Roman"/>
    </w:rPr>
  </w:style>
  <w:style w:type="paragraph" w:styleId="1256" w:customStyle="1">
    <w:name w:val="样式 标题 1 + 段前: 16 磅 段后: 16 磅"/>
    <w:basedOn w:val="1000"/>
    <w:next w:val="1257"/>
    <w:qFormat/>
    <w:pPr>
      <w:ind w:left="0" w:firstLine="18"/>
      <w:jc w:val="center"/>
      <w:spacing w:before="120" w:after="0" w:line="360" w:lineRule="auto"/>
      <w:outlineLvl w:val="0"/>
    </w:pPr>
  </w:style>
  <w:style w:type="paragraph" w:styleId="1257" w:customStyle="1">
    <w:name w:val="Char1 Char Char Char Char Char Char"/>
    <w:basedOn w:val="999"/>
    <w:next w:val="1258"/>
    <w:qFormat/>
    <w:pPr>
      <w:ind w:left="0" w:firstLine="2560"/>
      <w:spacing w:before="0" w:after="0" w:line="240" w:lineRule="auto"/>
    </w:pPr>
    <w:rPr>
      <w:rFonts w:ascii="Times New Roman" w:hAnsi="Times New Roman" w:cs="Times New Roman"/>
    </w:rPr>
  </w:style>
  <w:style w:type="paragraph" w:styleId="1258" w:customStyle="1">
    <w:name w:val="文档标题4"/>
    <w:basedOn w:val="1003"/>
    <w:next w:val="998"/>
    <w:qFormat/>
    <w:pPr>
      <w:ind w:left="851" w:firstLine="30"/>
      <w:spacing w:after="280" w:line="360" w:lineRule="auto"/>
      <w:outlineLvl w:val="3"/>
    </w:pPr>
  </w:style>
  <w:style w:type="paragraph" w:styleId="1259" w:customStyle="1">
    <w:name w:val="font0"/>
    <w:basedOn w:val="999"/>
    <w:next w:val="1234"/>
    <w:qFormat/>
    <w:pPr>
      <w:ind w:left="0" w:firstLine="1024"/>
      <w:spacing w:before="280" w:after="280" w:line="240" w:lineRule="auto"/>
    </w:pPr>
    <w:rPr>
      <w:rFonts w:ascii="Times New Roman" w:hAnsi="Times New Roman" w:cs="Times New Roman"/>
    </w:rPr>
  </w:style>
  <w:style w:type="paragraph" w:styleId="1260" w:customStyle="1">
    <w:name w:val="CM5"/>
    <w:basedOn w:val="999"/>
    <w:next w:val="998"/>
    <w:qFormat/>
    <w:pPr>
      <w:ind w:left="200" w:firstLine="2760"/>
      <w:spacing w:before="0" w:after="0" w:line="400" w:lineRule="atLeast"/>
    </w:pPr>
    <w:rPr>
      <w:rFonts w:ascii="Times New Roman" w:hAnsi="Times New Roman" w:cs="Times New Roman"/>
    </w:rPr>
  </w:style>
  <w:style w:type="paragraph" w:styleId="1261" w:customStyle="1">
    <w:name w:val="Pa0"/>
    <w:basedOn w:val="999"/>
    <w:next w:val="998"/>
    <w:qFormat/>
    <w:pPr>
      <w:ind w:left="0" w:firstLine="4608"/>
      <w:spacing w:before="0" w:after="0" w:line="241" w:lineRule="atLeast"/>
    </w:pPr>
    <w:rPr>
      <w:rFonts w:ascii="Times New Roman" w:hAnsi="Times New Roman" w:cs="Times New Roman"/>
    </w:rPr>
  </w:style>
  <w:style w:type="paragraph" w:styleId="1262" w:customStyle="1">
    <w:name w:val="招标文件》"/>
    <w:basedOn w:val="999"/>
    <w:next w:val="1198"/>
    <w:qFormat/>
    <w:pPr>
      <w:ind w:left="420" w:firstLine="2140"/>
      <w:spacing w:before="120" w:after="120" w:line="300" w:lineRule="auto"/>
    </w:pPr>
    <w:rPr>
      <w:rFonts w:ascii="Times New Roman" w:hAnsi="Times New Roman" w:cs="Times New Roman"/>
    </w:rPr>
  </w:style>
  <w:style w:type="paragraph" w:styleId="1263" w:customStyle="1">
    <w:name w:val="段"/>
    <w:next w:val="998"/>
    <w:qFormat/>
    <w:pPr>
      <w:ind w:firstLine="200"/>
      <w:jc w:val="both"/>
      <w:spacing w:line="360" w:lineRule="auto"/>
    </w:pPr>
    <w:rPr>
      <w:rFonts w:ascii="宋体" w:hAnsi="宋体" w:cs="宋体"/>
      <w:sz w:val="24"/>
      <w:szCs w:val="22"/>
    </w:rPr>
  </w:style>
  <w:style w:type="paragraph" w:styleId="1264" w:customStyle="1">
    <w:name w:val="标书_正文"/>
    <w:basedOn w:val="999"/>
    <w:next w:val="1265"/>
    <w:qFormat/>
    <w:pPr>
      <w:ind w:left="420" w:firstLine="1188"/>
      <w:spacing w:before="0" w:after="0" w:line="360" w:lineRule="auto"/>
    </w:pPr>
    <w:rPr>
      <w:rFonts w:ascii="Times New Roman" w:hAnsi="Times New Roman" w:cs="Times New Roman"/>
    </w:rPr>
  </w:style>
  <w:style w:type="paragraph" w:styleId="1265" w:customStyle="1">
    <w:name w:val="样式 标题 2 + Times New Roman 四号 非加粗 段前: 5 磅 段后: 0 磅 行距: 固定值 20..."/>
    <w:basedOn w:val="1001"/>
    <w:next w:val="1213"/>
    <w:qFormat/>
    <w:pPr>
      <w:ind w:left="0" w:firstLine="24"/>
      <w:spacing w:before="100" w:after="0" w:line="400" w:lineRule="exact"/>
      <w:outlineLvl w:val="1"/>
    </w:pPr>
  </w:style>
  <w:style w:type="paragraph" w:styleId="1266" w:customStyle="1">
    <w:name w:val="图片0"/>
    <w:basedOn w:val="999"/>
    <w:next w:val="1046"/>
    <w:qFormat/>
    <w:pPr>
      <w:ind w:left="-161" w:firstLine="1187"/>
      <w:spacing w:before="0" w:after="0" w:line="276" w:lineRule="auto"/>
    </w:pPr>
    <w:rPr>
      <w:rFonts w:ascii="Times New Roman" w:hAnsi="Times New Roman" w:cs="Times New Roman"/>
    </w:rPr>
  </w:style>
  <w:style w:type="paragraph" w:styleId="1267" w:customStyle="1">
    <w:name w:val="Char Char Char2 Char Char Char2 Char"/>
    <w:basedOn w:val="999"/>
    <w:next w:val="1239"/>
    <w:qFormat/>
    <w:pPr>
      <w:ind w:left="560" w:firstLine="3632"/>
      <w:spacing w:before="0" w:after="160" w:line="240" w:lineRule="exact"/>
    </w:pPr>
    <w:rPr>
      <w:rFonts w:ascii="Times New Roman" w:hAnsi="Times New Roman" w:cs="Times New Roman"/>
    </w:rPr>
  </w:style>
  <w:style w:type="paragraph" w:styleId="1268" w:customStyle="1">
    <w:name w:val="Char Char Char Char"/>
    <w:next w:val="1269"/>
    <w:qFormat/>
    <w:pPr>
      <w:ind w:firstLine="10"/>
      <w:spacing w:line="360" w:lineRule="auto"/>
      <w:shd w:val="clear" w:color="000000" w:fill="000080"/>
    </w:pPr>
    <w:rPr>
      <w:rFonts w:ascii="Calibri" w:hAnsi="Calibri" w:cs="宋体"/>
    </w:rPr>
  </w:style>
  <w:style w:type="paragraph" w:styleId="1269" w:customStyle="1">
    <w:name w:val="杨昂超式样黑体主"/>
    <w:basedOn w:val="999"/>
    <w:next w:val="1270"/>
    <w:qFormat/>
    <w:pPr>
      <w:ind w:left="0" w:firstLine="4608"/>
      <w:spacing w:before="0" w:after="0" w:line="240" w:lineRule="auto"/>
    </w:pPr>
    <w:rPr>
      <w:rFonts w:ascii="Times New Roman" w:hAnsi="Times New Roman" w:cs="Times New Roman"/>
    </w:rPr>
  </w:style>
  <w:style w:type="paragraph" w:styleId="1270" w:customStyle="1">
    <w:name w:val="Char Char Char Char Char Char1 Char Char Char Char Char Char Char Char Char Char"/>
    <w:basedOn w:val="999"/>
    <w:next w:val="1271"/>
    <w:qFormat/>
    <w:pPr>
      <w:ind w:left="0" w:firstLine="2560"/>
      <w:spacing w:before="0" w:after="0" w:line="240" w:lineRule="auto"/>
    </w:pPr>
    <w:rPr>
      <w:rFonts w:ascii="Times New Roman" w:hAnsi="Times New Roman" w:cs="Times New Roman"/>
    </w:rPr>
  </w:style>
  <w:style w:type="paragraph" w:styleId="1271" w:customStyle="1">
    <w:name w:val="目录1"/>
    <w:basedOn w:val="999"/>
    <w:next w:val="998"/>
    <w:qFormat/>
    <w:pPr>
      <w:ind w:left="0" w:firstLine="7168"/>
      <w:spacing w:before="0" w:after="136" w:line="289" w:lineRule="atLeast"/>
    </w:pPr>
    <w:rPr>
      <w:rFonts w:ascii="Times New Roman" w:hAnsi="Times New Roman" w:cs="Times New Roman"/>
    </w:rPr>
  </w:style>
  <w:style w:type="paragraph" w:styleId="1272" w:customStyle="1">
    <w:name w:val="文档结构图1"/>
    <w:basedOn w:val="999"/>
    <w:next w:val="1273"/>
    <w:qFormat/>
    <w:pPr>
      <w:ind w:left="200" w:firstLine="2248"/>
      <w:spacing w:before="0" w:after="0" w:line="360" w:lineRule="auto"/>
    </w:pPr>
    <w:rPr>
      <w:rFonts w:ascii="Times New Roman" w:hAnsi="Times New Roman" w:cs="Times New Roman"/>
    </w:rPr>
  </w:style>
  <w:style w:type="paragraph" w:styleId="1273" w:customStyle="1">
    <w:name w:val="2ji"/>
    <w:basedOn w:val="1001"/>
    <w:next w:val="1041"/>
    <w:qFormat/>
    <w:pPr>
      <w:ind w:left="0" w:firstLine="24"/>
      <w:spacing w:before="0" w:after="0" w:line="360" w:lineRule="auto"/>
      <w:outlineLvl w:val="1"/>
    </w:pPr>
  </w:style>
  <w:style w:type="paragraph" w:styleId="1274" w:customStyle="1">
    <w:name w:val="xl91"/>
    <w:basedOn w:val="999"/>
    <w:next w:val="1195"/>
    <w:qFormat/>
    <w:pPr>
      <w:ind w:left="0" w:firstLine="3584"/>
      <w:spacing w:before="280" w:after="280" w:line="240" w:lineRule="auto"/>
    </w:pPr>
    <w:rPr>
      <w:rFonts w:ascii="Times New Roman" w:hAnsi="Times New Roman" w:cs="Times New Roman"/>
    </w:rPr>
  </w:style>
  <w:style w:type="paragraph" w:styleId="1275" w:customStyle="1">
    <w:name w:val="Text Body"/>
    <w:basedOn w:val="999"/>
    <w:next w:val="1276"/>
    <w:qFormat/>
    <w:pPr>
      <w:ind w:left="0" w:firstLine="4096"/>
      <w:spacing w:before="0" w:after="120" w:line="240" w:lineRule="auto"/>
    </w:pPr>
    <w:rPr>
      <w:rFonts w:ascii="Times New Roman" w:hAnsi="Times New Roman" w:cs="Times New Roman"/>
    </w:rPr>
  </w:style>
  <w:style w:type="paragraph" w:styleId="1276" w:customStyle="1">
    <w:name w:val="项目符1"/>
    <w:basedOn w:val="999"/>
    <w:next w:val="1277"/>
    <w:qFormat/>
    <w:pPr>
      <w:ind w:left="1365" w:right="100" w:firstLine="2728"/>
      <w:spacing w:before="78" w:after="78" w:line="300" w:lineRule="auto"/>
    </w:pPr>
    <w:rPr>
      <w:rFonts w:ascii="Times New Roman" w:hAnsi="Times New Roman" w:cs="Times New Roman"/>
    </w:rPr>
  </w:style>
  <w:style w:type="paragraph" w:styleId="1277" w:customStyle="1">
    <w:name w:val="引文目录标题1"/>
    <w:basedOn w:val="999"/>
    <w:next w:val="998"/>
    <w:qFormat/>
    <w:pPr>
      <w:ind w:left="0" w:firstLine="4608"/>
      <w:jc w:val="center"/>
      <w:spacing w:before="120" w:after="0" w:line="360" w:lineRule="auto"/>
    </w:pPr>
    <w:rPr>
      <w:rFonts w:ascii="Times New Roman" w:hAnsi="Times New Roman" w:cs="Times New Roman"/>
    </w:rPr>
  </w:style>
  <w:style w:type="paragraph" w:styleId="1278" w:customStyle="1">
    <w:name w:val="样式 标题 3 + (西文) 黑体 (中文) 黑体 (符号) 宋体 小四 段前: 5 磅 段后: 5 磅 行距: 1..."/>
    <w:basedOn w:val="1002"/>
    <w:next w:val="1279"/>
    <w:qFormat/>
    <w:pPr>
      <w:ind w:left="1429" w:firstLine="18"/>
      <w:spacing w:before="100" w:after="100" w:line="360" w:lineRule="auto"/>
      <w:outlineLvl w:val="2"/>
    </w:pPr>
  </w:style>
  <w:style w:type="paragraph" w:styleId="1279" w:customStyle="1">
    <w:name w:val="xl22"/>
    <w:basedOn w:val="999"/>
    <w:next w:val="1280"/>
    <w:qFormat/>
    <w:pPr>
      <w:ind w:left="0" w:firstLine="20"/>
      <w:jc w:val="right"/>
      <w:spacing w:before="280" w:after="280" w:line="240" w:lineRule="auto"/>
      <w:shd w:val="clear" w:color="000000" w:fill="ffffff"/>
    </w:pPr>
    <w:rPr>
      <w:rFonts w:ascii="Times New Roman" w:hAnsi="Times New Roman" w:cs="Times New Roman"/>
    </w:rPr>
  </w:style>
  <w:style w:type="paragraph" w:styleId="1280" w:customStyle="1">
    <w:name w:val="自定义一"/>
    <w:basedOn w:val="999"/>
    <w:next w:val="998"/>
    <w:qFormat/>
    <w:pPr>
      <w:ind w:left="0"/>
      <w:spacing w:before="0" w:after="0" w:line="360" w:lineRule="auto"/>
    </w:pPr>
    <w:rPr>
      <w:rFonts w:ascii="Times New Roman" w:hAnsi="Times New Roman" w:cs="Times New Roman"/>
    </w:rPr>
  </w:style>
  <w:style w:type="paragraph" w:styleId="1281" w:customStyle="1">
    <w:name w:val="xl78"/>
    <w:basedOn w:val="999"/>
    <w:next w:val="1282"/>
    <w:qFormat/>
    <w:pPr>
      <w:ind w:left="0" w:firstLine="3584"/>
      <w:jc w:val="center"/>
      <w:spacing w:before="280" w:after="280" w:line="240" w:lineRule="auto"/>
    </w:pPr>
    <w:rPr>
      <w:rFonts w:ascii="Times New Roman" w:hAnsi="Times New Roman" w:cs="Times New Roman"/>
    </w:rPr>
  </w:style>
  <w:style w:type="paragraph" w:styleId="1282" w:customStyle="1">
    <w:name w:val="段落正文"/>
    <w:next w:val="1224"/>
    <w:qFormat/>
    <w:pPr>
      <w:ind w:firstLine="4608"/>
      <w:jc w:val="center"/>
      <w:spacing w:line="360" w:lineRule="auto"/>
    </w:pPr>
    <w:rPr>
      <w:rFonts w:ascii="Calibri" w:hAnsi="Calibri" w:cs="宋体"/>
    </w:rPr>
  </w:style>
  <w:style w:type="paragraph" w:styleId="1283" w:customStyle="1">
    <w:name w:val="_Style 169"/>
    <w:next w:val="998"/>
    <w:qFormat/>
    <w:pPr>
      <w:ind w:left="2560"/>
    </w:pPr>
    <w:rPr>
      <w:rFonts w:ascii="Calibri" w:hAnsi="Calibri" w:cs="宋体"/>
    </w:rPr>
  </w:style>
  <w:style w:type="paragraph" w:styleId="1284" w:customStyle="1">
    <w:name w:val="样式 小四 行距: 1.5 倍行距 首行缩进:  2 字符"/>
    <w:basedOn w:val="999"/>
    <w:next w:val="1229"/>
    <w:qFormat/>
    <w:pPr>
      <w:ind w:left="480" w:firstLine="2784"/>
      <w:spacing w:before="0" w:after="0" w:line="360" w:lineRule="auto"/>
    </w:pPr>
    <w:rPr>
      <w:rFonts w:ascii="Times New Roman" w:hAnsi="Times New Roman" w:cs="Times New Roman"/>
    </w:rPr>
  </w:style>
  <w:style w:type="paragraph" w:styleId="1285" w:customStyle="1">
    <w:name w:val="小节标题"/>
    <w:basedOn w:val="999"/>
    <w:next w:val="998"/>
    <w:qFormat/>
    <w:pPr>
      <w:ind w:left="0" w:firstLine="7168"/>
      <w:spacing w:before="175" w:after="102" w:line="351" w:lineRule="atLeast"/>
    </w:pPr>
    <w:rPr>
      <w:rFonts w:ascii="Times New Roman" w:hAnsi="Times New Roman" w:cs="Times New Roman"/>
    </w:rPr>
  </w:style>
  <w:style w:type="paragraph" w:styleId="1286" w:customStyle="1">
    <w:name w:val="TOC 标题2"/>
    <w:basedOn w:val="999"/>
    <w:next w:val="998"/>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87" w:customStyle="1">
    <w:name w:val="表格文字（两侧对齐）"/>
    <w:basedOn w:val="999"/>
    <w:next w:val="1288"/>
    <w:qFormat/>
    <w:pPr>
      <w:ind w:left="0" w:firstLine="3584"/>
      <w:spacing w:before="0" w:after="0" w:line="240" w:lineRule="auto"/>
    </w:pPr>
    <w:rPr>
      <w:rFonts w:ascii="Times New Roman" w:hAnsi="Times New Roman" w:cs="Times New Roman"/>
    </w:rPr>
  </w:style>
  <w:style w:type="paragraph" w:styleId="1288" w:customStyle="1">
    <w:name w:val="Char"/>
    <w:basedOn w:val="999"/>
    <w:next w:val="1267"/>
    <w:qFormat/>
    <w:pPr>
      <w:ind w:left="900" w:firstLine="2608"/>
      <w:spacing w:before="0" w:after="0" w:line="240" w:lineRule="auto"/>
    </w:pPr>
    <w:rPr>
      <w:rFonts w:ascii="Times New Roman" w:hAnsi="Times New Roman" w:cs="Times New Roman"/>
    </w:rPr>
  </w:style>
  <w:style w:type="paragraph" w:styleId="1289" w:customStyle="1">
    <w:name w:val="xl86"/>
    <w:basedOn w:val="999"/>
    <w:next w:val="1290"/>
    <w:qFormat/>
    <w:pPr>
      <w:ind w:left="0" w:firstLine="5120"/>
      <w:spacing w:before="280" w:after="280" w:line="240" w:lineRule="auto"/>
    </w:pPr>
    <w:rPr>
      <w:rFonts w:ascii="Times New Roman" w:hAnsi="Times New Roman" w:cs="Times New Roman"/>
    </w:rPr>
  </w:style>
  <w:style w:type="paragraph" w:styleId="1290" w:customStyle="1">
    <w:name w:val="索引 71"/>
    <w:basedOn w:val="999"/>
    <w:next w:val="998"/>
    <w:qFormat/>
    <w:pPr>
      <w:ind w:left="1200" w:firstLine="2560"/>
      <w:jc w:val="center"/>
      <w:spacing w:before="0" w:after="0" w:line="360" w:lineRule="auto"/>
    </w:pPr>
    <w:rPr>
      <w:rFonts w:ascii="Times New Roman" w:hAnsi="Times New Roman" w:cs="Times New Roman"/>
    </w:rPr>
  </w:style>
  <w:style w:type="paragraph" w:styleId="1291" w:customStyle="1">
    <w:name w:val="111"/>
    <w:next w:val="1292"/>
    <w:qFormat/>
    <w:pPr>
      <w:ind w:left="480" w:firstLine="4320"/>
      <w:spacing w:line="440" w:lineRule="exact"/>
    </w:pPr>
    <w:rPr>
      <w:rFonts w:ascii="Calibri" w:hAnsi="Calibri" w:cs="宋体"/>
    </w:rPr>
  </w:style>
  <w:style w:type="paragraph" w:styleId="1292" w:customStyle="1">
    <w:name w:val="4"/>
    <w:basedOn w:val="999"/>
    <w:next w:val="1011"/>
    <w:qFormat/>
    <w:pPr>
      <w:ind w:left="409" w:firstLine="3737"/>
      <w:spacing w:before="0" w:after="0" w:line="420" w:lineRule="exact"/>
    </w:pPr>
    <w:rPr>
      <w:rFonts w:ascii="Times New Roman" w:hAnsi="Times New Roman" w:cs="Times New Roman"/>
    </w:rPr>
  </w:style>
  <w:style w:type="paragraph" w:styleId="1293" w:customStyle="1">
    <w:name w:val="Char Char Char Char Char Char1 Char Char Char1 Char Char Char Char Char Char"/>
    <w:basedOn w:val="999"/>
    <w:next w:val="1278"/>
    <w:qFormat/>
    <w:pPr>
      <w:ind w:left="0" w:firstLine="2560"/>
      <w:spacing w:before="0" w:after="0" w:line="240" w:lineRule="auto"/>
    </w:pPr>
    <w:rPr>
      <w:rFonts w:ascii="Times New Roman" w:hAnsi="Times New Roman" w:cs="Times New Roman"/>
    </w:rPr>
  </w:style>
  <w:style w:type="paragraph" w:styleId="1294" w:customStyle="1">
    <w:name w:val="Char Char Char Char Char Char1 Char Char Char Char Char Char1 Char Char Char"/>
    <w:basedOn w:val="999"/>
    <w:next w:val="1295"/>
    <w:qFormat/>
    <w:pPr>
      <w:ind w:left="0" w:firstLine="2560"/>
      <w:spacing w:before="0" w:after="0" w:line="240" w:lineRule="auto"/>
    </w:pPr>
    <w:rPr>
      <w:rFonts w:ascii="Times New Roman" w:hAnsi="Times New Roman" w:cs="Times New Roman"/>
    </w:rPr>
  </w:style>
  <w:style w:type="paragraph" w:styleId="1295" w:customStyle="1">
    <w:name w:val="正文符号1"/>
    <w:basedOn w:val="999"/>
    <w:next w:val="1296"/>
    <w:qFormat/>
    <w:pPr>
      <w:ind w:left="987" w:firstLine="5724"/>
      <w:spacing w:before="0" w:after="0" w:line="240" w:lineRule="auto"/>
    </w:pPr>
    <w:rPr>
      <w:rFonts w:ascii="Times New Roman" w:hAnsi="Times New Roman" w:cs="Times New Roman"/>
    </w:rPr>
  </w:style>
  <w:style w:type="paragraph" w:styleId="1296" w:customStyle="1">
    <w:name w:val="索引 31"/>
    <w:basedOn w:val="999"/>
    <w:next w:val="998"/>
    <w:qFormat/>
    <w:pPr>
      <w:ind w:left="400" w:firstLine="2560"/>
      <w:jc w:val="center"/>
      <w:spacing w:before="0" w:after="0" w:line="360" w:lineRule="auto"/>
    </w:pPr>
    <w:rPr>
      <w:rFonts w:ascii="Times New Roman" w:hAnsi="Times New Roman" w:cs="Times New Roman"/>
    </w:rPr>
  </w:style>
  <w:style w:type="paragraph" w:styleId="1297" w:customStyle="1">
    <w:name w:val="目录4"/>
    <w:basedOn w:val="999"/>
    <w:next w:val="998"/>
    <w:qFormat/>
    <w:pPr>
      <w:ind w:left="629" w:firstLine="5237"/>
      <w:spacing w:before="0" w:after="0" w:line="317" w:lineRule="atLeast"/>
    </w:pPr>
    <w:rPr>
      <w:rFonts w:ascii="Times New Roman" w:hAnsi="Times New Roman" w:cs="Times New Roman"/>
    </w:rPr>
  </w:style>
  <w:style w:type="paragraph" w:styleId="1298" w:customStyle="1">
    <w:name w:val="p15"/>
    <w:basedOn w:val="998"/>
    <w:qFormat/>
    <w:pPr>
      <w:ind w:left="0"/>
    </w:pPr>
    <w:rPr>
      <w:rFonts w:ascii="宋体" w:hAnsi="宋体"/>
      <w:sz w:val="28"/>
      <w:szCs w:val="28"/>
    </w:rPr>
  </w:style>
  <w:style w:type="paragraph" w:styleId="1299" w:customStyle="1">
    <w:name w:val="四号 居中"/>
    <w:basedOn w:val="999"/>
    <w:next w:val="1293"/>
    <w:qFormat/>
    <w:pPr>
      <w:ind w:left="0" w:firstLine="6144"/>
      <w:jc w:val="center"/>
      <w:spacing w:before="0" w:after="0" w:line="360" w:lineRule="auto"/>
    </w:pPr>
    <w:rPr>
      <w:rFonts w:ascii="Times New Roman" w:hAnsi="Times New Roman" w:cs="Times New Roman"/>
    </w:rPr>
  </w:style>
  <w:style w:type="paragraph" w:styleId="1300" w:customStyle="1">
    <w:name w:val="p0"/>
    <w:next w:val="998"/>
    <w:qFormat/>
    <w:pPr>
      <w:ind w:firstLine="2048"/>
      <w:spacing w:line="360" w:lineRule="auto"/>
    </w:pPr>
    <w:rPr>
      <w:rFonts w:ascii="Calibri" w:hAnsi="Calibri" w:cs="宋体"/>
    </w:rPr>
  </w:style>
  <w:style w:type="paragraph" w:styleId="1301" w:customStyle="1">
    <w:name w:val="列表编号 21"/>
    <w:basedOn w:val="999"/>
    <w:next w:val="1302"/>
    <w:qFormat/>
    <w:pPr>
      <w:ind w:left="0" w:firstLine="2560"/>
      <w:spacing w:before="0" w:after="0" w:line="360" w:lineRule="auto"/>
    </w:pPr>
    <w:rPr>
      <w:rFonts w:ascii="Times New Roman" w:hAnsi="Times New Roman" w:cs="Times New Roman"/>
    </w:rPr>
  </w:style>
  <w:style w:type="paragraph" w:styleId="1302" w:customStyle="1">
    <w:name w:val="正文文本 21"/>
    <w:basedOn w:val="999"/>
    <w:next w:val="1183"/>
    <w:qFormat/>
    <w:pPr>
      <w:ind w:left="0" w:firstLine="2560"/>
      <w:jc w:val="center"/>
      <w:spacing w:before="0" w:after="120" w:line="480" w:lineRule="auto"/>
    </w:pPr>
    <w:rPr>
      <w:rFonts w:ascii="Times New Roman" w:hAnsi="Times New Roman" w:cs="Times New Roman"/>
    </w:rPr>
  </w:style>
  <w:style w:type="paragraph" w:styleId="1303" w:customStyle="1">
    <w:name w:val="a2"/>
    <w:basedOn w:val="999"/>
    <w:next w:val="1038"/>
    <w:qFormat/>
    <w:pPr>
      <w:ind w:left="0" w:firstLine="1024"/>
      <w:spacing w:before="280" w:after="280" w:line="240" w:lineRule="auto"/>
    </w:pPr>
    <w:rPr>
      <w:rFonts w:ascii="Times New Roman" w:hAnsi="Times New Roman" w:cs="Times New Roman"/>
    </w:rPr>
  </w:style>
  <w:style w:type="paragraph" w:styleId="1304" w:customStyle="1">
    <w:name w:val="font8"/>
    <w:basedOn w:val="999"/>
    <w:next w:val="1228"/>
    <w:qFormat/>
    <w:pPr>
      <w:ind w:left="0" w:firstLine="2048"/>
      <w:spacing w:before="280" w:after="280" w:line="240" w:lineRule="auto"/>
    </w:pPr>
    <w:rPr>
      <w:rFonts w:ascii="Times New Roman" w:hAnsi="Times New Roman" w:cs="Times New Roman"/>
    </w:rPr>
  </w:style>
  <w:style w:type="paragraph" w:styleId="1305" w:customStyle="1">
    <w:name w:val="Char Char Char Char Char Char1 Char Char Char Char Char Char1 Char Char Char Char Char Char Char"/>
    <w:basedOn w:val="999"/>
    <w:next w:val="1306"/>
    <w:qFormat/>
    <w:pPr>
      <w:ind w:left="0" w:firstLine="2560"/>
      <w:spacing w:before="0" w:after="0" w:line="240" w:lineRule="auto"/>
    </w:pPr>
    <w:rPr>
      <w:rFonts w:ascii="Times New Roman" w:hAnsi="Times New Roman" w:cs="Times New Roman"/>
    </w:rPr>
  </w:style>
  <w:style w:type="paragraph" w:styleId="1306" w:customStyle="1">
    <w:name w:val="xl87"/>
    <w:basedOn w:val="999"/>
    <w:next w:val="1262"/>
    <w:qFormat/>
    <w:pPr>
      <w:ind w:left="0" w:firstLine="5120"/>
      <w:spacing w:before="280" w:after="280" w:line="240" w:lineRule="auto"/>
    </w:pPr>
    <w:rPr>
      <w:rFonts w:ascii="Times New Roman" w:hAnsi="Times New Roman" w:cs="Times New Roman"/>
    </w:rPr>
  </w:style>
  <w:style w:type="paragraph" w:styleId="1307" w:customStyle="1">
    <w:name w:val="444"/>
    <w:basedOn w:val="999"/>
    <w:next w:val="1020"/>
    <w:qFormat/>
    <w:pPr>
      <w:ind w:left="0" w:firstLine="4608"/>
      <w:jc w:val="center"/>
      <w:spacing w:before="0" w:after="0" w:line="312" w:lineRule="atLeast"/>
    </w:pPr>
    <w:rPr>
      <w:rFonts w:ascii="Times New Roman" w:hAnsi="Times New Roman" w:cs="Times New Roman"/>
    </w:rPr>
  </w:style>
  <w:style w:type="paragraph" w:styleId="1308" w:customStyle="1">
    <w:name w:val="表格文字图表文字"/>
    <w:basedOn w:val="999"/>
    <w:next w:val="1309"/>
    <w:qFormat/>
    <w:pPr>
      <w:ind w:left="0" w:firstLine="3584"/>
      <w:jc w:val="center"/>
      <w:spacing w:before="0" w:after="0" w:line="240" w:lineRule="auto"/>
    </w:pPr>
    <w:rPr>
      <w:rFonts w:ascii="Times New Roman" w:hAnsi="Times New Roman" w:cs="Times New Roman"/>
    </w:rPr>
  </w:style>
  <w:style w:type="paragraph" w:styleId="1309" w:customStyle="1">
    <w:name w:val="样式 目录 3 + 左侧:  2 字符1"/>
    <w:next w:val="1310"/>
    <w:qFormat/>
    <w:pPr>
      <w:ind w:left="960" w:firstLine="5120"/>
      <w:spacing w:line="360" w:lineRule="auto"/>
      <w:widowControl w:val="off"/>
    </w:pPr>
    <w:rPr>
      <w:rFonts w:ascii="Calibri" w:hAnsi="Calibri" w:cs="宋体"/>
    </w:rPr>
  </w:style>
  <w:style w:type="paragraph" w:styleId="1310" w:customStyle="1">
    <w:name w:val="文档正文"/>
    <w:basedOn w:val="999"/>
    <w:next w:val="1311"/>
    <w:qFormat/>
    <w:pPr>
      <w:ind w:left="567" w:firstLine="3639"/>
      <w:spacing w:before="0" w:after="0" w:line="480" w:lineRule="atLeast"/>
    </w:pPr>
    <w:rPr>
      <w:rFonts w:ascii="Times New Roman" w:hAnsi="Times New Roman" w:cs="Times New Roman"/>
    </w:rPr>
  </w:style>
  <w:style w:type="paragraph" w:styleId="1311" w:customStyle="1">
    <w:name w:val="列表框2"/>
    <w:next w:val="1312"/>
    <w:qFormat/>
    <w:pPr>
      <w:ind w:firstLine="2048"/>
      <w:spacing w:line="460" w:lineRule="exact"/>
    </w:pPr>
    <w:rPr>
      <w:rFonts w:ascii="Calibri" w:hAnsi="Calibri" w:cs="宋体"/>
    </w:rPr>
  </w:style>
  <w:style w:type="paragraph" w:styleId="1312" w:customStyle="1">
    <w:name w:val="font10"/>
    <w:basedOn w:val="999"/>
    <w:next w:val="1031"/>
    <w:qFormat/>
    <w:pPr>
      <w:ind w:left="0" w:firstLine="3584"/>
      <w:spacing w:before="280" w:after="280" w:line="240" w:lineRule="auto"/>
    </w:pPr>
    <w:rPr>
      <w:rFonts w:ascii="Times New Roman" w:hAnsi="Times New Roman" w:cs="Times New Roman"/>
    </w:rPr>
  </w:style>
  <w:style w:type="paragraph" w:styleId="1313" w:customStyle="1">
    <w:name w:val="纯文本1"/>
    <w:basedOn w:val="999"/>
    <w:next w:val="1043"/>
    <w:qFormat/>
    <w:pPr>
      <w:ind w:left="0" w:firstLine="3584"/>
      <w:spacing w:before="0" w:after="0" w:line="240" w:lineRule="auto"/>
    </w:pPr>
    <w:rPr>
      <w:rFonts w:ascii="Times New Roman" w:hAnsi="Times New Roman" w:cs="Times New Roman"/>
    </w:rPr>
  </w:style>
  <w:style w:type="paragraph" w:styleId="1314" w:customStyle="1">
    <w:name w:val="索引 91"/>
    <w:basedOn w:val="999"/>
    <w:next w:val="998"/>
    <w:qFormat/>
    <w:pPr>
      <w:ind w:left="1600" w:firstLine="2560"/>
      <w:jc w:val="center"/>
      <w:spacing w:before="0" w:after="0" w:line="360" w:lineRule="auto"/>
    </w:pPr>
    <w:rPr>
      <w:rFonts w:ascii="Times New Roman" w:hAnsi="Times New Roman" w:cs="Times New Roman"/>
    </w:rPr>
  </w:style>
  <w:style w:type="paragraph" w:styleId="1315" w:customStyle="1">
    <w:name w:val="xl79"/>
    <w:basedOn w:val="999"/>
    <w:next w:val="1291"/>
    <w:qFormat/>
    <w:pPr>
      <w:ind w:left="0" w:firstLine="3584"/>
      <w:jc w:val="center"/>
      <w:spacing w:before="280" w:after="280" w:line="240" w:lineRule="auto"/>
    </w:pPr>
    <w:rPr>
      <w:rFonts w:ascii="Times New Roman" w:hAnsi="Times New Roman" w:cs="Times New Roman"/>
    </w:rPr>
  </w:style>
  <w:style w:type="paragraph" w:styleId="1316" w:customStyle="1">
    <w:name w:val="表格文字（4号居中）"/>
    <w:next w:val="1317"/>
    <w:qFormat/>
    <w:pPr>
      <w:ind w:firstLine="2560"/>
      <w:jc w:val="center"/>
    </w:pPr>
    <w:rPr>
      <w:rFonts w:ascii="Calibri" w:hAnsi="Calibri" w:cs="宋体"/>
    </w:rPr>
  </w:style>
  <w:style w:type="paragraph" w:styleId="1317" w:customStyle="1">
    <w:name w:val="!方块加粗"/>
    <w:basedOn w:val="999"/>
    <w:next w:val="1284"/>
    <w:qFormat/>
    <w:pPr>
      <w:ind w:left="600" w:firstLine="5212"/>
      <w:spacing w:before="0" w:after="0" w:line="360" w:lineRule="auto"/>
    </w:pPr>
    <w:rPr>
      <w:rFonts w:ascii="Times New Roman" w:hAnsi="Times New Roman" w:cs="Times New Roman"/>
    </w:rPr>
  </w:style>
  <w:style w:type="paragraph" w:styleId="1318" w:customStyle="1">
    <w:name w:val="xl75"/>
    <w:basedOn w:val="999"/>
    <w:next w:val="1044"/>
    <w:qFormat/>
    <w:pPr>
      <w:ind w:left="0" w:firstLine="3584"/>
      <w:jc w:val="center"/>
      <w:spacing w:before="280" w:after="280" w:line="240" w:lineRule="auto"/>
    </w:pPr>
    <w:rPr>
      <w:rFonts w:ascii="Times New Roman" w:hAnsi="Times New Roman" w:cs="Times New Roman"/>
    </w:rPr>
  </w:style>
  <w:style w:type="paragraph" w:styleId="1319" w:customStyle="1">
    <w:name w:val="xl81"/>
    <w:basedOn w:val="999"/>
    <w:next w:val="1320"/>
    <w:qFormat/>
    <w:pPr>
      <w:ind w:left="0" w:firstLine="5120"/>
      <w:spacing w:before="280" w:after="280" w:line="240" w:lineRule="auto"/>
    </w:pPr>
    <w:rPr>
      <w:rFonts w:ascii="Times New Roman" w:hAnsi="Times New Roman" w:cs="Times New Roman"/>
    </w:rPr>
  </w:style>
  <w:style w:type="paragraph" w:styleId="1320" w:customStyle="1">
    <w:name w:val="xl25"/>
    <w:basedOn w:val="999"/>
    <w:next w:val="1321"/>
    <w:qFormat/>
    <w:pPr>
      <w:ind w:left="0" w:firstLine="14"/>
      <w:spacing w:before="280" w:after="280" w:line="240" w:lineRule="auto"/>
      <w:shd w:val="clear" w:color="000000" w:fill="ffffff"/>
    </w:pPr>
    <w:rPr>
      <w:rFonts w:ascii="Times New Roman" w:hAnsi="Times New Roman" w:cs="Times New Roman"/>
    </w:rPr>
  </w:style>
  <w:style w:type="paragraph" w:styleId="1321" w:customStyle="1">
    <w:name w:val="普通(网站)1"/>
    <w:basedOn w:val="999"/>
    <w:next w:val="1322"/>
    <w:qFormat/>
    <w:pPr>
      <w:ind w:left="200" w:firstLine="1224"/>
      <w:spacing w:before="280" w:after="280" w:line="240" w:lineRule="auto"/>
    </w:pPr>
    <w:rPr>
      <w:rFonts w:ascii="Times New Roman" w:hAnsi="Times New Roman" w:cs="Times New Roman"/>
    </w:rPr>
  </w:style>
  <w:style w:type="paragraph" w:styleId="1322" w:customStyle="1">
    <w:name w:val="xl27"/>
    <w:basedOn w:val="999"/>
    <w:next w:val="1308"/>
    <w:qFormat/>
    <w:pPr>
      <w:ind w:left="0" w:firstLine="20"/>
      <w:spacing w:before="280" w:after="280" w:line="240" w:lineRule="auto"/>
      <w:shd w:val="clear" w:color="000000" w:fill="ffffff"/>
    </w:pPr>
    <w:rPr>
      <w:rFonts w:ascii="Times New Roman" w:hAnsi="Times New Roman" w:cs="Times New Roman"/>
    </w:rPr>
  </w:style>
  <w:style w:type="paragraph" w:styleId="1323" w:customStyle="1">
    <w:name w:val="H 4"/>
    <w:basedOn w:val="1003"/>
    <w:next w:val="1324"/>
    <w:qFormat/>
    <w:pPr>
      <w:ind w:left="426" w:firstLine="24"/>
      <w:spacing w:before="0" w:after="0" w:line="360" w:lineRule="auto"/>
      <w:outlineLvl w:val="3"/>
    </w:pPr>
  </w:style>
  <w:style w:type="paragraph" w:styleId="1324" w:customStyle="1">
    <w:name w:val="xl82"/>
    <w:basedOn w:val="999"/>
    <w:next w:val="1319"/>
    <w:qFormat/>
    <w:pPr>
      <w:ind w:left="0" w:firstLine="5120"/>
      <w:spacing w:before="280" w:after="280" w:line="240" w:lineRule="auto"/>
    </w:pPr>
    <w:rPr>
      <w:rFonts w:ascii="Times New Roman" w:hAnsi="Times New Roman" w:cs="Times New Roman"/>
    </w:rPr>
  </w:style>
  <w:style w:type="paragraph" w:styleId="1325" w:customStyle="1">
    <w:name w:val="Char Char Char Char Char Char Char Char"/>
    <w:next w:val="1326"/>
    <w:qFormat/>
    <w:pPr>
      <w:ind w:firstLine="14"/>
      <w:jc w:val="both"/>
      <w:shd w:val="clear" w:color="000000" w:fill="000080"/>
      <w:widowControl w:val="off"/>
    </w:pPr>
    <w:rPr>
      <w:rFonts w:ascii="Calibri" w:hAnsi="Calibri" w:cs="宋体"/>
    </w:rPr>
  </w:style>
  <w:style w:type="paragraph" w:styleId="1326" w:customStyle="1">
    <w:name w:val="Char Char Char Char Char Char1 Char Char Char1 Char Char Char Char Char Char Char Char Char Char Char Char Char Char Char"/>
    <w:basedOn w:val="999"/>
    <w:next w:val="1327"/>
    <w:qFormat/>
    <w:pPr>
      <w:ind w:left="0" w:firstLine="2560"/>
      <w:spacing w:before="0" w:after="0" w:line="240" w:lineRule="auto"/>
    </w:pPr>
    <w:rPr>
      <w:rFonts w:ascii="Times New Roman" w:hAnsi="Times New Roman" w:cs="Times New Roman"/>
    </w:rPr>
  </w:style>
  <w:style w:type="paragraph" w:styleId="1327" w:customStyle="1">
    <w:name w:val="样式1"/>
    <w:basedOn w:val="999"/>
    <w:next w:val="1328"/>
    <w:qFormat/>
    <w:pPr>
      <w:ind w:left="0" w:firstLine="1536"/>
      <w:spacing w:before="120" w:after="120" w:line="300" w:lineRule="auto"/>
    </w:pPr>
    <w:rPr>
      <w:rFonts w:ascii="Times New Roman" w:hAnsi="Times New Roman" w:cs="Times New Roman"/>
    </w:rPr>
  </w:style>
  <w:style w:type="paragraph" w:styleId="1328" w:customStyle="1">
    <w:name w:val="索引 41"/>
    <w:basedOn w:val="999"/>
    <w:next w:val="998"/>
    <w:qFormat/>
    <w:pPr>
      <w:ind w:left="600" w:firstLine="2560"/>
      <w:jc w:val="center"/>
      <w:spacing w:before="0" w:after="0" w:line="360" w:lineRule="auto"/>
    </w:pPr>
    <w:rPr>
      <w:rFonts w:ascii="Times New Roman" w:hAnsi="Times New Roman" w:cs="Times New Roman"/>
    </w:rPr>
  </w:style>
  <w:style w:type="paragraph" w:styleId="1329" w:customStyle="1">
    <w:name w:val="自定义二"/>
    <w:basedOn w:val="999"/>
    <w:next w:val="998"/>
    <w:qFormat/>
    <w:pPr>
      <w:ind w:left="0" w:firstLine="14"/>
      <w:spacing w:before="0" w:after="0" w:line="360" w:lineRule="auto"/>
      <w:outlineLvl w:val="1"/>
    </w:pPr>
    <w:rPr>
      <w:rFonts w:ascii="Times New Roman" w:hAnsi="Times New Roman" w:cs="Times New Roman"/>
    </w:rPr>
  </w:style>
  <w:style w:type="paragraph" w:styleId="1330" w:customStyle="1">
    <w:name w:val="Bullet"/>
    <w:next w:val="1268"/>
    <w:qFormat/>
    <w:pPr>
      <w:ind w:left="567" w:right="2835" w:firstLine="3584"/>
      <w:spacing w:after="60"/>
    </w:pPr>
    <w:rPr>
      <w:rFonts w:ascii="Calibri" w:hAnsi="Calibri" w:cs="宋体"/>
    </w:rPr>
  </w:style>
  <w:style w:type="paragraph" w:styleId="1331" w:customStyle="1">
    <w:name w:val="Char Char Char Char Char Char1"/>
    <w:basedOn w:val="999"/>
    <w:next w:val="1332"/>
    <w:qFormat/>
    <w:pPr>
      <w:ind w:left="0" w:firstLine="2560"/>
      <w:spacing w:before="0" w:after="0" w:line="240" w:lineRule="auto"/>
    </w:pPr>
    <w:rPr>
      <w:rFonts w:ascii="Times New Roman" w:hAnsi="Times New Roman" w:cs="Times New Roman"/>
    </w:rPr>
  </w:style>
  <w:style w:type="paragraph" w:styleId="1332" w:customStyle="1">
    <w:name w:val="正文缩进2"/>
    <w:basedOn w:val="999"/>
    <w:next w:val="1333"/>
    <w:qFormat/>
    <w:pPr>
      <w:ind w:left="420" w:firstLine="1188"/>
      <w:spacing w:before="0" w:after="0" w:line="240" w:lineRule="auto"/>
    </w:pPr>
    <w:rPr>
      <w:rFonts w:ascii="Times New Roman" w:hAnsi="Times New Roman" w:cs="Times New Roman"/>
    </w:rPr>
  </w:style>
  <w:style w:type="paragraph" w:styleId="1333" w:customStyle="1">
    <w:name w:val="列出段落2"/>
    <w:basedOn w:val="999"/>
    <w:next w:val="1334"/>
    <w:qFormat/>
    <w:pPr>
      <w:ind w:left="420" w:firstLine="3748"/>
      <w:spacing w:before="0" w:after="0" w:line="240" w:lineRule="auto"/>
    </w:pPr>
    <w:rPr>
      <w:rFonts w:ascii="Times New Roman" w:hAnsi="Times New Roman" w:cs="Times New Roman"/>
    </w:rPr>
  </w:style>
  <w:style w:type="paragraph" w:styleId="1334" w:customStyle="1">
    <w:name w:val="正文文本缩进 31"/>
    <w:basedOn w:val="999"/>
    <w:next w:val="1335"/>
    <w:qFormat/>
    <w:pPr>
      <w:ind w:left="1200" w:firstLine="1248"/>
      <w:spacing w:before="120" w:after="0" w:line="22" w:lineRule="atLeast"/>
    </w:pPr>
    <w:rPr>
      <w:rFonts w:ascii="Times New Roman" w:hAnsi="Times New Roman" w:cs="Times New Roman"/>
    </w:rPr>
  </w:style>
  <w:style w:type="paragraph" w:styleId="1335" w:customStyle="1">
    <w:name w:val="样式 正文首行缩进 + 首行缩进:  2 字符5"/>
    <w:next w:val="1336"/>
    <w:qFormat/>
    <w:pPr>
      <w:ind w:left="200" w:firstLine="3784"/>
      <w:spacing w:line="300" w:lineRule="auto"/>
    </w:pPr>
    <w:rPr>
      <w:rFonts w:ascii="Calibri" w:hAnsi="Calibri" w:cs="宋体"/>
    </w:rPr>
  </w:style>
  <w:style w:type="paragraph" w:styleId="1336" w:customStyle="1">
    <w:name w:val="Char2"/>
    <w:basedOn w:val="999"/>
    <w:next w:val="1330"/>
    <w:qFormat/>
    <w:pPr>
      <w:ind w:left="0" w:firstLine="3584"/>
      <w:spacing w:before="0" w:after="160" w:line="240" w:lineRule="exact"/>
    </w:pPr>
    <w:rPr>
      <w:rFonts w:ascii="Times New Roman" w:hAnsi="Times New Roman" w:cs="Times New Roman"/>
    </w:rPr>
  </w:style>
  <w:style w:type="paragraph" w:styleId="1337" w:customStyle="1">
    <w:name w:val="WPSOffice手动目录 1"/>
    <w:qFormat/>
    <w:rPr>
      <w:rFonts w:ascii="宋体" w:hAnsi="宋体" w:cs="宋体"/>
    </w:rPr>
  </w:style>
  <w:style w:type="paragraph" w:styleId="1338" w:customStyle="1">
    <w:name w:val="纯文本4"/>
    <w:basedOn w:val="998"/>
    <w:qFormat/>
    <w:pPr>
      <w:ind w:left="0"/>
      <w:widowControl w:val="off"/>
    </w:pPr>
    <w:rPr>
      <w:rFonts w:ascii="宋体" w:hAnsi="Courier New" w:eastAsia="楷体_GB2312" w:cs="Times New Roman"/>
      <w:sz w:val="26"/>
    </w:rPr>
  </w:style>
  <w:style w:type="paragraph" w:styleId="1339" w:customStyle="1">
    <w:name w:val="Char Char Char Char Char Char Char Char Char Char Char Char Char Char Char Char"/>
    <w:basedOn w:val="999"/>
    <w:next w:val="1340"/>
    <w:qFormat/>
    <w:pPr>
      <w:ind w:left="682" w:firstLine="1224"/>
      <w:spacing w:before="0" w:after="0" w:line="360" w:lineRule="auto"/>
    </w:pPr>
    <w:rPr>
      <w:rFonts w:ascii="Times New Roman" w:hAnsi="Times New Roman" w:cs="Times New Roman"/>
    </w:rPr>
  </w:style>
  <w:style w:type="paragraph" w:styleId="1340" w:customStyle="1">
    <w:name w:val="列表编号 51"/>
    <w:basedOn w:val="999"/>
    <w:next w:val="1341"/>
    <w:qFormat/>
    <w:pPr>
      <w:ind w:left="900" w:firstLine="2652"/>
      <w:spacing w:before="0" w:after="0" w:line="360" w:lineRule="auto"/>
    </w:pPr>
    <w:rPr>
      <w:rFonts w:ascii="Times New Roman" w:hAnsi="Times New Roman" w:cs="Times New Roman"/>
    </w:rPr>
  </w:style>
  <w:style w:type="paragraph" w:styleId="1341" w:customStyle="1">
    <w:name w:val="样式 标题 1 + 黑体 (符号) 宋体 三号 段前: 7.8 磅 段后: 7.8 磅 行距: 1.5 倍行距"/>
    <w:basedOn w:val="1000"/>
    <w:next w:val="1342"/>
    <w:qFormat/>
    <w:pPr>
      <w:ind w:left="432" w:firstLine="18"/>
      <w:spacing w:before="40" w:after="40" w:line="360" w:lineRule="auto"/>
      <w:outlineLvl w:val="0"/>
    </w:pPr>
  </w:style>
  <w:style w:type="paragraph" w:styleId="1342" w:customStyle="1">
    <w:name w:val="表格用"/>
    <w:basedOn w:val="999"/>
    <w:next w:val="1299"/>
    <w:qFormat/>
    <w:pPr>
      <w:ind w:left="0" w:firstLine="1024"/>
      <w:spacing w:before="0" w:after="0" w:line="360" w:lineRule="auto"/>
    </w:pPr>
    <w:rPr>
      <w:rFonts w:ascii="Times New Roman" w:hAnsi="Times New Roman" w:cs="Times New Roman"/>
    </w:rPr>
  </w:style>
  <w:style w:type="paragraph" w:styleId="1343" w:customStyle="1">
    <w:name w:val="xl71"/>
    <w:basedOn w:val="999"/>
    <w:next w:val="1344"/>
    <w:qFormat/>
    <w:pPr>
      <w:ind w:left="0" w:firstLine="1536"/>
      <w:spacing w:before="280" w:after="280" w:line="240" w:lineRule="auto"/>
    </w:pPr>
    <w:rPr>
      <w:rFonts w:ascii="Times New Roman" w:hAnsi="Times New Roman" w:cs="Times New Roman"/>
    </w:rPr>
  </w:style>
  <w:style w:type="paragraph" w:styleId="1344" w:customStyle="1">
    <w:name w:val="正文文本 31"/>
    <w:basedOn w:val="999"/>
    <w:next w:val="1345"/>
    <w:qFormat/>
    <w:pPr>
      <w:ind w:left="0" w:firstLine="3584"/>
      <w:jc w:val="center"/>
      <w:spacing w:before="0" w:after="120" w:line="360" w:lineRule="auto"/>
    </w:pPr>
    <w:rPr>
      <w:rFonts w:ascii="Times New Roman" w:hAnsi="Times New Roman" w:cs="Times New Roman"/>
    </w:rPr>
  </w:style>
  <w:style w:type="paragraph" w:styleId="1345" w:customStyle="1">
    <w:name w:val="列出段落111"/>
    <w:basedOn w:val="999"/>
    <w:next w:val="1281"/>
    <w:qFormat/>
    <w:pPr>
      <w:ind w:left="420" w:firstLine="3748"/>
      <w:spacing w:before="0" w:after="0" w:line="240" w:lineRule="auto"/>
    </w:pPr>
    <w:rPr>
      <w:rFonts w:ascii="Times New Roman" w:hAnsi="Times New Roman" w:cs="Times New Roman"/>
    </w:rPr>
  </w:style>
  <w:style w:type="paragraph" w:styleId="1346" w:customStyle="1">
    <w:name w:val="修订1"/>
    <w:qFormat/>
    <w:rPr>
      <w:rFonts w:ascii="Calibri" w:hAnsi="Calibri" w:cs="宋体"/>
    </w:rPr>
  </w:style>
  <w:style w:type="paragraph" w:styleId="1347" w:customStyle="1">
    <w:name w:val="正文文本缩进 21"/>
    <w:basedOn w:val="999"/>
    <w:next w:val="1287"/>
    <w:qFormat/>
    <w:pPr>
      <w:ind w:left="480" w:firstLine="4832"/>
      <w:spacing w:before="0" w:after="0" w:line="240" w:lineRule="auto"/>
    </w:pPr>
    <w:rPr>
      <w:rFonts w:ascii="Times New Roman" w:hAnsi="Times New Roman" w:cs="Times New Roman"/>
    </w:rPr>
  </w:style>
  <w:style w:type="paragraph" w:styleId="1348" w:customStyle="1">
    <w:name w:val="Char Char4 Char Char"/>
    <w:basedOn w:val="999"/>
    <w:next w:val="1297"/>
    <w:qFormat/>
    <w:pPr>
      <w:ind w:left="0" w:firstLine="2560"/>
      <w:spacing w:before="0" w:after="0" w:line="240" w:lineRule="auto"/>
    </w:pPr>
    <w:rPr>
      <w:rFonts w:ascii="Times New Roman" w:hAnsi="Times New Roman" w:cs="Times New Roman"/>
    </w:rPr>
  </w:style>
  <w:style w:type="paragraph" w:styleId="1349" w:customStyle="1">
    <w:name w:val="样式"/>
    <w:next w:val="998"/>
    <w:qFormat/>
    <w:pPr>
      <w:ind w:firstLine="3584"/>
      <w:widowControl w:val="off"/>
    </w:pPr>
    <w:rPr>
      <w:rFonts w:ascii="Calibri" w:hAnsi="Calibri" w:cs="宋体"/>
    </w:rPr>
  </w:style>
  <w:style w:type="paragraph" w:styleId="1350" w:customStyle="1">
    <w:name w:val="TOC 标题1"/>
    <w:basedOn w:val="1000"/>
    <w:next w:val="998"/>
    <w:qFormat/>
    <w:pPr>
      <w:ind w:left="0" w:firstLine="6144"/>
      <w:spacing w:before="480" w:after="0" w:line="276" w:lineRule="auto"/>
    </w:pPr>
    <w:rPr>
      <w:b/>
      <w:sz w:val="30"/>
    </w:rPr>
  </w:style>
  <w:style w:type="paragraph" w:styleId="1351" w:customStyle="1">
    <w:name w:val="纯文本3"/>
    <w:basedOn w:val="998"/>
    <w:qFormat/>
    <w:rPr>
      <w:rFonts w:ascii="宋体" w:hAnsi="Courier New" w:cs="Times New Roman"/>
    </w:rPr>
  </w:style>
  <w:style w:type="paragraph" w:styleId="1352" w:customStyle="1">
    <w:name w:val="afont"/>
    <w:basedOn w:val="999"/>
    <w:next w:val="1024"/>
    <w:qFormat/>
    <w:pPr>
      <w:ind w:left="0" w:firstLine="2048"/>
      <w:spacing w:before="100" w:after="100" w:line="285" w:lineRule="atLeast"/>
    </w:pPr>
    <w:rPr>
      <w:rFonts w:ascii="Times New Roman" w:hAnsi="Times New Roman" w:cs="Times New Roman"/>
    </w:rPr>
  </w:style>
  <w:style w:type="paragraph" w:styleId="1353" w:customStyle="1">
    <w:name w:val="xl85"/>
    <w:basedOn w:val="999"/>
    <w:next w:val="1354"/>
    <w:qFormat/>
    <w:pPr>
      <w:ind w:left="0" w:firstLine="2048"/>
      <w:jc w:val="center"/>
      <w:spacing w:before="280" w:after="280" w:line="240" w:lineRule="auto"/>
    </w:pPr>
    <w:rPr>
      <w:rFonts w:ascii="Times New Roman" w:hAnsi="Times New Roman" w:cs="Times New Roman"/>
    </w:rPr>
  </w:style>
  <w:style w:type="paragraph" w:styleId="1354" w:customStyle="1">
    <w:name w:val="文章总标题"/>
    <w:basedOn w:val="999"/>
    <w:next w:val="1355"/>
    <w:qFormat/>
    <w:pPr>
      <w:ind w:left="0" w:firstLine="7168"/>
      <w:jc w:val="center"/>
      <w:spacing w:before="566" w:after="544" w:line="566" w:lineRule="atLeast"/>
    </w:pPr>
    <w:rPr>
      <w:rFonts w:ascii="Times New Roman" w:hAnsi="Times New Roman" w:cs="Times New Roman"/>
    </w:rPr>
  </w:style>
  <w:style w:type="paragraph" w:styleId="1355" w:customStyle="1">
    <w:name w:val="样式 首行缩进:  2 字符"/>
    <w:basedOn w:val="999"/>
    <w:next w:val="1318"/>
    <w:qFormat/>
    <w:pPr>
      <w:ind w:left="200" w:firstLine="1224"/>
      <w:spacing w:before="0" w:after="0" w:line="400" w:lineRule="exact"/>
    </w:pPr>
    <w:rPr>
      <w:rFonts w:ascii="Times New Roman" w:hAnsi="Times New Roman" w:cs="Times New Roman"/>
    </w:rPr>
  </w:style>
  <w:style w:type="paragraph" w:styleId="1356" w:customStyle="1">
    <w:name w:val="二级条标题"/>
    <w:basedOn w:val="999"/>
    <w:next w:val="998"/>
    <w:qFormat/>
    <w:pPr>
      <w:ind w:left="0" w:firstLine="8"/>
      <w:spacing w:before="0" w:after="0" w:line="240" w:lineRule="auto"/>
      <w:outlineLvl w:val="3"/>
    </w:pPr>
    <w:rPr>
      <w:rFonts w:ascii="Times New Roman" w:hAnsi="Times New Roman" w:cs="Times New Roman"/>
    </w:rPr>
  </w:style>
  <w:style w:type="paragraph" w:styleId="1357" w:customStyle="1">
    <w:name w:val="Plain Text*"/>
    <w:basedOn w:val="998"/>
    <w:qFormat/>
    <w:pPr>
      <w:ind w:left="0"/>
      <w:jc w:val="left"/>
    </w:pPr>
    <w:rPr>
      <w:rFonts w:ascii="宋体" w:hAnsi="宋体" w:eastAsia="楷体_GB2312" w:cs="Courier New"/>
      <w:sz w:val="26"/>
      <w:lang w:val="zh-CN"/>
    </w:rPr>
  </w:style>
  <w:style w:type="paragraph" w:styleId="1358" w:customStyle="1">
    <w:name w:val="样式 加粗 居中2"/>
    <w:basedOn w:val="999"/>
    <w:next w:val="1210"/>
    <w:qFormat/>
    <w:pPr>
      <w:ind w:left="0" w:firstLine="2560"/>
      <w:jc w:val="center"/>
      <w:spacing w:before="0" w:after="0" w:line="360" w:lineRule="auto"/>
    </w:pPr>
    <w:rPr>
      <w:rFonts w:ascii="Times New Roman" w:hAnsi="Times New Roman" w:cs="Times New Roman"/>
    </w:rPr>
  </w:style>
  <w:style w:type="paragraph" w:styleId="1359" w:customStyle="1">
    <w:name w:val="标准文本"/>
    <w:basedOn w:val="999"/>
    <w:next w:val="1313"/>
    <w:qFormat/>
    <w:pPr>
      <w:ind w:left="480" w:firstLine="2784"/>
      <w:spacing w:before="0" w:after="0" w:line="360" w:lineRule="auto"/>
    </w:pPr>
    <w:rPr>
      <w:rFonts w:ascii="Times New Roman" w:hAnsi="Times New Roman" w:cs="Times New Roman"/>
    </w:rPr>
  </w:style>
  <w:style w:type="paragraph" w:styleId="1360" w:customStyle="1">
    <w:name w:val="font5"/>
    <w:basedOn w:val="999"/>
    <w:next w:val="1361"/>
    <w:qFormat/>
    <w:pPr>
      <w:ind w:left="0" w:firstLine="5120"/>
      <w:spacing w:before="280" w:after="280" w:line="240" w:lineRule="auto"/>
    </w:pPr>
    <w:rPr>
      <w:rFonts w:ascii="Times New Roman" w:hAnsi="Times New Roman" w:cs="Times New Roman"/>
    </w:rPr>
  </w:style>
  <w:style w:type="paragraph" w:styleId="1361" w:customStyle="1">
    <w:name w:val="索引标题1"/>
    <w:basedOn w:val="999"/>
    <w:next w:val="1240"/>
    <w:qFormat/>
    <w:pPr>
      <w:ind w:left="0" w:firstLine="4608"/>
      <w:jc w:val="center"/>
      <w:spacing w:before="0" w:after="0" w:line="360" w:lineRule="auto"/>
    </w:pPr>
    <w:rPr>
      <w:rFonts w:ascii="Times New Roman" w:hAnsi="Times New Roman" w:cs="Times New Roman"/>
    </w:rPr>
  </w:style>
  <w:style w:type="paragraph" w:styleId="1362" w:customStyle="1">
    <w:name w:val="Char Char Char Char Char Char1 Char Char Char1 Char Char Char Char Char Char Char Char Char Char Char Char Char Char Char Char"/>
    <w:basedOn w:val="999"/>
    <w:next w:val="1363"/>
    <w:qFormat/>
    <w:pPr>
      <w:ind w:left="0" w:firstLine="2560"/>
      <w:spacing w:before="0" w:after="0" w:line="240" w:lineRule="auto"/>
    </w:pPr>
    <w:rPr>
      <w:rFonts w:ascii="Times New Roman" w:hAnsi="Times New Roman" w:cs="Times New Roman"/>
    </w:rPr>
  </w:style>
  <w:style w:type="paragraph" w:styleId="1363" w:customStyle="1">
    <w:name w:val="1正文"/>
    <w:basedOn w:val="999"/>
    <w:next w:val="1364"/>
    <w:qFormat/>
    <w:pPr>
      <w:ind w:left="480" w:firstLine="2784"/>
      <w:spacing w:before="0" w:after="0" w:line="300" w:lineRule="auto"/>
    </w:pPr>
    <w:rPr>
      <w:rFonts w:ascii="Times New Roman" w:hAnsi="Times New Roman" w:cs="Times New Roman"/>
    </w:rPr>
  </w:style>
  <w:style w:type="paragraph" w:styleId="1364" w:customStyle="1">
    <w:name w:val="目录2"/>
    <w:basedOn w:val="999"/>
    <w:next w:val="998"/>
    <w:qFormat/>
    <w:pPr>
      <w:ind w:left="209" w:firstLine="5329"/>
      <w:spacing w:before="0" w:after="0" w:line="317" w:lineRule="atLeast"/>
    </w:pPr>
    <w:rPr>
      <w:rFonts w:ascii="Times New Roman" w:hAnsi="Times New Roman" w:cs="Times New Roman"/>
    </w:rPr>
  </w:style>
  <w:style w:type="paragraph" w:styleId="1365" w:customStyle="1">
    <w:name w:val="图表目录1"/>
    <w:basedOn w:val="999"/>
    <w:next w:val="998"/>
    <w:qFormat/>
    <w:pPr>
      <w:ind w:left="200" w:firstLine="2616"/>
      <w:jc w:val="center"/>
      <w:spacing w:before="0" w:after="0" w:line="360" w:lineRule="auto"/>
    </w:pPr>
    <w:rPr>
      <w:rFonts w:ascii="Times New Roman" w:hAnsi="Times New Roman" w:cs="Times New Roman"/>
    </w:rPr>
  </w:style>
  <w:style w:type="paragraph" w:styleId="1366" w:customStyle="1">
    <w:name w:val="xl63"/>
    <w:basedOn w:val="999"/>
    <w:next w:val="1316"/>
    <w:qFormat/>
    <w:pPr>
      <w:ind w:left="0" w:firstLine="5120"/>
      <w:spacing w:before="280" w:after="280" w:line="240" w:lineRule="auto"/>
    </w:pPr>
    <w:rPr>
      <w:rFonts w:ascii="Times New Roman" w:hAnsi="Times New Roman" w:cs="Times New Roman"/>
    </w:rPr>
  </w:style>
  <w:style w:type="paragraph" w:styleId="1367">
    <w:name w:val="List Paragraph"/>
    <w:basedOn w:val="998"/>
    <w:next w:val="1274"/>
    <w:qFormat/>
    <w:pPr>
      <w:ind w:left="420" w:firstLine="3748"/>
    </w:pPr>
    <w:rPr>
      <w:rFonts w:ascii="Times New Roman" w:hAnsi="Times New Roman" w:cs="Times New Roman"/>
    </w:rPr>
  </w:style>
  <w:style w:type="paragraph" w:styleId="1368" w:customStyle="1">
    <w:name w:val="xl73"/>
    <w:basedOn w:val="999"/>
    <w:next w:val="1369"/>
    <w:qFormat/>
    <w:pPr>
      <w:ind w:left="0" w:firstLine="3584"/>
      <w:spacing w:before="280" w:after="280" w:line="240" w:lineRule="auto"/>
    </w:pPr>
    <w:rPr>
      <w:rFonts w:ascii="Times New Roman" w:hAnsi="Times New Roman" w:cs="Times New Roman"/>
    </w:rPr>
  </w:style>
  <w:style w:type="paragraph" w:styleId="1369" w:customStyle="1">
    <w:name w:val="xl80"/>
    <w:basedOn w:val="999"/>
    <w:next w:val="1370"/>
    <w:qFormat/>
    <w:pPr>
      <w:ind w:left="0" w:firstLine="3584"/>
      <w:jc w:val="center"/>
      <w:spacing w:before="280" w:after="280" w:line="240" w:lineRule="auto"/>
    </w:pPr>
    <w:rPr>
      <w:rFonts w:ascii="Times New Roman" w:hAnsi="Times New Roman" w:cs="Times New Roman"/>
    </w:rPr>
  </w:style>
  <w:style w:type="paragraph" w:styleId="1370" w:customStyle="1">
    <w:name w:val="样式2"/>
    <w:basedOn w:val="1004"/>
    <w:next w:val="1371"/>
    <w:qFormat/>
    <w:pPr>
      <w:ind w:left="1134" w:firstLine="18"/>
      <w:spacing w:before="0" w:after="0" w:line="360" w:lineRule="auto"/>
      <w:outlineLvl w:val="4"/>
    </w:pPr>
  </w:style>
  <w:style w:type="paragraph" w:styleId="1371" w:customStyle="1">
    <w:name w:val="日期1"/>
    <w:basedOn w:val="999"/>
    <w:next w:val="998"/>
    <w:qFormat/>
    <w:pPr>
      <w:ind w:left="100" w:firstLine="6144"/>
      <w:spacing w:before="0" w:after="0" w:line="240" w:lineRule="auto"/>
    </w:pPr>
    <w:rPr>
      <w:rFonts w:ascii="Times New Roman" w:hAnsi="Times New Roman" w:cs="Times New Roman"/>
    </w:rPr>
  </w:style>
  <w:style w:type="paragraph" w:styleId="1372" w:customStyle="1">
    <w:name w:val="图1"/>
    <w:basedOn w:val="999"/>
    <w:next w:val="998"/>
    <w:qFormat/>
    <w:pPr>
      <w:ind w:left="1105" w:firstLine="2580"/>
      <w:jc w:val="center"/>
      <w:spacing w:before="0" w:after="0" w:line="360" w:lineRule="auto"/>
    </w:pPr>
    <w:rPr>
      <w:rFonts w:ascii="Times New Roman" w:hAnsi="Times New Roman" w:cs="Times New Roman"/>
    </w:rPr>
  </w:style>
  <w:style w:type="paragraph" w:styleId="1373" w:customStyle="1">
    <w:name w:val="Char Char Char Char Char Char1 Char Char Char1 Char Char Char Char Char Char Char Char Char Char Char Char"/>
    <w:basedOn w:val="999"/>
    <w:next w:val="1353"/>
    <w:qFormat/>
    <w:pPr>
      <w:ind w:left="0" w:firstLine="2560"/>
      <w:spacing w:before="0" w:after="0" w:line="240" w:lineRule="auto"/>
    </w:pPr>
    <w:rPr>
      <w:rFonts w:ascii="Times New Roman" w:hAnsi="Times New Roman" w:cs="Times New Roman"/>
    </w:rPr>
  </w:style>
  <w:style w:type="paragraph" w:styleId="1374" w:customStyle="1">
    <w:name w:val="Char Char Char Char Char Char Char"/>
    <w:basedOn w:val="999"/>
    <w:next w:val="1259"/>
    <w:qFormat/>
    <w:pPr>
      <w:ind w:left="200" w:firstLine="4808"/>
      <w:spacing w:before="0" w:after="0" w:line="360" w:lineRule="auto"/>
    </w:pPr>
    <w:rPr>
      <w:rFonts w:ascii="Times New Roman" w:hAnsi="Times New Roman" w:cs="Times New Roman"/>
    </w:rPr>
  </w:style>
  <w:style w:type="paragraph" w:styleId="1375" w:customStyle="1">
    <w:name w:val="Char Char Char Char Char Char Char Char Char Char Char Char Char Char Char"/>
    <w:basedOn w:val="999"/>
    <w:next w:val="1350"/>
    <w:qFormat/>
    <w:pPr>
      <w:ind w:left="0" w:firstLine="3584"/>
      <w:jc w:val="center"/>
      <w:spacing w:before="0" w:after="0" w:line="400" w:lineRule="exact"/>
    </w:pPr>
    <w:rPr>
      <w:rFonts w:ascii="Times New Roman" w:hAnsi="Times New Roman" w:cs="Times New Roman"/>
    </w:rPr>
  </w:style>
  <w:style w:type="paragraph" w:styleId="1376">
    <w:name w:val="Intense Quote"/>
    <w:next w:val="998"/>
    <w:qFormat/>
    <w:pPr>
      <w:ind w:left="3766" w:right="950"/>
      <w:jc w:val="center"/>
      <w:spacing w:before="360" w:after="360"/>
    </w:pPr>
    <w:rPr>
      <w:rFonts w:ascii="Calibri" w:hAnsi="Calibri" w:cs="宋体"/>
      <w:i/>
    </w:rPr>
  </w:style>
  <w:style w:type="paragraph" w:styleId="1377" w:customStyle="1">
    <w:name w:val="索引 51"/>
    <w:basedOn w:val="999"/>
    <w:next w:val="998"/>
    <w:qFormat/>
    <w:pPr>
      <w:ind w:left="800" w:firstLine="2560"/>
      <w:jc w:val="center"/>
      <w:spacing w:before="0" w:after="0" w:line="360" w:lineRule="auto"/>
    </w:pPr>
    <w:rPr>
      <w:rFonts w:ascii="Times New Roman" w:hAnsi="Times New Roman" w:cs="Times New Roman"/>
    </w:rPr>
  </w:style>
  <w:style w:type="paragraph" w:styleId="1378" w:customStyle="1">
    <w:name w:val="图表"/>
    <w:basedOn w:val="999"/>
    <w:next w:val="1379"/>
    <w:qFormat/>
    <w:pPr>
      <w:ind w:left="0" w:firstLine="2048"/>
      <w:jc w:val="center"/>
      <w:spacing w:before="0" w:after="0" w:line="240" w:lineRule="auto"/>
    </w:pPr>
    <w:rPr>
      <w:rFonts w:ascii="Times New Roman" w:hAnsi="Times New Roman" w:cs="Times New Roman"/>
    </w:rPr>
  </w:style>
  <w:style w:type="paragraph" w:styleId="1379" w:customStyle="1">
    <w:name w:val="reader-word-layer"/>
    <w:basedOn w:val="999"/>
    <w:next w:val="1380"/>
    <w:qFormat/>
    <w:pPr>
      <w:ind w:left="0" w:firstLine="1024"/>
      <w:spacing w:before="280" w:after="280" w:line="240" w:lineRule="auto"/>
    </w:pPr>
    <w:rPr>
      <w:rFonts w:ascii="Times New Roman" w:hAnsi="Times New Roman" w:cs="Times New Roman"/>
    </w:rPr>
  </w:style>
  <w:style w:type="paragraph" w:styleId="1380" w:customStyle="1">
    <w:name w:val="样式 加粗 居中1"/>
    <w:next w:val="1219"/>
    <w:qFormat/>
    <w:pPr>
      <w:ind w:firstLine="2560"/>
      <w:jc w:val="center"/>
    </w:pPr>
    <w:rPr>
      <w:rFonts w:ascii="Calibri" w:hAnsi="Calibri" w:cs="宋体"/>
    </w:rPr>
  </w:style>
  <w:style w:type="paragraph" w:styleId="1381" w:customStyle="1">
    <w:name w:val="修订2"/>
    <w:qFormat/>
    <w:rPr>
      <w:rFonts w:ascii="Calibri" w:hAnsi="Calibri" w:cs="宋体"/>
    </w:rPr>
  </w:style>
  <w:style w:type="paragraph" w:styleId="1382" w:customStyle="1">
    <w:name w:val="Body"/>
    <w:next w:val="1314"/>
    <w:qFormat/>
    <w:pPr>
      <w:ind w:left="567" w:right="2835" w:firstLine="3584"/>
      <w:spacing w:after="60"/>
    </w:pPr>
    <w:rPr>
      <w:rFonts w:ascii="Calibri" w:hAnsi="Calibri" w:cs="宋体"/>
    </w:rPr>
  </w:style>
  <w:style w:type="paragraph" w:styleId="1383" w:customStyle="1">
    <w:name w:val="font6"/>
    <w:basedOn w:val="999"/>
    <w:next w:val="1384"/>
    <w:qFormat/>
    <w:pPr>
      <w:ind w:left="0" w:firstLine="5120"/>
      <w:spacing w:before="280" w:after="280" w:line="240" w:lineRule="auto"/>
    </w:pPr>
    <w:rPr>
      <w:rFonts w:ascii="Times New Roman" w:hAnsi="Times New Roman" w:cs="Times New Roman"/>
    </w:rPr>
  </w:style>
  <w:style w:type="paragraph" w:styleId="1384" w:customStyle="1">
    <w:name w:val="正文首行缩进 21"/>
    <w:basedOn w:val="1011"/>
    <w:next w:val="1382"/>
    <w:qFormat/>
    <w:pPr>
      <w:ind w:left="200" w:firstLine="3784"/>
      <w:jc w:val="center"/>
      <w:spacing w:after="120" w:line="360" w:lineRule="auto"/>
    </w:pPr>
    <w:rPr>
      <w:rFonts w:ascii="Calibri" w:hAnsi="Calibri"/>
    </w:rPr>
  </w:style>
  <w:style w:type="paragraph" w:styleId="1385" w:customStyle="1">
    <w:name w:val="Char Char"/>
    <w:next w:val="1378"/>
    <w:qFormat/>
    <w:pPr>
      <w:ind w:firstLine="14"/>
      <w:spacing w:line="360" w:lineRule="auto"/>
      <w:shd w:val="clear" w:color="000000" w:fill="000080"/>
    </w:pPr>
    <w:rPr>
      <w:rFonts w:ascii="Calibri" w:hAnsi="Calibri" w:cs="宋体"/>
    </w:rPr>
  </w:style>
  <w:style w:type="paragraph" w:styleId="1386" w:customStyle="1">
    <w:name w:val="正文_0_0"/>
    <w:next w:val="1218"/>
    <w:qFormat/>
    <w:pPr>
      <w:ind w:firstLine="3584"/>
      <w:jc w:val="both"/>
      <w:widowControl w:val="off"/>
    </w:pPr>
    <w:rPr>
      <w:rFonts w:ascii="Calibri" w:hAnsi="Calibri" w:cs="宋体"/>
    </w:rPr>
  </w:style>
  <w:style w:type="paragraph" w:styleId="1387" w:customStyle="1">
    <w:name w:val="font7"/>
    <w:basedOn w:val="999"/>
    <w:next w:val="1388"/>
    <w:qFormat/>
    <w:pPr>
      <w:ind w:left="0" w:firstLine="3584"/>
      <w:spacing w:before="280" w:after="280" w:line="240" w:lineRule="auto"/>
    </w:pPr>
    <w:rPr>
      <w:rFonts w:ascii="Times New Roman" w:hAnsi="Times New Roman" w:cs="Times New Roman"/>
    </w:rPr>
  </w:style>
  <w:style w:type="paragraph" w:styleId="1388" w:customStyle="1">
    <w:name w:val="Char Char Char Char Char Char1 Char Char Char Char Char Char1 Char Char Char1"/>
    <w:basedOn w:val="999"/>
    <w:next w:val="1389"/>
    <w:qFormat/>
    <w:pPr>
      <w:ind w:left="0" w:firstLine="2560"/>
      <w:spacing w:before="0" w:after="0" w:line="240" w:lineRule="auto"/>
    </w:pPr>
    <w:rPr>
      <w:rFonts w:ascii="Times New Roman" w:hAnsi="Times New Roman" w:cs="Times New Roman"/>
    </w:rPr>
  </w:style>
  <w:style w:type="paragraph" w:styleId="1389" w:customStyle="1">
    <w:name w:val="xl64"/>
    <w:basedOn w:val="999"/>
    <w:next w:val="1356"/>
    <w:qFormat/>
    <w:pPr>
      <w:ind w:left="0" w:firstLine="3584"/>
      <w:spacing w:before="280" w:after="280" w:line="240" w:lineRule="auto"/>
    </w:pPr>
    <w:rPr>
      <w:rFonts w:ascii="Times New Roman" w:hAnsi="Times New Roman" w:cs="Times New Roman"/>
    </w:rPr>
  </w:style>
  <w:style w:type="paragraph" w:styleId="1390" w:customStyle="1">
    <w:name w:val="style16"/>
    <w:basedOn w:val="999"/>
    <w:next w:val="1383"/>
    <w:qFormat/>
    <w:pPr>
      <w:ind w:left="0" w:firstLine="2048"/>
      <w:spacing w:before="280" w:after="280" w:line="240" w:lineRule="auto"/>
    </w:pPr>
    <w:rPr>
      <w:rFonts w:ascii="Times New Roman" w:hAnsi="Times New Roman" w:cs="Times New Roman"/>
    </w:rPr>
  </w:style>
  <w:style w:type="paragraph" w:styleId="1391" w:customStyle="1">
    <w:name w:val="索引 11"/>
    <w:basedOn w:val="999"/>
    <w:next w:val="998"/>
    <w:qFormat/>
    <w:pPr>
      <w:ind w:left="0" w:firstLine="3584"/>
      <w:spacing w:before="0" w:after="0" w:line="240" w:lineRule="auto"/>
    </w:pPr>
    <w:rPr>
      <w:rFonts w:ascii="Times New Roman" w:hAnsi="Times New Roman" w:cs="Times New Roman"/>
    </w:rPr>
  </w:style>
  <w:style w:type="paragraph" w:styleId="1392" w:customStyle="1">
    <w:name w:val="H 3"/>
    <w:basedOn w:val="1002"/>
    <w:next w:val="1393"/>
    <w:qFormat/>
    <w:pPr>
      <w:ind w:left="1429" w:firstLine="18"/>
      <w:spacing w:before="0" w:after="0" w:line="360" w:lineRule="auto"/>
      <w:outlineLvl w:val="2"/>
    </w:pPr>
  </w:style>
  <w:style w:type="paragraph" w:styleId="1393" w:customStyle="1">
    <w:name w:val="xl83"/>
    <w:basedOn w:val="999"/>
    <w:next w:val="1374"/>
    <w:qFormat/>
    <w:pPr>
      <w:ind w:left="0" w:firstLine="5120"/>
      <w:spacing w:before="280" w:after="280" w:line="240" w:lineRule="auto"/>
    </w:pPr>
    <w:rPr>
      <w:rFonts w:ascii="Times New Roman" w:hAnsi="Times New Roman" w:cs="Times New Roman"/>
    </w:rPr>
  </w:style>
  <w:style w:type="paragraph" w:styleId="1394" w:customStyle="1">
    <w:name w:val="表格文字（居中）"/>
    <w:basedOn w:val="999"/>
    <w:next w:val="1390"/>
    <w:qFormat/>
    <w:pPr>
      <w:ind w:left="0" w:firstLine="2560"/>
      <w:jc w:val="center"/>
      <w:spacing w:before="0" w:after="0" w:line="360" w:lineRule="auto"/>
    </w:pPr>
    <w:rPr>
      <w:rFonts w:ascii="Times New Roman" w:hAnsi="Times New Roman" w:cs="Times New Roman"/>
    </w:rPr>
  </w:style>
  <w:style w:type="paragraph" w:styleId="1395" w:customStyle="1">
    <w:name w:val="正文首行缩进两字符"/>
    <w:basedOn w:val="999"/>
    <w:next w:val="1377"/>
    <w:qFormat/>
    <w:pPr>
      <w:ind w:left="200" w:firstLine="3784"/>
      <w:spacing w:before="0" w:after="0" w:line="360" w:lineRule="auto"/>
    </w:pPr>
    <w:rPr>
      <w:rFonts w:ascii="Times New Roman" w:hAnsi="Times New Roman" w:cs="Times New Roman"/>
    </w:rPr>
  </w:style>
  <w:style w:type="paragraph" w:styleId="1396" w:customStyle="1">
    <w:name w:val="1"/>
    <w:basedOn w:val="999"/>
    <w:next w:val="1032"/>
    <w:qFormat/>
    <w:pPr>
      <w:ind w:left="0" w:firstLine="2048"/>
      <w:spacing w:before="0" w:after="0" w:line="240" w:lineRule="auto"/>
    </w:pPr>
    <w:rPr>
      <w:rFonts w:ascii="Times New Roman" w:hAnsi="Times New Roman" w:cs="Times New Roman"/>
    </w:rPr>
  </w:style>
  <w:style w:type="paragraph" w:styleId="1397" w:customStyle="1">
    <w:name w:val="_Style 398"/>
    <w:basedOn w:val="999"/>
    <w:next w:val="998"/>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98" w:customStyle="1">
    <w:name w:val="Table Paragraph"/>
    <w:basedOn w:val="998"/>
    <w:uiPriority w:val="1"/>
    <w:qFormat/>
    <w:rPr>
      <w:rFonts w:ascii="宋体" w:hAnsi="宋体"/>
      <w:lang w:val="zh-CN" w:bidi="zh-CN"/>
    </w:rPr>
  </w:style>
  <w:style w:type="paragraph" w:styleId="1399" w:customStyle="1">
    <w:name w:val="_Style 400"/>
    <w:qFormat/>
    <w:rPr>
      <w:rFonts w:ascii="Calibri" w:hAnsi="Calibri" w:cs="宋体"/>
    </w:rPr>
  </w:style>
  <w:style w:type="paragraph" w:styleId="1400" w:customStyle="1">
    <w:name w:val="Style1"/>
    <w:basedOn w:val="998"/>
    <w:qFormat/>
    <w:pPr>
      <w:ind w:left="0"/>
      <w:tabs>
        <w:tab w:val="left" w:pos="-720" w:leader="none"/>
      </w:tabs>
    </w:pPr>
    <w:rPr>
      <w:rFonts w:ascii="Times New Roman" w:hAnsi="Times New Roman" w:cs="Times New Roman"/>
      <w:spacing w:val="-3"/>
      <w:sz w:val="24"/>
      <w:szCs w:val="24"/>
      <w:lang w:val="en-AU" w:eastAsia="en-US"/>
    </w:rPr>
  </w:style>
  <w:style w:type="paragraph" w:styleId="1401" w:customStyle="1">
    <w:name w:val="msolistparagraph"/>
    <w:basedOn w:val="999"/>
    <w:next w:val="1266"/>
    <w:qFormat/>
    <w:pPr>
      <w:ind w:left="420" w:firstLine="3748"/>
      <w:spacing w:before="0" w:after="0" w:line="240" w:lineRule="auto"/>
    </w:pPr>
    <w:rPr>
      <w:rFonts w:ascii="Times New Roman" w:hAnsi="Times New Roman" w:cs="Times New Roman"/>
    </w:rPr>
  </w:style>
  <w:style w:type="paragraph" w:styleId="1402" w:customStyle="1">
    <w:name w:val="Char1 Char Char Char"/>
    <w:basedOn w:val="999"/>
    <w:next w:val="1403"/>
    <w:qFormat/>
    <w:pPr>
      <w:ind w:left="0" w:firstLine="2560"/>
      <w:spacing w:before="0" w:after="0" w:line="240" w:lineRule="auto"/>
    </w:pPr>
    <w:rPr>
      <w:rFonts w:ascii="Times New Roman" w:hAnsi="Times New Roman" w:cs="Times New Roman"/>
    </w:rPr>
  </w:style>
  <w:style w:type="paragraph" w:styleId="1403" w:customStyle="1">
    <w:name w:val="xl24"/>
    <w:basedOn w:val="999"/>
    <w:next w:val="1348"/>
    <w:qFormat/>
    <w:pPr>
      <w:ind w:left="0" w:firstLine="20"/>
      <w:jc w:val="center"/>
      <w:spacing w:before="280" w:after="280" w:line="240" w:lineRule="auto"/>
      <w:shd w:val="clear" w:color="000000" w:fill="ffffff"/>
    </w:pPr>
    <w:rPr>
      <w:rFonts w:ascii="Times New Roman" w:hAnsi="Times New Roman" w:cs="Times New Roman"/>
    </w:rPr>
  </w:style>
  <w:style w:type="paragraph" w:styleId="1404" w:customStyle="1">
    <w:name w:val="表格文字"/>
    <w:next w:val="1362"/>
    <w:qFormat/>
    <w:pPr>
      <w:ind w:firstLine="3584"/>
    </w:pPr>
    <w:rPr>
      <w:rFonts w:ascii="Calibri" w:hAnsi="Calibri" w:cs="宋体"/>
    </w:rPr>
  </w:style>
  <w:style w:type="paragraph" w:styleId="1405" w:customStyle="1">
    <w:name w:val="xl72"/>
    <w:basedOn w:val="999"/>
    <w:next w:val="1261"/>
    <w:qFormat/>
    <w:pPr>
      <w:ind w:left="0" w:firstLine="3584"/>
      <w:spacing w:before="280" w:after="280" w:line="240" w:lineRule="auto"/>
    </w:pPr>
    <w:rPr>
      <w:rFonts w:ascii="Times New Roman" w:hAnsi="Times New Roman" w:cs="Times New Roman"/>
    </w:rPr>
  </w:style>
  <w:style w:type="paragraph" w:styleId="1406" w:customStyle="1">
    <w:name w:val="插图"/>
    <w:next w:val="998"/>
    <w:qFormat/>
    <w:pPr>
      <w:ind w:firstLine="4608"/>
      <w:jc w:val="center"/>
    </w:pPr>
    <w:rPr>
      <w:rFonts w:ascii="Calibri" w:hAnsi="Calibri" w:cs="宋体"/>
    </w:rPr>
  </w:style>
  <w:style w:type="paragraph" w:styleId="1407" w:customStyle="1">
    <w:name w:val="列出段落3"/>
    <w:basedOn w:val="999"/>
    <w:next w:val="1301"/>
    <w:qFormat/>
    <w:pPr>
      <w:ind w:left="420" w:firstLine="3748"/>
      <w:spacing w:before="0" w:after="0" w:line="240" w:lineRule="auto"/>
    </w:pPr>
    <w:rPr>
      <w:rFonts w:ascii="Times New Roman" w:hAnsi="Times New Roman" w:cs="Times New Roman"/>
    </w:rPr>
  </w:style>
  <w:style w:type="paragraph" w:styleId="1408" w:customStyle="1">
    <w:name w:val="目录标题"/>
    <w:basedOn w:val="999"/>
    <w:next w:val="998"/>
    <w:qFormat/>
    <w:pPr>
      <w:ind w:left="419" w:firstLine="7331"/>
      <w:jc w:val="center"/>
      <w:spacing w:before="566" w:after="544" w:line="566" w:lineRule="atLeast"/>
    </w:pPr>
    <w:rPr>
      <w:rFonts w:ascii="Times New Roman" w:hAnsi="Times New Roman" w:cs="Times New Roman"/>
    </w:rPr>
  </w:style>
  <w:style w:type="paragraph" w:styleId="1409" w:customStyle="1">
    <w:name w:val="默认段落字体 Para Char Char Char Char Char Char Char Char Char1 Char Char Char Char"/>
    <w:basedOn w:val="999"/>
    <w:next w:val="1304"/>
    <w:qFormat/>
    <w:pPr>
      <w:ind w:left="0" w:firstLine="2560"/>
      <w:spacing w:before="0" w:after="0" w:line="240" w:lineRule="auto"/>
    </w:pPr>
    <w:rPr>
      <w:rFonts w:ascii="Times New Roman" w:hAnsi="Times New Roman" w:cs="Times New Roman"/>
    </w:rPr>
  </w:style>
  <w:style w:type="paragraph" w:styleId="1410" w:customStyle="1">
    <w:name w:val="WPSOffice手动目录 2"/>
    <w:qFormat/>
    <w:pPr>
      <w:ind w:left="200"/>
    </w:pPr>
    <w:rPr>
      <w:rFonts w:ascii="宋体" w:hAnsi="宋体" w:cs="宋体"/>
    </w:rPr>
  </w:style>
  <w:style w:type="paragraph" w:styleId="1411" w:customStyle="1">
    <w:name w:val="表内文字"/>
    <w:basedOn w:val="999"/>
    <w:next w:val="1040"/>
    <w:qFormat/>
    <w:pPr>
      <w:ind w:left="0" w:firstLine="7680"/>
      <w:jc w:val="center"/>
      <w:spacing w:before="50" w:after="50" w:line="240" w:lineRule="auto"/>
    </w:pPr>
    <w:rPr>
      <w:rFonts w:ascii="Times New Roman" w:hAnsi="Times New Roman" w:cs="Times New Roman"/>
    </w:rPr>
  </w:style>
  <w:style w:type="paragraph" w:styleId="1412" w:customStyle="1">
    <w:name w:val="xl66"/>
    <w:basedOn w:val="999"/>
    <w:next w:val="1394"/>
    <w:qFormat/>
    <w:pPr>
      <w:ind w:left="0" w:firstLine="3584"/>
      <w:spacing w:before="280" w:after="280" w:line="240" w:lineRule="auto"/>
    </w:pPr>
    <w:rPr>
      <w:rFonts w:ascii="Times New Roman" w:hAnsi="Times New Roman" w:cs="Times New Roman"/>
    </w:rPr>
  </w:style>
  <w:style w:type="paragraph" w:styleId="1413" w:customStyle="1">
    <w:name w:val="*正文"/>
    <w:basedOn w:val="998"/>
    <w:qFormat/>
    <w:pPr>
      <w:ind w:left="0" w:firstLine="200"/>
      <w:spacing w:line="360" w:lineRule="auto"/>
    </w:pPr>
    <w:rPr>
      <w:rFonts w:ascii="仿宋_GB2312" w:hAnsi="Times New Roman" w:eastAsia="仿宋_GB2312" w:cs="Times New Roman"/>
      <w:sz w:val="24"/>
      <w:szCs w:val="28"/>
    </w:rPr>
  </w:style>
  <w:style w:type="paragraph" w:styleId="1414" w:customStyle="1">
    <w:name w:val="0"/>
    <w:basedOn w:val="999"/>
    <w:next w:val="1307"/>
    <w:qFormat/>
    <w:pPr>
      <w:ind w:left="0" w:firstLine="2815"/>
      <w:spacing w:before="0" w:after="0" w:line="360" w:lineRule="auto"/>
    </w:pPr>
    <w:rPr>
      <w:rFonts w:ascii="Times New Roman" w:hAnsi="Times New Roman" w:cs="Times New Roman"/>
    </w:rPr>
  </w:style>
  <w:style w:type="table" w:styleId="1415" w:customStyle="1">
    <w:name w:val="网格型1"/>
    <w:basedOn w:val="100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16" w:customStyle="1">
    <w:name w:val="font61"/>
    <w:qFormat/>
    <w:rPr>
      <w:rFonts w:hint="default" w:ascii="Times New Roman" w:hAnsi="Times New Roman" w:cs="Times New Roman"/>
      <w:b/>
      <w:bCs/>
      <w:color w:val="000000"/>
      <w:sz w:val="24"/>
      <w:szCs w:val="24"/>
      <w:u w:val="none"/>
    </w:rPr>
  </w:style>
  <w:style w:type="table" w:styleId="1417" w:customStyle="1">
    <w:name w:val="Table Normal"/>
    <w:semiHidden/>
    <w:unhideWhenUsed/>
    <w:qFormat/>
    <w:rPr>
      <w:rFonts w:ascii="Calibri" w:hAnsi="Calibri" w:cs="Calibri"/>
    </w:rPr>
    <w:tblPr>
      <w:tblCellMar>
        <w:left w:w="0" w:type="dxa"/>
        <w:top w:w="0" w:type="dxa"/>
        <w:right w:w="0" w:type="dxa"/>
        <w:bottom w:w="0" w:type="dxa"/>
      </w:tblCellMar>
    </w:tblPr>
  </w:style>
  <w:style w:type="character" w:styleId="1418" w:customStyle="1">
    <w:name w:val="HTML 预设格式 字符"/>
    <w:basedOn w:val="1008"/>
    <w:link w:val="1055"/>
    <w:uiPriority w:val="99"/>
    <w:qFormat/>
  </w:style>
  <w:style w:type="paragraph" w:styleId="1419" w:customStyle="1">
    <w:name w:val="寄信人地址1"/>
    <w:basedOn w:val="998"/>
    <w:qFormat/>
    <w:rPr>
      <w:rFonts w:ascii="Arial" w:hAnsi="Arial"/>
      <w:sz w:val="21"/>
      <w:szCs w:val="24"/>
    </w:rPr>
  </w:style>
  <w:style w:type="character" w:styleId="1420" w:customStyle="1">
    <w:name w:val="font41"/>
    <w:basedOn w:val="1008"/>
    <w:qFormat/>
    <w:rPr>
      <w:rFonts w:hint="eastAsia" w:ascii="宋体" w:hAnsi="宋体" w:eastAsia="宋体" w:cs="宋体"/>
      <w:b/>
      <w:bCs/>
      <w:color w:val="000000"/>
      <w:sz w:val="18"/>
      <w:szCs w:val="18"/>
      <w:u w:val="none"/>
    </w:rPr>
  </w:style>
  <w:style w:type="character" w:styleId="1421" w:customStyle="1">
    <w:name w:val="正文文本缩进 字符"/>
    <w:basedOn w:val="1008"/>
    <w:link w:val="1011"/>
    <w:uiPriority w:val="99"/>
    <w:qFormat/>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 Id="rId18" Type="http://schemas.openxmlformats.org/officeDocument/2006/relationships/image" Target="media/image2.png"/><Relationship Id="rId19" Type="http://schemas.openxmlformats.org/officeDocument/2006/relationships/image" Target="media/image3.png"/><Relationship Id="rId20" Type="http://schemas.openxmlformats.org/officeDocument/2006/relationships/image" Target="media/image4.png"/><Relationship Id="rId21" Type="http://schemas.openxmlformats.org/officeDocument/2006/relationships/image" Target="media/image5.png"/><Relationship Id="rId22"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emf"/><Relationship Id="rId65" Type="http://schemas.openxmlformats.org/officeDocument/2006/relationships/oleObject" Target="embeddings/oleObject1.bin"/><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png"/><Relationship Id="rId95" Type="http://schemas.openxmlformats.org/officeDocument/2006/relationships/image" Target="media/image78.png"/><Relationship Id="rId96" Type="http://schemas.openxmlformats.org/officeDocument/2006/relationships/image" Target="media/image79.png"/><Relationship Id="rId97" Type="http://schemas.openxmlformats.org/officeDocument/2006/relationships/image" Target="media/image80.png"/><Relationship Id="rId98" Type="http://schemas.openxmlformats.org/officeDocument/2006/relationships/image" Target="media/image81.png"/><Relationship Id="rId99" Type="http://schemas.openxmlformats.org/officeDocument/2006/relationships/image" Target="media/image82.png"/><Relationship Id="rId100" Type="http://schemas.openxmlformats.org/officeDocument/2006/relationships/image" Target="media/image83.png"/><Relationship Id="rId101" Type="http://schemas.openxmlformats.org/officeDocument/2006/relationships/image" Target="media/image84.png"/><Relationship Id="rId102" Type="http://schemas.openxmlformats.org/officeDocument/2006/relationships/image" Target="media/image85.png"/><Relationship Id="rId103" Type="http://schemas.openxmlformats.org/officeDocument/2006/relationships/image" Target="media/image86.png"/><Relationship Id="rId104" Type="http://schemas.openxmlformats.org/officeDocument/2006/relationships/image" Target="media/image87.png"/><Relationship Id="rId105" Type="http://schemas.openxmlformats.org/officeDocument/2006/relationships/image" Target="media/image88.png"/><Relationship Id="rId106" Type="http://schemas.openxmlformats.org/officeDocument/2006/relationships/image" Target="media/image89.png"/><Relationship Id="rId107" Type="http://schemas.openxmlformats.org/officeDocument/2006/relationships/image" Target="media/image90.png"/><Relationship Id="rId108" Type="http://schemas.openxmlformats.org/officeDocument/2006/relationships/image" Target="media/image91.png"/><Relationship Id="rId109" Type="http://schemas.openxmlformats.org/officeDocument/2006/relationships/image" Target="media/image92.png"/><Relationship Id="rId110" Type="http://schemas.openxmlformats.org/officeDocument/2006/relationships/image" Target="media/image93.png"/><Relationship Id="rId111" Type="http://schemas.openxmlformats.org/officeDocument/2006/relationships/image" Target="media/image94.png"/><Relationship Id="rId112" Type="http://schemas.openxmlformats.org/officeDocument/2006/relationships/image" Target="media/image95.png"/><Relationship Id="rId113" Type="http://schemas.openxmlformats.org/officeDocument/2006/relationships/image" Target="media/image96.png"/><Relationship Id="rId114" Type="http://schemas.openxmlformats.org/officeDocument/2006/relationships/image" Target="media/image97.png"/><Relationship Id="rId115" Type="http://schemas.openxmlformats.org/officeDocument/2006/relationships/image" Target="media/image98.png"/><Relationship Id="rId116" Type="http://schemas.openxmlformats.org/officeDocument/2006/relationships/image" Target="media/image99.png"/><Relationship Id="rId117" Type="http://schemas.openxmlformats.org/officeDocument/2006/relationships/image" Target="media/image100.png"/><Relationship Id="rId118" Type="http://schemas.openxmlformats.org/officeDocument/2006/relationships/image" Target="media/image101.png"/><Relationship Id="rId119" Type="http://schemas.openxmlformats.org/officeDocument/2006/relationships/image" Target="media/image102.png"/><Relationship Id="rId120" Type="http://schemas.openxmlformats.org/officeDocument/2006/relationships/image" Target="media/image103.png"/><Relationship Id="rId121" Type="http://schemas.openxmlformats.org/officeDocument/2006/relationships/image" Target="media/image104.png"/><Relationship Id="rId122" Type="http://schemas.openxmlformats.org/officeDocument/2006/relationships/image" Target="media/image105.png"/><Relationship Id="rId123" Type="http://schemas.openxmlformats.org/officeDocument/2006/relationships/image" Target="media/image106.png"/><Relationship Id="rId124" Type="http://schemas.openxmlformats.org/officeDocument/2006/relationships/image" Target="media/image107.png"/><Relationship Id="rId125" Type="http://schemas.openxmlformats.org/officeDocument/2006/relationships/image" Target="media/image108.png"/><Relationship Id="rId126" Type="http://schemas.openxmlformats.org/officeDocument/2006/relationships/image" Target="media/image109.png"/><Relationship Id="rId127" Type="http://schemas.openxmlformats.org/officeDocument/2006/relationships/image" Target="media/image110.png"/><Relationship Id="rId128" Type="http://schemas.openxmlformats.org/officeDocument/2006/relationships/image" Target="media/image111.png"/><Relationship Id="rId129" Type="http://schemas.openxmlformats.org/officeDocument/2006/relationships/image" Target="media/image112.png"/><Relationship Id="rId130" Type="http://schemas.openxmlformats.org/officeDocument/2006/relationships/image" Target="media/image113.png"/><Relationship Id="rId131" Type="http://schemas.openxmlformats.org/officeDocument/2006/relationships/image" Target="media/image114.png"/><Relationship Id="rId132" Type="http://schemas.openxmlformats.org/officeDocument/2006/relationships/image" Target="media/image115.png"/><Relationship Id="rId133" Type="http://schemas.openxmlformats.org/officeDocument/2006/relationships/image" Target="media/image116.png"/><Relationship Id="rId134" Type="http://schemas.openxmlformats.org/officeDocument/2006/relationships/image" Target="media/image117.png"/><Relationship Id="rId135" Type="http://schemas.openxmlformats.org/officeDocument/2006/relationships/image" Target="media/image118.png"/><Relationship Id="rId136" Type="http://schemas.openxmlformats.org/officeDocument/2006/relationships/image" Target="media/image119.png"/><Relationship Id="rId137" Type="http://schemas.openxmlformats.org/officeDocument/2006/relationships/image" Target="media/image120.png"/><Relationship Id="rId138" Type="http://schemas.openxmlformats.org/officeDocument/2006/relationships/image" Target="media/image121.png"/><Relationship Id="rId139" Type="http://schemas.openxmlformats.org/officeDocument/2006/relationships/image" Target="media/image122.png"/><Relationship Id="rId140" Type="http://schemas.openxmlformats.org/officeDocument/2006/relationships/image" Target="media/image123.png"/><Relationship Id="rId141" Type="http://schemas.openxmlformats.org/officeDocument/2006/relationships/image" Target="media/image124.png"/><Relationship Id="rId142" Type="http://schemas.openxmlformats.org/officeDocument/2006/relationships/image" Target="media/image125.png"/><Relationship Id="rId143" Type="http://schemas.openxmlformats.org/officeDocument/2006/relationships/image" Target="media/image126.png"/><Relationship Id="rId144" Type="http://schemas.openxmlformats.org/officeDocument/2006/relationships/image" Target="media/image127.png"/><Relationship Id="rId145" Type="http://schemas.openxmlformats.org/officeDocument/2006/relationships/image" Target="media/image128.png"/><Relationship Id="rId146" Type="http://schemas.openxmlformats.org/officeDocument/2006/relationships/image" Target="media/image129.png"/><Relationship Id="rId147" Type="http://schemas.openxmlformats.org/officeDocument/2006/relationships/image" Target="media/image130.png"/><Relationship Id="rId148" Type="http://schemas.openxmlformats.org/officeDocument/2006/relationships/image" Target="media/image131.png"/><Relationship Id="rId149" Type="http://schemas.openxmlformats.org/officeDocument/2006/relationships/image" Target="media/image132.png"/><Relationship Id="rId150" Type="http://schemas.openxmlformats.org/officeDocument/2006/relationships/image" Target="media/image133.png"/><Relationship Id="rId151" Type="http://schemas.openxmlformats.org/officeDocument/2006/relationships/image" Target="media/image134.png"/><Relationship Id="rId152" Type="http://schemas.openxmlformats.org/officeDocument/2006/relationships/image" Target="media/image135.png"/><Relationship Id="rId153" Type="http://schemas.openxmlformats.org/officeDocument/2006/relationships/image" Target="media/image136.png"/><Relationship Id="rId154" Type="http://schemas.openxmlformats.org/officeDocument/2006/relationships/image" Target="media/image137.png"/><Relationship Id="rId155" Type="http://schemas.openxmlformats.org/officeDocument/2006/relationships/image" Target="media/image138.png"/><Relationship Id="rId156" Type="http://schemas.openxmlformats.org/officeDocument/2006/relationships/image" Target="media/image139.png"/><Relationship Id="rId157" Type="http://schemas.openxmlformats.org/officeDocument/2006/relationships/image" Target="media/image140.png"/><Relationship Id="rId158" Type="http://schemas.openxmlformats.org/officeDocument/2006/relationships/image" Target="media/image141.png"/><Relationship Id="rId159" Type="http://schemas.openxmlformats.org/officeDocument/2006/relationships/image" Target="media/image142.png"/><Relationship Id="rId160" Type="http://schemas.openxmlformats.org/officeDocument/2006/relationships/image" Target="media/image143.png"/><Relationship Id="rId161" Type="http://schemas.openxmlformats.org/officeDocument/2006/relationships/image" Target="media/image144.png"/><Relationship Id="rId162" Type="http://schemas.openxmlformats.org/officeDocument/2006/relationships/image" Target="media/image145.png"/><Relationship Id="rId163" Type="http://schemas.openxmlformats.org/officeDocument/2006/relationships/image" Target="media/image146.png"/><Relationship Id="rId164" Type="http://schemas.openxmlformats.org/officeDocument/2006/relationships/image" Target="media/image147.png"/><Relationship Id="rId165" Type="http://schemas.openxmlformats.org/officeDocument/2006/relationships/image" Target="media/image148.png"/><Relationship Id="rId166" Type="http://schemas.openxmlformats.org/officeDocument/2006/relationships/image" Target="media/image149.png"/><Relationship Id="rId167" Type="http://schemas.openxmlformats.org/officeDocument/2006/relationships/image" Target="media/image150.png"/><Relationship Id="rId168" Type="http://schemas.openxmlformats.org/officeDocument/2006/relationships/image" Target="media/image151.png"/><Relationship Id="rId169" Type="http://schemas.openxmlformats.org/officeDocument/2006/relationships/image" Target="media/image152.png"/><Relationship Id="rId170" Type="http://schemas.openxmlformats.org/officeDocument/2006/relationships/hyperlink" Target="file:///D:\2025&#24180;&#39033;&#30446;\&#37319;&#36141;&#25991;&#20214;&#27169;&#29256;&#65288;&#33487;&#37319;&#20113;2025&#24180;&#29256;--&#33487;&#24030;&#20132;&#26131;&#38598;&#22242;&#20110;2025.1.13&#26085;&#21518;&#25277;&#31614;&#25215;&#25509;&#39033;&#30446;&#65289;\&#37319;&#36141;&#25991;&#20214;&#35797;&#29992;&#27169;&#26495;&#65288;&#25353;&#29031;&#37319;&#36141;&#21697;&#30446;&#65289;\&#23478;&#20855;&#31867;&#37319;&#36141;&#25991;&#20214;&#65288;&#20844;&#24320;+&#38754;&#21521;&#20013;&#23567;&#65289;&#35797;&#29992;&#27169;&#26495;.docx" TargetMode="External"/><Relationship Id="rId171" Type="http://schemas.openxmlformats.org/officeDocument/2006/relationships/image" Target="media/image153.png"/><Relationship Id="rId172" Type="http://schemas.openxmlformats.org/officeDocument/2006/relationships/image" Target="media/image154.png"/><Relationship Id="rId173" Type="http://schemas.openxmlformats.org/officeDocument/2006/relationships/image" Target="media/image155.png"/><Relationship Id="rId174" Type="http://schemas.openxmlformats.org/officeDocument/2006/relationships/image" Target="media/image156.png"/><Relationship Id="rId175" Type="http://schemas.openxmlformats.org/officeDocument/2006/relationships/image" Target="media/image157.png"/><Relationship Id="rId176" Type="http://schemas.openxmlformats.org/officeDocument/2006/relationships/image" Target="media/image158.png"/><Relationship Id="rId177" Type="http://schemas.openxmlformats.org/officeDocument/2006/relationships/image" Target="media/image159.png"/><Relationship Id="rId178" Type="http://schemas.openxmlformats.org/officeDocument/2006/relationships/image" Target="media/image160.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86BB77E5-F55E-40C5-AA91-7F5289EA30B7}">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subject/>
  <dc:creator>ff</dc:creator>
  <cp:keywords/>
  <dc:description/>
  <cp:lastModifiedBy>丁工</cp:lastModifiedBy>
  <cp:revision>51</cp:revision>
  <dcterms:created xsi:type="dcterms:W3CDTF">2023-12-20T13:18:00Z</dcterms:created>
  <dcterms:modified xsi:type="dcterms:W3CDTF">2025-12-01T04:46:01Z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eyJoZGlkIjoiYjUyMGMwMDFhYTA1YjhjMDlmMjk0YmNmMzJiYTZlZjQiLCJ1c2VySWQiOiI2Mzg0NjkyNTUifQ==</vt:lpwstr>
  </property>
</Properties>
</file>