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left="-210" w:right="-210"/>
        <w:jc w:val="center"/>
        <w:spacing w:line="360" w:lineRule="auto"/>
        <w:rPr>
          <w:rFonts w:hint="eastAsia" w:ascii="宋体" w:hAnsi="宋体"/>
          <w:b/>
          <w:color w:val="000000"/>
          <w:sz w:val="24"/>
        </w:rPr>
      </w:pPr>
      <w:r>
        <w:rPr>
          <w:rFonts w:hint="eastAsia" w:ascii="宋体" w:hAnsi="宋体"/>
          <w:b/>
          <w:color w:val="000000"/>
          <w:sz w:val="24"/>
        </w:rPr>
        <w:t xml:space="preserve">  </w:t>
      </w:r>
      <w:r/>
    </w:p>
    <w:p>
      <w:pPr>
        <w:pStyle w:val="902"/>
        <w:ind w:left="-210" w:right="-210"/>
        <w:jc w:val="center"/>
        <w:spacing w:line="360" w:lineRule="auto"/>
        <w:rPr>
          <w:rFonts w:ascii="宋体" w:hAnsi="宋体"/>
          <w:b/>
          <w:color w:val="000000"/>
          <w:sz w:val="24"/>
        </w:rPr>
      </w:pPr>
      <w:r>
        <w:rPr>
          <w:rFonts w:ascii="宋体" w:hAnsi="宋体"/>
          <w:b/>
          <w:color w:val="000000"/>
          <w:sz w:val="24"/>
        </w:rPr>
      </w:r>
      <w:r/>
    </w:p>
    <w:p>
      <w:pPr>
        <w:pStyle w:val="902"/>
        <w:ind w:left="-210" w:right="-210"/>
        <w:jc w:val="center"/>
        <w:spacing w:line="360" w:lineRule="auto"/>
        <w:rPr>
          <w:rFonts w:ascii="宋体" w:hAnsi="宋体"/>
          <w:b/>
          <w:color w:val="000000"/>
          <w:sz w:val="24"/>
        </w:rPr>
      </w:pPr>
      <w:r>
        <w:rPr>
          <w:rFonts w:ascii="宋体" w:hAnsi="宋体"/>
          <w:b/>
          <w:color w:val="000000"/>
          <w:sz w:val="24"/>
        </w:rPr>
      </w:r>
      <w:r/>
    </w:p>
    <w:p>
      <w:pPr>
        <w:pStyle w:val="902"/>
        <w:ind w:left="-210" w:right="-210"/>
        <w:jc w:val="center"/>
        <w:spacing w:line="360" w:lineRule="auto"/>
        <w:rPr>
          <w:rFonts w:ascii="宋体" w:hAnsi="宋体"/>
          <w:b/>
          <w:color w:val="000000"/>
          <w:sz w:val="24"/>
        </w:rPr>
      </w:pPr>
      <w:r>
        <w:rPr>
          <w:rFonts w:hint="eastAsia" w:ascii="宋体" w:hAnsi="宋体" w:cs="宋体"/>
          <w:b/>
          <w:bCs/>
          <w:sz w:val="52"/>
          <w:szCs w:val="52"/>
        </w:rPr>
        <mc:AlternateContent>
          <mc:Choice Requires="wpg">
            <w:drawing>
              <wp:inline xmlns:wp="http://schemas.openxmlformats.org/drawingml/2006/wordprocessingDrawing" distT="0" distB="0" distL="0" distR="0">
                <wp:extent cx="2420620" cy="10477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420620"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0.6pt;height:82.5pt;mso-wrap-distance-left:0.0pt;mso-wrap-distance-top:0.0pt;mso-wrap-distance-right:0.0pt;mso-wrap-distance-bottom:0.0pt;" stroked="f">
                <v:path textboxrect="0,0,0,0"/>
                <v:imagedata r:id="rId13" o:title=""/>
              </v:shape>
            </w:pict>
          </mc:Fallback>
        </mc:AlternateContent>
      </w:r>
      <w:r>
        <w:rPr>
          <w:rFonts w:ascii="宋体" w:hAnsi="宋体"/>
          <w:b/>
          <w:color w:val="000000"/>
          <w:sz w:val="24"/>
        </w:rPr>
      </w:r>
      <w:r/>
    </w:p>
    <w:p>
      <w:pPr>
        <w:pStyle w:val="902"/>
        <w:ind w:left="-210" w:right="-210"/>
        <w:jc w:val="left"/>
        <w:spacing w:line="360" w:lineRule="auto"/>
        <w:rPr>
          <w:rFonts w:ascii="宋体" w:hAnsi="宋体"/>
          <w:b/>
          <w:color w:val="000000"/>
          <w:sz w:val="24"/>
        </w:rPr>
      </w:pPr>
      <w:r>
        <w:rPr>
          <w:rFonts w:ascii="宋体" w:hAnsi="宋体"/>
          <w:b/>
          <w:color w:val="000000"/>
          <w:sz w:val="24"/>
        </w:rPr>
      </w:r>
      <w:r/>
    </w:p>
    <w:p>
      <w:pPr>
        <w:pStyle w:val="902"/>
        <w:ind w:left="-210" w:right="-210"/>
        <w:jc w:val="center"/>
        <w:spacing w:line="360" w:lineRule="auto"/>
        <w:rPr>
          <w:rFonts w:ascii="宋体" w:hAnsi="宋体"/>
          <w:b/>
          <w:color w:val="000000"/>
          <w:sz w:val="24"/>
        </w:rPr>
      </w:pPr>
      <w:r>
        <w:rPr>
          <w:rFonts w:ascii="宋体" w:hAnsi="宋体"/>
          <w:b/>
          <w:color w:val="000000"/>
          <w:sz w:val="24"/>
        </w:rPr>
      </w:r>
      <w:r/>
    </w:p>
    <w:p>
      <w:pPr>
        <w:pStyle w:val="902"/>
        <w:ind w:left="-210" w:right="-210"/>
        <w:jc w:val="center"/>
        <w:spacing w:line="360" w:lineRule="auto"/>
        <w:rPr>
          <w:rFonts w:ascii="宋体" w:hAnsi="宋体"/>
          <w:b/>
          <w:color w:val="000000"/>
          <w:sz w:val="24"/>
        </w:rPr>
      </w:pPr>
      <w:r>
        <w:rPr>
          <w:rFonts w:ascii="宋体" w:hAnsi="宋体"/>
          <w:b/>
          <w:color w:val="000000"/>
          <w:sz w:val="24"/>
        </w:rPr>
      </w:r>
      <w:r/>
    </w:p>
    <w:p>
      <w:pPr>
        <w:pStyle w:val="902"/>
        <w:ind w:left="-210" w:right="-210"/>
        <w:jc w:val="center"/>
        <w:spacing w:line="360" w:lineRule="auto"/>
        <w:rPr>
          <w:rFonts w:ascii="宋体" w:hAnsi="宋体"/>
          <w:b/>
          <w:color w:val="000000"/>
          <w:sz w:val="52"/>
          <w:szCs w:val="52"/>
        </w:rPr>
      </w:pPr>
      <w:r>
        <w:rPr>
          <w:rFonts w:ascii="宋体" w:hAnsi="宋体"/>
          <w:b/>
          <w:color w:val="000000"/>
          <w:sz w:val="52"/>
          <w:szCs w:val="52"/>
        </w:rPr>
      </w:r>
      <w:r/>
    </w:p>
    <w:p>
      <w:pPr>
        <w:pStyle w:val="902"/>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902"/>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公 开 招 标 文 件</w:t>
      </w:r>
      <w:r>
        <w:rPr>
          <w:rFonts w:ascii="宋体" w:hAnsi="宋体" w:cs="Arial"/>
          <w:b/>
          <w:bCs/>
          <w:color w:val="000000"/>
          <w:sz w:val="52"/>
          <w:szCs w:val="52"/>
        </w:rPr>
      </w:r>
      <w:r/>
    </w:p>
    <w:p>
      <w:pPr>
        <w:pStyle w:val="902"/>
        <w:ind w:left="-210" w:right="-210"/>
        <w:jc w:val="center"/>
        <w:spacing w:line="360" w:lineRule="auto"/>
        <w:rPr>
          <w:rFonts w:ascii="宋体" w:hAnsi="宋体"/>
          <w:color w:val="000000"/>
          <w:sz w:val="24"/>
        </w:rPr>
      </w:pPr>
      <w:r>
        <w:rPr>
          <w:rFonts w:ascii="宋体" w:hAnsi="宋体"/>
          <w:color w:val="000000"/>
          <w:sz w:val="24"/>
        </w:rPr>
      </w:r>
      <w:r/>
    </w:p>
    <w:p>
      <w:pPr>
        <w:pStyle w:val="902"/>
        <w:ind w:left="-210" w:right="-210"/>
        <w:jc w:val="center"/>
        <w:spacing w:line="360" w:lineRule="auto"/>
        <w:rPr>
          <w:rFonts w:ascii="宋体" w:hAnsi="宋体"/>
          <w:color w:val="000000"/>
          <w:sz w:val="24"/>
        </w:rPr>
      </w:pPr>
      <w:r>
        <w:rPr>
          <w:rFonts w:ascii="宋体" w:hAnsi="宋体"/>
          <w:color w:val="000000"/>
          <w:sz w:val="24"/>
        </w:rPr>
      </w:r>
      <w:r/>
    </w:p>
    <w:p>
      <w:pPr>
        <w:pStyle w:val="902"/>
        <w:ind w:left="-210" w:right="-210"/>
        <w:jc w:val="center"/>
        <w:spacing w:line="360" w:lineRule="auto"/>
        <w:rPr>
          <w:rFonts w:ascii="宋体" w:hAnsi="宋体"/>
          <w:color w:val="000000"/>
          <w:sz w:val="24"/>
        </w:rPr>
      </w:pPr>
      <w:r>
        <w:rPr>
          <w:rFonts w:ascii="宋体" w:hAnsi="宋体"/>
          <w:color w:val="000000"/>
          <w:sz w:val="24"/>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902"/>
              <w:jc w:val="center"/>
              <w:spacing w:line="600" w:lineRule="exact"/>
              <w:rPr>
                <w:rFonts w:ascii="宋体" w:hAnsi="宋体" w:cs="Arial"/>
                <w:color w:val="000000"/>
                <w:sz w:val="24"/>
              </w:rPr>
            </w:pPr>
            <w:r>
              <w:rPr>
                <w:rFonts w:hint="eastAsia" w:ascii="宋体" w:hAnsi="宋体" w:cs="Arial"/>
                <w:color w:val="000000"/>
                <w:sz w:val="24"/>
              </w:rPr>
              <w:t xml:space="preserve">项目编号：</w:t>
            </w:r>
            <w:r>
              <w:rPr>
                <w:rFonts w:ascii="宋体" w:hAnsi="宋体" w:cs="Arial"/>
                <w:color w:val="000000"/>
                <w:sz w:val="24"/>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902"/>
              <w:jc w:val="center"/>
              <w:spacing w:line="600" w:lineRule="exact"/>
              <w:rPr>
                <w:rFonts w:hint="eastAsia" w:ascii="宋体" w:hAnsi="宋体" w:cs="Arial"/>
                <w:color w:val="000000"/>
                <w:sz w:val="24"/>
              </w:rPr>
            </w:pPr>
            <w:r>
              <w:rPr>
                <w:rFonts w:hint="eastAsia" w:ascii="宋体" w:hAnsi="宋体" w:cs="Arial"/>
                <w:color w:val="000000"/>
                <w:sz w:val="24"/>
              </w:rPr>
              <w:t xml:space="preserve">JSZC-320583-KSXJ-G2024-0020</w:t>
            </w:r>
            <w:r>
              <w:rPr>
                <w:rFonts w:hint="eastAsia" w:ascii="宋体" w:hAnsi="宋体" w:cs="Arial"/>
                <w:color w:val="000000"/>
                <w:sz w:val="24"/>
              </w:rPr>
            </w:r>
            <w:r/>
          </w:p>
        </w:tc>
      </w:tr>
      <w:tr>
        <w:trPr>
          <w:trHeight w:val="440"/>
        </w:trPr>
        <w:tc>
          <w:tcPr>
            <w:tcMar>
              <w:left w:w="108" w:type="dxa"/>
              <w:top w:w="0" w:type="dxa"/>
              <w:right w:w="108" w:type="dxa"/>
              <w:bottom w:w="0" w:type="dxa"/>
            </w:tcMar>
            <w:tcW w:w="1854" w:type="dxa"/>
            <w:vAlign w:val="top"/>
            <w:textDirection w:val="lrTb"/>
            <w:noWrap w:val="false"/>
          </w:tcPr>
          <w:p>
            <w:pPr>
              <w:pStyle w:val="902"/>
              <w:jc w:val="center"/>
              <w:spacing w:line="600" w:lineRule="exact"/>
              <w:rPr>
                <w:rFonts w:ascii="宋体" w:hAnsi="宋体" w:cs="Arial"/>
                <w:color w:val="000000"/>
                <w:sz w:val="24"/>
              </w:rPr>
            </w:pPr>
            <w:r>
              <w:rPr>
                <w:rFonts w:hint="eastAsia" w:ascii="宋体" w:hAnsi="宋体" w:cs="Arial"/>
                <w:color w:val="000000"/>
                <w:sz w:val="24"/>
              </w:rPr>
              <w:t xml:space="preserve">采 购 人：</w:t>
            </w:r>
            <w:r>
              <w:rPr>
                <w:rFonts w:ascii="宋体" w:hAnsi="宋体" w:cs="Arial"/>
                <w:color w:val="000000"/>
                <w:sz w:val="24"/>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02"/>
              <w:jc w:val="center"/>
              <w:spacing w:line="600" w:lineRule="exact"/>
              <w:rPr>
                <w:rFonts w:hint="eastAsia" w:ascii="宋体" w:hAnsi="宋体" w:cs="Arial"/>
                <w:color w:val="ff0000"/>
                <w:sz w:val="24"/>
              </w:rPr>
            </w:pPr>
            <w:r>
              <w:rPr>
                <w:rFonts w:hint="eastAsia" w:ascii="宋体" w:hAnsi="宋体" w:cs="Arial"/>
                <w:color w:val="000000"/>
                <w:sz w:val="24"/>
              </w:rPr>
              <w:t xml:space="preserve">昆山市卫生健康委员会 </w:t>
            </w:r>
            <w:r>
              <w:rPr>
                <w:rFonts w:hint="eastAsia" w:ascii="宋体" w:hAnsi="宋体" w:cs="Arial"/>
                <w:color w:val="ff0000"/>
                <w:sz w:val="24"/>
              </w:rPr>
            </w:r>
            <w:r/>
          </w:p>
        </w:tc>
      </w:tr>
      <w:tr>
        <w:trPr/>
        <w:tc>
          <w:tcPr>
            <w:tcMar>
              <w:left w:w="108" w:type="dxa"/>
              <w:top w:w="0" w:type="dxa"/>
              <w:right w:w="108" w:type="dxa"/>
              <w:bottom w:w="0" w:type="dxa"/>
            </w:tcMar>
            <w:tcW w:w="1854" w:type="dxa"/>
            <w:vAlign w:val="top"/>
            <w:textDirection w:val="lrTb"/>
            <w:noWrap w:val="false"/>
          </w:tcPr>
          <w:p>
            <w:pPr>
              <w:pStyle w:val="902"/>
              <w:jc w:val="center"/>
              <w:spacing w:line="600" w:lineRule="exact"/>
              <w:rPr>
                <w:rFonts w:ascii="宋体" w:hAnsi="宋体" w:cs="Arial"/>
                <w:color w:val="000000"/>
                <w:sz w:val="24"/>
              </w:rPr>
            </w:pPr>
            <w:r>
              <w:rPr>
                <w:rFonts w:hint="eastAsia" w:ascii="宋体" w:hAnsi="宋体" w:cs="Arial"/>
                <w:color w:val="000000"/>
                <w:sz w:val="24"/>
              </w:rPr>
              <w:t xml:space="preserve">项目名称：</w:t>
            </w:r>
            <w:r>
              <w:rPr>
                <w:rFonts w:ascii="宋体" w:hAnsi="宋体" w:cs="Arial"/>
                <w:color w:val="000000"/>
                <w:sz w:val="24"/>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02"/>
              <w:jc w:val="center"/>
              <w:spacing w:line="600" w:lineRule="exact"/>
              <w:rPr>
                <w:rFonts w:hint="eastAsia" w:ascii="宋体" w:hAnsi="宋体" w:cs="Arial"/>
                <w:color w:val="000000"/>
                <w:sz w:val="24"/>
              </w:rPr>
            </w:pPr>
            <w:r>
              <w:rPr>
                <w:rFonts w:hint="eastAsia" w:ascii="宋体" w:hAnsi="宋体" w:cs="Arial"/>
                <w:color w:val="000000"/>
                <w:sz w:val="24"/>
              </w:rPr>
              <w:t xml:space="preserve">昆山市公共卫生中心食堂食材配送项目</w:t>
            </w:r>
            <w:r/>
          </w:p>
        </w:tc>
      </w:tr>
    </w:tbl>
    <w:p>
      <w:pPr>
        <w:pStyle w:val="902"/>
        <w:spacing w:line="600" w:lineRule="exact"/>
        <w:rPr>
          <w:rFonts w:ascii="宋体" w:hAnsi="宋体" w:cs="Arial"/>
          <w:color w:val="000000"/>
          <w:sz w:val="24"/>
        </w:rPr>
      </w:pPr>
      <w:r>
        <w:rPr>
          <w:rFonts w:ascii="宋体" w:hAnsi="宋体" w:cs="Arial"/>
          <w:color w:val="000000"/>
          <w:sz w:val="24"/>
        </w:rPr>
      </w:r>
      <w:r/>
    </w:p>
    <w:p>
      <w:pPr>
        <w:pStyle w:val="902"/>
        <w:jc w:val="center"/>
        <w:spacing w:line="360" w:lineRule="auto"/>
        <w:rPr>
          <w:rFonts w:hint="eastAsia" w:cs="宋体"/>
          <w:color w:val="000000"/>
          <w:sz w:val="24"/>
        </w:rPr>
      </w:pPr>
      <w:r>
        <w:rPr>
          <w:rFonts w:hint="eastAsia" w:cs="宋体"/>
          <w:color w:val="000000"/>
          <w:sz w:val="24"/>
        </w:rPr>
        <w:t xml:space="preserve"> </w:t>
      </w:r>
      <w:r/>
    </w:p>
    <w:p>
      <w:pPr>
        <w:pStyle w:val="902"/>
        <w:jc w:val="center"/>
        <w:spacing w:line="360" w:lineRule="auto"/>
        <w:rPr>
          <w:rFonts w:hint="eastAsia" w:cs="宋体"/>
          <w:color w:val="000000"/>
          <w:sz w:val="24"/>
        </w:rPr>
      </w:pPr>
      <w:r>
        <w:rPr>
          <w:rFonts w:hint="eastAsia" w:cs="宋体"/>
          <w:color w:val="000000"/>
          <w:sz w:val="24"/>
        </w:rPr>
      </w:r>
      <w:r/>
    </w:p>
    <w:p>
      <w:pPr>
        <w:pStyle w:val="902"/>
        <w:jc w:val="center"/>
        <w:spacing w:line="360" w:lineRule="auto"/>
        <w:rPr>
          <w:rFonts w:ascii="宋体" w:hAnsi="宋体" w:cs="Arial"/>
          <w:color w:val="000000"/>
          <w:sz w:val="24"/>
        </w:rPr>
      </w:pPr>
      <w:r/>
      <w:bookmarkStart w:id="0" w:name="_Hlk160781729"/>
      <w:r>
        <w:rPr>
          <w:rFonts w:hint="eastAsia" w:ascii="宋体" w:hAnsi="宋体" w:cs="Arial"/>
          <w:color w:val="000000"/>
          <w:sz w:val="24"/>
        </w:rPr>
        <w:t xml:space="preserve">昆山欣杰项目管理有限公司</w:t>
      </w:r>
      <w:bookmarkEnd w:id="0"/>
      <w:r>
        <w:rPr>
          <w:rFonts w:ascii="宋体" w:hAnsi="宋体" w:cs="Arial"/>
          <w:color w:val="000000"/>
          <w:sz w:val="24"/>
        </w:rPr>
      </w:r>
      <w:r/>
    </w:p>
    <w:p>
      <w:pPr>
        <w:pStyle w:val="902"/>
        <w:jc w:val="center"/>
        <w:spacing w:line="360" w:lineRule="auto"/>
        <w:rPr>
          <w:color w:val="000000"/>
          <w:sz w:val="24"/>
        </w:rPr>
      </w:pPr>
      <w:r>
        <w:rPr>
          <w:rFonts w:ascii="宋体" w:hAnsi="宋体" w:cs="Arial"/>
          <w:color w:val="000000"/>
          <w:sz w:val="24"/>
        </w:rPr>
        <w:t xml:space="preserve">二〇二</w:t>
      </w:r>
      <w:r>
        <w:rPr>
          <w:rFonts w:hint="eastAsia" w:ascii="宋体" w:hAnsi="宋体" w:cs="Arial"/>
          <w:color w:val="000000"/>
          <w:sz w:val="24"/>
        </w:rPr>
        <w:t xml:space="preserve">四</w:t>
      </w:r>
      <w:r>
        <w:rPr>
          <w:rFonts w:ascii="宋体" w:hAnsi="宋体" w:cs="Arial"/>
          <w:color w:val="000000"/>
          <w:sz w:val="24"/>
        </w:rPr>
        <w:t xml:space="preserve">年</w:t>
      </w:r>
      <w:r>
        <w:rPr>
          <w:rFonts w:hint="eastAsia" w:ascii="宋体" w:hAnsi="宋体" w:cs="Arial"/>
          <w:color w:val="000000"/>
          <w:sz w:val="24"/>
        </w:rPr>
        <w:t xml:space="preserve">八</w:t>
      </w:r>
      <w:r>
        <w:rPr>
          <w:rFonts w:hint="eastAsia" w:ascii="宋体" w:hAnsi="宋体" w:cs="Arial"/>
          <w:color w:val="000000"/>
          <w:sz w:val="24"/>
        </w:rPr>
        <w:t xml:space="preserve">月</w:t>
      </w:r>
      <w:r>
        <w:rPr>
          <w:rFonts w:ascii="宋体" w:hAnsi="宋体" w:cs="Arial"/>
          <w:color w:val="000000"/>
          <w:sz w:val="24"/>
        </w:rPr>
        <w:br w:type="page" w:clear="all"/>
      </w:r>
      <w:r>
        <w:rPr>
          <w:color w:val="000000"/>
          <w:sz w:val="24"/>
        </w:rPr>
        <w:t xml:space="preserve">目录</w:t>
      </w:r>
      <w:r/>
    </w:p>
    <w:p>
      <w:pPr>
        <w:pStyle w:val="960"/>
        <w:tabs>
          <w:tab w:val="clear" w:pos="8296" w:leader="none"/>
          <w:tab w:val="right" w:pos="9071" w:leader="dot"/>
        </w:tabs>
      </w:pPr>
      <w:r>
        <w:rPr>
          <w:color w:val="000000"/>
          <w:sz w:val="24"/>
        </w:rPr>
        <w:fldChar w:fldCharType="begin"/>
      </w:r>
      <w:r>
        <w:rPr>
          <w:color w:val="000000"/>
          <w:sz w:val="24"/>
        </w:rPr>
        <w:instrText xml:space="preserve"> TOC \o "1-3" \h \z \u </w:instrText>
      </w:r>
      <w:r>
        <w:rPr>
          <w:color w:val="000000"/>
          <w:sz w:val="24"/>
        </w:rPr>
        <w:fldChar w:fldCharType="separate"/>
      </w:r>
      <w:r>
        <w:rPr>
          <w:color w:val="000000"/>
        </w:rPr>
        <w:fldChar w:fldCharType="begin"/>
      </w:r>
      <w:r>
        <w:instrText xml:space="preserve"> HYPERLINK \l _Toc15882 </w:instrText>
      </w:r>
      <w:r>
        <w:fldChar w:fldCharType="separate"/>
      </w:r>
      <w:r>
        <w:rPr>
          <w:rFonts w:hint="eastAsia" w:cs="宋体"/>
        </w:rPr>
        <w:t xml:space="preserve">第一章</w:t>
      </w:r>
      <w:r>
        <w:rPr>
          <w:rFonts w:cs="宋体"/>
        </w:rPr>
        <w:t xml:space="preserve">  </w:t>
      </w:r>
      <w:r>
        <w:rPr>
          <w:rFonts w:hint="eastAsia" w:cs="宋体"/>
        </w:rPr>
        <w:t xml:space="preserve">投标邀请函</w:t>
      </w:r>
      <w:r>
        <w:tab/>
      </w:r>
      <w:r>
        <w:fldChar w:fldCharType="begin"/>
      </w:r>
      <w:r>
        <w:instrText xml:space="preserve"> PAGEREF _Toc15882 \h </w:instrText>
      </w:r>
      <w:r>
        <w:fldChar w:fldCharType="separate"/>
      </w:r>
      <w:r>
        <w:t xml:space="preserve">2</w:t>
      </w:r>
      <w:r/>
      <w:r>
        <w:fldChar w:fldCharType="end"/>
      </w:r>
      <w:r>
        <w:rPr>
          <w:color w:val="000000"/>
        </w:rPr>
        <w:fldChar w:fldCharType="end"/>
      </w:r>
      <w:r/>
    </w:p>
    <w:p>
      <w:pPr>
        <w:pStyle w:val="960"/>
        <w:tabs>
          <w:tab w:val="clear" w:pos="8296" w:leader="none"/>
          <w:tab w:val="right" w:pos="9071" w:leader="dot"/>
        </w:tabs>
      </w:pPr>
      <w:r>
        <w:rPr>
          <w:bCs/>
          <w:color w:val="000000"/>
          <w:lang w:val="zh-CN"/>
        </w:rPr>
        <w:fldChar w:fldCharType="begin"/>
      </w:r>
      <w:r>
        <w:rPr>
          <w:bCs/>
          <w:lang w:val="zh-CN"/>
        </w:rPr>
        <w:instrText xml:space="preserve"> HYPERLINK \l _To</w:instrText>
      </w:r>
      <w:r>
        <w:rPr>
          <w:bCs/>
          <w:lang w:val="zh-CN"/>
        </w:rPr>
        <w:instrText xml:space="preserve">c1</w:instrText>
      </w:r>
      <w:r>
        <w:rPr>
          <w:bCs/>
          <w:lang w:val="zh-CN"/>
        </w:rPr>
        <w:instrText xml:space="preserve">9221 </w:instrText>
      </w:r>
      <w:r>
        <w:rPr>
          <w:bCs/>
          <w:lang w:val="zh-CN"/>
        </w:rPr>
        <w:fldChar w:fldCharType="separate"/>
      </w:r>
      <w:r>
        <w:rPr>
          <w:rFonts w:hint="eastAsia" w:cs="宋体"/>
        </w:rPr>
        <w:t xml:space="preserve">第二章</w:t>
      </w:r>
      <w:r>
        <w:rPr>
          <w:rFonts w:cs="宋体"/>
        </w:rPr>
        <w:t xml:space="preserve">  </w:t>
      </w:r>
      <w:r>
        <w:rPr>
          <w:rFonts w:hint="eastAsia" w:cs="宋体"/>
        </w:rPr>
        <w:t xml:space="preserve">投标人须知</w:t>
      </w:r>
      <w:r>
        <w:tab/>
      </w:r>
      <w:r>
        <w:fldChar w:fldCharType="begin"/>
      </w:r>
      <w:r>
        <w:instrText xml:space="preserve"> PAGEREF _Toc19221 \h </w:instrText>
      </w:r>
      <w:r>
        <w:fldChar w:fldCharType="separate"/>
      </w:r>
      <w:r>
        <w:t xml:space="preserve">6</w:t>
      </w:r>
      <w:r/>
      <w:r>
        <w:fldChar w:fldCharType="end"/>
      </w:r>
      <w:r>
        <w:rPr>
          <w:bCs/>
          <w:color w:val="000000"/>
          <w:lang w:val="zh-CN"/>
        </w:rPr>
        <w:fldChar w:fldCharType="end"/>
      </w:r>
      <w:r/>
    </w:p>
    <w:p>
      <w:pPr>
        <w:pStyle w:val="960"/>
        <w:tabs>
          <w:tab w:val="clear" w:pos="8296" w:leader="none"/>
          <w:tab w:val="right" w:pos="9071" w:leader="dot"/>
        </w:tabs>
      </w:pPr>
      <w:r>
        <w:rPr>
          <w:bCs/>
          <w:color w:val="000000"/>
          <w:lang w:val="zh-CN"/>
        </w:rPr>
        <w:fldChar w:fldCharType="begin"/>
      </w:r>
      <w:r>
        <w:rPr>
          <w:bCs/>
          <w:lang w:val="zh-CN"/>
        </w:rPr>
        <w:instrText xml:space="preserve"> HYPERLINK \l _Toc29503 </w:instrText>
      </w:r>
      <w:r>
        <w:rPr>
          <w:bCs/>
          <w:lang w:val="zh-CN"/>
        </w:rPr>
        <w:fldChar w:fldCharType="separate"/>
      </w:r>
      <w:r>
        <w:rPr>
          <w:rFonts w:hint="eastAsia" w:cs="宋体"/>
        </w:rPr>
        <w:t xml:space="preserve">第三章  投标文件格式</w:t>
      </w:r>
      <w:r>
        <w:tab/>
      </w:r>
      <w:r>
        <w:fldChar w:fldCharType="begin"/>
      </w:r>
      <w:r>
        <w:instrText xml:space="preserve"> PAGEREF _Toc29503 \h </w:instrText>
      </w:r>
      <w:r>
        <w:fldChar w:fldCharType="separate"/>
      </w:r>
      <w:r>
        <w:t xml:space="preserve">16</w:t>
      </w:r>
      <w:r/>
      <w:r>
        <w:fldChar w:fldCharType="end"/>
      </w:r>
      <w:r>
        <w:rPr>
          <w:bCs/>
          <w:color w:val="000000"/>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_Toc8907 </w:instrText>
      </w:r>
      <w:r>
        <w:rPr>
          <w:bCs/>
          <w:szCs w:val="24"/>
          <w:lang w:val="zh-CN"/>
        </w:rPr>
        <w:fldChar w:fldCharType="separate"/>
      </w:r>
      <w:r>
        <w:rPr>
          <w:rFonts w:hint="eastAsia" w:ascii="宋体" w:hAnsi="宋体"/>
          <w:szCs w:val="21"/>
        </w:rPr>
        <w:t xml:space="preserve">投标</w:t>
      </w:r>
      <w:r>
        <w:rPr>
          <w:rFonts w:ascii="宋体" w:hAnsi="宋体"/>
          <w:szCs w:val="21"/>
        </w:rPr>
        <w:t xml:space="preserve">文件的声明函</w:t>
      </w:r>
      <w:r>
        <w:tab/>
      </w:r>
      <w:r>
        <w:fldChar w:fldCharType="begin"/>
      </w:r>
      <w:r>
        <w:instrText xml:space="preserve"> PAGEREF _Toc8907 \h </w:instrText>
      </w:r>
      <w:r>
        <w:fldChar w:fldCharType="separate"/>
      </w:r>
      <w:r>
        <w:t xml:space="preserve">16</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_Toc6714 </w:instrText>
      </w:r>
      <w:r>
        <w:rPr>
          <w:bCs/>
          <w:szCs w:val="24"/>
          <w:lang w:val="zh-CN"/>
        </w:rPr>
        <w:fldChar w:fldCharType="separate"/>
      </w:r>
      <w:r>
        <w:rPr>
          <w:rFonts w:hint="eastAsia" w:ascii="宋体" w:hAnsi="宋体"/>
          <w:szCs w:val="21"/>
        </w:rPr>
        <w:t xml:space="preserve">投标承诺函</w:t>
      </w:r>
      <w:r>
        <w:tab/>
      </w:r>
      <w:r>
        <w:fldChar w:fldCharType="begin"/>
      </w:r>
      <w:r>
        <w:instrText xml:space="preserve"> PAGEREF _Toc6714 \h </w:instrText>
      </w:r>
      <w:r>
        <w:fldChar w:fldCharType="separate"/>
      </w:r>
      <w:r>
        <w:t xml:space="preserve">17</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_Toc26</w:instrText>
      </w:r>
      <w:r>
        <w:rPr>
          <w:bCs/>
          <w:szCs w:val="24"/>
          <w:lang w:val="zh-CN"/>
        </w:rPr>
        <w:instrText xml:space="preserve">40</w:instrText>
      </w:r>
      <w:r>
        <w:rPr>
          <w:bCs/>
          <w:szCs w:val="24"/>
          <w:lang w:val="zh-CN"/>
        </w:rPr>
        <w:instrText xml:space="preserve">5 </w:instrText>
      </w:r>
      <w:r>
        <w:rPr>
          <w:bCs/>
          <w:szCs w:val="24"/>
          <w:lang w:val="zh-CN"/>
        </w:rPr>
        <w:fldChar w:fldCharType="separate"/>
      </w:r>
      <w:r>
        <w:rPr>
          <w:rFonts w:hint="eastAsia" w:ascii="宋体" w:hAnsi="宋体"/>
          <w:szCs w:val="21"/>
        </w:rPr>
        <w:t xml:space="preserve">无重大违法记录声明</w:t>
      </w:r>
      <w:r>
        <w:tab/>
      </w:r>
      <w:r>
        <w:fldChar w:fldCharType="begin"/>
      </w:r>
      <w:r>
        <w:instrText xml:space="preserve"> PAGEREF _Toc26405 \h </w:instrText>
      </w:r>
      <w:r>
        <w:fldChar w:fldCharType="separate"/>
      </w:r>
      <w:r>
        <w:t xml:space="preserve">18</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_Toc22125 </w:instrText>
      </w:r>
      <w:r>
        <w:rPr>
          <w:bCs/>
          <w:szCs w:val="24"/>
          <w:lang w:val="zh-CN"/>
        </w:rPr>
        <w:fldChar w:fldCharType="separate"/>
      </w:r>
      <w:r>
        <w:rPr>
          <w:rFonts w:hint="eastAsia" w:ascii="宋体" w:hAnsi="宋体"/>
          <w:szCs w:val="21"/>
        </w:rPr>
        <w:t xml:space="preserve">法定代表人授权委托书</w:t>
      </w:r>
      <w:r>
        <w:tab/>
      </w:r>
      <w:r>
        <w:fldChar w:fldCharType="begin"/>
      </w:r>
      <w:r>
        <w:instrText xml:space="preserve"> PAGEREF _Toc22125 \h </w:instrText>
      </w:r>
      <w:r>
        <w:fldChar w:fldCharType="separate"/>
      </w:r>
      <w:r>
        <w:t xml:space="preserve">18</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_Toc30575 </w:instrText>
      </w:r>
      <w:r>
        <w:rPr>
          <w:bCs/>
          <w:szCs w:val="24"/>
          <w:lang w:val="zh-CN"/>
        </w:rPr>
        <w:fldChar w:fldCharType="separate"/>
      </w:r>
      <w:r>
        <w:rPr>
          <w:rFonts w:ascii="宋体" w:hAnsi="宋体"/>
          <w:szCs w:val="21"/>
        </w:rPr>
        <w:t xml:space="preserve">投标函</w:t>
      </w:r>
      <w:r>
        <w:tab/>
      </w:r>
      <w:r>
        <w:fldChar w:fldCharType="begin"/>
      </w:r>
      <w:r>
        <w:instrText xml:space="preserve"> PAGEREF _Toc30575 \h </w:instrText>
      </w:r>
      <w:r>
        <w:fldChar w:fldCharType="separate"/>
      </w:r>
      <w:r>
        <w:t xml:space="preserve">19</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_Toc13581 </w:instrText>
      </w:r>
      <w:r>
        <w:rPr>
          <w:bCs/>
          <w:szCs w:val="24"/>
          <w:lang w:val="zh-CN"/>
        </w:rPr>
        <w:fldChar w:fldCharType="separate"/>
      </w:r>
      <w:r>
        <w:rPr>
          <w:rFonts w:ascii="宋体" w:hAnsi="宋体"/>
          <w:szCs w:val="21"/>
        </w:rPr>
        <w:t xml:space="preserve">开标一览表</w:t>
      </w:r>
      <w:r>
        <w:tab/>
      </w:r>
      <w:r>
        <w:fldChar w:fldCharType="begin"/>
      </w:r>
      <w:r>
        <w:instrText xml:space="preserve"> PAGEREF _Toc13581 \h </w:instrText>
      </w:r>
      <w:r>
        <w:fldChar w:fldCharType="separate"/>
      </w:r>
      <w:r>
        <w:t xml:space="preserve">19</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_Toc4792 </w:instrText>
      </w:r>
      <w:r>
        <w:rPr>
          <w:bCs/>
          <w:szCs w:val="24"/>
          <w:lang w:val="zh-CN"/>
        </w:rPr>
        <w:fldChar w:fldCharType="separate"/>
      </w:r>
      <w:r>
        <w:rPr>
          <w:rFonts w:hint="eastAsia" w:ascii="宋体" w:hAnsi="宋体"/>
          <w:szCs w:val="21"/>
        </w:rPr>
        <w:t xml:space="preserve">食品</w:t>
      </w:r>
      <w:r>
        <w:rPr>
          <w:rFonts w:hint="eastAsia" w:ascii="宋体" w:hAnsi="宋体"/>
          <w:szCs w:val="21"/>
        </w:rPr>
        <w:t xml:space="preserve">安全承诺书</w:t>
      </w:r>
      <w:r>
        <w:tab/>
      </w:r>
      <w:r>
        <w:fldChar w:fldCharType="begin"/>
      </w:r>
      <w:r>
        <w:instrText xml:space="preserve"> PAGEREF _Toc4792 \h </w:instrText>
      </w:r>
      <w:r>
        <w:fldChar w:fldCharType="separate"/>
      </w:r>
      <w:r>
        <w:t xml:space="preserve">21</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_Toc3284 </w:instrText>
      </w:r>
      <w:r>
        <w:rPr>
          <w:bCs/>
          <w:szCs w:val="24"/>
          <w:lang w:val="zh-CN"/>
        </w:rPr>
        <w:fldChar w:fldCharType="separate"/>
      </w:r>
      <w:r>
        <w:rPr>
          <w:rFonts w:ascii="宋体" w:hAnsi="宋体"/>
          <w:szCs w:val="21"/>
        </w:rPr>
        <w:t xml:space="preserve">中小企业声明函</w:t>
      </w:r>
      <w:r>
        <w:tab/>
      </w:r>
      <w:r>
        <w:fldChar w:fldCharType="begin"/>
      </w:r>
      <w:r>
        <w:instrText xml:space="preserve"> PAGEREF _Toc3284 \h </w:instrText>
      </w:r>
      <w:r>
        <w:fldChar w:fldCharType="separate"/>
      </w:r>
      <w:r>
        <w:t xml:space="preserve">23</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_Toc8469 </w:instrText>
      </w:r>
      <w:r>
        <w:rPr>
          <w:bCs/>
          <w:szCs w:val="24"/>
          <w:lang w:val="zh-CN"/>
        </w:rPr>
        <w:fldChar w:fldCharType="separate"/>
      </w:r>
      <w:r>
        <w:rPr>
          <w:rFonts w:hint="eastAsia" w:ascii="宋体" w:hAnsi="宋体"/>
          <w:szCs w:val="21"/>
        </w:rPr>
        <w:t xml:space="preserve">偏离表（技术、商务）</w:t>
      </w:r>
      <w:r>
        <w:tab/>
      </w:r>
      <w:r>
        <w:fldChar w:fldCharType="begin"/>
      </w:r>
      <w:r>
        <w:instrText xml:space="preserve"> PAGEREF _Toc8469 \h </w:instrText>
      </w:r>
      <w:r>
        <w:fldChar w:fldCharType="separate"/>
      </w:r>
      <w:r>
        <w:t xml:space="preserve">27</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_Toc26819 </w:instrText>
      </w:r>
      <w:r>
        <w:rPr>
          <w:bCs/>
          <w:szCs w:val="24"/>
          <w:lang w:val="zh-CN"/>
        </w:rPr>
        <w:fldChar w:fldCharType="separate"/>
      </w:r>
      <w:r>
        <w:rPr>
          <w:rFonts w:ascii="宋体" w:hAnsi="宋体"/>
          <w:szCs w:val="21"/>
        </w:rPr>
        <w:t xml:space="preserve">远程参与开标会议诚信承诺书</w:t>
      </w:r>
      <w:r>
        <w:tab/>
      </w:r>
      <w:r>
        <w:fldChar w:fldCharType="begin"/>
      </w:r>
      <w:r>
        <w:instrText xml:space="preserve"> PAGEREF _Toc26819 \h </w:instrText>
      </w:r>
      <w:r>
        <w:fldChar w:fldCharType="separate"/>
      </w:r>
      <w:r>
        <w:t xml:space="preserve">28</w:t>
      </w:r>
      <w:r/>
      <w:r>
        <w:fldChar w:fldCharType="end"/>
      </w:r>
      <w:r>
        <w:rPr>
          <w:bCs/>
          <w:color w:val="000000"/>
          <w:szCs w:val="24"/>
          <w:lang w:val="zh-CN"/>
        </w:rPr>
        <w:fldChar w:fldCharType="end"/>
      </w:r>
      <w:r/>
    </w:p>
    <w:p>
      <w:pPr>
        <w:pStyle w:val="970"/>
        <w:tabs>
          <w:tab w:val="right" w:pos="9071" w:leader="dot"/>
        </w:tabs>
      </w:pPr>
      <w:r>
        <w:rPr>
          <w:bCs/>
          <w:color w:val="000000"/>
          <w:szCs w:val="24"/>
          <w:lang w:val="zh-CN"/>
        </w:rPr>
        <w:fldChar w:fldCharType="begin"/>
      </w:r>
      <w:r>
        <w:rPr>
          <w:bCs/>
          <w:szCs w:val="24"/>
          <w:lang w:val="zh-CN"/>
        </w:rPr>
        <w:instrText xml:space="preserve"> HYPERLINK \l _Toc8153 </w:instrText>
      </w:r>
      <w:r>
        <w:rPr>
          <w:bCs/>
          <w:szCs w:val="24"/>
          <w:lang w:val="zh-CN"/>
        </w:rPr>
        <w:fldChar w:fldCharType="separate"/>
      </w:r>
      <w:r>
        <w:rPr>
          <w:rFonts w:ascii="宋体" w:hAnsi="宋体"/>
          <w:szCs w:val="21"/>
        </w:rPr>
        <w:t xml:space="preserve">投标单位</w:t>
      </w:r>
      <w:r>
        <w:rPr>
          <w:rFonts w:ascii="宋体" w:hAnsi="宋体"/>
          <w:szCs w:val="21"/>
        </w:rPr>
        <w:t xml:space="preserve">情况表</w:t>
      </w:r>
      <w:r>
        <w:tab/>
      </w:r>
      <w:r>
        <w:fldChar w:fldCharType="begin"/>
      </w:r>
      <w:r>
        <w:instrText xml:space="preserve"> PAGEREF _Toc8153 \h </w:instrText>
      </w:r>
      <w:r>
        <w:fldChar w:fldCharType="separate"/>
      </w:r>
      <w:r>
        <w:t xml:space="preserve">28</w:t>
      </w:r>
      <w:r/>
      <w:r>
        <w:fldChar w:fldCharType="end"/>
      </w:r>
      <w:r>
        <w:rPr>
          <w:bCs/>
          <w:color w:val="000000"/>
          <w:szCs w:val="24"/>
          <w:lang w:val="zh-CN"/>
        </w:rPr>
        <w:fldChar w:fldCharType="end"/>
      </w:r>
      <w:r/>
    </w:p>
    <w:p>
      <w:pPr>
        <w:pStyle w:val="960"/>
        <w:tabs>
          <w:tab w:val="clear" w:pos="8296" w:leader="none"/>
          <w:tab w:val="right" w:pos="9071" w:leader="dot"/>
        </w:tabs>
      </w:pPr>
      <w:r>
        <w:rPr>
          <w:bCs/>
          <w:color w:val="000000"/>
          <w:lang w:val="zh-CN"/>
        </w:rPr>
        <w:fldChar w:fldCharType="begin"/>
      </w:r>
      <w:r>
        <w:rPr>
          <w:bCs/>
          <w:lang w:val="zh-CN"/>
        </w:rPr>
        <w:instrText xml:space="preserve"> HYPERLINK \l _Toc15847 </w:instrText>
      </w:r>
      <w:r>
        <w:rPr>
          <w:bCs/>
          <w:lang w:val="zh-CN"/>
        </w:rPr>
        <w:fldChar w:fldCharType="separate"/>
      </w:r>
      <w:r>
        <w:rPr>
          <w:rFonts w:hint="eastAsia" w:cs="宋体"/>
        </w:rPr>
        <w:t xml:space="preserve">第四章  招标书</w:t>
      </w:r>
      <w:r>
        <w:tab/>
      </w:r>
      <w:r>
        <w:fldChar w:fldCharType="begin"/>
      </w:r>
      <w:r>
        <w:instrText xml:space="preserve"> PAGEREF _Toc15847 \h </w:instrText>
      </w:r>
      <w:r>
        <w:fldChar w:fldCharType="separate"/>
      </w:r>
      <w:r>
        <w:t xml:space="preserve">30</w:t>
      </w:r>
      <w:r/>
      <w:r>
        <w:fldChar w:fldCharType="end"/>
      </w:r>
      <w:r>
        <w:rPr>
          <w:bCs/>
          <w:color w:val="000000"/>
          <w:lang w:val="zh-CN"/>
        </w:rPr>
        <w:fldChar w:fldCharType="end"/>
      </w:r>
      <w:r/>
    </w:p>
    <w:p>
      <w:pPr>
        <w:pStyle w:val="960"/>
        <w:tabs>
          <w:tab w:val="clear" w:pos="8296" w:leader="none"/>
          <w:tab w:val="right" w:pos="9071" w:leader="dot"/>
        </w:tabs>
      </w:pPr>
      <w:r>
        <w:rPr>
          <w:bCs/>
          <w:color w:val="000000"/>
          <w:lang w:val="zh-CN"/>
        </w:rPr>
        <w:fldChar w:fldCharType="begin"/>
      </w:r>
      <w:r>
        <w:rPr>
          <w:bCs/>
          <w:lang w:val="zh-CN"/>
        </w:rPr>
        <w:instrText xml:space="preserve"> HYPERLINK \l _Toc4282 </w:instrText>
      </w:r>
      <w:r>
        <w:rPr>
          <w:bCs/>
          <w:lang w:val="zh-CN"/>
        </w:rPr>
        <w:fldChar w:fldCharType="separate"/>
      </w:r>
      <w:r>
        <w:rPr>
          <w:rFonts w:hint="eastAsia" w:cs="宋体"/>
        </w:rPr>
        <w:t xml:space="preserve">第五章  合同主要内容</w:t>
      </w:r>
      <w:r>
        <w:tab/>
      </w:r>
      <w:r>
        <w:fldChar w:fldCharType="begin"/>
      </w:r>
      <w:r>
        <w:instrText xml:space="preserve"> PAGEREF _Toc4282 \h </w:instrText>
      </w:r>
      <w:r>
        <w:fldChar w:fldCharType="separate"/>
      </w:r>
      <w:r>
        <w:t xml:space="preserve">35</w:t>
      </w:r>
      <w:r/>
      <w:r>
        <w:fldChar w:fldCharType="end"/>
      </w:r>
      <w:r>
        <w:rPr>
          <w:bCs/>
          <w:color w:val="000000"/>
          <w:lang w:val="zh-CN"/>
        </w:rPr>
        <w:fldChar w:fldCharType="end"/>
      </w:r>
      <w:r/>
    </w:p>
    <w:p>
      <w:pPr>
        <w:pStyle w:val="960"/>
        <w:tabs>
          <w:tab w:val="clear" w:pos="8296" w:leader="none"/>
          <w:tab w:val="right" w:pos="9071" w:leader="dot"/>
        </w:tabs>
      </w:pPr>
      <w:r>
        <w:rPr>
          <w:bCs/>
          <w:color w:val="000000"/>
          <w:lang w:val="zh-CN"/>
        </w:rPr>
        <w:fldChar w:fldCharType="begin"/>
      </w:r>
      <w:r>
        <w:rPr>
          <w:bCs/>
          <w:lang w:val="zh-CN"/>
        </w:rPr>
        <w:instrText xml:space="preserve"> HYPERLINK \l _Toc27771 </w:instrText>
      </w:r>
      <w:r>
        <w:rPr>
          <w:bCs/>
          <w:lang w:val="zh-CN"/>
        </w:rPr>
        <w:fldChar w:fldCharType="separate"/>
      </w:r>
      <w:r>
        <w:rPr>
          <w:rFonts w:hint="eastAsia" w:cs="宋体"/>
        </w:rPr>
        <w:t xml:space="preserve">第六章  评标方法、采购政策、评分标准</w:t>
      </w:r>
      <w:r>
        <w:tab/>
      </w:r>
      <w:r>
        <w:fldChar w:fldCharType="begin"/>
      </w:r>
      <w:r>
        <w:instrText xml:space="preserve"> PAGEREF _Toc27771 \h </w:instrText>
      </w:r>
      <w:r>
        <w:fldChar w:fldCharType="separate"/>
      </w:r>
      <w:r>
        <w:t xml:space="preserve">44</w:t>
      </w:r>
      <w:r/>
      <w:r>
        <w:fldChar w:fldCharType="end"/>
      </w:r>
      <w:r>
        <w:rPr>
          <w:bCs/>
          <w:color w:val="000000"/>
          <w:lang w:val="zh-CN"/>
        </w:rPr>
        <w:fldChar w:fldCharType="end"/>
      </w:r>
      <w:r/>
    </w:p>
    <w:p>
      <w:pPr>
        <w:pStyle w:val="960"/>
        <w:tabs>
          <w:tab w:val="clear" w:pos="8296" w:leader="none"/>
          <w:tab w:val="right" w:pos="9071" w:leader="dot"/>
        </w:tabs>
      </w:pPr>
      <w:r>
        <w:rPr>
          <w:bCs/>
          <w:color w:val="000000"/>
          <w:lang w:val="zh-CN"/>
        </w:rPr>
        <w:fldChar w:fldCharType="begin"/>
      </w:r>
      <w:r>
        <w:rPr>
          <w:bCs/>
          <w:lang w:val="zh-CN"/>
        </w:rPr>
        <w:instrText xml:space="preserve"> HYPERLINK \l _To</w:instrText>
      </w:r>
      <w:r>
        <w:rPr>
          <w:bCs/>
          <w:lang w:val="zh-CN"/>
        </w:rPr>
        <w:instrText xml:space="preserve">c2</w:instrText>
      </w:r>
      <w:r>
        <w:rPr>
          <w:bCs/>
          <w:lang w:val="zh-CN"/>
        </w:rPr>
        <w:instrText xml:space="preserve">813 </w:instrText>
      </w:r>
      <w:r>
        <w:rPr>
          <w:bCs/>
          <w:lang w:val="zh-CN"/>
        </w:rPr>
        <w:fldChar w:fldCharType="separate"/>
      </w:r>
      <w:r>
        <w:rPr>
          <w:rFonts w:hint="eastAsia" w:cs="宋体"/>
        </w:rPr>
        <w:t xml:space="preserve">第七章  昆山市政府采购供应商诚信管理办法</w:t>
      </w:r>
      <w:r>
        <w:tab/>
      </w:r>
      <w:r>
        <w:fldChar w:fldCharType="begin"/>
      </w:r>
      <w:r>
        <w:instrText xml:space="preserve"> PAGEREF _Toc2813 \h </w:instrText>
      </w:r>
      <w:r>
        <w:fldChar w:fldCharType="separate"/>
      </w:r>
      <w:r>
        <w:t xml:space="preserve">48</w:t>
      </w:r>
      <w:r/>
      <w:r>
        <w:fldChar w:fldCharType="end"/>
      </w:r>
      <w:r>
        <w:rPr>
          <w:bCs/>
          <w:color w:val="000000"/>
          <w:lang w:val="zh-CN"/>
        </w:rPr>
        <w:fldChar w:fldCharType="end"/>
      </w:r>
      <w:r>
        <w:rPr>
          <w:bCs/>
          <w:color w:val="000000"/>
          <w:lang w:val="zh-CN"/>
        </w:rPr>
        <w:fldChar w:fldCharType="end"/>
      </w:r>
      <w:bookmarkStart w:id="1" w:name="_Toc359921166"/>
      <w:r/>
      <w:bookmarkStart w:id="2" w:name="_Toc15882"/>
      <w:r/>
      <w:r/>
    </w:p>
    <w:p>
      <w:pPr>
        <w:pStyle w:val="903"/>
        <w:jc w:val="center"/>
        <w:spacing w:before="240" w:after="240" w:line="360" w:lineRule="auto"/>
        <w:rPr>
          <w:color w:val="000000"/>
          <w:sz w:val="24"/>
          <w:szCs w:val="24"/>
        </w:rPr>
      </w:pPr>
      <w:r>
        <w:rPr>
          <w:bCs/>
          <w:color w:val="000000"/>
          <w:szCs w:val="24"/>
          <w:lang w:val="zh-CN"/>
        </w:rPr>
        <w:br w:type="page" w:clear="all"/>
      </w:r>
      <w:r>
        <w:rPr>
          <w:rFonts w:hint="eastAsia" w:ascii="宋体" w:hAnsi="宋体" w:eastAsia="宋体" w:cs="宋体"/>
          <w:sz w:val="30"/>
        </w:rPr>
        <w:t xml:space="preserve">第一章</w:t>
      </w:r>
      <w:r>
        <w:rPr>
          <w:rFonts w:ascii="宋体" w:hAnsi="宋体" w:eastAsia="宋体" w:cs="宋体"/>
          <w:sz w:val="30"/>
        </w:rPr>
        <w:t xml:space="preserve">  </w:t>
      </w:r>
      <w:r>
        <w:rPr>
          <w:rFonts w:hint="eastAsia" w:ascii="宋体" w:hAnsi="宋体" w:eastAsia="宋体" w:cs="宋体"/>
          <w:sz w:val="30"/>
        </w:rPr>
        <w:t xml:space="preserve">投标邀请</w:t>
      </w:r>
      <w:bookmarkEnd w:id="1"/>
      <w:r>
        <w:rPr>
          <w:rFonts w:hint="eastAsia" w:ascii="宋体" w:hAnsi="宋体" w:eastAsia="宋体" w:cs="宋体"/>
          <w:sz w:val="30"/>
        </w:rPr>
        <w:t xml:space="preserve">函</w:t>
      </w:r>
      <w:bookmarkEnd w:id="2"/>
      <w:r>
        <w:rPr>
          <w:color w:val="000000"/>
          <w:sz w:val="24"/>
          <w:szCs w:val="24"/>
        </w:rPr>
      </w:r>
      <w:r/>
    </w:p>
    <w:p>
      <w:pPr>
        <w:pStyle w:val="902"/>
        <w:ind w:firstLine="420"/>
        <w:spacing w:line="360" w:lineRule="auto"/>
        <w:rPr>
          <w:rFonts w:hint="eastAsia" w:ascii="宋体" w:hAnsi="宋体"/>
          <w:color w:val="000000"/>
          <w:szCs w:val="21"/>
          <w:u w:val="single"/>
        </w:rPr>
      </w:pPr>
      <w:r>
        <w:rPr>
          <w:rFonts w:ascii="宋体" w:hAnsi="宋体"/>
          <w:color w:val="000000"/>
          <w:szCs w:val="21"/>
          <w:u w:val="single"/>
        </w:rPr>
        <w:t xml:space="preserve">                   :</w:t>
      </w:r>
      <w:r>
        <w:rPr>
          <w:rFonts w:hint="eastAsia" w:ascii="宋体" w:hAnsi="宋体"/>
          <w:color w:val="000000"/>
          <w:szCs w:val="21"/>
          <w:u w:val="single"/>
        </w:rPr>
      </w:r>
      <w:r/>
    </w:p>
    <w:p>
      <w:pPr>
        <w:pStyle w:val="902"/>
        <w:ind w:firstLine="480"/>
        <w:spacing w:line="360" w:lineRule="auto"/>
        <w:rPr>
          <w:rFonts w:ascii="宋体" w:hAnsi="宋体"/>
          <w:szCs w:val="21"/>
        </w:rPr>
      </w:pPr>
      <w:r/>
      <w:bookmarkStart w:id="3" w:name="_Toc35393621"/>
      <w:r/>
      <w:bookmarkEnd w:id="3"/>
      <w:r/>
      <w:bookmarkStart w:id="4" w:name="_Toc28359002"/>
      <w:r>
        <w:rPr>
          <w:rFonts w:hint="eastAsia" w:ascii="宋体" w:hAnsi="宋体"/>
          <w:szCs w:val="21"/>
        </w:rPr>
        <w:t xml:space="preserve">受昆山市卫生健康委员会委托，昆山欣杰项目管理有限公司对其所需采购的昆山市公共卫生中心食堂食材配送项目进行国内公开招标。欢迎有资格的供应商前来参加投标。</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一、项目基本情况</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JSZC-320583-KSXJ-G2024-0020</w:t>
      </w:r>
      <w:r>
        <w:rPr>
          <w:rFonts w:hint="eastAsia" w:ascii="宋体" w:hAnsi="宋体"/>
          <w:szCs w:val="21"/>
        </w:rPr>
        <w:t xml:space="preserve">号</w:t>
      </w:r>
      <w:r>
        <w:rPr>
          <w:rFonts w:ascii="宋体" w:hAnsi="宋体"/>
          <w:szCs w:val="21"/>
        </w:rPr>
      </w:r>
      <w:r/>
    </w:p>
    <w:p>
      <w:pPr>
        <w:pStyle w:val="902"/>
        <w:ind w:firstLine="480"/>
        <w:spacing w:line="360" w:lineRule="auto"/>
        <w:rPr>
          <w:rFonts w:hint="eastAsia" w:ascii="宋体" w:hAnsi="宋体"/>
          <w:szCs w:val="21"/>
        </w:rPr>
      </w:pPr>
      <w:r>
        <w:rPr>
          <w:rFonts w:hint="eastAsia" w:ascii="宋体" w:hAnsi="宋体"/>
          <w:szCs w:val="21"/>
        </w:rPr>
        <w:t xml:space="preserve">2.项目名称：昆山市公共卫生中心食堂食材配送项目</w:t>
      </w:r>
      <w:r/>
    </w:p>
    <w:p>
      <w:pPr>
        <w:pStyle w:val="902"/>
        <w:ind w:firstLine="480"/>
        <w:spacing w:line="360" w:lineRule="auto"/>
        <w:rPr>
          <w:rFonts w:hint="eastAsia" w:ascii="宋体" w:hAnsi="宋体"/>
          <w:szCs w:val="21"/>
        </w:rPr>
      </w:pPr>
      <w:r>
        <w:rPr>
          <w:rFonts w:hint="eastAsia" w:ascii="宋体" w:hAnsi="宋体"/>
          <w:szCs w:val="21"/>
        </w:rPr>
        <w:t xml:space="preserve">3.预算金额：伍佰贰拾捌万元整（￥：52800</w:t>
      </w:r>
      <w:r>
        <w:rPr>
          <w:rFonts w:hint="eastAsia" w:ascii="宋体" w:hAnsi="宋体"/>
          <w:szCs w:val="21"/>
        </w:rPr>
        <w:t xml:space="preserve">00</w:t>
      </w:r>
      <w:r>
        <w:rPr>
          <w:rFonts w:ascii="宋体" w:hAnsi="宋体"/>
          <w:szCs w:val="21"/>
        </w:rPr>
        <w:t xml:space="preserve">元</w:t>
      </w:r>
      <w:r>
        <w:rPr>
          <w:rFonts w:hint="eastAsia" w:ascii="宋体" w:hAnsi="宋体"/>
          <w:szCs w:val="21"/>
        </w:rPr>
        <w:t xml:space="preserve">）</w:t>
      </w:r>
      <w:r/>
    </w:p>
    <w:p>
      <w:pPr>
        <w:pStyle w:val="902"/>
        <w:ind w:firstLine="480"/>
        <w:spacing w:line="360" w:lineRule="auto"/>
        <w:rPr>
          <w:rFonts w:ascii="宋体" w:hAnsi="宋体"/>
          <w:szCs w:val="21"/>
        </w:rPr>
      </w:pPr>
      <w:r>
        <w:rPr>
          <w:rFonts w:hint="eastAsia" w:ascii="宋体" w:hAnsi="宋体"/>
          <w:szCs w:val="21"/>
        </w:rPr>
        <w:t xml:space="preserve">4.采购需求：昆山市公共卫生中心食堂食材配送项目，服务期二年（具体日期按照合同约定）。</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5.本项目不接受联合体投标。</w:t>
      </w:r>
      <w:r>
        <w:rPr>
          <w:rFonts w:ascii="宋体" w:hAnsi="宋体"/>
          <w:szCs w:val="21"/>
        </w:rPr>
      </w:r>
      <w:r/>
    </w:p>
    <w:p>
      <w:pPr>
        <w:pStyle w:val="902"/>
        <w:ind w:firstLine="480"/>
        <w:spacing w:line="360" w:lineRule="auto"/>
        <w:rPr>
          <w:rFonts w:ascii="宋体" w:hAnsi="宋体"/>
          <w:szCs w:val="21"/>
        </w:rPr>
      </w:pPr>
      <w:r/>
      <w:bookmarkEnd w:id="4"/>
      <w:r/>
      <w:bookmarkStart w:id="5" w:name="_Toc28359080"/>
      <w:r/>
      <w:bookmarkStart w:id="6" w:name="_Toc28359085"/>
      <w:r>
        <w:rPr>
          <w:rFonts w:hint="eastAsia" w:ascii="宋体" w:hAnsi="宋体"/>
          <w:szCs w:val="21"/>
        </w:rPr>
        <w:t xml:space="preserve">二、申请人的资格要求：</w:t>
      </w:r>
      <w:r>
        <w:rPr>
          <w:rFonts w:ascii="宋体" w:hAnsi="宋体"/>
          <w:szCs w:val="21"/>
        </w:rPr>
      </w:r>
      <w:r/>
    </w:p>
    <w:p>
      <w:pPr>
        <w:pStyle w:val="902"/>
        <w:ind w:firstLine="480"/>
        <w:spacing w:line="360" w:lineRule="auto"/>
        <w:rPr>
          <w:rFonts w:ascii="宋体" w:hAnsi="宋体"/>
          <w:szCs w:val="21"/>
        </w:rPr>
      </w:pPr>
      <w:r/>
      <w:bookmarkEnd w:id="5"/>
      <w:r/>
      <w:bookmarkStart w:id="7" w:name="_Toc35393792"/>
      <w:r>
        <w:rPr>
          <w:rFonts w:hint="eastAsia" w:ascii="宋体" w:hAnsi="宋体"/>
          <w:szCs w:val="21"/>
        </w:rPr>
        <w:t xml:space="preserve">（一）满足《中华人民共和国政府采购法》第二十二条规定，提供承诺函格式自拟或提供相关证明材料。</w:t>
      </w:r>
      <w:r>
        <w:rPr>
          <w:rFonts w:ascii="宋体" w:hAnsi="宋体"/>
          <w:szCs w:val="21"/>
        </w:rPr>
      </w:r>
      <w:r/>
    </w:p>
    <w:p>
      <w:pPr>
        <w:pStyle w:val="902"/>
        <w:ind w:firstLine="480"/>
        <w:spacing w:line="360" w:lineRule="auto"/>
        <w:rPr>
          <w:rFonts w:hint="eastAsia" w:ascii="宋体" w:hAnsi="宋体"/>
          <w:szCs w:val="21"/>
        </w:rPr>
      </w:pPr>
      <w:r/>
      <w:bookmarkStart w:id="8" w:name="_Toc28359004"/>
      <w:r>
        <w:rPr>
          <w:rFonts w:hint="eastAsia" w:ascii="宋体" w:hAnsi="宋体"/>
          <w:szCs w:val="21"/>
        </w:rPr>
        <w:t xml:space="preserve">（二）落实政府采购政策需满足的资格要求：</w:t>
      </w:r>
      <w:r/>
    </w:p>
    <w:p>
      <w:pPr>
        <w:pStyle w:val="902"/>
        <w:ind w:firstLine="480"/>
        <w:spacing w:line="360" w:lineRule="auto"/>
        <w:rPr>
          <w:rFonts w:ascii="宋体" w:hAnsi="宋体"/>
          <w:bCs/>
          <w:szCs w:val="21"/>
        </w:rPr>
      </w:pPr>
      <w:r>
        <w:rPr>
          <w:rFonts w:hint="eastAsia" w:ascii="宋体" w:hAnsi="宋体"/>
          <w:bCs/>
          <w:color w:val="0000ff"/>
          <w:szCs w:val="21"/>
        </w:rPr>
        <w:t xml:space="preserve">本项目专门面向中小微企业采购</w:t>
      </w:r>
      <w:r>
        <w:rPr>
          <w:rFonts w:hint="eastAsia" w:ascii="宋体" w:hAnsi="宋体"/>
          <w:bCs/>
          <w:szCs w:val="21"/>
        </w:rPr>
        <w:t xml:space="preserve">，残疾人福利性单位、监狱企业视同小型、微型企业，本项目所属行业为：</w:t>
      </w:r>
      <w:r>
        <w:rPr>
          <w:rFonts w:hint="eastAsia" w:ascii="宋体" w:hAnsi="宋体"/>
          <w:bCs/>
          <w:color w:val="0000ff"/>
          <w:szCs w:val="21"/>
        </w:rPr>
        <w:t xml:space="preserve">批发业</w:t>
      </w:r>
      <w:r>
        <w:rPr>
          <w:rFonts w:hint="eastAsia" w:ascii="宋体" w:hAnsi="宋体"/>
          <w:bCs/>
          <w:szCs w:val="21"/>
        </w:rPr>
        <w:t xml:space="preserve">。</w:t>
      </w:r>
      <w:r>
        <w:rPr>
          <w:rFonts w:ascii="宋体" w:hAnsi="宋体"/>
          <w:bCs/>
          <w:szCs w:val="21"/>
        </w:rPr>
      </w:r>
      <w:r/>
    </w:p>
    <w:p>
      <w:pPr>
        <w:pStyle w:val="902"/>
        <w:ind w:firstLine="480"/>
        <w:spacing w:line="360" w:lineRule="auto"/>
        <w:rPr>
          <w:rFonts w:ascii="宋体" w:hAnsi="宋体"/>
          <w:szCs w:val="21"/>
        </w:rPr>
      </w:pPr>
      <w:r>
        <w:rPr>
          <w:rFonts w:hint="eastAsia" w:ascii="宋体" w:hAnsi="宋体"/>
          <w:szCs w:val="21"/>
        </w:rPr>
        <w:t xml:space="preserve">（三）本项目的特定资格要求：</w:t>
      </w:r>
      <w:bookmarkEnd w:id="8"/>
      <w:r>
        <w:rPr>
          <w:rFonts w:hint="eastAsia" w:hAnsi="宋体"/>
          <w:bCs/>
          <w:color w:val="0000ff"/>
          <w:szCs w:val="21"/>
        </w:rPr>
        <w:t xml:space="preserve">具有有效期内的《食品经营许可证》</w:t>
      </w:r>
      <w:r>
        <w:rPr>
          <w:rFonts w:hint="eastAsia" w:ascii="宋体" w:hAnsi="宋体"/>
          <w:szCs w:val="21"/>
        </w:rPr>
        <w:t xml:space="preserve">。</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（四）根据《中华人民共和国政府采购法》及相关法律法规，以及苏州市财政局《关于印发苏州市市级政府采</w:t>
      </w:r>
      <w:r>
        <w:rPr>
          <w:rFonts w:hint="eastAsia" w:ascii="宋体" w:hAnsi="宋体"/>
          <w:szCs w:val="21"/>
        </w:rPr>
        <w:t xml:space="preserve">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szCs w:val="21"/>
        </w:rPr>
      </w:r>
      <w:r/>
    </w:p>
    <w:p>
      <w:pPr>
        <w:pStyle w:val="902"/>
        <w:ind w:firstLine="480"/>
        <w:spacing w:line="360" w:lineRule="auto"/>
        <w:rPr>
          <w:rFonts w:ascii="宋体" w:hAnsi="宋体"/>
          <w:szCs w:val="21"/>
        </w:rPr>
      </w:pPr>
      <w:r/>
      <w:bookmarkEnd w:id="7"/>
      <w:r/>
      <w:bookmarkStart w:id="9" w:name="_Toc35393625"/>
      <w:r>
        <w:rPr>
          <w:rFonts w:hint="eastAsia" w:ascii="宋体" w:hAnsi="宋体"/>
          <w:szCs w:val="21"/>
        </w:rPr>
        <w:t xml:space="preserve">三、获取采购文件</w:t>
      </w:r>
      <w:r>
        <w:rPr>
          <w:rFonts w:ascii="宋体" w:hAnsi="宋体"/>
          <w:szCs w:val="21"/>
        </w:rPr>
      </w:r>
      <w:r/>
    </w:p>
    <w:p>
      <w:pPr>
        <w:pStyle w:val="902"/>
        <w:ind w:firstLine="480"/>
        <w:spacing w:line="360" w:lineRule="auto"/>
        <w:rPr>
          <w:rFonts w:ascii="宋体" w:hAnsi="宋体"/>
          <w:szCs w:val="21"/>
        </w:rPr>
      </w:pPr>
      <w:r/>
      <w:bookmarkStart w:id="10" w:name="_Toc28359005"/>
      <w:r>
        <w:rPr>
          <w:rFonts w:hint="eastAsia" w:ascii="宋体" w:hAnsi="宋体"/>
          <w:szCs w:val="21"/>
        </w:rPr>
        <w:t xml:space="preserve">1.获取招标文件时间：上网之日起至</w:t>
      </w:r>
      <w:r>
        <w:rPr>
          <w:rFonts w:hint="eastAsia" w:ascii="宋体" w:hAnsi="宋体"/>
          <w:color w:val="0000ff"/>
          <w:szCs w:val="21"/>
        </w:rPr>
        <w:t xml:space="preserve">2024年</w:t>
      </w:r>
      <w:r>
        <w:rPr>
          <w:rFonts w:hint="eastAsia" w:ascii="宋体" w:hAnsi="宋体"/>
          <w:color w:val="0000ff"/>
          <w:szCs w:val="21"/>
          <w:u w:val="single"/>
        </w:rPr>
        <w:t xml:space="preserve">8</w:t>
      </w:r>
      <w:r>
        <w:rPr>
          <w:rFonts w:hint="eastAsia" w:ascii="宋体" w:hAnsi="宋体"/>
          <w:color w:val="0000ff"/>
          <w:szCs w:val="21"/>
        </w:rPr>
        <w:t xml:space="preserve">月</w:t>
      </w:r>
      <w:r>
        <w:rPr>
          <w:rFonts w:hint="eastAsia" w:ascii="宋体" w:hAnsi="宋体"/>
          <w:color w:val="0000ff"/>
          <w:szCs w:val="21"/>
          <w:u w:val="single"/>
        </w:rPr>
        <w:t xml:space="preserve">9</w:t>
      </w:r>
      <w:r>
        <w:rPr>
          <w:rFonts w:hint="eastAsia" w:ascii="宋体" w:hAnsi="宋体"/>
          <w:color w:val="0000ff"/>
          <w:szCs w:val="21"/>
        </w:rPr>
        <w:t xml:space="preserve">日 </w:t>
      </w:r>
      <w:r>
        <w:rPr>
          <w:rFonts w:hint="eastAsia" w:ascii="宋体" w:hAnsi="宋体"/>
          <w:szCs w:val="21"/>
        </w:rPr>
        <w:t xml:space="preserve">（北京时间）；</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2.获取招标文件方式：“苏采云”系统（网址：http://jszfcg.jsczt.cn/）自行下载；</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3.招标文件售价：0元。</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四、提交投标文件截止时间、开</w:t>
      </w:r>
      <w:r>
        <w:rPr>
          <w:rFonts w:hint="eastAsia" w:ascii="宋体" w:hAnsi="宋体"/>
          <w:szCs w:val="21"/>
        </w:rPr>
        <w:t xml:space="preserve">标时间和地点</w:t>
      </w:r>
      <w:r>
        <w:rPr>
          <w:rFonts w:ascii="宋体" w:hAnsi="宋体"/>
          <w:szCs w:val="21"/>
        </w:rPr>
      </w:r>
      <w:r/>
    </w:p>
    <w:p>
      <w:pPr>
        <w:pStyle w:val="902"/>
        <w:ind w:firstLine="480"/>
        <w:spacing w:line="360" w:lineRule="auto"/>
        <w:rPr>
          <w:rFonts w:ascii="宋体" w:hAnsi="宋体"/>
          <w:szCs w:val="21"/>
        </w:rPr>
      </w:pPr>
      <w:r/>
      <w:bookmarkEnd w:id="10"/>
      <w:r/>
      <w:bookmarkStart w:id="11" w:name="_Toc35393794"/>
      <w:r/>
      <w:bookmarkEnd w:id="11"/>
      <w:r>
        <w:rPr>
          <w:rFonts w:hint="eastAsia" w:ascii="宋体" w:hAnsi="宋体"/>
          <w:szCs w:val="21"/>
        </w:rPr>
        <w:t xml:space="preserve">1.提交投标文件截止时间：2024年</w:t>
      </w:r>
      <w:r>
        <w:rPr>
          <w:rFonts w:hint="eastAsia" w:ascii="宋体" w:hAnsi="宋体"/>
          <w:szCs w:val="21"/>
          <w:u w:val="single"/>
        </w:rPr>
        <w:t xml:space="preserve">8</w:t>
      </w:r>
      <w:r>
        <w:rPr>
          <w:rFonts w:hint="eastAsia" w:ascii="宋体" w:hAnsi="宋体"/>
          <w:szCs w:val="21"/>
        </w:rPr>
        <w:t xml:space="preserve">月</w:t>
      </w:r>
      <w:r>
        <w:rPr>
          <w:rFonts w:hint="eastAsia" w:ascii="宋体" w:hAnsi="宋体"/>
          <w:color w:val="0000ff"/>
          <w:szCs w:val="21"/>
          <w:u w:val="single"/>
        </w:rPr>
        <w:t xml:space="preserve">23</w:t>
      </w:r>
      <w:r>
        <w:rPr>
          <w:rFonts w:hint="eastAsia" w:ascii="宋体" w:hAnsi="宋体"/>
          <w:szCs w:val="21"/>
        </w:rPr>
        <w:t xml:space="preserve">日13:30（北京时间）；</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2.开标时间：</w:t>
      </w:r>
      <w:r>
        <w:rPr>
          <w:rFonts w:hint="eastAsia" w:ascii="宋体" w:hAnsi="宋体"/>
          <w:color w:val="0000ff"/>
          <w:szCs w:val="21"/>
        </w:rPr>
        <w:t xml:space="preserve">2024年</w:t>
      </w:r>
      <w:r>
        <w:rPr>
          <w:rFonts w:hint="eastAsia" w:ascii="宋体" w:hAnsi="宋体"/>
          <w:color w:val="0000ff"/>
          <w:szCs w:val="21"/>
          <w:u w:val="single"/>
        </w:rPr>
        <w:t xml:space="preserve">8</w:t>
      </w:r>
      <w:r>
        <w:rPr>
          <w:rFonts w:hint="eastAsia" w:ascii="宋体" w:hAnsi="宋体"/>
          <w:color w:val="0000ff"/>
          <w:szCs w:val="21"/>
        </w:rPr>
        <w:t xml:space="preserve">月</w:t>
      </w:r>
      <w:r>
        <w:rPr>
          <w:rFonts w:hint="eastAsia" w:ascii="宋体" w:hAnsi="宋体"/>
          <w:color w:val="0000ff"/>
          <w:szCs w:val="21"/>
          <w:u w:val="single"/>
        </w:rPr>
        <w:t xml:space="preserve">23</w:t>
      </w:r>
      <w:r>
        <w:rPr>
          <w:rFonts w:hint="eastAsia" w:ascii="宋体" w:hAnsi="宋体"/>
          <w:color w:val="0000ff"/>
          <w:szCs w:val="21"/>
        </w:rPr>
        <w:t xml:space="preserve">日13:3</w:t>
      </w:r>
      <w:r>
        <w:rPr>
          <w:rFonts w:hint="eastAsia" w:ascii="宋体" w:hAnsi="宋体"/>
          <w:szCs w:val="21"/>
        </w:rPr>
        <w:t xml:space="preserve">0（北京时间）；</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3.开标地点：</w:t>
      </w:r>
      <w:bookmarkStart w:id="12" w:name="_Hlk166142686"/>
      <w:r>
        <w:rPr>
          <w:rFonts w:hint="eastAsia" w:ascii="宋体" w:hAnsi="宋体"/>
          <w:szCs w:val="21"/>
        </w:rPr>
        <w:t xml:space="preserve">“苏采云”系统（网址：http://jszfcg.jsczt.cn/）</w:t>
      </w:r>
      <w:bookmarkEnd w:id="12"/>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五、公告期限</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自本</w:t>
      </w:r>
      <w:r>
        <w:rPr>
          <w:rFonts w:hint="eastAsia" w:ascii="宋体" w:hAnsi="宋体"/>
          <w:szCs w:val="21"/>
        </w:rPr>
        <w:t xml:space="preserve">公告发布之日起5个工作日。</w:t>
      </w:r>
      <w:r>
        <w:rPr>
          <w:rFonts w:ascii="宋体" w:hAnsi="宋体"/>
          <w:szCs w:val="21"/>
        </w:rPr>
      </w:r>
      <w:r/>
    </w:p>
    <w:p>
      <w:pPr>
        <w:pStyle w:val="902"/>
        <w:ind w:firstLine="480"/>
        <w:spacing w:line="360" w:lineRule="auto"/>
        <w:rPr>
          <w:rFonts w:ascii="宋体" w:hAnsi="宋体"/>
          <w:szCs w:val="21"/>
        </w:rPr>
      </w:pPr>
      <w:r/>
      <w:bookmarkEnd w:id="9"/>
      <w:r/>
      <w:bookmarkStart w:id="13" w:name="_Toc35393626"/>
      <w:r>
        <w:rPr>
          <w:rFonts w:hint="eastAsia" w:ascii="宋体" w:hAnsi="宋体"/>
          <w:szCs w:val="21"/>
        </w:rPr>
        <w:t xml:space="preserve">六、其他补充事宜</w:t>
      </w:r>
      <w:r>
        <w:rPr>
          <w:rFonts w:ascii="宋体" w:hAnsi="宋体"/>
          <w:szCs w:val="21"/>
        </w:rPr>
      </w:r>
      <w:r/>
    </w:p>
    <w:p>
      <w:pPr>
        <w:pStyle w:val="902"/>
        <w:ind w:firstLine="480"/>
        <w:spacing w:line="360" w:lineRule="auto"/>
        <w:rPr>
          <w:rFonts w:ascii="宋体" w:hAnsi="宋体"/>
          <w:szCs w:val="21"/>
        </w:rPr>
      </w:pPr>
      <w:r/>
      <w:bookmarkEnd w:id="13"/>
      <w:r/>
      <w:bookmarkStart w:id="14" w:name="_Toc35393796"/>
      <w:r/>
      <w:bookmarkEnd w:id="14"/>
      <w:r>
        <w:rPr>
          <w:rFonts w:hint="eastAsia" w:ascii="宋体" w:hAnsi="宋体"/>
          <w:szCs w:val="21"/>
        </w:rPr>
        <w:t xml:space="preserve">1.CA证书办理</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供应商参与政府采购活动需办理江苏省电子政务证书认证中心CA证书和方</w:t>
      </w:r>
      <w:r>
        <w:rPr>
          <w:rFonts w:hint="eastAsia" w:ascii="宋体" w:hAnsi="宋体"/>
          <w:szCs w:val="21"/>
        </w:rPr>
        <w:t xml:space="preserve">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2.参与采购活动</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3.电子投标准备</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w:t>
      </w:r>
      <w:r>
        <w:rPr>
          <w:rFonts w:hint="eastAsia" w:ascii="宋体" w:hAnsi="宋体"/>
          <w:szCs w:val="21"/>
        </w:rPr>
        <w:t xml:space="preserve">招标文件（后缀名为“.kedt”）并导入政府采购客户端工具后方可进行投标文件制作和提交（具体详见《苏采云系统供应商操作手册》，网址链接https://czju.suzhou.gov.cn/zfcg/html/content/20231220161910031.shtml）。</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七、对本次招标提出询问，请按以下方式联系。</w:t>
      </w:r>
      <w:r>
        <w:rPr>
          <w:rFonts w:ascii="宋体" w:hAnsi="宋体"/>
          <w:szCs w:val="21"/>
        </w:rPr>
      </w:r>
      <w:r/>
    </w:p>
    <w:p>
      <w:pPr>
        <w:pStyle w:val="902"/>
        <w:ind w:firstLine="480"/>
        <w:spacing w:line="360" w:lineRule="auto"/>
        <w:rPr>
          <w:rFonts w:hint="eastAsia" w:ascii="宋体" w:hAnsi="宋体"/>
          <w:szCs w:val="21"/>
        </w:rPr>
      </w:pPr>
      <w:r/>
      <w:bookmarkEnd w:id="6"/>
      <w:r>
        <w:rPr>
          <w:rFonts w:hint="eastAsia" w:ascii="宋体" w:hAnsi="宋体"/>
          <w:szCs w:val="21"/>
        </w:rPr>
        <w:t xml:space="preserve">1、采购人：昆山市卫生健康委员会</w:t>
      </w:r>
      <w:r/>
    </w:p>
    <w:p>
      <w:pPr>
        <w:pStyle w:val="902"/>
        <w:ind w:firstLine="480"/>
        <w:spacing w:line="360" w:lineRule="auto"/>
        <w:rPr>
          <w:rFonts w:hint="eastAsia" w:ascii="宋体" w:hAnsi="宋体"/>
          <w:szCs w:val="21"/>
        </w:rPr>
      </w:pPr>
      <w:r>
        <w:rPr>
          <w:rFonts w:hint="eastAsia" w:ascii="宋体" w:hAnsi="宋体"/>
          <w:szCs w:val="21"/>
        </w:rPr>
        <w:t xml:space="preserve">地址：昆山市同丰西路458号</w:t>
      </w:r>
      <w:r/>
    </w:p>
    <w:p>
      <w:pPr>
        <w:pStyle w:val="902"/>
        <w:ind w:firstLine="480"/>
        <w:spacing w:line="360" w:lineRule="auto"/>
        <w:rPr>
          <w:rFonts w:ascii="宋体" w:hAnsi="宋体"/>
          <w:szCs w:val="21"/>
        </w:rPr>
      </w:pPr>
      <w:r>
        <w:rPr>
          <w:rFonts w:hint="eastAsia" w:ascii="宋体" w:hAnsi="宋体"/>
          <w:szCs w:val="21"/>
        </w:rPr>
        <w:t xml:space="preserve">联系人：朱雪江      联系电话：0512-57338129 </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2、招标代理机构名称：昆山欣杰项目管理有限公司</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地址：昆山市民新路159号</w:t>
      </w:r>
      <w:r>
        <w:rPr>
          <w:rFonts w:ascii="宋体" w:hAnsi="宋体"/>
          <w:szCs w:val="21"/>
        </w:rPr>
      </w:r>
      <w:r/>
    </w:p>
    <w:p>
      <w:pPr>
        <w:pStyle w:val="902"/>
        <w:ind w:firstLine="480"/>
        <w:spacing w:line="360" w:lineRule="auto"/>
        <w:rPr>
          <w:rFonts w:ascii="宋体" w:hAnsi="宋体"/>
          <w:szCs w:val="21"/>
        </w:rPr>
      </w:pPr>
      <w:r>
        <w:rPr>
          <w:rFonts w:hint="eastAsia" w:ascii="宋体" w:hAnsi="宋体"/>
          <w:szCs w:val="21"/>
        </w:rPr>
        <w:t xml:space="preserve">联系人：陶丽清、洪亮、冯蕴杰       联系电话：0512-50170418</w:t>
      </w:r>
      <w:r>
        <w:rPr>
          <w:rFonts w:ascii="宋体" w:hAnsi="宋体"/>
          <w:szCs w:val="21"/>
        </w:rPr>
      </w:r>
      <w:r/>
    </w:p>
    <w:p>
      <w:pPr>
        <w:pStyle w:val="902"/>
        <w:ind w:firstLine="420"/>
        <w:spacing w:line="360" w:lineRule="auto"/>
        <w:rPr>
          <w:rFonts w:hint="eastAsia" w:ascii="宋体" w:hAnsi="宋体" w:cs="宋体"/>
          <w:bCs/>
          <w:color w:val="000000"/>
          <w:szCs w:val="21"/>
        </w:rPr>
      </w:pPr>
      <w:r>
        <w:rPr>
          <w:rFonts w:hint="eastAsia" w:ascii="宋体" w:hAnsi="宋体"/>
          <w:szCs w:val="21"/>
        </w:rPr>
        <w:t xml:space="preserve">八、</w:t>
      </w:r>
      <w:r>
        <w:rPr>
          <w:rFonts w:hint="eastAsia" w:ascii="宋体" w:hAnsi="宋体" w:cs="宋体"/>
          <w:bCs/>
          <w:color w:val="000000"/>
          <w:szCs w:val="21"/>
        </w:rPr>
        <w:t xml:space="preserve">中标服务费：以差额累计法收费（按项目预算金额</w:t>
      </w:r>
      <w:r>
        <w:rPr>
          <w:rFonts w:hint="eastAsia" w:ascii="宋体" w:hAnsi="宋体" w:cs="宋体"/>
          <w:bCs/>
          <w:color w:val="000000"/>
          <w:szCs w:val="21"/>
        </w:rPr>
        <w:t xml:space="preserve">100万元以下，收取1.5%；100-500万元，收取1.1%；500-1000万元，收取0.8%；1000-5000万元，收取0.5%；5000-10000万元，收取0.25%），中标单位在领取通知书前向代理公司缴纳；</w:t>
      </w:r>
      <w:r/>
    </w:p>
    <w:p>
      <w:pPr>
        <w:pStyle w:val="90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账户名:昆山欣杰项目管理有限公司  </w:t>
      </w:r>
      <w:r/>
    </w:p>
    <w:p>
      <w:pPr>
        <w:pStyle w:val="90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账号：7323210182800076476 </w:t>
      </w:r>
      <w:r/>
    </w:p>
    <w:p>
      <w:pPr>
        <w:pStyle w:val="90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开户行：中信银行昆山支行</w:t>
      </w:r>
      <w:r/>
    </w:p>
    <w:p>
      <w:pPr>
        <w:pStyle w:val="902"/>
        <w:ind w:firstLine="420"/>
        <w:spacing w:line="360" w:lineRule="auto"/>
        <w:rPr>
          <w:rFonts w:ascii="宋体" w:hAnsi="宋体"/>
          <w:szCs w:val="21"/>
        </w:rPr>
      </w:pPr>
      <w:r>
        <w:rPr>
          <w:rFonts w:hint="eastAsia" w:ascii="宋体" w:hAnsi="宋体"/>
          <w:szCs w:val="21"/>
        </w:rPr>
        <w:t xml:space="preserve">九、为加强对政府采购供应商监督管理，进一步规范供应商政府采购行为，促进供应商依法诚信经营，维</w:t>
      </w:r>
      <w:r>
        <w:rPr>
          <w:rFonts w:hint="eastAsia" w:ascii="宋体" w:hAnsi="宋体"/>
          <w:szCs w:val="21"/>
        </w:rPr>
        <w:t xml:space="preserve">护政府采购公平竞争环境和政府采购当事人的合法权益，供应商在参加政府采购活动时按《昆山市政府采购供应商诚信管理办法》等规定执行。</w:t>
      </w:r>
      <w:r>
        <w:rPr>
          <w:rFonts w:ascii="宋体" w:hAnsi="宋体"/>
          <w:szCs w:val="21"/>
        </w:rPr>
      </w:r>
      <w:r/>
    </w:p>
    <w:p>
      <w:pPr>
        <w:pStyle w:val="902"/>
        <w:ind w:firstLine="420"/>
        <w:spacing w:line="360" w:lineRule="auto"/>
        <w:rPr>
          <w:rFonts w:hint="eastAsia" w:ascii="宋体" w:hAnsi="宋体"/>
          <w:szCs w:val="21"/>
        </w:rPr>
      </w:pPr>
      <w:r>
        <w:rPr>
          <w:rFonts w:hint="eastAsia" w:ascii="宋体" w:hAnsi="宋体"/>
          <w:szCs w:val="21"/>
        </w:rPr>
        <w:t xml:space="preserve">十、本项目获取招标文件截止日期之后仍可以下载招标文件，但截止日期之后下载的招标文件，视为非有效方式且不作为供应商权益受到损害的证明材料和依据。</w:t>
      </w:r>
      <w:r/>
    </w:p>
    <w:p>
      <w:pPr>
        <w:pStyle w:val="903"/>
        <w:jc w:val="center"/>
        <w:spacing w:before="240" w:after="240" w:line="360" w:lineRule="auto"/>
        <w:rPr>
          <w:color w:val="000000"/>
          <w:sz w:val="24"/>
          <w:szCs w:val="24"/>
        </w:rPr>
      </w:pPr>
      <w:r>
        <w:rPr>
          <w:b w:val="0"/>
          <w:color w:val="000000"/>
          <w:sz w:val="24"/>
          <w:szCs w:val="24"/>
        </w:rPr>
        <w:br w:type="page" w:clear="all"/>
      </w:r>
      <w:bookmarkStart w:id="15" w:name="_Toc359921167"/>
      <w:r/>
      <w:bookmarkStart w:id="16" w:name="_Toc19221"/>
      <w:r>
        <w:rPr>
          <w:rFonts w:hint="eastAsia" w:ascii="宋体" w:hAnsi="宋体" w:eastAsia="宋体" w:cs="宋体"/>
          <w:sz w:val="30"/>
        </w:rPr>
        <w:t xml:space="preserve">第二章</w:t>
      </w:r>
      <w:r>
        <w:rPr>
          <w:rFonts w:ascii="宋体" w:hAnsi="宋体" w:eastAsia="宋体" w:cs="宋体"/>
          <w:sz w:val="30"/>
        </w:rPr>
        <w:t xml:space="preserve">  </w:t>
      </w:r>
      <w:r>
        <w:rPr>
          <w:rFonts w:hint="eastAsia" w:ascii="宋体" w:hAnsi="宋体" w:eastAsia="宋体" w:cs="宋体"/>
          <w:sz w:val="30"/>
        </w:rPr>
        <w:t xml:space="preserve">投标人须知</w:t>
      </w:r>
      <w:bookmarkEnd w:id="15"/>
      <w:r/>
      <w:bookmarkEnd w:id="16"/>
      <w:r>
        <w:rPr>
          <w:color w:val="000000"/>
          <w:sz w:val="24"/>
          <w:szCs w:val="24"/>
        </w:rPr>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说明和释义</w:t>
      </w:r>
      <w:r>
        <w:rPr>
          <w:rFonts w:ascii="宋体" w:hAnsi="宋体" w:cs="Arial"/>
          <w:b/>
          <w:color w:val="000000"/>
          <w:szCs w:val="21"/>
        </w:rPr>
      </w:r>
      <w:r/>
    </w:p>
    <w:p>
      <w:pPr>
        <w:pStyle w:val="902"/>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本招标文件仅适用于昆山欣杰项目管理有限公司组织的招标活动。</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本次招标活动及因本次招标产生的合同受中国法律制约和保护。</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本招标文件的解释权属于昆山欣杰项目管理有限公司。</w:t>
      </w:r>
      <w:r>
        <w:rPr>
          <w:rFonts w:ascii="宋体" w:hAnsi="宋体" w:cs="Arial"/>
          <w:color w:val="000000"/>
          <w:szCs w:val="21"/>
        </w:rPr>
      </w:r>
      <w:r/>
    </w:p>
    <w:p>
      <w:pPr>
        <w:pStyle w:val="902"/>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招标人：具体组织实施招标活动的法人。</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投标人：经认定有资格响应招标，参加投标竞争的法人或其他组织和自然人。</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响应：投标人根据招标人或招标人发布的招标文件，编制投标文件并按规定投标的行为。</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甲方（采购人）：合同中明确规定的实际购买货物和服务的法人或其他组织和自然人。</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伴随服务</w:t>
      </w:r>
      <w:r>
        <w:rPr>
          <w:rFonts w:hint="eastAsia" w:ascii="宋体" w:hAnsi="宋体" w:cs="Arial"/>
          <w:color w:val="000000"/>
          <w:szCs w:val="21"/>
        </w:rPr>
        <w:t xml:space="preserve">：根据合同规定乙方应承担的与提供货物和服务有关的辅助服务，比如运输、保险、安装、调试、提供技术援助、培训、配合措施、维修响应及合同中规定乙方应承担的其它义务。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天：日历日。</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rPr>
          <w:rFonts w:ascii="宋体" w:hAnsi="宋体" w:cs="Arial"/>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p>
    <w:p>
      <w:pPr>
        <w:pStyle w:val="902"/>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政策功能（本项目专门面向中小企业采购</w:t>
      </w:r>
      <w:r>
        <w:rPr>
          <w:rFonts w:hint="eastAsia" w:ascii="宋体" w:hAnsi="宋体" w:cs="Arial"/>
          <w:b/>
          <w:color w:val="000000"/>
          <w:szCs w:val="21"/>
        </w:rPr>
        <w:t xml:space="preserve">，中小微企业价格优惠不再扣除）</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w:t>
      </w:r>
      <w:r>
        <w:rPr>
          <w:rFonts w:hint="eastAsia" w:ascii="宋体" w:hAnsi="宋体" w:cs="Arial"/>
          <w:color w:val="000000"/>
          <w:szCs w:val="21"/>
        </w:rPr>
        <w:t xml:space="preserve">得优势，具体详见本招标文件内容。</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残疾人福利性单位声明函，详见本招标文件</w:t>
      </w:r>
      <w:r>
        <w:rPr>
          <w:rFonts w:hint="eastAsia" w:ascii="宋体" w:hAnsi="宋体" w:cs="Arial"/>
          <w:color w:val="000000"/>
          <w:szCs w:val="21"/>
        </w:rPr>
        <w:t xml:space="preserve">），享受促进中小企业发展的政府采购政策。</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节能产品、环境标志产品按《关于调整优化节能产品、环境标志产品政府采购执行机制的通知》(财库〔2019〕9号)要求执行。具体参照《关于印发节能产品政府采购品目清单的通知》(财库〔2019〕19号)、《市场监管总局关于发布参与实施政府采购节能产品、环境标志产品认证机构名录的公告》(〔2019〕第16号)执行，其中节能产品政府采购品目清单中标注“★”的为政府强制采购产品，必须提供(〔2019〕第16 号)内对应的认证机构出具的认证报告。针</w:t>
      </w:r>
      <w:r>
        <w:rPr>
          <w:rFonts w:hint="eastAsia" w:ascii="宋体" w:hAnsi="宋体" w:cs="Arial"/>
          <w:color w:val="000000"/>
          <w:szCs w:val="21"/>
        </w:rPr>
        <w:t xml:space="preserve">对政府强制采购产品采购，投标单位不能提供(〔2019〕第16 号)内对应的认证机构出具的认证报告的，视为无效标( (财库〔2019〕 9号)、(〔2019〕第 16号)、财库〔2019〕 19号请查询“中国政府采购网”)。</w:t>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投标人</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合格投标人的范围</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详见“第一章投标邀请函”中投标人要求。</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投标委托</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如投标人代表不是法定代表人，须持有《法定代表人授权委托书》（格式见附件）。</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投标费用 </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无论投标过程中的做法和结果如何，投标人自行承担所有与参加投标有关的全部费用。</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联合投标</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本项目不接受联合体投标</w:t>
      </w:r>
      <w:r>
        <w:rPr>
          <w:rFonts w:ascii="宋体" w:hAnsi="宋体" w:cs="Arial"/>
          <w:color w:val="000000"/>
          <w:szCs w:val="21"/>
        </w:rPr>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招标文件的说明</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招标文件</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招标文件由招标文件总目录所列内容组成。投标人应详细阅读招标文件的全部内容。不按招标文件的要求提供的投标文件和资料，可能导致投标被拒绝。</w:t>
      </w:r>
      <w:r>
        <w:rPr>
          <w:rFonts w:ascii="宋体" w:hAnsi="宋体" w:cs="Arial"/>
          <w:color w:val="000000"/>
          <w:szCs w:val="21"/>
        </w:rPr>
      </w:r>
      <w:r/>
    </w:p>
    <w:p>
      <w:pPr>
        <w:pStyle w:val="902"/>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招标文件的澄清</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Cs w:val="21"/>
        </w:rPr>
      </w:r>
      <w:r/>
    </w:p>
    <w:p>
      <w:pPr>
        <w:pStyle w:val="902"/>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招标文件的修改</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在网上投标截止时间前，招标代理人有权在出于实际需要或澄清投标人问题的情况下，以补充文件的形式对招标文件进行修改。</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供应商应在投标截止时间前</w:t>
      </w:r>
      <w:r>
        <w:rPr>
          <w:rFonts w:hint="eastAsia" w:ascii="宋体" w:hAnsi="宋体" w:cs="Arial"/>
          <w:color w:val="000000"/>
          <w:szCs w:val="21"/>
        </w:rPr>
        <w:t xml:space="preserve">关注原采购信息发布媒体上有关本招标项目有无变更公告。</w:t>
      </w:r>
      <w:r>
        <w:rPr>
          <w:rFonts w:ascii="宋体" w:hAnsi="宋体" w:cs="Arial"/>
          <w:color w:val="000000"/>
          <w:szCs w:val="21"/>
        </w:rPr>
      </w:r>
      <w:r/>
    </w:p>
    <w:p>
      <w:pPr>
        <w:pStyle w:val="902"/>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p>
    <w:p>
      <w:pPr>
        <w:pStyle w:val="902"/>
        <w:numPr>
          <w:ilvl w:val="1"/>
          <w:numId w:val="2"/>
        </w:numPr>
        <w:ind w:left="0" w:firstLine="425"/>
        <w:jc w:val="left"/>
        <w:spacing w:line="360" w:lineRule="auto"/>
        <w:rPr>
          <w:rFonts w:ascii="宋体" w:hAnsi="宋体" w:cs="Arial"/>
          <w:color w:val="000000"/>
          <w:szCs w:val="21"/>
        </w:rPr>
      </w:pPr>
      <w:r>
        <w:rPr>
          <w:rFonts w:hint="eastAsia" w:ascii="宋体" w:hAnsi="宋体" w:cs="Arial"/>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Cs w:val="21"/>
        </w:rPr>
        <w:t xml:space="preserve">供应商在法定质疑期内一次性提出针对同一采购程序环节的质疑。</w:t>
      </w:r>
      <w:r>
        <w:rPr>
          <w:rFonts w:hint="eastAsia" w:ascii="宋体" w:hAnsi="宋体" w:cs="Arial"/>
          <w:color w:val="000000"/>
          <w:szCs w:val="21"/>
        </w:rPr>
        <w:t xml:space="preserve">质疑函按中华人民共和国财政部</w:t>
      </w:r>
      <w:r>
        <w:rPr>
          <w:rFonts w:ascii="宋体" w:hAnsi="宋体" w:cs="Arial"/>
          <w:color w:val="000000"/>
          <w:szCs w:val="21"/>
        </w:rPr>
        <w:t xml:space="preserve">政府采购供应商质疑函范本</w:t>
      </w:r>
      <w:r>
        <w:rPr>
          <w:rFonts w:hint="eastAsia" w:ascii="宋体" w:hAnsi="宋体" w:cs="Arial"/>
          <w:color w:val="000000"/>
          <w:szCs w:val="21"/>
        </w:rPr>
        <w:t xml:space="preserve">提交（</w:t>
      </w:r>
      <w:r>
        <w:rPr>
          <w:rFonts w:ascii="宋体" w:hAnsi="宋体" w:cs="Arial"/>
          <w:color w:val="000000"/>
          <w:szCs w:val="21"/>
        </w:rPr>
        <w:t xml:space="preserve">http://www.mof.gov.cn/gp/xxgkml/gks/20</w:t>
      </w:r>
      <w:r>
        <w:rPr>
          <w:rFonts w:ascii="宋体" w:hAnsi="宋体" w:cs="Arial"/>
          <w:color w:val="000000"/>
          <w:szCs w:val="21"/>
        </w:rPr>
        <w:t xml:space="preserve">18</w:t>
      </w:r>
      <w:r>
        <w:rPr>
          <w:rFonts w:ascii="宋体" w:hAnsi="宋体" w:cs="Arial"/>
          <w:color w:val="000000"/>
          <w:szCs w:val="21"/>
        </w:rPr>
        <w:t xml:space="preserve">02/t20180201_2804587.html</w:t>
      </w:r>
      <w:r>
        <w:rPr>
          <w:rFonts w:hint="eastAsia" w:ascii="宋体" w:hAnsi="宋体" w:cs="Arial"/>
          <w:color w:val="000000"/>
          <w:szCs w:val="21"/>
        </w:rPr>
        <w:t xml:space="preserve">），否则不予受理。</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上述应知其权益受到损害之日是指：</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对招标文件提出质疑的，为招标文件公告期限届满之日起计算；</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对采购过程提出质疑的，自采购程序环节结束之日起计算；</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对中标结果提出质疑的，自中标结果公告期限届满之日起计算。</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rPr>
          <w:rFonts w:ascii="宋体" w:hAnsi="宋体" w:cs="Arial"/>
          <w:color w:val="000000"/>
          <w:szCs w:val="21"/>
        </w:rPr>
      </w:r>
      <w:r/>
    </w:p>
    <w:p>
      <w:pPr>
        <w:pStyle w:val="902"/>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供应商的姓名或者名称、地址、邮编、联系人及联系电话；</w:t>
      </w:r>
      <w:r>
        <w:rPr>
          <w:rFonts w:hint="eastAsia" w:ascii="宋体" w:hAnsi="宋体" w:cs="Arial"/>
          <w:color w:val="000000"/>
          <w:szCs w:val="21"/>
        </w:rPr>
      </w:r>
      <w:r/>
    </w:p>
    <w:p>
      <w:pPr>
        <w:pStyle w:val="902"/>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质疑项目的名称、编号；</w:t>
      </w:r>
      <w:r>
        <w:rPr>
          <w:rFonts w:hint="eastAsia" w:ascii="宋体" w:hAnsi="宋体" w:cs="Arial"/>
          <w:color w:val="000000"/>
          <w:szCs w:val="21"/>
        </w:rPr>
      </w:r>
      <w:r/>
    </w:p>
    <w:p>
      <w:pPr>
        <w:pStyle w:val="902"/>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具体、明确的质疑事项和与质疑事项相关的请求；</w:t>
      </w:r>
      <w:r>
        <w:rPr>
          <w:rFonts w:hint="eastAsia" w:ascii="宋体" w:hAnsi="宋体" w:cs="Arial"/>
          <w:color w:val="000000"/>
          <w:szCs w:val="21"/>
        </w:rPr>
      </w:r>
      <w:r/>
    </w:p>
    <w:p>
      <w:pPr>
        <w:pStyle w:val="902"/>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事实依据；</w:t>
      </w:r>
      <w:r>
        <w:rPr>
          <w:rFonts w:hint="eastAsia" w:ascii="宋体" w:hAnsi="宋体" w:cs="Arial"/>
          <w:color w:val="000000"/>
          <w:szCs w:val="21"/>
        </w:rPr>
      </w:r>
      <w:r/>
    </w:p>
    <w:p>
      <w:pPr>
        <w:pStyle w:val="902"/>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必要的法律依据；</w:t>
      </w:r>
      <w:r>
        <w:rPr>
          <w:rFonts w:hint="eastAsia" w:ascii="宋体" w:hAnsi="宋体" w:cs="Arial"/>
          <w:color w:val="000000"/>
          <w:szCs w:val="21"/>
        </w:rPr>
      </w:r>
      <w:r/>
    </w:p>
    <w:p>
      <w:pPr>
        <w:pStyle w:val="902"/>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提出质疑的日期。</w:t>
      </w:r>
      <w:r>
        <w:rPr>
          <w:rFonts w:hint="eastAsia"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供应商为自然人的，应当</w:t>
      </w:r>
      <w:r>
        <w:rPr>
          <w:rFonts w:ascii="宋体" w:hAnsi="宋体" w:cs="Arial"/>
          <w:color w:val="000000"/>
          <w:szCs w:val="21"/>
        </w:rPr>
        <w:t xml:space="preserve">由本人签字；供应商为法人或者其他组织的，应当由法定代表人、主要负责人，或者其授权代表签字或者盖章，并加盖公章。 </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供应商“依法</w:t>
      </w:r>
      <w:r>
        <w:rPr>
          <w:rFonts w:hint="eastAsia" w:ascii="宋体" w:hAnsi="宋体" w:cs="Arial"/>
          <w:color w:val="000000"/>
          <w:szCs w:val="21"/>
        </w:rPr>
        <w:t xml:space="preserve">获取采购文件”的方式为供应商进行网上报名后在报名系统中自行下载采购文件，并打印、保留“网上报名确认单”，质疑时与质疑函一并提交。</w:t>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投标文件说明</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投标文件计量单位和使用文字</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投标文件中所使用的计量单位，除招标文件中有特殊要求外，应采用国家法定计量单位。</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电子投标文件的组成和顺序</w:t>
      </w:r>
      <w:r>
        <w:rPr>
          <w:rFonts w:ascii="宋体" w:hAnsi="宋体" w:cs="Arial"/>
          <w:b/>
          <w:color w:val="000000"/>
          <w:szCs w:val="21"/>
        </w:rPr>
      </w:r>
      <w:r/>
    </w:p>
    <w:p>
      <w:pPr>
        <w:pStyle w:val="902"/>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pStyle w:val="902"/>
        <w:numPr>
          <w:ilvl w:val="2"/>
          <w:numId w:val="2"/>
        </w:numPr>
        <w:spacing w:line="360" w:lineRule="auto"/>
        <w:rPr>
          <w:rFonts w:ascii="宋体" w:hAnsi="宋体" w:cs="Arial"/>
          <w:szCs w:val="21"/>
        </w:rPr>
      </w:pPr>
      <w:r>
        <w:rPr>
          <w:rFonts w:hint="eastAsia" w:ascii="宋体" w:hAnsi="宋体" w:cs="Arial"/>
          <w:szCs w:val="21"/>
        </w:rPr>
        <w:t xml:space="preserve">法定代表人授权</w:t>
      </w:r>
      <w:r>
        <w:rPr>
          <w:rFonts w:hint="eastAsia" w:ascii="宋体" w:hAnsi="宋体" w:cs="Arial"/>
          <w:szCs w:val="21"/>
        </w:rPr>
        <w:t xml:space="preserve">委托书及法人身份证明（如有授权）</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2"/>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提供法人或者其他组织的营业执照等证明文件、自然人的身份证明；</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满足《中华人民共和国政府采购法》第二十二条规定，提供承诺函格式自拟或提供相关证明材料；</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投标人情况表（格式见第三章）；</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第一章投标邀请中采购人根据采购项目的特殊要求规定的特定条件证明文件（如有），</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2"/>
        <w:numPr>
          <w:ilvl w:val="2"/>
          <w:numId w:val="2"/>
        </w:numPr>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监狱企业证明文件（如有）。</w:t>
      </w:r>
      <w:r>
        <w:rPr>
          <w:rFonts w:ascii="宋体" w:hAnsi="宋体" w:cs="Arial"/>
          <w:szCs w:val="21"/>
        </w:rPr>
      </w:r>
      <w:r/>
    </w:p>
    <w:p>
      <w:pPr>
        <w:pStyle w:val="902"/>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olor w:val="000000"/>
          <w:szCs w:val="21"/>
        </w:rPr>
        <w:t xml:space="preserve">食品安全承诺书</w:t>
      </w:r>
      <w:r>
        <w:rPr>
          <w:rFonts w:hint="eastAsia" w:ascii="宋体" w:hAnsi="宋体" w:cs="Arial"/>
          <w:szCs w:val="21"/>
        </w:rPr>
        <w:t xml:space="preserve">（格式见第三章）；</w:t>
      </w:r>
      <w:r>
        <w:rPr>
          <w:rFonts w:ascii="宋体" w:hAnsi="宋体" w:cs="Arial"/>
          <w:szCs w:val="21"/>
        </w:rPr>
      </w:r>
      <w:r/>
    </w:p>
    <w:p>
      <w:pPr>
        <w:pStyle w:val="902"/>
        <w:numPr>
          <w:ilvl w:val="2"/>
          <w:numId w:val="2"/>
        </w:numPr>
        <w:spacing w:line="360" w:lineRule="auto"/>
        <w:rPr>
          <w:rFonts w:hint="eastAsia" w:ascii="宋体" w:hAnsi="宋体" w:cs="Arial"/>
          <w:szCs w:val="21"/>
        </w:rPr>
      </w:pPr>
      <w:r>
        <w:rPr>
          <w:rFonts w:hint="eastAsia" w:ascii="宋体" w:hAnsi="宋体" w:cs="Arial"/>
          <w:szCs w:val="21"/>
        </w:rPr>
        <w:t xml:space="preserve">商务偏离表、技术偏离表。</w:t>
      </w:r>
      <w:r/>
    </w:p>
    <w:p>
      <w:pPr>
        <w:pStyle w:val="902"/>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902"/>
        <w:numPr>
          <w:ilvl w:val="2"/>
          <w:numId w:val="2"/>
        </w:numPr>
        <w:spacing w:line="360" w:lineRule="auto"/>
        <w:rPr>
          <w:rFonts w:ascii="宋体" w:hAnsi="宋体" w:cs="Arial"/>
          <w:szCs w:val="21"/>
        </w:rPr>
      </w:pPr>
      <w:r>
        <w:rPr>
          <w:rFonts w:hint="eastAsia" w:ascii="宋体" w:hAnsi="宋体" w:cs="Arial"/>
          <w:szCs w:val="21"/>
        </w:rPr>
        <w:t xml:space="preserve">评审所需的相关证明材料（技术方案、人员配置、业绩等），详见第七章评分标准。</w:t>
      </w:r>
      <w:r>
        <w:rPr>
          <w:rFonts w:ascii="宋体" w:hAnsi="宋体" w:cs="Arial"/>
          <w:szCs w:val="21"/>
        </w:rPr>
      </w:r>
      <w:r/>
    </w:p>
    <w:p>
      <w:pPr>
        <w:pStyle w:val="902"/>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投标文件编制说明</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电子投标文件按招标文件规定的格式制作，如果未按要求制作上传，可能导致投标无效。</w:t>
      </w:r>
      <w:r>
        <w:rPr>
          <w:rFonts w:ascii="宋体" w:hAnsi="宋体" w:cs="Arial"/>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对本次投标的详细</w:t>
      </w:r>
      <w:r>
        <w:rPr>
          <w:rFonts w:hint="eastAsia" w:ascii="宋体" w:hAnsi="宋体" w:cs="Arial"/>
          <w:b/>
          <w:color w:val="000000"/>
          <w:szCs w:val="21"/>
        </w:rPr>
        <w:t xml:space="preserve">说明的编制</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对本次投标的详细说明由投标人视各自的情况自行编制，规格幅面应与正文一致，附于正文之后，与正文页码统一编目编码装订成册。</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投标报价</w:t>
      </w:r>
      <w:r>
        <w:rPr>
          <w:rFonts w:ascii="宋体" w:hAnsi="宋体" w:cs="Arial"/>
          <w:b/>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投标应以元报价，包括但不限于本项目服务过程的劳务、食宿、差旅、资料汇编、管理、保险、利润、税金、政策性文件规定及合同包含的所有风险、责任等各项应有费用。</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投标人应对招标文件内所要采购的全部内容进行报价，只投其中部分内容者，则投标为无效标。但如果招标文件要求分包投标的，则投标人可以根据自己经营许可内</w:t>
      </w:r>
      <w:r>
        <w:rPr>
          <w:rFonts w:hint="eastAsia" w:ascii="宋体" w:hAnsi="宋体" w:cs="Arial"/>
          <w:color w:val="000000"/>
          <w:szCs w:val="21"/>
        </w:rPr>
        <w:t xml:space="preserve">容有选择地只投其中一个或全部包，但各包应分别计算填写单价和总价。</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一项投标内容只允许一个报价，招标</w:t>
      </w:r>
      <w:r>
        <w:rPr>
          <w:rFonts w:hint="eastAsia" w:ascii="宋体" w:hAnsi="宋体" w:cs="Arial"/>
          <w:color w:val="000000"/>
          <w:szCs w:val="21"/>
        </w:rPr>
        <w:t xml:space="preserve">代理</w:t>
      </w:r>
      <w:r>
        <w:rPr>
          <w:rFonts w:ascii="宋体" w:hAnsi="宋体" w:cs="Arial"/>
          <w:color w:val="000000"/>
          <w:szCs w:val="21"/>
        </w:rPr>
        <w:t xml:space="preserve">人不接受任何有选择性的投标报价。</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投标文件报价中的单价和总价全部采用人民币表示，合同的主要条款另有规定的除外。</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供应商的任何错漏、优惠、竞争性报价不得作为减轻责任、减少服务、增加收费、降低质量的理由。</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最低报价不能作为中标的保证。</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投标文件的有效期</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ascii="宋体" w:hAnsi="宋体" w:cs="Arial"/>
          <w:b/>
          <w:color w:val="000000"/>
          <w:szCs w:val="21"/>
        </w:rPr>
        <w:t xml:space="preserve">本投标有效期从提交投标文件的截止之日起算后</w:t>
      </w:r>
      <w:r>
        <w:rPr>
          <w:rFonts w:hint="eastAsia" w:ascii="宋体" w:hAnsi="宋体" w:cs="Arial"/>
          <w:b/>
          <w:color w:val="000000"/>
          <w:szCs w:val="21"/>
        </w:rPr>
        <w:t xml:space="preserve">90</w:t>
      </w:r>
      <w:r>
        <w:rPr>
          <w:rFonts w:ascii="宋体" w:hAnsi="宋体" w:cs="Arial"/>
          <w:b/>
          <w:color w:val="000000"/>
          <w:szCs w:val="21"/>
        </w:rPr>
        <w:t xml:space="preserve">天</w:t>
      </w:r>
      <w:r>
        <w:rPr>
          <w:rFonts w:hint="eastAsia" w:ascii="宋体" w:hAnsi="宋体" w:cs="Arial"/>
          <w:b/>
          <w:color w:val="000000"/>
          <w:szCs w:val="21"/>
        </w:rPr>
        <w:t xml:space="preserve">，投标书应保持有效。有效期短于这个规定期限的</w:t>
      </w:r>
      <w:r>
        <w:rPr>
          <w:rFonts w:hint="eastAsia" w:ascii="宋体" w:hAnsi="宋体" w:cs="Arial"/>
          <w:b/>
          <w:color w:val="000000"/>
          <w:szCs w:val="21"/>
        </w:rPr>
        <w:t xml:space="preserve">投标，将被拒绝。</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Cs w:val="21"/>
        </w:rPr>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投标文件的提交</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电子投标文件的提交请按</w:t>
      </w:r>
      <w:r>
        <w:rPr>
          <w:rFonts w:hint="eastAsia" w:ascii="宋体" w:hAnsi="宋体"/>
          <w:color w:val="000000"/>
          <w:szCs w:val="21"/>
        </w:rPr>
        <w:t xml:space="preserve">第一章投标邀请函中</w:t>
      </w:r>
      <w:r>
        <w:rPr>
          <w:rFonts w:hint="eastAsia" w:ascii="宋体" w:hAnsi="宋体" w:cs="Arial"/>
          <w:color w:val="000000"/>
          <w:szCs w:val="21"/>
        </w:rPr>
        <w:t xml:space="preserve">要求进行。</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投标截止时间</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电子投标文件必须按《投标邀请函》规定的网上投标截止时间前提交，以系统内上传后显示的上传文件确认单为准</w:t>
      </w:r>
      <w:r>
        <w:rPr>
          <w:rFonts w:ascii="宋体" w:hAnsi="宋体" w:cs="Arial"/>
          <w:color w:val="000000"/>
          <w:szCs w:val="21"/>
        </w:rPr>
        <w:t xml:space="preserve">。</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招标人推迟投标截止时间时，应以网上公布的形式，通知投标人，在这种情况下，招标人和投标人的权利和义</w:t>
      </w:r>
      <w:r>
        <w:rPr>
          <w:rFonts w:hint="eastAsia" w:ascii="宋体" w:hAnsi="宋体" w:cs="Arial"/>
          <w:color w:val="000000"/>
          <w:szCs w:val="21"/>
        </w:rPr>
        <w:t xml:space="preserve">务将受到新的截止期的约束。</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在投标截止时间以后上传的投标文件，招标人拒绝接收。</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投标人应在开标前携带数字证书（CA）参加投标，否则做无效投标。</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投标文件的修改和撤回</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投标文件的修改应在网上投标截止时间前进行。</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开标前，投标人可以撤回投标。</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开标后投标人不得撤回投标。</w:t>
      </w:r>
      <w:r>
        <w:rPr>
          <w:rFonts w:ascii="宋体" w:hAnsi="宋体" w:cs="Arial"/>
          <w:color w:val="000000"/>
          <w:szCs w:val="21"/>
        </w:rPr>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开标和评标</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开标</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招标代理人按《投标邀请函》规定的时间、地点进行开标。开标仪式根据委托人授权由招标代理人主持，买方代表及有关工作人员参加。</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远程开标CA预解密时间为开标开始后10分钟内，各投标单位参与</w:t>
      </w:r>
      <w:r>
        <w:rPr>
          <w:rFonts w:hint="eastAsia" w:ascii="宋体" w:hAnsi="宋体" w:cs="Arial"/>
          <w:color w:val="000000"/>
          <w:szCs w:val="21"/>
        </w:rPr>
        <w:t xml:space="preserve">远程开标时需要随身携带</w:t>
      </w:r>
      <w:r>
        <w:rPr>
          <w:rFonts w:ascii="宋体" w:hAnsi="宋体" w:cs="Arial"/>
          <w:color w:val="000000"/>
          <w:szCs w:val="21"/>
        </w:rPr>
        <w:t xml:space="preserve">CA</w:t>
      </w:r>
      <w:r>
        <w:rPr>
          <w:rFonts w:hint="eastAsia" w:ascii="宋体" w:hAnsi="宋体" w:cs="Arial"/>
          <w:color w:val="000000"/>
          <w:szCs w:val="21"/>
        </w:rPr>
        <w:t xml:space="preserve">证书及</w:t>
      </w:r>
      <w:r>
        <w:rPr>
          <w:rFonts w:ascii="宋体" w:hAnsi="宋体" w:cs="Arial"/>
          <w:color w:val="000000"/>
          <w:szCs w:val="21"/>
        </w:rPr>
        <w:t xml:space="preserve">CA</w:t>
      </w:r>
      <w:r>
        <w:rPr>
          <w:rFonts w:hint="eastAsia" w:ascii="宋体" w:hAnsi="宋体" w:cs="Arial"/>
          <w:color w:val="000000"/>
          <w:szCs w:val="21"/>
        </w:rPr>
        <w:t xml:space="preserve">密码，输入CA密码的时间不超过远程开标CA预解密</w:t>
      </w:r>
      <w:r>
        <w:rPr>
          <w:rFonts w:ascii="宋体" w:hAnsi="宋体" w:cs="Arial"/>
          <w:color w:val="000000"/>
          <w:szCs w:val="21"/>
        </w:rPr>
        <w:t xml:space="preserve">10</w:t>
      </w:r>
      <w:r>
        <w:rPr>
          <w:rFonts w:hint="eastAsia" w:ascii="宋体" w:hAnsi="宋体" w:cs="Arial"/>
          <w:color w:val="000000"/>
          <w:szCs w:val="21"/>
        </w:rPr>
        <w:t xml:space="preserve">分钟限制时间且</w:t>
      </w:r>
      <w:r>
        <w:rPr>
          <w:rFonts w:ascii="宋体" w:hAnsi="宋体" w:cs="Arial"/>
          <w:color w:val="000000"/>
          <w:szCs w:val="21"/>
        </w:rPr>
        <w:t xml:space="preserve">CA</w:t>
      </w:r>
      <w:r>
        <w:rPr>
          <w:rFonts w:hint="eastAsia" w:ascii="宋体" w:hAnsi="宋体" w:cs="Arial"/>
          <w:color w:val="000000"/>
          <w:szCs w:val="21"/>
        </w:rPr>
        <w:t xml:space="preserve">密码输入次数不超过十次（以CA内置的错误计数为准），否则视为无效响应。</w:t>
      </w:r>
      <w:r>
        <w:rPr>
          <w:rFonts w:ascii="宋体" w:hAnsi="宋体" w:cs="Arial"/>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在开标时，有下列情况之一者将视为无效：</w:t>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不符合法律、法规和招标文件中规定的其他实质性要求的。</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资格审查、信用查询</w:t>
      </w:r>
      <w:r>
        <w:rPr>
          <w:rFonts w:ascii="宋体" w:hAnsi="宋体" w:cs="Arial"/>
          <w:b/>
          <w:color w:val="000000"/>
          <w:szCs w:val="21"/>
        </w:rPr>
      </w:r>
      <w:r/>
    </w:p>
    <w:p>
      <w:pPr>
        <w:pStyle w:val="902"/>
        <w:numPr>
          <w:ilvl w:val="1"/>
          <w:numId w:val="2"/>
        </w:numPr>
        <w:ind w:left="0" w:firstLine="425"/>
        <w:spacing w:line="360" w:lineRule="auto"/>
        <w:rPr>
          <w:rFonts w:hint="eastAsia" w:ascii="宋体" w:hAnsi="宋体" w:cs="Arial"/>
          <w:b/>
          <w:color w:val="000000"/>
          <w:szCs w:val="21"/>
        </w:rPr>
      </w:pPr>
      <w:r>
        <w:rPr>
          <w:rFonts w:ascii="宋体" w:hAnsi="宋体" w:cs="Arial"/>
          <w:b/>
          <w:color w:val="000000"/>
          <w:szCs w:val="21"/>
        </w:rPr>
        <w:t xml:space="preserve">公开招标采购项目开标结束后，采购人或者招标代理人应当依法对投标人的资格进行审查</w:t>
      </w:r>
      <w:r>
        <w:rPr>
          <w:rFonts w:hint="eastAsia" w:ascii="宋体" w:hAnsi="宋体" w:cs="Arial"/>
          <w:b/>
          <w:color w:val="000000"/>
          <w:szCs w:val="21"/>
        </w:rPr>
        <w:t xml:space="preserve">, 未通过资格审查的审查的视为无效投标。</w:t>
      </w:r>
      <w:r/>
    </w:p>
    <w:p>
      <w:pPr>
        <w:pStyle w:val="902"/>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投标人根据资格要求提供相应资料供资格审查（具体要求详见第一章投标邀请）。</w:t>
      </w:r>
      <w:r/>
    </w:p>
    <w:p>
      <w:pPr>
        <w:pStyle w:val="902"/>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根据政府采购法及相关法规，以及苏州市财政局《</w:t>
      </w:r>
      <w:r>
        <w:rPr>
          <w:rFonts w:hint="eastAsia" w:ascii="宋体" w:hAnsi="宋体" w:cs="Arial"/>
          <w:b/>
          <w:color w:val="000000"/>
          <w:szCs w:val="21"/>
        </w:rPr>
        <w:t xml:space="preserve">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902"/>
        <w:numPr>
          <w:ilvl w:val="2"/>
          <w:numId w:val="2"/>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查询时间：投标文件递交截止时间。</w:t>
      </w:r>
      <w:r/>
    </w:p>
    <w:p>
      <w:pPr>
        <w:pStyle w:val="902"/>
        <w:numPr>
          <w:ilvl w:val="2"/>
          <w:numId w:val="2"/>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902"/>
        <w:numPr>
          <w:ilvl w:val="2"/>
          <w:numId w:val="2"/>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查询</w:t>
      </w:r>
      <w:r>
        <w:rPr>
          <w:rFonts w:hint="eastAsia" w:ascii="宋体" w:hAnsi="宋体" w:cs="Arial"/>
          <w:color w:val="000000"/>
          <w:szCs w:val="21"/>
        </w:rPr>
        <w:t xml:space="preserve">证</w:t>
      </w:r>
      <w:r>
        <w:rPr>
          <w:rFonts w:hint="eastAsia" w:ascii="宋体" w:hAnsi="宋体" w:cs="Arial"/>
          <w:color w:val="000000"/>
          <w:szCs w:val="21"/>
        </w:rPr>
        <w:t xml:space="preserve">据留存方式：对存在失信信息的供应商，采购人或者招标代理人应填写《苏州市级政府采购供应商失信信息确认函》，由失信供应商应签名确认。同时，招标代理人工作人员应登陆到来源网站页面进行复核并打印，作为证据留存。</w:t>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评标委员会或评标小组</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评标委员会或评标小组（以下简称评标委员会）由采购人依法组建。</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评标委员会或评标小组负责具体的评标事务，并独立履行以下职责：</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审查投标文件是否符合招标文件的要求，并作出评价。</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可以要求投标供应商对投标文件有关事项作出解释或澄清。</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推荐中标候选供应商名单，或者受招标人委托按照事先确定的办法直接确定中标人。</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向招标采购人或者有关部门报告非法干预评标工作的行为。</w:t>
      </w:r>
      <w:r>
        <w:rPr>
          <w:rFonts w:ascii="宋体" w:hAnsi="宋体" w:cs="Arial"/>
          <w:color w:val="000000"/>
          <w:szCs w:val="21"/>
        </w:rPr>
      </w:r>
      <w:r/>
    </w:p>
    <w:p>
      <w:pPr>
        <w:pStyle w:val="902"/>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评标委员会成员应当履行下列义务：</w:t>
      </w:r>
      <w:r>
        <w:rPr>
          <w:rFonts w:ascii="宋体" w:hAnsi="宋体" w:cs="Arial"/>
          <w:b/>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遵纪守法，客观、公正、廉洁地履行职责。</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按照招标文件规定的评标办法和评标标准进行评标，对评审意见承担个人责任。</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对评标过程和结果，以及投标人的商业秘密保密。</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参与评标报告的起草。</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配合财政部门的投诉处理工作。</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配合招标采购人答复投标供应商提出的质疑。</w:t>
      </w:r>
      <w:r>
        <w:rPr>
          <w:rFonts w:ascii="宋体" w:hAnsi="宋体" w:cs="Arial"/>
          <w:color w:val="000000"/>
          <w:szCs w:val="21"/>
        </w:rPr>
      </w:r>
      <w:r/>
    </w:p>
    <w:p>
      <w:pPr>
        <w:pStyle w:val="902"/>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评标内容的保密</w:t>
      </w:r>
      <w:r>
        <w:rPr>
          <w:rFonts w:ascii="宋体" w:hAnsi="宋体" w:cs="Arial"/>
          <w:b/>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公开开标后，直到宣布授予中标单位合同为止，凡属于审查、澄清、评价和比较投标的所有资料，有关授予合同的信息都不应向投标人或与评标无关的其他人</w:t>
      </w:r>
      <w:r>
        <w:rPr>
          <w:rFonts w:hint="eastAsia" w:ascii="宋体" w:hAnsi="宋体" w:cs="Arial"/>
          <w:color w:val="000000"/>
          <w:szCs w:val="21"/>
        </w:rPr>
        <w:t xml:space="preserve">泄露。</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在投标文件的审查、澄清、评价和比较以及授予合同的过程中，投标人对招标人和评标委员会成员施加影响的任何行为，都将取消其投标资格。</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在评标期间，招标人将通过指定联络人与投标人进行联系。</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评标委员会不向落标人解释原因。</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对投标人及投标文件的审核</w:t>
      </w:r>
      <w:r>
        <w:rPr>
          <w:rFonts w:ascii="宋体" w:hAnsi="宋体" w:cs="Arial"/>
          <w:b/>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采购人或者招标代理人资格证明文件要求进行投标人资格审查，如缺少内容，视为无效投标；</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对价格的计算错误按下述原则修正：</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对不同文字文本投标文件的解释发生异议的，以中文文本为准。</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投标人不同意以上修正，则其投标为无效投标</w:t>
      </w:r>
      <w:r>
        <w:rPr>
          <w:rFonts w:hint="eastAsia" w:ascii="宋体" w:hAnsi="宋体" w:cs="Arial"/>
          <w:color w:val="000000"/>
          <w:szCs w:val="21"/>
        </w:rPr>
        <w:t xml:space="preserve">。</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评标委员会对投标文件的判定，只依据投标内容本身，不依据开标后的任何外来证明。</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下列投标文件为无效投标：</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与招标文件有重大偏离。</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投标人的报价是选择性的。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投标人的报价只报了部分内容。</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投标报价超过预算的。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不具备招标文件中规定的资格要求。</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不同供应商的投标文件由同一单</w:t>
      </w:r>
      <w:r>
        <w:rPr>
          <w:rFonts w:hint="eastAsia" w:ascii="宋体" w:hAnsi="宋体" w:cs="Arial"/>
          <w:color w:val="000000"/>
          <w:szCs w:val="21"/>
        </w:rPr>
        <w:t xml:space="preserve">位或者个人编制。</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不同供应商委托同一单位或者个人办理投标事宜。</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不同供应商的投标文件载明的项目管理成员为同一人。</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不同供应商的投标文件异常一致。</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不同供应商的投标文件相互混装。</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不同供应商的负责人为同一人或者存在控股、管理关系的。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服务承诺和付款条件未响应招标要求的；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不符合法律、法规和招标文件规定的其他实质性要求的。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评标委员会认定的其它为无效投标的事项。</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投标的澄清</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必要时招标代理人可要求就澄清的问题作书面回答，该书面回答应有投标人的法定代表人或被授权人签署，并将作为投标内容的一部分。</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投标人对投标文件的澄清不得改变投标的价格及实质性内容。</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废标</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在招标过程中，出现下列情况之一的，应予废标：</w:t>
      </w:r>
      <w:r>
        <w:rPr>
          <w:rFonts w:ascii="宋体" w:hAnsi="宋体" w:cs="Arial"/>
          <w:color w:val="000000"/>
          <w:szCs w:val="21"/>
        </w:rPr>
      </w:r>
      <w:r/>
    </w:p>
    <w:p>
      <w:pPr>
        <w:pStyle w:val="902"/>
        <w:numPr>
          <w:ilvl w:val="2"/>
          <w:numId w:val="2"/>
        </w:numPr>
        <w:ind w:left="426" w:firstLine="0"/>
        <w:spacing w:line="360" w:lineRule="auto"/>
        <w:rPr>
          <w:rFonts w:hint="eastAsia" w:ascii="宋体" w:hAnsi="宋体" w:cs="Arial"/>
          <w:b/>
          <w:color w:val="000000"/>
          <w:szCs w:val="21"/>
        </w:rPr>
      </w:pPr>
      <w:r>
        <w:rPr>
          <w:rFonts w:hint="eastAsia" w:ascii="宋体" w:hAnsi="宋体" w:cs="Arial"/>
          <w:b/>
          <w:color w:val="000000"/>
          <w:szCs w:val="21"/>
        </w:rPr>
        <w:t xml:space="preserve">进入每个包（标段）评审的实质性响应且具有得标权（已在前期各包（标段）评审中获得了采购文件规定的</w:t>
      </w:r>
      <w:r>
        <w:rPr>
          <w:rFonts w:hint="eastAsia" w:ascii="宋体" w:hAnsi="宋体" w:cs="Arial"/>
          <w:b/>
          <w:color w:val="000000"/>
          <w:szCs w:val="21"/>
        </w:rPr>
        <w:t xml:space="preserve">得标上限数的供应商，不再具有该包（标段）的得标权）的供应商少于3家的；</w:t>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出现影响采购公正的违法、违规行为的；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投标人的报价均超过了采购预算，采购方不能支付的；</w:t>
      </w:r>
      <w:r>
        <w:rPr>
          <w:rFonts w:ascii="宋体" w:hAnsi="宋体" w:cs="Arial"/>
          <w:color w:val="000000"/>
          <w:szCs w:val="21"/>
        </w:rPr>
      </w:r>
      <w:r/>
    </w:p>
    <w:p>
      <w:pPr>
        <w:pStyle w:val="902"/>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因重大变故，采购任务取消的。</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废标后，招标人将把废标的理由通知所有投标人 。</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投标文件的评价和比较</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评标委员会将仅对按照本须知有关规定确定为实质上响应招标文件要求的投标文件进行评价和比较。</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评价和比较采用综合评分法，评标委员会严格按照招标文件的要求、条件、评分标准，对投标人所作的实质性响应内容进行比较。</w:t>
      </w:r>
      <w:r>
        <w:rPr>
          <w:rFonts w:ascii="宋体" w:hAnsi="宋体" w:cs="Arial"/>
          <w:color w:val="000000"/>
          <w:szCs w:val="21"/>
        </w:rPr>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授予合同</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中标单位的确认</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评标委员会根据投标人资格审查情况</w:t>
      </w:r>
      <w:r>
        <w:rPr>
          <w:rFonts w:hint="eastAsia" w:ascii="宋体" w:hAnsi="宋体" w:cs="Arial"/>
          <w:color w:val="000000"/>
          <w:szCs w:val="21"/>
        </w:rPr>
        <w:t xml:space="preserve">，对投标文件进行评价和比较，按照评标办法和标准进行评标，并按招标人的委托向招标人推荐中标候选单位。</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合同授予标准</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确定为中标的投标人必须具有实施本合同的能力和资源。</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中标通知书</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确定出中标单位后在投标有效期截止前，招标人将以书面形式通知中标的投标人其投标被接受。在中标通知书中给出中标单位的中标标价、交货时间、质量标准</w:t>
      </w:r>
      <w:r>
        <w:rPr>
          <w:rFonts w:hint="eastAsia" w:ascii="宋体" w:hAnsi="宋体" w:cs="Arial"/>
          <w:color w:val="000000"/>
          <w:szCs w:val="21"/>
        </w:rPr>
        <w:t xml:space="preserve">和有关合同签订的日期和地点。</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中标通知书将成为合同的组成部分。</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合同的签订</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902"/>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采购人不得向中标人提出任何不合理的要求作为签订合同的条件。</w:t>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中标单位应按中标通知书中规定的时间和地点，由法定代表人或授权委托人与甲方代表签订合同。否则按放弃中标权处理。</w:t>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履约保证金（如有）</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中标的投标人应按《投标邀请函》中的规定提交履约保证金。</w:t>
      </w:r>
      <w:r>
        <w:rPr>
          <w:rFonts w:ascii="宋体" w:hAnsi="宋体" w:cs="Arial"/>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履约保证金（无息）将在乙方履行完合同</w:t>
      </w:r>
      <w:r>
        <w:rPr>
          <w:rFonts w:hint="eastAsia" w:ascii="宋体" w:hAnsi="宋体" w:cs="Arial"/>
          <w:color w:val="000000"/>
          <w:szCs w:val="21"/>
        </w:rPr>
        <w:t xml:space="preserve">并经验收合格后，凭乙方的收款收据在五个工作日内退返乙方。</w:t>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诚实信用</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诚实信用</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rPr>
          <w:rFonts w:ascii="宋体" w:hAnsi="宋体" w:cs="Arial"/>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Cs w:val="21"/>
        </w:rPr>
      </w:r>
      <w:r/>
    </w:p>
    <w:p>
      <w:pPr>
        <w:pStyle w:val="902"/>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供应商不得向工作人员、评标委员会成员行贿或者采取其他不正当手段谋取中标。经查</w:t>
      </w:r>
      <w:r>
        <w:rPr>
          <w:rFonts w:hint="eastAsia" w:ascii="宋体" w:hAnsi="宋体" w:cs="Arial"/>
          <w:color w:val="000000"/>
          <w:szCs w:val="21"/>
        </w:rPr>
        <w:t xml:space="preserve">实供应商有此行为的，</w:t>
      </w:r>
      <w:r>
        <w:rPr>
          <w:rFonts w:ascii="宋体" w:hAnsi="宋体" w:cs="Arial"/>
          <w:color w:val="000000"/>
          <w:szCs w:val="21"/>
        </w:rPr>
        <w:t xml:space="preserve">政府采购管理部门将供应商列入不良行为记录名单，按照《政府采购法》有关规定处理。</w:t>
      </w:r>
      <w:r>
        <w:rPr>
          <w:rFonts w:hint="eastAsia" w:ascii="宋体" w:hAnsi="宋体" w:cs="Arial"/>
          <w:color w:val="000000"/>
          <w:szCs w:val="21"/>
        </w:rPr>
      </w:r>
      <w:r/>
    </w:p>
    <w:p>
      <w:pPr>
        <w:pStyle w:val="902"/>
        <w:ind w:firstLine="422"/>
        <w:spacing w:line="360" w:lineRule="auto"/>
        <w:rPr>
          <w:rFonts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Cs w:val="21"/>
        </w:rPr>
      </w:r>
      <w:r/>
    </w:p>
    <w:p>
      <w:pPr>
        <w:pStyle w:val="902"/>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其他事项</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中标服务费</w:t>
      </w:r>
      <w:r>
        <w:rPr>
          <w:rFonts w:ascii="宋体" w:hAnsi="宋体" w:cs="Arial"/>
          <w:b/>
          <w:color w:val="000000"/>
          <w:szCs w:val="21"/>
        </w:rPr>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中标单位须按规定支付中标服务费，该费用应在合同签订后三天内付清。</w:t>
      </w:r>
      <w:r>
        <w:rPr>
          <w:rFonts w:ascii="宋体" w:hAnsi="宋体" w:cs="Arial"/>
          <w:color w:val="000000"/>
          <w:szCs w:val="21"/>
        </w:rPr>
      </w:r>
      <w:r/>
    </w:p>
    <w:p>
      <w:pPr>
        <w:pStyle w:val="902"/>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按差额定率累进法计算收费: 按预算金额100万元以下，收取1.5%；100-500万元，收取1.1%；500-100</w:t>
      </w:r>
      <w:r>
        <w:rPr>
          <w:rFonts w:hint="eastAsia" w:ascii="宋体" w:hAnsi="宋体" w:cs="Arial"/>
          <w:b/>
          <w:color w:val="000000"/>
          <w:szCs w:val="21"/>
        </w:rPr>
        <w:t xml:space="preserve">0万元，收取0.8%；1000-5000万元，收取0.5%；5000-10000万元，收取0.25%；10000-100000万元，收取0.05%，最低不少于3000元；该费用由中标单位另行支付至我司中标服务费专用帐户（</w:t>
      </w:r>
      <w:r>
        <w:rPr>
          <w:rFonts w:ascii="宋体" w:hAnsi="宋体" w:cs="Arial"/>
          <w:b/>
          <w:color w:val="000000"/>
          <w:szCs w:val="21"/>
        </w:rPr>
        <w:t xml:space="preserve">昆山欣杰项目管理有限公司</w:t>
      </w:r>
      <w:r>
        <w:rPr>
          <w:rFonts w:hint="eastAsia" w:ascii="宋体" w:hAnsi="宋体" w:cs="Arial"/>
          <w:b/>
          <w:color w:val="000000"/>
          <w:szCs w:val="21"/>
        </w:rPr>
        <w:t xml:space="preserve">  </w:t>
      </w:r>
      <w:r>
        <w:rPr>
          <w:rFonts w:ascii="宋体" w:hAnsi="宋体" w:cs="Arial"/>
          <w:b/>
          <w:color w:val="000000"/>
          <w:szCs w:val="21"/>
        </w:rPr>
        <w:t xml:space="preserve">帐</w:t>
      </w:r>
      <w:r>
        <w:rPr>
          <w:rFonts w:hint="eastAsia" w:ascii="宋体" w:hAnsi="宋体" w:cs="Arial"/>
          <w:b/>
          <w:color w:val="000000"/>
          <w:szCs w:val="21"/>
        </w:rPr>
        <w:t xml:space="preserve">  </w:t>
      </w:r>
      <w:r>
        <w:rPr>
          <w:rFonts w:ascii="宋体" w:hAnsi="宋体" w:cs="Arial"/>
          <w:b/>
          <w:color w:val="000000"/>
          <w:szCs w:val="21"/>
        </w:rPr>
        <w:t xml:space="preserve">号：</w:t>
      </w:r>
      <w:r>
        <w:rPr>
          <w:rFonts w:hint="eastAsia" w:ascii="宋体" w:hAnsi="宋体" w:cs="Arial"/>
          <w:b/>
          <w:color w:val="000000"/>
          <w:szCs w:val="21"/>
        </w:rPr>
        <w:t xml:space="preserve">7323210182800076476 </w:t>
      </w:r>
      <w:r>
        <w:rPr>
          <w:rFonts w:ascii="宋体" w:hAnsi="宋体" w:cs="Arial"/>
          <w:b/>
          <w:color w:val="000000"/>
          <w:szCs w:val="21"/>
        </w:rPr>
        <w:t xml:space="preserve">开户行</w:t>
      </w:r>
      <w:r>
        <w:rPr>
          <w:rFonts w:hint="eastAsia" w:ascii="宋体" w:hAnsi="宋体" w:cs="Arial"/>
          <w:b/>
          <w:color w:val="000000"/>
          <w:szCs w:val="21"/>
        </w:rPr>
        <w:t xml:space="preserve">：中信银行昆山支行）</w:t>
      </w:r>
      <w:r/>
    </w:p>
    <w:p>
      <w:pPr>
        <w:pStyle w:val="902"/>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中标单位如果未按规定缴纳中标服务费，我单位保留诉讼的权利。</w:t>
      </w:r>
      <w:r>
        <w:rPr>
          <w:rFonts w:ascii="宋体" w:hAnsi="宋体" w:cs="Arial"/>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监督</w:t>
      </w:r>
      <w:r>
        <w:rPr>
          <w:rFonts w:ascii="宋体" w:hAnsi="宋体" w:cs="Arial"/>
          <w:b/>
          <w:color w:val="000000"/>
          <w:szCs w:val="21"/>
        </w:rPr>
      </w:r>
      <w:r/>
    </w:p>
    <w:p>
      <w:pPr>
        <w:pStyle w:val="902"/>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政府有关监督部门将对招投标全过程进行监督。</w:t>
      </w:r>
      <w:r>
        <w:rPr>
          <w:rFonts w:ascii="宋体" w:hAnsi="宋体" w:cs="Arial"/>
          <w:b/>
          <w:color w:val="000000"/>
          <w:szCs w:val="21"/>
        </w:rPr>
      </w:r>
      <w:r/>
    </w:p>
    <w:p>
      <w:pPr>
        <w:pStyle w:val="902"/>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未尽事宜</w:t>
      </w:r>
      <w:r>
        <w:rPr>
          <w:rFonts w:ascii="宋体" w:hAnsi="宋体" w:cs="Arial"/>
          <w:b/>
          <w:color w:val="000000"/>
          <w:szCs w:val="21"/>
        </w:rPr>
      </w:r>
      <w:r/>
    </w:p>
    <w:p>
      <w:pPr>
        <w:pStyle w:val="902"/>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按《中华人民</w:t>
      </w:r>
      <w:r>
        <w:rPr>
          <w:rFonts w:hint="eastAsia" w:ascii="宋体" w:hAnsi="宋体" w:cs="Arial"/>
          <w:b/>
          <w:color w:val="000000"/>
          <w:szCs w:val="21"/>
        </w:rPr>
        <w:t xml:space="preserve">共和国政府采购法》及其他有关政府采购的法律法规的的规定执行。</w:t>
      </w:r>
      <w:r>
        <w:rPr>
          <w:rFonts w:ascii="宋体" w:hAnsi="宋体" w:cs="Arial"/>
          <w:b/>
          <w:color w:val="000000"/>
          <w:szCs w:val="21"/>
        </w:rPr>
      </w:r>
      <w:r/>
    </w:p>
    <w:p>
      <w:pPr>
        <w:pStyle w:val="902"/>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903"/>
        <w:jc w:val="center"/>
        <w:spacing w:before="240" w:after="240" w:line="360" w:lineRule="auto"/>
        <w:rPr>
          <w:rFonts w:ascii="宋体" w:hAnsi="宋体" w:eastAsia="宋体" w:cs="宋体"/>
          <w:sz w:val="30"/>
        </w:rPr>
      </w:pPr>
      <w:r/>
      <w:bookmarkStart w:id="17" w:name="_Toc29503"/>
      <w:r>
        <w:rPr>
          <w:rFonts w:hint="eastAsia" w:ascii="宋体" w:hAnsi="宋体" w:eastAsia="宋体" w:cs="宋体"/>
          <w:sz w:val="30"/>
        </w:rPr>
        <w:t xml:space="preserve">第三章  投标文件格式</w:t>
      </w:r>
      <w:bookmarkEnd w:id="17"/>
      <w:r/>
      <w:bookmarkStart w:id="18" w:name="gpcItem_SubmitDocStruct"/>
      <w:r/>
      <w:bookmarkEnd w:id="18"/>
      <w:r>
        <w:rPr>
          <w:rFonts w:ascii="宋体" w:hAnsi="宋体" w:eastAsia="宋体" w:cs="宋体"/>
          <w:sz w:val="30"/>
        </w:rPr>
      </w:r>
      <w:r/>
    </w:p>
    <w:p>
      <w:pPr>
        <w:pStyle w:val="923"/>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923"/>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hint="eastAsia" w:ascii="宋体" w:hAnsi="宋体" w:eastAsia="宋体"/>
          <w:b/>
          <w:color w:val="000000"/>
          <w:sz w:val="21"/>
          <w:szCs w:val="21"/>
        </w:rPr>
      </w:r>
      <w:r/>
    </w:p>
    <w:p>
      <w:pPr>
        <w:pStyle w:val="923"/>
        <w:ind w:firstLine="0"/>
        <w:rPr>
          <w:rFonts w:ascii="宋体" w:hAnsi="宋体" w:eastAsia="宋体"/>
          <w:b/>
          <w:color w:val="000000"/>
          <w:sz w:val="21"/>
          <w:szCs w:val="21"/>
        </w:rPr>
      </w:pPr>
      <w:r>
        <w:rPr>
          <w:rFonts w:hint="eastAsia" w:ascii="宋体" w:hAnsi="宋体" w:eastAsia="宋体"/>
          <w:b/>
          <w:color w:val="000000"/>
          <w:sz w:val="21"/>
          <w:szCs w:val="21"/>
        </w:rPr>
        <w:t xml:space="preserve">投标文档结构表格</w:t>
      </w:r>
      <w:r>
        <w:rPr>
          <w:rFonts w:ascii="宋体" w:hAnsi="宋体" w:eastAsia="宋体"/>
          <w:b/>
          <w:color w:val="000000"/>
          <w:sz w:val="21"/>
          <w:szCs w:val="21"/>
        </w:rPr>
      </w:r>
      <w:r/>
    </w:p>
    <w:p>
      <w:pPr>
        <w:pStyle w:val="923"/>
        <w:ind w:firstLine="0"/>
        <w:rPr>
          <w:rFonts w:ascii="宋体" w:hAnsi="宋体" w:eastAsia="宋体"/>
          <w:color w:val="000000"/>
          <w:sz w:val="21"/>
          <w:szCs w:val="21"/>
        </w:rPr>
      </w:pPr>
      <w:r>
        <w:rPr>
          <w:rFonts w:ascii="宋体" w:hAnsi="宋体" w:eastAsia="宋体"/>
          <w:color w:val="000000"/>
          <w:sz w:val="21"/>
          <w:szCs w:val="21"/>
        </w:rPr>
      </w:r>
      <w:r/>
    </w:p>
    <w:p>
      <w:pPr>
        <w:pStyle w:val="904"/>
        <w:spacing w:line="416" w:lineRule="auto"/>
        <w:rPr>
          <w:rFonts w:ascii="宋体" w:hAnsi="宋体" w:eastAsia="宋体"/>
          <w:color w:val="000000"/>
          <w:sz w:val="21"/>
          <w:szCs w:val="21"/>
        </w:rPr>
      </w:pPr>
      <w:r/>
      <w:bookmarkStart w:id="19" w:name="_Ref501489497"/>
      <w:r/>
      <w:bookmarkStart w:id="20" w:name="_Toc8907"/>
      <w:r>
        <w:rPr>
          <w:rFonts w:hint="eastAsia" w:ascii="宋体" w:hAnsi="宋体" w:eastAsia="宋体"/>
          <w:color w:val="000000"/>
          <w:sz w:val="21"/>
          <w:szCs w:val="21"/>
        </w:rPr>
        <w:t xml:space="preserve">投标</w:t>
      </w:r>
      <w:r>
        <w:rPr>
          <w:rFonts w:ascii="宋体" w:hAnsi="宋体" w:eastAsia="宋体"/>
          <w:color w:val="000000"/>
          <w:sz w:val="21"/>
          <w:szCs w:val="21"/>
        </w:rPr>
        <w:t xml:space="preserve">文件的声明函</w:t>
      </w:r>
      <w:bookmarkEnd w:id="19"/>
      <w:r/>
      <w:bookmarkEnd w:id="20"/>
      <w:r>
        <w:rPr>
          <w:rFonts w:ascii="宋体" w:hAnsi="宋体" w:eastAsia="宋体"/>
          <w:color w:val="000000"/>
          <w:sz w:val="21"/>
          <w:szCs w:val="21"/>
        </w:rPr>
      </w:r>
      <w:r/>
    </w:p>
    <w:p>
      <w:pPr>
        <w:pStyle w:val="923"/>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投标文件的声明函</w:t>
      </w:r>
      <w:r>
        <w:rPr>
          <w:rFonts w:ascii="宋体" w:hAnsi="宋体" w:eastAsia="宋体"/>
          <w:b/>
          <w:color w:val="000000"/>
          <w:sz w:val="21"/>
          <w:szCs w:val="21"/>
        </w:rPr>
      </w:r>
      <w:r/>
    </w:p>
    <w:p>
      <w:pPr>
        <w:pStyle w:val="923"/>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923"/>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昆山欣杰项目管理有限公司</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号的招标活动进行投标。本公司所提交的投标资料均是真实的、准确的。若与真实情况不符，本公司愿意承担由此而产生的一切后果。</w:t>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ascii="宋体" w:hAnsi="宋体" w:eastAsia="宋体"/>
          <w:color w:val="000000"/>
          <w:sz w:val="21"/>
          <w:szCs w:val="21"/>
        </w:rPr>
      </w:r>
      <w:r/>
    </w:p>
    <w:p>
      <w:pPr>
        <w:pStyle w:val="923"/>
        <w:spacing w:line="360" w:lineRule="auto"/>
        <w:tabs>
          <w:tab w:val="left" w:pos="2940" w:leader="none"/>
        </w:tabs>
        <w:rPr>
          <w:rFonts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投标</w:t>
      </w:r>
      <w:r>
        <w:rPr>
          <w:rFonts w:hint="eastAsia" w:ascii="宋体" w:hAnsi="宋体" w:eastAsia="宋体"/>
          <w:color w:val="000000"/>
          <w:sz w:val="21"/>
          <w:szCs w:val="21"/>
        </w:rPr>
        <w:t xml:space="preserve">人（公章）：</w:t>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 </w:t>
        <w:tab/>
        <w:tab/>
        <w:tab/>
        <w:tab/>
        <w:t xml:space="preserve">      </w:t>
      </w:r>
      <w:r>
        <w:rPr>
          <w:rFonts w:hint="eastAsia" w:ascii="宋体" w:hAnsi="宋体" w:eastAsia="宋体"/>
          <w:color w:val="000000"/>
          <w:sz w:val="21"/>
          <w:szCs w:val="21"/>
        </w:rPr>
        <w:t xml:space="preserve">法定代表人或被授权人签字：</w:t>
      </w:r>
      <w:r>
        <w:rPr>
          <w:rFonts w:ascii="宋体" w:hAnsi="宋体" w:eastAsia="宋体"/>
          <w:color w:val="000000"/>
          <w:sz w:val="21"/>
          <w:szCs w:val="21"/>
        </w:rPr>
      </w:r>
      <w:r/>
    </w:p>
    <w:p>
      <w:pPr>
        <w:pStyle w:val="923"/>
        <w:ind w:left="1700" w:firstLine="425"/>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pStyle w:val="923"/>
        <w:ind w:left="4675" w:firstLine="425"/>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tab/>
      </w:r>
      <w:r>
        <w:rPr>
          <w:rFonts w:hint="eastAsia" w:ascii="宋体" w:hAnsi="宋体" w:eastAsia="宋体"/>
          <w:color w:val="000000"/>
          <w:sz w:val="21"/>
          <w:szCs w:val="21"/>
        </w:rPr>
        <w:t xml:space="preserve">日</w:t>
      </w:r>
      <w:r>
        <w:rPr>
          <w:rFonts w:ascii="宋体" w:hAnsi="宋体" w:eastAsia="宋体"/>
          <w:color w:val="000000"/>
          <w:sz w:val="21"/>
          <w:szCs w:val="21"/>
        </w:rPr>
      </w:r>
      <w:r/>
    </w:p>
    <w:p>
      <w:pPr>
        <w:pStyle w:val="904"/>
        <w:jc w:val="center"/>
        <w:rPr>
          <w:rFonts w:hint="eastAsia" w:ascii="宋体" w:hAnsi="宋体" w:eastAsia="宋体"/>
          <w:color w:val="000000"/>
          <w:sz w:val="21"/>
          <w:szCs w:val="21"/>
        </w:rPr>
      </w:pPr>
      <w:r>
        <w:rPr>
          <w:rFonts w:ascii="宋体" w:hAnsi="宋体" w:eastAsia="宋体"/>
          <w:color w:val="000000"/>
          <w:sz w:val="21"/>
          <w:szCs w:val="21"/>
        </w:rPr>
        <w:br w:type="page" w:clear="all"/>
      </w:r>
      <w:bookmarkStart w:id="21" w:name="_Ref35851864"/>
      <w:r/>
      <w:bookmarkStart w:id="22" w:name="_Toc6714"/>
      <w:r>
        <w:rPr>
          <w:rFonts w:hint="eastAsia" w:ascii="宋体" w:hAnsi="宋体" w:eastAsia="宋体"/>
          <w:color w:val="000000"/>
          <w:sz w:val="21"/>
          <w:szCs w:val="21"/>
        </w:rPr>
        <w:t xml:space="preserve">投标承诺函</w:t>
      </w:r>
      <w:bookmarkEnd w:id="21"/>
      <w:r/>
      <w:bookmarkEnd w:id="22"/>
      <w:r>
        <w:rPr>
          <w:rFonts w:hint="eastAsia" w:ascii="宋体" w:hAnsi="宋体" w:eastAsia="宋体"/>
          <w:color w:val="000000"/>
          <w:sz w:val="21"/>
          <w:szCs w:val="21"/>
        </w:rPr>
      </w:r>
      <w:r/>
    </w:p>
    <w:p>
      <w:pPr>
        <w:pStyle w:val="902"/>
        <w:jc w:val="center"/>
        <w:rPr>
          <w:rFonts w:hint="eastAsia" w:ascii="宋体" w:hAnsi="宋体"/>
          <w:color w:val="000000"/>
          <w:szCs w:val="21"/>
        </w:rPr>
      </w:pPr>
      <w:r>
        <w:rPr>
          <w:rFonts w:hint="eastAsia" w:ascii="宋体" w:hAnsi="宋体"/>
          <w:color w:val="000000"/>
          <w:szCs w:val="21"/>
        </w:rPr>
      </w:r>
      <w:r/>
    </w:p>
    <w:p>
      <w:pPr>
        <w:pStyle w:val="902"/>
        <w:jc w:val="center"/>
        <w:rPr>
          <w:rFonts w:hint="eastAsia" w:ascii="宋体" w:hAnsi="宋体"/>
          <w:color w:val="000000"/>
          <w:szCs w:val="21"/>
        </w:rPr>
      </w:pPr>
      <w:r>
        <w:rPr>
          <w:rFonts w:hint="eastAsia" w:ascii="宋体" w:hAnsi="宋体"/>
          <w:color w:val="000000"/>
          <w:szCs w:val="21"/>
        </w:rPr>
      </w:r>
      <w:r/>
    </w:p>
    <w:p>
      <w:pPr>
        <w:pStyle w:val="902"/>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    我单位自愿参加___________________（项目名称）的投标，并做出如下承诺：</w:t>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pStyle w:val="902"/>
        <w:ind w:firstLine="420"/>
        <w:jc w:val="left"/>
        <w:spacing w:line="360" w:lineRule="auto"/>
        <w:rPr>
          <w:rFonts w:ascii="宋体" w:hAnsi="宋体"/>
          <w:color w:val="000000"/>
          <w:szCs w:val="21"/>
        </w:rPr>
      </w:pPr>
      <w:r>
        <w:rPr>
          <w:rFonts w:hint="eastAsia" w:ascii="宋体" w:hAnsi="宋体"/>
          <w:color w:val="000000"/>
          <w:szCs w:val="21"/>
        </w:rPr>
        <w:t xml:space="preserve"> 1、在采购文件规定的投标(响应)有效期内实质上修改或撤回投标；</w:t>
      </w:r>
      <w:r>
        <w:rPr>
          <w:rFonts w:ascii="宋体" w:hAnsi="宋体"/>
          <w:color w:val="000000"/>
          <w:szCs w:val="21"/>
        </w:rPr>
      </w:r>
      <w:r/>
    </w:p>
    <w:p>
      <w:pPr>
        <w:pStyle w:val="902"/>
        <w:ind w:firstLine="420"/>
        <w:jc w:val="left"/>
        <w:spacing w:line="360" w:lineRule="auto"/>
        <w:rPr>
          <w:rFonts w:ascii="宋体" w:hAnsi="宋体"/>
          <w:color w:val="000000"/>
          <w:szCs w:val="21"/>
        </w:rPr>
      </w:pPr>
      <w:r>
        <w:rPr>
          <w:rFonts w:hint="eastAsia" w:ascii="宋体" w:hAnsi="宋体"/>
          <w:color w:val="000000"/>
          <w:szCs w:val="21"/>
        </w:rPr>
        <w:t xml:space="preserve"> 2、中标(成</w:t>
      </w:r>
      <w:r>
        <w:rPr>
          <w:rFonts w:hint="eastAsia" w:ascii="宋体" w:hAnsi="宋体"/>
          <w:color w:val="000000"/>
          <w:szCs w:val="21"/>
        </w:rPr>
        <w:t xml:space="preserve">交)后不依法与采购人签订合同；</w:t>
      </w:r>
      <w:r>
        <w:rPr>
          <w:rFonts w:ascii="宋体" w:hAnsi="宋体"/>
          <w:color w:val="000000"/>
          <w:szCs w:val="21"/>
        </w:rPr>
      </w:r>
      <w:r/>
    </w:p>
    <w:p>
      <w:pPr>
        <w:pStyle w:val="902"/>
        <w:ind w:firstLine="525"/>
        <w:jc w:val="left"/>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p>
    <w:p>
      <w:pPr>
        <w:pStyle w:val="902"/>
        <w:ind w:firstLine="525"/>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rPr>
          <w:rFonts w:hint="eastAsia" w:ascii="宋体" w:hAnsi="宋体"/>
          <w:color w:val="000000"/>
          <w:szCs w:val="21"/>
        </w:rPr>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rPr>
          <w:rFonts w:hint="eastAsia" w:ascii="宋体" w:hAnsi="宋体"/>
          <w:color w:val="000000"/>
          <w:szCs w:val="21"/>
        </w:rPr>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pStyle w:val="902"/>
        <w:ind w:firstLine="420"/>
        <w:spacing w:line="360" w:lineRule="auto"/>
        <w:rPr>
          <w:rFonts w:hint="eastAsia" w:ascii="宋体" w:hAnsi="宋体"/>
          <w:color w:val="000000"/>
          <w:szCs w:val="21"/>
        </w:rPr>
      </w:pPr>
      <w:r>
        <w:rPr>
          <w:rFonts w:hint="eastAsia" w:ascii="宋体" w:hAnsi="宋体"/>
          <w:color w:val="000000"/>
          <w:szCs w:val="21"/>
        </w:rPr>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法定代表人（签字）：</w:t>
      </w:r>
      <w:r/>
    </w:p>
    <w:p>
      <w:pPr>
        <w:pStyle w:val="902"/>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923"/>
        <w:ind w:left="4675" w:firstLine="425"/>
        <w:spacing w:line="360" w:lineRule="auto"/>
        <w:rPr>
          <w:rFonts w:ascii="宋体" w:hAnsi="宋体" w:eastAsia="宋体"/>
          <w:color w:val="000000"/>
          <w:sz w:val="21"/>
          <w:szCs w:val="21"/>
        </w:rPr>
      </w:pPr>
      <w:r>
        <w:rPr>
          <w:rFonts w:ascii="宋体" w:hAnsi="宋体" w:eastAsia="宋体"/>
          <w:color w:val="000000"/>
          <w:sz w:val="21"/>
          <w:szCs w:val="21"/>
        </w:rPr>
        <w:br w:type="page" w:clear="all"/>
      </w:r>
      <w:r/>
    </w:p>
    <w:p>
      <w:pPr>
        <w:pStyle w:val="904"/>
        <w:ind w:left="567" w:hanging="567"/>
        <w:spacing w:line="416" w:lineRule="auto"/>
        <w:rPr>
          <w:rFonts w:ascii="宋体" w:hAnsi="宋体" w:eastAsia="宋体"/>
          <w:color w:val="000000"/>
          <w:sz w:val="21"/>
          <w:szCs w:val="21"/>
        </w:rPr>
      </w:pPr>
      <w:r/>
      <w:bookmarkStart w:id="23" w:name="_Ref160717814"/>
      <w:r/>
      <w:bookmarkStart w:id="24" w:name="_Toc26405"/>
      <w:r>
        <w:rPr>
          <w:rFonts w:hint="eastAsia" w:ascii="宋体" w:hAnsi="宋体" w:eastAsia="宋体"/>
          <w:color w:val="000000"/>
          <w:sz w:val="21"/>
          <w:szCs w:val="21"/>
        </w:rPr>
        <w:t xml:space="preserve">无重大违法记录声明</w:t>
      </w:r>
      <w:bookmarkEnd w:id="23"/>
      <w:r/>
      <w:bookmarkEnd w:id="24"/>
      <w:r>
        <w:rPr>
          <w:rFonts w:ascii="宋体" w:hAnsi="宋体" w:eastAsia="宋体"/>
          <w:color w:val="000000"/>
          <w:sz w:val="21"/>
          <w:szCs w:val="21"/>
        </w:rPr>
      </w:r>
      <w:r/>
    </w:p>
    <w:p>
      <w:pPr>
        <w:pStyle w:val="902"/>
        <w:contextualSpacing/>
        <w:ind w:right="-252" w:firstLine="422"/>
        <w:jc w:val="center"/>
        <w:rPr>
          <w:rFonts w:ascii="宋体" w:hAnsi="宋体"/>
          <w:b/>
          <w:color w:val="000000"/>
          <w:szCs w:val="21"/>
        </w:rPr>
      </w:pPr>
      <w:r>
        <w:rPr>
          <w:rFonts w:ascii="宋体" w:hAnsi="宋体"/>
          <w:b/>
          <w:color w:val="000000"/>
          <w:szCs w:val="21"/>
        </w:rPr>
      </w:r>
      <w:r/>
    </w:p>
    <w:p>
      <w:pPr>
        <w:pStyle w:val="902"/>
        <w:contextualSpacing/>
        <w:ind w:right="-252" w:firstLine="422"/>
        <w:jc w:val="center"/>
        <w:spacing w:line="360" w:lineRule="auto"/>
        <w:rPr>
          <w:rFonts w:ascii="宋体" w:hAnsi="宋体"/>
          <w:b/>
          <w:color w:val="000000"/>
          <w:szCs w:val="21"/>
        </w:rPr>
      </w:pPr>
      <w:r>
        <w:rPr>
          <w:rFonts w:hint="eastAsia" w:ascii="宋体" w:hAnsi="宋体"/>
          <w:b/>
          <w:color w:val="000000"/>
          <w:szCs w:val="21"/>
        </w:rPr>
        <w:t xml:space="preserve">无重大违法记录声明</w:t>
      </w:r>
      <w:r>
        <w:rPr>
          <w:rFonts w:ascii="宋体" w:hAnsi="宋体"/>
          <w:b/>
          <w:color w:val="000000"/>
          <w:szCs w:val="21"/>
        </w:rPr>
      </w:r>
      <w:r/>
    </w:p>
    <w:p>
      <w:pPr>
        <w:pStyle w:val="902"/>
        <w:contextualSpacing/>
        <w:ind w:right="-252" w:firstLine="422"/>
        <w:jc w:val="center"/>
        <w:spacing w:line="360" w:lineRule="auto"/>
        <w:rPr>
          <w:rFonts w:ascii="宋体" w:hAnsi="宋体"/>
          <w:b/>
          <w:color w:val="000000"/>
          <w:szCs w:val="21"/>
        </w:rPr>
      </w:pPr>
      <w:r>
        <w:rPr>
          <w:rFonts w:ascii="宋体" w:hAnsi="宋体"/>
          <w:b/>
          <w:color w:val="000000"/>
          <w:szCs w:val="21"/>
        </w:rPr>
      </w:r>
      <w:r/>
    </w:p>
    <w:p>
      <w:pPr>
        <w:pStyle w:val="902"/>
        <w:contextualSpacing/>
        <w:ind w:right="-252" w:firstLine="420"/>
        <w:spacing w:line="360" w:lineRule="auto"/>
        <w:rPr>
          <w:rFonts w:ascii="宋体" w:hAnsi="宋体"/>
          <w:color w:val="000000"/>
          <w:szCs w:val="21"/>
        </w:rPr>
      </w:pPr>
      <w:r>
        <w:rPr>
          <w:rFonts w:hint="eastAsia" w:ascii="宋体" w:hAnsi="宋体"/>
          <w:color w:val="000000"/>
          <w:szCs w:val="21"/>
        </w:rPr>
        <w:t xml:space="preserve">昆山欣杰项目管理有限公司：</w:t>
      </w:r>
      <w:r>
        <w:rPr>
          <w:rFonts w:ascii="宋体" w:hAnsi="宋体"/>
          <w:color w:val="000000"/>
          <w:szCs w:val="21"/>
        </w:rPr>
      </w:r>
      <w:r/>
    </w:p>
    <w:p>
      <w:pPr>
        <w:pStyle w:val="902"/>
        <w:contextualSpacing/>
        <w:ind w:right="-252" w:firstLine="420"/>
        <w:spacing w:line="360" w:lineRule="auto"/>
        <w:rPr>
          <w:rFonts w:ascii="宋体" w:hAnsi="宋体"/>
          <w:color w:val="000000"/>
          <w:szCs w:val="21"/>
        </w:rPr>
      </w:pPr>
      <w:r>
        <w:rPr>
          <w:rFonts w:hint="eastAsia" w:ascii="宋体" w:hAnsi="宋体"/>
          <w:color w:val="000000"/>
          <w:szCs w:val="21"/>
        </w:rPr>
        <w:t xml:space="preserve">我单位 </w:t>
      </w:r>
      <w:r>
        <w:rPr>
          <w:rFonts w:hint="eastAsia" w:ascii="宋体" w:hAnsi="宋体"/>
          <w:color w:val="000000"/>
          <w:szCs w:val="21"/>
          <w:u w:val="single"/>
        </w:rPr>
        <w:t xml:space="preserve">                                      </w:t>
      </w:r>
      <w:r>
        <w:rPr>
          <w:rFonts w:hint="eastAsia" w:ascii="宋体" w:hAnsi="宋体"/>
          <w:color w:val="000000"/>
          <w:szCs w:val="21"/>
        </w:rPr>
        <w:t xml:space="preserve">（供应商名称）郑重声明：</w:t>
      </w:r>
      <w:r>
        <w:rPr>
          <w:rFonts w:ascii="宋体" w:hAnsi="宋体"/>
          <w:color w:val="000000"/>
          <w:szCs w:val="21"/>
        </w:rPr>
      </w:r>
      <w:r/>
    </w:p>
    <w:p>
      <w:pPr>
        <w:pStyle w:val="902"/>
        <w:contextualSpacing/>
        <w:ind w:right="-252" w:firstLine="420"/>
        <w:spacing w:line="360" w:lineRule="auto"/>
        <w:rPr>
          <w:rFonts w:ascii="宋体" w:hAnsi="宋体"/>
          <w:color w:val="000000"/>
          <w:szCs w:val="21"/>
        </w:rPr>
      </w:pPr>
      <w:r>
        <w:rPr>
          <w:rFonts w:hint="eastAsia" w:ascii="宋体" w:hAnsi="宋体"/>
          <w:color w:val="000000"/>
          <w:szCs w:val="21"/>
        </w:rPr>
        <w:t xml:space="preserve">参加政府采购活动前3年内在经营活动中</w:t>
      </w:r>
      <w:r>
        <w:rPr>
          <w:rFonts w:hint="eastAsia" w:ascii="宋体" w:hAnsi="宋体"/>
          <w:color w:val="000000"/>
          <w:szCs w:val="21"/>
          <w:u w:val="single"/>
        </w:rPr>
        <w:t xml:space="preserve">        </w:t>
      </w:r>
      <w:r>
        <w:rPr>
          <w:rFonts w:hint="eastAsia" w:ascii="宋体" w:hAnsi="宋体"/>
          <w:color w:val="000000"/>
          <w:szCs w:val="21"/>
        </w:rPr>
        <w:t xml:space="preserve">（在下划线上如实填写：有或没有）重大违法记录。</w:t>
      </w:r>
      <w:r>
        <w:rPr>
          <w:rFonts w:ascii="宋体" w:hAnsi="宋体"/>
          <w:color w:val="000000"/>
          <w:szCs w:val="21"/>
        </w:rPr>
      </w:r>
      <w:r/>
    </w:p>
    <w:p>
      <w:pPr>
        <w:pStyle w:val="902"/>
        <w:contextualSpacing/>
        <w:ind w:right="-252" w:firstLine="420"/>
        <w:spacing w:line="360" w:lineRule="auto"/>
        <w:rPr>
          <w:rFonts w:ascii="宋体" w:hAnsi="宋体"/>
          <w:color w:val="000000"/>
          <w:szCs w:val="21"/>
        </w:rPr>
      </w:pPr>
      <w:r>
        <w:rPr>
          <w:rFonts w:hint="eastAsia"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Cs w:val="21"/>
        </w:rPr>
      </w:r>
      <w:r/>
    </w:p>
    <w:p>
      <w:pPr>
        <w:pStyle w:val="902"/>
        <w:contextualSpacing/>
        <w:ind w:firstLine="420"/>
        <w:jc w:val="right"/>
        <w:spacing w:line="360" w:lineRule="auto"/>
        <w:rPr>
          <w:rFonts w:ascii="宋体" w:hAnsi="宋体"/>
          <w:color w:val="000000"/>
          <w:szCs w:val="21"/>
        </w:rPr>
      </w:pPr>
      <w:r>
        <w:rPr>
          <w:rFonts w:hint="eastAsia" w:ascii="宋体" w:hAnsi="宋体"/>
          <w:color w:val="000000"/>
          <w:szCs w:val="21"/>
        </w:rPr>
        <w:t xml:space="preserve">声明人：（公章）</w:t>
      </w:r>
      <w:r>
        <w:rPr>
          <w:rFonts w:ascii="宋体" w:hAnsi="宋体"/>
          <w:color w:val="000000"/>
          <w:szCs w:val="21"/>
        </w:rPr>
      </w:r>
      <w:r/>
    </w:p>
    <w:p>
      <w:pPr>
        <w:pStyle w:val="902"/>
        <w:contextualSpacing/>
        <w:ind w:right="840" w:firstLine="420"/>
        <w:jc w:val="right"/>
        <w:spacing w:line="360" w:lineRule="auto"/>
        <w:rPr>
          <w:rFonts w:ascii="宋体" w:hAnsi="宋体"/>
          <w:color w:val="000000"/>
          <w:szCs w:val="21"/>
        </w:rPr>
      </w:pPr>
      <w:r>
        <w:rPr>
          <w:rFonts w:hint="eastAsia" w:ascii="宋体" w:hAnsi="宋体"/>
          <w:color w:val="000000"/>
          <w:szCs w:val="21"/>
        </w:rPr>
        <w:t xml:space="preserve">日 期：         </w:t>
      </w:r>
      <w:r>
        <w:rPr>
          <w:rFonts w:ascii="宋体" w:hAnsi="宋体"/>
          <w:color w:val="000000"/>
          <w:szCs w:val="21"/>
        </w:rPr>
      </w:r>
      <w:r/>
    </w:p>
    <w:p>
      <w:pPr>
        <w:pStyle w:val="923"/>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904"/>
        <w:ind w:left="567" w:hanging="567"/>
        <w:spacing w:line="416" w:lineRule="auto"/>
        <w:rPr>
          <w:rFonts w:ascii="宋体" w:hAnsi="宋体" w:eastAsia="宋体"/>
          <w:color w:val="000000"/>
          <w:sz w:val="21"/>
          <w:szCs w:val="21"/>
        </w:rPr>
      </w:pPr>
      <w:r/>
      <w:bookmarkStart w:id="25" w:name="_Ref501489515"/>
      <w:r/>
      <w:bookmarkStart w:id="26" w:name="_Toc22125"/>
      <w:r>
        <w:rPr>
          <w:rFonts w:hint="eastAsia" w:ascii="宋体" w:hAnsi="宋体" w:eastAsia="宋体"/>
          <w:color w:val="000000"/>
          <w:sz w:val="21"/>
          <w:szCs w:val="21"/>
        </w:rPr>
        <w:t xml:space="preserve">法定代表人授权委托书</w:t>
      </w:r>
      <w:bookmarkEnd w:id="25"/>
      <w:r/>
      <w:bookmarkEnd w:id="26"/>
      <w:r>
        <w:rPr>
          <w:rFonts w:ascii="宋体" w:hAnsi="宋体" w:eastAsia="宋体"/>
          <w:color w:val="000000"/>
          <w:sz w:val="21"/>
          <w:szCs w:val="21"/>
        </w:rPr>
      </w:r>
      <w:r/>
    </w:p>
    <w:p>
      <w:pPr>
        <w:pStyle w:val="923"/>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法定代表人授权委托书</w:t>
      </w:r>
      <w:r>
        <w:rPr>
          <w:rFonts w:ascii="宋体" w:hAnsi="宋体" w:eastAsia="宋体"/>
          <w:b/>
          <w:color w:val="000000"/>
          <w:sz w:val="21"/>
          <w:szCs w:val="21"/>
        </w:rPr>
      </w:r>
      <w:r/>
    </w:p>
    <w:p>
      <w:pPr>
        <w:pStyle w:val="902"/>
        <w:rPr>
          <w:rFonts w:ascii="宋体" w:hAnsi="宋体"/>
          <w:color w:val="000000"/>
          <w:szCs w:val="21"/>
        </w:rPr>
      </w:pPr>
      <w:r>
        <w:rPr>
          <w:rFonts w:ascii="宋体" w:hAnsi="宋体"/>
          <w:color w:val="000000"/>
          <w:szCs w:val="21"/>
        </w:rPr>
      </w:r>
      <w:r/>
    </w:p>
    <w:p>
      <w:pPr>
        <w:pStyle w:val="923"/>
        <w:spacing w:line="360" w:lineRule="auto"/>
        <w:rPr>
          <w:rFonts w:ascii="宋体" w:hAnsi="宋体" w:eastAsia="宋体"/>
          <w:color w:val="000000"/>
          <w:sz w:val="21"/>
          <w:szCs w:val="21"/>
        </w:rPr>
      </w:pPr>
      <w:r/>
      <w:bookmarkStart w:id="27" w:name="_Ref343881923"/>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  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身份证号码</w:t>
      </w:r>
      <w:r>
        <w:rPr>
          <w:rFonts w:ascii="宋体" w:hAnsi="宋体" w:eastAsia="宋体"/>
          <w:color w:val="000000"/>
          <w:sz w:val="21"/>
          <w:szCs w:val="21"/>
        </w:rPr>
        <w:t xml:space="preserve">）为我公司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rPr>
        <w:t xml:space="preserve">昆山欣杰项目管理有限公司</w:t>
      </w:r>
      <w:r>
        <w:rPr>
          <w:rFonts w:ascii="宋体" w:hAnsi="宋体" w:eastAsia="宋体"/>
          <w:color w:val="000000"/>
          <w:sz w:val="21"/>
          <w:szCs w:val="21"/>
        </w:rPr>
        <w:t xml:space="preserve">组织实施的编号为</w:t>
      </w:r>
      <w:r>
        <w:rPr>
          <w:rFonts w:hint="eastAsia" w:ascii="宋体" w:hAnsi="宋体" w:eastAsia="宋体"/>
          <w:color w:val="000000"/>
          <w:sz w:val="21"/>
          <w:szCs w:val="21"/>
        </w:rPr>
        <w:t xml:space="preserve">JSZC-320583-KSXJ-G2024-0020</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在开标、评标、合同谈判过程中所签署的一切文件和处理与这有关的一切事务，我均予以承认。</w:t>
      </w:r>
      <w:r/>
    </w:p>
    <w:p>
      <w:pPr>
        <w:pStyle w:val="923"/>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 </w:t>
        <w:tab/>
        <w:t xml:space="preserve"> </w:t>
        <w:tab/>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w:t>
      </w:r>
      <w:r>
        <w:rPr>
          <w:rFonts w:ascii="宋体" w:hAnsi="宋体" w:eastAsia="宋体"/>
          <w:color w:val="000000"/>
          <w:sz w:val="21"/>
          <w:szCs w:val="21"/>
        </w:rPr>
      </w:r>
      <w:r/>
    </w:p>
    <w:p>
      <w:pPr>
        <w:pStyle w:val="923"/>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被授权人：（签字）</w:t>
      </w:r>
      <w:r>
        <w:rPr>
          <w:rFonts w:ascii="宋体" w:hAnsi="宋体" w:eastAsia="宋体"/>
          <w:color w:val="000000"/>
          <w:sz w:val="21"/>
          <w:szCs w:val="21"/>
        </w:rPr>
      </w:r>
      <w:r/>
    </w:p>
    <w:p>
      <w:pPr>
        <w:pStyle w:val="923"/>
        <w:ind w:firstLine="788"/>
        <w:rPr>
          <w:rFonts w:ascii="宋体" w:hAnsi="宋体" w:eastAsia="宋体"/>
          <w:color w:val="000000"/>
          <w:sz w:val="21"/>
          <w:szCs w:val="21"/>
        </w:rPr>
      </w:pPr>
      <w:r>
        <w:rPr>
          <w:rFonts w:hint="eastAsia" w:ascii="宋体" w:hAnsi="宋体" w:eastAsia="宋体"/>
          <w:color w:val="000000"/>
          <w:sz w:val="21"/>
          <w:szCs w:val="21"/>
        </w:rPr>
        <w:t xml:space="preserve">年</w:t>
      </w:r>
      <w:r>
        <w:rPr>
          <w:rFonts w:ascii="宋体" w:hAnsi="宋体" w:eastAsia="宋体"/>
          <w:color w:val="000000"/>
          <w:sz w:val="21"/>
          <w:szCs w:val="21"/>
        </w:rPr>
        <w:t xml:space="preserve">  月  日</w:t>
      </w:r>
      <w:r/>
    </w:p>
    <w:p>
      <w:pPr>
        <w:pStyle w:val="923"/>
        <w:ind w:firstLine="788"/>
        <w:rPr>
          <w:rFonts w:ascii="宋体" w:hAnsi="宋体" w:eastAsia="宋体"/>
          <w:color w:val="000000"/>
          <w:sz w:val="21"/>
          <w:szCs w:val="21"/>
        </w:rPr>
      </w:pPr>
      <w:r>
        <w:rPr>
          <w:rFonts w:ascii="宋体" w:hAnsi="宋体" w:eastAsia="宋体"/>
          <w:color w:val="000000"/>
          <w:sz w:val="21"/>
          <w:szCs w:val="21"/>
        </w:rPr>
        <w:br w:type="page" w:clear="all"/>
      </w:r>
      <w:r>
        <w:rPr>
          <w:rFonts w:ascii="宋体" w:hAnsi="宋体" w:eastAsia="宋体"/>
          <w:color w:val="000000"/>
          <w:sz w:val="21"/>
          <w:szCs w:val="21"/>
        </w:rPr>
      </w:r>
      <w:r/>
    </w:p>
    <w:p>
      <w:pPr>
        <w:pStyle w:val="904"/>
        <w:ind w:left="567" w:hanging="567"/>
        <w:spacing w:line="416" w:lineRule="auto"/>
        <w:rPr>
          <w:rFonts w:ascii="宋体" w:hAnsi="宋体" w:eastAsia="宋体"/>
          <w:b w:val="0"/>
          <w:color w:val="000000"/>
          <w:sz w:val="21"/>
          <w:szCs w:val="21"/>
        </w:rPr>
      </w:pPr>
      <w:r/>
      <w:bookmarkStart w:id="28" w:name="_Ref160717821"/>
      <w:r/>
      <w:bookmarkStart w:id="29" w:name="_Ref366160082"/>
      <w:r/>
      <w:bookmarkStart w:id="30" w:name="_Toc497431308"/>
      <w:r/>
      <w:bookmarkStart w:id="31" w:name="_Toc30575"/>
      <w:r>
        <w:rPr>
          <w:rFonts w:ascii="宋体" w:hAnsi="宋体" w:eastAsia="宋体"/>
          <w:color w:val="000000"/>
          <w:sz w:val="21"/>
          <w:szCs w:val="21"/>
        </w:rPr>
        <w:t xml:space="preserve">投标函</w:t>
      </w:r>
      <w:bookmarkEnd w:id="27"/>
      <w:r/>
      <w:bookmarkEnd w:id="28"/>
      <w:r/>
      <w:bookmarkEnd w:id="29"/>
      <w:r/>
      <w:bookmarkEnd w:id="30"/>
      <w:r/>
      <w:bookmarkEnd w:id="31"/>
      <w:r>
        <w:rPr>
          <w:rFonts w:ascii="宋体" w:hAnsi="宋体" w:eastAsia="宋体"/>
          <w:b w:val="0"/>
          <w:color w:val="000000"/>
          <w:sz w:val="21"/>
          <w:szCs w:val="21"/>
        </w:rPr>
      </w:r>
      <w:r/>
    </w:p>
    <w:p>
      <w:pPr>
        <w:pStyle w:val="1036"/>
        <w:jc w:val="center"/>
        <w:rPr>
          <w:rFonts w:hAnsi="宋体" w:eastAsia="宋体"/>
          <w:b/>
          <w:color w:val="000000"/>
          <w:sz w:val="21"/>
          <w:szCs w:val="21"/>
        </w:rPr>
      </w:pPr>
      <w:r>
        <w:rPr>
          <w:rFonts w:hAnsi="宋体" w:eastAsia="宋体"/>
          <w:b/>
          <w:color w:val="000000"/>
          <w:sz w:val="21"/>
          <w:szCs w:val="21"/>
        </w:rPr>
        <w:t xml:space="preserve">投标函</w:t>
      </w:r>
      <w:r/>
    </w:p>
    <w:p>
      <w:pPr>
        <w:pStyle w:val="1036"/>
        <w:spacing w:line="400" w:lineRule="exact"/>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36"/>
        <w:spacing w:line="400" w:lineRule="exact"/>
        <w:rPr>
          <w:rFonts w:hAnsi="宋体" w:eastAsia="宋体"/>
          <w:color w:val="000000"/>
          <w:sz w:val="21"/>
          <w:szCs w:val="21"/>
        </w:rPr>
      </w:pPr>
      <w:r>
        <w:rPr>
          <w:rFonts w:hAnsi="宋体" w:eastAsia="宋体"/>
          <w:color w:val="000000"/>
          <w:sz w:val="21"/>
          <w:szCs w:val="21"/>
        </w:rPr>
        <w:t xml:space="preserve">    我们收到贵公司 </w:t>
      </w:r>
      <w:r>
        <w:rPr>
          <w:rFonts w:hAnsi="宋体" w:eastAsia="宋体"/>
          <w:color w:val="000000"/>
          <w:sz w:val="21"/>
          <w:szCs w:val="21"/>
          <w:u w:val="single"/>
        </w:rPr>
        <w:t xml:space="preserve">                  </w:t>
      </w:r>
      <w:r>
        <w:rPr>
          <w:rFonts w:hAnsi="宋体" w:eastAsia="宋体"/>
          <w:color w:val="000000"/>
          <w:sz w:val="21"/>
          <w:szCs w:val="21"/>
        </w:rPr>
        <w:t xml:space="preserve">号招标文件，经仔细阅读和研究，我们同意招标文件的各条款要求并决定参加投标。</w:t>
      </w:r>
      <w:r/>
    </w:p>
    <w:p>
      <w:pPr>
        <w:pStyle w:val="902"/>
        <w:ind w:firstLine="240"/>
        <w:spacing w:line="40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1、我们愿意按照招标文件的一切要求，提供包括招标书中要求的</w:t>
      </w:r>
      <w:r>
        <w:rPr>
          <w:rFonts w:ascii="宋体" w:hAnsi="宋体"/>
          <w:color w:val="000000"/>
          <w:szCs w:val="21"/>
          <w:u w:val="single"/>
        </w:rPr>
        <w:t xml:space="preserve">            </w:t>
      </w:r>
      <w:r>
        <w:rPr>
          <w:rFonts w:hint="eastAsia" w:ascii="宋体" w:hAnsi="宋体"/>
          <w:color w:val="000000"/>
          <w:szCs w:val="21"/>
        </w:rPr>
        <w:t xml:space="preserve">整个工程的安装或指导安装、人工、保险、劳保、各种税费以及质保期间的一切费用。明细见《投标报价表》。</w:t>
      </w:r>
      <w:r>
        <w:rPr>
          <w:rFonts w:ascii="宋体" w:hAnsi="宋体"/>
          <w:color w:val="000000"/>
          <w:szCs w:val="21"/>
        </w:rPr>
      </w:r>
      <w:r/>
    </w:p>
    <w:p>
      <w:pPr>
        <w:pStyle w:val="1036"/>
        <w:spacing w:line="400" w:lineRule="exact"/>
        <w:rPr>
          <w:rFonts w:hAnsi="宋体" w:eastAsia="宋体"/>
          <w:color w:val="000000"/>
          <w:sz w:val="21"/>
          <w:szCs w:val="21"/>
        </w:rPr>
      </w:pPr>
      <w:r>
        <w:rPr>
          <w:rFonts w:hAnsi="宋体" w:eastAsia="宋体"/>
          <w:color w:val="000000"/>
          <w:sz w:val="21"/>
          <w:szCs w:val="21"/>
        </w:rPr>
        <w:t xml:space="preserve">    2、如果我们的投标书被接受，我们将严格履行招标文件中规定的每一项要求，按期、按质、按量履行合同的义务。</w:t>
      </w:r>
      <w:r/>
    </w:p>
    <w:p>
      <w:pPr>
        <w:pStyle w:val="1036"/>
        <w:spacing w:line="400" w:lineRule="exact"/>
        <w:rPr>
          <w:rFonts w:hAnsi="宋体" w:eastAsia="宋体"/>
          <w:color w:val="000000"/>
          <w:sz w:val="21"/>
          <w:szCs w:val="21"/>
        </w:rPr>
      </w:pPr>
      <w:r>
        <w:rPr>
          <w:rFonts w:hAnsi="宋体" w:eastAsia="宋体"/>
          <w:color w:val="000000"/>
          <w:sz w:val="21"/>
          <w:szCs w:val="21"/>
        </w:rPr>
        <w:t xml:space="preserve">    3、我们同意按招标文件中的规定，本投标有效期从提交投标文件的截止之日起算后</w:t>
      </w:r>
      <w:r>
        <w:rPr>
          <w:rFonts w:hint="eastAsia" w:hAnsi="宋体" w:eastAsia="宋体"/>
          <w:color w:val="000000"/>
          <w:sz w:val="21"/>
          <w:szCs w:val="21"/>
        </w:rPr>
        <w:t xml:space="preserve">90</w:t>
      </w:r>
      <w:r>
        <w:rPr>
          <w:rFonts w:hAnsi="宋体" w:eastAsia="宋体"/>
          <w:color w:val="000000"/>
          <w:sz w:val="21"/>
          <w:szCs w:val="21"/>
        </w:rPr>
        <w:t xml:space="preserve">天。</w:t>
      </w:r>
      <w:r/>
    </w:p>
    <w:p>
      <w:pPr>
        <w:pStyle w:val="1036"/>
        <w:spacing w:line="400" w:lineRule="exact"/>
        <w:rPr>
          <w:rFonts w:hAnsi="宋体" w:eastAsia="宋体"/>
          <w:color w:val="000000"/>
          <w:sz w:val="21"/>
          <w:szCs w:val="21"/>
        </w:rPr>
      </w:pPr>
      <w:r>
        <w:rPr>
          <w:rFonts w:hAnsi="宋体" w:eastAsia="宋体"/>
          <w:color w:val="000000"/>
          <w:sz w:val="21"/>
          <w:szCs w:val="21"/>
        </w:rPr>
        <w:t xml:space="preserve">    4、我们愿意提供招标代理人在招标文件中要求的所有资料。</w:t>
      </w:r>
      <w:r/>
    </w:p>
    <w:p>
      <w:pPr>
        <w:pStyle w:val="1036"/>
        <w:spacing w:line="400" w:lineRule="exact"/>
        <w:rPr>
          <w:rFonts w:hAnsi="宋体" w:eastAsia="宋体"/>
          <w:color w:val="000000"/>
          <w:sz w:val="21"/>
          <w:szCs w:val="21"/>
        </w:rPr>
      </w:pPr>
      <w:r>
        <w:rPr>
          <w:rFonts w:hAnsi="宋体" w:eastAsia="宋体"/>
          <w:color w:val="000000"/>
          <w:sz w:val="21"/>
          <w:szCs w:val="21"/>
        </w:rPr>
        <w:t xml:space="preserve">    5、我们认为你们有权决定中标者，还认为你们有权接受或拒绝所有的投标者。</w:t>
      </w:r>
      <w:r/>
    </w:p>
    <w:p>
      <w:pPr>
        <w:pStyle w:val="1036"/>
        <w:spacing w:line="400" w:lineRule="exact"/>
        <w:rPr>
          <w:rFonts w:hAnsi="宋体" w:eastAsia="宋体"/>
          <w:color w:val="000000"/>
          <w:sz w:val="21"/>
          <w:szCs w:val="21"/>
        </w:rPr>
      </w:pPr>
      <w:r>
        <w:rPr>
          <w:rFonts w:hAnsi="宋体" w:eastAsia="宋体"/>
          <w:color w:val="000000"/>
          <w:sz w:val="21"/>
          <w:szCs w:val="21"/>
        </w:rPr>
        <w:t xml:space="preserve">    6、我们承诺该项投标在开标后的全过程中保持有效，不作任何更改和变动。</w:t>
      </w:r>
      <w:r/>
    </w:p>
    <w:p>
      <w:pPr>
        <w:pStyle w:val="1219"/>
        <w:ind w:firstLine="480"/>
        <w:jc w:val="both"/>
        <w:spacing w:line="400" w:lineRule="exact"/>
        <w:widowControl w:val="off"/>
        <w:rPr>
          <w:rFonts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、如果我们中标，我们愿意在签订合同时按</w:t>
      </w:r>
      <w:r>
        <w:rPr>
          <w:rFonts w:hint="eastAsia" w:hAnsi="宋体" w:eastAsia="宋体"/>
          <w:color w:val="000000"/>
          <w:sz w:val="21"/>
          <w:szCs w:val="21"/>
        </w:rPr>
        <w:t xml:space="preserve">招标文件要求</w:t>
      </w:r>
      <w:r>
        <w:rPr>
          <w:rFonts w:hAnsi="宋体" w:eastAsia="宋体"/>
          <w:color w:val="000000"/>
          <w:sz w:val="21"/>
          <w:szCs w:val="21"/>
        </w:rPr>
        <w:t xml:space="preserve">支付履约保证金。</w:t>
      </w:r>
      <w:r/>
    </w:p>
    <w:p>
      <w:pPr>
        <w:pStyle w:val="1036"/>
        <w:ind w:firstLine="473"/>
        <w:spacing w:line="400" w:lineRule="exact"/>
        <w:rPr>
          <w:rFonts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、综合说明：</w:t>
      </w:r>
      <w:r/>
    </w:p>
    <w:p>
      <w:pPr>
        <w:pStyle w:val="1036"/>
        <w:ind w:firstLine="420"/>
        <w:spacing w:line="400" w:lineRule="exact"/>
        <w:rPr>
          <w:rFonts w:hAnsi="宋体" w:eastAsia="宋体"/>
          <w:color w:val="000000"/>
          <w:sz w:val="21"/>
          <w:szCs w:val="21"/>
        </w:rPr>
      </w:pPr>
      <w:r>
        <w:rPr>
          <w:rFonts w:hAnsi="宋体" w:eastAsia="宋体"/>
          <w:color w:val="000000"/>
          <w:sz w:val="21"/>
          <w:szCs w:val="21"/>
        </w:rPr>
        <w:t xml:space="preserve">（1）伴随服务及配合措施；</w:t>
      </w:r>
      <w:r/>
    </w:p>
    <w:p>
      <w:pPr>
        <w:pStyle w:val="1036"/>
        <w:ind w:firstLine="420"/>
        <w:spacing w:line="400" w:lineRule="exact"/>
        <w:rPr>
          <w:rFonts w:hAnsi="宋体" w:eastAsia="宋体"/>
          <w:color w:val="000000"/>
          <w:sz w:val="21"/>
          <w:szCs w:val="21"/>
        </w:rPr>
      </w:pPr>
      <w:r>
        <w:rPr>
          <w:rFonts w:hAnsi="宋体" w:eastAsia="宋体"/>
          <w:color w:val="000000"/>
          <w:sz w:val="21"/>
          <w:szCs w:val="21"/>
        </w:rPr>
        <w:t xml:space="preserve">（2）要求甲方提供的配合；</w:t>
      </w:r>
      <w:r/>
    </w:p>
    <w:p>
      <w:pPr>
        <w:pStyle w:val="1036"/>
        <w:ind w:firstLine="420"/>
        <w:spacing w:line="400" w:lineRule="exact"/>
        <w:rPr>
          <w:rFonts w:hAnsi="宋体" w:eastAsia="宋体"/>
          <w:color w:val="000000"/>
          <w:sz w:val="21"/>
          <w:szCs w:val="21"/>
        </w:rPr>
      </w:pPr>
      <w:r>
        <w:rPr>
          <w:rFonts w:hAnsi="宋体" w:eastAsia="宋体"/>
          <w:color w:val="000000"/>
          <w:sz w:val="21"/>
          <w:szCs w:val="21"/>
        </w:rPr>
        <w:t xml:space="preserve">（3）对招标文件有不同意见的偏离说明；</w:t>
      </w:r>
      <w:r/>
    </w:p>
    <w:p>
      <w:pPr>
        <w:pStyle w:val="1036"/>
        <w:ind w:firstLine="420"/>
        <w:spacing w:line="400" w:lineRule="exact"/>
        <w:rPr>
          <w:rFonts w:hAnsi="宋体" w:eastAsia="宋体"/>
          <w:color w:val="000000"/>
          <w:sz w:val="21"/>
          <w:szCs w:val="21"/>
        </w:rPr>
      </w:pPr>
      <w:r>
        <w:rPr>
          <w:rFonts w:hAnsi="宋体" w:eastAsia="宋体"/>
          <w:color w:val="000000"/>
          <w:sz w:val="21"/>
          <w:szCs w:val="21"/>
        </w:rPr>
        <w:t xml:space="preserve">（4）其它说明。</w:t>
      </w:r>
      <w:r/>
    </w:p>
    <w:p>
      <w:pPr>
        <w:pStyle w:val="1036"/>
        <w:ind w:firstLine="480"/>
        <w:spacing w:line="400" w:lineRule="exact"/>
        <w:rPr>
          <w:rFonts w:hint="eastAsia" w:hAnsi="宋体" w:eastAsia="宋体"/>
          <w:color w:val="000000"/>
          <w:sz w:val="21"/>
          <w:szCs w:val="21"/>
        </w:rPr>
      </w:pPr>
      <w:r>
        <w:rPr>
          <w:rFonts w:hAnsi="宋体" w:eastAsia="宋体"/>
          <w:color w:val="000000"/>
          <w:sz w:val="21"/>
          <w:szCs w:val="21"/>
        </w:rPr>
        <w:t xml:space="preserve">所</w:t>
      </w:r>
      <w:r>
        <w:rPr>
          <w:rFonts w:hAnsi="宋体" w:eastAsia="宋体"/>
          <w:color w:val="000000"/>
          <w:sz w:val="21"/>
          <w:szCs w:val="21"/>
        </w:rPr>
        <w:t xml:space="preserve">有有关标书的函电，请按下列地址联系：</w:t>
      </w:r>
      <w:r>
        <w:rPr>
          <w:rFonts w:hint="eastAsia" w:hAnsi="宋体" w:eastAsia="宋体"/>
          <w:color w:val="000000"/>
          <w:sz w:val="21"/>
          <w:szCs w:val="21"/>
        </w:rPr>
      </w:r>
      <w:r/>
    </w:p>
    <w:p>
      <w:pPr>
        <w:pStyle w:val="1036"/>
        <w:ind w:firstLine="480"/>
        <w:spacing w:line="400" w:lineRule="exact"/>
        <w:rPr>
          <w:rFonts w:hAnsi="宋体" w:eastAsia="宋体"/>
          <w:color w:val="000000"/>
          <w:sz w:val="21"/>
          <w:szCs w:val="21"/>
        </w:rPr>
      </w:pPr>
      <w:r>
        <w:rPr>
          <w:rFonts w:hAnsi="宋体" w:eastAsia="宋体"/>
          <w:color w:val="000000"/>
          <w:sz w:val="21"/>
          <w:szCs w:val="21"/>
        </w:rPr>
      </w:r>
      <w:r/>
    </w:p>
    <w:p>
      <w:pPr>
        <w:pStyle w:val="1036"/>
        <w:ind w:left="210"/>
        <w:spacing w:line="400" w:lineRule="exact"/>
        <w:rPr>
          <w:rFonts w:hAnsi="宋体" w:eastAsia="宋体"/>
          <w:color w:val="000000"/>
          <w:sz w:val="21"/>
          <w:szCs w:val="21"/>
        </w:rPr>
      </w:pPr>
      <w:r>
        <w:rPr>
          <w:rFonts w:hAnsi="宋体" w:eastAsia="宋体"/>
          <w:color w:val="000000"/>
          <w:sz w:val="21"/>
          <w:szCs w:val="21"/>
        </w:rPr>
        <w:t xml:space="preserve">单位：</w:t>
      </w:r>
      <w:r/>
    </w:p>
    <w:p>
      <w:pPr>
        <w:pStyle w:val="1036"/>
        <w:ind w:left="210"/>
        <w:spacing w:line="400" w:lineRule="exact"/>
        <w:rPr>
          <w:rFonts w:hAnsi="宋体" w:eastAsia="宋体"/>
          <w:color w:val="000000"/>
          <w:sz w:val="21"/>
          <w:szCs w:val="21"/>
        </w:rPr>
      </w:pPr>
      <w:r>
        <w:rPr>
          <w:rFonts w:hAnsi="宋体" w:eastAsia="宋体"/>
          <w:color w:val="000000"/>
          <w:sz w:val="21"/>
          <w:szCs w:val="21"/>
        </w:rPr>
        <w:t xml:space="preserve">联系人：</w:t>
      </w:r>
      <w:r/>
    </w:p>
    <w:p>
      <w:pPr>
        <w:pStyle w:val="1036"/>
        <w:ind w:left="210"/>
        <w:spacing w:line="400" w:lineRule="exact"/>
        <w:rPr>
          <w:rFonts w:hAnsi="宋体" w:eastAsia="宋体"/>
          <w:color w:val="000000"/>
          <w:sz w:val="21"/>
          <w:szCs w:val="21"/>
        </w:rPr>
      </w:pPr>
      <w:r>
        <w:rPr>
          <w:rFonts w:hAnsi="宋体" w:eastAsia="宋体"/>
          <w:color w:val="000000"/>
          <w:sz w:val="21"/>
          <w:szCs w:val="21"/>
        </w:rPr>
        <w:t xml:space="preserve">地址：</w:t>
      </w:r>
      <w:r/>
    </w:p>
    <w:p>
      <w:pPr>
        <w:pStyle w:val="1036"/>
        <w:ind w:left="210"/>
        <w:spacing w:line="400" w:lineRule="exact"/>
        <w:rPr>
          <w:rFonts w:hAnsi="宋体" w:eastAsia="宋体"/>
          <w:color w:val="000000"/>
          <w:sz w:val="21"/>
          <w:szCs w:val="21"/>
        </w:rPr>
      </w:pPr>
      <w:r>
        <w:rPr>
          <w:rFonts w:hAnsi="宋体" w:eastAsia="宋体"/>
          <w:color w:val="000000"/>
          <w:sz w:val="21"/>
          <w:szCs w:val="21"/>
        </w:rPr>
        <w:t xml:space="preserve">邮政编码：</w:t>
      </w:r>
      <w:r/>
    </w:p>
    <w:p>
      <w:pPr>
        <w:pStyle w:val="1036"/>
        <w:ind w:left="210"/>
        <w:spacing w:line="400" w:lineRule="exact"/>
        <w:rPr>
          <w:rFonts w:hAnsi="宋体" w:eastAsia="宋体"/>
          <w:color w:val="000000"/>
          <w:sz w:val="21"/>
          <w:szCs w:val="21"/>
        </w:rPr>
      </w:pPr>
      <w:r>
        <w:rPr>
          <w:rFonts w:hAnsi="宋体" w:eastAsia="宋体"/>
          <w:color w:val="000000"/>
          <w:sz w:val="21"/>
          <w:szCs w:val="21"/>
        </w:rPr>
        <w:t xml:space="preserve">联系电话：</w:t>
      </w:r>
      <w:r/>
    </w:p>
    <w:p>
      <w:pPr>
        <w:pStyle w:val="1036"/>
        <w:ind w:left="210"/>
        <w:spacing w:line="400" w:lineRule="exact"/>
        <w:rPr>
          <w:rFonts w:hAnsi="宋体" w:eastAsia="宋体"/>
          <w:color w:val="000000"/>
          <w:sz w:val="21"/>
          <w:szCs w:val="21"/>
        </w:rPr>
      </w:pPr>
      <w:r>
        <w:rPr>
          <w:rFonts w:hAnsi="宋体" w:eastAsia="宋体"/>
          <w:color w:val="000000"/>
          <w:sz w:val="21"/>
          <w:szCs w:val="21"/>
        </w:rPr>
        <w:t xml:space="preserve">传真：</w:t>
      </w:r>
      <w:r/>
    </w:p>
    <w:p>
      <w:pPr>
        <w:pStyle w:val="1036"/>
        <w:ind w:left="3400" w:firstLine="425"/>
        <w:spacing w:line="400" w:lineRule="exact"/>
        <w:rPr>
          <w:rFonts w:hAnsi="宋体" w:eastAsia="宋体"/>
          <w:color w:val="000000"/>
          <w:sz w:val="21"/>
          <w:szCs w:val="21"/>
        </w:rPr>
      </w:pPr>
      <w:r>
        <w:rPr>
          <w:rFonts w:hAnsi="宋体" w:eastAsia="宋体"/>
          <w:color w:val="000000"/>
          <w:sz w:val="21"/>
          <w:szCs w:val="21"/>
        </w:rPr>
        <w:t xml:space="preserve">投标人：（单位盖章）</w:t>
      </w:r>
      <w:r/>
    </w:p>
    <w:p>
      <w:pPr>
        <w:pStyle w:val="1036"/>
        <w:ind w:left="3825"/>
        <w:spacing w:line="400" w:lineRule="exact"/>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036"/>
        <w:ind w:firstLine="4620"/>
        <w:spacing w:line="400" w:lineRule="exact"/>
        <w:rPr>
          <w:rFonts w:hAnsi="宋体" w:eastAsia="宋体"/>
          <w:color w:val="000000"/>
          <w:sz w:val="21"/>
          <w:szCs w:val="21"/>
        </w:rPr>
      </w:pPr>
      <w:r>
        <w:rPr>
          <w:rFonts w:hAnsi="宋体" w:eastAsia="宋体"/>
          <w:color w:val="000000"/>
          <w:sz w:val="21"/>
          <w:szCs w:val="21"/>
        </w:rPr>
        <w:t xml:space="preserve">年     月     日</w:t>
      </w:r>
      <w:r/>
    </w:p>
    <w:p>
      <w:pPr>
        <w:pStyle w:val="1036"/>
        <w:ind w:firstLine="4620"/>
        <w:spacing w:line="400" w:lineRule="exact"/>
        <w:rPr>
          <w:rFonts w:hAnsi="宋体" w:eastAsia="宋体"/>
          <w:color w:val="000000"/>
          <w:sz w:val="21"/>
          <w:szCs w:val="21"/>
        </w:rPr>
      </w:pPr>
      <w:r>
        <w:rPr>
          <w:rFonts w:hAnsi="宋体" w:eastAsia="宋体"/>
          <w:color w:val="000000"/>
          <w:sz w:val="21"/>
          <w:szCs w:val="21"/>
        </w:rPr>
      </w:r>
      <w:r/>
    </w:p>
    <w:p>
      <w:pPr>
        <w:pStyle w:val="1036"/>
        <w:ind w:firstLine="4620"/>
        <w:spacing w:line="400" w:lineRule="exact"/>
        <w:rPr>
          <w:rFonts w:hAnsi="宋体" w:eastAsia="宋体"/>
          <w:color w:val="000000"/>
          <w:sz w:val="21"/>
          <w:szCs w:val="21"/>
        </w:rPr>
      </w:pPr>
      <w:r>
        <w:rPr>
          <w:rFonts w:hAnsi="宋体" w:eastAsia="宋体"/>
          <w:color w:val="000000"/>
          <w:sz w:val="21"/>
          <w:szCs w:val="21"/>
        </w:rPr>
      </w:r>
      <w:r/>
    </w:p>
    <w:p>
      <w:pPr>
        <w:pStyle w:val="904"/>
        <w:ind w:firstLine="200"/>
        <w:spacing w:line="360" w:lineRule="auto"/>
        <w:rPr>
          <w:rFonts w:hint="eastAsia" w:ascii="宋体" w:hAnsi="宋体" w:eastAsia="宋体"/>
          <w:sz w:val="21"/>
          <w:szCs w:val="21"/>
        </w:rPr>
      </w:pPr>
      <w:r/>
      <w:bookmarkStart w:id="32" w:name="_Ref343881459"/>
      <w:r/>
      <w:bookmarkStart w:id="33" w:name="_Ref160717824"/>
      <w:r/>
      <w:bookmarkStart w:id="34" w:name="_Toc497431309"/>
      <w:r/>
      <w:bookmarkStart w:id="35" w:name="_Toc13581"/>
      <w:r>
        <w:rPr>
          <w:rFonts w:ascii="宋体" w:hAnsi="宋体" w:eastAsia="宋体"/>
          <w:color w:val="000000"/>
          <w:sz w:val="21"/>
          <w:szCs w:val="21"/>
        </w:rPr>
        <w:t xml:space="preserve">开标一览表</w:t>
      </w:r>
      <w:bookmarkEnd w:id="32"/>
      <w:r/>
      <w:bookmarkEnd w:id="33"/>
      <w:r/>
      <w:bookmarkEnd w:id="34"/>
      <w:r/>
      <w:bookmarkEnd w:id="35"/>
      <w:r>
        <w:rPr>
          <w:rFonts w:hint="eastAsia" w:ascii="宋体" w:hAnsi="宋体" w:eastAsia="宋体"/>
          <w:sz w:val="21"/>
          <w:szCs w:val="21"/>
        </w:rPr>
      </w:r>
      <w:r/>
    </w:p>
    <w:p>
      <w:pPr>
        <w:pStyle w:val="1036"/>
        <w:ind w:firstLine="200"/>
        <w:spacing w:line="360" w:lineRule="auto"/>
        <w:rPr>
          <w:rFonts w:hint="eastAsia" w:hAnsi="宋体" w:eastAsia="宋体"/>
          <w:color w:val="000000"/>
          <w:sz w:val="21"/>
          <w:szCs w:val="21"/>
        </w:rPr>
      </w:pPr>
      <w:r>
        <w:rPr>
          <w:rFonts w:hint="eastAsia" w:hAnsi="宋体" w:eastAsia="宋体"/>
          <w:color w:val="000000"/>
          <w:sz w:val="21"/>
          <w:szCs w:val="21"/>
        </w:rPr>
      </w:r>
      <w:r/>
    </w:p>
    <w:p>
      <w:pPr>
        <w:pStyle w:val="902"/>
        <w:ind w:firstLine="480"/>
        <w:rPr>
          <w:rFonts w:hint="eastAsia" w:ascii="宋体" w:hAnsi="宋体"/>
          <w:szCs w:val="21"/>
        </w:rPr>
      </w:pPr>
      <w:r>
        <w:rPr>
          <w:rFonts w:hint="eastAsia" w:ascii="宋体" w:hAnsi="宋体"/>
          <w:szCs w:val="21"/>
        </w:rPr>
        <w:t xml:space="preserve">投标人全称（加盖CA电子签章）：</w:t>
      </w:r>
      <w:r/>
    </w:p>
    <w:p>
      <w:pPr>
        <w:pStyle w:val="902"/>
        <w:ind w:firstLine="480"/>
        <w:rPr>
          <w:rFonts w:hint="eastAsia" w:ascii="宋体" w:hAnsi="宋体"/>
          <w:szCs w:val="21"/>
        </w:rPr>
      </w:pPr>
      <w:r>
        <w:rPr>
          <w:rFonts w:hint="eastAsia" w:ascii="宋体" w:hAnsi="宋体"/>
          <w:szCs w:val="21"/>
        </w:rPr>
        <w:t xml:space="preserve">项目编号：                                   </w:t>
      </w:r>
      <w:r/>
    </w:p>
    <w:p>
      <w:pPr>
        <w:pStyle w:val="902"/>
        <w:ind w:firstLine="480"/>
        <w:rPr>
          <w:rFonts w:hint="eastAsia" w:ascii="宋体" w:hAnsi="宋体"/>
          <w:szCs w:val="21"/>
        </w:rPr>
      </w:pPr>
      <w:r>
        <w:rPr>
          <w:rFonts w:hint="eastAsia" w:ascii="宋体" w:hAnsi="宋体"/>
          <w:szCs w:val="21"/>
        </w:rPr>
        <w:t xml:space="preserve">分包号：</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pStyle w:val="902"/>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pStyle w:val="902"/>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投标优惠率</w:t>
            </w:r>
            <w:r>
              <w:rPr>
                <w:rFonts w:hint="eastAsia" w:ascii="宋体" w:hAnsi="宋体" w:cs="宋体"/>
              </w:rPr>
            </w:r>
            <w:r/>
          </w:p>
        </w:tc>
      </w:tr>
      <w:tr>
        <w:trP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pStyle w:val="902"/>
              <w:jc w:val="center"/>
              <w:rPr>
                <w:rFonts w:hint="eastAsia"/>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昆山市公共卫生中心食堂食材配送项目</w:t>
            </w:r>
            <w:r>
              <w:rPr>
                <w:rFonts w:hint="eastAsia"/>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pStyle w:val="902"/>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w:t>
            </w:r>
            <w:r/>
          </w:p>
        </w:tc>
      </w:tr>
    </w:tbl>
    <w:p>
      <w:pPr>
        <w:pStyle w:val="902"/>
        <w:ind w:firstLine="480"/>
        <w:rPr>
          <w:rFonts w:hint="eastAsia" w:ascii="宋体" w:hAnsi="宋体"/>
          <w:szCs w:val="21"/>
        </w:rPr>
      </w:pPr>
      <w:r>
        <w:rPr>
          <w:rFonts w:hint="eastAsia" w:ascii="宋体" w:hAnsi="宋体"/>
          <w:szCs w:val="21"/>
        </w:rPr>
      </w:r>
      <w:r/>
    </w:p>
    <w:p>
      <w:pPr>
        <w:pStyle w:val="1036"/>
        <w:ind w:firstLine="210"/>
        <w:jc w:val="right"/>
        <w:spacing w:line="360" w:lineRule="auto"/>
        <w:rPr>
          <w:rFonts w:hint="eastAsia" w:hAnsi="宋体" w:eastAsia="宋体"/>
          <w:sz w:val="21"/>
          <w:szCs w:val="21"/>
        </w:rPr>
      </w:pPr>
      <w:r>
        <w:rPr>
          <w:rFonts w:hint="eastAsia" w:hAnsi="宋体" w:eastAsia="宋体"/>
          <w:sz w:val="21"/>
          <w:szCs w:val="21"/>
        </w:rPr>
      </w:r>
      <w:r/>
    </w:p>
    <w:p>
      <w:pPr>
        <w:pStyle w:val="1036"/>
        <w:ind w:firstLine="210"/>
        <w:jc w:val="righ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036"/>
        <w:spacing w:line="360" w:lineRule="auto"/>
        <w:rPr>
          <w:rFonts w:hAnsi="宋体" w:eastAsia="宋体"/>
          <w:sz w:val="21"/>
          <w:szCs w:val="21"/>
        </w:rPr>
      </w:pPr>
      <w:r>
        <w:rPr>
          <w:rFonts w:hAnsi="宋体" w:eastAsia="宋体"/>
          <w:sz w:val="21"/>
          <w:szCs w:val="21"/>
        </w:rPr>
      </w:r>
      <w:r/>
    </w:p>
    <w:p>
      <w:pPr>
        <w:pStyle w:val="1170"/>
        <w:rPr>
          <w:rFonts w:hAnsi="宋体" w:eastAsia="宋体"/>
          <w:bCs/>
          <w:sz w:val="21"/>
          <w:szCs w:val="21"/>
        </w:rPr>
      </w:pPr>
      <w:r>
        <w:rPr>
          <w:rFonts w:hAnsi="宋体" w:eastAsia="宋体"/>
          <w:bCs/>
          <w:sz w:val="21"/>
          <w:szCs w:val="21"/>
        </w:rPr>
      </w:r>
      <w:r/>
    </w:p>
    <w:p>
      <w:pPr>
        <w:pStyle w:val="1170"/>
        <w:rPr>
          <w:rFonts w:hAnsi="宋体" w:eastAsia="宋体"/>
          <w:sz w:val="21"/>
          <w:szCs w:val="21"/>
        </w:rPr>
      </w:pPr>
      <w:r>
        <w:rPr>
          <w:rFonts w:hAnsi="宋体" w:eastAsia="宋体"/>
          <w:sz w:val="21"/>
          <w:szCs w:val="21"/>
        </w:rPr>
        <w:t xml:space="preserve">注：</w:t>
      </w:r>
      <w:r/>
    </w:p>
    <w:p>
      <w:pPr>
        <w:pStyle w:val="1170"/>
        <w:spacing w:line="360" w:lineRule="auto"/>
        <w:rPr>
          <w:rFonts w:hAnsi="宋体" w:eastAsia="宋体"/>
          <w:sz w:val="21"/>
          <w:szCs w:val="21"/>
        </w:rPr>
      </w:pPr>
      <w:r>
        <w:rPr>
          <w:rFonts w:hAnsi="宋体" w:eastAsia="宋体"/>
          <w:sz w:val="21"/>
          <w:szCs w:val="21"/>
        </w:rPr>
        <w:t xml:space="preserve">    1.报价要求：本次采购报价按照优惠率报价。如报价打九折，即优惠10%，则报价表中报价填写优惠率10%；如报价打八五折，即</w:t>
      </w:r>
      <w:r>
        <w:rPr>
          <w:rFonts w:hAnsi="宋体" w:eastAsia="宋体"/>
          <w:sz w:val="21"/>
          <w:szCs w:val="21"/>
        </w:rPr>
        <w:t xml:space="preserve">优惠15%，则报价表中报价填写优惠率15%；以此类推。价格得分计算方法：根据各供应商通过符合性审查的有效响应</w:t>
      </w:r>
      <w:r>
        <w:rPr>
          <w:rFonts w:hAnsi="宋体" w:eastAsia="宋体"/>
          <w:b/>
          <w:bCs/>
          <w:sz w:val="21"/>
          <w:szCs w:val="21"/>
        </w:rPr>
        <w:t xml:space="preserve">最高优惠率作为基准优惠率</w:t>
      </w:r>
      <w:r>
        <w:rPr>
          <w:rFonts w:hAnsi="宋体" w:eastAsia="宋体"/>
          <w:sz w:val="21"/>
          <w:szCs w:val="21"/>
        </w:rPr>
        <w:t xml:space="preserve">，其价格分为满分。供应商价格分计算公式：</w:t>
      </w:r>
      <w:r>
        <w:rPr>
          <w:rFonts w:hAnsi="宋体" w:eastAsia="宋体"/>
          <w:b/>
          <w:bCs/>
          <w:sz w:val="21"/>
          <w:szCs w:val="21"/>
        </w:rPr>
        <w:t xml:space="preserve">价格得分=【（1-基准优惠率）/（1-投标响应优惠率）】×价格权重×100（计算到小数点后二位）</w:t>
      </w:r>
      <w:r>
        <w:rPr>
          <w:rFonts w:hAnsi="宋体" w:eastAsia="宋体"/>
          <w:sz w:val="21"/>
          <w:szCs w:val="21"/>
        </w:rPr>
        <w:t xml:space="preserve">。</w:t>
      </w:r>
      <w:r/>
    </w:p>
    <w:p>
      <w:pPr>
        <w:pStyle w:val="1170"/>
        <w:ind w:firstLine="420"/>
        <w:spacing w:line="360" w:lineRule="auto"/>
        <w:rPr>
          <w:rFonts w:hAnsi="宋体" w:eastAsia="宋体"/>
          <w:color w:val="ff0000"/>
          <w:sz w:val="21"/>
          <w:szCs w:val="21"/>
        </w:rPr>
      </w:pPr>
      <w:r>
        <w:rPr>
          <w:rFonts w:hAnsi="宋体" w:eastAsia="宋体"/>
          <w:bCs/>
          <w:sz w:val="21"/>
          <w:szCs w:val="21"/>
        </w:rPr>
        <w:t xml:space="preserve">2.</w:t>
      </w:r>
      <w:r>
        <w:rPr>
          <w:rFonts w:hAnsi="宋体" w:eastAsia="宋体"/>
          <w:sz w:val="21"/>
          <w:szCs w:val="21"/>
        </w:rPr>
        <w:t xml:space="preserve">本项目供货基准价以昆山市发布的全市重要民生价格数据库及全市居民消费价格数据库的数据（玉龙菜场、玉山农贸市场、朝阳菜场等农贸市场及大润发超市、卜蜂莲花超市等大型超市）为准。</w:t>
      </w:r>
      <w:r>
        <w:rPr>
          <w:rFonts w:hAnsi="宋体" w:eastAsia="宋体"/>
          <w:color w:val="0000ff"/>
          <w:sz w:val="21"/>
          <w:szCs w:val="21"/>
        </w:rPr>
        <w:t xml:space="preserve">服务</w:t>
      </w:r>
      <w:r>
        <w:rPr>
          <w:rFonts w:hAnsi="宋体" w:eastAsia="宋体"/>
          <w:color w:val="0000ff"/>
          <w:sz w:val="21"/>
          <w:szCs w:val="21"/>
        </w:rPr>
        <w:t xml:space="preserve">期内由</w:t>
      </w:r>
      <w:r>
        <w:rPr>
          <w:rFonts w:hAnsi="宋体" w:eastAsia="宋体"/>
          <w:color w:val="0000ff"/>
          <w:sz w:val="21"/>
          <w:szCs w:val="21"/>
        </w:rPr>
        <w:t xml:space="preserve">乙方每月根据市场价格上报供货基准价，采购单位将对基准价进行抽查核对。</w:t>
      </w:r>
      <w:r>
        <w:rPr>
          <w:rFonts w:hAnsi="宋体" w:eastAsia="宋体"/>
          <w:color w:val="ff0000"/>
          <w:sz w:val="21"/>
          <w:szCs w:val="21"/>
        </w:rPr>
      </w:r>
      <w:r/>
    </w:p>
    <w:p>
      <w:pPr>
        <w:pStyle w:val="1170"/>
        <w:ind w:firstLine="422"/>
        <w:spacing w:line="360" w:lineRule="auto"/>
        <w:rPr>
          <w:rFonts w:hAnsi="宋体" w:eastAsia="宋体" w:cs="宋体"/>
          <w:b/>
          <w:bCs/>
          <w:sz w:val="21"/>
          <w:szCs w:val="21"/>
        </w:rPr>
      </w:pPr>
      <w:r>
        <w:rPr>
          <w:rFonts w:hAnsi="宋体" w:eastAsia="宋体"/>
          <w:b/>
          <w:bCs/>
          <w:sz w:val="21"/>
          <w:szCs w:val="21"/>
        </w:rPr>
        <w:t xml:space="preserve">3.苏采云系统内开标一览表总报价须与上表中优惠率保持一致，且</w:t>
      </w:r>
      <w:r>
        <w:rPr>
          <w:rFonts w:hAnsi="宋体" w:eastAsia="宋体" w:cs="宋体"/>
          <w:b/>
          <w:bCs/>
          <w:sz w:val="21"/>
          <w:szCs w:val="21"/>
        </w:rPr>
        <w:t xml:space="preserve">投标优惠率必须为固定数值，不接受区间报价，否则为无效标。</w:t>
      </w:r>
      <w:r/>
    </w:p>
    <w:p>
      <w:pPr>
        <w:pStyle w:val="1170"/>
        <w:ind w:firstLine="422"/>
        <w:spacing w:line="360" w:lineRule="auto"/>
        <w:rPr>
          <w:rFonts w:hAnsi="宋体" w:eastAsia="宋体"/>
          <w:color w:val="000000"/>
          <w:sz w:val="21"/>
          <w:szCs w:val="21"/>
        </w:rPr>
      </w:pPr>
      <w:r>
        <w:rPr>
          <w:rFonts w:hAnsi="宋体" w:eastAsia="宋体"/>
          <w:b/>
          <w:bCs/>
          <w:sz w:val="21"/>
          <w:szCs w:val="21"/>
        </w:rPr>
        <w:t xml:space="preserve">4.中标</w:t>
      </w:r>
      <w:r>
        <w:rPr>
          <w:rFonts w:hAnsi="宋体" w:eastAsia="宋体" w:cs="宋体"/>
          <w:b/>
          <w:bCs/>
          <w:sz w:val="21"/>
          <w:szCs w:val="21"/>
        </w:rPr>
        <w:t xml:space="preserve">优惠率</w:t>
      </w:r>
      <w:r>
        <w:rPr>
          <w:rFonts w:hAnsi="宋体" w:eastAsia="宋体"/>
          <w:b/>
          <w:bCs/>
          <w:sz w:val="21"/>
          <w:szCs w:val="21"/>
        </w:rPr>
        <w:t xml:space="preserve">在合同期内不得作任何更改。</w:t>
      </w:r>
      <w:r>
        <w:rPr>
          <w:rFonts w:hAnsi="宋体" w:eastAsia="宋体"/>
          <w:color w:val="000000"/>
          <w:sz w:val="21"/>
          <w:szCs w:val="21"/>
        </w:rPr>
      </w:r>
      <w:r/>
    </w:p>
    <w:p>
      <w:pPr>
        <w:pStyle w:val="904"/>
        <w:ind w:firstLine="200"/>
        <w:spacing w:line="360" w:lineRule="auto"/>
        <w:rPr>
          <w:rFonts w:ascii="宋体" w:hAnsi="宋体" w:eastAsia="宋体"/>
          <w:color w:val="000000"/>
          <w:sz w:val="21"/>
          <w:szCs w:val="21"/>
        </w:rPr>
      </w:pPr>
      <w:r/>
      <w:bookmarkStart w:id="36" w:name="_Ref160717827"/>
      <w:r>
        <w:rPr>
          <w:rFonts w:ascii="宋体" w:hAnsi="宋体" w:eastAsia="宋体"/>
          <w:color w:val="000000"/>
          <w:sz w:val="21"/>
          <w:szCs w:val="21"/>
        </w:rPr>
        <w:br w:type="page" w:clear="all"/>
      </w:r>
      <w:bookmarkEnd w:id="36"/>
      <w:r/>
      <w:bookmarkStart w:id="37" w:name="_Toc4792"/>
      <w:r>
        <w:rPr>
          <w:rFonts w:hint="eastAsia" w:ascii="宋体" w:hAnsi="宋体" w:eastAsia="宋体"/>
          <w:color w:val="000000"/>
          <w:sz w:val="21"/>
          <w:szCs w:val="21"/>
        </w:rPr>
        <w:t xml:space="preserve">食品安全承诺书</w:t>
      </w:r>
      <w:bookmarkEnd w:id="37"/>
      <w:r>
        <w:rPr>
          <w:rFonts w:ascii="宋体" w:hAnsi="宋体" w:eastAsia="宋体"/>
          <w:color w:val="000000"/>
          <w:sz w:val="21"/>
          <w:szCs w:val="21"/>
        </w:rPr>
      </w:r>
      <w:r/>
    </w:p>
    <w:p>
      <w:pPr>
        <w:pStyle w:val="902"/>
        <w:spacing w:line="400" w:lineRule="exact"/>
        <w:rPr>
          <w:rFonts w:ascii="宋体" w:hAnsi="宋体"/>
          <w:szCs w:val="21"/>
        </w:rPr>
      </w:pPr>
      <w:r>
        <w:rPr>
          <w:rFonts w:hint="eastAsia" w:ascii="宋体" w:hAnsi="宋体"/>
          <w:szCs w:val="21"/>
          <w:u w:val="single"/>
        </w:rPr>
        <w:t xml:space="preserve">昆山市卫生健康委员会</w:t>
      </w:r>
      <w:r>
        <w:rPr>
          <w:rFonts w:hint="eastAsia" w:ascii="宋体" w:hAnsi="宋体"/>
          <w:szCs w:val="21"/>
        </w:rPr>
        <w:t xml:space="preserve">：</w:t>
      </w:r>
      <w:r>
        <w:rPr>
          <w:rFonts w:ascii="宋体" w:hAnsi="宋体"/>
          <w:szCs w:val="21"/>
        </w:rPr>
      </w:r>
      <w:r/>
    </w:p>
    <w:p>
      <w:pPr>
        <w:pStyle w:val="902"/>
        <w:ind w:firstLine="435"/>
        <w:spacing w:line="400" w:lineRule="exact"/>
        <w:rPr>
          <w:rFonts w:ascii="宋体" w:hAnsi="宋体"/>
          <w:szCs w:val="21"/>
        </w:rPr>
      </w:pPr>
      <w:r>
        <w:rPr>
          <w:rFonts w:ascii="宋体" w:hAnsi="宋体"/>
          <w:szCs w:val="21"/>
        </w:rPr>
        <w:t xml:space="preserve"> </w:t>
      </w:r>
      <w:r>
        <w:rPr>
          <w:rFonts w:hint="eastAsia" w:ascii="宋体" w:hAnsi="宋体"/>
          <w:szCs w:val="21"/>
        </w:rPr>
        <w:t xml:space="preserve">我公司</w:t>
      </w:r>
      <w:r>
        <w:rPr>
          <w:rFonts w:ascii="宋体" w:hAnsi="宋体"/>
          <w:szCs w:val="21"/>
          <w:u w:val="single"/>
        </w:rPr>
        <w:t xml:space="preserve">                            </w:t>
      </w:r>
      <w:r>
        <w:rPr>
          <w:rFonts w:hint="eastAsia" w:ascii="宋体" w:hAnsi="宋体"/>
          <w:szCs w:val="21"/>
        </w:rPr>
        <w:t xml:space="preserve">清楚作为配送供货商需承担的法律责任和社会责任，将加强自律，并郑重承诺如下：</w:t>
      </w:r>
      <w:r>
        <w:rPr>
          <w:rFonts w:ascii="宋体" w:hAnsi="宋体"/>
          <w:szCs w:val="21"/>
        </w:rPr>
      </w:r>
      <w:r/>
    </w:p>
    <w:p>
      <w:pPr>
        <w:pStyle w:val="902"/>
        <w:ind w:firstLine="420"/>
        <w:spacing w:line="400" w:lineRule="exact"/>
        <w:rPr>
          <w:rFonts w:ascii="宋体" w:hAnsi="宋体"/>
          <w:szCs w:val="21"/>
        </w:rPr>
      </w:pPr>
      <w:r>
        <w:rPr>
          <w:rFonts w:hint="eastAsia" w:ascii="宋体" w:hAnsi="宋体"/>
          <w:szCs w:val="21"/>
        </w:rPr>
        <w:t xml:space="preserve">一、严格遵守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szCs w:val="21"/>
        </w:rPr>
        <w:t xml:space="preserve">和规章的规定从事经营活动，对贵单位和社会公众负责，保证食品安全，接受社会监督，承担社会责任。</w:t>
      </w:r>
      <w:r>
        <w:rPr>
          <w:rFonts w:ascii="宋体" w:hAnsi="宋体"/>
          <w:szCs w:val="21"/>
        </w:rPr>
      </w:r>
      <w:r/>
    </w:p>
    <w:p>
      <w:pPr>
        <w:pStyle w:val="902"/>
        <w:ind w:firstLine="420"/>
        <w:spacing w:line="400" w:lineRule="exact"/>
        <w:rPr>
          <w:rFonts w:ascii="宋体" w:hAnsi="宋体"/>
          <w:szCs w:val="21"/>
        </w:rPr>
      </w:pPr>
      <w:r>
        <w:rPr>
          <w:rFonts w:hint="eastAsia" w:ascii="宋体" w:hAnsi="宋体"/>
          <w:szCs w:val="21"/>
        </w:rPr>
        <w:t xml:space="preserve">二、持有合格有效的《食品经营许可证》和《工商营业执照》，并保证在许可范围内提供符合食品卫生标准的货源，且提供每批次食品均有检测报告或检验合格证。</w:t>
      </w:r>
      <w:r>
        <w:rPr>
          <w:rFonts w:ascii="宋体" w:hAnsi="宋体"/>
          <w:szCs w:val="21"/>
        </w:rPr>
      </w:r>
      <w:r/>
    </w:p>
    <w:p>
      <w:pPr>
        <w:pStyle w:val="902"/>
        <w:ind w:firstLine="420"/>
        <w:spacing w:line="400" w:lineRule="exact"/>
        <w:rPr>
          <w:rFonts w:hint="eastAsia" w:ascii="宋体" w:hAnsi="宋体" w:cs="宋体"/>
          <w:szCs w:val="21"/>
        </w:rPr>
      </w:pPr>
      <w:r>
        <w:rPr>
          <w:rFonts w:hint="eastAsia" w:ascii="宋体" w:hAnsi="宋体" w:cs="宋体"/>
          <w:szCs w:val="21"/>
        </w:rPr>
        <w:t xml:space="preserve">三、保证食品原料来源合法、安全，不提供以下食品：</w:t>
      </w:r>
      <w:r/>
    </w:p>
    <w:p>
      <w:pPr>
        <w:pStyle w:val="902"/>
        <w:ind w:firstLine="435"/>
        <w:spacing w:line="400" w:lineRule="exact"/>
        <w:rPr>
          <w:rFonts w:hint="eastAsia" w:ascii="宋体" w:hAnsi="宋体" w:cs="宋体"/>
          <w:szCs w:val="21"/>
        </w:rPr>
      </w:pPr>
      <w:r>
        <w:rPr>
          <w:rFonts w:hint="eastAsia" w:ascii="宋体" w:hAnsi="宋体" w:cs="宋体"/>
          <w:szCs w:val="21"/>
        </w:rPr>
        <w:t xml:space="preserve">（1）无品名、产地、厂名、生产日期、保质</w:t>
      </w:r>
      <w:r>
        <w:rPr>
          <w:rFonts w:hint="eastAsia" w:ascii="宋体" w:hAnsi="宋体" w:cs="宋体"/>
          <w:szCs w:val="21"/>
        </w:rPr>
        <w:t xml:space="preserve">期及中文标识及原材料说明的预包装食品；</w:t>
      </w:r>
      <w:r/>
    </w:p>
    <w:p>
      <w:pPr>
        <w:pStyle w:val="902"/>
        <w:ind w:firstLine="435"/>
        <w:spacing w:line="400" w:lineRule="exact"/>
        <w:rPr>
          <w:rFonts w:hint="eastAsia" w:ascii="宋体" w:hAnsi="宋体" w:cs="宋体"/>
          <w:szCs w:val="21"/>
        </w:rPr>
      </w:pPr>
      <w:r>
        <w:rPr>
          <w:rFonts w:hint="eastAsia" w:ascii="宋体" w:hAnsi="宋体" w:cs="宋体"/>
          <w:szCs w:val="21"/>
        </w:rPr>
        <w:t xml:space="preserve">（2）超过保质期限或不符合食品标签规定的预包装食品；</w:t>
      </w:r>
      <w:r/>
    </w:p>
    <w:p>
      <w:pPr>
        <w:pStyle w:val="902"/>
        <w:ind w:firstLine="435"/>
        <w:spacing w:line="400" w:lineRule="exact"/>
        <w:rPr>
          <w:rFonts w:hint="eastAsia" w:ascii="宋体" w:hAnsi="宋体" w:cs="宋体"/>
          <w:szCs w:val="21"/>
        </w:rPr>
      </w:pPr>
      <w:r>
        <w:rPr>
          <w:rFonts w:hint="eastAsia" w:ascii="宋体" w:hAnsi="宋体" w:cs="宋体"/>
          <w:szCs w:val="21"/>
        </w:rPr>
        <w:t xml:space="preserve">（3）腐败变质、油脂酸败、霉变、生虫、污秽不洁、混有异物或者其他感官性状异常，含有毒、有害物质或者被有毒、有害物质污染，可能对人体健康有害的食品；</w:t>
      </w:r>
      <w:r/>
    </w:p>
    <w:p>
      <w:pPr>
        <w:pStyle w:val="902"/>
        <w:ind w:firstLine="435"/>
        <w:spacing w:line="400" w:lineRule="exact"/>
        <w:rPr>
          <w:rFonts w:hint="eastAsia" w:ascii="宋体" w:hAnsi="宋体" w:cs="宋体"/>
          <w:szCs w:val="21"/>
        </w:rPr>
      </w:pPr>
      <w:r>
        <w:rPr>
          <w:rFonts w:hint="eastAsia" w:ascii="宋体" w:hAnsi="宋体" w:cs="宋体"/>
          <w:szCs w:val="21"/>
        </w:rPr>
        <w:t xml:space="preserve">（4）病死、死因不明或从疫区采购的水产品、畜、禽及其制品，不合格调味品，违法添加非食品原材料或滥用食品添加剂的食品，农药、兽药残留超标的蔬菜、肉类、水产品、水果等原材料；</w:t>
      </w:r>
      <w:r/>
    </w:p>
    <w:p>
      <w:pPr>
        <w:pStyle w:val="902"/>
        <w:ind w:firstLine="435"/>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中华人民共</w:t>
      </w:r>
      <w:r>
        <w:rPr>
          <w:rFonts w:hint="eastAsia" w:ascii="宋体" w:hAnsi="宋体"/>
          <w:szCs w:val="21"/>
          <w:lang w:val="zh-CN"/>
        </w:rPr>
        <w:t xml:space="preserve">和国食品安全法</w:t>
      </w:r>
      <w:r>
        <w:rPr>
          <w:rFonts w:hint="eastAsia" w:ascii="宋体" w:hAnsi="宋体"/>
          <w:szCs w:val="21"/>
        </w:rPr>
        <w:t xml:space="preserve">》第二十八条禁止生产经营的其他食品</w:t>
      </w:r>
      <w:r>
        <w:rPr>
          <w:rFonts w:hint="eastAsia" w:ascii="宋体" w:hAnsi="宋体" w:cs="宋体"/>
          <w:szCs w:val="21"/>
        </w:rPr>
        <w:t xml:space="preserve">。</w:t>
      </w:r>
      <w:r/>
    </w:p>
    <w:p>
      <w:pPr>
        <w:pStyle w:val="902"/>
        <w:ind w:firstLine="435"/>
        <w:spacing w:line="400" w:lineRule="exact"/>
        <w:rPr>
          <w:rFonts w:hint="eastAsia" w:ascii="宋体" w:hAnsi="宋体"/>
          <w:szCs w:val="21"/>
        </w:rPr>
      </w:pPr>
      <w:r>
        <w:rPr>
          <w:rFonts w:hint="eastAsia" w:ascii="宋体" w:hAnsi="宋体" w:cs="宋体"/>
          <w:szCs w:val="21"/>
        </w:rPr>
        <w:t xml:space="preserve">（6）其他不符合食品安全标准和要求的食品</w:t>
      </w:r>
      <w:r>
        <w:rPr>
          <w:rFonts w:hint="eastAsia" w:ascii="宋体" w:hAnsi="宋体"/>
          <w:szCs w:val="21"/>
        </w:rPr>
        <w:t xml:space="preserve">。</w:t>
      </w:r>
      <w:r/>
    </w:p>
    <w:p>
      <w:pPr>
        <w:pStyle w:val="902"/>
        <w:ind w:firstLine="420"/>
        <w:spacing w:line="400" w:lineRule="exact"/>
        <w:rPr>
          <w:rFonts w:hint="eastAsia" w:ascii="宋体" w:hAnsi="宋体"/>
          <w:szCs w:val="21"/>
        </w:rPr>
      </w:pPr>
      <w:r>
        <w:rPr>
          <w:rFonts w:hint="eastAsia" w:ascii="宋体" w:hAnsi="宋体"/>
          <w:szCs w:val="21"/>
        </w:rPr>
        <w:t xml:space="preserve">四、不弄虚作假，如造成食品安全问题的，我公司承担一切法律后果和赔偿责任；经检测不合格的产品，同意一律当场销毁，并承担相应费用。</w:t>
      </w:r>
      <w:r/>
    </w:p>
    <w:p>
      <w:pPr>
        <w:pStyle w:val="902"/>
        <w:ind w:firstLine="420"/>
        <w:spacing w:line="400" w:lineRule="exact"/>
        <w:rPr>
          <w:rFonts w:hint="eastAsia" w:ascii="宋体" w:hAnsi="宋体"/>
          <w:szCs w:val="21"/>
        </w:rPr>
      </w:pPr>
      <w:r>
        <w:rPr>
          <w:rFonts w:hint="eastAsia" w:ascii="宋体" w:hAnsi="宋体"/>
          <w:szCs w:val="21"/>
        </w:rPr>
        <w:t xml:space="preserve">五、自觉建立配送食品的追溯体系，建立票、据、证档案，无条件配合采购单位工作人员建立食品原料、食品添加剂、食品相关产品进货查验记录制度，按要求如实记录相关进货信息。</w:t>
      </w:r>
      <w:r/>
    </w:p>
    <w:p>
      <w:pPr>
        <w:pStyle w:val="902"/>
        <w:ind w:firstLine="420"/>
        <w:spacing w:line="400" w:lineRule="exact"/>
        <w:rPr>
          <w:rFonts w:hint="eastAsia" w:ascii="宋体" w:hAnsi="宋体"/>
          <w:szCs w:val="21"/>
        </w:rPr>
      </w:pPr>
      <w:r>
        <w:rPr>
          <w:rFonts w:hint="eastAsia" w:ascii="宋体" w:hAnsi="宋体"/>
          <w:szCs w:val="21"/>
        </w:rPr>
        <w:t xml:space="preserve">六、自觉接受市场监督管理部门对本单位的食品安全监督检查，如实提供有关情况资料并落实监管部门提出的整改意见，发现食品安全问题及时报告。</w:t>
      </w:r>
      <w:r/>
    </w:p>
    <w:p>
      <w:pPr>
        <w:pStyle w:val="902"/>
        <w:ind w:firstLine="435"/>
        <w:spacing w:line="400" w:lineRule="exact"/>
        <w:rPr>
          <w:rFonts w:ascii="宋体" w:hAnsi="宋体"/>
          <w:szCs w:val="21"/>
        </w:rPr>
      </w:pPr>
      <w:r>
        <w:rPr>
          <w:rFonts w:hint="eastAsia" w:ascii="宋体" w:hAnsi="宋体"/>
          <w:szCs w:val="21"/>
        </w:rPr>
        <w:t xml:space="preserve">本公司自愿签署以上承诺，并将严格履行承诺，如有违法，愿意承担相应的法律</w:t>
      </w:r>
      <w:r>
        <w:rPr>
          <w:rFonts w:hint="eastAsia" w:ascii="宋体" w:hAnsi="宋体"/>
          <w:szCs w:val="21"/>
        </w:rPr>
        <w:t xml:space="preserve">责任，并接受处罚。欢迎社会各界予以监督！</w:t>
      </w:r>
      <w:r>
        <w:rPr>
          <w:rFonts w:ascii="宋体" w:hAnsi="宋体"/>
          <w:szCs w:val="21"/>
        </w:rPr>
      </w:r>
      <w:r/>
    </w:p>
    <w:p>
      <w:pPr>
        <w:pStyle w:val="1170"/>
        <w:spacing w:line="360" w:lineRule="auto"/>
        <w:rPr>
          <w:rFonts w:hAnsi="宋体" w:eastAsia="宋体"/>
          <w:sz w:val="21"/>
          <w:szCs w:val="21"/>
        </w:rPr>
      </w:pPr>
      <w:r>
        <w:rPr>
          <w:rFonts w:hAnsi="宋体"/>
          <w:szCs w:val="21"/>
        </w:rPr>
        <w:t xml:space="preserve">                                        </w:t>
      </w:r>
      <w:r>
        <w:rPr>
          <w:rFonts w:hAnsi="宋体" w:eastAsia="宋体"/>
          <w:sz w:val="21"/>
          <w:szCs w:val="21"/>
        </w:rPr>
      </w:r>
      <w:r/>
    </w:p>
    <w:p>
      <w:pPr>
        <w:pStyle w:val="1170"/>
        <w:ind w:firstLine="540"/>
        <w:spacing w:line="360" w:lineRule="auto"/>
        <w:rPr>
          <w:rFonts w:hAnsi="宋体" w:eastAsia="宋体"/>
          <w:sz w:val="21"/>
          <w:szCs w:val="21"/>
        </w:rPr>
      </w:pPr>
      <w:r>
        <w:rPr>
          <w:rFonts w:hAnsi="宋体" w:eastAsia="宋体"/>
          <w:sz w:val="21"/>
          <w:szCs w:val="21"/>
        </w:rPr>
        <w:t xml:space="preserve">投标人：（单位盖章）</w:t>
      </w:r>
      <w:r/>
    </w:p>
    <w:p>
      <w:pPr>
        <w:pStyle w:val="1170"/>
        <w:ind w:firstLine="540"/>
        <w:spacing w:line="360" w:lineRule="auto"/>
        <w:rPr>
          <w:rFonts w:hAnsi="宋体" w:eastAsia="宋体"/>
          <w:sz w:val="21"/>
          <w:szCs w:val="21"/>
        </w:rPr>
      </w:pPr>
      <w:r>
        <w:rPr>
          <w:rFonts w:hAnsi="宋体" w:eastAsia="宋体"/>
          <w:sz w:val="21"/>
          <w:szCs w:val="21"/>
        </w:rPr>
        <w:t xml:space="preserve">法定代表人或被授权人：（签字或盖章）</w:t>
      </w:r>
      <w:r/>
    </w:p>
    <w:p>
      <w:pPr>
        <w:pStyle w:val="1170"/>
        <w:ind w:firstLine="540"/>
        <w:spacing w:line="360" w:lineRule="auto"/>
        <w:rPr>
          <w:rFonts w:hAnsi="宋体" w:eastAsia="宋体"/>
          <w:sz w:val="21"/>
          <w:szCs w:val="21"/>
        </w:rPr>
      </w:pPr>
      <w:r>
        <w:rPr>
          <w:rFonts w:hAnsi="宋体" w:eastAsia="宋体"/>
          <w:sz w:val="21"/>
          <w:szCs w:val="21"/>
        </w:rPr>
        <w:t xml:space="preserve">日期：         年     月    日</w:t>
      </w:r>
      <w:r/>
    </w:p>
    <w:p>
      <w:pPr>
        <w:pStyle w:val="1170"/>
        <w:ind w:firstLine="540"/>
        <w:spacing w:line="360" w:lineRule="auto"/>
        <w:rPr>
          <w:rFonts w:hAnsi="宋体" w:eastAsia="宋体"/>
          <w:sz w:val="21"/>
          <w:szCs w:val="21"/>
        </w:rPr>
      </w:pPr>
      <w:r>
        <w:rPr>
          <w:rFonts w:hAnsi="宋体" w:eastAsia="宋体"/>
          <w:sz w:val="21"/>
          <w:szCs w:val="21"/>
        </w:rPr>
      </w:r>
      <w:r/>
    </w:p>
    <w:p>
      <w:pPr>
        <w:pStyle w:val="902"/>
        <w:spacing w:line="520" w:lineRule="exact"/>
        <w:rPr>
          <w:rFonts w:ascii="宋体" w:hAnsi="宋体"/>
          <w:color w:val="000000"/>
          <w:szCs w:val="21"/>
        </w:rPr>
      </w:pPr>
      <w:r>
        <w:rPr>
          <w:rFonts w:ascii="宋体" w:hAnsi="宋体"/>
          <w:b/>
          <w:bCs/>
          <w:color w:val="000000"/>
          <w:szCs w:val="21"/>
        </w:rPr>
        <w:br w:type="page" w:clear="all"/>
      </w:r>
      <w:r>
        <w:rPr>
          <w:rFonts w:ascii="宋体" w:hAnsi="宋体"/>
          <w:color w:val="000000"/>
          <w:szCs w:val="21"/>
        </w:rPr>
      </w:r>
      <w:r/>
    </w:p>
    <w:p>
      <w:pPr>
        <w:pStyle w:val="904"/>
        <w:spacing w:line="416" w:lineRule="auto"/>
        <w:rPr>
          <w:rFonts w:ascii="宋体" w:hAnsi="宋体" w:eastAsia="宋体"/>
          <w:color w:val="000000"/>
          <w:sz w:val="21"/>
          <w:szCs w:val="21"/>
        </w:rPr>
      </w:pPr>
      <w:r/>
      <w:bookmarkStart w:id="38" w:name="_中小企业声明函"/>
      <w:r/>
      <w:bookmarkEnd w:id="38"/>
      <w:r/>
      <w:bookmarkStart w:id="39" w:name="_Ref501489757"/>
      <w:r/>
      <w:bookmarkStart w:id="40" w:name="_Toc3284"/>
      <w:r>
        <w:rPr>
          <w:rFonts w:ascii="宋体" w:hAnsi="宋体" w:eastAsia="宋体"/>
          <w:color w:val="000000"/>
          <w:sz w:val="21"/>
          <w:szCs w:val="21"/>
        </w:rPr>
        <w:t xml:space="preserve">中小企业声明函</w:t>
      </w:r>
      <w:bookmarkEnd w:id="39"/>
      <w:r/>
      <w:bookmarkEnd w:id="40"/>
      <w:r>
        <w:rPr>
          <w:rFonts w:ascii="宋体" w:hAnsi="宋体" w:eastAsia="宋体"/>
          <w:color w:val="000000"/>
          <w:sz w:val="21"/>
          <w:szCs w:val="21"/>
        </w:rPr>
      </w:r>
      <w:r/>
    </w:p>
    <w:p>
      <w:pPr>
        <w:pStyle w:val="1366"/>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w:t>
      </w:r>
      <w:r/>
    </w:p>
    <w:p>
      <w:pPr>
        <w:pStyle w:val="1366"/>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本公司（联合体）郑重声明，根据《政府采购促进中小企业发展管理办法》（财库[2020]46号）的规定，本公司参加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02"/>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pStyle w:val="902"/>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pStyle w:val="902"/>
        <w:ind w:firstLine="420"/>
        <w:spacing w:line="360" w:lineRule="auto"/>
        <w:rPr>
          <w:rFonts w:ascii="宋体" w:hAnsi="宋体"/>
        </w:rPr>
      </w:pPr>
      <w:r>
        <w:rPr>
          <w:rFonts w:ascii="宋体" w:hAnsi="宋体"/>
        </w:rPr>
        <w:t xml:space="preserve">……</w:t>
      </w:r>
      <w:r/>
    </w:p>
    <w:p>
      <w:pPr>
        <w:pStyle w:val="1366"/>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w:t>
      </w:r>
      <w:r>
        <w:rPr>
          <w:rFonts w:hAnsi="宋体" w:eastAsia="宋体"/>
          <w:color w:val="000000"/>
          <w:sz w:val="21"/>
          <w:szCs w:val="21"/>
        </w:rPr>
        <w:t xml:space="preserve">企业的情形，也不存在与大企业的负责人为同一人的情形。</w:t>
      </w:r>
      <w:r/>
    </w:p>
    <w:p>
      <w:pPr>
        <w:pStyle w:val="1366"/>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366"/>
        <w:ind w:firstLine="420"/>
        <w:spacing w:line="360" w:lineRule="auto"/>
        <w:rPr>
          <w:rFonts w:hAnsi="宋体" w:eastAsia="宋体"/>
          <w:color w:val="000000"/>
          <w:sz w:val="21"/>
          <w:szCs w:val="21"/>
        </w:rPr>
      </w:pPr>
      <w:r>
        <w:rPr>
          <w:rFonts w:hAnsi="宋体" w:eastAsia="宋体"/>
          <w:color w:val="000000"/>
          <w:sz w:val="21"/>
          <w:szCs w:val="21"/>
        </w:rPr>
      </w:r>
      <w:r/>
    </w:p>
    <w:p>
      <w:pPr>
        <w:pStyle w:val="1366"/>
        <w:ind w:firstLine="420"/>
        <w:spacing w:line="360" w:lineRule="auto"/>
        <w:rPr>
          <w:rFonts w:hAnsi="宋体" w:eastAsia="宋体"/>
          <w:color w:val="000000"/>
          <w:sz w:val="21"/>
          <w:szCs w:val="21"/>
        </w:rPr>
      </w:pPr>
      <w:r>
        <w:rPr>
          <w:rFonts w:hAnsi="宋体" w:eastAsia="宋体"/>
          <w:color w:val="000000"/>
          <w:sz w:val="21"/>
          <w:szCs w:val="21"/>
        </w:rPr>
        <w:t xml:space="preserve">注：1.从业人员、营业收入、资产总额填报上一年度数据，无上一年度数据的新成立企业可不填报。</w:t>
      </w:r>
      <w:r/>
    </w:p>
    <w:p>
      <w:pPr>
        <w:pStyle w:val="1366"/>
        <w:spacing w:line="360" w:lineRule="auto"/>
        <w:rPr>
          <w:rFonts w:hAnsi="宋体" w:eastAsia="宋体"/>
          <w:b/>
          <w:color w:val="000000"/>
          <w:sz w:val="21"/>
          <w:szCs w:val="21"/>
        </w:rPr>
      </w:pPr>
      <w:r>
        <w:rPr>
          <w:rFonts w:hAnsi="宋体" w:eastAsia="宋体"/>
          <w:b/>
          <w:color w:val="000000"/>
          <w:sz w:val="21"/>
          <w:szCs w:val="21"/>
        </w:rPr>
        <w:t xml:space="preserve">        2.本次招标项目所属行业为</w:t>
      </w:r>
      <w:r>
        <w:rPr>
          <w:rFonts w:hAnsi="宋体" w:eastAsia="宋体"/>
          <w:b/>
          <w:color w:val="0000ff"/>
          <w:sz w:val="21"/>
          <w:szCs w:val="21"/>
        </w:rPr>
        <w:t xml:space="preserve">“批发业”</w:t>
      </w:r>
      <w:r>
        <w:rPr>
          <w:rFonts w:hAnsi="宋体" w:eastAsia="宋体"/>
          <w:b/>
          <w:color w:val="000000"/>
          <w:sz w:val="21"/>
          <w:szCs w:val="21"/>
        </w:rPr>
        <w:t xml:space="preserve">。中小微企业划型标准请根据《中小企业划型标准规定》（工信部联企业〔2011〕300号）</w:t>
      </w:r>
      <w:r>
        <w:rPr>
          <w:rFonts w:hAnsi="宋体" w:eastAsia="宋体"/>
          <w:b/>
          <w:color w:val="000000"/>
          <w:sz w:val="21"/>
          <w:szCs w:val="21"/>
        </w:rPr>
        <w:t xml:space="preserve">。</w:t>
      </w:r>
      <w:r>
        <w:rPr>
          <w:rFonts w:hAnsi="宋体" w:eastAsia="宋体"/>
          <w:b/>
          <w:color w:val="000000"/>
          <w:sz w:val="21"/>
          <w:szCs w:val="21"/>
        </w:rPr>
      </w:r>
      <w:r/>
    </w:p>
    <w:p>
      <w:pPr>
        <w:pStyle w:val="902"/>
        <w:ind w:right="420"/>
        <w:jc w:val="right"/>
        <w:spacing w:line="360" w:lineRule="auto"/>
        <w:rPr>
          <w:rFonts w:ascii="宋体" w:hAnsi="宋体"/>
        </w:rPr>
      </w:pPr>
      <w:r>
        <w:rPr>
          <w:rFonts w:hint="eastAsia" w:ascii="宋体" w:hAnsi="宋体"/>
        </w:rPr>
        <w:t xml:space="preserve">投标人或</w:t>
      </w:r>
      <w:r>
        <w:rPr>
          <w:rFonts w:hint="eastAsia" w:ascii="宋体" w:hAnsi="宋体"/>
          <w:color w:val="000000"/>
          <w:szCs w:val="21"/>
        </w:rPr>
        <w:t xml:space="preserve">分包意向单位</w:t>
      </w:r>
      <w:r>
        <w:rPr>
          <w:rFonts w:ascii="宋体" w:hAnsi="宋体"/>
        </w:rPr>
        <w:t xml:space="preserve">：（公章）</w:t>
      </w:r>
      <w:r/>
    </w:p>
    <w:p>
      <w:pPr>
        <w:pStyle w:val="902"/>
        <w:jc w:val="right"/>
        <w:spacing w:line="360" w:lineRule="auto"/>
        <w:rPr>
          <w:rFonts w:ascii="宋体" w:hAnsi="宋体"/>
        </w:rPr>
      </w:pPr>
      <w:r>
        <w:rPr>
          <w:rFonts w:ascii="宋体" w:hAnsi="宋体"/>
        </w:rPr>
        <w:t xml:space="preserve">日期：    年  月  日</w:t>
      </w:r>
      <w:r/>
    </w:p>
    <w:p>
      <w:pPr>
        <w:pStyle w:val="902"/>
        <w:jc w:val="right"/>
        <w:spacing w:line="360" w:lineRule="auto"/>
        <w:rPr>
          <w:rFonts w:ascii="宋体" w:hAnsi="宋体"/>
        </w:rPr>
      </w:pPr>
      <w:r>
        <w:rPr>
          <w:rFonts w:ascii="宋体" w:hAnsi="宋体"/>
        </w:rPr>
      </w:r>
      <w:r/>
    </w:p>
    <w:p>
      <w:pPr>
        <w:pStyle w:val="902"/>
        <w:ind w:firstLine="420"/>
        <w:spacing w:line="360" w:lineRule="auto"/>
        <w:rPr>
          <w:rFonts w:ascii="宋体" w:hAnsi="宋体"/>
        </w:rPr>
      </w:pPr>
      <w:r>
        <w:rPr>
          <w:rFonts w:ascii="宋体" w:hAnsi="宋体"/>
        </w:rPr>
      </w:r>
      <w:r/>
    </w:p>
    <w:p>
      <w:pPr>
        <w:pStyle w:val="902"/>
        <w:widowControl/>
        <w:rPr>
          <w:rFonts w:hint="eastAsia"/>
        </w:rPr>
      </w:pPr>
      <w:r>
        <w:rPr>
          <w:rFonts w:hint="eastAsia"/>
        </w:rPr>
        <w:br w:type="page" w:clear="all"/>
      </w:r>
      <w:r/>
    </w:p>
    <w:tbl>
      <w:tblPr>
        <w:tblW w:w="9600" w:type="dxa"/>
        <w:jc w:val="center"/>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600"/>
      </w:tblGrid>
      <w:tr>
        <w:trPr>
          <w:tblCellSpacing w:w="0" w:type="dxa"/>
          <w:trHeight w:val="1200"/>
        </w:trPr>
        <w:tc>
          <w:tcPr>
            <w:tcBorders>
              <w:top w:val="none" w:color="000000" w:sz="0" w:space="0"/>
              <w:left w:val="none" w:color="000000" w:sz="0" w:space="0"/>
              <w:bottom w:val="none" w:color="000000" w:sz="0" w:space="0"/>
              <w:right w:val="none" w:color="000000" w:sz="0" w:space="0"/>
            </w:tcBorders>
            <w:tcW w:w="9600" w:type="auto"/>
            <w:vAlign w:val="center"/>
            <w:textDirection w:val="lrTb"/>
            <w:noWrap w:val="false"/>
          </w:tcPr>
          <w:p>
            <w:pPr>
              <w:pStyle w:val="902"/>
              <w:jc w:val="center"/>
              <w:widowControl/>
              <w:rPr>
                <w:rFonts w:ascii="微软雅黑" w:hAnsi="微软雅黑" w:eastAsia="微软雅黑" w:cs="宋体"/>
                <w:szCs w:val="21"/>
              </w:rPr>
            </w:pPr>
            <w:r>
              <w:rPr>
                <w:rFonts w:hint="eastAsia"/>
                <w:szCs w:val="21"/>
              </w:rPr>
              <w:br w:type="page" w:clear="all"/>
            </w:r>
            <w:r>
              <w:rPr>
                <w:rFonts w:hint="eastAsia" w:ascii="微软雅黑" w:hAnsi="微软雅黑" w:eastAsia="微软雅黑" w:cs="宋体"/>
                <w:b/>
                <w:bCs/>
                <w:szCs w:val="21"/>
              </w:rPr>
              <w:t xml:space="preserve">关于印发中小企业划型标准规定的通知(工信部联企业〔2011〕300号)</w:t>
            </w:r>
            <w:r>
              <w:rPr>
                <w:rFonts w:ascii="微软雅黑" w:hAnsi="微软雅黑" w:eastAsia="微软雅黑" w:cs="宋体"/>
                <w:szCs w:val="21"/>
              </w:rPr>
            </w:r>
            <w:r/>
          </w:p>
        </w:tc>
      </w:tr>
      <w:tr>
        <w:trPr>
          <w:tblCellSpacing w:w="0" w:type="dxa"/>
        </w:trPr>
        <w:tc>
          <w:tcPr>
            <w:tcBorders>
              <w:top w:val="none" w:color="000000" w:sz="0" w:space="0"/>
              <w:left w:val="none" w:color="000000" w:sz="0" w:space="0"/>
              <w:bottom w:val="none" w:color="000000" w:sz="0" w:space="0"/>
              <w:right w:val="none" w:color="000000" w:sz="0" w:space="0"/>
            </w:tcBorders>
            <w:tcW w:w="9600" w:type="auto"/>
            <w:vAlign w:val="center"/>
            <w:textDirection w:val="lrTb"/>
            <w:noWrap w:val="false"/>
          </w:tcPr>
          <w:p>
            <w:pPr>
              <w:pStyle w:val="902"/>
              <w:jc w:val="center"/>
              <w:spacing w:before="100" w:beforeAutospacing="1" w:after="100" w:afterAutospacing="1"/>
              <w:widowControl/>
              <w:rPr>
                <w:rFonts w:hint="eastAsia" w:ascii="微软雅黑" w:hAnsi="微软雅黑" w:eastAsia="微软雅黑" w:cs="宋体"/>
                <w:b/>
                <w:bCs/>
                <w:szCs w:val="21"/>
              </w:rPr>
            </w:pPr>
            <w:r>
              <w:rPr>
                <w:rFonts w:hint="eastAsia" w:ascii="微软雅黑" w:hAnsi="微软雅黑" w:eastAsia="微软雅黑" w:cs="宋体"/>
                <w:b/>
                <w:bCs/>
                <w:szCs w:val="21"/>
              </w:rPr>
              <w:t xml:space="preserve">关于</w:t>
            </w:r>
            <w:r>
              <w:rPr>
                <w:rFonts w:hint="eastAsia" w:ascii="微软雅黑" w:hAnsi="微软雅黑" w:eastAsia="微软雅黑" w:cs="宋体"/>
                <w:b/>
                <w:bCs/>
                <w:szCs w:val="21"/>
              </w:rPr>
              <w:t xml:space="preserve">印发中小企业划型标准规定的通知</w:t>
            </w:r>
            <w:r/>
          </w:p>
          <w:p>
            <w:pPr>
              <w:pStyle w:val="902"/>
              <w:jc w:val="center"/>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工信部联企业〔2011〕300号</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各省、自治区、直辖市人民政府，国务院各部委、各直属机构及有关单位：</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工业和信息化部　国家统计局</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国家发展和改革委员会</w:t>
            </w:r>
            <w:r>
              <w:rPr>
                <w:rFonts w:hint="eastAsia" w:ascii="微软雅黑" w:hAnsi="微软雅黑" w:eastAsia="微软雅黑" w:cs="宋体"/>
                <w:szCs w:val="21"/>
              </w:rPr>
              <w:t xml:space="preserve">　财政部</w:t>
            </w:r>
            <w:r/>
          </w:p>
          <w:p>
            <w:pPr>
              <w:pStyle w:val="902"/>
              <w:jc w:val="left"/>
              <w:spacing w:before="100" w:beforeAutospacing="1" w:after="100" w:afterAutospacing="1"/>
              <w:widowControl/>
              <w:rPr>
                <w:rFonts w:ascii="微软雅黑" w:hAnsi="微软雅黑" w:eastAsia="微软雅黑" w:cs="宋体"/>
                <w:szCs w:val="21"/>
              </w:rPr>
            </w:pPr>
            <w:r>
              <w:rPr>
                <w:rFonts w:hint="eastAsia" w:ascii="微软雅黑" w:hAnsi="微软雅黑" w:eastAsia="微软雅黑" w:cs="宋体"/>
                <w:szCs w:val="21"/>
              </w:rPr>
              <w:t xml:space="preserve">　　　　　　　　　　　　　　　　　　　　　　　　二○一一年六月十八日</w:t>
            </w:r>
            <w:r>
              <w:rPr>
                <w:rFonts w:ascii="微软雅黑" w:hAnsi="微软雅黑" w:eastAsia="微软雅黑" w:cs="宋体"/>
                <w:szCs w:val="21"/>
              </w:rPr>
            </w:r>
            <w:r/>
          </w:p>
          <w:p>
            <w:pPr>
              <w:pStyle w:val="902"/>
              <w:jc w:val="left"/>
              <w:spacing w:before="100" w:beforeAutospacing="1" w:after="100" w:afterAutospacing="1"/>
              <w:widowControl/>
              <w:rPr>
                <w:rFonts w:ascii="微软雅黑" w:hAnsi="微软雅黑" w:eastAsia="微软雅黑" w:cs="宋体"/>
                <w:szCs w:val="21"/>
              </w:rPr>
            </w:pPr>
            <w:r>
              <w:rPr>
                <w:rFonts w:hint="eastAsia" w:ascii="微软雅黑" w:hAnsi="微软雅黑" w:eastAsia="微软雅黑" w:cs="宋体"/>
                <w:szCs w:val="21"/>
              </w:rPr>
              <w:t xml:space="preserve"> </w:t>
            </w:r>
            <w:r>
              <w:rPr>
                <w:rFonts w:ascii="微软雅黑" w:hAnsi="微软雅黑" w:eastAsia="微软雅黑" w:cs="宋体"/>
                <w:szCs w:val="21"/>
              </w:rPr>
            </w:r>
            <w:r/>
          </w:p>
          <w:p>
            <w:pPr>
              <w:pStyle w:val="902"/>
              <w:jc w:val="center"/>
              <w:spacing w:before="100" w:beforeAutospacing="1" w:after="100" w:afterAutospacing="1"/>
              <w:widowControl/>
              <w:rPr>
                <w:rFonts w:ascii="微软雅黑" w:hAnsi="微软雅黑" w:eastAsia="微软雅黑" w:cs="宋体"/>
                <w:szCs w:val="21"/>
              </w:rPr>
            </w:pPr>
            <w:r>
              <w:rPr>
                <w:rFonts w:hint="eastAsia" w:ascii="微软雅黑" w:hAnsi="微软雅黑" w:eastAsia="微软雅黑" w:cs="宋体"/>
                <w:b/>
                <w:bCs/>
                <w:szCs w:val="21"/>
              </w:rPr>
              <w:t xml:space="preserve">中小企业划型标准规定</w:t>
            </w:r>
            <w:r>
              <w:rPr>
                <w:rFonts w:ascii="微软雅黑" w:hAnsi="微软雅黑" w:eastAsia="微软雅黑" w:cs="宋体"/>
                <w:szCs w:val="21"/>
              </w:rPr>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一、根据《中华人民共和国中小企业促进法》和《国务院关于进一步促进中小企业发展的若干意见》(国发〔2009〕36号)，制定本规定。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二、中小企业划分为中型、小型、微型三种类型，具体标准根据企业从业人员、营业收入、资产总额等指标，结合行业特点制定。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w:t>
            </w:r>
            <w:r>
              <w:rPr>
                <w:rFonts w:hint="eastAsia" w:ascii="微软雅黑" w:hAnsi="微软雅黑" w:eastAsia="微软雅黑" w:cs="宋体"/>
                <w:szCs w:val="21"/>
              </w:rPr>
              <w:t xml:space="preserve">赁和商务服务业，其他未列明行业（包括科学研究和技术服务业，水利、环境和公共设施管理业，居民服务、修理和其他服务业，社会工作，文化、体育和娱乐业等）。</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四、各行业划型标准为：</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w:t>
            </w:r>
            <w:r>
              <w:rPr>
                <w:rFonts w:hint="eastAsia" w:ascii="微软雅黑" w:hAnsi="微软雅黑" w:eastAsia="微软雅黑" w:cs="宋体"/>
                <w:szCs w:val="21"/>
              </w:rPr>
              <w:t xml:space="preserve">（二）</w:t>
            </w:r>
            <w:r>
              <w:rPr>
                <w:rFonts w:hint="eastAsia" w:ascii="微软雅黑" w:hAnsi="微软雅黑" w:eastAsia="微软雅黑" w:cs="宋体"/>
                <w:szCs w:val="21"/>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（五）零售业。从业人员300人以下或营业收入20000万元以下的为中小微型企业。其中，从业人员50人及以上，且营业收入500万元及以上的为中型企业；从业人员10人及以上，且营业收入100</w:t>
            </w:r>
            <w:r>
              <w:rPr>
                <w:rFonts w:hint="eastAsia" w:ascii="微软雅黑" w:hAnsi="微软雅黑" w:eastAsia="微软雅黑" w:cs="宋体"/>
                <w:szCs w:val="21"/>
              </w:rPr>
              <w:t xml:space="preserve">万元及以上的为小型企业；从业人员10人以下或营业收入100万元以下的为微型企业。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（九）住宿业。从业人员300人以下或营业收入10000万元以下的为中小微型企业。其中，从业人员100人</w:t>
            </w:r>
            <w:r>
              <w:rPr>
                <w:rFonts w:hint="eastAsia" w:ascii="微软雅黑" w:hAnsi="微软雅黑" w:eastAsia="微软雅黑" w:cs="宋体"/>
                <w:szCs w:val="21"/>
              </w:rPr>
              <w:t xml:space="preserve">及以上，且营业收入2000万元及以上的为中型企业；从业人员10人及以上，且营业收入100万元及以上的为小型企业；从业人员10人以下或营业收入100万元以下的为微型企业。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（十一）信息传输业。从业人员2000人以下或营业收入100000万元以下的为中小微型企业。其中，从业人员100人</w:t>
            </w:r>
            <w:r>
              <w:rPr>
                <w:rFonts w:hint="eastAsia" w:ascii="微软雅黑" w:hAnsi="微软雅黑" w:eastAsia="微软雅黑" w:cs="宋体"/>
                <w:szCs w:val="21"/>
              </w:rPr>
              <w:t xml:space="preserve">及以上，且营业收入1000万元及以上的为中型企业；从业人员10人及以上，且营业收入100万元及以上的为小型企业；从业人员10人以下或营业收入100万元以下的为微型企业。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w:t>
            </w:r>
            <w:r>
              <w:rPr>
                <w:rFonts w:hint="eastAsia" w:ascii="微软雅黑" w:hAnsi="微软雅黑" w:eastAsia="微软雅黑"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2"/>
              <w:jc w:val="left"/>
              <w:spacing w:before="100" w:beforeAutospacing="1" w:after="100" w:afterAutospacing="1"/>
              <w:widowControl/>
              <w:rPr>
                <w:rFonts w:hint="eastAsia" w:ascii="微软雅黑" w:hAnsi="微软雅黑" w:eastAsia="微软雅黑" w:cs="宋体"/>
                <w:color w:val="0000ff"/>
                <w:szCs w:val="21"/>
              </w:rPr>
            </w:pPr>
            <w:r>
              <w:rPr>
                <w:rFonts w:hint="eastAsia" w:ascii="微软雅黑" w:hAnsi="微软雅黑" w:eastAsia="微软雅黑" w:cs="宋体"/>
                <w:szCs w:val="21"/>
              </w:rPr>
              <w:t xml:space="preserve">　</w:t>
            </w:r>
            <w:r>
              <w:rPr>
                <w:rFonts w:hint="eastAsia" w:ascii="微软雅黑" w:hAnsi="微软雅黑" w:eastAsia="微软雅黑" w:cs="宋体"/>
                <w:color w:val="0000ff"/>
                <w:szCs w:val="21"/>
              </w:rPr>
              <w:t xml:space="preserve">　</w:t>
            </w:r>
            <w:r>
              <w:rPr>
                <w:rFonts w:hint="eastAsia" w:ascii="微软雅黑" w:hAnsi="微软雅黑" w:eastAsia="微软雅黑"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0000ff"/>
                <w:szCs w:val="21"/>
              </w:rPr>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（十六）其他未列明行业。从业人员300人以下的为中小微型企业。其中，从业人员100人及以上的为中型企业；从业人员10人及以上的为小型企业；从</w:t>
            </w:r>
            <w:r>
              <w:rPr>
                <w:rFonts w:hint="eastAsia" w:ascii="微软雅黑" w:hAnsi="微软雅黑" w:eastAsia="微软雅黑" w:cs="宋体"/>
                <w:szCs w:val="21"/>
              </w:rPr>
              <w:t xml:space="preserve">业人员10人以下的为微型企业。</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五、企业类型的划分以统计部门的统计数据为依据。</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六、本规定适用于在中华人民共和国境内依法设立的各类所有制和各种组织形式的企业。个体工商户和本规定以外的行业，参照本规定进行划型。</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八、本规定由工业和信息化部、国家统计局会同有关部门根据《国民经济行业分类》修订情况和企业发展变化情况适时修订。</w:t>
            </w:r>
            <w:r/>
          </w:p>
          <w:p>
            <w:pPr>
              <w:pStyle w:val="902"/>
              <w:jc w:val="left"/>
              <w:spacing w:before="100" w:beforeAutospacing="1" w:after="100" w:afterAutospacing="1"/>
              <w:widowControl/>
              <w:rPr>
                <w:rFonts w:hint="eastAsia" w:ascii="微软雅黑" w:hAnsi="微软雅黑" w:eastAsia="微软雅黑" w:cs="宋体"/>
                <w:szCs w:val="21"/>
              </w:rPr>
            </w:pPr>
            <w:r>
              <w:rPr>
                <w:rFonts w:hint="eastAsia" w:ascii="微软雅黑" w:hAnsi="微软雅黑" w:eastAsia="微软雅黑" w:cs="宋体"/>
                <w:szCs w:val="21"/>
              </w:rPr>
              <w:t xml:space="preserve">　　九、本规定由工业和信息化部、国家统计局会同有关部门负责解释。</w:t>
            </w:r>
            <w:r/>
          </w:p>
          <w:p>
            <w:pPr>
              <w:pStyle w:val="902"/>
              <w:jc w:val="left"/>
              <w:spacing w:before="100" w:beforeAutospacing="1" w:after="100" w:afterAutospacing="1"/>
              <w:widowControl/>
              <w:rPr>
                <w:rFonts w:ascii="微软雅黑" w:hAnsi="微软雅黑" w:eastAsia="微软雅黑" w:cs="宋体"/>
                <w:szCs w:val="21"/>
              </w:rPr>
            </w:pPr>
            <w:r>
              <w:rPr>
                <w:rFonts w:hint="eastAsia" w:ascii="微软雅黑" w:hAnsi="微软雅黑" w:eastAsia="微软雅黑" w:cs="宋体"/>
                <w:szCs w:val="21"/>
              </w:rPr>
              <w:t xml:space="preserve">　　十、本规定自发布之日起执行，原国家经贸委、原国家计委、财政部和国家统计局2003年颁布的《中小企业标准暂行规定》同时废止。</w:t>
            </w:r>
            <w:r>
              <w:rPr>
                <w:rFonts w:ascii="微软雅黑" w:hAnsi="微软雅黑" w:eastAsia="微软雅黑" w:cs="宋体"/>
                <w:szCs w:val="21"/>
              </w:rPr>
            </w:r>
            <w:r/>
          </w:p>
        </w:tc>
      </w:tr>
    </w:tbl>
    <w:p>
      <w:pPr>
        <w:pStyle w:val="902"/>
        <w:spacing w:line="360" w:lineRule="auto"/>
        <w:rPr>
          <w:rFonts w:ascii="宋体" w:hAnsi="宋体" w:cs="宋体"/>
          <w:color w:val="000000"/>
          <w:szCs w:val="21"/>
        </w:rPr>
      </w:pPr>
      <w:r/>
      <w:bookmarkStart w:id="41" w:name="_Toc497431311"/>
      <w:r/>
      <w:bookmarkStart w:id="42" w:name="_Ref343881462"/>
      <w:r>
        <w:rPr>
          <w:rFonts w:ascii="宋体" w:hAnsi="宋体" w:cs="宋体"/>
          <w:color w:val="000000"/>
          <w:szCs w:val="21"/>
        </w:rPr>
      </w:r>
      <w:r/>
    </w:p>
    <w:p>
      <w:pPr>
        <w:pStyle w:val="904"/>
        <w:spacing w:line="416" w:lineRule="auto"/>
        <w:rPr>
          <w:rFonts w:ascii="宋体" w:hAnsi="宋体" w:eastAsia="宋体"/>
          <w:color w:val="000000"/>
          <w:sz w:val="21"/>
          <w:szCs w:val="21"/>
        </w:rPr>
      </w:pPr>
      <w:r/>
      <w:bookmarkStart w:id="43" w:name="_Ref22898688"/>
      <w:r>
        <w:rPr>
          <w:rFonts w:ascii="宋体" w:hAnsi="宋体" w:eastAsia="宋体"/>
          <w:color w:val="000000"/>
          <w:sz w:val="21"/>
          <w:szCs w:val="21"/>
        </w:rPr>
        <w:br w:type="page" w:clear="all"/>
      </w:r>
      <w:bookmarkStart w:id="44" w:name="_Ref160717834"/>
      <w:r/>
      <w:bookmarkStart w:id="45" w:name="_Toc8469"/>
      <w:r>
        <w:rPr>
          <w:rFonts w:hint="eastAsia" w:ascii="宋体" w:hAnsi="宋体" w:eastAsia="宋体"/>
          <w:color w:val="000000"/>
          <w:sz w:val="21"/>
          <w:szCs w:val="21"/>
        </w:rPr>
        <w:t xml:space="preserve">偏离表（技术、商务）</w:t>
      </w:r>
      <w:bookmarkEnd w:id="41"/>
      <w:r/>
      <w:bookmarkEnd w:id="42"/>
      <w:r/>
      <w:bookmarkEnd w:id="43"/>
      <w:r/>
      <w:bookmarkEnd w:id="44"/>
      <w:r/>
      <w:bookmarkEnd w:id="45"/>
      <w:r>
        <w:rPr>
          <w:rFonts w:ascii="宋体" w:hAnsi="宋体" w:eastAsia="宋体"/>
          <w:color w:val="000000"/>
          <w:sz w:val="21"/>
          <w:szCs w:val="21"/>
        </w:rPr>
      </w:r>
      <w:r/>
    </w:p>
    <w:p>
      <w:pPr>
        <w:pStyle w:val="902"/>
        <w:jc w:val="center"/>
        <w:spacing w:line="360" w:lineRule="auto"/>
        <w:rPr>
          <w:rFonts w:ascii="宋体" w:hAnsi="宋体"/>
        </w:rPr>
      </w:pPr>
      <w:r>
        <w:rPr>
          <w:rFonts w:ascii="宋体" w:hAnsi="宋体"/>
        </w:rPr>
        <w:t xml:space="preserve">偏离表（技术、商务）</w:t>
      </w:r>
      <w:r/>
    </w:p>
    <w:tbl>
      <w:tblPr>
        <w:tblW w:w="0" w:type="auto"/>
        <w:tblInd w:w="4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340"/>
        <w:gridCol w:w="2663"/>
        <w:gridCol w:w="2560"/>
        <w:gridCol w:w="1260"/>
      </w:tblGrid>
      <w:tr>
        <w:trPr>
          <w:trHeight w:val="567"/>
        </w:trPr>
        <w:tc>
          <w:tcPr>
            <w:gridSpan w:val="2"/>
            <w:tcW w:w="1905" w:type="dxa"/>
            <w:vAlign w:val="center"/>
            <w:textDirection w:val="lrTb"/>
            <w:noWrap w:val="false"/>
          </w:tcPr>
          <w:p>
            <w:pPr>
              <w:pStyle w:val="902"/>
              <w:jc w:val="center"/>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2663" w:type="dxa"/>
            <w:vAlign w:val="center"/>
            <w:textDirection w:val="lrTb"/>
            <w:noWrap w:val="false"/>
          </w:tcPr>
          <w:p>
            <w:pPr>
              <w:pStyle w:val="902"/>
              <w:jc w:val="center"/>
              <w:rPr>
                <w:rFonts w:ascii="宋体" w:hAnsi="宋体" w:cs="宋体"/>
                <w:szCs w:val="21"/>
                <w:lang w:val="zh-CN"/>
              </w:rPr>
            </w:pPr>
            <w:r>
              <w:rPr>
                <w:rFonts w:hint="eastAsia" w:ascii="宋体" w:hAnsi="宋体" w:cs="宋体"/>
                <w:szCs w:val="21"/>
                <w:lang w:val="zh-CN"/>
              </w:rPr>
              <w:t xml:space="preserve">招标文件的商务技术条款</w:t>
            </w:r>
            <w:r>
              <w:rPr>
                <w:rFonts w:ascii="宋体" w:hAnsi="宋体" w:cs="宋体"/>
                <w:szCs w:val="21"/>
                <w:lang w:val="zh-CN"/>
              </w:rPr>
            </w:r>
            <w:r/>
          </w:p>
        </w:tc>
        <w:tc>
          <w:tcPr>
            <w:tcW w:w="2560" w:type="dxa"/>
            <w:vAlign w:val="center"/>
            <w:textDirection w:val="lrTb"/>
            <w:noWrap w:val="false"/>
          </w:tcPr>
          <w:p>
            <w:pPr>
              <w:pStyle w:val="902"/>
              <w:jc w:val="center"/>
              <w:rPr>
                <w:rFonts w:ascii="宋体" w:hAnsi="宋体" w:cs="宋体"/>
                <w:szCs w:val="21"/>
                <w:lang w:val="zh-CN"/>
              </w:rPr>
            </w:pPr>
            <w:r>
              <w:rPr>
                <w:rFonts w:hint="eastAsia" w:ascii="宋体" w:hAnsi="宋体" w:cs="宋体"/>
                <w:szCs w:val="21"/>
                <w:lang w:val="zh-CN"/>
              </w:rPr>
              <w:t xml:space="preserve">投标文件的商务技术条款</w:t>
            </w:r>
            <w:r>
              <w:rPr>
                <w:rFonts w:ascii="宋体" w:hAnsi="宋体" w:cs="宋体"/>
                <w:szCs w:val="21"/>
                <w:lang w:val="zh-CN"/>
              </w:rPr>
            </w:r>
            <w:r/>
          </w:p>
        </w:tc>
        <w:tc>
          <w:tcPr>
            <w:tcW w:w="1260" w:type="dxa"/>
            <w:vAlign w:val="center"/>
            <w:textDirection w:val="lrTb"/>
            <w:noWrap w:val="false"/>
          </w:tcPr>
          <w:p>
            <w:pPr>
              <w:pStyle w:val="902"/>
              <w:jc w:val="center"/>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tc>
      </w:tr>
      <w:tr>
        <w:trPr>
          <w:trHeight w:val="567"/>
        </w:trPr>
        <w:tc>
          <w:tcPr>
            <w:tcW w:w="565"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40" w:type="dxa"/>
            <w:vAlign w:val="center"/>
            <w:textDirection w:val="lrTb"/>
            <w:noWrap w:val="false"/>
          </w:tcPr>
          <w:p>
            <w:pPr>
              <w:pStyle w:val="902"/>
              <w:jc w:val="center"/>
              <w:rPr>
                <w:rFonts w:hint="eastAsia" w:ascii="宋体" w:hAnsi="宋体" w:cs="宋体"/>
                <w:szCs w:val="21"/>
              </w:rPr>
            </w:pPr>
            <w:r>
              <w:rPr>
                <w:rFonts w:hint="eastAsia" w:ascii="宋体" w:hAnsi="宋体" w:cs="宋体"/>
                <w:color w:val="000000"/>
                <w:szCs w:val="21"/>
              </w:rPr>
              <w:t xml:space="preserve">服务期限</w:t>
            </w:r>
            <w:r>
              <w:rPr>
                <w:rFonts w:hint="eastAsia" w:ascii="宋体" w:hAnsi="宋体" w:cs="宋体"/>
                <w:szCs w:val="21"/>
              </w:rPr>
            </w:r>
            <w:r/>
          </w:p>
        </w:tc>
        <w:tc>
          <w:tcPr>
            <w:tcW w:w="2663" w:type="dxa"/>
            <w:vAlign w:val="center"/>
            <w:textDirection w:val="lrTb"/>
            <w:noWrap w:val="false"/>
          </w:tcPr>
          <w:p>
            <w:pPr>
              <w:pStyle w:val="902"/>
              <w:rPr>
                <w:rFonts w:ascii="宋体" w:hAnsi="宋体" w:cs="宋体"/>
                <w:szCs w:val="21"/>
              </w:rPr>
            </w:pPr>
            <w:r>
              <w:rPr>
                <w:rFonts w:ascii="宋体" w:hAnsi="宋体" w:cs="宋体"/>
                <w:szCs w:val="21"/>
              </w:rPr>
            </w:r>
            <w:r/>
          </w:p>
        </w:tc>
        <w:tc>
          <w:tcPr>
            <w:tcW w:w="2560" w:type="dxa"/>
            <w:vAlign w:val="center"/>
            <w:textDirection w:val="lrTb"/>
            <w:noWrap w:val="false"/>
          </w:tcPr>
          <w:p>
            <w:pPr>
              <w:pStyle w:val="902"/>
              <w:rPr>
                <w:rFonts w:ascii="宋体" w:hAnsi="宋体" w:cs="宋体"/>
                <w:szCs w:val="21"/>
              </w:rPr>
            </w:pPr>
            <w:r>
              <w:rPr>
                <w:rFonts w:ascii="宋体" w:hAnsi="宋体" w:cs="宋体"/>
                <w:szCs w:val="21"/>
              </w:rPr>
            </w:r>
            <w:r/>
          </w:p>
        </w:tc>
        <w:tc>
          <w:tcPr>
            <w:tcW w:w="1260" w:type="dxa"/>
            <w:vAlign w:val="center"/>
            <w:textDirection w:val="lrTb"/>
            <w:noWrap w:val="false"/>
          </w:tcPr>
          <w:p>
            <w:pPr>
              <w:pStyle w:val="902"/>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40"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663" w:type="dxa"/>
            <w:vAlign w:val="center"/>
            <w:textDirection w:val="lrTb"/>
            <w:noWrap w:val="false"/>
          </w:tcPr>
          <w:p>
            <w:pPr>
              <w:pStyle w:val="902"/>
              <w:rPr>
                <w:rFonts w:ascii="宋体" w:hAnsi="宋体" w:cs="宋体"/>
                <w:szCs w:val="21"/>
              </w:rPr>
            </w:pPr>
            <w:r>
              <w:rPr>
                <w:rFonts w:ascii="宋体" w:hAnsi="宋体" w:cs="宋体"/>
                <w:szCs w:val="21"/>
              </w:rPr>
            </w:r>
            <w:r/>
          </w:p>
        </w:tc>
        <w:tc>
          <w:tcPr>
            <w:tcW w:w="2560" w:type="dxa"/>
            <w:vAlign w:val="center"/>
            <w:textDirection w:val="lrTb"/>
            <w:noWrap w:val="false"/>
          </w:tcPr>
          <w:p>
            <w:pPr>
              <w:pStyle w:val="902"/>
              <w:rPr>
                <w:rFonts w:ascii="宋体" w:hAnsi="宋体" w:cs="宋体"/>
                <w:szCs w:val="21"/>
              </w:rPr>
            </w:pPr>
            <w:r>
              <w:rPr>
                <w:rFonts w:ascii="宋体" w:hAnsi="宋体" w:cs="宋体"/>
                <w:szCs w:val="21"/>
              </w:rPr>
            </w:r>
            <w:r/>
          </w:p>
        </w:tc>
        <w:tc>
          <w:tcPr>
            <w:tcW w:w="1260" w:type="dxa"/>
            <w:vAlign w:val="center"/>
            <w:textDirection w:val="lrTb"/>
            <w:noWrap w:val="false"/>
          </w:tcPr>
          <w:p>
            <w:pPr>
              <w:pStyle w:val="902"/>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40"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其他要求</w:t>
            </w:r>
            <w:r>
              <w:rPr>
                <w:rFonts w:ascii="宋体" w:hAnsi="宋体" w:cs="宋体"/>
                <w:szCs w:val="21"/>
              </w:rPr>
            </w:r>
            <w:r/>
          </w:p>
        </w:tc>
        <w:tc>
          <w:tcPr>
            <w:tcW w:w="2663" w:type="dxa"/>
            <w:vAlign w:val="center"/>
            <w:textDirection w:val="lrTb"/>
            <w:noWrap w:val="false"/>
          </w:tcPr>
          <w:p>
            <w:pPr>
              <w:pStyle w:val="902"/>
              <w:rPr>
                <w:rFonts w:ascii="宋体" w:hAnsi="宋体" w:cs="宋体"/>
                <w:szCs w:val="21"/>
              </w:rPr>
            </w:pPr>
            <w:r>
              <w:rPr>
                <w:rFonts w:ascii="宋体" w:hAnsi="宋体" w:cs="宋体"/>
                <w:szCs w:val="21"/>
              </w:rPr>
            </w:r>
            <w:r/>
          </w:p>
        </w:tc>
        <w:tc>
          <w:tcPr>
            <w:tcW w:w="2560" w:type="dxa"/>
            <w:vAlign w:val="center"/>
            <w:textDirection w:val="lrTb"/>
            <w:noWrap w:val="false"/>
          </w:tcPr>
          <w:p>
            <w:pPr>
              <w:pStyle w:val="902"/>
              <w:rPr>
                <w:rFonts w:ascii="宋体" w:hAnsi="宋体" w:cs="宋体"/>
                <w:szCs w:val="21"/>
              </w:rPr>
            </w:pPr>
            <w:r>
              <w:rPr>
                <w:rFonts w:ascii="宋体" w:hAnsi="宋体" w:cs="宋体"/>
                <w:szCs w:val="21"/>
              </w:rPr>
            </w:r>
            <w:r/>
          </w:p>
        </w:tc>
        <w:tc>
          <w:tcPr>
            <w:tcW w:w="1260" w:type="dxa"/>
            <w:vAlign w:val="center"/>
            <w:textDirection w:val="lrTb"/>
            <w:noWrap w:val="false"/>
          </w:tcPr>
          <w:p>
            <w:pPr>
              <w:pStyle w:val="902"/>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340"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663" w:type="dxa"/>
            <w:vAlign w:val="center"/>
            <w:textDirection w:val="lrTb"/>
            <w:noWrap w:val="false"/>
          </w:tcPr>
          <w:p>
            <w:pPr>
              <w:pStyle w:val="902"/>
              <w:rPr>
                <w:rFonts w:ascii="宋体" w:hAnsi="宋体" w:cs="宋体"/>
                <w:szCs w:val="21"/>
              </w:rPr>
            </w:pPr>
            <w:r>
              <w:rPr>
                <w:rFonts w:ascii="宋体" w:hAnsi="宋体" w:cs="宋体"/>
                <w:szCs w:val="21"/>
              </w:rPr>
            </w:r>
            <w:r/>
          </w:p>
        </w:tc>
        <w:tc>
          <w:tcPr>
            <w:tcW w:w="2560" w:type="dxa"/>
            <w:vAlign w:val="center"/>
            <w:textDirection w:val="lrTb"/>
            <w:noWrap w:val="false"/>
          </w:tcPr>
          <w:p>
            <w:pPr>
              <w:pStyle w:val="902"/>
              <w:rPr>
                <w:rFonts w:ascii="宋体" w:hAnsi="宋体" w:cs="宋体"/>
                <w:szCs w:val="21"/>
              </w:rPr>
            </w:pPr>
            <w:r>
              <w:rPr>
                <w:rFonts w:ascii="宋体" w:hAnsi="宋体" w:cs="宋体"/>
                <w:szCs w:val="21"/>
              </w:rPr>
            </w:r>
            <w:r/>
          </w:p>
        </w:tc>
        <w:tc>
          <w:tcPr>
            <w:tcW w:w="1260" w:type="dxa"/>
            <w:vAlign w:val="center"/>
            <w:textDirection w:val="lrTb"/>
            <w:noWrap w:val="false"/>
          </w:tcPr>
          <w:p>
            <w:pPr>
              <w:pStyle w:val="902"/>
              <w:rPr>
                <w:rFonts w:ascii="宋体" w:hAnsi="宋体" w:cs="宋体"/>
                <w:szCs w:val="21"/>
              </w:rPr>
            </w:pPr>
            <w:r>
              <w:rPr>
                <w:rFonts w:ascii="宋体" w:hAnsi="宋体" w:cs="宋体"/>
                <w:szCs w:val="21"/>
              </w:rPr>
            </w:r>
            <w:r/>
          </w:p>
        </w:tc>
      </w:tr>
    </w:tbl>
    <w:p>
      <w:pPr>
        <w:pStyle w:val="902"/>
        <w:jc w:val="left"/>
        <w:rPr>
          <w:rFonts w:ascii="宋体" w:hAnsi="宋体" w:cs="宋体"/>
          <w:szCs w:val="21"/>
          <w:lang w:val="zh-CN"/>
        </w:rPr>
      </w:pPr>
      <w:r>
        <w:rPr>
          <w:rFonts w:ascii="宋体" w:hAnsi="宋体" w:cs="宋体"/>
          <w:szCs w:val="21"/>
          <w:lang w:val="zh-CN"/>
        </w:rPr>
      </w:r>
      <w:r/>
    </w:p>
    <w:p>
      <w:pPr>
        <w:pStyle w:val="902"/>
        <w:ind w:firstLine="315"/>
        <w:jc w:val="left"/>
        <w:spacing w:line="360" w:lineRule="auto"/>
        <w:rPr>
          <w:rFonts w:ascii="宋体" w:hAnsi="宋体" w:cs="宋体"/>
          <w:szCs w:val="21"/>
          <w:lang w:val="zh-CN"/>
        </w:rPr>
      </w:pPr>
      <w:r>
        <w:rPr>
          <w:rFonts w:hint="eastAsia" w:ascii="宋体" w:hAnsi="宋体" w:cs="宋体"/>
          <w:szCs w:val="21"/>
          <w:lang w:val="zh-CN"/>
        </w:rPr>
        <w:t xml:space="preserve">注：</w:t>
      </w:r>
      <w:r>
        <w:rPr>
          <w:rFonts w:ascii="宋体" w:hAnsi="宋体" w:cs="宋体"/>
          <w:szCs w:val="21"/>
          <w:lang w:val="zh-CN"/>
        </w:rPr>
      </w:r>
      <w:r/>
    </w:p>
    <w:p>
      <w:pPr>
        <w:pStyle w:val="902"/>
        <w:ind w:firstLine="420"/>
        <w:jc w:val="left"/>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投标人的投标文件与招标文件规定的有偏离的，应在此表中说明。未在上表中说明的，将被认为完全响应招标文件的规</w:t>
      </w:r>
      <w:r>
        <w:rPr>
          <w:rFonts w:hint="eastAsia" w:ascii="宋体" w:hAnsi="宋体" w:cs="宋体"/>
          <w:szCs w:val="21"/>
          <w:lang w:val="zh-CN"/>
        </w:rPr>
        <w:t xml:space="preserve">定。</w:t>
      </w:r>
      <w:r>
        <w:rPr>
          <w:rFonts w:ascii="宋体" w:hAnsi="宋体" w:cs="宋体"/>
          <w:szCs w:val="21"/>
          <w:lang w:val="zh-CN"/>
        </w:rPr>
      </w:r>
      <w:r/>
    </w:p>
    <w:p>
      <w:pPr>
        <w:pStyle w:val="902"/>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商务条款（交付期限</w:t>
      </w:r>
      <w:r>
        <w:rPr>
          <w:rFonts w:hint="eastAsia" w:ascii="宋体" w:hAnsi="宋体" w:cs="宋体"/>
          <w:color w:val="000000"/>
          <w:szCs w:val="21"/>
        </w:rPr>
        <w:t xml:space="preserve">、</w:t>
      </w:r>
      <w:r>
        <w:rPr>
          <w:rFonts w:hint="eastAsia" w:ascii="宋体" w:hAnsi="宋体" w:cs="宋体"/>
          <w:szCs w:val="21"/>
          <w:lang w:val="zh-CN"/>
        </w:rPr>
        <w:t xml:space="preserve">付款方式）出现负偏离者，不得中标。</w:t>
      </w:r>
      <w:r/>
    </w:p>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投标人：（公章）</w:t>
      </w:r>
      <w:r/>
    </w:p>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02"/>
        <w:jc w:val="left"/>
        <w:widowControl/>
        <w:rPr>
          <w:rFonts w:hint="eastAsia" w:ascii="宋体" w:hAnsi="宋体"/>
          <w:szCs w:val="21"/>
        </w:rPr>
      </w:pPr>
      <w:r>
        <w:rPr>
          <w:rFonts w:hint="eastAsia" w:ascii="宋体" w:hAnsi="宋体"/>
          <w:szCs w:val="21"/>
        </w:rPr>
      </w:r>
      <w:r/>
    </w:p>
    <w:p>
      <w:pPr>
        <w:pStyle w:val="902"/>
        <w:jc w:val="left"/>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904"/>
        <w:ind w:firstLine="422"/>
        <w:spacing w:line="360" w:lineRule="auto"/>
        <w:rPr>
          <w:rFonts w:ascii="宋体" w:hAnsi="宋体" w:eastAsia="宋体"/>
          <w:color w:val="000000"/>
          <w:sz w:val="21"/>
          <w:szCs w:val="21"/>
          <w:lang w:val="zh-CN"/>
        </w:rPr>
      </w:pPr>
      <w:r/>
      <w:bookmarkStart w:id="46" w:name="_Ref160717844"/>
      <w:r/>
      <w:bookmarkStart w:id="47" w:name="_Toc78895076"/>
      <w:r/>
      <w:bookmarkStart w:id="48" w:name="_Toc78810213"/>
      <w:r/>
      <w:bookmarkStart w:id="49" w:name="_Toc26819"/>
      <w:r>
        <w:rPr>
          <w:rFonts w:ascii="宋体" w:hAnsi="宋体" w:eastAsia="宋体"/>
          <w:color w:val="000000"/>
          <w:sz w:val="21"/>
          <w:szCs w:val="21"/>
        </w:rPr>
        <w:t xml:space="preserve">远程参与开标会议诚信承诺书</w:t>
      </w:r>
      <w:bookmarkEnd w:id="46"/>
      <w:r/>
      <w:bookmarkEnd w:id="47"/>
      <w:r/>
      <w:bookmarkEnd w:id="48"/>
      <w:r/>
      <w:bookmarkEnd w:id="49"/>
      <w:r>
        <w:rPr>
          <w:rFonts w:ascii="宋体" w:hAnsi="宋体" w:eastAsia="宋体"/>
          <w:color w:val="000000"/>
          <w:sz w:val="21"/>
          <w:szCs w:val="21"/>
          <w:lang w:val="zh-CN"/>
        </w:rPr>
      </w:r>
      <w:r/>
    </w:p>
    <w:p>
      <w:pPr>
        <w:pStyle w:val="902"/>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p>
    <w:p>
      <w:pPr>
        <w:pStyle w:val="902"/>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pStyle w:val="902"/>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pStyle w:val="902"/>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pStyle w:val="902"/>
        <w:ind w:firstLine="420"/>
        <w:spacing w:line="360" w:lineRule="auto"/>
        <w:rPr>
          <w:rFonts w:ascii="宋体" w:hAnsi="宋体"/>
          <w:color w:val="000000"/>
          <w:szCs w:val="21"/>
        </w:rPr>
      </w:pPr>
      <w:r>
        <w:rPr>
          <w:rFonts w:ascii="宋体" w:hAnsi="宋体"/>
          <w:color w:val="000000"/>
          <w:szCs w:val="21"/>
        </w:rPr>
        <w:t xml:space="preserve">二、</w:t>
      </w:r>
      <w:r>
        <w:rPr>
          <w:rFonts w:ascii="宋体" w:hAnsi="宋体"/>
          <w:color w:val="000000"/>
          <w:szCs w:val="21"/>
        </w:rPr>
        <w:t xml:space="preserve">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pStyle w:val="902"/>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pStyle w:val="902"/>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pStyle w:val="902"/>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pStyle w:val="902"/>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pStyle w:val="902"/>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pStyle w:val="902"/>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rPr>
          <w:rFonts w:ascii="宋体" w:hAnsi="宋体"/>
          <w:color w:val="000000"/>
          <w:szCs w:val="21"/>
        </w:rPr>
      </w:r>
      <w:r/>
    </w:p>
    <w:p>
      <w:pPr>
        <w:pStyle w:val="902"/>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pStyle w:val="902"/>
        <w:ind w:firstLine="420"/>
        <w:spacing w:line="360" w:lineRule="auto"/>
        <w:rPr>
          <w:rFonts w:ascii="宋体" w:hAnsi="宋体"/>
          <w:color w:val="000000"/>
          <w:szCs w:val="21"/>
        </w:rPr>
      </w:pPr>
      <w:r>
        <w:rPr>
          <w:rFonts w:ascii="宋体" w:hAnsi="宋体"/>
          <w:color w:val="000000"/>
          <w:szCs w:val="21"/>
        </w:rPr>
        <w:t xml:space="preserve">承诺单位(盖章):</w:t>
      </w:r>
      <w:r/>
    </w:p>
    <w:p>
      <w:pPr>
        <w:pStyle w:val="902"/>
        <w:ind w:firstLine="420"/>
        <w:spacing w:line="360" w:lineRule="auto"/>
        <w:rPr>
          <w:rFonts w:ascii="宋体" w:hAnsi="宋体"/>
          <w:color w:val="000000"/>
          <w:szCs w:val="21"/>
        </w:rPr>
      </w:pPr>
      <w:r>
        <w:rPr>
          <w:rFonts w:ascii="宋体" w:hAnsi="宋体"/>
          <w:color w:val="000000"/>
          <w:szCs w:val="21"/>
        </w:rPr>
        <w:t xml:space="preserve">法定代表人(签名):</w:t>
      </w:r>
      <w:r/>
    </w:p>
    <w:p>
      <w:pPr>
        <w:pStyle w:val="902"/>
        <w:ind w:firstLine="420"/>
        <w:spacing w:line="360" w:lineRule="auto"/>
        <w:rPr>
          <w:rFonts w:ascii="宋体" w:hAnsi="宋体"/>
          <w:color w:val="000000"/>
          <w:szCs w:val="21"/>
        </w:rPr>
      </w:pPr>
      <w:r>
        <w:rPr>
          <w:rFonts w:ascii="宋体" w:hAnsi="宋体"/>
          <w:color w:val="000000"/>
          <w:szCs w:val="21"/>
        </w:rPr>
        <w:t xml:space="preserve">授权委托人(签名):</w:t>
      </w:r>
      <w:r/>
    </w:p>
    <w:p>
      <w:pPr>
        <w:pStyle w:val="923"/>
        <w:rPr>
          <w:rFonts w:hint="eastAsia"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年</w:t>
      </w:r>
      <w:r>
        <w:rPr>
          <w:rFonts w:hint="eastAsia" w:ascii="宋体" w:hAnsi="宋体" w:eastAsia="宋体"/>
          <w:color w:val="000000"/>
          <w:sz w:val="21"/>
          <w:szCs w:val="21"/>
        </w:rPr>
        <w:t xml:space="preserve">     </w:t>
      </w:r>
      <w:r>
        <w:rPr>
          <w:rFonts w:ascii="宋体" w:hAnsi="宋体" w:eastAsia="宋体"/>
          <w:color w:val="000000"/>
          <w:sz w:val="21"/>
          <w:szCs w:val="21"/>
        </w:rPr>
        <w:t xml:space="preserve">月</w:t>
      </w:r>
      <w:r>
        <w:rPr>
          <w:rFonts w:hint="eastAsia" w:ascii="宋体" w:hAnsi="宋体" w:eastAsia="宋体"/>
          <w:color w:val="000000"/>
          <w:sz w:val="21"/>
          <w:szCs w:val="21"/>
        </w:rPr>
        <w:t xml:space="preserve">     </w:t>
      </w:r>
      <w:r>
        <w:rPr>
          <w:rFonts w:ascii="宋体" w:hAnsi="宋体" w:eastAsia="宋体"/>
          <w:color w:val="000000"/>
          <w:sz w:val="21"/>
          <w:szCs w:val="21"/>
        </w:rPr>
        <w:t xml:space="preserve">日</w:t>
      </w:r>
      <w:r>
        <w:rPr>
          <w:rFonts w:hint="eastAsia" w:ascii="宋体" w:hAnsi="宋体" w:eastAsia="宋体"/>
          <w:color w:val="000000"/>
          <w:sz w:val="21"/>
          <w:szCs w:val="21"/>
        </w:rPr>
      </w:r>
      <w:r/>
    </w:p>
    <w:p>
      <w:pPr>
        <w:pStyle w:val="904"/>
        <w:spacing w:line="416" w:lineRule="auto"/>
        <w:rPr>
          <w:rFonts w:ascii="宋体" w:hAnsi="宋体" w:eastAsia="宋体"/>
          <w:color w:val="000000"/>
          <w:sz w:val="21"/>
          <w:szCs w:val="21"/>
        </w:rPr>
      </w:pPr>
      <w:r/>
      <w:bookmarkStart w:id="50" w:name="_Ref160717847"/>
      <w:r/>
      <w:bookmarkStart w:id="51" w:name="_Toc8153"/>
      <w:r>
        <w:rPr>
          <w:rFonts w:ascii="宋体" w:hAnsi="宋体" w:eastAsia="宋体"/>
          <w:color w:val="000000"/>
          <w:sz w:val="21"/>
          <w:szCs w:val="21"/>
        </w:rPr>
        <w:t xml:space="preserve">投标单位情况表</w:t>
      </w:r>
      <w:bookmarkEnd w:id="50"/>
      <w:r/>
      <w:bookmarkEnd w:id="51"/>
      <w:r>
        <w:rPr>
          <w:rFonts w:ascii="宋体" w:hAnsi="宋体" w:eastAsia="宋体"/>
          <w:color w:val="000000"/>
          <w:sz w:val="21"/>
          <w:szCs w:val="21"/>
        </w:rPr>
      </w:r>
      <w:r/>
    </w:p>
    <w:p>
      <w:pPr>
        <w:pStyle w:val="923"/>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投标单位情况表</w:t>
      </w:r>
      <w:r>
        <w:rPr>
          <w:rFonts w:ascii="宋体" w:hAnsi="宋体" w:eastAsia="宋体"/>
          <w:color w:val="000000"/>
          <w:sz w:val="21"/>
          <w:szCs w:val="21"/>
        </w:rPr>
      </w:r>
      <w:r/>
    </w:p>
    <w:p>
      <w:pPr>
        <w:pStyle w:val="923"/>
        <w:rPr>
          <w:rFonts w:ascii="宋体" w:hAnsi="宋体" w:eastAsia="宋体"/>
          <w:color w:val="000000"/>
          <w:sz w:val="21"/>
          <w:szCs w:val="21"/>
        </w:rPr>
      </w:pPr>
      <w:r>
        <w:rPr>
          <w:rFonts w:hint="eastAsia" w:ascii="宋体" w:hAnsi="宋体" w:eastAsia="宋体"/>
          <w:color w:val="000000"/>
          <w:sz w:val="21"/>
          <w:szCs w:val="21"/>
        </w:rPr>
        <w:t xml:space="preserve">单位名称（盖章）</w:t>
      </w:r>
      <w:r>
        <w:rPr>
          <w:rFonts w:ascii="宋体" w:hAnsi="宋体" w:eastAsia="宋体"/>
          <w:color w:val="000000"/>
          <w:sz w:val="21"/>
          <w:szCs w:val="21"/>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77"/>
        <w:gridCol w:w="1792"/>
        <w:gridCol w:w="1610"/>
        <w:gridCol w:w="147"/>
        <w:gridCol w:w="1366"/>
        <w:gridCol w:w="1235"/>
      </w:tblGrid>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成立日期</w:t>
            </w: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企业地址</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注册资本</w:t>
            </w: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23"/>
              <w:ind w:firstLine="168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经营范围</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职工人数</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资产总额</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净资产</w:t>
            </w: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股东权益</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销售收入</w:t>
            </w: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实现利润</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营业面积</w:t>
            </w:r>
            <w:r>
              <w:rPr>
                <w:rFonts w:ascii="宋体" w:hAnsi="宋体" w:eastAsia="宋体"/>
                <w:color w:val="000000"/>
                <w:sz w:val="21"/>
                <w:szCs w:val="21"/>
              </w:rPr>
            </w:r>
            <w:r/>
          </w:p>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（含厂房面积）</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其中：</w:t>
            </w: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平方米</w:t>
            </w:r>
            <w:r/>
          </w:p>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单位优势及特长</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职工“三险”缴纳情况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2年内在经营过程中受到何种奖励或处分</w:t>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3年内有无因售假、售劣或是其他原因被消费者投诉或起诉的情况及说明</w:t>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（包括解决方式和结果）</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3年内主要负责人有无因经济犯罪被司法机关追究的情况及说明</w:t>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923"/>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top"/>
            <w:textDirection w:val="lrTb"/>
            <w:noWrap w:val="false"/>
          </w:tcPr>
          <w:p>
            <w:pPr>
              <w:pStyle w:val="923"/>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902"/>
        <w:rPr>
          <w:rFonts w:hint="eastAsia" w:ascii="宋体" w:hAnsi="宋体"/>
          <w:szCs w:val="21"/>
        </w:rPr>
      </w:pPr>
      <w:r>
        <w:rPr>
          <w:rFonts w:hint="eastAsia" w:ascii="宋体" w:hAnsi="宋体"/>
          <w:szCs w:val="21"/>
        </w:rPr>
      </w:r>
      <w:r/>
    </w:p>
    <w:p>
      <w:pPr>
        <w:pStyle w:val="902"/>
        <w:jc w:val="left"/>
        <w:widowControl/>
        <w:rPr>
          <w:rFonts w:hint="eastAsia"/>
        </w:rPr>
      </w:pPr>
      <w:r>
        <w:rPr>
          <w:rFonts w:hint="eastAsia"/>
        </w:rPr>
      </w:r>
      <w:r/>
    </w:p>
    <w:p>
      <w:pPr>
        <w:pStyle w:val="903"/>
        <w:jc w:val="center"/>
        <w:spacing w:before="240" w:after="240" w:line="360" w:lineRule="auto"/>
        <w:rPr>
          <w:color w:val="000000"/>
          <w:sz w:val="24"/>
          <w:szCs w:val="24"/>
        </w:rPr>
      </w:pPr>
      <w:r>
        <w:rPr>
          <w:color w:val="000000"/>
          <w:sz w:val="24"/>
          <w:szCs w:val="24"/>
        </w:rPr>
        <w:br w:type="page" w:clear="all"/>
      </w:r>
      <w:bookmarkStart w:id="52" w:name="_Toc15847"/>
      <w:r>
        <w:rPr>
          <w:rFonts w:hint="eastAsia" w:ascii="宋体" w:hAnsi="宋体" w:eastAsia="宋体" w:cs="宋体"/>
          <w:sz w:val="30"/>
        </w:rPr>
        <w:t xml:space="preserve">第四章  招标书</w:t>
      </w:r>
      <w:bookmarkEnd w:id="52"/>
      <w:r>
        <w:rPr>
          <w:color w:val="000000"/>
          <w:sz w:val="24"/>
          <w:szCs w:val="24"/>
        </w:rPr>
      </w:r>
      <w:r/>
    </w:p>
    <w:p>
      <w:pPr>
        <w:pStyle w:val="923"/>
        <w:spacing w:line="360" w:lineRule="auto"/>
        <w:rPr>
          <w:rFonts w:hint="eastAsia" w:ascii="宋体" w:hAnsi="宋体" w:eastAsia="宋体"/>
          <w:bCs/>
          <w:sz w:val="21"/>
          <w:szCs w:val="21"/>
        </w:rPr>
      </w:pPr>
      <w:r/>
      <w:bookmarkStart w:id="53" w:name="_Toc475023243"/>
      <w:r/>
      <w:bookmarkStart w:id="54" w:name="_Toc328386624"/>
      <w:r>
        <w:rPr>
          <w:rFonts w:ascii="宋体" w:hAnsi="宋体" w:eastAsia="宋体"/>
          <w:sz w:val="21"/>
          <w:szCs w:val="21"/>
        </w:rPr>
        <w:t xml:space="preserve">受</w:t>
      </w:r>
      <w:r>
        <w:rPr>
          <w:rFonts w:hint="eastAsia" w:ascii="宋体" w:hAnsi="宋体" w:eastAsia="宋体"/>
          <w:sz w:val="21"/>
          <w:szCs w:val="21"/>
        </w:rPr>
        <w:t xml:space="preserve">昆山市卫生健康委员会</w:t>
      </w:r>
      <w:r>
        <w:rPr>
          <w:rFonts w:ascii="宋体" w:hAnsi="宋体" w:eastAsia="宋体"/>
          <w:sz w:val="21"/>
          <w:szCs w:val="21"/>
        </w:rPr>
        <w:t xml:space="preserve">委托，</w:t>
      </w:r>
      <w:r>
        <w:rPr>
          <w:rFonts w:hint="eastAsia" w:ascii="宋体" w:hAnsi="宋体" w:eastAsia="宋体"/>
          <w:sz w:val="21"/>
          <w:szCs w:val="21"/>
        </w:rPr>
        <w:t xml:space="preserve">昆山欣杰项目管理有限公司</w:t>
      </w:r>
      <w:r>
        <w:rPr>
          <w:rFonts w:ascii="宋体" w:hAnsi="宋体" w:eastAsia="宋体"/>
          <w:sz w:val="21"/>
          <w:szCs w:val="21"/>
        </w:rPr>
        <w:t xml:space="preserve">对其所需采购的</w:t>
      </w:r>
      <w:r>
        <w:rPr>
          <w:rFonts w:hint="eastAsia" w:ascii="宋体" w:hAnsi="宋体" w:eastAsia="宋体"/>
          <w:sz w:val="21"/>
          <w:szCs w:val="21"/>
        </w:rPr>
        <w:t xml:space="preserve">昆山市公共卫生中心食堂食材配送项目进行国内公开招标</w:t>
      </w:r>
      <w:r>
        <w:rPr>
          <w:rFonts w:hint="eastAsia" w:ascii="宋体" w:hAnsi="宋体" w:eastAsia="宋体"/>
          <w:bCs/>
          <w:sz w:val="21"/>
          <w:szCs w:val="21"/>
        </w:rPr>
        <w:t xml:space="preserve">。欢迎有资格的单位参加投标。</w:t>
      </w:r>
      <w:r/>
    </w:p>
    <w:p>
      <w:pPr>
        <w:pStyle w:val="923"/>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一</w:t>
      </w:r>
      <w:r>
        <w:rPr>
          <w:rFonts w:ascii="宋体" w:hAnsi="宋体" w:eastAsia="宋体"/>
          <w:b/>
          <w:sz w:val="21"/>
          <w:szCs w:val="21"/>
        </w:rPr>
        <w:t xml:space="preserve">、项目名称</w:t>
      </w:r>
      <w:r>
        <w:rPr>
          <w:rFonts w:hint="eastAsia" w:ascii="宋体" w:hAnsi="宋体" w:eastAsia="宋体"/>
          <w:b/>
          <w:sz w:val="21"/>
          <w:szCs w:val="21"/>
        </w:rPr>
        <w:t xml:space="preserve">：昆山市公共卫生中心食堂食材配送项目</w:t>
      </w:r>
      <w:r/>
    </w:p>
    <w:p>
      <w:pPr>
        <w:pStyle w:val="923"/>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二、项目编号：</w:t>
      </w:r>
      <w:r>
        <w:rPr>
          <w:rFonts w:hint="eastAsia" w:ascii="宋体" w:hAnsi="宋体" w:eastAsia="宋体"/>
          <w:b/>
          <w:sz w:val="21"/>
          <w:szCs w:val="21"/>
        </w:rPr>
        <w:t xml:space="preserve">JSZC-320583-KSXJ-G2024-0020</w:t>
      </w:r>
      <w:r>
        <w:rPr>
          <w:rFonts w:hint="eastAsia" w:ascii="宋体" w:hAnsi="宋体" w:eastAsia="宋体"/>
          <w:b/>
          <w:sz w:val="21"/>
          <w:szCs w:val="21"/>
        </w:rPr>
      </w:r>
      <w:r/>
    </w:p>
    <w:p>
      <w:pPr>
        <w:pStyle w:val="923"/>
        <w:ind w:firstLine="422"/>
        <w:spacing w:line="360" w:lineRule="auto"/>
        <w:rPr>
          <w:rFonts w:ascii="宋体" w:hAnsi="宋体" w:eastAsia="宋体"/>
          <w:b/>
          <w:sz w:val="21"/>
          <w:szCs w:val="21"/>
        </w:rPr>
      </w:pPr>
      <w:r>
        <w:rPr>
          <w:rFonts w:hint="eastAsia" w:ascii="宋体" w:hAnsi="宋体" w:eastAsia="宋体"/>
          <w:b/>
          <w:sz w:val="21"/>
          <w:szCs w:val="21"/>
        </w:rPr>
        <w:t xml:space="preserve">三、服务期限：二年，起止时间按照合同约定。</w:t>
      </w:r>
      <w:r>
        <w:rPr>
          <w:rFonts w:ascii="宋体" w:hAnsi="宋体" w:eastAsia="宋体"/>
          <w:b/>
          <w:sz w:val="21"/>
          <w:szCs w:val="21"/>
        </w:rPr>
      </w:r>
      <w:r/>
    </w:p>
    <w:p>
      <w:pPr>
        <w:pStyle w:val="923"/>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四、采购内容及要求：</w:t>
      </w:r>
      <w:r/>
    </w:p>
    <w:p>
      <w:pPr>
        <w:pStyle w:val="902"/>
        <w:ind w:firstLine="420"/>
        <w:spacing w:line="360" w:lineRule="auto"/>
        <w:rPr>
          <w:rFonts w:hint="eastAsia" w:ascii="宋体" w:hAnsi="宋体" w:cs="宋体"/>
          <w:szCs w:val="21"/>
        </w:rPr>
      </w:pPr>
      <w:r>
        <w:rPr>
          <w:rFonts w:hint="eastAsia" w:ascii="宋体" w:hAnsi="宋体" w:cs="宋体"/>
          <w:szCs w:val="21"/>
        </w:rPr>
        <w:t xml:space="preserve">包括且不限于蔬菜类、鲜肉类、水产类、家禽类、蛋类、冻品类、水果类、粮油、干货、杂货、调味配料、各类副食等食材供应配送服务。</w:t>
      </w:r>
      <w:r/>
    </w:p>
    <w:p>
      <w:pPr>
        <w:pStyle w:val="902"/>
        <w:ind w:firstLine="422"/>
        <w:spacing w:line="360" w:lineRule="auto"/>
        <w:rPr>
          <w:rFonts w:hint="eastAsia" w:ascii="宋体" w:hAnsi="宋体"/>
          <w:b/>
          <w:bCs/>
          <w:szCs w:val="21"/>
        </w:rPr>
      </w:pPr>
      <w:r>
        <w:rPr>
          <w:rFonts w:hint="eastAsia" w:ascii="宋体" w:hAnsi="宋体"/>
          <w:b/>
          <w:bCs/>
          <w:szCs w:val="21"/>
        </w:rPr>
        <w:t xml:space="preserve">五、采购内容及要求：</w:t>
      </w:r>
      <w:r/>
    </w:p>
    <w:p>
      <w:pPr>
        <w:pStyle w:val="902"/>
        <w:ind w:firstLine="420"/>
        <w:spacing w:line="360" w:lineRule="auto"/>
        <w:rPr>
          <w:rFonts w:hint="eastAsia" w:ascii="宋体" w:hAnsi="宋体" w:cs="宋体"/>
          <w:szCs w:val="21"/>
          <w:lang w:val="zh-CN"/>
        </w:rPr>
      </w:pPr>
      <w:r>
        <w:rPr>
          <w:rFonts w:hint="eastAsia" w:ascii="宋体" w:hAnsi="宋体"/>
          <w:szCs w:val="21"/>
        </w:rPr>
        <w:t xml:space="preserve">（一）所有配送的食材需符合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p>
    <w:p>
      <w:pPr>
        <w:pStyle w:val="902"/>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w:t>
      </w:r>
      <w:r>
        <w:rPr>
          <w:rFonts w:ascii="宋体" w:hAnsi="宋体" w:cs="宋体"/>
          <w:szCs w:val="21"/>
        </w:rPr>
      </w:r>
      <w:r/>
    </w:p>
    <w:p>
      <w:pPr>
        <w:pStyle w:val="902"/>
        <w:ind w:firstLine="420"/>
        <w:spacing w:line="360" w:lineRule="auto"/>
        <w:rPr>
          <w:rFonts w:ascii="宋体" w:hAnsi="宋体" w:cs="宋体"/>
          <w:szCs w:val="21"/>
        </w:rPr>
      </w:pPr>
      <w:r>
        <w:rPr>
          <w:rFonts w:hint="eastAsia" w:ascii="宋体" w:hAnsi="宋体" w:cs="宋体"/>
          <w:szCs w:val="21"/>
        </w:rPr>
        <w:t xml:space="preserve">（三）主要食材质量要求如下：</w:t>
      </w:r>
      <w:r>
        <w:rPr>
          <w:rFonts w:ascii="宋体" w:hAnsi="宋体" w:cs="宋体"/>
          <w:szCs w:val="21"/>
        </w:rPr>
      </w:r>
      <w:r/>
    </w:p>
    <w:tbl>
      <w:tblPr>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食材类型</w:t>
            </w:r>
            <w:r>
              <w:rPr>
                <w:rFonts w:ascii="宋体" w:hAnsi="宋体" w:cs="宋体"/>
                <w:szCs w:val="21"/>
              </w:rPr>
            </w:r>
            <w:r/>
          </w:p>
        </w:tc>
        <w:tc>
          <w:tcPr>
            <w:tcW w:w="7530"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要求</w:t>
            </w:r>
            <w:r>
              <w:rPr>
                <w:rFonts w:ascii="宋体" w:hAnsi="宋体" w:cs="宋体"/>
                <w:szCs w:val="21"/>
              </w:rPr>
            </w:r>
            <w:r/>
          </w:p>
        </w:tc>
      </w:tr>
      <w:tr>
        <w:trPr>
          <w:trHeight w:val="699"/>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蔬菜类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Ansi="宋体"/>
                <w:szCs w:val="21"/>
              </w:rPr>
              <w:t xml:space="preserve">所提供的蔬菜必须保证新鲜、无黄叶、枯死叶、无虫、无杂质、不腐烂变质</w:t>
            </w:r>
            <w:r>
              <w:rPr>
                <w:rFonts w:hint="eastAsia" w:hAnsi="宋体"/>
                <w:szCs w:val="21"/>
              </w:rPr>
              <w:t xml:space="preserve">、</w:t>
            </w:r>
            <w:r>
              <w:rPr>
                <w:rFonts w:hAnsi="宋体"/>
                <w:szCs w:val="21"/>
              </w:rPr>
              <w:t xml:space="preserve">叶面干净无明显泥土</w:t>
            </w:r>
            <w:r>
              <w:rPr>
                <w:rFonts w:hint="eastAsia" w:ascii="宋体" w:hAnsi="宋体" w:cs="宋体"/>
                <w:szCs w:val="21"/>
              </w:rPr>
              <w:t xml:space="preserve">，符合食品卫生要求。</w:t>
            </w:r>
            <w:r>
              <w:rPr>
                <w:rFonts w:ascii="宋体" w:hAnsi="宋体" w:cs="宋体"/>
                <w:szCs w:val="21"/>
              </w:rPr>
            </w:r>
            <w:r/>
          </w:p>
        </w:tc>
      </w:tr>
      <w:tr>
        <w:trPr>
          <w:trHeight w:val="860"/>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鲜肉类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szCs w:val="21"/>
              </w:rPr>
              <w:t xml:space="preserve">来源于国家认可的正规肉厂，为当日新鲜商品，</w:t>
            </w:r>
            <w:r>
              <w:rPr>
                <w:rFonts w:hint="eastAsia" w:ascii="宋体" w:hAnsi="宋体" w:cs="宋体"/>
                <w:szCs w:val="21"/>
              </w:rPr>
              <w:t xml:space="preserve">必须经检验检疫合格的、有动物检疫及屠宰证明，肉质新鲜，不注水，无病毒，符合食品卫生要求。</w:t>
            </w:r>
            <w:r>
              <w:rPr>
                <w:rFonts w:ascii="宋体" w:hAnsi="宋体" w:cs="宋体"/>
                <w:szCs w:val="21"/>
              </w:rPr>
            </w:r>
            <w:r/>
          </w:p>
        </w:tc>
      </w:tr>
      <w:tr>
        <w:trPr>
          <w:trHeight w:val="709"/>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水产类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肉质新鲜，无病毒，不含有害物质，鲜鱼类必须生猛鲜活，</w:t>
            </w:r>
            <w:r>
              <w:rPr>
                <w:rFonts w:hAnsi="宋体"/>
                <w:szCs w:val="21"/>
              </w:rPr>
              <w:t xml:space="preserve">出具《水产品检测报告》</w:t>
            </w:r>
            <w:r>
              <w:rPr>
                <w:rFonts w:hint="eastAsia" w:ascii="宋体" w:hAnsi="宋体" w:cs="宋体"/>
                <w:szCs w:val="21"/>
              </w:rPr>
              <w:t xml:space="preserve">。</w:t>
            </w:r>
            <w:r>
              <w:rPr>
                <w:rFonts w:ascii="宋体" w:hAnsi="宋体" w:cs="宋体"/>
                <w:szCs w:val="21"/>
              </w:rPr>
            </w:r>
            <w:r/>
          </w:p>
        </w:tc>
      </w:tr>
      <w:tr>
        <w:trPr>
          <w:trHeight w:val="724"/>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家禽类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新鲜肥美，无内脏，不注水，无病毒，符合食品卫生要求，</w:t>
            </w:r>
            <w:r>
              <w:rPr>
                <w:rFonts w:hAnsi="宋体"/>
                <w:szCs w:val="21"/>
              </w:rPr>
              <w:t xml:space="preserve">提供《动物或动物产品分销信息凭证》或《动物检疫合格证》</w:t>
            </w:r>
            <w:r>
              <w:rPr>
                <w:rFonts w:hint="eastAsia" w:ascii="宋体" w:hAnsi="宋体" w:cs="宋体"/>
                <w:szCs w:val="21"/>
              </w:rPr>
              <w:t xml:space="preserve">。</w:t>
            </w:r>
            <w:r>
              <w:rPr>
                <w:rFonts w:ascii="宋体" w:hAnsi="宋体" w:cs="宋体"/>
                <w:szCs w:val="21"/>
              </w:rPr>
            </w:r>
            <w:r/>
          </w:p>
        </w:tc>
      </w:tr>
      <w:tr>
        <w:trPr>
          <w:trHeight w:val="462"/>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蛋类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无公害禽蛋，新鲜，无变质，破损较少。</w:t>
            </w:r>
            <w:r>
              <w:rPr>
                <w:rFonts w:ascii="宋体" w:hAnsi="宋体" w:cs="宋体"/>
                <w:szCs w:val="21"/>
              </w:rPr>
            </w:r>
            <w:r/>
          </w:p>
        </w:tc>
      </w:tr>
      <w:tr>
        <w:trPr>
          <w:trHeight w:val="1042"/>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冻品类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ascii="宋体" w:hAnsi="宋体" w:cs="宋体"/>
                <w:szCs w:val="21"/>
              </w:rPr>
            </w:r>
            <w:r/>
          </w:p>
        </w:tc>
      </w:tr>
      <w:tr>
        <w:trPr>
          <w:trHeight w:val="694"/>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调料类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正规知名厂家或其代理商，有商标牌号，注明生产日期、产地、保质期、包装规格、有QS标志。</w:t>
            </w:r>
            <w:r>
              <w:rPr>
                <w:rFonts w:ascii="宋体" w:hAnsi="宋体" w:cs="宋体"/>
                <w:szCs w:val="21"/>
              </w:rPr>
            </w:r>
            <w:r/>
          </w:p>
        </w:tc>
      </w:tr>
      <w:tr>
        <w:trPr>
          <w:trHeight w:val="829"/>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豆制品类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rPr>
                <w:rFonts w:ascii="宋体" w:hAnsi="宋体" w:cs="宋体"/>
                <w:szCs w:val="21"/>
              </w:rPr>
            </w:r>
            <w:r/>
          </w:p>
        </w:tc>
      </w:tr>
      <w:tr>
        <w:trPr>
          <w:trHeight w:val="462"/>
        </w:trPr>
        <w:tc>
          <w:tcPr>
            <w:tcW w:w="683"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卤货类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色香味美，无异味、全面烧熟、无病毒、符合食品安全卫生要求。</w:t>
            </w:r>
            <w:r>
              <w:rPr>
                <w:rFonts w:ascii="宋体" w:hAnsi="宋体" w:cs="宋体"/>
                <w:szCs w:val="21"/>
              </w:rPr>
            </w:r>
            <w:r/>
          </w:p>
        </w:tc>
      </w:tr>
      <w:tr>
        <w:trPr>
          <w:trHeight w:val="849"/>
        </w:trPr>
        <w:tc>
          <w:tcPr>
            <w:tcW w:w="683" w:type="dxa"/>
            <w:vAlign w:val="center"/>
            <w:textDirection w:val="lrTb"/>
            <w:noWrap w:val="false"/>
          </w:tcPr>
          <w:p>
            <w:pPr>
              <w:pStyle w:val="902"/>
              <w:jc w:val="center"/>
              <w:rPr>
                <w:rFonts w:ascii="宋体" w:hAnsi="宋体" w:cs="宋体"/>
                <w:color w:val="0000ff"/>
                <w:szCs w:val="21"/>
              </w:rPr>
            </w:pPr>
            <w:r>
              <w:rPr>
                <w:rFonts w:hint="eastAsia" w:ascii="宋体" w:hAnsi="宋体" w:cs="宋体"/>
                <w:szCs w:val="21"/>
              </w:rPr>
              <w:t xml:space="preserve">10</w:t>
            </w:r>
            <w:r>
              <w:rPr>
                <w:rFonts w:ascii="宋体" w:hAnsi="宋体" w:cs="宋体"/>
                <w:color w:val="0000ff"/>
                <w:szCs w:val="21"/>
              </w:rPr>
            </w:r>
            <w:r/>
          </w:p>
        </w:tc>
        <w:tc>
          <w:tcPr>
            <w:tcW w:w="118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水果类</w:t>
            </w:r>
            <w:r/>
          </w:p>
        </w:tc>
        <w:tc>
          <w:tcPr>
            <w:tcW w:w="7530"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 颜色鲜艳、外型端正、个头均匀、无斑点、无破损、无压伤磕伤、果实成熟新鲜、味道纯正，符合食品安全国家标准。</w:t>
            </w:r>
            <w:r>
              <w:rPr>
                <w:rFonts w:hint="eastAsia" w:ascii="宋体" w:hAnsi="宋体" w:cs="宋体"/>
                <w:szCs w:val="21"/>
              </w:rPr>
            </w:r>
            <w:r/>
          </w:p>
        </w:tc>
      </w:tr>
      <w:tr>
        <w:trPr>
          <w:trHeight w:val="664"/>
        </w:trPr>
        <w:tc>
          <w:tcPr>
            <w:tcW w:w="683"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11</w:t>
            </w:r>
            <w:r/>
          </w:p>
        </w:tc>
        <w:tc>
          <w:tcPr>
            <w:tcW w:w="118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乳制品</w:t>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产品包装及外观干净、整洁，生产日期、保质期、贮藏条件标识清晰，须在保质期内。</w:t>
            </w:r>
            <w:r>
              <w:rPr>
                <w:rFonts w:ascii="宋体" w:hAnsi="宋体" w:cs="宋体"/>
                <w:szCs w:val="21"/>
              </w:rPr>
            </w:r>
            <w:r/>
          </w:p>
        </w:tc>
      </w:tr>
      <w:tr>
        <w:trPr>
          <w:trHeight w:val="709"/>
        </w:trPr>
        <w:tc>
          <w:tcPr>
            <w:tcW w:w="683"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12</w:t>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米面类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w:t>
            </w:r>
            <w:r>
              <w:rPr>
                <w:rFonts w:hint="eastAsia" w:ascii="宋体" w:hAnsi="宋体" w:cs="宋体"/>
                <w:szCs w:val="21"/>
              </w:rPr>
              <w:t xml:space="preserve">须在保质期内，大米，面粉类等产品感官正常。</w:t>
            </w:r>
            <w:r>
              <w:rPr>
                <w:rFonts w:ascii="宋体" w:hAnsi="宋体" w:cs="宋体"/>
                <w:szCs w:val="21"/>
              </w:rPr>
            </w:r>
            <w:r/>
          </w:p>
        </w:tc>
      </w:tr>
      <w:tr>
        <w:trPr>
          <w:trHeight w:val="90"/>
        </w:trPr>
        <w:tc>
          <w:tcPr>
            <w:tcW w:w="683"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13</w:t>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食用油</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rPr>
                <w:rFonts w:ascii="宋体" w:hAnsi="宋体" w:cs="宋体"/>
                <w:szCs w:val="21"/>
              </w:rPr>
            </w:r>
            <w:r/>
          </w:p>
        </w:tc>
      </w:tr>
      <w:tr>
        <w:trPr>
          <w:trHeight w:val="744"/>
        </w:trPr>
        <w:tc>
          <w:tcPr>
            <w:tcW w:w="683"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14</w:t>
            </w:r>
            <w:r/>
          </w:p>
        </w:tc>
        <w:tc>
          <w:tcPr>
            <w:tcW w:w="1186" w:type="dxa"/>
            <w:vAlign w:val="center"/>
            <w:textDirection w:val="lrTb"/>
            <w:noWrap w:val="false"/>
          </w:tcPr>
          <w:p>
            <w:pPr>
              <w:pStyle w:val="902"/>
              <w:jc w:val="center"/>
              <w:rPr>
                <w:rFonts w:ascii="宋体" w:hAnsi="宋体" w:cs="宋体"/>
                <w:szCs w:val="21"/>
              </w:rPr>
            </w:pPr>
            <w:r>
              <w:rPr>
                <w:rFonts w:hint="eastAsia" w:ascii="宋体" w:hAnsi="宋体" w:cs="宋体"/>
                <w:szCs w:val="21"/>
              </w:rPr>
              <w:t xml:space="preserve">干货类</w:t>
            </w:r>
            <w:r>
              <w:rPr>
                <w:rFonts w:ascii="宋体" w:hAnsi="宋体" w:cs="宋体"/>
                <w:szCs w:val="21"/>
              </w:rPr>
            </w:r>
            <w:r/>
          </w:p>
        </w:tc>
        <w:tc>
          <w:tcPr>
            <w:tcW w:w="7530" w:type="dxa"/>
            <w:vAlign w:val="center"/>
            <w:textDirection w:val="lrTb"/>
            <w:noWrap w:val="false"/>
          </w:tcPr>
          <w:p>
            <w:pPr>
              <w:pStyle w:val="902"/>
              <w:rPr>
                <w:rFonts w:ascii="宋体" w:hAnsi="宋体" w:cs="宋体"/>
                <w:szCs w:val="21"/>
              </w:rPr>
            </w:pPr>
            <w:r>
              <w:rPr>
                <w:rFonts w:hint="eastAsia" w:ascii="宋体" w:hAnsi="宋体" w:cs="宋体"/>
                <w:szCs w:val="21"/>
              </w:rPr>
              <w:t xml:space="preserve">在保质期范围内，并保持较好的外观和等级，</w:t>
            </w:r>
            <w:r>
              <w:rPr>
                <w:rFonts w:hint="eastAsia" w:ascii="宋体" w:hAnsi="宋体"/>
                <w:szCs w:val="21"/>
              </w:rPr>
              <w:t xml:space="preserve">须是正规厂家并具有合格证书且无任何有害添加剂的优质产品，符合</w:t>
            </w:r>
            <w:r>
              <w:rPr>
                <w:rFonts w:hint="eastAsia" w:ascii="宋体" w:hAnsi="宋体" w:cs="宋体"/>
                <w:szCs w:val="21"/>
              </w:rPr>
              <w:t xml:space="preserve">食品安全</w:t>
            </w:r>
            <w:r>
              <w:rPr>
                <w:rFonts w:hint="eastAsia" w:ascii="宋体" w:hAnsi="宋体"/>
                <w:szCs w:val="21"/>
              </w:rPr>
              <w:t xml:space="preserve">国家标准。</w:t>
            </w:r>
            <w:r>
              <w:rPr>
                <w:rFonts w:ascii="宋体" w:hAnsi="宋体" w:cs="宋体"/>
                <w:szCs w:val="21"/>
              </w:rPr>
            </w:r>
            <w:r/>
          </w:p>
        </w:tc>
      </w:tr>
    </w:tbl>
    <w:p>
      <w:pPr>
        <w:pStyle w:val="902"/>
        <w:ind w:firstLine="422"/>
        <w:spacing w:line="360" w:lineRule="auto"/>
        <w:rPr>
          <w:rFonts w:ascii="宋体" w:hAnsi="宋体" w:cs="仿宋_GB2312"/>
          <w:b/>
          <w:szCs w:val="21"/>
        </w:rPr>
      </w:pPr>
      <w:r>
        <w:rPr>
          <w:rFonts w:hint="eastAsia" w:ascii="宋体" w:hAnsi="宋体"/>
          <w:b/>
          <w:bCs/>
          <w:szCs w:val="21"/>
        </w:rPr>
        <w:t xml:space="preserve">六</w:t>
      </w:r>
      <w:r>
        <w:rPr>
          <w:rFonts w:ascii="宋体" w:hAnsi="宋体"/>
          <w:b/>
          <w:bCs/>
          <w:szCs w:val="21"/>
        </w:rPr>
        <w:t xml:space="preserve">、</w:t>
      </w:r>
      <w:r>
        <w:rPr>
          <w:rFonts w:hint="eastAsia" w:ascii="宋体" w:hAnsi="宋体" w:cs="仿宋_GB2312"/>
          <w:b/>
          <w:szCs w:val="21"/>
        </w:rPr>
        <w:t xml:space="preserve">食材安全要求</w:t>
      </w:r>
      <w:r>
        <w:rPr>
          <w:rFonts w:ascii="宋体" w:hAnsi="宋体" w:cs="仿宋_GB2312"/>
          <w:b/>
          <w:szCs w:val="21"/>
        </w:rPr>
      </w:r>
      <w:r/>
    </w:p>
    <w:p>
      <w:pPr>
        <w:pStyle w:val="902"/>
        <w:ind w:firstLine="420"/>
        <w:spacing w:line="360" w:lineRule="auto"/>
        <w:rPr>
          <w:rFonts w:ascii="宋体" w:hAnsi="宋体" w:cs="仿宋_GB2312"/>
          <w:szCs w:val="21"/>
        </w:rPr>
      </w:pPr>
      <w:r>
        <w:rPr>
          <w:rFonts w:hint="eastAsia" w:ascii="宋体" w:hAnsi="宋体" w:cs="仿宋_GB2312"/>
          <w:szCs w:val="21"/>
        </w:rPr>
        <w:t xml:space="preserve">1.供应商需提供所有食材的质量检测报告及相关的产品合格证明，并确保证明的真实、合法、有效。</w:t>
      </w:r>
      <w:r>
        <w:rPr>
          <w:rFonts w:ascii="宋体" w:hAnsi="宋体" w:cs="仿宋_GB2312"/>
          <w:szCs w:val="21"/>
        </w:rPr>
      </w:r>
      <w:r/>
    </w:p>
    <w:p>
      <w:pPr>
        <w:pStyle w:val="902"/>
        <w:ind w:firstLine="420"/>
        <w:spacing w:line="360" w:lineRule="auto"/>
        <w:rPr>
          <w:rFonts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rFonts w:ascii="宋体" w:hAnsi="宋体" w:cs="仿宋_GB2312"/>
          <w:szCs w:val="21"/>
        </w:rPr>
      </w:r>
      <w:r/>
    </w:p>
    <w:p>
      <w:pPr>
        <w:pStyle w:val="902"/>
        <w:ind w:firstLine="420"/>
        <w:spacing w:line="360" w:lineRule="auto"/>
        <w:rPr>
          <w:rFonts w:ascii="宋体" w:hAnsi="宋体" w:cs="仿宋_GB2312"/>
          <w:szCs w:val="21"/>
        </w:rPr>
      </w:pPr>
      <w:r>
        <w:rPr>
          <w:rFonts w:hint="eastAsia" w:ascii="宋体" w:hAnsi="宋体" w:cs="仿宋_GB2312"/>
          <w:szCs w:val="21"/>
        </w:rPr>
        <w:t xml:space="preserve">3.外包装食材的保质期不得低于产品标注保质期的三分之二（自产品标注的生产日期算起）。</w:t>
      </w:r>
      <w:r>
        <w:rPr>
          <w:rFonts w:ascii="宋体" w:hAnsi="宋体" w:cs="仿宋_GB2312"/>
          <w:szCs w:val="21"/>
        </w:rPr>
      </w:r>
      <w:r/>
    </w:p>
    <w:p>
      <w:pPr>
        <w:pStyle w:val="902"/>
        <w:ind w:firstLine="420"/>
        <w:spacing w:line="360" w:lineRule="auto"/>
        <w:rPr>
          <w:rFonts w:ascii="宋体" w:hAnsi="宋体" w:cs="仿宋_GB2312"/>
          <w:szCs w:val="21"/>
        </w:rPr>
      </w:pPr>
      <w:r>
        <w:rPr>
          <w:rFonts w:hint="eastAsia" w:ascii="宋体" w:hAnsi="宋体" w:cs="仿宋_GB2312"/>
          <w:szCs w:val="21"/>
        </w:rPr>
        <w:t xml:space="preserve">4.供应商严禁配送假冒、变质、过期的产品，不得弄虚作假或以次充好，对于不符合质量要求的食材，采购方有权要求退货或换货。如采购方发现供应商配送假货，且经第三方（双方认可）验证确认后，供</w:t>
      </w:r>
      <w:r>
        <w:rPr>
          <w:rFonts w:hint="eastAsia" w:ascii="宋体" w:hAnsi="宋体" w:cs="仿宋_GB2312"/>
          <w:szCs w:val="21"/>
        </w:rPr>
        <w:t xml:space="preserve">应商应承担该批货物价款3-10倍的赔偿。</w:t>
      </w:r>
      <w:r>
        <w:rPr>
          <w:rFonts w:ascii="宋体" w:hAnsi="宋体" w:cs="仿宋_GB2312"/>
          <w:szCs w:val="21"/>
        </w:rPr>
      </w:r>
      <w:r/>
    </w:p>
    <w:p>
      <w:pPr>
        <w:pStyle w:val="902"/>
        <w:ind w:firstLine="420"/>
        <w:spacing w:line="360" w:lineRule="auto"/>
        <w:rPr>
          <w:rFonts w:ascii="宋体" w:hAnsi="宋体" w:cs="仿宋_GB2312"/>
          <w:szCs w:val="21"/>
        </w:rPr>
      </w:pPr>
      <w:r>
        <w:rPr>
          <w:rFonts w:hint="eastAsia" w:ascii="宋体" w:hAnsi="宋体" w:cs="仿宋_GB2312"/>
          <w:szCs w:val="21"/>
        </w:rPr>
        <w:t xml:space="preserve">5.供应商所供食材质量达不到国家有关食品安全标准而造成食物中毒或其它后果，经卫生防疫部门或相关部门鉴定属于供应商责任的，其产生的一切法律和经济责任全部由供应商承担。</w:t>
      </w:r>
      <w:r>
        <w:rPr>
          <w:rFonts w:ascii="宋体" w:hAnsi="宋体" w:cs="仿宋_GB2312"/>
          <w:szCs w:val="21"/>
        </w:rPr>
      </w:r>
      <w:r/>
    </w:p>
    <w:p>
      <w:pPr>
        <w:pStyle w:val="902"/>
        <w:ind w:firstLine="420"/>
        <w:spacing w:line="360" w:lineRule="auto"/>
        <w:rPr>
          <w:rFonts w:ascii="宋体" w:hAnsi="宋体" w:cs="仿宋_GB2312"/>
          <w:szCs w:val="21"/>
        </w:rPr>
      </w:pPr>
      <w:r>
        <w:rPr>
          <w:rFonts w:hint="eastAsia" w:ascii="宋体" w:hAnsi="宋体" w:cs="仿宋_GB2312"/>
          <w:szCs w:val="21"/>
        </w:rPr>
        <w:t xml:space="preserve">6.供应商所有员工均须凭健康证上岗，在疫情防控期间，必须符合当地疫情防控要求，同时应成立本项目配送专项服务小组，负责相关工作及提供各种服务。</w:t>
      </w:r>
      <w:r>
        <w:rPr>
          <w:rFonts w:ascii="宋体" w:hAnsi="宋体" w:cs="仿宋_GB2312"/>
          <w:szCs w:val="21"/>
        </w:rPr>
      </w:r>
      <w:r/>
    </w:p>
    <w:p>
      <w:pPr>
        <w:pStyle w:val="902"/>
        <w:ind w:firstLine="420"/>
        <w:spacing w:line="360" w:lineRule="auto"/>
        <w:rPr>
          <w:rFonts w:ascii="宋体" w:hAnsi="宋体" w:cs="仿宋_GB2312"/>
          <w:szCs w:val="21"/>
        </w:rPr>
      </w:pPr>
      <w:r>
        <w:rPr>
          <w:rFonts w:hint="eastAsia" w:ascii="宋体" w:hAnsi="宋体" w:cs="仿宋_GB2312"/>
          <w:szCs w:val="21"/>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ascii="宋体" w:hAnsi="宋体" w:cs="仿宋_GB2312"/>
          <w:szCs w:val="21"/>
        </w:rPr>
      </w:r>
      <w:r/>
    </w:p>
    <w:p>
      <w:pPr>
        <w:pStyle w:val="902"/>
        <w:ind w:firstLine="422"/>
        <w:spacing w:line="360" w:lineRule="auto"/>
        <w:rPr>
          <w:rFonts w:ascii="宋体" w:hAnsi="宋体" w:cs="仿宋_GB2312"/>
          <w:b/>
          <w:szCs w:val="21"/>
        </w:rPr>
      </w:pPr>
      <w:r>
        <w:rPr>
          <w:rFonts w:hint="eastAsia" w:ascii="宋体" w:hAnsi="宋体" w:cs="仿宋_GB2312"/>
          <w:b/>
          <w:szCs w:val="21"/>
        </w:rPr>
        <w:t xml:space="preserve">七、食材配送和分发要求</w:t>
      </w:r>
      <w:r>
        <w:rPr>
          <w:rFonts w:ascii="宋体" w:hAnsi="宋体" w:cs="仿宋_GB2312"/>
          <w:b/>
          <w:szCs w:val="21"/>
        </w:rPr>
      </w:r>
      <w:r/>
    </w:p>
    <w:p>
      <w:pPr>
        <w:pStyle w:val="902"/>
        <w:ind w:firstLine="420"/>
        <w:spacing w:line="360" w:lineRule="auto"/>
        <w:rPr>
          <w:rFonts w:hint="eastAsia" w:ascii="宋体" w:hAnsi="宋体" w:cs="宋体"/>
          <w:szCs w:val="21"/>
          <w:lang w:val="zh-CN"/>
        </w:rPr>
      </w:pPr>
      <w:r>
        <w:rPr>
          <w:rFonts w:hint="eastAsia" w:ascii="宋体" w:hAnsi="宋体" w:cs="仿宋_GB2312"/>
          <w:szCs w:val="21"/>
        </w:rPr>
        <w:t xml:space="preserve">1.</w:t>
      </w:r>
      <w:r>
        <w:rPr>
          <w:rFonts w:hint="eastAsia" w:ascii="宋体" w:hAnsi="宋体" w:cs="宋体"/>
          <w:szCs w:val="21"/>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cs="宋体"/>
          <w:szCs w:val="21"/>
        </w:rPr>
        <w:t xml:space="preserve">上述</w:t>
      </w:r>
      <w:r>
        <w:rPr>
          <w:rFonts w:hint="eastAsia" w:ascii="宋体" w:hAnsi="宋体" w:cs="宋体"/>
          <w:szCs w:val="21"/>
          <w:lang w:val="zh-CN"/>
        </w:rPr>
        <w:t xml:space="preserve">货款。</w:t>
      </w:r>
      <w:r/>
    </w:p>
    <w:p>
      <w:pPr>
        <w:pStyle w:val="902"/>
        <w:ind w:firstLine="420"/>
        <w:spacing w:line="360" w:lineRule="auto"/>
        <w:rPr>
          <w:rFonts w:hint="eastAsia" w:ascii="宋体" w:hAnsi="宋体" w:cs="仿宋_GB2312"/>
          <w:szCs w:val="21"/>
          <w:lang w:val="zh-CN"/>
        </w:rPr>
      </w:pPr>
      <w:r>
        <w:rPr>
          <w:rFonts w:hint="eastAsia" w:ascii="宋体" w:hAnsi="宋体" w:cs="宋体"/>
          <w:szCs w:val="21"/>
        </w:rPr>
        <w:t xml:space="preserve">2.</w:t>
      </w:r>
      <w:r>
        <w:rPr>
          <w:rFonts w:hint="eastAsia" w:ascii="宋体" w:hAnsi="宋体" w:cs="仿宋_GB2312"/>
          <w:szCs w:val="21"/>
        </w:rPr>
        <w:t xml:space="preserve">配送要求</w:t>
      </w:r>
      <w:r>
        <w:rPr>
          <w:rFonts w:hint="eastAsia" w:ascii="宋体" w:hAnsi="宋体" w:cs="仿宋_GB2312"/>
          <w:szCs w:val="21"/>
          <w:lang w:val="zh-CN"/>
        </w:rPr>
        <w:t xml:space="preserve">：</w:t>
      </w:r>
      <w:r>
        <w:rPr>
          <w:rFonts w:hint="eastAsia" w:ascii="宋体" w:hAnsi="宋体" w:cs="宋体"/>
          <w:szCs w:val="21"/>
          <w:lang w:val="zh-CN"/>
        </w:rPr>
        <w:t xml:space="preserve">根据采购方实际供餐需要协定具体送货时间。采购方应提前（在具体合同中约</w:t>
      </w:r>
      <w:r>
        <w:rPr>
          <w:rFonts w:hint="eastAsia" w:ascii="宋体" w:hAnsi="宋体" w:cs="宋体"/>
          <w:szCs w:val="21"/>
          <w:lang w:val="zh-CN"/>
        </w:rPr>
        <w:t xml:space="preserve">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rPr>
          <w:rFonts w:hint="eastAsia" w:ascii="宋体" w:hAnsi="宋体" w:cs="仿宋_GB2312"/>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rPr>
        <w:t xml:space="preserve">3</w:t>
      </w:r>
      <w:r>
        <w:rPr>
          <w:rFonts w:ascii="宋体" w:hAnsi="宋体" w:cs="宋体"/>
          <w:szCs w:val="21"/>
          <w:lang w:val="zh-CN"/>
        </w:rPr>
        <w:t xml:space="preserve">.</w:t>
      </w:r>
      <w:r>
        <w:rPr>
          <w:rFonts w:hint="eastAsia" w:ascii="宋体" w:hAnsi="宋体" w:cs="宋体"/>
          <w:szCs w:val="21"/>
          <w:lang w:val="zh-CN"/>
        </w:rPr>
        <w:t xml:space="preserve"> 每日食材供应中，供应商应确保所供食材品种、数量、重量的准确性，采购方和供应商应分别建立采购和供应台账，</w:t>
      </w:r>
      <w:r>
        <w:rPr>
          <w:rFonts w:hint="eastAsia" w:ascii="宋体" w:hAnsi="宋体" w:cs="宋体"/>
          <w:szCs w:val="21"/>
        </w:rPr>
        <w:t xml:space="preserve">送货时</w:t>
      </w:r>
      <w:r>
        <w:rPr>
          <w:rFonts w:hint="eastAsia" w:ascii="宋体" w:hAnsi="宋体" w:cs="宋体"/>
          <w:szCs w:val="21"/>
          <w:lang w:val="zh-CN"/>
        </w:rPr>
        <w:t xml:space="preserve">确定专人</w:t>
      </w:r>
      <w:r>
        <w:rPr>
          <w:rFonts w:hint="eastAsia" w:ascii="宋体" w:hAnsi="宋体"/>
          <w:szCs w:val="21"/>
        </w:rPr>
        <w:t xml:space="preserve">（不少于两人）</w:t>
      </w:r>
      <w:r>
        <w:rPr>
          <w:rFonts w:hint="eastAsia" w:ascii="宋体" w:hAnsi="宋体" w:cs="宋体"/>
          <w:szCs w:val="21"/>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如因供应商食材配送问题而影响本项目正常</w:t>
      </w:r>
      <w:r>
        <w:rPr>
          <w:rFonts w:hint="eastAsia" w:ascii="宋体" w:hAnsi="宋体" w:cs="宋体"/>
          <w:szCs w:val="21"/>
        </w:rPr>
        <w:t xml:space="preserve">供</w:t>
      </w:r>
      <w:r>
        <w:rPr>
          <w:rFonts w:hint="eastAsia" w:ascii="宋体" w:hAnsi="宋体" w:cs="宋体"/>
          <w:szCs w:val="21"/>
          <w:lang w:val="zh-CN"/>
        </w:rPr>
        <w:t xml:space="preserve">餐，出现一次，采购方提出口头警告并要求供应商做出书面保证，</w:t>
      </w:r>
      <w:r>
        <w:rPr>
          <w:rFonts w:hint="eastAsia" w:ascii="宋体" w:hAnsi="宋体" w:cs="宋体"/>
          <w:szCs w:val="21"/>
        </w:rPr>
        <w:t xml:space="preserve">出现</w:t>
      </w:r>
      <w:r>
        <w:rPr>
          <w:rFonts w:hint="eastAsia" w:ascii="宋体" w:hAnsi="宋体" w:cs="宋体"/>
          <w:szCs w:val="21"/>
          <w:lang w:val="zh-CN"/>
        </w:rPr>
        <w:t xml:space="preserve">二次扣当天货款10%-30%；达到三次，采购方可解除供货合同。</w:t>
      </w:r>
      <w:r>
        <w:rPr>
          <w:rFonts w:ascii="宋体" w:hAnsi="宋体" w:cs="宋体"/>
          <w:szCs w:val="21"/>
          <w:lang w:val="zh-CN"/>
        </w:rPr>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.采购方</w:t>
      </w:r>
      <w:r>
        <w:rPr>
          <w:rFonts w:hint="eastAsia" w:ascii="宋体" w:hAnsi="宋体" w:cs="宋体"/>
          <w:szCs w:val="21"/>
        </w:rPr>
        <w:t xml:space="preserve">对食材品质有所要求的，供应商应按要求提供对应品质食材。采购方将</w:t>
      </w:r>
      <w:r>
        <w:rPr>
          <w:rFonts w:hint="eastAsia" w:ascii="宋体" w:hAnsi="宋体" w:cs="宋体"/>
          <w:szCs w:val="21"/>
          <w:lang w:val="zh-CN"/>
        </w:rPr>
        <w:t xml:space="preserve">对所供食材进行定期检查</w:t>
      </w:r>
      <w:r>
        <w:rPr>
          <w:rFonts w:hint="eastAsia" w:ascii="宋体" w:hAnsi="宋体" w:cs="宋体"/>
          <w:szCs w:val="21"/>
        </w:rPr>
        <w:t xml:space="preserve">或不</w:t>
      </w:r>
      <w:r>
        <w:rPr>
          <w:rFonts w:hint="eastAsia" w:ascii="宋体" w:hAnsi="宋体" w:cs="宋体"/>
          <w:szCs w:val="21"/>
        </w:rPr>
        <w:t xml:space="preserve">定时抽查</w:t>
      </w:r>
      <w:r>
        <w:rPr>
          <w:rFonts w:hint="eastAsia" w:ascii="宋体" w:hAnsi="宋体" w:cs="宋体"/>
          <w:szCs w:val="21"/>
          <w:lang w:val="zh-CN"/>
        </w:rPr>
        <w:t xml:space="preserve">，如发现问题随时向供应商反映，供应商应及时改进并将整改方案及措施告知采购方，否则，采购人有权解除合同。</w:t>
      </w:r>
      <w:r/>
    </w:p>
    <w:p>
      <w:pPr>
        <w:pStyle w:val="902"/>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.临时加货处理：对于采购方</w:t>
      </w:r>
      <w:r>
        <w:rPr>
          <w:rFonts w:hint="eastAsia" w:ascii="宋体" w:hAnsi="宋体" w:cs="宋体"/>
          <w:szCs w:val="21"/>
        </w:rPr>
        <w:t xml:space="preserve">在节假日或其他时段</w:t>
      </w:r>
      <w:r>
        <w:rPr>
          <w:rFonts w:hint="eastAsia" w:ascii="宋体" w:hAnsi="宋体" w:cs="宋体"/>
          <w:szCs w:val="21"/>
          <w:lang w:val="zh-CN"/>
        </w:rPr>
        <w:t xml:space="preserve">有临时</w:t>
      </w:r>
      <w:r>
        <w:rPr>
          <w:rFonts w:hint="eastAsia" w:ascii="宋体" w:hAnsi="宋体" w:cs="宋体"/>
          <w:szCs w:val="21"/>
        </w:rPr>
        <w:t xml:space="preserve">食材需求</w:t>
      </w:r>
      <w:r>
        <w:rPr>
          <w:rFonts w:hint="eastAsia" w:ascii="宋体" w:hAnsi="宋体" w:cs="宋体"/>
          <w:szCs w:val="21"/>
          <w:lang w:val="zh-CN"/>
        </w:rPr>
        <w:t xml:space="preserve">或临时增加员工用餐时，供应商需在接到采购方口头或书面通知时按要求将货物送到采购方的指定地点，派专人负责跟踪服务，保证用餐正常。</w:t>
      </w:r>
      <w:r>
        <w:rPr>
          <w:rFonts w:ascii="宋体" w:hAnsi="宋体" w:cs="宋体"/>
          <w:szCs w:val="21"/>
          <w:lang w:val="zh-CN"/>
        </w:rPr>
      </w:r>
      <w:r/>
    </w:p>
    <w:p>
      <w:pPr>
        <w:pStyle w:val="902"/>
        <w:ind w:firstLine="422"/>
        <w:spacing w:line="360" w:lineRule="auto"/>
        <w:rPr>
          <w:rFonts w:ascii="宋体" w:hAnsi="宋体" w:cs="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cs="宋体"/>
          <w:b/>
          <w:szCs w:val="21"/>
        </w:rPr>
        <w:t xml:space="preserve">其他服务要求</w:t>
      </w:r>
      <w:r>
        <w:rPr>
          <w:rFonts w:ascii="宋体" w:hAnsi="宋体" w:cs="宋体"/>
          <w:b/>
          <w:szCs w:val="21"/>
        </w:rPr>
      </w:r>
      <w:r/>
    </w:p>
    <w:p>
      <w:pPr>
        <w:pStyle w:val="902"/>
        <w:ind w:firstLine="420"/>
        <w:spacing w:line="360" w:lineRule="auto"/>
        <w:rPr>
          <w:rFonts w:ascii="宋体" w:hAnsi="宋体" w:cs="宋体"/>
          <w:szCs w:val="21"/>
          <w:lang w:val="zh-CN"/>
        </w:rPr>
      </w:pPr>
      <w:r>
        <w:rPr>
          <w:rFonts w:hint="eastAsia" w:ascii="宋体" w:hAnsi="宋体" w:cs="宋体"/>
          <w:szCs w:val="21"/>
          <w:highlight w:val="yellow"/>
          <w:lang w:val="zh-CN"/>
        </w:rPr>
        <w:t xml:space="preserve">1.</w:t>
      </w:r>
      <w:r>
        <w:rPr>
          <w:rFonts w:hint="eastAsia" w:ascii="宋体" w:hAnsi="宋体" w:cs="宋体"/>
          <w:szCs w:val="21"/>
          <w:highlight w:val="yellow"/>
          <w:lang w:val="zh-CN"/>
        </w:rPr>
        <w:t xml:space="preserve">项目供应商需满足每年度2</w:t>
      </w:r>
      <w:r>
        <w:rPr>
          <w:rFonts w:ascii="宋体" w:hAnsi="宋体" w:cs="宋体"/>
          <w:szCs w:val="21"/>
          <w:highlight w:val="yellow"/>
          <w:lang w:val="zh-CN"/>
        </w:rPr>
        <w:t xml:space="preserve">6</w:t>
      </w:r>
      <w:r>
        <w:rPr>
          <w:rFonts w:hint="eastAsia" w:ascii="宋体" w:hAnsi="宋体" w:cs="宋体"/>
          <w:szCs w:val="21"/>
          <w:highlight w:val="yellow"/>
          <w:lang w:val="zh-CN"/>
        </w:rPr>
        <w:t xml:space="preserve">万元及以上金额在政府指定渠道采购脱贫地区农副产品的要求。</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w:t>
      </w:r>
      <w:r>
        <w:rPr>
          <w:rFonts w:hint="eastAsia" w:ascii="宋体" w:hAnsi="宋体" w:cs="宋体"/>
          <w:szCs w:val="21"/>
          <w:lang w:val="zh-CN"/>
        </w:rPr>
        <w:t xml:space="preserve">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rFonts w:ascii="宋体" w:hAnsi="宋体" w:cs="宋体"/>
          <w:szCs w:val="21"/>
          <w:lang w:val="zh-CN"/>
        </w:rPr>
      </w:r>
      <w:r/>
    </w:p>
    <w:p>
      <w:pPr>
        <w:pStyle w:val="902"/>
        <w:ind w:firstLine="420"/>
        <w:spacing w:line="360" w:lineRule="auto"/>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.供应商不得对采购人或验收人员有行贿行为，一经发现，采购人有权无条件终止合同扣除剩余货款。供应商应遵守采购人保密规定，不得将采购人信息泄露给第三方或其他有关利益方。</w:t>
      </w:r>
      <w:r>
        <w:rPr>
          <w:rFonts w:ascii="宋体" w:hAnsi="宋体" w:cs="宋体"/>
          <w:szCs w:val="21"/>
          <w:lang w:val="zh-CN"/>
        </w:rPr>
      </w:r>
      <w:r/>
    </w:p>
    <w:p>
      <w:pPr>
        <w:pStyle w:val="902"/>
        <w:ind w:firstLine="420"/>
        <w:spacing w:line="360" w:lineRule="auto"/>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.供应商在整个配送服务周期内应配备充足人员、车辆及货物等，满足项目需求。不得将本项目全部或部分转包，若转包一经采购人发现，采购人可提前终止配送合同。</w:t>
      </w:r>
      <w:r>
        <w:rPr>
          <w:rFonts w:ascii="宋体" w:hAnsi="宋体" w:cs="宋体"/>
          <w:szCs w:val="21"/>
          <w:lang w:val="zh-CN"/>
        </w:rPr>
      </w:r>
      <w:r/>
    </w:p>
    <w:p>
      <w:pPr>
        <w:pStyle w:val="902"/>
        <w:ind w:firstLine="420"/>
        <w:spacing w:line="360" w:lineRule="auto"/>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.供应商工作人员在本项目服务中出现人身等安全事故，供应商独立承担</w:t>
      </w:r>
      <w:r>
        <w:rPr>
          <w:rFonts w:hint="eastAsia" w:ascii="宋体" w:hAnsi="宋体" w:cs="宋体"/>
          <w:szCs w:val="21"/>
          <w:lang w:val="zh-CN"/>
        </w:rPr>
        <w:t xml:space="preserve">一切刑事、民事责任，与采购人无关。</w:t>
      </w:r>
      <w:r>
        <w:rPr>
          <w:rFonts w:ascii="宋体" w:hAnsi="宋体" w:cs="宋体"/>
          <w:szCs w:val="21"/>
          <w:lang w:val="zh-CN"/>
        </w:rPr>
      </w:r>
      <w:r/>
    </w:p>
    <w:p>
      <w:pPr>
        <w:pStyle w:val="902"/>
        <w:ind w:firstLine="420"/>
        <w:spacing w:line="360" w:lineRule="auto"/>
        <w:rPr>
          <w:rFonts w:ascii="宋体" w:hAnsi="宋体" w:cs="宋体"/>
          <w:szCs w:val="21"/>
          <w:lang w:val="zh-CN"/>
        </w:rPr>
      </w:pPr>
      <w:r>
        <w:rPr>
          <w:rFonts w:ascii="宋体" w:hAnsi="宋体" w:cs="宋体"/>
          <w:szCs w:val="21"/>
          <w:lang w:val="zh-CN"/>
        </w:rPr>
        <w:t xml:space="preserve">6</w:t>
      </w:r>
      <w:r>
        <w:rPr>
          <w:rFonts w:hint="eastAsia" w:ascii="宋体" w:hAnsi="宋体" w:cs="宋体"/>
          <w:szCs w:val="21"/>
          <w:lang w:val="zh-CN"/>
        </w:rPr>
        <w:t xml:space="preserve">.供应商应具备承担风险能力，保障用餐人员权益，供应商应在服务期内提供有效的食品安全责任保险。</w:t>
      </w:r>
      <w:r>
        <w:rPr>
          <w:rFonts w:ascii="宋体" w:hAnsi="宋体" w:cs="宋体"/>
          <w:szCs w:val="21"/>
          <w:lang w:val="zh-CN"/>
        </w:rPr>
      </w:r>
      <w:r/>
    </w:p>
    <w:p>
      <w:pPr>
        <w:pStyle w:val="902"/>
        <w:ind w:firstLine="422"/>
        <w:spacing w:line="360" w:lineRule="auto"/>
        <w:rPr>
          <w:rFonts w:ascii="宋体" w:hAnsi="宋体"/>
          <w:b/>
          <w:bCs/>
          <w:szCs w:val="21"/>
        </w:rPr>
      </w:pPr>
      <w:r>
        <w:rPr>
          <w:rFonts w:hint="eastAsia" w:ascii="宋体" w:hAnsi="宋体"/>
          <w:b/>
          <w:bCs/>
          <w:szCs w:val="21"/>
        </w:rPr>
        <w:t xml:space="preserve">九</w:t>
      </w:r>
      <w:r>
        <w:rPr>
          <w:rFonts w:ascii="宋体" w:hAnsi="宋体"/>
          <w:b/>
          <w:bCs/>
          <w:szCs w:val="21"/>
        </w:rPr>
        <w:t xml:space="preserve">、</w:t>
      </w:r>
      <w:r>
        <w:rPr>
          <w:rFonts w:hint="eastAsia" w:ascii="宋体" w:hAnsi="宋体"/>
          <w:b/>
          <w:bCs/>
          <w:szCs w:val="21"/>
        </w:rPr>
        <w:t xml:space="preserve">中标供应商考核管理办法</w:t>
      </w:r>
      <w:r>
        <w:rPr>
          <w:rFonts w:ascii="宋体" w:hAnsi="宋体"/>
          <w:b/>
          <w:bCs/>
          <w:szCs w:val="21"/>
        </w:rPr>
      </w:r>
      <w:r/>
    </w:p>
    <w:p>
      <w:pPr>
        <w:pStyle w:val="902"/>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.食材配送服务项目</w:t>
      </w:r>
      <w:r>
        <w:rPr>
          <w:rFonts w:hint="eastAsia" w:ascii="宋体" w:hAnsi="宋体" w:cs="宋体"/>
          <w:szCs w:val="21"/>
          <w:lang w:val="zh-CN"/>
        </w:rPr>
        <w:t xml:space="preserve">实行月考核制度，每月由采购单位对配送公司进行考核</w:t>
      </w:r>
      <w:r>
        <w:rPr>
          <w:rFonts w:hint="eastAsia" w:ascii="宋体" w:hAnsi="宋体" w:cs="宋体"/>
          <w:szCs w:val="21"/>
        </w:rPr>
        <w:t xml:space="preserve">。</w:t>
      </w:r>
      <w:r>
        <w:rPr>
          <w:rFonts w:ascii="宋体" w:hAnsi="宋体" w:cs="宋体"/>
          <w:szCs w:val="21"/>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szCs w:val="21"/>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rPr>
          <w:rFonts w:ascii="宋体" w:hAnsi="宋体" w:cs="宋体"/>
          <w:szCs w:val="21"/>
          <w:lang w:val="zh-CN"/>
        </w:rPr>
      </w:r>
      <w:r/>
    </w:p>
    <w:p>
      <w:pPr>
        <w:pStyle w:val="902"/>
        <w:ind w:firstLine="420"/>
        <w:spacing w:line="360" w:lineRule="auto"/>
        <w:rPr>
          <w:rFonts w:ascii="宋体" w:hAnsi="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食材配送服务实行百分制考核，</w:t>
      </w:r>
      <w:r>
        <w:rPr>
          <w:rFonts w:hint="eastAsia" w:ascii="宋体" w:hAnsi="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w:t>
      </w:r>
      <w:r>
        <w:rPr>
          <w:rFonts w:hint="eastAsia" w:ascii="宋体" w:hAnsi="宋体"/>
          <w:szCs w:val="21"/>
        </w:rPr>
        <w:t xml:space="preserve">，综合考评得分作为支付当月配送费用的依据，具体计算方法如下：</w:t>
      </w:r>
      <w:r>
        <w:rPr>
          <w:rFonts w:ascii="宋体" w:hAnsi="宋体"/>
          <w:szCs w:val="21"/>
        </w:rPr>
      </w:r>
      <w:r/>
    </w:p>
    <w:p>
      <w:pPr>
        <w:pStyle w:val="902"/>
        <w:ind w:firstLine="420"/>
        <w:spacing w:line="360" w:lineRule="auto"/>
        <w:rPr>
          <w:rFonts w:hint="eastAsia" w:ascii="宋体" w:hAnsi="宋体" w:cs="Calibri"/>
          <w:szCs w:val="21"/>
        </w:rPr>
      </w:pPr>
      <w:r>
        <w:rPr>
          <w:rFonts w:hint="eastAsia" w:ascii="宋体" w:hAnsi="宋体" w:cs="Calibri"/>
          <w:szCs w:val="21"/>
        </w:rPr>
        <w:t xml:space="preserve">3.1 考评分在90分（包括90分）以上的，甲方全额支付乙方当月配送费用。</w:t>
      </w:r>
      <w:r/>
    </w:p>
    <w:p>
      <w:pPr>
        <w:pStyle w:val="902"/>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2</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85</w:t>
      </w:r>
      <w:r>
        <w:rPr>
          <w:rFonts w:hint="eastAsia" w:ascii="宋体" w:hAnsi="宋体" w:cs="Calibri"/>
          <w:szCs w:val="21"/>
          <w:lang w:val="zh-CN"/>
        </w:rPr>
        <w:t xml:space="preserve">分（</w:t>
      </w:r>
      <w:r>
        <w:rPr>
          <w:rFonts w:hint="eastAsia" w:ascii="宋体" w:hAnsi="宋体" w:cs="Calibri"/>
          <w:szCs w:val="21"/>
        </w:rPr>
        <w:t xml:space="preserve">包括85分</w:t>
      </w:r>
      <w:r>
        <w:rPr>
          <w:rFonts w:hint="eastAsia" w:ascii="宋体" w:hAnsi="宋体" w:cs="Calibri"/>
          <w:szCs w:val="21"/>
          <w:lang w:val="zh-CN"/>
        </w:rPr>
        <w:t xml:space="preserve">）</w:t>
      </w:r>
      <w:r>
        <w:rPr>
          <w:rFonts w:hint="eastAsia" w:ascii="宋体" w:hAnsi="宋体" w:cs="Calibri"/>
          <w:szCs w:val="21"/>
        </w:rPr>
        <w:t xml:space="preserve">以上、90分以下的</w:t>
      </w:r>
      <w:r>
        <w:rPr>
          <w:rFonts w:hint="eastAsia" w:ascii="宋体" w:hAnsi="宋体" w:cs="Calibri"/>
          <w:szCs w:val="21"/>
          <w:lang w:val="zh-CN"/>
        </w:rPr>
        <w:t xml:space="preserve">，扣除当月配送费用的</w:t>
      </w:r>
      <w:r>
        <w:rPr>
          <w:rFonts w:hint="eastAsia" w:ascii="宋体" w:hAnsi="宋体" w:cs="Calibri"/>
          <w:szCs w:val="21"/>
        </w:rPr>
        <w:t xml:space="preserve">2</w:t>
      </w:r>
      <w:r>
        <w:rPr>
          <w:rFonts w:hint="eastAsia" w:ascii="宋体" w:hAnsi="宋体" w:cs="Calibri"/>
          <w:szCs w:val="21"/>
          <w:lang w:val="zh-CN"/>
        </w:rPr>
        <w:t xml:space="preserve">%。</w:t>
      </w:r>
      <w:r/>
    </w:p>
    <w:p>
      <w:pPr>
        <w:pStyle w:val="902"/>
        <w:ind w:firstLine="420"/>
        <w:spacing w:line="360" w:lineRule="auto"/>
        <w:rPr>
          <w:rFonts w:hint="eastAsia" w:ascii="宋体" w:hAnsi="宋体" w:cs="Calibri"/>
          <w:szCs w:val="21"/>
          <w:lang w:val="zh-CN"/>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3</w:t>
      </w:r>
      <w:r>
        <w:rPr>
          <w:rFonts w:hint="eastAsia" w:ascii="宋体" w:hAnsi="宋体" w:cs="Calibri"/>
          <w:szCs w:val="21"/>
          <w:lang w:val="zh-CN"/>
        </w:rPr>
        <w:t xml:space="preserve"> </w:t>
      </w:r>
      <w:r>
        <w:rPr>
          <w:rFonts w:hint="eastAsia" w:ascii="宋体" w:hAnsi="宋体" w:cs="Calibri"/>
          <w:szCs w:val="21"/>
        </w:rPr>
        <w:t xml:space="preserve">考评</w:t>
      </w:r>
      <w:r>
        <w:rPr>
          <w:rFonts w:hint="eastAsia" w:ascii="宋体" w:hAnsi="宋体" w:cs="Calibri"/>
          <w:szCs w:val="21"/>
          <w:lang w:val="zh-CN"/>
        </w:rPr>
        <w:t xml:space="preserve">分在</w:t>
      </w:r>
      <w:r>
        <w:rPr>
          <w:rFonts w:hint="eastAsia" w:ascii="宋体" w:hAnsi="宋体" w:cs="Calibri"/>
          <w:szCs w:val="21"/>
        </w:rPr>
        <w:t xml:space="preserve">80</w:t>
      </w:r>
      <w:r>
        <w:rPr>
          <w:rFonts w:hint="eastAsia" w:ascii="宋体" w:hAnsi="宋体" w:cs="Calibri"/>
          <w:szCs w:val="21"/>
          <w:lang w:val="zh-CN"/>
        </w:rPr>
        <w:t xml:space="preserve">分（</w:t>
      </w:r>
      <w:r>
        <w:rPr>
          <w:rFonts w:hint="eastAsia" w:ascii="宋体" w:hAnsi="宋体" w:cs="Calibri"/>
          <w:szCs w:val="21"/>
        </w:rPr>
        <w:t xml:space="preserve">包括80分</w:t>
      </w:r>
      <w:r>
        <w:rPr>
          <w:rFonts w:hint="eastAsia" w:ascii="宋体" w:hAnsi="宋体" w:cs="Calibri"/>
          <w:szCs w:val="21"/>
          <w:lang w:val="zh-CN"/>
        </w:rPr>
        <w:t xml:space="preserve">）</w:t>
      </w:r>
      <w:r>
        <w:rPr>
          <w:rFonts w:hint="eastAsia" w:ascii="宋体" w:hAnsi="宋体" w:cs="Calibri"/>
          <w:szCs w:val="21"/>
        </w:rPr>
        <w:t xml:space="preserve">以上、85以下分的</w:t>
      </w:r>
      <w:r>
        <w:rPr>
          <w:rFonts w:hint="eastAsia" w:ascii="宋体" w:hAnsi="宋体" w:cs="Calibri"/>
          <w:szCs w:val="21"/>
          <w:lang w:val="zh-CN"/>
        </w:rPr>
        <w:t xml:space="preserve">，扣除当月配送费用的</w:t>
      </w:r>
      <w:r>
        <w:rPr>
          <w:rFonts w:hint="eastAsia" w:ascii="宋体" w:hAnsi="宋体" w:cs="Calibri"/>
          <w:szCs w:val="21"/>
        </w:rPr>
        <w:t xml:space="preserve">5</w:t>
      </w:r>
      <w:r>
        <w:rPr>
          <w:rFonts w:hint="eastAsia" w:ascii="宋体" w:hAnsi="宋体" w:cs="Calibri"/>
          <w:szCs w:val="21"/>
          <w:lang w:val="zh-CN"/>
        </w:rPr>
        <w:t xml:space="preserve">%。</w:t>
      </w:r>
      <w:r/>
    </w:p>
    <w:p>
      <w:pPr>
        <w:pStyle w:val="902"/>
        <w:ind w:firstLine="420"/>
        <w:spacing w:line="360" w:lineRule="auto"/>
        <w:rPr>
          <w:rFonts w:hint="eastAsia" w:ascii="宋体" w:hAnsi="宋体" w:cs="Calibri"/>
          <w:szCs w:val="21"/>
        </w:rPr>
      </w:pPr>
      <w:r>
        <w:rPr>
          <w:rFonts w:hint="eastAsia" w:ascii="宋体" w:hAnsi="宋体" w:cs="Calibri"/>
          <w:szCs w:val="21"/>
        </w:rPr>
        <w:t xml:space="preserve">3</w:t>
      </w:r>
      <w:r>
        <w:rPr>
          <w:rFonts w:hint="eastAsia" w:ascii="宋体" w:hAnsi="宋体" w:cs="Calibri"/>
          <w:szCs w:val="21"/>
          <w:lang w:val="zh-CN"/>
        </w:rPr>
        <w:t xml:space="preserve">.</w:t>
      </w:r>
      <w:r>
        <w:rPr>
          <w:rFonts w:hint="eastAsia" w:ascii="宋体" w:hAnsi="宋体" w:cs="Calibri"/>
          <w:szCs w:val="21"/>
        </w:rPr>
        <w:t xml:space="preserve">4 考评分在80分以下的，为月综合考评不达标。如中标人在年度服务期内两次配送服务月综合考评未达标，则年度综合考评不达标，采购人有权终止合同。</w:t>
      </w:r>
      <w:r/>
    </w:p>
    <w:p>
      <w:pPr>
        <w:pStyle w:val="902"/>
        <w:ind w:firstLine="422"/>
        <w:spacing w:line="360" w:lineRule="auto"/>
        <w:rPr>
          <w:rFonts w:ascii="宋体" w:hAnsi="宋体"/>
          <w:szCs w:val="21"/>
        </w:rPr>
      </w:pPr>
      <w:r>
        <w:rPr>
          <w:rFonts w:hint="eastAsia" w:ascii="宋体" w:hAnsi="宋体"/>
          <w:b/>
          <w:bCs/>
          <w:szCs w:val="21"/>
        </w:rPr>
        <w:t xml:space="preserve">十、付款方式：甲方每月与乙方进行核算，实行隔月25日前支付货款（乙方需开具正式发票）。若户名</w:t>
      </w:r>
      <w:r>
        <w:rPr>
          <w:rFonts w:hint="eastAsia" w:ascii="宋体" w:hAnsi="宋体"/>
          <w:b/>
          <w:bCs/>
          <w:szCs w:val="21"/>
        </w:rPr>
        <w:t xml:space="preserve">、开户行、账号与中标供货单位不一致时，甲方有权不予付款。</w:t>
      </w:r>
      <w:r>
        <w:rPr>
          <w:rFonts w:ascii="宋体" w:hAnsi="宋体"/>
          <w:szCs w:val="21"/>
        </w:rPr>
      </w:r>
      <w:r/>
    </w:p>
    <w:p>
      <w:pPr>
        <w:pStyle w:val="902"/>
        <w:ind w:firstLine="422"/>
        <w:spacing w:line="360" w:lineRule="auto"/>
        <w:rPr>
          <w:rFonts w:ascii="宋体" w:hAnsi="宋体"/>
          <w:b/>
          <w:bCs/>
          <w:szCs w:val="21"/>
        </w:rPr>
      </w:pPr>
      <w:r>
        <w:rPr>
          <w:rFonts w:hint="eastAsia" w:ascii="宋体" w:hAnsi="宋体"/>
          <w:b/>
          <w:bCs/>
          <w:szCs w:val="21"/>
        </w:rPr>
        <w:t xml:space="preserve">十一、监督管理</w:t>
      </w:r>
      <w:r>
        <w:rPr>
          <w:rFonts w:ascii="宋体" w:hAnsi="宋体"/>
          <w:b/>
          <w:bCs/>
          <w:szCs w:val="21"/>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供应商在合同执行期间有下列行为之一的，采购人有权直接解除供货服务合同：</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1.中标后无正当理由不与采购单位签订合同的；</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2.擅自变更或者终止采购服务合同的；</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3.试供期不合格的（详见合同）；</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lang w:val="zh-CN"/>
        </w:rPr>
        <w:t xml:space="preserve">4.不按采购需求、投标文件以及采购服务合同要求全面履约或履约情况评价不合格的；</w:t>
      </w:r>
      <w:r>
        <w:rPr>
          <w:rFonts w:ascii="宋体" w:hAnsi="宋体" w:cs="宋体"/>
          <w:szCs w:val="21"/>
          <w:lang w:val="zh-CN"/>
        </w:rPr>
      </w:r>
      <w:r/>
    </w:p>
    <w:p>
      <w:pPr>
        <w:pStyle w:val="902"/>
        <w:ind w:firstLine="420"/>
        <w:spacing w:line="360" w:lineRule="auto"/>
        <w:rPr>
          <w:rFonts w:hint="eastAsia" w:ascii="宋体" w:hAnsi="宋体" w:cs="宋体"/>
          <w:szCs w:val="21"/>
        </w:rPr>
      </w:pPr>
      <w:r>
        <w:rPr>
          <w:rFonts w:hint="eastAsia" w:ascii="宋体" w:hAnsi="宋体" w:cs="宋体"/>
          <w:szCs w:val="21"/>
        </w:rPr>
        <w:t xml:space="preserve">5.未按规定出具检测报告或合格证明等资料达到二次的；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6.经核实配送食材不符合采购单位要求达到三次的；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pStyle w:val="902"/>
        <w:ind w:firstLine="420"/>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.提供的食材存在严重问题，达不到甲方要求的；</w:t>
      </w:r>
      <w:r>
        <w:rPr>
          <w:rFonts w:ascii="宋体" w:hAnsi="宋体" w:cs="宋体"/>
          <w:szCs w:val="21"/>
          <w:lang w:val="zh-CN"/>
        </w:rPr>
      </w:r>
      <w:r/>
    </w:p>
    <w:p>
      <w:pPr>
        <w:pStyle w:val="902"/>
        <w:ind w:firstLine="420"/>
        <w:spacing w:line="360" w:lineRule="auto"/>
        <w:rPr>
          <w:rFonts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.因食品质量达不到国家有关食品安全标准而造成食物中毒或其它后果，经卫健、市场监管等部门认定属于供应商（配送单位）责任的；</w:t>
      </w:r>
      <w:r>
        <w:rPr>
          <w:rFonts w:ascii="宋体" w:hAnsi="宋体" w:cs="宋体"/>
          <w:szCs w:val="21"/>
          <w:lang w:val="zh-CN"/>
        </w:rPr>
      </w:r>
      <w:r/>
    </w:p>
    <w:p>
      <w:pPr>
        <w:pStyle w:val="902"/>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.造成严重后果或恶劣影响的行为。</w:t>
      </w:r>
      <w:r>
        <w:rPr>
          <w:rFonts w:ascii="宋体" w:hAnsi="宋体" w:cs="宋体"/>
          <w:szCs w:val="21"/>
        </w:rPr>
      </w:r>
      <w:r/>
    </w:p>
    <w:p>
      <w:pPr>
        <w:pStyle w:val="902"/>
        <w:ind w:firstLine="422"/>
        <w:spacing w:line="360" w:lineRule="auto"/>
        <w:rPr>
          <w:rFonts w:ascii="宋体" w:hAnsi="宋体" w:cs="宋体"/>
          <w:b/>
          <w:bCs/>
          <w:szCs w:val="21"/>
        </w:rPr>
      </w:pPr>
      <w:r>
        <w:rPr>
          <w:rFonts w:hint="eastAsia" w:ascii="宋体" w:hAnsi="宋体" w:cs="宋体"/>
          <w:b/>
          <w:bCs/>
          <w:szCs w:val="21"/>
        </w:rPr>
        <w:t xml:space="preserve">十二、综合说明：</w:t>
      </w:r>
      <w:r>
        <w:rPr>
          <w:rFonts w:ascii="宋体" w:hAnsi="宋体" w:cs="宋体"/>
          <w:b/>
          <w:bCs/>
          <w:szCs w:val="21"/>
        </w:rPr>
      </w:r>
      <w:r/>
    </w:p>
    <w:p>
      <w:pPr>
        <w:pStyle w:val="902"/>
        <w:ind w:firstLine="409"/>
        <w:spacing w:line="360" w:lineRule="auto"/>
        <w:rPr>
          <w:rFonts w:ascii="宋体" w:hAnsi="宋体" w:cs="宋体"/>
          <w:szCs w:val="21"/>
          <w:lang w:val="zh-CN"/>
        </w:rPr>
      </w:pPr>
      <w:r>
        <w:rPr>
          <w:rFonts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rPr>
          <w:rFonts w:ascii="宋体" w:hAnsi="宋体" w:cs="宋体"/>
          <w:szCs w:val="21"/>
          <w:lang w:val="zh-CN"/>
        </w:rPr>
      </w:r>
      <w:r/>
    </w:p>
    <w:p>
      <w:pPr>
        <w:pStyle w:val="902"/>
        <w:ind w:firstLine="409"/>
        <w:spacing w:line="360" w:lineRule="auto"/>
      </w:pPr>
      <w:r>
        <w:rPr>
          <w:rFonts w:hint="eastAsia" w:ascii="宋体" w:hAnsi="宋体" w:cs="宋体"/>
          <w:szCs w:val="21"/>
        </w:rPr>
        <w:t xml:space="preserve">2.</w:t>
      </w:r>
      <w:r>
        <w:rPr>
          <w:rFonts w:hint="eastAsia" w:hAnsi="Calibri"/>
        </w:rPr>
        <w:t xml:space="preserve">本项目报价包括</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风险费、保险费、税金、利润等政策性文件规定及合同包含的所有风险、责任等各项应有费用。合同期价格不因服务期延长、物价变动及规范性、指导性、政策性文件等发生变化等因素而调</w:t>
      </w:r>
      <w:r>
        <w:rPr>
          <w:rFonts w:hint="eastAsia" w:hAnsi="Calibri"/>
        </w:rPr>
        <w:t xml:space="preserve">整。</w:t>
      </w:r>
      <w:r/>
    </w:p>
    <w:p>
      <w:pPr>
        <w:pStyle w:val="902"/>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szCs w:val="21"/>
          <w:lang w:val="zh-CN"/>
        </w:rPr>
        <w:t xml:space="preserve">投标单位必须承诺招标文件中提出的全部要求，如果以其中某些条款不响应时，应在文件中逐条列出，未列出的视同响应。</w:t>
      </w:r>
      <w:r>
        <w:rPr>
          <w:rFonts w:hint="eastAsia" w:ascii="宋体" w:hAnsi="宋体" w:cs="宋体"/>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902"/>
              <w:jc w:val="center"/>
              <w:widowControl/>
              <w:rPr>
                <w:rFonts w:ascii="宋体" w:hAnsi="宋体" w:cs="宋体"/>
                <w:b/>
                <w:bCs/>
                <w:sz w:val="32"/>
                <w:szCs w:val="32"/>
              </w:rPr>
            </w:pPr>
            <w:r>
              <w:rPr>
                <w:rFonts w:hint="eastAsia" w:ascii="宋体" w:hAnsi="宋体" w:cs="宋体"/>
                <w:b/>
                <w:bCs/>
                <w:sz w:val="32"/>
                <w:szCs w:val="32"/>
                <w:lang w:bidi="ar"/>
              </w:rPr>
              <w:t xml:space="preserve">配送服务月度考核表</w:t>
            </w:r>
            <w:r>
              <w:rPr>
                <w:rFonts w:ascii="宋体" w:hAnsi="宋体" w:cs="宋体"/>
                <w:b/>
                <w:bCs/>
                <w:sz w:val="32"/>
                <w:szCs w:val="32"/>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902"/>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902"/>
              <w:widowControl/>
              <w:rPr>
                <w:rFonts w:ascii="宋体" w:hAnsi="宋体" w:cs="宋体"/>
                <w:sz w:val="24"/>
              </w:rPr>
            </w:pPr>
            <w:r>
              <w:rPr>
                <w:rFonts w:hint="eastAsia" w:ascii="宋体" w:hAnsi="宋体" w:cs="宋体"/>
                <w:sz w:val="24"/>
                <w:lang w:bidi="ar"/>
              </w:rPr>
              <w:t xml:space="preserve"> </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902"/>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902"/>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指标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考核要素和评估内容及其标准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分值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得分</w:t>
            </w:r>
            <w:r>
              <w:rPr>
                <w:rFonts w:ascii="宋体" w:hAnsi="宋体" w:cs="宋体"/>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准时送货</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送货均使用专用车辆，其中冷藏车（4-10月须开启冷藏设备，其余时间视气温情况而定），准时送达得10分；未用专车或该开启冷藏设备而未开启冷藏设备发现一次扣</w:t>
            </w:r>
            <w:r>
              <w:rPr>
                <w:rStyle w:val="1374"/>
                <w:color w:val="000000"/>
                <w:lang w:bidi="ar"/>
              </w:rPr>
              <w:t xml:space="preserve">2</w:t>
            </w:r>
            <w:r>
              <w:rPr>
                <w:rStyle w:val="1373"/>
                <w:color w:val="000000"/>
                <w:lang w:bidi="ar"/>
              </w:rPr>
              <w:t xml:space="preserve">分，扣完为止，非不可抗拒情况下延误一次扣2分，扣完为止。委托其他车辆或人员代送此项不得分。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服务团队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有专门的团队服务人员，定期沟通协调</w:t>
            </w:r>
            <w:r>
              <w:rPr>
                <w:rStyle w:val="1374"/>
                <w:color w:val="000000"/>
                <w:lang w:bidi="ar"/>
              </w:rPr>
              <w:t xml:space="preserve">得</w:t>
            </w:r>
            <w:r>
              <w:rPr>
                <w:rStyle w:val="1373"/>
                <w:color w:val="000000"/>
                <w:lang w:bidi="ar"/>
              </w:rPr>
              <w:t xml:space="preserve">2分。提供配送车辆信息材料得2分。提供从业人员身份证、健康证明复印件及工作证明得4分，人车不符或人证不符发现1次扣1分。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服务态度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员争执的，经查实1次扣3分，扣完为止。工作人员现场操作需保证时效性，延误一次扣1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4</w:t>
            </w: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保证质量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保证商品质量，经过实验室功能检测，保证</w:t>
            </w:r>
            <w:r>
              <w:rPr>
                <w:rStyle w:val="1373"/>
                <w:color w:val="000000"/>
                <w:lang w:bidi="ar"/>
              </w:rPr>
              <w:t xml:space="preserve">食材新鲜，产地直供，无以次（劣）充好现象，无过期或变质食品得</w:t>
            </w:r>
            <w:r>
              <w:rPr>
                <w:rFonts w:hint="eastAsia" w:ascii="宋体" w:hAnsi="宋体" w:cs="宋体"/>
                <w:szCs w:val="21"/>
                <w:lang w:bidi="ar"/>
              </w:rPr>
              <w:t xml:space="preserve">10</w:t>
            </w:r>
            <w:r>
              <w:rPr>
                <w:rStyle w:val="1373"/>
                <w:color w:val="000000"/>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lang w:bidi="ar"/>
              </w:rPr>
              <w:t xml:space="preserve">1</w:t>
            </w:r>
            <w:r>
              <w:rPr>
                <w:rStyle w:val="1373"/>
                <w:color w:val="000000"/>
                <w:lang w:bidi="ar"/>
              </w:rPr>
              <w:t xml:space="preserve">次扣</w:t>
            </w:r>
            <w:r>
              <w:rPr>
                <w:rFonts w:hint="eastAsia" w:ascii="宋体" w:hAnsi="宋体" w:cs="宋体"/>
                <w:szCs w:val="21"/>
                <w:lang w:bidi="ar"/>
              </w:rPr>
              <w:t xml:space="preserve">2</w:t>
            </w:r>
            <w:r>
              <w:rPr>
                <w:rStyle w:val="1373"/>
                <w:color w:val="000000"/>
                <w:lang w:bidi="ar"/>
              </w:rPr>
              <w:t xml:space="preserve">分，以此类推，扣完为止。所有供应的货物的保质期绝不低于产品标注保质期的三分之一（自产品标注的生产日期算起），发现一次扣1分，扣完为止。（需注明发现时间及现场实物照片）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足斤足两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送货无短斤缺两现象8分（份量短缺达到该类食材配送总量5%以上，有一次扣2分，以此类推，扣完为止）。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6</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工作细致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7</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单据清晰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送货单（结算凭证）项目齐全，机器打印清晰，提供正规发票得6分，否则不得分。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8</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品牌规范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按照采购人公布的目录品牌规格采购、供货得6分。擅自更换品牌规格的发现</w:t>
            </w:r>
            <w:r>
              <w:rPr>
                <w:rFonts w:hint="eastAsia" w:ascii="宋体" w:hAnsi="宋体" w:cs="宋体"/>
                <w:szCs w:val="21"/>
                <w:lang w:bidi="ar"/>
              </w:rPr>
              <w:t xml:space="preserve">1</w:t>
            </w:r>
            <w:r>
              <w:rPr>
                <w:rStyle w:val="1373"/>
                <w:color w:val="000000"/>
                <w:lang w:bidi="ar"/>
              </w:rPr>
              <w:t xml:space="preserve">次扣</w:t>
            </w:r>
            <w:r>
              <w:rPr>
                <w:rFonts w:hint="eastAsia" w:ascii="宋体" w:hAnsi="宋体" w:cs="宋体"/>
                <w:szCs w:val="21"/>
                <w:lang w:bidi="ar"/>
              </w:rPr>
              <w:t xml:space="preserve">1</w:t>
            </w:r>
            <w:r>
              <w:rPr>
                <w:rStyle w:val="1373"/>
                <w:color w:val="000000"/>
                <w:lang w:bidi="ar"/>
              </w:rPr>
              <w:t xml:space="preserve">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9</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索证索票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按照相关法律法规规定及监管部门要求，向采购人提供原材料的检测报告或产品合格证的得</w:t>
            </w:r>
            <w:r>
              <w:rPr>
                <w:rStyle w:val="1373"/>
                <w:color w:val="000000"/>
                <w:lang w:bidi="ar"/>
              </w:rPr>
              <w:t xml:space="preserve">6分，每少一次扣0.5分，扣完为止；供应商应该按照采购人的要求，建立完整的各类物品追踪溯源体系，</w:t>
            </w:r>
            <w:r>
              <w:rPr>
                <w:rFonts w:hint="eastAsia" w:ascii="宋体" w:hAnsi="宋体"/>
                <w:szCs w:val="21"/>
              </w:rPr>
              <w:t xml:space="preserve">提供</w:t>
            </w:r>
            <w:r>
              <w:rPr>
                <w:rFonts w:ascii="宋体" w:hAnsi="宋体"/>
                <w:szCs w:val="21"/>
              </w:rPr>
              <w:t xml:space="preserve">实验室检测报告，</w:t>
            </w:r>
            <w:r>
              <w:rPr>
                <w:rStyle w:val="1373"/>
                <w:color w:val="000000"/>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10</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应急处置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Fonts w:hint="eastAsia" w:ascii="宋体" w:hAnsi="宋体" w:cs="宋体"/>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结算精准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安全清洁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沟通联系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如目录没有采购人所需商品，事先与采购人联系并谈妥商品的品牌、品级、规格、价格等事项，然后发货4分。配送公司单方定价后再送</w:t>
            </w:r>
            <w:r>
              <w:rPr>
                <w:rStyle w:val="1373"/>
                <w:color w:val="000000"/>
                <w:lang w:bidi="ar"/>
              </w:rPr>
              <w:t xml:space="preserve">货不得分。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14</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及时整改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诚信经营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不得将部分商品或部分采购人的供应权限转让或分包给他人经营8分（如有违反不得分，并考虑取消配送资格）。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rPr>
                <w:rFonts w:ascii="宋体" w:hAnsi="宋体" w:cs="Calibri"/>
                <w:sz w:val="18"/>
                <w:szCs w:val="18"/>
              </w:rPr>
            </w:pPr>
            <w:r>
              <w:rPr>
                <w:rFonts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rPr>
                <w:rFonts w:ascii="宋体" w:hAnsi="宋体" w:cs="Calibri"/>
                <w:sz w:val="18"/>
                <w:szCs w:val="18"/>
              </w:rPr>
            </w:pPr>
            <w:r>
              <w:rPr>
                <w:rFonts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Calibri"/>
                <w:sz w:val="18"/>
                <w:szCs w:val="18"/>
              </w:rPr>
            </w:pPr>
            <w:r>
              <w:rPr>
                <w:rFonts w:ascii="宋体" w:hAnsi="宋体" w:cs="Calibri"/>
                <w:sz w:val="18"/>
                <w:szCs w:val="18"/>
                <w:lang w:bidi="ar"/>
              </w:rPr>
              <w:t xml:space="preserve">100</w:t>
            </w:r>
            <w:r>
              <w:rPr>
                <w:rFonts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bl>
    <w:p>
      <w:pPr>
        <w:pStyle w:val="902"/>
        <w:spacing w:line="360" w:lineRule="auto"/>
        <w:rPr>
          <w:rFonts w:hint="eastAsia" w:ascii="宋体" w:hAnsi="宋体"/>
          <w:szCs w:val="21"/>
        </w:rPr>
      </w:pPr>
      <w:r>
        <w:rPr>
          <w:rFonts w:hint="eastAsia" w:ascii="宋体" w:hAnsi="宋体"/>
          <w:szCs w:val="21"/>
        </w:rPr>
      </w:r>
      <w:r/>
    </w:p>
    <w:p>
      <w:pPr>
        <w:pStyle w:val="903"/>
        <w:jc w:val="center"/>
        <w:spacing w:before="240" w:after="240" w:line="360" w:lineRule="auto"/>
        <w:rPr>
          <w:rFonts w:ascii="宋体" w:hAnsi="宋体" w:eastAsia="宋体" w:cs="宋体"/>
          <w:sz w:val="30"/>
        </w:rPr>
      </w:pPr>
      <w:r/>
      <w:bookmarkStart w:id="55" w:name="_Toc4282"/>
      <w:r>
        <w:rPr>
          <w:rFonts w:hint="eastAsia" w:ascii="宋体" w:hAnsi="宋体" w:eastAsia="宋体" w:cs="宋体"/>
          <w:sz w:val="30"/>
        </w:rPr>
        <w:br w:type="page" w:clear="all"/>
        <w:t xml:space="preserve">第五章 </w:t>
      </w:r>
      <w:bookmarkEnd w:id="53"/>
      <w:r/>
      <w:bookmarkEnd w:id="54"/>
      <w:r>
        <w:rPr>
          <w:rFonts w:hint="eastAsia" w:ascii="宋体" w:hAnsi="宋体" w:eastAsia="宋体" w:cs="宋体"/>
          <w:sz w:val="30"/>
        </w:rPr>
        <w:t xml:space="preserve"> 合同主要内容</w:t>
      </w:r>
      <w:bookmarkEnd w:id="55"/>
      <w:r>
        <w:rPr>
          <w:rFonts w:ascii="宋体" w:hAnsi="宋体" w:eastAsia="宋体" w:cs="宋体"/>
          <w:sz w:val="30"/>
        </w:rPr>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甲方：</w:t>
      </w:r>
      <w:r>
        <w:rPr>
          <w:rFonts w:hint="eastAsia" w:ascii="宋体" w:hAnsi="宋体"/>
          <w:szCs w:val="21"/>
        </w:rPr>
        <w:t xml:space="preserve">昆山市卫生健康委员会</w:t>
      </w:r>
      <w:r>
        <w:rPr>
          <w:rFonts w:hint="eastAsia" w:ascii="宋体" w:hAnsi="宋体" w:cs="宋体"/>
          <w:color w:val="000000"/>
          <w:szCs w:val="21"/>
        </w:rPr>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地址：</w:t>
      </w:r>
      <w:r/>
    </w:p>
    <w:p>
      <w:pPr>
        <w:pStyle w:val="902"/>
        <w:spacing w:line="360" w:lineRule="auto"/>
        <w:rPr>
          <w:rFonts w:hint="eastAsia" w:ascii="宋体" w:hAnsi="宋体" w:cs="宋体"/>
          <w:color w:val="000000"/>
          <w:szCs w:val="21"/>
        </w:rPr>
      </w:pPr>
      <w:r>
        <w:rPr>
          <w:rFonts w:hint="eastAsia" w:ascii="宋体" w:hAnsi="宋体" w:cs="宋体"/>
          <w:color w:val="000000"/>
          <w:szCs w:val="21"/>
        </w:rPr>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乙方：</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地址：</w:t>
      </w:r>
      <w:r/>
    </w:p>
    <w:p>
      <w:pPr>
        <w:pStyle w:val="902"/>
        <w:spacing w:line="360" w:lineRule="auto"/>
        <w:rPr>
          <w:rFonts w:hint="eastAsia" w:ascii="宋体" w:hAnsi="宋体" w:cs="宋体"/>
          <w:color w:val="000000"/>
          <w:szCs w:val="21"/>
        </w:rPr>
      </w:pPr>
      <w:r>
        <w:rPr>
          <w:rFonts w:hint="eastAsia" w:ascii="宋体" w:hAnsi="宋体" w:cs="宋体"/>
          <w:color w:val="000000"/>
          <w:szCs w:val="21"/>
        </w:rPr>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公开招标方式，依据中标结果，决定将采购合同授予乙方。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02"/>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pStyle w:val="902"/>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p>
    <w:p>
      <w:pPr>
        <w:pStyle w:val="902"/>
        <w:spacing w:line="360" w:lineRule="auto"/>
        <w:rPr>
          <w:rFonts w:hint="eastAsia" w:ascii="宋体" w:hAnsi="宋体" w:cs="宋体"/>
          <w:szCs w:val="21"/>
        </w:rPr>
      </w:pPr>
      <w:r>
        <w:rPr>
          <w:rFonts w:hint="eastAsia" w:ascii="宋体" w:hAnsi="宋体" w:cs="宋体"/>
          <w:szCs w:val="21"/>
        </w:rPr>
        <w:t xml:space="preserve"> “服务”系指根据合同规定乙方</w:t>
      </w:r>
      <w:r>
        <w:rPr>
          <w:rFonts w:hint="eastAsia" w:ascii="宋体" w:hAnsi="宋体" w:cs="宋体"/>
          <w:szCs w:val="21"/>
        </w:rPr>
        <w:t xml:space="preserve">应承担的与供货有关的辅助义务，比如运输、保险以及其它伴随服务，比如安装、调试以及送货上门提供技术援助、培训、配合措施、维修响应和合同中规定乙方应承担的其它义务。</w:t>
      </w:r>
      <w:r/>
    </w:p>
    <w:p>
      <w:pPr>
        <w:pStyle w:val="902"/>
        <w:spacing w:line="360" w:lineRule="auto"/>
        <w:rPr>
          <w:rFonts w:hint="eastAsia" w:ascii="宋体" w:hAnsi="宋体" w:cs="宋体"/>
          <w:szCs w:val="21"/>
        </w:rPr>
      </w:pPr>
      <w:r>
        <w:rPr>
          <w:rFonts w:hint="eastAsia" w:ascii="宋体" w:hAnsi="宋体" w:cs="宋体"/>
          <w:szCs w:val="21"/>
        </w:rPr>
        <w:t xml:space="preserve">  “合同价”系指根据中标的投标文件和合同规定，乙方在正确地履行合同义务后甲方应支付乙方的价款。</w:t>
      </w:r>
      <w:r/>
    </w:p>
    <w:p>
      <w:pPr>
        <w:pStyle w:val="902"/>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pStyle w:val="902"/>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pStyle w:val="902"/>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902"/>
        <w:spacing w:line="360" w:lineRule="auto"/>
        <w:rPr>
          <w:rFonts w:hint="eastAsia" w:ascii="宋体" w:hAnsi="宋体" w:cs="宋体"/>
          <w:szCs w:val="21"/>
        </w:rPr>
      </w:pPr>
      <w:r>
        <w:rPr>
          <w:rFonts w:hint="eastAsia" w:ascii="宋体" w:hAnsi="宋体" w:cs="宋体"/>
          <w:b/>
          <w:bCs/>
          <w:szCs w:val="21"/>
        </w:rPr>
        <w:t xml:space="preserve">二、交货地点：</w:t>
      </w:r>
      <w:r>
        <w:rPr>
          <w:rFonts w:hint="eastAsia" w:ascii="宋体" w:hAnsi="宋体" w:cs="宋体"/>
          <w:szCs w:val="21"/>
        </w:rPr>
        <w:t xml:space="preserve"> </w:t>
      </w:r>
      <w:r/>
    </w:p>
    <w:p>
      <w:pPr>
        <w:pStyle w:val="902"/>
        <w:ind w:firstLine="420"/>
        <w:spacing w:line="360" w:lineRule="auto"/>
        <w:rPr>
          <w:rFonts w:hint="eastAsia" w:ascii="宋体" w:hAnsi="宋体" w:cs="宋体"/>
          <w:szCs w:val="21"/>
        </w:rPr>
      </w:pPr>
      <w:r>
        <w:rPr>
          <w:rFonts w:hint="eastAsia" w:ascii="宋体" w:hAnsi="宋体" w:cs="宋体"/>
          <w:szCs w:val="21"/>
        </w:rPr>
        <w:t xml:space="preserve">项目名称：昆山市公共卫生中心食堂食材配送项目 </w:t>
      </w:r>
      <w:r/>
    </w:p>
    <w:p>
      <w:pPr>
        <w:pStyle w:val="902"/>
        <w:ind w:firstLine="420"/>
        <w:spacing w:line="360" w:lineRule="auto"/>
        <w:rPr>
          <w:rFonts w:hint="eastAsia" w:ascii="宋体" w:hAnsi="宋体" w:cs="宋体"/>
          <w:szCs w:val="21"/>
        </w:rPr>
      </w:pPr>
      <w:r>
        <w:rPr>
          <w:rFonts w:hint="eastAsia" w:ascii="宋体" w:hAnsi="宋体" w:cs="宋体"/>
          <w:szCs w:val="21"/>
        </w:rPr>
        <w:t xml:space="preserve">项目地点：</w:t>
      </w:r>
      <w:r>
        <w:rPr>
          <w:rFonts w:hint="eastAsia" w:ascii="宋体" w:hAnsi="宋体" w:cs="宋体"/>
          <w:szCs w:val="21"/>
        </w:rPr>
        <w:t xml:space="preserve">昆山市同丰西路458号</w:t>
      </w:r>
      <w:r>
        <w:rPr>
          <w:rFonts w:hint="eastAsia" w:ascii="宋体" w:hAnsi="宋体" w:cs="宋体"/>
          <w:szCs w:val="21"/>
        </w:rPr>
      </w:r>
      <w:r/>
    </w:p>
    <w:p>
      <w:pPr>
        <w:pStyle w:val="902"/>
        <w:spacing w:line="360" w:lineRule="auto"/>
        <w:rPr>
          <w:rFonts w:hint="eastAsia" w:ascii="宋体" w:hAnsi="宋体" w:cs="宋体"/>
          <w:b/>
          <w:bCs/>
          <w:szCs w:val="21"/>
        </w:rPr>
      </w:pPr>
      <w:r>
        <w:rPr>
          <w:rFonts w:hint="eastAsia" w:ascii="宋体" w:hAnsi="宋体" w:cs="宋体"/>
          <w:b/>
          <w:bCs/>
          <w:szCs w:val="21"/>
        </w:rPr>
        <w:t xml:space="preserve">三、价格及结算</w:t>
      </w:r>
      <w:r/>
    </w:p>
    <w:p>
      <w:pPr>
        <w:pStyle w:val="902"/>
        <w:ind w:firstLine="420"/>
        <w:spacing w:line="360" w:lineRule="auto"/>
        <w:rPr>
          <w:rFonts w:hint="eastAsia" w:ascii="宋体" w:hAnsi="宋体" w:cs="宋体"/>
          <w:szCs w:val="21"/>
        </w:rPr>
      </w:pPr>
      <w:r>
        <w:rPr>
          <w:rFonts w:hint="eastAsia" w:ascii="宋体" w:hAnsi="宋体" w:cs="宋体"/>
          <w:szCs w:val="21"/>
        </w:rPr>
        <w:t xml:space="preserve">1.中标优惠率：</w:t>
      </w:r>
      <w:r>
        <w:rPr>
          <w:rFonts w:hint="eastAsia" w:ascii="宋体" w:hAnsi="宋体" w:cs="宋体"/>
          <w:szCs w:val="21"/>
          <w:u w:val="single"/>
        </w:rPr>
        <w:t xml:space="preserve">          % </w:t>
      </w:r>
      <w:r>
        <w:rPr>
          <w:rFonts w:hint="eastAsia" w:ascii="宋体" w:hAnsi="宋体" w:cs="宋体"/>
          <w:szCs w:val="21"/>
        </w:rPr>
        <w:t xml:space="preserve">。</w:t>
      </w:r>
      <w:r/>
    </w:p>
    <w:p>
      <w:pPr>
        <w:pStyle w:val="902"/>
        <w:ind w:firstLine="420"/>
        <w:spacing w:line="360" w:lineRule="auto"/>
        <w:rPr>
          <w:rFonts w:hint="eastAsia" w:ascii="宋体" w:hAnsi="宋体" w:cs="宋体"/>
          <w:szCs w:val="21"/>
        </w:rPr>
      </w:pPr>
      <w:r>
        <w:rPr>
          <w:rFonts w:hint="eastAsia" w:ascii="宋体" w:hAnsi="宋体" w:cs="宋体"/>
          <w:szCs w:val="21"/>
        </w:rPr>
        <w:t xml:space="preserve">2.甲方根据乙方每天提供的实际送货清单及当月供货基准价为结算依据，月底进行对账（根据下方月度考核情况调整支付金额，对账总金额-考核扣款），按实际对账金额乘以（1-中标优惠率）结算总价。</w:t>
      </w:r>
      <w:r/>
    </w:p>
    <w:p>
      <w:pPr>
        <w:pStyle w:val="902"/>
        <w:ind w:firstLine="420"/>
        <w:spacing w:line="360" w:lineRule="auto"/>
        <w:rPr>
          <w:rFonts w:hint="eastAsia" w:ascii="宋体" w:hAnsi="宋体" w:cs="宋体"/>
          <w:szCs w:val="21"/>
        </w:rPr>
      </w:pPr>
      <w:r>
        <w:rPr>
          <w:rFonts w:hint="eastAsia" w:ascii="宋体" w:hAnsi="宋体" w:cs="宋体"/>
          <w:szCs w:val="21"/>
          <w:lang w:val="zh-CN"/>
        </w:rPr>
        <w:t xml:space="preserve">食材配送服务实行百分制考核，</w:t>
      </w:r>
      <w:r>
        <w:rPr>
          <w:rFonts w:hint="eastAsia" w:ascii="宋体" w:hAnsi="宋体" w:cs="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考核制度见附表），综合考评得分作为支付当月配送费用的依据，具体计算方法如下：</w:t>
      </w:r>
      <w:r/>
    </w:p>
    <w:p>
      <w:pPr>
        <w:pStyle w:val="90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.1 考评分在90分（包括90分）以上的，甲方全额支付乙方当月配送费用。</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85</w:t>
      </w:r>
      <w:r>
        <w:rPr>
          <w:rFonts w:hint="eastAsia" w:ascii="宋体" w:hAnsi="宋体" w:cs="宋体"/>
          <w:szCs w:val="21"/>
          <w:lang w:val="zh-CN"/>
        </w:rPr>
        <w:t xml:space="preserve">分（</w:t>
      </w:r>
      <w:r>
        <w:rPr>
          <w:rFonts w:hint="eastAsia" w:ascii="宋体" w:hAnsi="宋体" w:cs="宋体"/>
          <w:szCs w:val="21"/>
        </w:rPr>
        <w:t xml:space="preserve">包括85分</w:t>
      </w:r>
      <w:r>
        <w:rPr>
          <w:rFonts w:hint="eastAsia" w:ascii="宋体" w:hAnsi="宋体" w:cs="宋体"/>
          <w:szCs w:val="21"/>
          <w:lang w:val="zh-CN"/>
        </w:rPr>
        <w:t xml:space="preserve">）</w:t>
      </w:r>
      <w:r>
        <w:rPr>
          <w:rFonts w:hint="eastAsia" w:ascii="宋体" w:hAnsi="宋体" w:cs="宋体"/>
          <w:szCs w:val="21"/>
        </w:rPr>
        <w:t xml:space="preserve">以上、90分以下的</w:t>
      </w:r>
      <w:r>
        <w:rPr>
          <w:rFonts w:hint="eastAsia" w:ascii="宋体" w:hAnsi="宋体" w:cs="宋体"/>
          <w:szCs w:val="21"/>
          <w:lang w:val="zh-CN"/>
        </w:rPr>
        <w:t xml:space="preserve">，扣除当月配送费用的</w:t>
      </w:r>
      <w:r>
        <w:rPr>
          <w:rFonts w:hint="eastAsia" w:ascii="宋体" w:hAnsi="宋体" w:cs="宋体"/>
          <w:szCs w:val="21"/>
        </w:rPr>
        <w:t xml:space="preserve">2</w:t>
      </w:r>
      <w:r>
        <w:rPr>
          <w:rFonts w:hint="eastAsia" w:ascii="宋体" w:hAnsi="宋体" w:cs="宋体"/>
          <w:szCs w:val="21"/>
          <w:lang w:val="zh-CN"/>
        </w:rPr>
        <w:t xml:space="preserve">%。</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80</w:t>
      </w:r>
      <w:r>
        <w:rPr>
          <w:rFonts w:hint="eastAsia" w:ascii="宋体" w:hAnsi="宋体" w:cs="宋体"/>
          <w:szCs w:val="21"/>
          <w:lang w:val="zh-CN"/>
        </w:rPr>
        <w:t xml:space="preserve">分（</w:t>
      </w:r>
      <w:r>
        <w:rPr>
          <w:rFonts w:hint="eastAsia" w:ascii="宋体" w:hAnsi="宋体" w:cs="宋体"/>
          <w:szCs w:val="21"/>
        </w:rPr>
        <w:t xml:space="preserve">包括80分</w:t>
      </w:r>
      <w:r>
        <w:rPr>
          <w:rFonts w:hint="eastAsia" w:ascii="宋体" w:hAnsi="宋体" w:cs="宋体"/>
          <w:szCs w:val="21"/>
          <w:lang w:val="zh-CN"/>
        </w:rPr>
        <w:t xml:space="preserve">）</w:t>
      </w:r>
      <w:r>
        <w:rPr>
          <w:rFonts w:hint="eastAsia" w:ascii="宋体" w:hAnsi="宋体" w:cs="宋体"/>
          <w:szCs w:val="21"/>
        </w:rPr>
        <w:t xml:space="preserve">以上、85以下分的</w:t>
      </w:r>
      <w:r>
        <w:rPr>
          <w:rFonts w:hint="eastAsia" w:ascii="宋体" w:hAnsi="宋体" w:cs="宋体"/>
          <w:szCs w:val="21"/>
          <w:lang w:val="zh-CN"/>
        </w:rPr>
        <w:t xml:space="preserve">，扣除当月配送费用的</w:t>
      </w:r>
      <w:r>
        <w:rPr>
          <w:rFonts w:hint="eastAsia" w:ascii="宋体" w:hAnsi="宋体" w:cs="宋体"/>
          <w:szCs w:val="21"/>
        </w:rPr>
        <w:t xml:space="preserve">5</w:t>
      </w:r>
      <w:r>
        <w:rPr>
          <w:rFonts w:hint="eastAsia" w:ascii="宋体" w:hAnsi="宋体" w:cs="宋体"/>
          <w:szCs w:val="21"/>
          <w:lang w:val="zh-CN"/>
        </w:rPr>
        <w:t xml:space="preserve">%。</w:t>
      </w:r>
      <w:r/>
    </w:p>
    <w:p>
      <w:pPr>
        <w:pStyle w:val="90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4 考评分在80分以下的，为月综合考评不达标。如中标人在服务期内两次配送服务月综合考评未达标，则年度综合考评不达标，采购人有权终止合同。</w:t>
      </w:r>
      <w:r/>
    </w:p>
    <w:p>
      <w:pPr>
        <w:pStyle w:val="902"/>
        <w:ind w:firstLine="420"/>
        <w:spacing w:line="360" w:lineRule="auto"/>
        <w:rPr>
          <w:rFonts w:hint="eastAsia" w:ascii="宋体" w:hAnsi="宋体" w:cs="宋体"/>
          <w:szCs w:val="21"/>
        </w:rPr>
      </w:pPr>
      <w:r>
        <w:rPr>
          <w:rFonts w:hint="eastAsia" w:ascii="宋体" w:hAnsi="宋体" w:cs="宋体"/>
          <w:szCs w:val="21"/>
        </w:rPr>
        <w:t xml:space="preserve">3.本项目供货基准价：本项目供货基准价以昆山市发布的全市重要民生价格数据库及全市居民消费价格数据库的数据（玉龙菜场、玉山农贸市场、朝阳菜场等农贸市场及大润发超市、卜蜂莲花超市等大型超市）为准。</w:t>
      </w:r>
      <w:r>
        <w:rPr>
          <w:rFonts w:hint="eastAsia" w:ascii="宋体" w:hAnsi="宋体" w:cs="宋体"/>
          <w:color w:val="0000ff"/>
          <w:szCs w:val="21"/>
        </w:rPr>
        <w:t xml:space="preserve">服务期内由乙方每月根据市场价格上报供货基准价，采购单位将对基准价进行抽查核对。</w:t>
      </w:r>
      <w:r>
        <w:rPr>
          <w:rFonts w:hint="eastAsia" w:ascii="宋体" w:hAnsi="宋体" w:cs="宋体"/>
          <w:szCs w:val="21"/>
        </w:rPr>
      </w:r>
      <w:r/>
    </w:p>
    <w:p>
      <w:pPr>
        <w:pStyle w:val="902"/>
        <w:ind w:firstLine="420"/>
        <w:spacing w:line="360" w:lineRule="auto"/>
        <w:rPr>
          <w:rFonts w:hint="eastAsia" w:ascii="宋体" w:hAnsi="宋体" w:cs="宋体"/>
          <w:szCs w:val="21"/>
        </w:rPr>
      </w:pPr>
      <w:r>
        <w:rPr>
          <w:rFonts w:hint="eastAsia" w:ascii="宋体" w:hAnsi="宋体" w:cs="宋体"/>
          <w:b/>
          <w:bCs/>
          <w:szCs w:val="21"/>
        </w:rPr>
        <w:t xml:space="preserve">4.实行隔月25日前支付货款（乙方需开具正式发票）。若户名、开户行、账号与中标供货单位不一致时，甲方有权不予付款</w:t>
      </w:r>
      <w:r>
        <w:rPr>
          <w:rFonts w:hint="eastAsia" w:ascii="宋体" w:hAnsi="宋体" w:cs="宋体"/>
          <w:szCs w:val="21"/>
        </w:rPr>
        <w:t xml:space="preserve">。</w:t>
      </w:r>
      <w:r/>
    </w:p>
    <w:p>
      <w:pPr>
        <w:pStyle w:val="902"/>
        <w:spacing w:line="360" w:lineRule="auto"/>
        <w:rPr>
          <w:rFonts w:hint="eastAsia" w:ascii="宋体" w:hAnsi="宋体" w:cs="宋体"/>
          <w:b/>
          <w:bCs/>
          <w:szCs w:val="21"/>
        </w:rPr>
      </w:pPr>
      <w:r>
        <w:rPr>
          <w:rFonts w:hint="eastAsia" w:ascii="宋体" w:hAnsi="宋体" w:cs="宋体"/>
          <w:b/>
          <w:bCs/>
          <w:szCs w:val="21"/>
        </w:rPr>
        <w:t xml:space="preserve">四、合同期限</w:t>
      </w:r>
      <w:r/>
    </w:p>
    <w:p>
      <w:pPr>
        <w:pStyle w:val="902"/>
        <w:ind w:firstLine="422"/>
        <w:spacing w:line="360" w:lineRule="auto"/>
        <w:rPr>
          <w:rFonts w:hint="eastAsia" w:ascii="宋体" w:hAnsi="宋体" w:cs="宋体"/>
          <w:szCs w:val="21"/>
        </w:rPr>
      </w:pPr>
      <w:r>
        <w:rPr>
          <w:rFonts w:hint="eastAsia" w:ascii="宋体" w:hAnsi="宋体" w:cs="宋体"/>
          <w:b/>
          <w:bCs/>
          <w:szCs w:val="21"/>
          <w:lang w:val="zh-CN"/>
        </w:rPr>
        <w:t xml:space="preserve">1.合同履行期限：</w:t>
      </w:r>
      <w:r>
        <w:rPr>
          <w:rFonts w:hint="eastAsia" w:ascii="宋体" w:hAnsi="宋体" w:cs="宋体"/>
          <w:b/>
          <w:bCs/>
          <w:color w:val="0000ff"/>
          <w:szCs w:val="21"/>
          <w:lang w:val="zh-CN"/>
        </w:rPr>
        <w:t xml:space="preserve">本项目服务期限为</w:t>
      </w:r>
      <w:r>
        <w:rPr>
          <w:rFonts w:hint="eastAsia" w:ascii="宋体" w:hAnsi="宋体" w:cs="宋体"/>
          <w:b/>
          <w:bCs/>
          <w:color w:val="0000ff"/>
          <w:szCs w:val="21"/>
        </w:rPr>
        <w:t xml:space="preserve">二</w:t>
      </w:r>
      <w:r>
        <w:rPr>
          <w:rFonts w:hint="eastAsia" w:ascii="宋体" w:hAnsi="宋体" w:cs="宋体"/>
          <w:b/>
          <w:bCs/>
          <w:color w:val="0000ff"/>
          <w:szCs w:val="21"/>
          <w:lang w:val="zh-CN"/>
        </w:rPr>
        <w:t xml:space="preserve">年，</w:t>
      </w:r>
      <w:r>
        <w:rPr>
          <w:rFonts w:hint="eastAsia" w:ascii="宋体" w:hAnsi="宋体" w:cs="宋体"/>
          <w:b/>
          <w:bCs/>
          <w:color w:val="0000ff"/>
          <w:szCs w:val="21"/>
        </w:rPr>
        <w:t xml:space="preserve">自2024</w:t>
      </w:r>
      <w:r>
        <w:rPr>
          <w:rFonts w:hint="eastAsia" w:ascii="宋体" w:hAnsi="宋体" w:cs="宋体"/>
          <w:b/>
          <w:bCs/>
          <w:color w:val="0000ff"/>
          <w:szCs w:val="21"/>
          <w:lang w:val="zh-CN"/>
        </w:rPr>
        <w:t xml:space="preserve">年</w:t>
      </w:r>
      <w:r>
        <w:rPr>
          <w:rFonts w:hint="eastAsia" w:ascii="宋体" w:hAnsi="宋体"/>
          <w:color w:val="0000ff"/>
          <w:szCs w:val="21"/>
          <w:u w:val="single"/>
        </w:rPr>
        <w:t xml:space="preserve">  </w:t>
      </w:r>
      <w:r>
        <w:rPr>
          <w:rFonts w:hint="eastAsia" w:ascii="宋体" w:hAnsi="宋体" w:cs="宋体"/>
          <w:b/>
          <w:bCs/>
          <w:color w:val="0000ff"/>
          <w:szCs w:val="21"/>
          <w:lang w:val="zh-CN"/>
        </w:rPr>
        <w:t xml:space="preserve">月</w:t>
      </w:r>
      <w:r>
        <w:rPr>
          <w:rFonts w:hint="eastAsia" w:ascii="宋体" w:hAnsi="宋体"/>
          <w:color w:val="0000ff"/>
          <w:szCs w:val="21"/>
          <w:u w:val="single"/>
        </w:rPr>
        <w:t xml:space="preserve">  </w:t>
      </w:r>
      <w:r>
        <w:rPr>
          <w:rFonts w:hint="eastAsia" w:ascii="宋体" w:hAnsi="宋体" w:cs="宋体"/>
          <w:b/>
          <w:bCs/>
          <w:color w:val="0000ff"/>
          <w:szCs w:val="21"/>
          <w:lang w:val="zh-CN"/>
        </w:rPr>
        <w:t xml:space="preserve">日至</w:t>
      </w:r>
      <w:r>
        <w:rPr>
          <w:rFonts w:hint="eastAsia" w:ascii="宋体" w:hAnsi="宋体" w:cs="宋体"/>
          <w:b/>
          <w:bCs/>
          <w:color w:val="0000ff"/>
          <w:szCs w:val="21"/>
        </w:rPr>
        <w:t xml:space="preserve">202</w:t>
      </w:r>
      <w:r>
        <w:rPr>
          <w:rFonts w:hint="eastAsia" w:ascii="宋体" w:hAnsi="宋体" w:cs="宋体"/>
          <w:b/>
          <w:bCs/>
          <w:color w:val="0000ff"/>
          <w:szCs w:val="21"/>
        </w:rPr>
        <w:t xml:space="preserve">6</w:t>
      </w:r>
      <w:r>
        <w:rPr>
          <w:rFonts w:hint="eastAsia" w:ascii="宋体" w:hAnsi="宋体" w:cs="宋体"/>
          <w:b/>
          <w:bCs/>
          <w:color w:val="0000ff"/>
          <w:szCs w:val="21"/>
          <w:lang w:val="zh-CN"/>
        </w:rPr>
        <w:t xml:space="preserve">年</w:t>
      </w:r>
      <w:r>
        <w:rPr>
          <w:rFonts w:hint="eastAsia" w:ascii="宋体" w:hAnsi="宋体"/>
          <w:color w:val="0000ff"/>
          <w:szCs w:val="21"/>
          <w:u w:val="single"/>
        </w:rPr>
        <w:t xml:space="preserve">  </w:t>
      </w:r>
      <w:r>
        <w:rPr>
          <w:rFonts w:hint="eastAsia" w:ascii="宋体" w:hAnsi="宋体" w:cs="宋体"/>
          <w:b/>
          <w:bCs/>
          <w:color w:val="0000ff"/>
          <w:szCs w:val="21"/>
          <w:lang w:val="zh-CN"/>
        </w:rPr>
        <w:t xml:space="preserve">月</w:t>
      </w:r>
      <w:r>
        <w:rPr>
          <w:rFonts w:hint="eastAsia" w:ascii="宋体" w:hAnsi="宋体"/>
          <w:color w:val="0000ff"/>
          <w:szCs w:val="21"/>
          <w:u w:val="single"/>
        </w:rPr>
        <w:t xml:space="preserve">  </w:t>
      </w:r>
      <w:r>
        <w:rPr>
          <w:rFonts w:hint="eastAsia" w:ascii="宋体" w:hAnsi="宋体" w:cs="宋体"/>
          <w:b/>
          <w:bCs/>
          <w:color w:val="0000ff"/>
          <w:szCs w:val="21"/>
          <w:lang w:val="zh-CN"/>
        </w:rPr>
        <w:t xml:space="preserve">日。</w:t>
      </w:r>
      <w:r>
        <w:rPr>
          <w:rFonts w:hint="eastAsia" w:ascii="宋体" w:hAnsi="宋体" w:cs="宋体"/>
          <w:color w:val="0000ff"/>
          <w:szCs w:val="21"/>
        </w:rPr>
        <w:t xml:space="preserve">本项目合同期满，乙方应根据甲方的要求延续提供1-2月的服务。</w:t>
      </w:r>
      <w:r>
        <w:rPr>
          <w:rFonts w:hint="eastAsia" w:ascii="宋体" w:hAnsi="宋体" w:cs="宋体"/>
          <w:szCs w:val="21"/>
        </w:rPr>
      </w:r>
      <w:r/>
    </w:p>
    <w:p>
      <w:pPr>
        <w:pStyle w:val="902"/>
        <w:ind w:firstLine="420"/>
        <w:spacing w:line="360" w:lineRule="auto"/>
        <w:rPr>
          <w:rFonts w:hint="eastAsia" w:ascii="宋体" w:hAnsi="宋体" w:cs="宋体"/>
          <w:szCs w:val="21"/>
        </w:rPr>
      </w:pPr>
      <w:r>
        <w:rPr>
          <w:rFonts w:hint="eastAsia" w:ascii="宋体" w:hAnsi="宋体" w:cs="宋体"/>
          <w:szCs w:val="21"/>
        </w:rPr>
        <w:t xml:space="preserve">2.甲方与乙方签订合同后正式进入试供期，试供期为15天（具体试供时间以甲方通知为准）。试供</w:t>
      </w:r>
      <w:r>
        <w:rPr>
          <w:rFonts w:hint="eastAsia" w:ascii="宋体" w:hAnsi="宋体" w:cs="宋体"/>
          <w:szCs w:val="21"/>
        </w:rPr>
        <w:t xml:space="preserve">期满且经甲方综合考察认为合格的，合同继续执行；若试供期间出现货物质量、服务不达标等问题的，经甲方考察认为不合格的，服务合作终止，合同作废。</w:t>
      </w:r>
      <w:r/>
    </w:p>
    <w:p>
      <w:pPr>
        <w:pStyle w:val="902"/>
        <w:spacing w:line="360" w:lineRule="auto"/>
        <w:rPr>
          <w:rFonts w:hint="eastAsia" w:ascii="宋体" w:hAnsi="宋体" w:cs="宋体"/>
          <w:szCs w:val="21"/>
        </w:rPr>
      </w:pPr>
      <w:r>
        <w:rPr>
          <w:rFonts w:hint="eastAsia" w:ascii="宋体" w:hAnsi="宋体" w:cs="宋体"/>
          <w:b/>
          <w:bCs/>
          <w:szCs w:val="21"/>
        </w:rPr>
        <w:t xml:space="preserve">五、</w:t>
      </w:r>
      <w:r>
        <w:rPr>
          <w:rFonts w:hint="eastAsia" w:ascii="宋体" w:hAnsi="宋体" w:cs="宋体"/>
          <w:b/>
          <w:szCs w:val="21"/>
        </w:rPr>
        <w:t xml:space="preserve">食材质量要求</w:t>
      </w:r>
      <w:r>
        <w:rPr>
          <w:rFonts w:hint="eastAsia" w:ascii="宋体" w:hAnsi="宋体" w:cs="宋体"/>
          <w:szCs w:val="21"/>
        </w:rPr>
        <w:t xml:space="preserve">：</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（一）所有配送的食材需符合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《食品安全国家标准 餐饮服务通用卫生规范》</w:t>
      </w:r>
      <w:r>
        <w:rPr>
          <w:rFonts w:hint="eastAsia" w:ascii="宋体" w:hAnsi="宋体" w:cs="宋体"/>
          <w:szCs w:val="21"/>
        </w:rPr>
        <w:t xml:space="preserve">《</w:t>
      </w:r>
      <w:r>
        <w:rPr>
          <w:rFonts w:hint="eastAsia" w:ascii="宋体" w:hAnsi="宋体" w:cs="宋体"/>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》《中华人民共和国农产品质量安全法》《食用农产品市场销售质量安全监督管理办法》和《GB7718-2011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cs="宋体"/>
          <w:szCs w:val="21"/>
          <w:lang w:val="zh-CN"/>
        </w:rPr>
        <w:t xml:space="preserve">，保证卫生安全，须无毒、无害、无腐烂，具有较好的色、香、味等感官性状。</w:t>
      </w:r>
      <w:r/>
    </w:p>
    <w:p>
      <w:pPr>
        <w:pStyle w:val="902"/>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w:t>
      </w:r>
      <w:r/>
    </w:p>
    <w:p>
      <w:pPr>
        <w:pStyle w:val="902"/>
        <w:ind w:firstLine="420"/>
        <w:spacing w:line="360" w:lineRule="auto"/>
        <w:rPr>
          <w:rFonts w:hint="eastAsia" w:ascii="宋体" w:hAnsi="宋体" w:cs="宋体"/>
          <w:szCs w:val="21"/>
        </w:rPr>
      </w:pPr>
      <w:r>
        <w:rPr>
          <w:rFonts w:hint="eastAsia" w:ascii="宋体" w:hAnsi="宋体" w:cs="宋体"/>
          <w:szCs w:val="21"/>
        </w:rPr>
        <w:t xml:space="preserve">（三）主要食材质量要求如下：</w:t>
      </w:r>
      <w:r/>
    </w:p>
    <w:tbl>
      <w:tblPr>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序号</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530"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要求</w:t>
            </w:r>
            <w:r/>
          </w:p>
        </w:tc>
      </w:tr>
      <w:tr>
        <w:trPr>
          <w:trHeight w:val="699"/>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1</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所提供的蔬菜必须保证新鲜、无黄叶、枯死叶、无虫、无杂质、不腐烂变质、叶面干净无明显泥土，符合食品卫生要求。</w:t>
            </w:r>
            <w:r/>
          </w:p>
        </w:tc>
      </w:tr>
      <w:tr>
        <w:trPr>
          <w:trHeight w:val="860"/>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2</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来源于国家认可的正规肉厂，为当日新鲜商品，必须经检验检疫合格的、有动物检疫及屠宰证明，肉质新鲜，不注水，无病毒，符合食品卫生要求。</w:t>
            </w:r>
            <w:r/>
          </w:p>
        </w:tc>
      </w:tr>
      <w:tr>
        <w:trPr>
          <w:trHeight w:val="709"/>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3</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肉质新鲜，无病毒，不含有害物质，鲜鱼类必须生猛鲜活，出具《水产品检测报告》。</w:t>
            </w:r>
            <w:r/>
          </w:p>
        </w:tc>
      </w:tr>
      <w:tr>
        <w:trPr>
          <w:trHeight w:val="724"/>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4</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新鲜肥美，无内脏，不注水，无病毒，符</w:t>
            </w:r>
            <w:r>
              <w:rPr>
                <w:rFonts w:hint="eastAsia" w:ascii="宋体" w:hAnsi="宋体" w:cs="宋体"/>
                <w:szCs w:val="21"/>
              </w:rPr>
              <w:t xml:space="preserve">合食品卫生要求，提供《动物或动物产品分销信息凭证》或《动物检疫合格证》。</w:t>
            </w:r>
            <w:r/>
          </w:p>
        </w:tc>
      </w:tr>
      <w:tr>
        <w:trPr>
          <w:trHeight w:val="462"/>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5</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蛋类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trHeight w:val="1042"/>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6</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7</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8</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9</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色香味美，无异味、全面烧熟、无病毒、符合食品安全卫生要求。</w:t>
            </w:r>
            <w:r/>
          </w:p>
        </w:tc>
      </w:tr>
      <w:tr>
        <w:trPr>
          <w:trHeight w:val="849"/>
        </w:trPr>
        <w:tc>
          <w:tcPr>
            <w:tcW w:w="683" w:type="dxa"/>
            <w:vAlign w:val="center"/>
            <w:textDirection w:val="lrTb"/>
            <w:noWrap w:val="false"/>
          </w:tcPr>
          <w:p>
            <w:pPr>
              <w:pStyle w:val="902"/>
              <w:jc w:val="center"/>
              <w:spacing w:line="360" w:lineRule="auto"/>
              <w:rPr>
                <w:rFonts w:hint="eastAsia" w:ascii="宋体" w:hAnsi="宋体" w:cs="宋体"/>
                <w:color w:val="0000ff"/>
                <w:szCs w:val="21"/>
              </w:rPr>
            </w:pPr>
            <w:r>
              <w:rPr>
                <w:rFonts w:hint="eastAsia" w:ascii="宋体" w:hAnsi="宋体" w:cs="宋体"/>
                <w:color w:val="0000ff"/>
                <w:szCs w:val="21"/>
              </w:rPr>
              <w:t xml:space="preserve">10</w:t>
            </w:r>
            <w:r/>
          </w:p>
        </w:tc>
        <w:tc>
          <w:tcPr>
            <w:tcW w:w="1186" w:type="dxa"/>
            <w:vAlign w:val="center"/>
            <w:textDirection w:val="lrTb"/>
            <w:noWrap w:val="false"/>
          </w:tcPr>
          <w:p>
            <w:pPr>
              <w:pStyle w:val="902"/>
              <w:jc w:val="center"/>
              <w:spacing w:line="360" w:lineRule="auto"/>
              <w:rPr>
                <w:rFonts w:hint="eastAsia" w:ascii="宋体" w:hAnsi="宋体" w:cs="宋体"/>
                <w:color w:val="0000ff"/>
                <w:szCs w:val="21"/>
              </w:rPr>
            </w:pPr>
            <w:r>
              <w:rPr>
                <w:rFonts w:hint="eastAsia" w:ascii="宋体" w:hAnsi="宋体" w:cs="宋体"/>
                <w:color w:val="0000ff"/>
                <w:szCs w:val="21"/>
              </w:rPr>
              <w:t xml:space="preserve">水果类</w:t>
            </w:r>
            <w:r/>
          </w:p>
        </w:tc>
        <w:tc>
          <w:tcPr>
            <w:tcW w:w="7530" w:type="dxa"/>
            <w:vAlign w:val="center"/>
            <w:textDirection w:val="lrTb"/>
            <w:noWrap w:val="false"/>
          </w:tcPr>
          <w:p>
            <w:pPr>
              <w:pStyle w:val="902"/>
              <w:spacing w:line="360" w:lineRule="auto"/>
              <w:rPr>
                <w:rFonts w:hint="eastAsia" w:ascii="宋体" w:hAnsi="宋体" w:cs="宋体"/>
                <w:color w:val="0000ff"/>
                <w:szCs w:val="21"/>
              </w:rPr>
            </w:pPr>
            <w:r>
              <w:rPr>
                <w:rFonts w:hint="eastAsia" w:ascii="宋体" w:hAnsi="宋体" w:cs="宋体"/>
                <w:color w:val="0000ff"/>
                <w:szCs w:val="21"/>
              </w:rPr>
              <w:t xml:space="preserve"> 颜色鲜艳、外型端正、个头均匀、无斑点、无破损、无压伤磕伤、果实成熟新鲜、味道纯正，符合食品安全国家标准。</w:t>
            </w:r>
            <w:r>
              <w:rPr>
                <w:rFonts w:hint="eastAsia" w:ascii="宋体" w:hAnsi="宋体" w:cs="宋体"/>
                <w:color w:val="0000ff"/>
                <w:szCs w:val="21"/>
              </w:rPr>
            </w:r>
            <w:r/>
          </w:p>
        </w:tc>
      </w:tr>
      <w:tr>
        <w:trPr>
          <w:trHeight w:val="664"/>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11</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乳制品</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12</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13</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食</w:t>
            </w:r>
            <w:r>
              <w:rPr>
                <w:rFonts w:hint="eastAsia" w:ascii="宋体" w:hAnsi="宋体" w:cs="宋体"/>
                <w:szCs w:val="21"/>
              </w:rPr>
              <w:t xml:space="preserve">用油</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14</w:t>
            </w:r>
            <w:r/>
          </w:p>
        </w:tc>
        <w:tc>
          <w:tcPr>
            <w:tcW w:w="1186"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530" w:type="dxa"/>
            <w:vAlign w:val="center"/>
            <w:textDirection w:val="lrTb"/>
            <w:noWrap w:val="false"/>
          </w:tcPr>
          <w:p>
            <w:pPr>
              <w:pStyle w:val="902"/>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在保质期范围内，并保持较好的外观和等级，须是正规厂家并具有合格证书且无任何有害添加剂的优质产品，符合食品安全国家标准。</w:t>
            </w:r>
            <w:r/>
          </w:p>
        </w:tc>
      </w:tr>
    </w:tbl>
    <w:p>
      <w:pPr>
        <w:pStyle w:val="902"/>
        <w:spacing w:line="360" w:lineRule="auto"/>
        <w:rPr>
          <w:rFonts w:hint="eastAsia" w:ascii="宋体" w:hAnsi="宋体" w:cs="宋体"/>
          <w:b/>
          <w:bCs/>
          <w:szCs w:val="21"/>
        </w:rPr>
      </w:pPr>
      <w:r>
        <w:rPr>
          <w:rFonts w:hint="eastAsia" w:ascii="宋体" w:hAnsi="宋体" w:cs="宋体"/>
          <w:b/>
          <w:bCs/>
          <w:szCs w:val="21"/>
        </w:rPr>
      </w:r>
      <w:r/>
    </w:p>
    <w:p>
      <w:pPr>
        <w:pStyle w:val="902"/>
        <w:spacing w:line="360" w:lineRule="auto"/>
        <w:rPr>
          <w:rFonts w:hint="eastAsia" w:ascii="宋体" w:hAnsi="宋体" w:cs="宋体"/>
          <w:b/>
          <w:bCs/>
          <w:szCs w:val="21"/>
        </w:rPr>
      </w:pPr>
      <w:r>
        <w:rPr>
          <w:rFonts w:hint="eastAsia" w:ascii="宋体" w:hAnsi="宋体" w:cs="宋体"/>
          <w:b/>
          <w:bCs/>
          <w:szCs w:val="21"/>
        </w:rPr>
        <w:t xml:space="preserve">六、食材安全要求</w:t>
      </w:r>
      <w:r/>
    </w:p>
    <w:p>
      <w:pPr>
        <w:pStyle w:val="902"/>
        <w:ind w:firstLine="420"/>
        <w:spacing w:line="360" w:lineRule="auto"/>
        <w:rPr>
          <w:rFonts w:hint="eastAsia" w:ascii="宋体" w:hAnsi="宋体" w:cs="宋体"/>
          <w:szCs w:val="21"/>
        </w:rPr>
      </w:pPr>
      <w:r>
        <w:rPr>
          <w:rFonts w:hint="eastAsia" w:ascii="宋体" w:hAnsi="宋体" w:cs="宋体"/>
          <w:szCs w:val="21"/>
        </w:rPr>
        <w:t xml:space="preserve">1.乙方需提供所有食材的质量检测报告及相关的产品合格证明，并确保证明的真实、合法、有效。</w:t>
      </w:r>
      <w:r/>
    </w:p>
    <w:p>
      <w:pPr>
        <w:pStyle w:val="902"/>
        <w:ind w:firstLine="420"/>
        <w:spacing w:line="360" w:lineRule="auto"/>
        <w:rPr>
          <w:rFonts w:hint="eastAsia" w:ascii="宋体" w:hAnsi="宋体" w:cs="宋体"/>
          <w:szCs w:val="21"/>
        </w:rPr>
      </w:pPr>
      <w:r>
        <w:rPr>
          <w:rFonts w:hint="eastAsia" w:ascii="宋体" w:hAnsi="宋体" w:cs="宋体"/>
          <w:szCs w:val="21"/>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p>
    <w:p>
      <w:pPr>
        <w:pStyle w:val="902"/>
        <w:ind w:firstLine="420"/>
        <w:spacing w:line="360" w:lineRule="auto"/>
        <w:rPr>
          <w:rFonts w:hint="eastAsia" w:ascii="宋体" w:hAnsi="宋体" w:cs="宋体"/>
          <w:szCs w:val="21"/>
        </w:rPr>
      </w:pPr>
      <w:r>
        <w:rPr>
          <w:rFonts w:hint="eastAsia" w:ascii="宋体" w:hAnsi="宋体" w:cs="宋体"/>
          <w:szCs w:val="21"/>
        </w:rPr>
        <w:t xml:space="preserve">3.外包装食材的保质期不得低于产品标注保质期的三分之一（自产品标注的生产日期算起）。</w:t>
      </w:r>
      <w:r/>
    </w:p>
    <w:p>
      <w:pPr>
        <w:pStyle w:val="902"/>
        <w:ind w:firstLine="420"/>
        <w:spacing w:line="360" w:lineRule="auto"/>
        <w:rPr>
          <w:rFonts w:hint="eastAsia" w:ascii="宋体" w:hAnsi="宋体" w:cs="宋体"/>
          <w:szCs w:val="21"/>
        </w:rPr>
      </w:pPr>
      <w:r>
        <w:rPr>
          <w:rFonts w:hint="eastAsia" w:ascii="宋体" w:hAnsi="宋体" w:cs="宋体"/>
          <w:szCs w:val="21"/>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pStyle w:val="902"/>
        <w:ind w:firstLine="420"/>
        <w:spacing w:line="360" w:lineRule="auto"/>
        <w:rPr>
          <w:rFonts w:hint="eastAsia" w:ascii="宋体" w:hAnsi="宋体" w:cs="宋体"/>
          <w:szCs w:val="21"/>
        </w:rPr>
      </w:pPr>
      <w:r>
        <w:rPr>
          <w:rFonts w:hint="eastAsia" w:ascii="宋体" w:hAnsi="宋体" w:cs="宋体"/>
          <w:szCs w:val="21"/>
        </w:rPr>
        <w:t xml:space="preserve">5.乙方所供食材质量达不到国家有关食品</w:t>
      </w:r>
      <w:r>
        <w:rPr>
          <w:rFonts w:hint="eastAsia" w:ascii="宋体" w:hAnsi="宋体" w:cs="宋体"/>
          <w:szCs w:val="21"/>
        </w:rPr>
        <w:t xml:space="preserve">安全标准而造成食物中毒或其它后果，经公安机关或卫生防疫部门鉴定属于乙方责任的，其产生的一切法律和经济责任全部由乙方承担。</w:t>
      </w:r>
      <w:r/>
    </w:p>
    <w:p>
      <w:pPr>
        <w:pStyle w:val="902"/>
        <w:ind w:firstLine="420"/>
        <w:spacing w:line="360" w:lineRule="auto"/>
        <w:rPr>
          <w:rFonts w:hint="eastAsia" w:ascii="宋体" w:hAnsi="宋体" w:cs="宋体"/>
          <w:szCs w:val="21"/>
        </w:rPr>
      </w:pPr>
      <w:r>
        <w:rPr>
          <w:rFonts w:hint="eastAsia" w:ascii="宋体" w:hAnsi="宋体" w:cs="宋体"/>
          <w:szCs w:val="21"/>
        </w:rPr>
        <w:t xml:space="preserve">6.乙方所有员工均须凭健康证上岗，在疫情防控期间，必须符合当地疫情防控要求，同时应成立食材配送项目专项服务小组，负责相关工作及提供各种服务。</w:t>
      </w:r>
      <w:r/>
    </w:p>
    <w:p>
      <w:pPr>
        <w:pStyle w:val="902"/>
        <w:ind w:firstLine="420"/>
        <w:spacing w:line="360" w:lineRule="auto"/>
        <w:rPr>
          <w:rFonts w:hint="eastAsia" w:ascii="宋体" w:hAnsi="宋体" w:cs="宋体"/>
          <w:szCs w:val="21"/>
        </w:rPr>
      </w:pPr>
      <w:r>
        <w:rPr>
          <w:rFonts w:hint="eastAsia" w:ascii="宋体" w:hAnsi="宋体" w:cs="宋体"/>
          <w:szCs w:val="21"/>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p>
    <w:p>
      <w:pPr>
        <w:pStyle w:val="902"/>
        <w:spacing w:line="360" w:lineRule="auto"/>
        <w:rPr>
          <w:rFonts w:hint="eastAsia" w:ascii="宋体" w:hAnsi="宋体" w:cs="宋体"/>
          <w:b/>
          <w:bCs/>
          <w:szCs w:val="21"/>
        </w:rPr>
      </w:pPr>
      <w:r>
        <w:rPr>
          <w:rFonts w:hint="eastAsia" w:ascii="宋体" w:hAnsi="宋体" w:cs="宋体"/>
          <w:b/>
          <w:bCs/>
          <w:szCs w:val="21"/>
        </w:rPr>
        <w:t xml:space="preserve">七、食材配送和验收要求</w:t>
      </w:r>
      <w:r/>
    </w:p>
    <w:p>
      <w:pPr>
        <w:pStyle w:val="902"/>
        <w:ind w:firstLine="420"/>
        <w:spacing w:line="360" w:lineRule="auto"/>
        <w:rPr>
          <w:rFonts w:hint="eastAsia" w:ascii="宋体" w:hAnsi="宋体" w:cs="宋体"/>
          <w:szCs w:val="21"/>
        </w:rPr>
      </w:pPr>
      <w:r>
        <w:rPr>
          <w:rFonts w:hint="eastAsia" w:ascii="宋体" w:hAnsi="宋体" w:cs="宋体"/>
          <w:szCs w:val="21"/>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为满足配送需求，</w:t>
      </w:r>
      <w:r>
        <w:rPr>
          <w:rFonts w:hint="eastAsia" w:ascii="宋体" w:hAnsi="宋体" w:cs="宋体"/>
          <w:szCs w:val="21"/>
          <w:lang w:val="zh-CN"/>
        </w:rPr>
        <w:t xml:space="preserve">供应商须配备</w:t>
      </w:r>
      <w:r>
        <w:rPr>
          <w:rFonts w:hint="eastAsia" w:ascii="宋体" w:hAnsi="宋体" w:cs="宋体"/>
          <w:szCs w:val="21"/>
        </w:rPr>
        <w:t xml:space="preserve">专用</w:t>
      </w:r>
      <w:r>
        <w:rPr>
          <w:rFonts w:hint="eastAsia" w:ascii="宋体" w:hAnsi="宋体" w:cs="宋体"/>
          <w:szCs w:val="21"/>
          <w:lang w:val="zh-CN"/>
        </w:rPr>
        <w:t xml:space="preserve">运输车</w:t>
      </w:r>
      <w:r>
        <w:rPr>
          <w:rFonts w:hint="eastAsia" w:ascii="宋体" w:hAnsi="宋体" w:cs="宋体"/>
          <w:szCs w:val="21"/>
        </w:rPr>
        <w:t xml:space="preserve">及</w:t>
      </w:r>
      <w:r>
        <w:rPr>
          <w:rFonts w:hint="eastAsia" w:ascii="宋体" w:hAnsi="宋体" w:cs="宋体"/>
          <w:szCs w:val="21"/>
          <w:lang w:val="zh-CN"/>
        </w:rPr>
        <w:t xml:space="preserve">冷藏车，</w:t>
      </w:r>
      <w:r>
        <w:rPr>
          <w:rFonts w:hint="eastAsia" w:ascii="宋体" w:hAnsi="宋体" w:cs="宋体"/>
          <w:szCs w:val="21"/>
        </w:rPr>
        <w:t xml:space="preserve">所有车辆</w:t>
      </w:r>
      <w:r>
        <w:rPr>
          <w:rFonts w:hint="eastAsia" w:ascii="宋体" w:hAnsi="宋体" w:cs="宋体"/>
          <w:szCs w:val="21"/>
          <w:lang w:val="zh-CN"/>
        </w:rPr>
        <w:t xml:space="preserve">必须满足采购方现场实际条件，符合运输的需求及可操作性。</w:t>
      </w:r>
      <w:r/>
    </w:p>
    <w:p>
      <w:pPr>
        <w:pStyle w:val="902"/>
        <w:ind w:firstLine="420"/>
        <w:spacing w:line="360" w:lineRule="auto"/>
        <w:rPr>
          <w:rFonts w:hint="eastAsia" w:ascii="宋体" w:hAnsi="宋体" w:cs="宋体"/>
          <w:szCs w:val="21"/>
        </w:rPr>
      </w:pPr>
      <w:r>
        <w:rPr>
          <w:rFonts w:hint="eastAsia" w:ascii="宋体" w:hAnsi="宋体" w:cs="宋体"/>
          <w:szCs w:val="21"/>
        </w:rPr>
        <w:t xml:space="preserve">3.根据甲方实际供餐需要协定具体送货时间。甲方应提前（在具体合同中约定）向</w:t>
      </w:r>
      <w:r>
        <w:rPr>
          <w:rFonts w:hint="eastAsia" w:ascii="宋体" w:hAnsi="宋体" w:cs="宋体"/>
          <w:szCs w:val="21"/>
        </w:rPr>
        <w:t xml:space="preserve">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pStyle w:val="902"/>
        <w:ind w:firstLine="420"/>
        <w:spacing w:line="360" w:lineRule="auto"/>
        <w:rPr>
          <w:rFonts w:hint="eastAsia" w:ascii="宋体" w:hAnsi="宋体" w:cs="宋体"/>
          <w:szCs w:val="21"/>
        </w:rPr>
      </w:pPr>
      <w:r>
        <w:rPr>
          <w:rFonts w:hint="eastAsia" w:ascii="宋体" w:hAnsi="宋体" w:cs="宋体"/>
          <w:szCs w:val="21"/>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pStyle w:val="902"/>
        <w:ind w:firstLine="420"/>
        <w:spacing w:line="360" w:lineRule="auto"/>
        <w:rPr>
          <w:rFonts w:hint="eastAsia" w:ascii="宋体" w:hAnsi="宋体" w:cs="宋体"/>
          <w:szCs w:val="21"/>
        </w:rPr>
      </w:pPr>
      <w:r>
        <w:rPr>
          <w:rFonts w:hint="eastAsia" w:ascii="宋体" w:hAnsi="宋体" w:cs="宋体"/>
          <w:szCs w:val="21"/>
        </w:rPr>
        <w:t xml:space="preserve">5.如因乙方食材配送问题而影响本项目正常供餐，出现一次，甲方提出口头警告并要求乙方做出书面保证，出现二次扣当天货款10%-30%；达到三次，甲方可解除供货合同。</w:t>
      </w:r>
      <w:r/>
    </w:p>
    <w:p>
      <w:pPr>
        <w:pStyle w:val="902"/>
        <w:ind w:firstLine="420"/>
        <w:spacing w:line="360" w:lineRule="auto"/>
        <w:rPr>
          <w:rFonts w:hint="eastAsia" w:ascii="宋体" w:hAnsi="宋体" w:cs="宋体"/>
          <w:szCs w:val="21"/>
        </w:rPr>
      </w:pPr>
      <w:r>
        <w:rPr>
          <w:rFonts w:hint="eastAsia" w:ascii="宋体" w:hAnsi="宋体" w:cs="宋体"/>
          <w:szCs w:val="21"/>
        </w:rPr>
        <w:t xml:space="preserve">6.甲方对所供食材进行定期检查，如发现问题随时向乙方反映，乙方应及时改进并将整改方案及措施告知甲方，否则，甲方有权中断与乙方的合作，一方终止合同须提前十五天通</w:t>
      </w:r>
      <w:r>
        <w:rPr>
          <w:rFonts w:hint="eastAsia" w:ascii="宋体" w:hAnsi="宋体" w:cs="宋体"/>
          <w:szCs w:val="21"/>
        </w:rPr>
        <w:t xml:space="preserve">知对方。</w:t>
      </w:r>
      <w:r/>
    </w:p>
    <w:p>
      <w:pPr>
        <w:pStyle w:val="902"/>
        <w:ind w:firstLine="420"/>
        <w:spacing w:line="360" w:lineRule="auto"/>
        <w:rPr>
          <w:rFonts w:hint="eastAsia" w:ascii="宋体" w:hAnsi="宋体" w:cs="宋体"/>
          <w:bCs/>
          <w:szCs w:val="21"/>
        </w:rPr>
      </w:pPr>
      <w:r>
        <w:rPr>
          <w:rFonts w:hint="eastAsia" w:ascii="宋体" w:hAnsi="宋体" w:cs="宋体"/>
          <w:szCs w:val="21"/>
        </w:rPr>
        <w:t xml:space="preserve">7.临时加货处理：对于甲方临时有客餐任务或临时增加员工用餐时，乙方需在接到甲方口头或书面通知时按要求将货物送到甲方的指定地点，派专人负责跟踪服务，保证用餐正常。</w:t>
      </w:r>
      <w:r>
        <w:rPr>
          <w:rFonts w:hint="eastAsia" w:ascii="宋体" w:hAnsi="宋体" w:cs="宋体"/>
          <w:bCs/>
          <w:szCs w:val="21"/>
        </w:rPr>
      </w:r>
      <w:r/>
    </w:p>
    <w:p>
      <w:pPr>
        <w:pStyle w:val="902"/>
        <w:spacing w:line="360" w:lineRule="auto"/>
        <w:rPr>
          <w:rFonts w:ascii="宋体" w:hAnsi="宋体" w:cs="宋体"/>
          <w:b/>
          <w:bCs/>
          <w:szCs w:val="21"/>
        </w:rPr>
      </w:pPr>
      <w:r>
        <w:rPr>
          <w:rFonts w:hint="eastAsia" w:ascii="宋体" w:hAnsi="宋体" w:cs="宋体"/>
          <w:b/>
          <w:bCs/>
          <w:szCs w:val="21"/>
        </w:rPr>
        <w:t xml:space="preserve">八、其他要求</w:t>
      </w:r>
      <w:r>
        <w:rPr>
          <w:rFonts w:ascii="宋体" w:hAnsi="宋体" w:cs="宋体"/>
          <w:b/>
          <w:bCs/>
          <w:szCs w:val="21"/>
        </w:rPr>
      </w:r>
      <w:r/>
    </w:p>
    <w:p>
      <w:pPr>
        <w:pStyle w:val="902"/>
        <w:ind w:left="420"/>
        <w:spacing w:line="360" w:lineRule="auto"/>
        <w:rPr>
          <w:rFonts w:ascii="宋体" w:hAnsi="宋体" w:cs="宋体"/>
          <w:szCs w:val="21"/>
          <w:lang w:val="zh-CN"/>
        </w:rPr>
      </w:pPr>
      <w:r>
        <w:rPr>
          <w:rFonts w:hint="eastAsia" w:ascii="宋体" w:hAnsi="宋体" w:cs="宋体"/>
          <w:szCs w:val="21"/>
          <w:highlight w:val="yellow"/>
          <w:lang w:val="zh-CN"/>
        </w:rPr>
        <w:t xml:space="preserve">1.项目供应商需满足每年度2</w:t>
      </w:r>
      <w:r>
        <w:rPr>
          <w:rFonts w:ascii="宋体" w:hAnsi="宋体" w:cs="宋体"/>
          <w:szCs w:val="21"/>
          <w:highlight w:val="yellow"/>
          <w:lang w:val="zh-CN"/>
        </w:rPr>
        <w:t xml:space="preserve">6</w:t>
      </w:r>
      <w:r>
        <w:rPr>
          <w:rFonts w:hint="eastAsia" w:ascii="宋体" w:hAnsi="宋体" w:cs="宋体"/>
          <w:szCs w:val="21"/>
          <w:highlight w:val="yellow"/>
          <w:lang w:val="zh-CN"/>
        </w:rPr>
        <w:t xml:space="preserve">万元及以上金额在政府指定渠道采购脱贫地区农副产品的要求。</w:t>
      </w:r>
      <w:r>
        <w:rPr>
          <w:rFonts w:ascii="宋体" w:hAnsi="宋体" w:cs="宋体"/>
          <w:szCs w:val="21"/>
          <w:lang w:val="zh-CN"/>
        </w:rPr>
      </w:r>
      <w:r/>
    </w:p>
    <w:p>
      <w:pPr>
        <w:pStyle w:val="902"/>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w:t>
      </w:r>
      <w:r>
        <w:rPr>
          <w:rFonts w:hint="eastAsia" w:ascii="宋体" w:hAnsi="宋体" w:cs="宋体"/>
          <w:szCs w:val="21"/>
          <w:lang w:val="zh-CN"/>
        </w:rPr>
        <w:t xml:space="preserve">本项目设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p>
    <w:p>
      <w:pPr>
        <w:pStyle w:val="902"/>
        <w:ind w:firstLine="420"/>
        <w:spacing w:line="360" w:lineRule="auto"/>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pStyle w:val="902"/>
        <w:ind w:firstLine="420"/>
        <w:spacing w:line="360" w:lineRule="auto"/>
        <w:rPr>
          <w:rFonts w:hint="eastAsia" w:ascii="宋体" w:hAnsi="宋体" w:cs="宋体"/>
          <w:szCs w:val="21"/>
          <w:lang w:val="zh-CN"/>
        </w:rPr>
      </w:pPr>
      <w:r>
        <w:rPr>
          <w:rFonts w:ascii="宋体" w:hAnsi="宋体" w:cs="宋体"/>
          <w:szCs w:val="21"/>
        </w:rPr>
        <w:t xml:space="preserve">4</w:t>
      </w:r>
      <w:r>
        <w:rPr>
          <w:rFonts w:hint="eastAsia" w:ascii="宋体" w:hAnsi="宋体" w:cs="宋体"/>
          <w:szCs w:val="21"/>
          <w:lang w:val="zh-CN"/>
        </w:rPr>
        <w:t xml:space="preserve">.如供应商为非本地单位，中标后需在项目所在地设立临时处理点，作为食材中转和售后服务点，采购方有权对临时处理点进行食品安全卫生</w:t>
      </w:r>
      <w:r>
        <w:rPr>
          <w:rFonts w:hint="eastAsia" w:ascii="宋体" w:hAnsi="宋体" w:cs="宋体"/>
          <w:szCs w:val="21"/>
        </w:rPr>
        <w:t xml:space="preserve">检查</w:t>
      </w:r>
      <w:r>
        <w:rPr>
          <w:rFonts w:hint="eastAsia" w:ascii="宋体" w:hAnsi="宋体" w:cs="宋体"/>
          <w:szCs w:val="21"/>
          <w:lang w:val="zh-CN"/>
        </w:rPr>
        <w:t xml:space="preserve">。</w:t>
      </w:r>
      <w:r/>
    </w:p>
    <w:p>
      <w:pPr>
        <w:pStyle w:val="902"/>
        <w:ind w:firstLine="420"/>
        <w:spacing w:line="360" w:lineRule="auto"/>
        <w:rPr>
          <w:rFonts w:hint="eastAsia" w:ascii="宋体" w:hAnsi="宋体" w:cs="宋体"/>
          <w:szCs w:val="21"/>
          <w:lang w:val="zh-CN"/>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供应商在整个配送服务周期内不得将配送服务全部或部分转包，若转包一经采购方发现，采购方可提前终止配送合同。</w:t>
      </w:r>
      <w:r/>
    </w:p>
    <w:p>
      <w:pPr>
        <w:pStyle w:val="902"/>
        <w:ind w:firstLine="420"/>
        <w:spacing w:line="360" w:lineRule="auto"/>
        <w:rPr>
          <w:rFonts w:hint="eastAsia" w:ascii="宋体" w:hAnsi="宋体" w:cs="宋体"/>
          <w:szCs w:val="21"/>
          <w:lang w:val="zh-CN"/>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lang w:val="zh-CN"/>
        </w:rPr>
        <w:t xml:space="preserve">因配送过程中出现人身等安全事故，供应商独立承担一切刑事、民事责任，与采购方无关。</w:t>
      </w:r>
      <w:r/>
    </w:p>
    <w:p>
      <w:pPr>
        <w:pStyle w:val="902"/>
        <w:ind w:firstLine="420"/>
        <w:spacing w:line="360" w:lineRule="auto"/>
        <w:rPr>
          <w:rFonts w:hint="eastAsia" w:ascii="宋体" w:hAnsi="宋体" w:cs="宋体"/>
          <w:szCs w:val="21"/>
          <w:lang w:val="zh-CN"/>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lang w:val="zh-CN"/>
        </w:rPr>
        <w:t xml:space="preserve">供应商应对抗</w:t>
      </w:r>
      <w:r>
        <w:rPr>
          <w:rFonts w:hint="eastAsia" w:ascii="宋体" w:hAnsi="宋体" w:cs="宋体"/>
          <w:szCs w:val="21"/>
          <w:lang w:val="zh-CN"/>
        </w:rPr>
        <w:t xml:space="preserve">风险的能力:根据本项目需求，遵循市场规律，并坚持公开、公平、公正原则，择优选取。</w:t>
      </w:r>
      <w:r/>
    </w:p>
    <w:p>
      <w:pPr>
        <w:pStyle w:val="902"/>
        <w:ind w:firstLine="420"/>
        <w:spacing w:line="360" w:lineRule="auto"/>
        <w:rPr>
          <w:rFonts w:hint="eastAsia" w:ascii="宋体" w:hAnsi="宋体" w:cs="宋体"/>
          <w:szCs w:val="21"/>
        </w:rPr>
      </w:pPr>
      <w:r>
        <w:rPr>
          <w:rFonts w:ascii="宋体" w:hAnsi="宋体" w:cs="宋体"/>
          <w:szCs w:val="21"/>
        </w:rPr>
        <w:t xml:space="preserve">7</w:t>
      </w:r>
      <w:r>
        <w:rPr>
          <w:rFonts w:hint="eastAsia" w:ascii="宋体" w:hAnsi="宋体" w:cs="宋体"/>
          <w:szCs w:val="21"/>
          <w:lang w:val="zh-CN"/>
        </w:rPr>
        <w:t xml:space="preserve">.1为保证食材的安全，供应商</w:t>
      </w:r>
      <w:r>
        <w:rPr>
          <w:rFonts w:hint="eastAsia" w:ascii="宋体" w:hAnsi="宋体" w:cs="宋体"/>
          <w:szCs w:val="21"/>
        </w:rPr>
        <w:t xml:space="preserve">应配备</w:t>
      </w:r>
      <w:r>
        <w:rPr>
          <w:rFonts w:hint="eastAsia" w:ascii="宋体" w:hAnsi="宋体" w:cs="宋体"/>
          <w:szCs w:val="21"/>
          <w:lang w:val="zh-CN"/>
        </w:rPr>
        <w:t xml:space="preserve">检测实验室</w:t>
      </w:r>
      <w:r>
        <w:rPr>
          <w:rFonts w:hint="eastAsia" w:ascii="宋体" w:hAnsi="宋体" w:cs="宋体"/>
          <w:szCs w:val="21"/>
        </w:rPr>
        <w:t xml:space="preserve">并配备食品检测专业技术人员</w:t>
      </w:r>
      <w:r>
        <w:rPr>
          <w:rFonts w:hint="eastAsia" w:ascii="宋体" w:hAnsi="宋体" w:cs="宋体"/>
          <w:szCs w:val="21"/>
          <w:lang w:val="zh-CN"/>
        </w:rPr>
        <w:t xml:space="preserve">。</w:t>
      </w:r>
      <w:r>
        <w:rPr>
          <w:rFonts w:hint="eastAsia" w:ascii="宋体" w:hAnsi="宋体" w:cs="宋体"/>
          <w:szCs w:val="21"/>
        </w:rPr>
      </w:r>
      <w:r/>
    </w:p>
    <w:p>
      <w:pPr>
        <w:pStyle w:val="902"/>
        <w:ind w:firstLine="420"/>
        <w:spacing w:line="360" w:lineRule="auto"/>
        <w:rPr>
          <w:rFonts w:hint="eastAsia" w:ascii="宋体" w:hAnsi="宋体" w:cs="宋体"/>
          <w:szCs w:val="21"/>
          <w:lang w:val="zh-CN"/>
        </w:rPr>
      </w:pPr>
      <w:r>
        <w:rPr>
          <w:rFonts w:ascii="宋体" w:hAnsi="宋体" w:cs="宋体"/>
          <w:szCs w:val="21"/>
        </w:rPr>
        <w:t xml:space="preserve">7</w:t>
      </w:r>
      <w:r>
        <w:rPr>
          <w:rFonts w:hint="eastAsia" w:ascii="宋体" w:hAnsi="宋体" w:cs="宋体"/>
          <w:szCs w:val="21"/>
          <w:lang w:val="zh-CN"/>
        </w:rPr>
        <w:t xml:space="preserve">.2为便于追溯食材的</w:t>
      </w:r>
      <w:r>
        <w:rPr>
          <w:rFonts w:hint="eastAsia" w:ascii="宋体" w:hAnsi="宋体" w:cs="宋体"/>
          <w:szCs w:val="21"/>
        </w:rPr>
        <w:t xml:space="preserve">种植/养殖</w:t>
      </w:r>
      <w:r>
        <w:rPr>
          <w:rFonts w:hint="eastAsia" w:ascii="宋体" w:hAnsi="宋体" w:cs="宋体"/>
          <w:szCs w:val="21"/>
          <w:lang w:val="zh-CN"/>
        </w:rPr>
        <w:t xml:space="preserve">基地，供应商配备自有或租赁</w:t>
      </w:r>
      <w:r>
        <w:rPr>
          <w:rFonts w:hint="eastAsia" w:ascii="宋体" w:hAnsi="宋体" w:cs="宋体"/>
          <w:szCs w:val="21"/>
        </w:rPr>
        <w:t xml:space="preserve">种植/养殖</w:t>
      </w:r>
      <w:r>
        <w:rPr>
          <w:rFonts w:hint="eastAsia" w:ascii="宋体" w:hAnsi="宋体" w:cs="宋体"/>
          <w:szCs w:val="21"/>
          <w:lang w:val="zh-CN"/>
        </w:rPr>
        <w:t xml:space="preserve">基地者最佳；</w:t>
      </w:r>
      <w:r/>
    </w:p>
    <w:p>
      <w:pPr>
        <w:pStyle w:val="902"/>
        <w:ind w:firstLine="420"/>
        <w:spacing w:line="360" w:lineRule="auto"/>
        <w:rPr>
          <w:rFonts w:hint="eastAsia" w:ascii="宋体" w:hAnsi="宋体" w:cs="宋体"/>
          <w:szCs w:val="21"/>
        </w:rPr>
      </w:pPr>
      <w:r>
        <w:rPr>
          <w:rFonts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企业</w:t>
      </w:r>
      <w:r>
        <w:rPr>
          <w:rFonts w:hint="eastAsia" w:ascii="宋体" w:hAnsi="宋体" w:cs="宋体"/>
          <w:szCs w:val="21"/>
        </w:rPr>
        <w:t xml:space="preserve">应</w:t>
      </w:r>
      <w:r>
        <w:rPr>
          <w:rFonts w:hint="eastAsia" w:ascii="宋体" w:hAnsi="宋体" w:cs="宋体"/>
          <w:szCs w:val="21"/>
          <w:lang w:val="zh-CN"/>
        </w:rPr>
        <w:t xml:space="preserve">增强投标单位承担风险能力，保障用餐人员权益。投标单位提供有效的食品安全责任保险。</w:t>
      </w:r>
      <w:r>
        <w:rPr>
          <w:rFonts w:hint="eastAsia" w:ascii="宋体" w:hAnsi="宋体" w:cs="宋体"/>
          <w:szCs w:val="21"/>
        </w:rPr>
      </w:r>
      <w:r/>
    </w:p>
    <w:p>
      <w:pPr>
        <w:pStyle w:val="902"/>
        <w:spacing w:line="360" w:lineRule="auto"/>
        <w:rPr>
          <w:rFonts w:hint="eastAsia" w:ascii="宋体" w:hAnsi="宋体" w:cs="宋体"/>
          <w:b/>
          <w:bCs/>
          <w:szCs w:val="21"/>
        </w:rPr>
      </w:pPr>
      <w:r>
        <w:rPr>
          <w:rFonts w:hint="eastAsia" w:ascii="宋体" w:hAnsi="宋体" w:cs="宋体"/>
          <w:b/>
          <w:szCs w:val="21"/>
        </w:rPr>
        <w:t xml:space="preserve">九、</w:t>
      </w:r>
      <w:r>
        <w:rPr>
          <w:rFonts w:hint="eastAsia" w:ascii="宋体" w:hAnsi="宋体" w:cs="宋体"/>
          <w:b/>
          <w:bCs/>
          <w:szCs w:val="21"/>
        </w:rPr>
        <w:t xml:space="preserve">监督管理</w:t>
      </w:r>
      <w:r/>
    </w:p>
    <w:p>
      <w:pPr>
        <w:pStyle w:val="902"/>
        <w:ind w:firstLine="420"/>
        <w:spacing w:line="360" w:lineRule="auto"/>
        <w:rPr>
          <w:rFonts w:hint="eastAsia" w:ascii="宋体" w:hAnsi="宋体" w:cs="宋体"/>
          <w:szCs w:val="21"/>
        </w:rPr>
      </w:pPr>
      <w:r>
        <w:rPr>
          <w:rFonts w:hint="eastAsia" w:ascii="宋体" w:hAnsi="宋体" w:cs="宋体"/>
          <w:szCs w:val="21"/>
        </w:rPr>
        <w:t xml:space="preserve">食材供应商在合同执行期间有下列行为之一的，采购方有权直接解除供货服务合同：</w:t>
      </w:r>
      <w:r/>
    </w:p>
    <w:p>
      <w:pPr>
        <w:pStyle w:val="902"/>
        <w:ind w:firstLine="420"/>
        <w:spacing w:line="360" w:lineRule="auto"/>
        <w:rPr>
          <w:rFonts w:hint="eastAsia" w:ascii="宋体" w:hAnsi="宋体" w:cs="宋体"/>
          <w:szCs w:val="21"/>
        </w:rPr>
      </w:pPr>
      <w:r>
        <w:rPr>
          <w:rFonts w:hint="eastAsia" w:ascii="宋体" w:hAnsi="宋体" w:cs="宋体"/>
          <w:szCs w:val="21"/>
        </w:rPr>
        <w:t xml:space="preserve">1.中标后无正当理由不与采购单位签订合同的；</w:t>
      </w:r>
      <w:r/>
    </w:p>
    <w:p>
      <w:pPr>
        <w:pStyle w:val="902"/>
        <w:ind w:firstLine="420"/>
        <w:spacing w:line="360" w:lineRule="auto"/>
        <w:rPr>
          <w:rFonts w:hint="eastAsia" w:ascii="宋体" w:hAnsi="宋体" w:cs="宋体"/>
          <w:szCs w:val="21"/>
        </w:rPr>
      </w:pPr>
      <w:r>
        <w:rPr>
          <w:rFonts w:hint="eastAsia" w:ascii="宋体" w:hAnsi="宋体" w:cs="宋体"/>
          <w:szCs w:val="21"/>
        </w:rPr>
        <w:t xml:space="preserve">2.擅自变更或者终止采购服务合同的；</w:t>
      </w:r>
      <w:r/>
    </w:p>
    <w:p>
      <w:pPr>
        <w:pStyle w:val="902"/>
        <w:ind w:firstLine="420"/>
        <w:spacing w:line="360" w:lineRule="auto"/>
        <w:rPr>
          <w:rFonts w:hint="eastAsia" w:ascii="宋体" w:hAnsi="宋体" w:cs="宋体"/>
          <w:szCs w:val="21"/>
        </w:rPr>
      </w:pPr>
      <w:r>
        <w:rPr>
          <w:rFonts w:hint="eastAsia" w:ascii="宋体" w:hAnsi="宋体" w:cs="宋体"/>
          <w:szCs w:val="21"/>
        </w:rPr>
        <w:t xml:space="preserve">3.试供期不合格的（详见合同）；</w:t>
      </w:r>
      <w:r/>
    </w:p>
    <w:p>
      <w:pPr>
        <w:pStyle w:val="902"/>
        <w:ind w:firstLine="420"/>
        <w:spacing w:line="360" w:lineRule="auto"/>
        <w:rPr>
          <w:rFonts w:hint="eastAsia" w:ascii="宋体" w:hAnsi="宋体" w:cs="宋体"/>
          <w:szCs w:val="21"/>
        </w:rPr>
      </w:pPr>
      <w:r>
        <w:rPr>
          <w:rFonts w:hint="eastAsia" w:ascii="宋体" w:hAnsi="宋体" w:cs="宋体"/>
          <w:szCs w:val="21"/>
        </w:rPr>
        <w:t xml:space="preserve">4.不按采购需求、投标文件以及采购服务合同要求全面履约或履约情况评价不合格的；</w:t>
      </w:r>
      <w:r/>
    </w:p>
    <w:p>
      <w:pPr>
        <w:pStyle w:val="902"/>
        <w:ind w:firstLine="420"/>
        <w:spacing w:line="360" w:lineRule="auto"/>
        <w:rPr>
          <w:rFonts w:hint="eastAsia" w:ascii="宋体" w:hAnsi="宋体" w:cs="宋体"/>
          <w:szCs w:val="21"/>
        </w:rPr>
      </w:pPr>
      <w:r>
        <w:rPr>
          <w:rFonts w:hint="eastAsia" w:ascii="宋体" w:hAnsi="宋体" w:cs="宋体"/>
          <w:szCs w:val="21"/>
        </w:rPr>
        <w:t xml:space="preserve">5.未按规定出具检测报告或相关承诺书等资料达到二次的；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6.经核实配送食材不符合采购单位要求达到三次的；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pStyle w:val="902"/>
        <w:ind w:firstLine="420"/>
        <w:spacing w:line="360" w:lineRule="auto"/>
        <w:rPr>
          <w:rFonts w:hint="eastAsia" w:ascii="宋体" w:hAnsi="宋体" w:cs="宋体"/>
          <w:szCs w:val="21"/>
        </w:rPr>
      </w:pPr>
      <w:r>
        <w:rPr>
          <w:rFonts w:hint="eastAsia" w:ascii="宋体" w:hAnsi="宋体" w:cs="宋体"/>
          <w:szCs w:val="21"/>
        </w:rPr>
        <w:t xml:space="preserve">9.配送的食材存在严重质量问题的；</w:t>
      </w:r>
      <w:r/>
    </w:p>
    <w:p>
      <w:pPr>
        <w:pStyle w:val="902"/>
        <w:ind w:firstLine="420"/>
        <w:spacing w:line="360" w:lineRule="auto"/>
        <w:rPr>
          <w:rFonts w:hint="eastAsia" w:ascii="宋体" w:hAnsi="宋体" w:cs="宋体"/>
          <w:szCs w:val="21"/>
        </w:rPr>
      </w:pPr>
      <w:r>
        <w:rPr>
          <w:rFonts w:hint="eastAsia" w:ascii="宋体" w:hAnsi="宋体" w:cs="宋体"/>
          <w:szCs w:val="21"/>
        </w:rPr>
        <w:t xml:space="preserve">10.因配送的食材质量达不到国家有关食品安全标准而造成食物中毒或其它后果，经公安机关或卫生防疫部门鉴定属于供应商（配送单位）责任的；</w:t>
      </w:r>
      <w:r/>
    </w:p>
    <w:p>
      <w:pPr>
        <w:pStyle w:val="902"/>
        <w:ind w:firstLine="420"/>
        <w:spacing w:line="360" w:lineRule="auto"/>
        <w:rPr>
          <w:rFonts w:hint="eastAsia" w:ascii="宋体" w:hAnsi="宋体" w:cs="宋体"/>
          <w:szCs w:val="21"/>
        </w:rPr>
      </w:pPr>
      <w:r>
        <w:rPr>
          <w:rFonts w:hint="eastAsia" w:ascii="宋体" w:hAnsi="宋体" w:cs="宋体"/>
          <w:szCs w:val="21"/>
        </w:rPr>
        <w:t xml:space="preserve">11.造成严重后果或恶劣影响的行为。</w:t>
      </w:r>
      <w:r/>
    </w:p>
    <w:p>
      <w:pPr>
        <w:pStyle w:val="902"/>
        <w:spacing w:line="360" w:lineRule="auto"/>
        <w:rPr>
          <w:rFonts w:hint="eastAsia" w:ascii="宋体" w:hAnsi="宋体" w:cs="宋体"/>
          <w:b/>
          <w:bCs/>
          <w:szCs w:val="21"/>
        </w:rPr>
      </w:pPr>
      <w:r>
        <w:rPr>
          <w:rFonts w:hint="eastAsia" w:ascii="宋体" w:hAnsi="宋体" w:cs="宋体"/>
          <w:b/>
          <w:bCs/>
          <w:szCs w:val="21"/>
        </w:rPr>
        <w:t xml:space="preserve">十、履约保证金 </w:t>
      </w:r>
      <w:r/>
    </w:p>
    <w:p>
      <w:pPr>
        <w:pStyle w:val="902"/>
        <w:ind w:firstLine="420"/>
        <w:spacing w:line="360" w:lineRule="auto"/>
        <w:rPr>
          <w:rFonts w:hint="eastAsia" w:ascii="宋体" w:hAnsi="宋体" w:cs="宋体"/>
          <w:szCs w:val="21"/>
        </w:rPr>
      </w:pPr>
      <w:r>
        <w:rPr>
          <w:rFonts w:hint="eastAsia" w:ascii="宋体" w:hAnsi="宋体" w:cs="宋体"/>
          <w:szCs w:val="21"/>
        </w:rPr>
        <w:t xml:space="preserve">1.本项目不设。</w:t>
      </w:r>
      <w:r/>
    </w:p>
    <w:p>
      <w:pPr>
        <w:pStyle w:val="902"/>
        <w:spacing w:line="360" w:lineRule="auto"/>
        <w:rPr>
          <w:rFonts w:hint="eastAsia" w:ascii="宋体" w:hAnsi="宋体" w:cs="宋体"/>
          <w:b/>
          <w:bCs/>
          <w:szCs w:val="21"/>
        </w:rPr>
      </w:pPr>
      <w:r>
        <w:rPr>
          <w:rFonts w:hint="eastAsia" w:ascii="宋体" w:hAnsi="宋体" w:cs="宋体"/>
          <w:b/>
          <w:bCs/>
          <w:szCs w:val="21"/>
        </w:rPr>
        <w:t xml:space="preserve">十一、合同终止</w:t>
      </w:r>
      <w:r/>
    </w:p>
    <w:p>
      <w:pPr>
        <w:pStyle w:val="902"/>
        <w:ind w:firstLine="420"/>
        <w:spacing w:line="360" w:lineRule="auto"/>
        <w:rPr>
          <w:rFonts w:hint="eastAsia" w:ascii="宋体" w:hAnsi="宋体" w:cs="宋体"/>
          <w:szCs w:val="21"/>
        </w:rPr>
      </w:pPr>
      <w:r>
        <w:rPr>
          <w:rFonts w:hint="eastAsia" w:ascii="宋体" w:hAnsi="宋体" w:cs="宋体"/>
          <w:szCs w:val="21"/>
        </w:rPr>
        <w:t xml:space="preserve">甲方对乙方送货有任何意见，可随时向乙方反映，乙方应及时改进，否则，甲方有权在无须征得乙方同意的情况下单方面直接中断与乙方的合同。一方终止合同须提前十五天通知对方。 </w:t>
      </w:r>
      <w:r/>
    </w:p>
    <w:p>
      <w:pPr>
        <w:pStyle w:val="902"/>
        <w:spacing w:line="360" w:lineRule="auto"/>
        <w:rPr>
          <w:rFonts w:hint="eastAsia" w:ascii="宋体" w:hAnsi="宋体" w:cs="宋体"/>
          <w:b/>
          <w:bCs/>
          <w:szCs w:val="21"/>
        </w:rPr>
      </w:pPr>
      <w:r>
        <w:rPr>
          <w:rFonts w:hint="eastAsia" w:ascii="宋体" w:hAnsi="宋体" w:cs="宋体"/>
          <w:b/>
          <w:bCs/>
          <w:szCs w:val="21"/>
        </w:rPr>
        <w:t xml:space="preserve">十二、合同转让和分包</w:t>
      </w:r>
      <w:r/>
    </w:p>
    <w:p>
      <w:pPr>
        <w:pStyle w:val="902"/>
        <w:ind w:firstLine="420"/>
        <w:spacing w:line="360" w:lineRule="auto"/>
        <w:rPr>
          <w:rFonts w:hint="eastAsia" w:ascii="宋体" w:hAnsi="宋体" w:cs="宋体"/>
          <w:szCs w:val="21"/>
        </w:rPr>
      </w:pPr>
      <w:r>
        <w:rPr>
          <w:rFonts w:hint="eastAsia" w:ascii="宋体" w:hAnsi="宋体" w:cs="宋体"/>
          <w:szCs w:val="21"/>
        </w:rPr>
        <w:t xml:space="preserve">乙方不得部分转让和分包或全部转让和分包其应履行的合同义务。</w:t>
      </w:r>
      <w:r/>
    </w:p>
    <w:p>
      <w:pPr>
        <w:pStyle w:val="902"/>
        <w:spacing w:line="360" w:lineRule="auto"/>
        <w:rPr>
          <w:rFonts w:hint="eastAsia" w:ascii="宋体" w:hAnsi="宋体" w:cs="宋体"/>
          <w:b/>
          <w:bCs/>
          <w:szCs w:val="21"/>
        </w:rPr>
      </w:pPr>
      <w:r>
        <w:rPr>
          <w:rFonts w:hint="eastAsia" w:ascii="宋体" w:hAnsi="宋体" w:cs="宋体"/>
          <w:b/>
          <w:bCs/>
          <w:szCs w:val="21"/>
        </w:rPr>
        <w:t xml:space="preserve">十三、争议处理</w:t>
      </w:r>
      <w:r/>
    </w:p>
    <w:p>
      <w:pPr>
        <w:pStyle w:val="902"/>
        <w:ind w:firstLine="210"/>
        <w:spacing w:line="360" w:lineRule="auto"/>
        <w:rPr>
          <w:rFonts w:hint="eastAsia" w:ascii="宋体" w:hAnsi="宋体" w:cs="宋体"/>
          <w:szCs w:val="21"/>
        </w:rPr>
      </w:pPr>
      <w:r>
        <w:rPr>
          <w:rFonts w:hint="eastAsia" w:ascii="宋体" w:hAnsi="宋体" w:cs="宋体"/>
          <w:szCs w:val="21"/>
        </w:rPr>
        <w:t xml:space="preserve">上述条款未尽事宜，甲乙双方本着友好合作的精神协商解决。对本合同发生争议时，由甲乙双方协商解决；协商不成，可向昆山市人民法院提起诉讼。 </w:t>
      </w:r>
      <w:r/>
    </w:p>
    <w:p>
      <w:pPr>
        <w:pStyle w:val="902"/>
        <w:spacing w:line="360" w:lineRule="auto"/>
        <w:rPr>
          <w:rFonts w:hint="eastAsia" w:ascii="宋体" w:hAnsi="宋体" w:cs="宋体"/>
          <w:b/>
          <w:bCs/>
          <w:szCs w:val="21"/>
        </w:rPr>
      </w:pPr>
      <w:r>
        <w:rPr>
          <w:rFonts w:hint="eastAsia" w:ascii="宋体" w:hAnsi="宋体" w:cs="宋体"/>
          <w:b/>
          <w:bCs/>
          <w:szCs w:val="21"/>
        </w:rPr>
        <w:t xml:space="preserve">十四、合同生效 </w:t>
      </w:r>
      <w:r/>
    </w:p>
    <w:p>
      <w:pPr>
        <w:pStyle w:val="902"/>
        <w:ind w:firstLine="420"/>
        <w:spacing w:line="360" w:lineRule="auto"/>
        <w:rPr>
          <w:rFonts w:hint="eastAsia" w:ascii="宋体" w:hAnsi="宋体" w:cs="宋体"/>
          <w:szCs w:val="21"/>
        </w:rPr>
      </w:pPr>
      <w:r>
        <w:rPr>
          <w:rFonts w:hint="eastAsia" w:ascii="宋体" w:hAnsi="宋体" w:cs="宋体"/>
          <w:szCs w:val="21"/>
        </w:rPr>
        <w:t xml:space="preserve">1.双方签约人为各自法定代表人或被授权代表。</w:t>
      </w:r>
      <w:r/>
    </w:p>
    <w:p>
      <w:pPr>
        <w:pStyle w:val="902"/>
        <w:ind w:firstLine="420"/>
        <w:spacing w:line="360" w:lineRule="auto"/>
        <w:rPr>
          <w:rFonts w:hint="eastAsia" w:ascii="宋体" w:hAnsi="宋体" w:cs="宋体"/>
          <w:szCs w:val="21"/>
        </w:rPr>
      </w:pPr>
      <w:r>
        <w:rPr>
          <w:rFonts w:hint="eastAsia" w:ascii="宋体" w:hAnsi="宋体" w:cs="宋体"/>
          <w:szCs w:val="21"/>
        </w:rPr>
        <w:t xml:space="preserve">2.本合同系指本文件及其附件中的所有部分，招标文件、中标的投标文件、中标通知书、中标单位在招标过程中的澄清和承诺等为本合同不可缺少的组成部分。</w:t>
      </w:r>
      <w:r/>
    </w:p>
    <w:p>
      <w:pPr>
        <w:pStyle w:val="902"/>
        <w:ind w:firstLine="420"/>
        <w:spacing w:line="360" w:lineRule="auto"/>
        <w:rPr>
          <w:rFonts w:hint="eastAsia" w:ascii="宋体" w:hAnsi="宋体" w:cs="宋体"/>
          <w:szCs w:val="21"/>
        </w:rPr>
      </w:pPr>
      <w:r>
        <w:rPr>
          <w:rFonts w:hint="eastAsia" w:ascii="宋体" w:hAnsi="宋体" w:cs="宋体"/>
          <w:szCs w:val="21"/>
        </w:rPr>
        <w:t xml:space="preserve">3.采购合同自双方签字盖章后生效，采购合同需在市政府采购管理部门备案。</w:t>
      </w:r>
      <w:r/>
    </w:p>
    <w:p>
      <w:pPr>
        <w:pStyle w:val="902"/>
        <w:ind w:firstLine="420"/>
        <w:spacing w:line="360" w:lineRule="auto"/>
        <w:rPr>
          <w:rFonts w:hint="eastAsia" w:ascii="宋体" w:hAnsi="宋体" w:cs="宋体"/>
          <w:szCs w:val="21"/>
        </w:rPr>
      </w:pPr>
      <w:r>
        <w:rPr>
          <w:rFonts w:hint="eastAsia" w:ascii="宋体" w:hAnsi="宋体" w:cs="宋体"/>
          <w:szCs w:val="21"/>
        </w:rPr>
        <w:t xml:space="preserve">4.本合同壹式肆份，甲乙双方、招标代理机构、备案机构各执壹份，各份具有同等法律效力。</w:t>
      </w:r>
      <w:r/>
    </w:p>
    <w:p>
      <w:pPr>
        <w:pStyle w:val="902"/>
        <w:ind w:firstLine="420"/>
        <w:spacing w:line="360" w:lineRule="auto"/>
        <w:rPr>
          <w:rFonts w:hint="eastAsia" w:ascii="宋体" w:hAnsi="宋体" w:cs="宋体"/>
          <w:szCs w:val="21"/>
        </w:rPr>
      </w:pPr>
      <w:r>
        <w:rPr>
          <w:rFonts w:hint="eastAsia" w:ascii="宋体" w:hAnsi="宋体" w:cs="宋体"/>
          <w:szCs w:val="21"/>
        </w:rPr>
        <w:t xml:space="preserve">5.本合同应按照中华人民共和国的现行法律进行解释。</w:t>
      </w:r>
      <w:r/>
    </w:p>
    <w:p>
      <w:pPr>
        <w:pStyle w:val="902"/>
        <w:ind w:firstLine="420"/>
        <w:spacing w:line="360" w:lineRule="auto"/>
        <w:rPr>
          <w:rFonts w:hint="eastAsia"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                         乙方：   </w:t>
      </w:r>
      <w:r>
        <w:rPr>
          <w:rFonts w:hint="eastAsia" w:ascii="宋体" w:hAnsi="宋体" w:cs="宋体"/>
          <w:color w:val="000000"/>
          <w:szCs w:val="21"/>
        </w:rPr>
        <w:t xml:space="preserve">                     </w:t>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法定代表人（授权代表）：       法定代表人（授权代表）：     </w:t>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签约日期：                     签约日期：                   </w:t>
      </w:r>
      <w:r/>
    </w:p>
    <w:p>
      <w:pPr>
        <w:pStyle w:val="902"/>
        <w:ind w:firstLine="420"/>
        <w:spacing w:line="360" w:lineRule="auto"/>
        <w:rPr>
          <w:rFonts w:hint="eastAsia" w:ascii="宋体" w:hAnsi="宋体" w:cs="宋体"/>
          <w:color w:val="000000"/>
          <w:szCs w:val="21"/>
        </w:rPr>
      </w:pPr>
      <w:r>
        <w:rPr>
          <w:rFonts w:hint="eastAsia" w:ascii="宋体" w:hAnsi="宋体" w:cs="宋体"/>
          <w:color w:val="000000"/>
          <w:szCs w:val="21"/>
        </w:rPr>
        <w:tab/>
        <w:tab/>
        <w:tab/>
        <w:tab/>
        <w:tab/>
        <w:t xml:space="preserve">           开户行：</w:t>
      </w:r>
      <w:r/>
    </w:p>
    <w:p>
      <w:pPr>
        <w:pStyle w:val="902"/>
        <w:ind w:firstLine="420"/>
        <w:rPr>
          <w:rFonts w:hint="eastAsia" w:ascii="宋体" w:hAnsi="宋体" w:cs="宋体"/>
          <w:szCs w:val="21"/>
        </w:rPr>
      </w:pPr>
      <w:r>
        <w:rPr>
          <w:rFonts w:hint="eastAsia" w:ascii="宋体" w:hAnsi="宋体" w:cs="宋体"/>
          <w:color w:val="000000"/>
          <w:szCs w:val="21"/>
        </w:rPr>
        <w:tab/>
        <w:tab/>
        <w:tab/>
        <w:tab/>
        <w:tab/>
        <w:tab/>
        <w:t xml:space="preserve">       帐户：</w:t>
      </w:r>
      <w:r>
        <w:rPr>
          <w:rFonts w:hint="eastAsia" w:ascii="宋体" w:hAnsi="宋体" w:cs="宋体"/>
          <w:szCs w:val="21"/>
        </w:rPr>
      </w:r>
      <w:r/>
    </w:p>
    <w:p>
      <w:pPr>
        <w:pStyle w:val="902"/>
        <w:rPr>
          <w:color w:val="000000"/>
          <w:sz w:val="24"/>
        </w:rPr>
      </w:pPr>
      <w:r>
        <w:rPr>
          <w:color w:val="000000"/>
          <w:sz w:val="24"/>
        </w:rPr>
      </w:r>
      <w:r/>
    </w:p>
    <w:p>
      <w:pPr>
        <w:pStyle w:val="902"/>
        <w:jc w:val="left"/>
        <w:spacing w:before="240" w:after="240" w:line="360" w:lineRule="auto"/>
        <w:rPr>
          <w:rFonts w:hint="eastAsia"/>
          <w:color w:val="000000"/>
          <w:sz w:val="24"/>
        </w:rPr>
      </w:pPr>
      <w:r>
        <w:rPr>
          <w:color w:val="000000"/>
          <w:sz w:val="24"/>
        </w:rPr>
        <w:br w:type="page" w:clear="all"/>
      </w:r>
      <w:r>
        <w:rPr>
          <w:rFonts w:hint="eastAsia"/>
          <w:color w:val="000000"/>
          <w:sz w:val="24"/>
        </w:rPr>
        <w:t xml:space="preserve">附考核表：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902"/>
              <w:jc w:val="center"/>
              <w:widowControl/>
              <w:rPr>
                <w:rFonts w:ascii="宋体" w:hAnsi="宋体" w:cs="宋体"/>
                <w:b/>
                <w:bCs/>
                <w:sz w:val="32"/>
                <w:szCs w:val="32"/>
              </w:rPr>
            </w:pPr>
            <w:r>
              <w:rPr>
                <w:rFonts w:hint="eastAsia" w:ascii="宋体" w:hAnsi="宋体" w:cs="宋体"/>
                <w:b/>
                <w:bCs/>
                <w:sz w:val="32"/>
                <w:szCs w:val="32"/>
                <w:lang w:bidi="ar"/>
              </w:rPr>
              <w:t xml:space="preserve">配送服务月度考核表</w:t>
            </w:r>
            <w:r>
              <w:rPr>
                <w:rFonts w:ascii="宋体" w:hAnsi="宋体" w:cs="宋体"/>
                <w:b/>
                <w:bCs/>
                <w:sz w:val="32"/>
                <w:szCs w:val="32"/>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902"/>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902"/>
              <w:widowControl/>
              <w:rPr>
                <w:rFonts w:ascii="宋体" w:hAnsi="宋体" w:cs="宋体"/>
                <w:sz w:val="24"/>
              </w:rPr>
            </w:pPr>
            <w:r>
              <w:rPr>
                <w:rFonts w:hint="eastAsia" w:ascii="宋体" w:hAnsi="宋体" w:cs="宋体"/>
                <w:sz w:val="24"/>
                <w:lang w:bidi="ar"/>
              </w:rPr>
              <w:t xml:space="preserve"> </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902"/>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902"/>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指标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考核要素和评估内容及其标准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分值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得分</w:t>
            </w:r>
            <w:r>
              <w:rPr>
                <w:rFonts w:ascii="宋体" w:hAnsi="宋体" w:cs="宋体"/>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准时送货</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送货均使用专用车辆，其中冷藏车（4-10月须开启冷藏设备，其余时间视气温情况而定），准时送达得10分；未用专车或该开启冷藏设备而未开启冷藏设备发现一次扣</w:t>
            </w:r>
            <w:r>
              <w:rPr>
                <w:rStyle w:val="1374"/>
                <w:color w:val="000000"/>
                <w:lang w:bidi="ar"/>
              </w:rPr>
              <w:t xml:space="preserve">2</w:t>
            </w:r>
            <w:r>
              <w:rPr>
                <w:rStyle w:val="1373"/>
                <w:color w:val="000000"/>
                <w:lang w:bidi="ar"/>
              </w:rPr>
              <w:t xml:space="preserve">分，扣完为止，非不可抗拒情况下延误一次扣2分，扣完为止。委托其他车辆或人员代送此项不得分。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服务团队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有专门的团队服务人员，定期沟通协调</w:t>
            </w:r>
            <w:r>
              <w:rPr>
                <w:rStyle w:val="1374"/>
                <w:color w:val="000000"/>
                <w:lang w:bidi="ar"/>
              </w:rPr>
              <w:t xml:space="preserve">得</w:t>
            </w:r>
            <w:r>
              <w:rPr>
                <w:rStyle w:val="1373"/>
                <w:color w:val="000000"/>
                <w:lang w:bidi="ar"/>
              </w:rPr>
              <w:t xml:space="preserve">2分。提供配送车辆信息材料得2分。提供从业人员身份证、健康证明复印件及工作证明得4分，人车不符或人证不符发现1次扣1分。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服务态度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工作人员工作认真，服务热情周到，服从采购单位内部规定，运送搬装文明得8分，工作人员野蛮运装导致原材料受损或污染的经查实1次扣1分，扣完为止。工作人员进入采购人</w:t>
            </w:r>
            <w:r>
              <w:rPr>
                <w:rStyle w:val="1373"/>
                <w:color w:val="000000"/>
                <w:lang w:bidi="ar"/>
              </w:rPr>
              <w:t xml:space="preserve">不服从采购人管理，无正当理由与采购人员争执的，经查实1次扣3分，扣完为止。工作人员现场操作需保证时效性，延误一次扣1分，扣完为止。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4</w:t>
            </w: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保证质量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保证商品质量，经过实验室功能检测，保证食材新鲜，产地直供，无以次（劣）充好现象，无过期或变质食品得</w:t>
            </w:r>
            <w:r>
              <w:rPr>
                <w:rFonts w:hint="eastAsia" w:ascii="宋体" w:hAnsi="宋体" w:cs="宋体"/>
                <w:szCs w:val="21"/>
                <w:lang w:bidi="ar"/>
              </w:rPr>
              <w:t xml:space="preserve">10</w:t>
            </w:r>
            <w:r>
              <w:rPr>
                <w:rStyle w:val="1373"/>
                <w:color w:val="000000"/>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lang w:bidi="ar"/>
              </w:rPr>
              <w:t xml:space="preserve">1</w:t>
            </w:r>
            <w:r>
              <w:rPr>
                <w:rStyle w:val="1373"/>
                <w:color w:val="000000"/>
                <w:lang w:bidi="ar"/>
              </w:rPr>
              <w:t xml:space="preserve">次扣</w:t>
            </w:r>
            <w:r>
              <w:rPr>
                <w:rFonts w:hint="eastAsia" w:ascii="宋体" w:hAnsi="宋体" w:cs="宋体"/>
                <w:szCs w:val="21"/>
                <w:lang w:bidi="ar"/>
              </w:rPr>
              <w:t xml:space="preserve">2</w:t>
            </w:r>
            <w:r>
              <w:rPr>
                <w:rStyle w:val="1373"/>
                <w:color w:val="000000"/>
                <w:lang w:bidi="ar"/>
              </w:rPr>
              <w:t xml:space="preserve">分，以此类推，扣完为止。所有供应的货物的保质期绝不低于产品标注保质期的三分之一（自产品标注的生产日期算起），发现一次扣1分，扣完为止。（需注明发现时间及现场实物照片）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足斤足两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送货无短斤缺两现象8分（份量短缺达到该类食材配送总量5%以上，有一次扣2分，以此类推，扣完为止）。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6</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工作细致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7</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单据清晰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送货单（结算凭证）项目齐全，机器打印清晰，提供正规发票得6分，否则不得分。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8</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品牌规范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按</w:t>
            </w:r>
            <w:r>
              <w:rPr>
                <w:rStyle w:val="1373"/>
                <w:color w:val="000000"/>
                <w:lang w:bidi="ar"/>
              </w:rPr>
              <w:t xml:space="preserve">照采购人公布的目录品牌规格采购、供货得6分。擅自更换品牌规格的发现</w:t>
            </w:r>
            <w:r>
              <w:rPr>
                <w:rFonts w:hint="eastAsia" w:ascii="宋体" w:hAnsi="宋体" w:cs="宋体"/>
                <w:szCs w:val="21"/>
                <w:lang w:bidi="ar"/>
              </w:rPr>
              <w:t xml:space="preserve">1</w:t>
            </w:r>
            <w:r>
              <w:rPr>
                <w:rStyle w:val="1373"/>
                <w:color w:val="000000"/>
                <w:lang w:bidi="ar"/>
              </w:rPr>
              <w:t xml:space="preserve">次扣</w:t>
            </w:r>
            <w:r>
              <w:rPr>
                <w:rFonts w:hint="eastAsia" w:ascii="宋体" w:hAnsi="宋体" w:cs="宋体"/>
                <w:szCs w:val="21"/>
                <w:lang w:bidi="ar"/>
              </w:rPr>
              <w:t xml:space="preserve">1</w:t>
            </w:r>
            <w:r>
              <w:rPr>
                <w:rStyle w:val="1373"/>
                <w:color w:val="000000"/>
                <w:lang w:bidi="ar"/>
              </w:rPr>
              <w:t xml:space="preserve">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9</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索证索票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按照相关法律法规规定及监管部门要求，向采购人提供原材料的检测报告或产品合格证的得6分，每少一次扣0.5分，扣完为止；供应商应该按照采购人的要求，建立完整的各类物品追踪溯源体系，</w:t>
            </w:r>
            <w:r>
              <w:rPr>
                <w:rFonts w:hint="eastAsia" w:ascii="宋体" w:hAnsi="宋体"/>
                <w:szCs w:val="21"/>
              </w:rPr>
              <w:t xml:space="preserve">提供</w:t>
            </w:r>
            <w:r>
              <w:rPr>
                <w:rFonts w:ascii="宋体" w:hAnsi="宋体"/>
                <w:szCs w:val="21"/>
              </w:rPr>
              <w:t xml:space="preserve">实验室检测报告，</w:t>
            </w:r>
            <w:r>
              <w:rPr>
                <w:rStyle w:val="1373"/>
                <w:color w:val="000000"/>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10</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应急处置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Fonts w:hint="eastAsia" w:ascii="宋体" w:hAnsi="宋体" w:cs="宋体"/>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结算精准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安全清洁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运输工具、贮物筐箱、包装材料等保持清洁卫生，满分4分。（抽查到不符要求的每次扣1分，以此类推，扣完为止）。运输过程中，防止有油污</w:t>
            </w:r>
            <w:r>
              <w:rPr>
                <w:rStyle w:val="1373"/>
                <w:color w:val="000000"/>
                <w:lang w:bidi="ar"/>
              </w:rPr>
              <w:t xml:space="preserve">血水等污染运输通道，发现一次扣2分，扣完为止。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沟通联系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如目录没有采购人所需商品，事先与采购人联系并谈妥商品的品牌、品级、规格、价格等事项，然后发货4分。配送公司单方定价后再送货不得分。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14</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及时整改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widowControl/>
              <w:rPr>
                <w:rFonts w:ascii="宋体" w:hAnsi="宋体" w:cs="宋体"/>
                <w:sz w:val="22"/>
                <w:szCs w:val="22"/>
              </w:rPr>
            </w:pPr>
            <w:r>
              <w:rPr>
                <w:rFonts w:hint="eastAsia" w:ascii="宋体" w:hAnsi="宋体" w:cs="宋体"/>
                <w:sz w:val="22"/>
                <w:szCs w:val="22"/>
                <w:lang w:bidi="ar"/>
              </w:rPr>
              <w:t xml:space="preserve">15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诚信经营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widowControl/>
              <w:rPr>
                <w:rFonts w:ascii="宋体" w:hAnsi="宋体" w:cs="宋体"/>
                <w:szCs w:val="21"/>
              </w:rPr>
            </w:pPr>
            <w:r>
              <w:rPr>
                <w:rStyle w:val="1373"/>
                <w:color w:val="000000"/>
                <w:lang w:bidi="ar"/>
              </w:rPr>
              <w:t xml:space="preserve">不得将部分商品或部分采购人的供应权限转让或分包给他人经营8分（如有违反不得分，并考虑取消配送资格）。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02"/>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2"/>
              <w:jc w:val="center"/>
              <w:rPr>
                <w:rFonts w:ascii="宋体" w:hAnsi="宋体" w:cs="Calibri"/>
                <w:sz w:val="18"/>
                <w:szCs w:val="18"/>
              </w:rPr>
            </w:pPr>
            <w:r>
              <w:rPr>
                <w:rFonts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02"/>
              <w:rPr>
                <w:rFonts w:ascii="宋体" w:hAnsi="宋体" w:cs="Calibri"/>
                <w:sz w:val="18"/>
                <w:szCs w:val="18"/>
              </w:rPr>
            </w:pPr>
            <w:r>
              <w:rPr>
                <w:rFonts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2"/>
              <w:jc w:val="center"/>
              <w:widowControl/>
              <w:rPr>
                <w:rFonts w:ascii="宋体" w:hAnsi="宋体" w:cs="Calibri"/>
                <w:sz w:val="18"/>
                <w:szCs w:val="18"/>
              </w:rPr>
            </w:pPr>
            <w:r>
              <w:rPr>
                <w:rFonts w:ascii="宋体" w:hAnsi="宋体" w:cs="Calibri"/>
                <w:sz w:val="18"/>
                <w:szCs w:val="18"/>
                <w:lang w:bidi="ar"/>
              </w:rPr>
              <w:t xml:space="preserve">100</w:t>
            </w:r>
            <w:r>
              <w:rPr>
                <w:rFonts w:ascii="宋体" w:hAnsi="宋体" w:cs="Calibri"/>
                <w:sz w:val="18"/>
                <w:szCs w:val="18"/>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02"/>
              <w:rPr>
                <w:rFonts w:ascii="宋体" w:hAnsi="宋体" w:cs="宋体"/>
                <w:sz w:val="22"/>
                <w:szCs w:val="22"/>
              </w:rPr>
            </w:pPr>
            <w:r>
              <w:rPr>
                <w:rFonts w:ascii="宋体" w:hAnsi="宋体" w:cs="宋体"/>
                <w:sz w:val="22"/>
                <w:szCs w:val="22"/>
              </w:rPr>
            </w:r>
            <w:r/>
          </w:p>
        </w:tc>
      </w:tr>
    </w:tbl>
    <w:p>
      <w:pPr>
        <w:pStyle w:val="903"/>
        <w:jc w:val="center"/>
        <w:spacing w:before="240" w:after="240" w:line="360" w:lineRule="auto"/>
        <w:rPr>
          <w:rFonts w:hint="eastAsia"/>
          <w:color w:val="000000"/>
          <w:sz w:val="24"/>
          <w:szCs w:val="24"/>
        </w:rPr>
      </w:pPr>
      <w:r>
        <w:rPr>
          <w:color w:val="000000"/>
          <w:sz w:val="24"/>
          <w:szCs w:val="24"/>
        </w:rPr>
        <w:br w:type="page" w:clear="all"/>
      </w:r>
      <w:bookmarkStart w:id="56" w:name="_Toc27771"/>
      <w:r>
        <w:rPr>
          <w:rFonts w:hint="eastAsia" w:ascii="宋体" w:hAnsi="宋体" w:eastAsia="宋体" w:cs="宋体"/>
          <w:sz w:val="30"/>
        </w:rPr>
        <w:t xml:space="preserve">第六章  评标方法、采购政策、评分标准</w:t>
      </w:r>
      <w:bookmarkEnd w:id="56"/>
      <w:r>
        <w:rPr>
          <w:rFonts w:hint="eastAsia"/>
          <w:color w:val="000000"/>
          <w:sz w:val="24"/>
          <w:szCs w:val="24"/>
        </w:rPr>
      </w:r>
      <w:r/>
    </w:p>
    <w:p>
      <w:pPr>
        <w:pStyle w:val="902"/>
        <w:spacing w:line="360" w:lineRule="auto"/>
        <w:rPr>
          <w:rFonts w:ascii="宋体" w:hAnsi="宋体"/>
          <w:b/>
          <w:szCs w:val="21"/>
        </w:rPr>
      </w:pPr>
      <w:r>
        <w:rPr>
          <w:rFonts w:hint="eastAsia" w:ascii="宋体" w:hAnsi="宋体"/>
          <w:b/>
          <w:szCs w:val="21"/>
        </w:rPr>
        <w:t xml:space="preserve">一、评分办法</w:t>
      </w:r>
      <w:r>
        <w:rPr>
          <w:rFonts w:ascii="宋体" w:hAnsi="宋体"/>
          <w:b/>
          <w:szCs w:val="21"/>
        </w:rPr>
      </w:r>
      <w:r/>
    </w:p>
    <w:p>
      <w:pPr>
        <w:pStyle w:val="902"/>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Cs w:val="21"/>
        </w:rPr>
      </w:r>
      <w:r/>
    </w:p>
    <w:p>
      <w:pPr>
        <w:pStyle w:val="902"/>
        <w:ind w:firstLine="420"/>
        <w:spacing w:line="360" w:lineRule="auto"/>
        <w:rPr>
          <w:rFonts w:ascii="宋体" w:hAnsi="宋体"/>
          <w:szCs w:val="21"/>
        </w:rPr>
      </w:pPr>
      <w:r>
        <w:rPr>
          <w:rFonts w:hint="eastAsia" w:ascii="宋体" w:hAnsi="宋体"/>
          <w:szCs w:val="21"/>
        </w:rPr>
        <w:t xml:space="preserve">2.综合评分的主要因素为：价格、技术。总分值100分，价格评审分值为10分，技术评审分值为90分。</w:t>
      </w:r>
      <w:r>
        <w:rPr>
          <w:rFonts w:ascii="宋体" w:hAnsi="宋体"/>
          <w:szCs w:val="21"/>
        </w:rPr>
      </w:r>
      <w:r/>
    </w:p>
    <w:p>
      <w:pPr>
        <w:pStyle w:val="902"/>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w:t>
      </w:r>
      <w:r>
        <w:rPr>
          <w:rFonts w:hint="eastAsia" w:ascii="宋体" w:hAnsi="宋体"/>
          <w:szCs w:val="21"/>
        </w:rPr>
        <w:t xml:space="preserve">；报价得分加评委算术平均得分，为投标人的总得分。</w:t>
      </w:r>
      <w:r>
        <w:rPr>
          <w:rFonts w:ascii="宋体" w:hAnsi="宋体"/>
          <w:szCs w:val="21"/>
        </w:rPr>
      </w:r>
      <w:r/>
    </w:p>
    <w:p>
      <w:pPr>
        <w:pStyle w:val="902"/>
        <w:spacing w:line="360" w:lineRule="auto"/>
        <w:rPr>
          <w:rFonts w:ascii="宋体" w:hAnsi="宋体"/>
          <w:b/>
          <w:szCs w:val="21"/>
        </w:rPr>
      </w:pPr>
      <w:r>
        <w:rPr>
          <w:rFonts w:hint="eastAsia" w:ascii="宋体" w:hAnsi="宋体"/>
          <w:b/>
          <w:szCs w:val="21"/>
        </w:rPr>
        <w:t xml:space="preserve">二、价格分（10分）</w:t>
      </w:r>
      <w:r>
        <w:rPr>
          <w:rFonts w:ascii="宋体" w:hAnsi="宋体"/>
          <w:b/>
          <w:szCs w:val="21"/>
        </w:rPr>
      </w:r>
      <w:r/>
    </w:p>
    <w:p>
      <w:pPr>
        <w:pStyle w:val="902"/>
        <w:ind w:firstLine="422"/>
        <w:spacing w:line="360" w:lineRule="auto"/>
        <w:rPr>
          <w:rFonts w:ascii="宋体" w:hAnsi="宋体"/>
          <w:b/>
          <w:bCs/>
        </w:rPr>
      </w:pPr>
      <w:r>
        <w:rPr>
          <w:rFonts w:hint="eastAsia" w:ascii="宋体" w:hAnsi="宋体"/>
          <w:b/>
          <w:bCs/>
        </w:rPr>
        <w:t xml:space="preserve">1.本次采购报价按照优惠率报价。如报价打九折，即优惠10%，则报价表中报价填写优惠率10%；如报价打八五折，即优惠15%，则报价表中报价填写优惠率15%；以此类推。</w:t>
      </w:r>
      <w:r>
        <w:rPr>
          <w:rFonts w:ascii="宋体" w:hAnsi="宋体"/>
          <w:b/>
          <w:bCs/>
        </w:rPr>
      </w:r>
      <w:r/>
    </w:p>
    <w:p>
      <w:pPr>
        <w:pStyle w:val="902"/>
        <w:ind w:firstLine="420"/>
        <w:spacing w:line="360" w:lineRule="auto"/>
        <w:rPr>
          <w:rFonts w:ascii="宋体" w:hAnsi="宋体"/>
          <w:color w:val="000000"/>
          <w:szCs w:val="21"/>
        </w:rPr>
      </w:pPr>
      <w:r>
        <w:rPr>
          <w:rFonts w:hint="eastAsia" w:ascii="宋体" w:hAnsi="宋体"/>
        </w:rPr>
        <w:t xml:space="preserve">2.价格分</w:t>
      </w:r>
      <w:r>
        <w:rPr>
          <w:rFonts w:hint="eastAsia" w:hAnsi="宋体"/>
          <w:szCs w:val="21"/>
        </w:rPr>
        <w:t xml:space="preserve">根据各供应商通过符合性审查的有效响应</w:t>
      </w:r>
      <w:r>
        <w:rPr>
          <w:rFonts w:hint="eastAsia" w:hAnsi="宋体"/>
          <w:b/>
          <w:bCs/>
          <w:szCs w:val="21"/>
        </w:rPr>
        <w:t xml:space="preserve">最高优惠率作为基准优惠率</w:t>
      </w:r>
      <w:r>
        <w:rPr>
          <w:rFonts w:hint="eastAsia" w:hAnsi="宋体"/>
          <w:szCs w:val="21"/>
        </w:rPr>
        <w:t xml:space="preserve">，其价格分为满分</w:t>
      </w:r>
      <w:r>
        <w:rPr>
          <w:rFonts w:hint="eastAsia" w:ascii="宋体" w:hAnsi="宋体"/>
        </w:rPr>
        <w:t xml:space="preserve">10分。价格分计算公式：</w:t>
      </w:r>
      <w:r>
        <w:rPr>
          <w:rFonts w:hint="eastAsia" w:hAnsi="宋体"/>
          <w:b/>
          <w:bCs/>
          <w:szCs w:val="21"/>
        </w:rPr>
        <w:t xml:space="preserve">价格得分=【（1-基准优惠率）/（1-投标响应优惠率）】×价格权重×100（计算到小数点后二位）</w:t>
      </w:r>
      <w:r>
        <w:rPr>
          <w:rFonts w:hint="eastAsia" w:hAnsi="宋体"/>
          <w:szCs w:val="21"/>
        </w:rPr>
        <w:t xml:space="preserve">。</w:t>
      </w:r>
      <w:r>
        <w:rPr>
          <w:rFonts w:ascii="宋体" w:hAnsi="宋体"/>
          <w:color w:val="000000"/>
          <w:szCs w:val="21"/>
        </w:rPr>
      </w:r>
      <w:r/>
    </w:p>
    <w:p>
      <w:pPr>
        <w:pStyle w:val="902"/>
        <w:ind w:firstLine="422"/>
        <w:spacing w:line="360" w:lineRule="auto"/>
        <w:rPr>
          <w:rFonts w:ascii="宋体" w:hAnsi="宋体"/>
          <w:b/>
          <w:color w:val="000000"/>
          <w:szCs w:val="21"/>
        </w:rPr>
      </w:pPr>
      <w:r>
        <w:rPr>
          <w:rFonts w:hint="eastAsia" w:ascii="宋体" w:hAnsi="宋体"/>
          <w:b/>
          <w:color w:val="000000"/>
          <w:szCs w:val="21"/>
        </w:rPr>
        <w:t xml:space="preserve">(二)技术及其它（90分）：</w:t>
      </w:r>
      <w:r>
        <w:rPr>
          <w:rFonts w:ascii="宋体" w:hAnsi="宋体"/>
          <w:b/>
          <w:color w:val="000000"/>
          <w:szCs w:val="21"/>
        </w:rPr>
      </w:r>
      <w:r/>
    </w:p>
    <w:p>
      <w:pPr>
        <w:pStyle w:val="902"/>
        <w:spacing w:line="360" w:lineRule="auto"/>
        <w:rPr>
          <w:rFonts w:ascii="宋体" w:hAnsi="宋体"/>
          <w:b/>
          <w:color w:val="000000"/>
          <w:sz w:val="24"/>
        </w:rPr>
      </w:pPr>
      <w:r>
        <w:rPr>
          <w:rFonts w:hint="eastAsia" w:ascii="宋体" w:hAnsi="宋体"/>
          <w:b/>
          <w:color w:val="000000"/>
          <w:sz w:val="24"/>
        </w:rPr>
        <w:t xml:space="preserve">初审评审指标 </w:t>
      </w:r>
      <w:bookmarkStart w:id="57" w:name="gpc_pack_1_name_1"/>
      <w:r/>
      <w:bookmarkEnd w:id="57"/>
      <w:r>
        <w:rPr>
          <w:rFonts w:ascii="宋体" w:hAnsi="宋体"/>
          <w:b/>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1276" w:type="dxa"/>
            <w:vAlign w:val="center"/>
            <w:textDirection w:val="lrTb"/>
            <w:noWrap w:val="false"/>
          </w:tcPr>
          <w:p>
            <w:pPr>
              <w:pStyle w:val="902"/>
              <w:jc w:val="center"/>
              <w:rPr>
                <w:rFonts w:ascii="宋体" w:hAnsi="宋体"/>
                <w:color w:val="000000"/>
                <w:szCs w:val="21"/>
              </w:rPr>
            </w:pPr>
            <w:r/>
            <w:bookmarkStart w:id="58" w:name="gpc_accord_horizontal_1"/>
            <w:r/>
            <w:bookmarkStart w:id="59" w:name="gpc_accord_horizontal_2"/>
            <w:r>
              <w:rPr>
                <w:rFonts w:hint="eastAsia" w:ascii="宋体" w:hAnsi="宋体"/>
                <w:color w:val="000000"/>
                <w:szCs w:val="21"/>
              </w:rPr>
              <w:t xml:space="preserve">指标</w:t>
            </w:r>
            <w:r>
              <w:rPr>
                <w:rFonts w:ascii="宋体" w:hAnsi="宋体"/>
                <w:color w:val="000000"/>
                <w:szCs w:val="21"/>
              </w:rPr>
            </w:r>
            <w:r/>
          </w:p>
        </w:tc>
        <w:tc>
          <w:tcPr>
            <w:tcW w:w="5232" w:type="dxa"/>
            <w:vAlign w:val="top"/>
            <w:textDirection w:val="lrTb"/>
            <w:noWrap w:val="false"/>
          </w:tcPr>
          <w:p>
            <w:pPr>
              <w:pStyle w:val="902"/>
              <w:jc w:val="center"/>
              <w:rPr>
                <w:rFonts w:ascii="宋体" w:hAnsi="宋体"/>
                <w:color w:val="000000"/>
                <w:szCs w:val="21"/>
              </w:rPr>
            </w:pPr>
            <w:r>
              <w:rPr>
                <w:rFonts w:hint="eastAsia" w:ascii="宋体" w:hAnsi="宋体"/>
                <w:color w:val="000000"/>
                <w:szCs w:val="21"/>
              </w:rPr>
              <w:t xml:space="preserve">描述</w:t>
            </w:r>
            <w:r>
              <w:rPr>
                <w:rFonts w:ascii="宋体" w:hAnsi="宋体"/>
                <w:color w:val="000000"/>
                <w:szCs w:val="21"/>
              </w:rPr>
            </w:r>
            <w:r/>
          </w:p>
        </w:tc>
        <w:tc>
          <w:tcPr>
            <w:tcW w:w="2779" w:type="dxa"/>
            <w:vAlign w:val="top"/>
            <w:textDirection w:val="lrTb"/>
            <w:noWrap w:val="false"/>
          </w:tcPr>
          <w:p>
            <w:pPr>
              <w:pStyle w:val="902"/>
              <w:jc w:val="center"/>
              <w:rPr>
                <w:rFonts w:ascii="宋体" w:hAnsi="宋体"/>
                <w:color w:val="000000"/>
                <w:szCs w:val="21"/>
              </w:rPr>
            </w:pPr>
            <w:r>
              <w:rPr>
                <w:rFonts w:hint="eastAsia" w:ascii="宋体" w:hAnsi="宋体"/>
                <w:color w:val="000000"/>
                <w:szCs w:val="21"/>
              </w:rPr>
              <w:t xml:space="preserve">是否合格</w:t>
            </w:r>
            <w:r>
              <w:rPr>
                <w:rFonts w:ascii="宋体" w:hAnsi="宋体"/>
                <w:color w:val="000000"/>
                <w:szCs w:val="21"/>
              </w:rPr>
            </w:r>
            <w:r/>
          </w:p>
        </w:tc>
      </w:tr>
      <w:tr>
        <w:trPr>
          <w:trHeight w:val="438"/>
        </w:trPr>
        <w:tc>
          <w:tcPr>
            <w:tcW w:w="1276" w:type="dxa"/>
            <w:vAlign w:val="top"/>
            <w:textDirection w:val="lrTb"/>
            <w:noWrap w:val="false"/>
          </w:tcPr>
          <w:p>
            <w:pPr>
              <w:pStyle w:val="902"/>
              <w:jc w:val="center"/>
              <w:rPr>
                <w:rFonts w:ascii="宋体" w:hAnsi="宋体"/>
                <w:color w:val="000000"/>
                <w:szCs w:val="21"/>
              </w:rPr>
            </w:pPr>
            <w:r>
              <w:rPr>
                <w:rFonts w:hint="eastAsia" w:ascii="宋体" w:hAnsi="宋体"/>
                <w:color w:val="000000"/>
                <w:szCs w:val="21"/>
              </w:rPr>
              <w:t xml:space="preserve">资格性检查</w:t>
            </w:r>
            <w:r>
              <w:rPr>
                <w:rFonts w:ascii="宋体" w:hAnsi="宋体"/>
                <w:color w:val="000000"/>
                <w:szCs w:val="21"/>
              </w:rPr>
            </w:r>
            <w:r/>
          </w:p>
        </w:tc>
        <w:tc>
          <w:tcPr>
            <w:tcW w:w="5232" w:type="dxa"/>
            <w:vAlign w:val="top"/>
            <w:textDirection w:val="lrTb"/>
            <w:noWrap w:val="false"/>
          </w:tcPr>
          <w:p>
            <w:pPr>
              <w:pStyle w:val="902"/>
              <w:jc w:val="center"/>
              <w:rPr>
                <w:color w:val="000000"/>
                <w:szCs w:val="21"/>
              </w:rPr>
            </w:pPr>
            <w:r>
              <w:rPr>
                <w:rFonts w:hint="eastAsia"/>
                <w:color w:val="000000"/>
                <w:szCs w:val="21"/>
              </w:rPr>
              <w:t xml:space="preserve">详见第一章投标邀请函投标人资格要求</w:t>
            </w:r>
            <w:r>
              <w:rPr>
                <w:color w:val="000000"/>
                <w:szCs w:val="21"/>
              </w:rPr>
            </w:r>
            <w:r/>
          </w:p>
        </w:tc>
        <w:tc>
          <w:tcPr>
            <w:tcW w:w="2779" w:type="dxa"/>
            <w:vAlign w:val="top"/>
            <w:textDirection w:val="lrTb"/>
            <w:noWrap w:val="false"/>
          </w:tcPr>
          <w:p>
            <w:pPr>
              <w:pStyle w:val="902"/>
              <w:jc w:val="center"/>
              <w:rPr>
                <w:rFonts w:ascii="宋体" w:hAnsi="宋体"/>
                <w:color w:val="000000"/>
                <w:szCs w:val="21"/>
              </w:rPr>
            </w:pPr>
            <w:r>
              <w:rPr>
                <w:rFonts w:ascii="宋体" w:hAnsi="宋体"/>
                <w:color w:val="000000"/>
                <w:szCs w:val="21"/>
              </w:rPr>
            </w:r>
            <w:r/>
          </w:p>
        </w:tc>
      </w:tr>
      <w:tr>
        <w:trPr>
          <w:trHeight w:val="438"/>
        </w:trPr>
        <w:tc>
          <w:tcPr>
            <w:tcW w:w="1276" w:type="dxa"/>
            <w:vAlign w:val="top"/>
            <w:textDirection w:val="lrTb"/>
            <w:noWrap w:val="false"/>
          </w:tcPr>
          <w:p>
            <w:pPr>
              <w:pStyle w:val="902"/>
              <w:jc w:val="center"/>
              <w:rPr>
                <w:rFonts w:ascii="宋体" w:hAnsi="宋体"/>
                <w:color w:val="000000"/>
                <w:szCs w:val="21"/>
              </w:rPr>
            </w:pPr>
            <w:r>
              <w:rPr>
                <w:rFonts w:hint="eastAsia" w:ascii="宋体" w:hAnsi="宋体"/>
                <w:color w:val="000000"/>
                <w:szCs w:val="21"/>
              </w:rPr>
              <w:t xml:space="preserve">符合性检查</w:t>
            </w:r>
            <w:r>
              <w:rPr>
                <w:rFonts w:ascii="宋体" w:hAnsi="宋体"/>
                <w:color w:val="000000"/>
                <w:szCs w:val="21"/>
              </w:rPr>
            </w:r>
            <w:r/>
          </w:p>
        </w:tc>
        <w:tc>
          <w:tcPr>
            <w:tcW w:w="5232" w:type="dxa"/>
            <w:vAlign w:val="top"/>
            <w:textDirection w:val="lrTb"/>
            <w:noWrap w:val="false"/>
          </w:tcPr>
          <w:p>
            <w:pPr>
              <w:pStyle w:val="902"/>
              <w:jc w:val="left"/>
              <w:rPr>
                <w:rFonts w:ascii="宋体" w:hAnsi="宋体"/>
                <w:color w:val="000000"/>
                <w:szCs w:val="21"/>
              </w:rPr>
            </w:pPr>
            <w:r>
              <w:rPr>
                <w:rFonts w:hint="eastAsia" w:ascii="宋体" w:hAnsi="宋体"/>
                <w:color w:val="000000"/>
                <w:szCs w:val="21"/>
              </w:rPr>
              <w:t xml:space="preserve">工期（服务期）、响应时间、质保期（如有）、付款方式、投标内容</w:t>
            </w:r>
            <w:r>
              <w:rPr>
                <w:rFonts w:ascii="宋体" w:hAnsi="宋体"/>
                <w:color w:val="000000"/>
                <w:szCs w:val="21"/>
              </w:rPr>
            </w:r>
            <w:r/>
          </w:p>
        </w:tc>
        <w:tc>
          <w:tcPr>
            <w:tcW w:w="2779" w:type="dxa"/>
            <w:vAlign w:val="top"/>
            <w:textDirection w:val="lrTb"/>
            <w:noWrap w:val="false"/>
          </w:tcPr>
          <w:p>
            <w:pPr>
              <w:pStyle w:val="902"/>
              <w:jc w:val="center"/>
              <w:rPr>
                <w:rFonts w:ascii="宋体" w:hAnsi="宋体"/>
                <w:color w:val="000000"/>
                <w:szCs w:val="21"/>
              </w:rPr>
            </w:pPr>
            <w:r>
              <w:rPr>
                <w:rFonts w:ascii="宋体" w:hAnsi="宋体"/>
                <w:color w:val="000000"/>
                <w:szCs w:val="21"/>
              </w:rPr>
            </w:r>
            <w:r/>
          </w:p>
        </w:tc>
      </w:tr>
    </w:tbl>
    <w:p>
      <w:pPr>
        <w:pStyle w:val="902"/>
        <w:spacing w:line="360" w:lineRule="auto"/>
        <w:rPr>
          <w:rFonts w:hint="eastAsia" w:ascii="宋体" w:hAnsi="宋体"/>
          <w:b/>
          <w:color w:val="000000"/>
          <w:sz w:val="24"/>
        </w:rPr>
      </w:pPr>
      <w:r/>
      <w:bookmarkEnd w:id="58"/>
      <w:r/>
      <w:bookmarkEnd w:id="59"/>
      <w:r>
        <w:rPr>
          <w:rFonts w:hint="eastAsia" w:ascii="宋体" w:hAnsi="宋体"/>
          <w:b/>
          <w:color w:val="000000"/>
          <w:sz w:val="24"/>
        </w:rPr>
        <w:t xml:space="preserve">复审评审指标</w:t>
      </w:r>
      <w:r/>
    </w:p>
    <w:tbl>
      <w:tblPr>
        <w:tblW w:w="95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428"/>
        <w:gridCol w:w="6352"/>
        <w:gridCol w:w="696"/>
      </w:tblGrid>
      <w:tr>
        <w:trPr>
          <w:trHeight w:val="635"/>
        </w:trPr>
        <w:tc>
          <w:tcPr>
            <w:tcW w:w="1107"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评审类别</w:t>
            </w:r>
            <w:r/>
          </w:p>
        </w:tc>
        <w:tc>
          <w:tcPr>
            <w:tcW w:w="1428" w:type="dxa"/>
            <w:vAlign w:val="center"/>
            <w:textDirection w:val="lrTb"/>
            <w:noWrap w:val="false"/>
          </w:tcPr>
          <w:p>
            <w:pPr>
              <w:pStyle w:val="902"/>
              <w:jc w:val="left"/>
              <w:widowControl/>
              <w:rPr>
                <w:rFonts w:hint="eastAsia" w:ascii="宋体" w:hAnsi="宋体" w:cs="宋体"/>
                <w:szCs w:val="21"/>
              </w:rPr>
            </w:pPr>
            <w:r>
              <w:rPr>
                <w:rFonts w:hint="eastAsia" w:ascii="宋体" w:hAnsi="宋体" w:cs="宋体"/>
                <w:szCs w:val="21"/>
              </w:rPr>
              <w:t xml:space="preserve">评审项</w:t>
            </w:r>
            <w:r/>
          </w:p>
        </w:tc>
        <w:tc>
          <w:tcPr>
            <w:tcW w:w="6352"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评审规则</w:t>
            </w:r>
            <w:r/>
          </w:p>
        </w:tc>
        <w:tc>
          <w:tcPr>
            <w:tcW w:w="69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分值</w:t>
            </w:r>
            <w:r/>
          </w:p>
        </w:tc>
      </w:tr>
      <w:tr>
        <w:trPr>
          <w:trHeight w:val="635"/>
        </w:trPr>
        <w:tc>
          <w:tcPr>
            <w:tcW w:w="1107"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（一）价格（10分）</w:t>
            </w: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价格评审指标</w:t>
            </w:r>
            <w:r>
              <w:rPr>
                <w:rFonts w:hint="eastAsia" w:ascii="宋体" w:hAnsi="宋体" w:cs="宋体"/>
                <w:szCs w:val="21"/>
              </w:rPr>
            </w:r>
            <w:r/>
          </w:p>
        </w:tc>
        <w:tc>
          <w:tcPr>
            <w:tcW w:w="6352" w:type="dxa"/>
            <w:vAlign w:val="center"/>
            <w:textDirection w:val="lrTb"/>
            <w:noWrap w:val="false"/>
          </w:tcPr>
          <w:p>
            <w:pPr>
              <w:pStyle w:val="902"/>
              <w:jc w:val="left"/>
              <w:widowControl/>
              <w:rPr>
                <w:rFonts w:hint="eastAsia" w:ascii="宋体" w:hAnsi="宋体" w:cs="宋体"/>
                <w:szCs w:val="21"/>
              </w:rPr>
            </w:pPr>
            <w:r>
              <w:rPr>
                <w:rFonts w:hint="eastAsia" w:ascii="宋体" w:hAnsi="宋体" w:cs="宋体"/>
                <w:szCs w:val="21"/>
              </w:rPr>
              <w:t xml:space="preserve">价格得分=【（1-基准优惠率）/（1-投标响应优惠率）】×价格权重×100（计算到小数点后二位）。超预算的投标报价不进入评标程序。</w:t>
            </w:r>
            <w:r>
              <w:rPr>
                <w:rFonts w:hint="eastAsia" w:ascii="宋体" w:hAnsi="宋体" w:cs="宋体"/>
                <w:szCs w:val="21"/>
              </w:rPr>
            </w:r>
            <w:r/>
          </w:p>
        </w:tc>
        <w:tc>
          <w:tcPr>
            <w:tcW w:w="69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cantSplit/>
          <w:trHeight w:val="852"/>
        </w:trPr>
        <w:tc>
          <w:tcPr>
            <w:tcW w:w="1107" w:type="dxa"/>
            <w:vAlign w:val="center"/>
            <w:vMerge w:val="restart"/>
            <w:textDirection w:val="lrTb"/>
            <w:noWrap w:val="false"/>
          </w:tcPr>
          <w:p>
            <w:pPr>
              <w:pStyle w:val="902"/>
              <w:jc w:val="center"/>
              <w:rPr>
                <w:rFonts w:hint="eastAsia" w:ascii="宋体" w:hAnsi="宋体" w:cs="宋体"/>
                <w:szCs w:val="21"/>
              </w:rPr>
            </w:pPr>
            <w:r>
              <w:rPr>
                <w:rFonts w:hint="eastAsia" w:ascii="宋体" w:hAnsi="宋体" w:cs="宋体"/>
                <w:szCs w:val="21"/>
              </w:rPr>
              <w:t xml:space="preserve">（二）技术部分 （90分）</w:t>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食品安全管理机构及制度</w:t>
            </w:r>
            <w:r>
              <w:rPr>
                <w:rFonts w:hint="eastAsia" w:ascii="宋体" w:hAnsi="宋体" w:cs="宋体"/>
                <w:szCs w:val="21"/>
              </w:rPr>
            </w:r>
            <w:r/>
          </w:p>
        </w:tc>
        <w:tc>
          <w:tcPr>
            <w:tcW w:w="6352" w:type="dxa"/>
            <w:vAlign w:val="center"/>
            <w:textDirection w:val="lrTb"/>
            <w:noWrap w:val="false"/>
          </w:tcPr>
          <w:p>
            <w:pPr>
              <w:pStyle w:val="902"/>
              <w:rPr>
                <w:rFonts w:hint="eastAsia" w:ascii="宋体" w:hAnsi="宋体" w:cs="Arial"/>
                <w:szCs w:val="21"/>
              </w:rPr>
            </w:pPr>
            <w:r>
              <w:rPr>
                <w:rFonts w:hint="eastAsia" w:ascii="宋体" w:hAnsi="宋体"/>
                <w:szCs w:val="21"/>
              </w:rPr>
              <w:t xml:space="preserve">1、建立食品安全管理机构且配备熟悉食品安全法律法规及标准的专职食品安全管理人员；制定食品安全检查计</w:t>
            </w:r>
            <w:r>
              <w:rPr>
                <w:rFonts w:hint="eastAsia" w:ascii="宋体" w:hAnsi="宋体"/>
                <w:szCs w:val="21"/>
              </w:rPr>
              <w:t xml:space="preserve">划，明确检查项目及考核标准；制定和实施从业人员食品安全知识培训计划；建立食品安全检查及从业人员健康、培训等管理档案</w:t>
            </w:r>
            <w:r>
              <w:rPr>
                <w:rFonts w:hint="eastAsia" w:ascii="宋体" w:hAnsi="宋体" w:cs="Arial"/>
                <w:szCs w:val="21"/>
              </w:rPr>
              <w:t xml:space="preserve">等，</w:t>
            </w:r>
            <w:r>
              <w:rPr>
                <w:rFonts w:hint="eastAsia" w:ascii="宋体" w:hAnsi="宋体" w:cs="宋体"/>
                <w:color w:val="000000"/>
                <w:szCs w:val="21"/>
              </w:rPr>
              <w:t xml:space="preserve">方案完善且符合本项目要求的</w:t>
            </w:r>
            <w:r>
              <w:rPr>
                <w:rFonts w:hint="eastAsia" w:ascii="宋体" w:hAnsi="宋体" w:cs="Arial"/>
                <w:szCs w:val="21"/>
              </w:rPr>
              <w:t xml:space="preserve">最高得4分；</w:t>
            </w:r>
            <w:r/>
          </w:p>
          <w:p>
            <w:pPr>
              <w:pStyle w:val="902"/>
              <w:rPr>
                <w:rFonts w:hint="eastAsia" w:ascii="宋体" w:hAnsi="宋体" w:cs="宋体"/>
                <w:szCs w:val="21"/>
              </w:rPr>
            </w:pPr>
            <w:r>
              <w:rPr>
                <w:rFonts w:hint="eastAsia" w:ascii="宋体" w:hAnsi="宋体"/>
                <w:szCs w:val="21"/>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szCs w:val="21"/>
              </w:rPr>
              <w:t xml:space="preserve">等，</w:t>
            </w:r>
            <w:r>
              <w:rPr>
                <w:rFonts w:hint="eastAsia" w:ascii="宋体" w:hAnsi="宋体" w:cs="宋体"/>
                <w:color w:val="000000"/>
                <w:szCs w:val="21"/>
              </w:rPr>
              <w:t xml:space="preserve">方案完善且符合本项目要求的</w:t>
            </w:r>
            <w:r>
              <w:rPr>
                <w:rFonts w:hint="eastAsia" w:ascii="宋体" w:hAnsi="宋体" w:cs="Arial"/>
                <w:szCs w:val="21"/>
              </w:rPr>
              <w:t xml:space="preserve">最高得4分。</w:t>
            </w:r>
            <w:r>
              <w:rPr>
                <w:rFonts w:hint="eastAsia" w:ascii="宋体" w:hAnsi="宋体" w:cs="宋体"/>
                <w:szCs w:val="21"/>
              </w:rPr>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8</w:t>
            </w:r>
            <w:r>
              <w:rPr>
                <w:rFonts w:hint="eastAsia" w:ascii="宋体" w:hAnsi="宋体" w:cs="宋体"/>
                <w:szCs w:val="21"/>
              </w:rPr>
            </w:r>
            <w:r/>
          </w:p>
        </w:tc>
      </w:tr>
      <w:tr>
        <w:trPr>
          <w:cantSplit/>
          <w:trHeight w:val="90"/>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岗位操作规程</w:t>
            </w:r>
            <w:r>
              <w:rPr>
                <w:rFonts w:hint="eastAsia" w:ascii="宋体" w:hAnsi="宋体" w:cs="宋体"/>
                <w:szCs w:val="21"/>
              </w:rPr>
            </w:r>
            <w:r/>
          </w:p>
        </w:tc>
        <w:tc>
          <w:tcPr>
            <w:tcW w:w="6352" w:type="dxa"/>
            <w:vAlign w:val="center"/>
            <w:textDirection w:val="lrTb"/>
            <w:noWrap w:val="false"/>
          </w:tcPr>
          <w:p>
            <w:pPr>
              <w:pStyle w:val="902"/>
              <w:rPr>
                <w:rFonts w:hint="eastAsia" w:ascii="宋体" w:hAnsi="宋体" w:cs="宋体"/>
                <w:szCs w:val="21"/>
              </w:rPr>
            </w:pPr>
            <w:r>
              <w:rPr>
                <w:rFonts w:hint="eastAsia" w:ascii="宋体" w:hAnsi="宋体"/>
                <w:szCs w:val="21"/>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szCs w:val="21"/>
              </w:rPr>
              <w:t xml:space="preserve">等，</w:t>
            </w:r>
            <w:r>
              <w:rPr>
                <w:rFonts w:hint="eastAsia" w:ascii="宋体" w:hAnsi="宋体" w:cs="宋体"/>
                <w:color w:val="000000"/>
                <w:szCs w:val="21"/>
              </w:rPr>
              <w:t xml:space="preserve">方案完善且符合本项目要求的</w:t>
            </w:r>
            <w:r>
              <w:rPr>
                <w:rFonts w:hint="eastAsia" w:ascii="宋体" w:hAnsi="宋体" w:cs="Arial"/>
                <w:szCs w:val="21"/>
              </w:rPr>
              <w:t xml:space="preserve">最高得4分。</w:t>
            </w:r>
            <w:r>
              <w:rPr>
                <w:rFonts w:hint="eastAsia" w:ascii="宋体" w:hAnsi="宋体" w:cs="宋体"/>
                <w:szCs w:val="21"/>
              </w:rPr>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4</w:t>
            </w:r>
            <w:r>
              <w:rPr>
                <w:rFonts w:hint="eastAsia" w:ascii="宋体" w:hAnsi="宋体" w:cs="宋体"/>
                <w:szCs w:val="21"/>
              </w:rPr>
            </w:r>
            <w:r/>
          </w:p>
        </w:tc>
      </w:tr>
      <w:tr>
        <w:trPr>
          <w:cantSplit/>
          <w:trHeight w:val="789"/>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原料供应配送及运输方案</w:t>
            </w:r>
            <w:r>
              <w:rPr>
                <w:rFonts w:hint="eastAsia" w:ascii="宋体" w:hAnsi="宋体" w:cs="宋体"/>
                <w:szCs w:val="21"/>
              </w:rPr>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Arial"/>
                <w:szCs w:val="21"/>
              </w:rPr>
              <w:t xml:space="preserve">根据原料</w:t>
            </w:r>
            <w:r>
              <w:rPr>
                <w:rFonts w:hint="eastAsia" w:ascii="宋体" w:hAnsi="宋体" w:cs="宋体"/>
              </w:rPr>
              <w:t xml:space="preserve">的来源、加工、包装、保存等要求制定安全、完备的配送方案；制定确保运输环节</w:t>
            </w:r>
            <w:r>
              <w:rPr>
                <w:rFonts w:hint="eastAsia" w:ascii="宋体" w:hAnsi="宋体" w:cs="Arial"/>
                <w:szCs w:val="21"/>
              </w:rPr>
              <w:t xml:space="preserve">质量安全的保障措施，</w:t>
            </w:r>
            <w:r>
              <w:rPr>
                <w:rFonts w:hint="eastAsia" w:ascii="宋体" w:hAnsi="宋体" w:cs="宋体"/>
                <w:color w:val="000000"/>
                <w:szCs w:val="21"/>
              </w:rPr>
              <w:t xml:space="preserve">方案完善且符合本项目要求的</w:t>
            </w:r>
            <w:r>
              <w:rPr>
                <w:rFonts w:hint="eastAsia" w:ascii="宋体" w:hAnsi="宋体" w:cs="Arial"/>
                <w:szCs w:val="21"/>
              </w:rPr>
              <w:t xml:space="preserve">最高得4分。</w:t>
            </w:r>
            <w:r>
              <w:rPr>
                <w:rFonts w:hint="eastAsia" w:ascii="宋体" w:hAnsi="宋体" w:cs="宋体"/>
                <w:szCs w:val="21"/>
              </w:rPr>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4</w:t>
            </w:r>
            <w:r>
              <w:rPr>
                <w:rFonts w:hint="eastAsia" w:ascii="宋体" w:hAnsi="宋体" w:cs="宋体"/>
                <w:szCs w:val="21"/>
              </w:rPr>
            </w:r>
            <w:r/>
          </w:p>
        </w:tc>
      </w:tr>
      <w:tr>
        <w:trPr>
          <w:cantSplit/>
          <w:trHeight w:val="1679"/>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应急方案</w:t>
            </w:r>
            <w:r/>
          </w:p>
        </w:tc>
        <w:tc>
          <w:tcPr>
            <w:tcW w:w="6352" w:type="dxa"/>
            <w:vAlign w:val="center"/>
            <w:textDirection w:val="lrTb"/>
            <w:noWrap w:val="false"/>
          </w:tcPr>
          <w:p>
            <w:pPr>
              <w:pStyle w:val="902"/>
              <w:jc w:val="left"/>
              <w:widowControl/>
              <w:rPr>
                <w:rFonts w:hint="eastAsia" w:ascii="宋体" w:hAnsi="宋体" w:cs="宋体"/>
                <w:szCs w:val="21"/>
              </w:rPr>
            </w:pPr>
            <w:r>
              <w:rPr>
                <w:rFonts w:hint="eastAsia" w:ascii="宋体" w:hAnsi="宋体" w:cs="宋体"/>
                <w:szCs w:val="21"/>
              </w:rPr>
              <w:t xml:space="preserve">制定各级各类应急预案，需包含：</w:t>
            </w:r>
            <w:r/>
          </w:p>
          <w:p>
            <w:pPr>
              <w:pStyle w:val="902"/>
              <w:jc w:val="left"/>
              <w:widowControl/>
              <w:rPr>
                <w:rFonts w:hint="eastAsia" w:ascii="宋体" w:hAnsi="宋体" w:cs="宋体"/>
                <w:szCs w:val="21"/>
              </w:rPr>
            </w:pPr>
            <w:r>
              <w:rPr>
                <w:rFonts w:hint="eastAsia" w:ascii="宋体" w:hAnsi="宋体" w:cs="宋体"/>
                <w:szCs w:val="21"/>
              </w:rPr>
              <w:t xml:space="preserve">1.对突发事件（包括发生台风、暴雨、冻雪等灾害性天气及其他突发事件）时的应急</w:t>
            </w:r>
            <w:r>
              <w:rPr>
                <w:rFonts w:hint="eastAsia" w:ascii="宋体" w:hAnsi="宋体" w:cs="宋体"/>
                <w:szCs w:val="21"/>
              </w:rPr>
              <w:t xml:space="preserve">预案及相应的措施，</w:t>
            </w:r>
            <w:r>
              <w:rPr>
                <w:rFonts w:hint="eastAsia" w:ascii="宋体" w:hAnsi="宋体" w:cs="Arial"/>
                <w:szCs w:val="21"/>
              </w:rPr>
              <w:t xml:space="preserve">最高得</w:t>
            </w:r>
            <w:r>
              <w:rPr>
                <w:rFonts w:hint="eastAsia" w:ascii="宋体" w:hAnsi="宋体" w:cs="宋体"/>
                <w:szCs w:val="21"/>
              </w:rPr>
              <w:t xml:space="preserve">2分； </w:t>
            </w:r>
            <w:r/>
          </w:p>
          <w:p>
            <w:pPr>
              <w:pStyle w:val="902"/>
              <w:jc w:val="left"/>
              <w:widowControl/>
              <w:rPr>
                <w:rFonts w:hint="eastAsia" w:ascii="宋体" w:hAnsi="宋体" w:cs="宋体"/>
                <w:szCs w:val="21"/>
              </w:rPr>
            </w:pPr>
            <w:r>
              <w:rPr>
                <w:rFonts w:hint="eastAsia" w:ascii="宋体" w:hAnsi="宋体" w:cs="宋体"/>
                <w:szCs w:val="21"/>
              </w:rPr>
              <w:t xml:space="preserve">2.特殊情况如何快速调配人员、提供服务的具体操作流程及有效措施等，</w:t>
            </w:r>
            <w:r>
              <w:rPr>
                <w:rFonts w:hint="eastAsia" w:ascii="宋体" w:hAnsi="宋体" w:cs="Arial"/>
                <w:szCs w:val="21"/>
              </w:rPr>
              <w:t xml:space="preserve">最高得</w:t>
            </w:r>
            <w:r>
              <w:rPr>
                <w:rFonts w:hint="eastAsia" w:ascii="宋体" w:hAnsi="宋体" w:cs="宋体"/>
                <w:szCs w:val="21"/>
              </w:rPr>
              <w:t xml:space="preserve">2分；</w:t>
            </w:r>
            <w:r/>
          </w:p>
          <w:p>
            <w:pPr>
              <w:pStyle w:val="902"/>
              <w:jc w:val="left"/>
              <w:widowControl/>
              <w:rPr>
                <w:rFonts w:hint="eastAsia" w:ascii="宋体" w:hAnsi="宋体" w:cs="宋体"/>
                <w:szCs w:val="21"/>
              </w:rPr>
            </w:pPr>
            <w:r>
              <w:rPr>
                <w:rFonts w:hint="eastAsia" w:ascii="宋体" w:hAnsi="宋体" w:cs="宋体"/>
                <w:szCs w:val="21"/>
              </w:rPr>
              <w:t xml:space="preserve">3.对调换货品、</w:t>
            </w:r>
            <w:r>
              <w:rPr>
                <w:rFonts w:hint="eastAsia" w:ascii="宋体" w:hAnsi="宋体" w:cs="宋体"/>
                <w:szCs w:val="21"/>
                <w:lang w:val="zh-CN"/>
              </w:rPr>
              <w:t xml:space="preserve">临时加货</w:t>
            </w:r>
            <w:r>
              <w:rPr>
                <w:rFonts w:hint="eastAsia" w:ascii="宋体" w:hAnsi="宋体" w:cs="宋体"/>
                <w:szCs w:val="21"/>
              </w:rPr>
              <w:t xml:space="preserve">等突发配送情况的应急措施方案，</w:t>
            </w:r>
            <w:r>
              <w:rPr>
                <w:rFonts w:hint="eastAsia" w:ascii="宋体" w:hAnsi="宋体" w:cs="Arial"/>
                <w:szCs w:val="21"/>
              </w:rPr>
              <w:t xml:space="preserve">最高得</w:t>
            </w:r>
            <w:r>
              <w:rPr>
                <w:rFonts w:hint="eastAsia" w:ascii="宋体" w:hAnsi="宋体" w:cs="宋体"/>
                <w:szCs w:val="21"/>
              </w:rPr>
              <w:t xml:space="preserve">2分；</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6</w:t>
            </w:r>
            <w:r/>
          </w:p>
        </w:tc>
      </w:tr>
      <w:tr>
        <w:trPr>
          <w:cantSplit/>
          <w:trHeight w:val="1061"/>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color w:val="000000"/>
                <w:szCs w:val="21"/>
              </w:rPr>
              <w:t xml:space="preserve">食品安全追溯及召回机制方案</w:t>
            </w:r>
            <w:r>
              <w:rPr>
                <w:rFonts w:hint="eastAsia" w:ascii="宋体" w:hAnsi="宋体" w:cs="宋体"/>
                <w:szCs w:val="21"/>
              </w:rPr>
            </w:r>
            <w:r/>
          </w:p>
        </w:tc>
        <w:tc>
          <w:tcPr>
            <w:tcW w:w="63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1.建立食品安全追溯体系，采集、留存生产经营信息，保证食品可追溯，方案完善且符合本项目要求的</w:t>
            </w:r>
            <w:r>
              <w:rPr>
                <w:rFonts w:hint="eastAsia" w:ascii="宋体" w:hAnsi="宋体" w:cs="Arial"/>
                <w:szCs w:val="21"/>
              </w:rPr>
              <w:t xml:space="preserve">最高得</w:t>
            </w:r>
            <w:r>
              <w:rPr>
                <w:rFonts w:hint="eastAsia" w:ascii="宋体" w:hAnsi="宋体" w:cs="宋体"/>
                <w:color w:val="000000"/>
                <w:szCs w:val="21"/>
              </w:rPr>
              <w:t xml:space="preserve">4分；</w:t>
            </w:r>
            <w:r/>
          </w:p>
          <w:p>
            <w:pPr>
              <w:pStyle w:val="902"/>
              <w:jc w:val="left"/>
              <w:widowControl/>
              <w:rPr>
                <w:rFonts w:hint="eastAsia" w:ascii="宋体" w:hAnsi="宋体" w:cs="宋体"/>
                <w:szCs w:val="21"/>
              </w:rPr>
            </w:pPr>
            <w:r>
              <w:rPr>
                <w:rFonts w:hint="eastAsia" w:ascii="宋体" w:hAnsi="宋体" w:cs="宋体"/>
                <w:color w:val="000000"/>
                <w:szCs w:val="21"/>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szCs w:val="21"/>
              </w:rPr>
              <w:t xml:space="preserve">最高得</w:t>
            </w:r>
            <w:r>
              <w:rPr>
                <w:rFonts w:hint="eastAsia" w:ascii="宋体" w:hAnsi="宋体" w:cs="宋体"/>
                <w:color w:val="000000"/>
                <w:szCs w:val="21"/>
              </w:rPr>
              <w:t xml:space="preserve">4分。</w:t>
            </w:r>
            <w:r>
              <w:rPr>
                <w:rFonts w:hint="eastAsia" w:ascii="宋体" w:hAnsi="宋体" w:cs="宋体"/>
                <w:szCs w:val="21"/>
              </w:rPr>
            </w:r>
            <w:r/>
          </w:p>
        </w:tc>
        <w:tc>
          <w:tcPr>
            <w:tcW w:w="69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color w:val="000000"/>
                <w:szCs w:val="21"/>
              </w:rPr>
              <w:t xml:space="preserve">8</w:t>
            </w:r>
            <w:r>
              <w:rPr>
                <w:rFonts w:hint="eastAsia" w:ascii="宋体" w:hAnsi="宋体" w:cs="宋体"/>
                <w:szCs w:val="21"/>
              </w:rPr>
            </w:r>
            <w:r/>
          </w:p>
        </w:tc>
      </w:tr>
      <w:tr>
        <w:trPr>
          <w:cantSplit/>
          <w:trHeight w:val="1036"/>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沟通及售后服务</w:t>
            </w:r>
            <w:r/>
          </w:p>
        </w:tc>
        <w:tc>
          <w:tcPr>
            <w:tcW w:w="6352" w:type="dxa"/>
            <w:vAlign w:val="center"/>
            <w:textDirection w:val="lrTb"/>
            <w:noWrap w:val="false"/>
          </w:tcPr>
          <w:p>
            <w:pPr>
              <w:pStyle w:val="902"/>
              <w:jc w:val="left"/>
              <w:widowControl/>
              <w:rPr>
                <w:rFonts w:hint="eastAsia" w:ascii="宋体" w:hAnsi="宋体" w:cs="宋体"/>
                <w:szCs w:val="21"/>
              </w:rPr>
            </w:pPr>
            <w:r>
              <w:rPr>
                <w:rFonts w:hint="eastAsia" w:ascii="宋体" w:hAnsi="宋体" w:cs="宋体"/>
                <w:color w:val="000000"/>
                <w:szCs w:val="21"/>
              </w:rPr>
              <w:t xml:space="preserve">成立沟通及售后服务团队，建立畅通沟通渠道及售后快速反应机制，明确沟通及售后服务时限、标准、要求、考核等措施。 结合项目具体情况，方案完善且符合本项目要求的最高得3分。</w:t>
            </w:r>
            <w:r>
              <w:rPr>
                <w:rFonts w:hint="eastAsia" w:ascii="宋体" w:hAnsi="宋体" w:cs="宋体"/>
                <w:szCs w:val="21"/>
              </w:rPr>
            </w:r>
            <w:r/>
          </w:p>
        </w:tc>
        <w:tc>
          <w:tcPr>
            <w:tcW w:w="69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3</w:t>
            </w:r>
            <w:r/>
          </w:p>
        </w:tc>
      </w:tr>
      <w:tr>
        <w:trPr>
          <w:cantSplit/>
          <w:trHeight w:val="915"/>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微利经营方案及供货价格保障措施</w:t>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在满足招标文件质量及服务要求的前提下，提供微利经营方案及供货价格不高于市场零售价的保障措施方案，最高得1分。</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1</w:t>
            </w:r>
            <w:r/>
          </w:p>
        </w:tc>
      </w:tr>
      <w:tr>
        <w:trPr>
          <w:cantSplit/>
          <w:trHeight w:val="915"/>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color w:val="000000"/>
                <w:szCs w:val="21"/>
              </w:rPr>
            </w:pPr>
            <w:r>
              <w:rPr>
                <w:rFonts w:hint="eastAsia" w:ascii="宋体" w:hAnsi="宋体" w:cs="宋体"/>
                <w:szCs w:val="21"/>
              </w:rPr>
              <w:t xml:space="preserve">生产经营场地</w:t>
            </w:r>
            <w:r>
              <w:rPr>
                <w:rFonts w:hint="eastAsia" w:ascii="宋体" w:hAnsi="宋体" w:cs="宋体"/>
                <w:color w:val="000000"/>
                <w:szCs w:val="21"/>
              </w:rPr>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1、根据投标人生产经营场地各功能区按照原料进入、处理、暂存、分装、供应的流程，布局合理：如仓储区域、肉类分割加工区、食品安全检测室、筐箱清洗消毒区、蔬菜分拣区、冷藏冷冻区、物</w:t>
            </w:r>
            <w:r>
              <w:rPr>
                <w:rFonts w:hint="eastAsia" w:ascii="宋体" w:hAnsi="宋体" w:cs="宋体"/>
                <w:szCs w:val="21"/>
              </w:rPr>
              <w:t xml:space="preserve">资分发区、食品分装区、车辆装卸场地布局等进行描述，</w:t>
            </w:r>
            <w:r>
              <w:rPr>
                <w:rFonts w:ascii="宋体" w:hAnsi="宋体" w:cs="宋体"/>
                <w:szCs w:val="21"/>
              </w:rPr>
              <w:t xml:space="preserve">2</w:t>
            </w:r>
            <w:r>
              <w:rPr>
                <w:rFonts w:hint="eastAsia" w:ascii="宋体" w:hAnsi="宋体" w:cs="宋体"/>
                <w:szCs w:val="21"/>
              </w:rPr>
              <w:t xml:space="preserve">分。（提供布局图和各区域彩色图片，并予以说明。）</w:t>
            </w:r>
            <w:r/>
          </w:p>
          <w:p>
            <w:pPr>
              <w:pStyle w:val="902"/>
              <w:rPr>
                <w:rFonts w:hint="eastAsia" w:ascii="宋体" w:hAnsi="宋体" w:cs="宋体"/>
                <w:color w:val="000000"/>
                <w:szCs w:val="21"/>
              </w:rPr>
            </w:pPr>
            <w:r>
              <w:rPr>
                <w:rFonts w:hint="eastAsia" w:ascii="宋体" w:hAnsi="宋体" w:cs="宋体"/>
                <w:szCs w:val="21"/>
              </w:rPr>
              <w:t xml:space="preserve">2、经营场地安装覆盖肉类分割加工区、食品安全检测室、蔬菜分拣区、物资分发区的视频监控系统，有1项得0.5分，本项最高得2分。（需提供监控布局图及监控画面截图等相关证明材料）</w:t>
            </w:r>
            <w:r>
              <w:rPr>
                <w:rFonts w:hint="eastAsia" w:ascii="宋体" w:hAnsi="宋体" w:cs="宋体"/>
                <w:color w:val="000000"/>
                <w:szCs w:val="21"/>
              </w:rPr>
            </w:r>
            <w:r/>
          </w:p>
        </w:tc>
        <w:tc>
          <w:tcPr>
            <w:tcW w:w="696" w:type="dxa"/>
            <w:vAlign w:val="center"/>
            <w:textDirection w:val="lrTb"/>
            <w:noWrap w:val="false"/>
          </w:tcPr>
          <w:p>
            <w:pPr>
              <w:pStyle w:val="902"/>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r>
      <w:tr>
        <w:trPr>
          <w:cantSplit/>
          <w:trHeight w:val="725"/>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color w:val="000000"/>
                <w:szCs w:val="21"/>
              </w:rPr>
            </w:pPr>
            <w:r>
              <w:rPr>
                <w:rFonts w:hint="eastAsia" w:ascii="宋体" w:hAnsi="宋体" w:cs="宋体"/>
                <w:szCs w:val="21"/>
              </w:rPr>
              <w:t xml:space="preserve">经营场地内部设施</w:t>
            </w:r>
            <w:r>
              <w:rPr>
                <w:rFonts w:hint="eastAsia" w:ascii="宋体" w:hAnsi="宋体" w:cs="宋体"/>
                <w:color w:val="000000"/>
                <w:szCs w:val="21"/>
              </w:rPr>
            </w:r>
            <w:r/>
          </w:p>
        </w:tc>
        <w:tc>
          <w:tcPr>
            <w:tcW w:w="6352" w:type="dxa"/>
            <w:vAlign w:val="center"/>
            <w:textDirection w:val="lrTb"/>
            <w:noWrap w:val="false"/>
          </w:tcPr>
          <w:p>
            <w:pPr>
              <w:pStyle w:val="902"/>
              <w:rPr>
                <w:rFonts w:hint="eastAsia" w:ascii="宋体" w:hAnsi="宋体" w:cs="宋体"/>
                <w:color w:val="000000"/>
                <w:szCs w:val="21"/>
              </w:rPr>
            </w:pPr>
            <w:r>
              <w:rPr>
                <w:rFonts w:hint="eastAsia" w:ascii="宋体" w:hAnsi="宋体" w:cs="宋体"/>
                <w:szCs w:val="21"/>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rPr>
                <w:rFonts w:hint="eastAsia" w:ascii="宋体" w:hAnsi="宋体" w:cs="宋体"/>
                <w:color w:val="000000"/>
                <w:szCs w:val="21"/>
              </w:rPr>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4</w:t>
            </w:r>
            <w:r/>
          </w:p>
        </w:tc>
      </w:tr>
      <w:tr>
        <w:trPr>
          <w:cantSplit/>
          <w:trHeight w:val="500"/>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冷藏冷冻区域</w:t>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1、根据投标人的冷藏冷冻库能力的比较：1、冷藏冷冻容积达到100-499m³的得1分，500-999m³的得2分，1000m³及以上的得3分。</w:t>
            </w:r>
            <w:r/>
          </w:p>
          <w:p>
            <w:pPr>
              <w:pStyle w:val="902"/>
              <w:rPr>
                <w:rFonts w:hint="eastAsia" w:ascii="宋体" w:hAnsi="宋体" w:cs="宋体"/>
                <w:szCs w:val="21"/>
              </w:rPr>
            </w:pPr>
            <w:r>
              <w:rPr>
                <w:rFonts w:hint="eastAsia" w:ascii="宋体" w:hAnsi="宋体" w:cs="宋体"/>
                <w:szCs w:val="21"/>
              </w:rPr>
              <w:t xml:space="preserve">2、冷藏冷冻库内部设施和规范管理：原料分类存放摆放、温度控制、清洁维护等合理的得1分。</w:t>
            </w:r>
            <w:r/>
          </w:p>
          <w:p>
            <w:pPr>
              <w:pStyle w:val="902"/>
              <w:rPr>
                <w:rFonts w:hint="eastAsia" w:ascii="宋体" w:hAnsi="宋体" w:cs="宋体"/>
                <w:szCs w:val="21"/>
              </w:rPr>
            </w:pPr>
            <w:r>
              <w:rPr>
                <w:rFonts w:hint="eastAsia" w:ascii="宋体" w:hAnsi="宋体" w:cs="宋体"/>
                <w:szCs w:val="21"/>
              </w:rPr>
              <w:t xml:space="preserve">（提供场地平面图、布局图或现场彩色照片等相关证明材料）</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4</w:t>
            </w:r>
            <w:r/>
          </w:p>
        </w:tc>
      </w:tr>
      <w:tr>
        <w:trPr>
          <w:cantSplit/>
          <w:trHeight w:val="915"/>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color w:val="000000"/>
                <w:szCs w:val="21"/>
              </w:rPr>
            </w:pPr>
            <w:r>
              <w:rPr>
                <w:rFonts w:hint="eastAsia" w:ascii="宋体" w:hAnsi="宋体" w:cs="宋体"/>
                <w:szCs w:val="21"/>
              </w:rPr>
              <w:t xml:space="preserve">框箱清洗消毒</w:t>
            </w:r>
            <w:r>
              <w:rPr>
                <w:rFonts w:hint="eastAsia" w:ascii="宋体" w:hAnsi="宋体" w:cs="宋体"/>
                <w:color w:val="000000"/>
                <w:szCs w:val="21"/>
              </w:rPr>
            </w:r>
            <w:r/>
          </w:p>
        </w:tc>
        <w:tc>
          <w:tcPr>
            <w:tcW w:w="6352" w:type="dxa"/>
            <w:vAlign w:val="center"/>
            <w:textDirection w:val="lrTb"/>
            <w:noWrap w:val="false"/>
          </w:tcPr>
          <w:p>
            <w:pPr>
              <w:pStyle w:val="902"/>
              <w:numPr>
                <w:ilvl w:val="0"/>
                <w:numId w:val="3"/>
              </w:numPr>
              <w:jc w:val="left"/>
              <w:rPr>
                <w:rFonts w:hint="eastAsia" w:ascii="宋体" w:hAnsi="宋体" w:cs="宋体"/>
                <w:szCs w:val="21"/>
              </w:rPr>
            </w:pPr>
            <w:r>
              <w:rPr>
                <w:rFonts w:hint="eastAsia" w:ascii="宋体" w:hAnsi="宋体" w:cs="宋体"/>
                <w:szCs w:val="21"/>
              </w:rPr>
              <w:t xml:space="preserve">配备自动清洗消毒设备的得1分。（提供相关证明材料）</w:t>
            </w:r>
            <w:r/>
          </w:p>
          <w:p>
            <w:pPr>
              <w:pStyle w:val="902"/>
              <w:jc w:val="left"/>
              <w:rPr>
                <w:rFonts w:hint="eastAsia" w:ascii="宋体" w:hAnsi="宋体" w:cs="宋体"/>
                <w:szCs w:val="21"/>
              </w:rPr>
            </w:pPr>
            <w:r>
              <w:rPr>
                <w:rFonts w:hint="eastAsia" w:ascii="宋体" w:hAnsi="宋体" w:cs="宋体"/>
                <w:szCs w:val="21"/>
              </w:rPr>
              <w:t xml:space="preserve">2、根据框箱清洗消毒现场功能分区合理，1分。（提供布局图或现场彩色照片等相关证明</w:t>
            </w:r>
            <w:r>
              <w:rPr>
                <w:rFonts w:hint="eastAsia" w:ascii="宋体" w:hAnsi="宋体" w:cs="宋体"/>
                <w:szCs w:val="21"/>
              </w:rPr>
              <w:t xml:space="preserve">材料）</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2</w:t>
            </w:r>
            <w:r/>
          </w:p>
        </w:tc>
      </w:tr>
      <w:tr>
        <w:trPr>
          <w:cantSplit/>
          <w:trHeight w:val="1150"/>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spacing w:line="260" w:lineRule="exact"/>
              <w:rPr>
                <w:rFonts w:hint="eastAsia" w:ascii="宋体" w:hAnsi="宋体" w:cs="宋体"/>
                <w:szCs w:val="21"/>
              </w:rPr>
            </w:pPr>
            <w:r>
              <w:rPr>
                <w:rFonts w:hint="eastAsia" w:ascii="宋体" w:hAnsi="宋体" w:cs="宋体"/>
                <w:color w:val="000000"/>
                <w:szCs w:val="21"/>
              </w:rPr>
              <w:t xml:space="preserve">冷链运输车辆情况</w:t>
            </w:r>
            <w:r>
              <w:rPr>
                <w:rFonts w:hint="eastAsia" w:ascii="宋体" w:hAnsi="宋体" w:cs="宋体"/>
                <w:szCs w:val="21"/>
              </w:rPr>
            </w:r>
            <w:r/>
          </w:p>
        </w:tc>
        <w:tc>
          <w:tcPr>
            <w:tcW w:w="6352" w:type="dxa"/>
            <w:vAlign w:val="center"/>
            <w:textDirection w:val="lrTb"/>
            <w:noWrap w:val="false"/>
          </w:tcPr>
          <w:p>
            <w:pPr>
              <w:pStyle w:val="902"/>
              <w:spacing w:line="260" w:lineRule="exact"/>
              <w:rPr>
                <w:rFonts w:hint="eastAsia" w:ascii="宋体" w:hAnsi="宋体" w:cs="宋体"/>
                <w:szCs w:val="21"/>
              </w:rPr>
            </w:pPr>
            <w:r>
              <w:rPr>
                <w:rFonts w:hint="eastAsia" w:ascii="宋体" w:hAnsi="宋体" w:cs="宋体"/>
                <w:color w:val="000000"/>
                <w:szCs w:val="21"/>
              </w:rPr>
              <w:t xml:space="preserve">1、投标人自有或租赁冷链运输厢式货车有3辆得3分，每增加一辆得1分。本项最高5分。（提供车辆照片、车辆登记证书、自购发票或租赁合同、行驶证复印件等相关证明材料扫描件加盖公章</w:t>
            </w:r>
            <w:r>
              <w:rPr>
                <w:rFonts w:hint="eastAsia" w:ascii="宋体" w:hAnsi="宋体" w:cs="宋体"/>
                <w:szCs w:val="21"/>
              </w:rPr>
              <w:t xml:space="preserve">）</w:t>
            </w:r>
            <w:r/>
          </w:p>
          <w:p>
            <w:pPr>
              <w:pStyle w:val="902"/>
              <w:spacing w:line="260" w:lineRule="exact"/>
              <w:rPr>
                <w:rFonts w:hint="eastAsia" w:ascii="宋体" w:hAnsi="宋体" w:cs="宋体"/>
                <w:szCs w:val="21"/>
              </w:rPr>
            </w:pPr>
            <w:r>
              <w:rPr>
                <w:rFonts w:hint="eastAsia" w:ascii="宋体" w:hAnsi="宋体" w:cs="宋体"/>
                <w:szCs w:val="21"/>
              </w:rPr>
              <w:t xml:space="preserve">2、冷链运输车辆装有GPS监控的得1分。（提供相关证明材料）</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6</w:t>
            </w:r>
            <w:r/>
          </w:p>
        </w:tc>
      </w:tr>
      <w:tr>
        <w:trPr>
          <w:cantSplit/>
          <w:trHeight w:val="916"/>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食品质量安全承诺</w:t>
            </w:r>
            <w:r/>
          </w:p>
        </w:tc>
        <w:tc>
          <w:tcPr>
            <w:tcW w:w="6352" w:type="dxa"/>
            <w:vAlign w:val="center"/>
            <w:textDirection w:val="lrTb"/>
            <w:noWrap w:val="false"/>
          </w:tcPr>
          <w:p>
            <w:pPr>
              <w:pStyle w:val="902"/>
              <w:jc w:val="left"/>
              <w:widowControl/>
              <w:rPr>
                <w:rFonts w:hint="eastAsia" w:ascii="宋体" w:hAnsi="宋体" w:cs="宋体"/>
                <w:szCs w:val="21"/>
              </w:rPr>
            </w:pPr>
            <w:r>
              <w:rPr>
                <w:rFonts w:hint="eastAsia" w:ascii="宋体" w:hAnsi="宋体" w:cs="宋体"/>
                <w:szCs w:val="21"/>
              </w:rPr>
              <w:t xml:space="preserve">投标人须提供食品质量安全承诺书并盖公章，否则不得分。在实际履约过程中如出现违反承诺的，采购单位可直接终止合作。</w:t>
            </w:r>
            <w:r/>
          </w:p>
        </w:tc>
        <w:tc>
          <w:tcPr>
            <w:tcW w:w="69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1</w:t>
            </w:r>
            <w:r/>
          </w:p>
        </w:tc>
      </w:tr>
      <w:tr>
        <w:trPr>
          <w:cantSplit/>
          <w:trHeight w:val="1328"/>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蔬菜基地情况</w:t>
            </w:r>
            <w:r/>
          </w:p>
        </w:tc>
        <w:tc>
          <w:tcPr>
            <w:tcW w:w="6352" w:type="dxa"/>
            <w:vAlign w:val="center"/>
            <w:textDirection w:val="lrTb"/>
            <w:noWrap w:val="false"/>
          </w:tcPr>
          <w:p>
            <w:pPr>
              <w:pStyle w:val="902"/>
              <w:rPr>
                <w:rFonts w:ascii="宋体" w:hAnsi="宋体" w:cs="宋体"/>
                <w:szCs w:val="21"/>
              </w:rPr>
            </w:pPr>
            <w:r>
              <w:rPr>
                <w:rFonts w:hint="eastAsia" w:ascii="宋体" w:hAnsi="宋体" w:cs="宋体"/>
                <w:szCs w:val="21"/>
              </w:rPr>
              <w:t xml:space="preserve">投标单位提供自有或长期稳定租赁/合作的种植基地 </w:t>
            </w:r>
            <w:r>
              <w:rPr>
                <w:rFonts w:ascii="宋体" w:hAnsi="宋体" w:cs="宋体"/>
                <w:szCs w:val="21"/>
              </w:rPr>
            </w:r>
            <w:r/>
          </w:p>
          <w:p>
            <w:pPr>
              <w:pStyle w:val="902"/>
            </w:pPr>
            <w:r>
              <w:rPr>
                <w:rFonts w:hint="eastAsia"/>
              </w:rPr>
              <w:t xml:space="preserve">大于等于300亩的得3分</w:t>
            </w:r>
            <w:r/>
          </w:p>
          <w:p>
            <w:pPr>
              <w:pStyle w:val="902"/>
            </w:pPr>
            <w:r>
              <w:rPr>
                <w:rFonts w:hint="eastAsia"/>
              </w:rPr>
              <w:t xml:space="preserve">大于等于200亩且小于300亩的得2分</w:t>
            </w:r>
            <w:r/>
          </w:p>
          <w:p>
            <w:pPr>
              <w:pStyle w:val="902"/>
            </w:pPr>
            <w:r>
              <w:rPr>
                <w:rFonts w:hint="eastAsia"/>
              </w:rPr>
              <w:t xml:space="preserve">200亩以下的得1分</w:t>
            </w:r>
            <w:r/>
          </w:p>
          <w:p>
            <w:pPr>
              <w:pStyle w:val="902"/>
              <w:rPr>
                <w:rFonts w:hint="eastAsia"/>
              </w:rPr>
            </w:pPr>
            <w:r>
              <w:rPr>
                <w:rFonts w:hint="eastAsia"/>
              </w:rPr>
              <w:t xml:space="preserve">（投标单位需要提供自有证明材料或租赁/合作的合同/协议及部分发票扫描件加盖公章）</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Arial"/>
                <w:szCs w:val="21"/>
              </w:rPr>
              <w:t xml:space="preserve">3</w:t>
            </w:r>
            <w:r>
              <w:rPr>
                <w:rFonts w:hint="eastAsia" w:ascii="宋体" w:hAnsi="宋体" w:cs="宋体"/>
                <w:szCs w:val="21"/>
              </w:rPr>
            </w:r>
            <w:r/>
          </w:p>
        </w:tc>
      </w:tr>
      <w:tr>
        <w:trPr>
          <w:cantSplit/>
          <w:trHeight w:val="1328"/>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专业人员</w:t>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根据本项目配置相应的专业化队伍，有食品安全管理员、检测人员、营养师，有一人得1分，满分3分。（一人多证不重复计分，提供对应证书及本单位为其缴纳社保的证明）</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3</w:t>
            </w:r>
            <w:r/>
          </w:p>
        </w:tc>
      </w:tr>
      <w:tr>
        <w:trPr>
          <w:cantSplit/>
          <w:trHeight w:val="706"/>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color w:val="000000"/>
                <w:szCs w:val="21"/>
              </w:rPr>
            </w:pPr>
            <w:r>
              <w:rPr>
                <w:rFonts w:hint="eastAsia" w:ascii="宋体" w:hAnsi="宋体" w:cs="宋体"/>
                <w:szCs w:val="21"/>
              </w:rPr>
              <w:t xml:space="preserve">服务团队</w:t>
            </w:r>
            <w:r>
              <w:rPr>
                <w:rFonts w:hint="eastAsia" w:ascii="宋体" w:hAnsi="宋体" w:cs="宋体"/>
                <w:color w:val="000000"/>
                <w:szCs w:val="21"/>
              </w:rPr>
            </w:r>
            <w:r/>
          </w:p>
        </w:tc>
        <w:tc>
          <w:tcPr>
            <w:tcW w:w="6352" w:type="dxa"/>
            <w:vAlign w:val="center"/>
            <w:textDirection w:val="lrTb"/>
            <w:noWrap w:val="false"/>
          </w:tcPr>
          <w:p>
            <w:pPr>
              <w:pStyle w:val="902"/>
              <w:rPr>
                <w:rFonts w:hint="eastAsia" w:ascii="宋体" w:hAnsi="宋体" w:cs="宋体"/>
                <w:color w:val="000000"/>
                <w:szCs w:val="21"/>
              </w:rPr>
            </w:pPr>
            <w:r>
              <w:rPr>
                <w:rFonts w:hint="eastAsia" w:ascii="宋体" w:hAnsi="宋体" w:cs="宋体"/>
                <w:szCs w:val="21"/>
              </w:rPr>
              <w:t xml:space="preserve">具有交纳社会保险且持有健康证明的员工满15人得3分，多1人加0.5分。本项最高</w:t>
            </w:r>
            <w:r>
              <w:rPr>
                <w:rFonts w:ascii="宋体" w:hAnsi="宋体" w:cs="宋体"/>
                <w:szCs w:val="21"/>
              </w:rPr>
              <w:t xml:space="preserve">5</w:t>
            </w:r>
            <w:r>
              <w:rPr>
                <w:rFonts w:hint="eastAsia" w:ascii="宋体" w:hAnsi="宋体" w:cs="宋体"/>
                <w:szCs w:val="21"/>
              </w:rPr>
              <w:t xml:space="preserve">分。（提供健康证明及本单位为其缴纳社保的证明）</w:t>
            </w:r>
            <w:r>
              <w:rPr>
                <w:rFonts w:hint="eastAsia" w:ascii="宋体" w:hAnsi="宋体" w:cs="宋体"/>
                <w:color w:val="000000"/>
                <w:szCs w:val="21"/>
              </w:rPr>
            </w:r>
            <w:r/>
          </w:p>
        </w:tc>
        <w:tc>
          <w:tcPr>
            <w:tcW w:w="696" w:type="dxa"/>
            <w:vAlign w:val="center"/>
            <w:textDirection w:val="lrTb"/>
            <w:noWrap w:val="false"/>
          </w:tcPr>
          <w:p>
            <w:pPr>
              <w:pStyle w:val="902"/>
              <w:jc w:val="center"/>
              <w:rPr>
                <w:rFonts w:hint="eastAsia" w:ascii="宋体" w:hAnsi="宋体" w:cs="宋体"/>
                <w:color w:val="000000"/>
                <w:szCs w:val="21"/>
              </w:rPr>
            </w:pPr>
            <w:r>
              <w:rPr>
                <w:rFonts w:ascii="宋体" w:hAnsi="宋体" w:cs="宋体"/>
                <w:szCs w:val="21"/>
              </w:rPr>
              <w:t xml:space="preserve">5</w:t>
            </w:r>
            <w:r>
              <w:rPr>
                <w:rFonts w:hint="eastAsia" w:ascii="宋体" w:hAnsi="宋体" w:cs="宋体"/>
                <w:color w:val="000000"/>
                <w:szCs w:val="21"/>
              </w:rPr>
            </w:r>
            <w:r/>
          </w:p>
        </w:tc>
      </w:tr>
      <w:tr>
        <w:trPr>
          <w:cantSplit/>
          <w:trHeight w:val="706"/>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color w:val="000000"/>
                <w:szCs w:val="21"/>
              </w:rPr>
              <w:t xml:space="preserve">体系认证情况</w:t>
            </w:r>
            <w:r>
              <w:rPr>
                <w:rFonts w:hint="eastAsia" w:ascii="宋体" w:hAnsi="宋体" w:cs="宋体"/>
                <w:szCs w:val="21"/>
              </w:rPr>
            </w:r>
            <w:r/>
          </w:p>
        </w:tc>
        <w:tc>
          <w:tcPr>
            <w:tcW w:w="63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供应商具有ISO9001质量管</w:t>
            </w:r>
            <w:r>
              <w:rPr>
                <w:rFonts w:hint="eastAsia" w:ascii="宋体" w:hAnsi="宋体" w:cs="宋体"/>
                <w:color w:val="000000"/>
                <w:szCs w:val="21"/>
              </w:rPr>
              <w:t xml:space="preserve">理体系认证，HACCP危害分析与关键控制点体系认证，环境管理体系认证，食品安全管理体系认证，职业健康安全管理体系认证，</w:t>
            </w:r>
            <w:r>
              <w:rPr>
                <w:rFonts w:hint="eastAsia" w:ascii="宋体" w:hAnsi="宋体" w:cs="宋体"/>
                <w:szCs w:val="21"/>
              </w:rPr>
              <w:t xml:space="preserve">供应链安全管理体系认证等证书的，每提供一项得1分，本项最高6分</w:t>
            </w:r>
            <w:r>
              <w:rPr>
                <w:rFonts w:hint="eastAsia" w:ascii="宋体" w:hAnsi="宋体" w:cs="宋体"/>
                <w:color w:val="000000"/>
                <w:szCs w:val="21"/>
              </w:rPr>
              <w:t xml:space="preserve">；</w:t>
            </w:r>
            <w:r/>
          </w:p>
          <w:p>
            <w:pPr>
              <w:pStyle w:val="902"/>
              <w:jc w:val="left"/>
              <w:spacing w:line="260" w:lineRule="exact"/>
              <w:rPr>
                <w:rFonts w:hint="eastAsia" w:ascii="宋体" w:hAnsi="宋体" w:cs="宋体"/>
                <w:szCs w:val="21"/>
              </w:rPr>
            </w:pPr>
            <w:r>
              <w:rPr>
                <w:rFonts w:hint="eastAsia" w:ascii="宋体" w:hAnsi="宋体" w:cs="宋体"/>
                <w:color w:val="000000"/>
                <w:szCs w:val="21"/>
              </w:rPr>
              <w:t xml:space="preserve">（投标单位须提供有效期内的相关证明材料，并提供中国国家认证认可监督管理委员会（CNCA）网站查询情况截图，扫描件加盖公章。）</w:t>
            </w:r>
            <w:r>
              <w:rPr>
                <w:rFonts w:hint="eastAsia" w:ascii="宋体" w:hAnsi="宋体" w:cs="宋体"/>
                <w:szCs w:val="21"/>
              </w:rPr>
            </w:r>
            <w:r/>
          </w:p>
        </w:tc>
        <w:tc>
          <w:tcPr>
            <w:tcW w:w="69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color w:val="000000"/>
                <w:szCs w:val="21"/>
              </w:rPr>
              <w:t xml:space="preserve">6</w:t>
            </w:r>
            <w:r>
              <w:rPr>
                <w:rFonts w:hint="eastAsia" w:ascii="宋体" w:hAnsi="宋体" w:cs="宋体"/>
                <w:szCs w:val="21"/>
              </w:rPr>
            </w:r>
            <w:r/>
          </w:p>
        </w:tc>
      </w:tr>
      <w:tr>
        <w:trPr>
          <w:cantSplit/>
          <w:trHeight w:val="1310"/>
        </w:trPr>
        <w:tc>
          <w:tcPr>
            <w:tcW w:w="1107" w:type="dxa"/>
            <w:vAlign w:val="center"/>
            <w:vMerge w:val="continue"/>
            <w:textDirection w:val="lrTb"/>
            <w:noWrap w:val="false"/>
          </w:tcPr>
          <w:p>
            <w:pPr>
              <w:pStyle w:val="902"/>
              <w:jc w:val="center"/>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color w:val="000000"/>
                <w:szCs w:val="21"/>
              </w:rPr>
              <w:t xml:space="preserve">食品安全责任险</w:t>
            </w:r>
            <w:r>
              <w:rPr>
                <w:rFonts w:hint="eastAsia" w:ascii="宋体" w:hAnsi="宋体" w:cs="宋体"/>
                <w:szCs w:val="21"/>
              </w:rPr>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增强投标单位承担风险能力，保障用餐人员权益，投标单位提供有效期内的食品安全责任保险。 保险金额≥1000万元得4分， 500≤保险金额＜1000万元得2分，保险金额＜500万元得1分；无则不得分。（投标单位须提供有效期内的保险合同扫描件加盖公章）</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4</w:t>
            </w:r>
            <w:r/>
          </w:p>
        </w:tc>
      </w:tr>
      <w:tr>
        <w:trPr>
          <w:cantSplit/>
          <w:trHeight w:val="1241"/>
        </w:trPr>
        <w:tc>
          <w:tcPr>
            <w:tcW w:w="1107" w:type="dxa"/>
            <w:vAlign w:val="center"/>
            <w:vMerge w:val="continue"/>
            <w:textDirection w:val="lrTb"/>
            <w:noWrap w:val="false"/>
          </w:tcPr>
          <w:p>
            <w:pPr>
              <w:pStyle w:val="902"/>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食品安全检测</w:t>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设置食品安全检测室且具备农药检测、残溶检测、添加剂检测、重金属检测，有1项得1分。本项最高4分。（提供相关证明材料）</w:t>
            </w:r>
            <w:r/>
          </w:p>
          <w:p>
            <w:pPr>
              <w:pStyle w:val="902"/>
              <w:rPr>
                <w:rFonts w:hint="eastAsia" w:ascii="宋体" w:hAnsi="宋体" w:cs="宋体"/>
                <w:szCs w:val="21"/>
              </w:rPr>
            </w:pPr>
            <w:r>
              <w:rPr>
                <w:rFonts w:hint="eastAsia" w:ascii="宋体" w:hAnsi="宋体" w:cs="宋体"/>
                <w:szCs w:val="21"/>
              </w:rPr>
              <w:t xml:space="preserve">对于超出自检能力的检验项目承诺定期委托具备检验资质条件的检验机构检验，提供承诺书得1分。</w:t>
            </w:r>
            <w:r/>
          </w:p>
        </w:tc>
        <w:tc>
          <w:tcPr>
            <w:tcW w:w="696"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5</w:t>
            </w:r>
            <w:r/>
          </w:p>
        </w:tc>
      </w:tr>
      <w:tr>
        <w:trPr>
          <w:cantSplit/>
          <w:trHeight w:val="574"/>
        </w:trPr>
        <w:tc>
          <w:tcPr>
            <w:tcW w:w="1107" w:type="dxa"/>
            <w:vAlign w:val="center"/>
            <w:vMerge w:val="continue"/>
            <w:textDirection w:val="lrTb"/>
            <w:noWrap w:val="false"/>
          </w:tcPr>
          <w:p>
            <w:pPr>
              <w:pStyle w:val="902"/>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rPr>
                <w:rFonts w:hint="eastAsia" w:ascii="宋体" w:hAnsi="宋体" w:cs="宋体"/>
                <w:szCs w:val="21"/>
              </w:rPr>
            </w:pPr>
            <w:r>
              <w:rPr>
                <w:rFonts w:hint="eastAsia" w:ascii="宋体" w:hAnsi="宋体" w:cs="宋体"/>
                <w:szCs w:val="21"/>
              </w:rPr>
              <w:t xml:space="preserve">相关荣誉</w:t>
            </w:r>
            <w:r/>
          </w:p>
        </w:tc>
        <w:tc>
          <w:tcPr>
            <w:tcW w:w="6352" w:type="dxa"/>
            <w:vAlign w:val="center"/>
            <w:textDirection w:val="lrTb"/>
            <w:noWrap w:val="false"/>
          </w:tcPr>
          <w:p>
            <w:pPr>
              <w:pStyle w:val="902"/>
              <w:rPr>
                <w:rFonts w:hint="eastAsia" w:ascii="宋体" w:hAnsi="宋体" w:cs="宋体"/>
                <w:szCs w:val="21"/>
              </w:rPr>
            </w:pPr>
            <w:r>
              <w:rPr>
                <w:rFonts w:hint="eastAsia" w:ascii="宋体" w:hAnsi="宋体" w:cs="宋体"/>
                <w:szCs w:val="21"/>
              </w:rPr>
              <w:t xml:space="preserve">近三年政府部门颁发的荣誉，国家级得2分，省级得1分，地级市得0.5分，最高得</w:t>
            </w:r>
            <w:r>
              <w:rPr>
                <w:rFonts w:ascii="宋体" w:hAnsi="宋体" w:cs="宋体"/>
                <w:szCs w:val="21"/>
              </w:rPr>
              <w:t xml:space="preserve">3</w:t>
            </w:r>
            <w:r>
              <w:rPr>
                <w:rFonts w:hint="eastAsia" w:ascii="宋体" w:hAnsi="宋体" w:cs="宋体"/>
                <w:szCs w:val="21"/>
              </w:rPr>
              <w:t xml:space="preserve">分。（提供证书或证明文件，否则不得分）</w:t>
            </w:r>
            <w:r/>
          </w:p>
        </w:tc>
        <w:tc>
          <w:tcPr>
            <w:tcW w:w="696" w:type="dxa"/>
            <w:vAlign w:val="center"/>
            <w:textDirection w:val="lrTb"/>
            <w:noWrap w:val="false"/>
          </w:tcPr>
          <w:p>
            <w:pPr>
              <w:pStyle w:val="902"/>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cantSplit/>
          <w:trHeight w:val="1046"/>
        </w:trPr>
        <w:tc>
          <w:tcPr>
            <w:tcW w:w="1107" w:type="dxa"/>
            <w:vAlign w:val="center"/>
            <w:vMerge w:val="continue"/>
            <w:textDirection w:val="lrTb"/>
            <w:noWrap w:val="false"/>
          </w:tcPr>
          <w:p>
            <w:pPr>
              <w:pStyle w:val="902"/>
              <w:jc w:val="left"/>
              <w:widowControl/>
              <w:rPr>
                <w:rFonts w:hint="eastAsia" w:ascii="宋体" w:hAnsi="宋体" w:cs="宋体"/>
                <w:szCs w:val="21"/>
              </w:rPr>
            </w:pPr>
            <w:r>
              <w:rPr>
                <w:rFonts w:hint="eastAsia" w:ascii="宋体" w:hAnsi="宋体" w:cs="宋体"/>
                <w:szCs w:val="21"/>
              </w:rPr>
            </w:r>
            <w:r/>
          </w:p>
        </w:tc>
        <w:tc>
          <w:tcPr>
            <w:tcW w:w="1428"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公司业绩</w:t>
            </w:r>
            <w:r/>
          </w:p>
        </w:tc>
        <w:tc>
          <w:tcPr>
            <w:tcW w:w="6352" w:type="dxa"/>
            <w:vAlign w:val="center"/>
            <w:textDirection w:val="lrTb"/>
            <w:noWrap w:val="false"/>
          </w:tcPr>
          <w:p>
            <w:pPr>
              <w:pStyle w:val="902"/>
              <w:jc w:val="left"/>
              <w:widowControl/>
              <w:rPr>
                <w:rFonts w:hint="eastAsia" w:ascii="宋体" w:hAnsi="宋体" w:cs="宋体"/>
                <w:szCs w:val="21"/>
              </w:rPr>
            </w:pPr>
            <w:r>
              <w:rPr>
                <w:rFonts w:hint="eastAsia" w:ascii="宋体" w:hAnsi="宋体" w:cs="宋体"/>
                <w:szCs w:val="21"/>
              </w:rPr>
              <w:t xml:space="preserve">投标单位自2021年1月1日至今（以合同签订时间为准）承接</w:t>
            </w:r>
            <w:r>
              <w:rPr>
                <w:rFonts w:hint="eastAsia" w:ascii="宋体" w:hAnsi="宋体" w:cs="宋体"/>
                <w:szCs w:val="21"/>
              </w:rPr>
              <w:t xml:space="preserve">过类似的项目业绩，有一个得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pStyle w:val="902"/>
              <w:jc w:val="left"/>
              <w:widowControl/>
              <w:rPr>
                <w:rFonts w:hint="eastAsia" w:ascii="宋体" w:hAnsi="宋体" w:cs="宋体"/>
                <w:szCs w:val="21"/>
              </w:rPr>
            </w:pPr>
            <w:r>
              <w:rPr>
                <w:rFonts w:hint="eastAsia" w:ascii="宋体" w:hAnsi="宋体" w:cs="宋体"/>
                <w:szCs w:val="21"/>
              </w:rPr>
              <w:t xml:space="preserve">（提供中标通知书或合同、部分发票扫描件加盖公章。）</w:t>
            </w:r>
            <w:r/>
          </w:p>
        </w:tc>
        <w:tc>
          <w:tcPr>
            <w:tcW w:w="696" w:type="dxa"/>
            <w:vAlign w:val="center"/>
            <w:textDirection w:val="lrTb"/>
            <w:noWrap w:val="false"/>
          </w:tcPr>
          <w:p>
            <w:pPr>
              <w:pStyle w:val="902"/>
              <w:jc w:val="center"/>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bl>
    <w:p>
      <w:pPr>
        <w:pStyle w:val="902"/>
        <w:ind w:left="29" w:right="-210"/>
        <w:spacing w:line="360" w:lineRule="auto"/>
        <w:rPr>
          <w:rFonts w:hint="eastAsia" w:ascii="宋体" w:hAnsi="宋体" w:cs="宋体"/>
          <w:b/>
          <w:color w:val="000000"/>
          <w:szCs w:val="21"/>
        </w:rPr>
      </w:pPr>
      <w:r>
        <w:rPr>
          <w:rFonts w:hint="eastAsia" w:ascii="宋体" w:hAnsi="宋体" w:cs="宋体"/>
          <w:b/>
          <w:color w:val="000000"/>
          <w:szCs w:val="21"/>
        </w:rPr>
      </w:r>
      <w:r/>
    </w:p>
    <w:p>
      <w:pPr>
        <w:pStyle w:val="902"/>
        <w:ind w:left="29" w:right="-210"/>
        <w:spacing w:line="360" w:lineRule="auto"/>
        <w:rPr>
          <w:rFonts w:hint="eastAsia" w:ascii="宋体" w:hAnsi="宋体" w:cs="宋体"/>
          <w:b/>
          <w:color w:val="000000"/>
          <w:szCs w:val="21"/>
        </w:rPr>
      </w:pPr>
      <w:r>
        <w:rPr>
          <w:rFonts w:hint="eastAsia" w:ascii="宋体" w:hAnsi="宋体" w:cs="宋体"/>
          <w:b/>
          <w:color w:val="000000"/>
          <w:szCs w:val="21"/>
        </w:rPr>
        <w:t xml:space="preserve">备注：</w:t>
      </w:r>
      <w:r/>
    </w:p>
    <w:p>
      <w:pPr>
        <w:pStyle w:val="902"/>
        <w:ind w:firstLine="422"/>
        <w:rPr>
          <w:rFonts w:hint="eastAsia" w:ascii="宋体" w:hAnsi="宋体" w:cs="宋体"/>
          <w:b/>
          <w:szCs w:val="21"/>
        </w:rPr>
      </w:pPr>
      <w:r>
        <w:rPr>
          <w:rFonts w:hint="eastAsia" w:ascii="宋体" w:hAnsi="宋体" w:cs="宋体"/>
          <w:b/>
          <w:szCs w:val="21"/>
        </w:rPr>
        <w:t xml:space="preserve">1.各投标人必须通过苏彩云进行该项目网上电子投标，否则视为无效投标。</w:t>
      </w:r>
      <w:r/>
    </w:p>
    <w:p>
      <w:pPr>
        <w:pStyle w:val="902"/>
        <w:ind w:firstLine="422"/>
        <w:rPr>
          <w:rFonts w:hint="eastAsia" w:ascii="宋体" w:hAnsi="宋体" w:cs="宋体"/>
          <w:b/>
          <w:szCs w:val="21"/>
        </w:rPr>
      </w:pPr>
      <w:r>
        <w:rPr>
          <w:rFonts w:hint="eastAsia" w:ascii="宋体" w:hAnsi="宋体" w:cs="宋体"/>
          <w:b/>
          <w:szCs w:val="21"/>
        </w:rPr>
        <w:t xml:space="preserve">2.投标文件中的内容需和招标文件相关指标对应绑定。</w:t>
      </w:r>
      <w:r/>
    </w:p>
    <w:p>
      <w:pPr>
        <w:pStyle w:val="902"/>
        <w:ind w:firstLine="422"/>
        <w:rPr>
          <w:rFonts w:hint="eastAsia" w:ascii="宋体" w:hAnsi="宋体" w:cs="宋体"/>
          <w:b/>
          <w:szCs w:val="21"/>
        </w:rPr>
      </w:pPr>
      <w:r>
        <w:rPr>
          <w:rFonts w:hint="eastAsia" w:ascii="宋体" w:hAnsi="宋体" w:cs="宋体"/>
          <w:b/>
          <w:szCs w:val="21"/>
        </w:rPr>
        <w:t xml:space="preserve">3.</w:t>
      </w:r>
      <w:r>
        <w:rPr>
          <w:rFonts w:hint="eastAsia" w:ascii="宋体" w:hAnsi="宋体" w:cs="宋体"/>
          <w:b/>
          <w:bCs/>
          <w:color w:val="000000"/>
          <w:szCs w:val="21"/>
        </w:rPr>
        <w:t xml:space="preserve">除报价得分外，投标单位商务及技术得分未达到除报价得分外总分的75%做无效标处理。</w:t>
      </w:r>
      <w:r>
        <w:rPr>
          <w:rFonts w:hint="eastAsia" w:ascii="宋体" w:hAnsi="宋体" w:cs="宋体"/>
          <w:b/>
          <w:szCs w:val="21"/>
        </w:rPr>
      </w:r>
      <w:r/>
    </w:p>
    <w:p>
      <w:pPr>
        <w:pStyle w:val="902"/>
        <w:ind w:firstLine="422"/>
        <w:rPr>
          <w:rFonts w:hint="eastAsia" w:ascii="宋体" w:hAnsi="宋体" w:cs="宋体"/>
          <w:b/>
          <w:szCs w:val="21"/>
        </w:rPr>
      </w:pPr>
      <w:r>
        <w:rPr>
          <w:rFonts w:hint="eastAsia" w:ascii="宋体" w:hAnsi="宋体" w:cs="宋体"/>
          <w:b/>
          <w:szCs w:val="21"/>
        </w:rPr>
        <w:t xml:space="preserve">4.投标单位需要对所提交材料的真实性负责。</w:t>
      </w:r>
      <w:r/>
    </w:p>
    <w:p>
      <w:pPr>
        <w:pStyle w:val="902"/>
        <w:ind w:firstLine="422"/>
        <w:rPr>
          <w:rFonts w:hint="eastAsia" w:ascii="宋体" w:hAnsi="宋体" w:cs="宋体"/>
          <w:b/>
          <w:szCs w:val="21"/>
        </w:rPr>
      </w:pPr>
      <w:r>
        <w:rPr>
          <w:rFonts w:hint="eastAsia" w:ascii="宋体" w:hAnsi="宋体" w:cs="宋体"/>
          <w:b/>
          <w:szCs w:val="21"/>
        </w:rPr>
        <w:t xml:space="preserve">5.以上评分标准中评分的每一条，各投标单位均应提供相关的资料并作出相应的对比供评分评判。</w:t>
      </w:r>
      <w:r/>
    </w:p>
    <w:p>
      <w:pPr>
        <w:pStyle w:val="902"/>
        <w:ind w:firstLine="422"/>
        <w:rPr>
          <w:rFonts w:hint="eastAsia" w:ascii="宋体" w:hAnsi="宋体" w:cs="宋体"/>
          <w:b/>
          <w:szCs w:val="21"/>
        </w:rPr>
      </w:pPr>
      <w:r>
        <w:rPr>
          <w:rFonts w:hint="eastAsia" w:ascii="宋体" w:hAnsi="宋体" w:cs="宋体"/>
          <w:b/>
          <w:szCs w:val="21"/>
        </w:rPr>
        <w:t xml:space="preserve">6.投标文件中如出现前后不一致时，评委有权请投标人澄清说明，澄清说明事项涉及评分时，评委有权酌情扣分。</w:t>
      </w:r>
      <w:r/>
    </w:p>
    <w:p>
      <w:pPr>
        <w:pStyle w:val="902"/>
        <w:ind w:right="-252" w:firstLine="422"/>
        <w:jc w:val="right"/>
        <w:spacing w:line="360" w:lineRule="auto"/>
        <w:rPr>
          <w:rFonts w:ascii="宋体" w:hAnsi="宋体" w:cs="Arial"/>
          <w:b/>
        </w:rPr>
      </w:pPr>
      <w:r>
        <w:rPr>
          <w:rFonts w:ascii="宋体" w:hAnsi="宋体" w:cs="Arial"/>
          <w:b/>
        </w:rPr>
      </w:r>
      <w:r/>
    </w:p>
    <w:p>
      <w:pPr>
        <w:pStyle w:val="902"/>
        <w:ind w:right="-252" w:firstLine="422"/>
        <w:jc w:val="right"/>
        <w:spacing w:line="360" w:lineRule="auto"/>
        <w:rPr>
          <w:rFonts w:ascii="宋体" w:hAnsi="宋体" w:cs="Arial"/>
          <w:b/>
        </w:rPr>
      </w:pPr>
      <w:r>
        <w:rPr>
          <w:rFonts w:ascii="宋体" w:hAnsi="宋体" w:cs="Arial"/>
          <w:b/>
        </w:rPr>
      </w:r>
      <w:r/>
    </w:p>
    <w:p>
      <w:pPr>
        <w:pStyle w:val="903"/>
        <w:jc w:val="center"/>
        <w:spacing w:before="240" w:after="240" w:line="360" w:lineRule="auto"/>
        <w:rPr>
          <w:rFonts w:hint="eastAsia"/>
          <w:sz w:val="21"/>
        </w:rPr>
      </w:pPr>
      <w:r/>
      <w:bookmarkStart w:id="60" w:name="_Toc155267615"/>
      <w:r>
        <w:rPr>
          <w:rFonts w:ascii="宋体" w:hAnsi="宋体" w:eastAsia="宋体" w:cs="宋体"/>
          <w:sz w:val="30"/>
        </w:rPr>
        <w:br w:type="page" w:clear="all"/>
      </w:r>
      <w:bookmarkStart w:id="61" w:name="_Toc2813"/>
      <w:r>
        <w:rPr>
          <w:rFonts w:hint="eastAsia" w:ascii="宋体" w:hAnsi="宋体" w:eastAsia="宋体" w:cs="宋体"/>
          <w:sz w:val="30"/>
        </w:rPr>
        <w:t xml:space="preserve">第七章  昆山市政府采购供应商诚信管理办法</w:t>
      </w:r>
      <w:bookmarkEnd w:id="60"/>
      <w:r/>
      <w:bookmarkEnd w:id="61"/>
      <w:r>
        <w:rPr>
          <w:rFonts w:hint="eastAsia"/>
          <w:sz w:val="21"/>
        </w:rPr>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w:t>
      </w:r>
      <w:r>
        <w:rPr>
          <w:rFonts w:hint="eastAsia" w:ascii="宋体" w:hAnsi="宋体" w:cs="宋体"/>
          <w:color w:val="000000"/>
          <w:szCs w:val="21"/>
        </w:rPr>
        <w:t xml:space="preserve">山市政府采购工作实际，制定本办法。</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w:t>
      </w:r>
      <w:r>
        <w:rPr>
          <w:rFonts w:hint="eastAsia" w:ascii="宋体" w:hAnsi="宋体" w:cs="宋体"/>
          <w:color w:val="000000"/>
          <w:szCs w:val="21"/>
        </w:rPr>
        <w:t xml:space="preserve">投标（响应）文件影响采购活动正常进行的；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（三）未按《政府采购法》等相关规定签订、履行合同的；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（四）无正当理由放弃中标（成交）的；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（五）履约验收不合格的；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（六）一年内累计三次及以上质疑均查无实据的；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（七）捏造事实、提供虚假材料进行恶意举报的；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（九）经查实，利用产品授权等方式控制货源的；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（十一）政府采购监管部门认定的其他失信行为。</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（一）提供虚假材料谋取中标（成交）的；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（二）采取不正当手段诋毁、排挤其他供应商的；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（三）与采购人、采购代理机构或者其他供应商恶意串通的； </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w:t>
      </w:r>
      <w:r>
        <w:rPr>
          <w:rFonts w:hint="eastAsia" w:ascii="宋体" w:hAnsi="宋体" w:cs="宋体"/>
          <w:color w:val="000000"/>
          <w:szCs w:val="21"/>
        </w:rPr>
        <w:t xml:space="preserve">供应商的投标（响应）文件订立合同，或者与采购人另行订立背离合同实质性内容的协议的；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（六）拒绝有关部门监督检查或者提供虚假情况的；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（七）中标（成交）后无正当理由不与采购人签订合同的；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（九）拒绝履行合同义务的；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（十）一年内累计三次及以上投诉均查无实据的；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 采购文件中明</w:t>
      </w:r>
      <w:r>
        <w:rPr>
          <w:rFonts w:hint="eastAsia" w:ascii="宋体" w:hAnsi="宋体" w:cs="宋体"/>
          <w:color w:val="000000"/>
          <w:szCs w:val="21"/>
        </w:rPr>
        <w:t xml:space="preserve">确对供应商诚信记录的查询渠道及截止时点、证据留存的具体方式、信用记录的使用规则等内容。</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p>
    <w:p>
      <w:pPr>
        <w:pStyle w:val="902"/>
        <w:spacing w:line="360" w:lineRule="auto"/>
        <w:rPr>
          <w:rFonts w:hint="eastAsia"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pStyle w:val="902"/>
        <w:spacing w:line="360" w:lineRule="auto"/>
        <w:rPr>
          <w:rFonts w:hint="eastAsia" w:ascii="宋体" w:hAnsi="宋体" w:cs="宋体"/>
          <w:b/>
          <w:szCs w:val="21"/>
        </w:rPr>
      </w:pPr>
      <w:r>
        <w:rPr>
          <w:rFonts w:hint="eastAsia" w:ascii="宋体" w:hAnsi="宋体" w:cs="宋体"/>
          <w:b/>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Footlight MT Light">
    <w:panose1 w:val="0204060206030A020304"/>
  </w:font>
  <w:font w:name="&amp;amp;#23435;&amp;amp;#20307;">
    <w:panose1 w:val="020B0503020202020204"/>
  </w:font>
  <w:font w:name="Wingdings">
    <w:panose1 w:val="05000000000000000000"/>
  </w:font>
  <w:font w:name="全真中明體">
    <w:panose1 w:val="020B0503020202020204"/>
  </w:font>
  <w:font w:name="文鼎粗黑">
    <w:panose1 w:val="020B0503020202020204"/>
  </w:font>
  <w:font w:name="隶书">
    <w:panose1 w:val="02010509060101010101"/>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34</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51</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46</w:t>
    </w:r>
    <w:r>
      <w:fldChar w:fldCharType="end"/>
    </w:r>
    <w:r>
      <w:rPr>
        <w:rStyle w:val="987"/>
      </w:rPr>
    </w:r>
    <w:r/>
  </w:p>
  <w:p>
    <w:pPr>
      <w:pStyle w:val="956"/>
    </w:pPr>
    <w:r/>
    <w:r/>
  </w:p>
  <w:p>
    <w:pPr>
      <w:pStyle w:val="902"/>
    </w:pPr>
    <w:r/>
    <w:r/>
  </w:p>
  <w:p>
    <w:pPr>
      <w:pStyle w:val="902"/>
    </w:pPr>
    <w:r/>
    <w:r/>
  </w:p>
  <w:p>
    <w:pPr>
      <w:pStyle w:val="902"/>
    </w:pPr>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rPr>
        <w:rFonts w:hint="eastAsia"/>
      </w:rPr>
    </w:pPr>
    <w:r>
      <w:rPr>
        <w:rFonts w:hint="eastAsia" w:ascii="宋体" w:hAnsi="宋体" w:eastAsia="宋体"/>
      </w:rPr>
      <w:t xml:space="preserve">昆山欣杰招标                                                 项目编号：</w:t>
    </w:r>
    <w:r>
      <w:rPr>
        <w:rFonts w:hint="eastAsia" w:ascii="宋体" w:hAnsi="宋体" w:eastAsia="宋体"/>
      </w:rPr>
      <w:t xml:space="preserve">JSZC-320583-KSXJ-G2024-0020</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2"/>
        <w:ind w:left="425" w:hanging="425"/>
      </w:pPr>
      <w:rPr>
        <w:rFonts w:hint="eastAsia"/>
      </w:rPr>
    </w:lvl>
    <w:lvl w:ilvl="1">
      <w:start w:val="1"/>
      <w:numFmt w:val="decimal"/>
      <w:isLgl w:val="false"/>
      <w:suff w:val="tab"/>
      <w:lvlText w:val="%1.%2"/>
      <w:lvlJc w:val="left"/>
      <w:pPr>
        <w:pStyle w:val="902"/>
        <w:ind w:left="992" w:hanging="567"/>
      </w:pPr>
    </w:lvl>
    <w:lvl w:ilvl="2">
      <w:start w:val="1"/>
      <w:numFmt w:val="decimal"/>
      <w:isLgl w:val="false"/>
      <w:suff w:val="tab"/>
      <w:lvlText w:val="%1.%2.%3"/>
      <w:lvlJc w:val="left"/>
      <w:pPr>
        <w:pStyle w:val="902"/>
        <w:ind w:left="1418" w:hanging="567"/>
      </w:pPr>
    </w:lvl>
    <w:lvl w:ilvl="3">
      <w:start w:val="1"/>
      <w:numFmt w:val="decimal"/>
      <w:isLgl w:val="false"/>
      <w:suff w:val="tab"/>
      <w:lvlText w:val="%1.%2.%3.%4"/>
      <w:lvlJc w:val="left"/>
      <w:pPr>
        <w:pStyle w:val="902"/>
        <w:ind w:left="1984" w:hanging="708"/>
      </w:pPr>
    </w:lvl>
    <w:lvl w:ilvl="4">
      <w:start w:val="1"/>
      <w:numFmt w:val="decimal"/>
      <w:isLgl w:val="false"/>
      <w:suff w:val="tab"/>
      <w:lvlText w:val="%1.%2.%3.%4.%5"/>
      <w:lvlJc w:val="left"/>
      <w:pPr>
        <w:pStyle w:val="902"/>
        <w:ind w:left="2551" w:hanging="850"/>
      </w:pPr>
    </w:lvl>
    <w:lvl w:ilvl="5">
      <w:start w:val="1"/>
      <w:numFmt w:val="decimal"/>
      <w:isLgl w:val="false"/>
      <w:suff w:val="tab"/>
      <w:lvlText w:val="%1.%2.%3.%4.%5.%6"/>
      <w:lvlJc w:val="left"/>
      <w:pPr>
        <w:pStyle w:val="902"/>
        <w:ind w:left="3260" w:hanging="1134"/>
      </w:pPr>
    </w:lvl>
    <w:lvl w:ilvl="6">
      <w:start w:val="1"/>
      <w:numFmt w:val="decimal"/>
      <w:isLgl w:val="false"/>
      <w:suff w:val="tab"/>
      <w:lvlText w:val="%1.%2.%3.%4.%5.%6.%7"/>
      <w:lvlJc w:val="left"/>
      <w:pPr>
        <w:pStyle w:val="902"/>
        <w:ind w:left="3827" w:hanging="1276"/>
      </w:pPr>
    </w:lvl>
    <w:lvl w:ilvl="7">
      <w:start w:val="1"/>
      <w:numFmt w:val="decimal"/>
      <w:isLgl w:val="false"/>
      <w:suff w:val="tab"/>
      <w:lvlText w:val="%1.%2.%3.%4.%5.%6.%7.%8"/>
      <w:lvlJc w:val="left"/>
      <w:pPr>
        <w:pStyle w:val="902"/>
        <w:ind w:left="4394" w:hanging="1418"/>
      </w:pPr>
    </w:lvl>
    <w:lvl w:ilvl="8">
      <w:start w:val="1"/>
      <w:numFmt w:val="decimal"/>
      <w:isLgl w:val="false"/>
      <w:suff w:val="tab"/>
      <w:lvlText w:val="%1.%2.%3.%4.%5.%6.%7.%8.%9"/>
      <w:lvlJc w:val="left"/>
      <w:pPr>
        <w:pStyle w:val="902"/>
        <w:ind w:left="5102" w:hanging="1700"/>
      </w:pPr>
    </w:lvl>
  </w:abstractNum>
  <w:abstractNum w:abstractNumId="1">
    <w:multiLevelType w:val="hybridMultilevel"/>
    <w:lvl w:ilvl="0">
      <w:start w:val="1"/>
      <w:numFmt w:val="chineseCountingThousand"/>
      <w:isLgl w:val="false"/>
      <w:suff w:val="tab"/>
      <w:lvlText w:val="%1、"/>
      <w:lvlJc w:val="left"/>
      <w:pPr>
        <w:pStyle w:val="902"/>
        <w:ind w:left="844" w:hanging="420"/>
      </w:pPr>
    </w:lvl>
    <w:lvl w:ilvl="1">
      <w:start w:val="2"/>
      <w:numFmt w:val="decimal"/>
      <w:isLgl w:val="false"/>
      <w:suff w:val="tab"/>
      <w:lvlText w:val="%2、"/>
      <w:lvlJc w:val="left"/>
      <w:pPr>
        <w:pStyle w:val="902"/>
        <w:ind w:left="1204" w:hanging="360"/>
      </w:pPr>
    </w:lvl>
    <w:lvl w:ilvl="2">
      <w:start w:val="1"/>
      <w:numFmt w:val="lowerRoman"/>
      <w:isLgl w:val="false"/>
      <w:suff w:val="tab"/>
      <w:lvlText w:val="%3."/>
      <w:lvlJc w:val="right"/>
      <w:pPr>
        <w:pStyle w:val="902"/>
        <w:ind w:left="1684" w:hanging="420"/>
      </w:pPr>
    </w:lvl>
    <w:lvl w:ilvl="3">
      <w:start w:val="1"/>
      <w:numFmt w:val="decimal"/>
      <w:isLgl w:val="false"/>
      <w:suff w:val="tab"/>
      <w:lvlText w:val="%4."/>
      <w:lvlJc w:val="left"/>
      <w:pPr>
        <w:pStyle w:val="902"/>
        <w:ind w:left="2104" w:hanging="420"/>
      </w:pPr>
    </w:lvl>
    <w:lvl w:ilvl="4">
      <w:start w:val="1"/>
      <w:numFmt w:val="lowerLetter"/>
      <w:isLgl w:val="false"/>
      <w:suff w:val="tab"/>
      <w:lvlText w:val="%5)"/>
      <w:lvlJc w:val="left"/>
      <w:pPr>
        <w:pStyle w:val="902"/>
        <w:ind w:left="2524" w:hanging="420"/>
      </w:pPr>
    </w:lvl>
    <w:lvl w:ilvl="5">
      <w:start w:val="1"/>
      <w:numFmt w:val="lowerRoman"/>
      <w:isLgl w:val="false"/>
      <w:suff w:val="tab"/>
      <w:lvlText w:val="%6."/>
      <w:lvlJc w:val="right"/>
      <w:pPr>
        <w:pStyle w:val="902"/>
        <w:ind w:left="2944" w:hanging="420"/>
      </w:pPr>
    </w:lvl>
    <w:lvl w:ilvl="6">
      <w:start w:val="1"/>
      <w:numFmt w:val="decimal"/>
      <w:isLgl w:val="false"/>
      <w:suff w:val="tab"/>
      <w:lvlText w:val="%7."/>
      <w:lvlJc w:val="left"/>
      <w:pPr>
        <w:pStyle w:val="902"/>
        <w:ind w:left="3364" w:hanging="420"/>
      </w:pPr>
    </w:lvl>
    <w:lvl w:ilvl="7">
      <w:start w:val="1"/>
      <w:numFmt w:val="lowerLetter"/>
      <w:isLgl w:val="false"/>
      <w:suff w:val="tab"/>
      <w:lvlText w:val="%8)"/>
      <w:lvlJc w:val="left"/>
      <w:pPr>
        <w:pStyle w:val="902"/>
        <w:ind w:left="3784" w:hanging="420"/>
      </w:pPr>
    </w:lvl>
    <w:lvl w:ilvl="8">
      <w:start w:val="1"/>
      <w:numFmt w:val="lowerRoman"/>
      <w:isLgl w:val="false"/>
      <w:suff w:val="tab"/>
      <w:lvlText w:val="%9."/>
      <w:lvlJc w:val="right"/>
      <w:pPr>
        <w:pStyle w:val="902"/>
        <w:ind w:left="4204" w:hanging="420"/>
      </w:pPr>
    </w:lvl>
  </w:abstractNum>
  <w:abstractNum w:abstractNumId="2">
    <w:multiLevelType w:val="hybridMultilevel"/>
    <w:lvl w:ilvl="0">
      <w:start w:val="1"/>
      <w:numFmt w:val="decimal"/>
      <w:isLgl w:val="false"/>
      <w:suff w:val="nothing"/>
      <w:lvlText w:val="%1、"/>
      <w:lvlJc w:val="left"/>
      <w:pPr>
        <w:pStyle w:val="902"/>
      </w:p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2"/>
    <w:next w:val="902"/>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2"/>
    <w:next w:val="902"/>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2"/>
    <w:next w:val="902"/>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2"/>
    <w:next w:val="902"/>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2"/>
    <w:next w:val="902"/>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2"/>
    <w:next w:val="902"/>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2"/>
    <w:next w:val="902"/>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2"/>
    <w:next w:val="902"/>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2"/>
    <w:next w:val="902"/>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15"/>
    <w:link w:val="902"/>
    <w:qFormat/>
    <w:pPr>
      <w:jc w:val="both"/>
      <w:widowControl w:val="off"/>
    </w:pPr>
    <w:rPr>
      <w:sz w:val="21"/>
      <w:szCs w:val="24"/>
      <w:lang w:val="en-US" w:eastAsia="zh-CN" w:bidi="ar-SA"/>
    </w:rPr>
  </w:style>
  <w:style w:type="paragraph" w:styleId="903">
    <w:name w:val="标题 1"/>
    <w:basedOn w:val="902"/>
    <w:next w:val="902"/>
    <w:link w:val="916"/>
    <w:qFormat/>
    <w:pPr>
      <w:keepLines/>
      <w:keepNext/>
      <w:spacing w:before="340" w:after="330" w:line="576" w:lineRule="auto"/>
      <w:outlineLvl w:val="0"/>
    </w:pPr>
    <w:rPr>
      <w:rFonts w:ascii="Times New Roman" w:hAnsi="Times New Roman" w:eastAsia="楷体_GB2312"/>
      <w:b/>
      <w:sz w:val="44"/>
      <w:szCs w:val="20"/>
    </w:rPr>
  </w:style>
  <w:style w:type="paragraph" w:styleId="904">
    <w:name w:val="标题 2"/>
    <w:basedOn w:val="902"/>
    <w:next w:val="902"/>
    <w:link w:val="917"/>
    <w:qFormat/>
    <w:pPr>
      <w:keepLines/>
      <w:keepNext/>
      <w:spacing w:before="260" w:after="260" w:line="413" w:lineRule="auto"/>
      <w:outlineLvl w:val="1"/>
    </w:pPr>
    <w:rPr>
      <w:rFonts w:ascii="Arial" w:hAnsi="Arial" w:eastAsia="黑体"/>
      <w:b/>
      <w:bCs/>
      <w:sz w:val="32"/>
      <w:szCs w:val="32"/>
    </w:rPr>
  </w:style>
  <w:style w:type="paragraph" w:styleId="905">
    <w:name w:val="标题 3"/>
    <w:basedOn w:val="902"/>
    <w:next w:val="902"/>
    <w:link w:val="918"/>
    <w:qFormat/>
    <w:pPr>
      <w:keepLines/>
      <w:keepNext/>
      <w:spacing w:before="260" w:after="260" w:line="413" w:lineRule="auto"/>
      <w:outlineLvl w:val="2"/>
    </w:pPr>
    <w:rPr>
      <w:rFonts w:ascii="Times New Roman" w:hAnsi="Times New Roman"/>
      <w:b/>
      <w:bCs/>
      <w:sz w:val="32"/>
      <w:szCs w:val="32"/>
    </w:rPr>
  </w:style>
  <w:style w:type="paragraph" w:styleId="906">
    <w:name w:val="标题 4"/>
    <w:basedOn w:val="902"/>
    <w:next w:val="902"/>
    <w:link w:val="919"/>
    <w:qFormat/>
    <w:pPr>
      <w:keepLines/>
      <w:keepNext/>
      <w:spacing w:before="280" w:after="290" w:line="376" w:lineRule="auto"/>
      <w:outlineLvl w:val="3"/>
    </w:pPr>
    <w:rPr>
      <w:rFonts w:ascii="Cambria" w:hAnsi="Cambria"/>
      <w:b/>
      <w:bCs/>
      <w:sz w:val="28"/>
      <w:szCs w:val="28"/>
    </w:rPr>
  </w:style>
  <w:style w:type="paragraph" w:styleId="907">
    <w:name w:val="标题 5"/>
    <w:basedOn w:val="902"/>
    <w:next w:val="902"/>
    <w:link w:val="920"/>
    <w:qFormat/>
    <w:pPr>
      <w:keepLines/>
      <w:keepNext/>
      <w:spacing w:before="280" w:after="290" w:line="376" w:lineRule="auto"/>
      <w:outlineLvl w:val="4"/>
    </w:pPr>
    <w:rPr>
      <w:b/>
      <w:bCs/>
      <w:sz w:val="28"/>
      <w:szCs w:val="28"/>
    </w:rPr>
  </w:style>
  <w:style w:type="paragraph" w:styleId="908">
    <w:name w:val="标题 6"/>
    <w:basedOn w:val="902"/>
    <w:next w:val="902"/>
    <w:link w:val="921"/>
    <w:qFormat/>
    <w:pPr>
      <w:ind w:left="284" w:firstLine="1134"/>
      <w:keepLines/>
      <w:keepNext/>
      <w:tabs>
        <w:tab w:val="left" w:pos="3578" w:leader="none"/>
      </w:tabs>
      <w:outlineLvl w:val="5"/>
    </w:pPr>
    <w:rPr>
      <w:rFonts w:ascii="宋体" w:hAnsi="宋体"/>
      <w:b/>
      <w:bCs/>
      <w:sz w:val="30"/>
    </w:rPr>
  </w:style>
  <w:style w:type="paragraph" w:styleId="909">
    <w:name w:val="标题 7"/>
    <w:basedOn w:val="902"/>
    <w:next w:val="923"/>
    <w:link w:val="922"/>
    <w:qFormat/>
    <w:pPr>
      <w:keepLines/>
      <w:keepNext/>
      <w:spacing w:before="240" w:after="64" w:line="320" w:lineRule="auto"/>
      <w:outlineLvl w:val="6"/>
    </w:pPr>
    <w:rPr>
      <w:rFonts w:ascii="Times New Roman" w:hAnsi="Times New Roman"/>
      <w:b/>
      <w:sz w:val="24"/>
      <w:szCs w:val="20"/>
    </w:rPr>
  </w:style>
  <w:style w:type="paragraph" w:styleId="910">
    <w:name w:val="标题 8"/>
    <w:basedOn w:val="902"/>
    <w:next w:val="923"/>
    <w:link w:val="925"/>
    <w:qFormat/>
    <w:pPr>
      <w:keepLines/>
      <w:keepNext/>
      <w:spacing w:before="240" w:after="64" w:line="320" w:lineRule="auto"/>
      <w:outlineLvl w:val="7"/>
    </w:pPr>
    <w:rPr>
      <w:rFonts w:ascii="Arial" w:hAnsi="Arial" w:eastAsia="黑体"/>
      <w:sz w:val="24"/>
      <w:szCs w:val="20"/>
    </w:rPr>
  </w:style>
  <w:style w:type="paragraph" w:styleId="911">
    <w:name w:val="标题 9"/>
    <w:basedOn w:val="902"/>
    <w:next w:val="923"/>
    <w:link w:val="92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2">
    <w:name w:val="默认段落字体"/>
    <w:next w:val="912"/>
    <w:link w:val="902"/>
    <w:rPr>
      <w:rFonts w:ascii="Times New Roman" w:hAnsi="Times New Roman" w:eastAsia="宋体" w:cs="Times New Roman"/>
    </w:rPr>
  </w:style>
  <w:style w:type="table" w:styleId="913">
    <w:name w:val="普通表格"/>
    <w:next w:val="913"/>
    <w:link w:val="902"/>
    <w:uiPriority w:val="99"/>
    <w:unhideWhenUsed/>
    <w:tblPr/>
  </w:style>
  <w:style w:type="numbering" w:styleId="914">
    <w:name w:val="无列表"/>
    <w:next w:val="914"/>
    <w:link w:val="902"/>
    <w:uiPriority w:val="99"/>
    <w:semiHidden/>
    <w:unhideWhenUsed/>
  </w:style>
  <w:style w:type="paragraph" w:styleId="915">
    <w:name w:val="标题 21"/>
    <w:basedOn w:val="902"/>
    <w:next w:val="902"/>
    <w:link w:val="902"/>
    <w:qFormat/>
    <w:pPr>
      <w:keepLines/>
      <w:keepNext/>
      <w:spacing w:before="260" w:after="260" w:line="416" w:lineRule="auto"/>
      <w:outlineLvl w:val="1"/>
    </w:pPr>
    <w:rPr>
      <w:rFonts w:ascii="Arial" w:hAnsi="Arial" w:eastAsia="黑体"/>
      <w:b/>
      <w:bCs/>
      <w:sz w:val="32"/>
      <w:szCs w:val="32"/>
    </w:rPr>
  </w:style>
  <w:style w:type="character" w:styleId="916">
    <w:name w:val="标题 1 字符1"/>
    <w:next w:val="916"/>
    <w:link w:val="903"/>
    <w:rPr>
      <w:rFonts w:ascii="Times New Roman" w:hAnsi="Times New Roman" w:eastAsia="楷体_GB2312" w:cs="Times New Roman"/>
      <w:b/>
      <w:sz w:val="44"/>
      <w:lang w:val="en-US" w:eastAsia="zh-CN" w:bidi="ar-SA"/>
    </w:rPr>
  </w:style>
  <w:style w:type="character" w:styleId="917">
    <w:name w:val="标题 2 字符"/>
    <w:next w:val="917"/>
    <w:link w:val="904"/>
    <w:rPr>
      <w:rFonts w:ascii="Arial" w:hAnsi="Arial" w:eastAsia="黑体" w:cs="Times New Roman"/>
      <w:b/>
      <w:bCs/>
      <w:sz w:val="32"/>
      <w:szCs w:val="32"/>
      <w:lang w:val="en-US" w:eastAsia="zh-CN" w:bidi="ar-SA"/>
    </w:rPr>
  </w:style>
  <w:style w:type="character" w:styleId="918">
    <w:name w:val="标题 3 字符"/>
    <w:next w:val="918"/>
    <w:link w:val="905"/>
    <w:rPr>
      <w:rFonts w:ascii="Times New Roman" w:hAnsi="Times New Roman" w:eastAsia="宋体" w:cs="Times New Roman"/>
      <w:b/>
      <w:bCs/>
      <w:sz w:val="32"/>
      <w:szCs w:val="32"/>
      <w:lang w:val="en-US" w:eastAsia="zh-CN" w:bidi="ar-SA"/>
    </w:rPr>
  </w:style>
  <w:style w:type="character" w:styleId="919">
    <w:name w:val="标题 4 字符"/>
    <w:next w:val="919"/>
    <w:link w:val="906"/>
    <w:rPr>
      <w:rFonts w:ascii="Cambria" w:hAnsi="Cambria" w:eastAsia="宋体" w:cs="Times New Roman"/>
      <w:b/>
      <w:bCs/>
      <w:sz w:val="28"/>
      <w:szCs w:val="28"/>
      <w:lang w:val="en-US" w:eastAsia="zh-CN" w:bidi="ar-SA"/>
    </w:rPr>
  </w:style>
  <w:style w:type="character" w:styleId="920">
    <w:name w:val="标题 5 字符"/>
    <w:next w:val="920"/>
    <w:link w:val="907"/>
    <w:rPr>
      <w:rFonts w:ascii="Calibri" w:hAnsi="Calibri" w:eastAsia="宋体" w:cs="Times New Roman"/>
      <w:b/>
      <w:bCs/>
      <w:sz w:val="28"/>
      <w:szCs w:val="28"/>
    </w:rPr>
  </w:style>
  <w:style w:type="character" w:styleId="921">
    <w:name w:val="标题 6 字符"/>
    <w:next w:val="921"/>
    <w:link w:val="908"/>
    <w:rPr>
      <w:rFonts w:ascii="宋体" w:hAnsi="宋体" w:eastAsia="宋体" w:cs="Times New Roman"/>
      <w:b/>
      <w:bCs/>
      <w:sz w:val="30"/>
      <w:szCs w:val="24"/>
    </w:rPr>
  </w:style>
  <w:style w:type="character" w:styleId="922">
    <w:name w:val="标题 7 字符"/>
    <w:next w:val="922"/>
    <w:link w:val="909"/>
    <w:rPr>
      <w:rFonts w:ascii="Times New Roman" w:hAnsi="Times New Roman" w:eastAsia="宋体" w:cs="Times New Roman"/>
      <w:b/>
      <w:sz w:val="24"/>
    </w:rPr>
  </w:style>
  <w:style w:type="paragraph" w:styleId="923">
    <w:name w:val="正文缩进"/>
    <w:basedOn w:val="902"/>
    <w:next w:val="923"/>
    <w:link w:val="924"/>
    <w:qFormat/>
    <w:pPr>
      <w:ind w:firstLine="420"/>
      <w:jc w:val="left"/>
    </w:pPr>
    <w:rPr>
      <w:rFonts w:ascii="Times New Roman" w:hAnsi="Times New Roman" w:eastAsia="楷体_GB2312"/>
      <w:sz w:val="24"/>
      <w:szCs w:val="20"/>
    </w:rPr>
  </w:style>
  <w:style w:type="character" w:styleId="924">
    <w:name w:val="正文缩进 字符1"/>
    <w:next w:val="924"/>
    <w:link w:val="923"/>
    <w:qFormat/>
    <w:rPr>
      <w:rFonts w:ascii="Times New Roman" w:hAnsi="Times New Roman" w:eastAsia="楷体_GB2312" w:cs="Times New Roman"/>
      <w:sz w:val="24"/>
      <w:lang w:val="en-US" w:eastAsia="zh-CN" w:bidi="ar-SA"/>
    </w:rPr>
  </w:style>
  <w:style w:type="character" w:styleId="925">
    <w:name w:val="标题 8 字符"/>
    <w:next w:val="925"/>
    <w:link w:val="910"/>
    <w:rPr>
      <w:rFonts w:ascii="Arial" w:hAnsi="Arial" w:eastAsia="黑体" w:cs="Times New Roman"/>
      <w:sz w:val="24"/>
    </w:rPr>
  </w:style>
  <w:style w:type="character" w:styleId="926">
    <w:name w:val="标题 9 字符"/>
    <w:next w:val="926"/>
    <w:link w:val="911"/>
    <w:rPr>
      <w:rFonts w:ascii="Arial" w:hAnsi="Arial" w:eastAsia="黑体" w:cs="Times New Roman"/>
      <w:sz w:val="21"/>
    </w:rPr>
  </w:style>
  <w:style w:type="paragraph" w:styleId="927">
    <w:name w:val="列表 3"/>
    <w:basedOn w:val="902"/>
    <w:next w:val="927"/>
    <w:link w:val="902"/>
    <w:pPr>
      <w:ind w:left="1260" w:hanging="420"/>
    </w:pPr>
    <w:rPr>
      <w:rFonts w:ascii="Times New Roman" w:hAnsi="Times New Roman" w:eastAsia="宋体" w:cs="Times New Roman"/>
      <w:szCs w:val="20"/>
    </w:rPr>
  </w:style>
  <w:style w:type="paragraph" w:styleId="928">
    <w:name w:val="目录 7"/>
    <w:basedOn w:val="902"/>
    <w:next w:val="902"/>
    <w:link w:val="902"/>
    <w:pPr>
      <w:ind w:left="2520"/>
    </w:pPr>
    <w:rPr>
      <w:rFonts w:ascii="Calibri" w:hAnsi="Calibri" w:eastAsia="宋体" w:cs="Times New Roman"/>
      <w:szCs w:val="22"/>
    </w:rPr>
  </w:style>
  <w:style w:type="paragraph" w:styleId="929">
    <w:name w:val="列表编号 2"/>
    <w:basedOn w:val="902"/>
    <w:next w:val="929"/>
    <w:link w:val="902"/>
    <w:pPr>
      <w:ind w:left="780" w:hanging="360"/>
      <w:keepNext/>
      <w:spacing w:line="360" w:lineRule="auto"/>
      <w:tabs>
        <w:tab w:val="left" w:pos="780" w:leader="none"/>
      </w:tabs>
    </w:pPr>
    <w:rPr>
      <w:rFonts w:ascii="Arial" w:hAnsi="Arial" w:eastAsia="宋体" w:cs="Times New Roman"/>
      <w:sz w:val="24"/>
      <w:szCs w:val="20"/>
    </w:rPr>
  </w:style>
  <w:style w:type="paragraph" w:styleId="930">
    <w:name w:val="列表编号"/>
    <w:basedOn w:val="902"/>
    <w:next w:val="930"/>
    <w:link w:val="902"/>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1">
    <w:name w:val="题注"/>
    <w:basedOn w:val="902"/>
    <w:next w:val="902"/>
    <w:link w:val="902"/>
    <w:qFormat/>
    <w:pPr>
      <w:spacing w:before="152" w:after="160"/>
    </w:pPr>
    <w:rPr>
      <w:rFonts w:ascii="Arial" w:hAnsi="Arial" w:eastAsia="黑体" w:cs="Arial"/>
      <w:sz w:val="20"/>
      <w:szCs w:val="20"/>
    </w:rPr>
  </w:style>
  <w:style w:type="paragraph" w:styleId="932">
    <w:name w:val="文档结构图"/>
    <w:basedOn w:val="902"/>
    <w:next w:val="932"/>
    <w:link w:val="933"/>
    <w:pPr>
      <w:shd w:val="clear" w:color="auto" w:fill="000080"/>
    </w:pPr>
    <w:rPr>
      <w:rFonts w:ascii="Times New Roman" w:hAnsi="Times New Roman"/>
      <w:szCs w:val="20"/>
    </w:rPr>
  </w:style>
  <w:style w:type="character" w:styleId="933">
    <w:name w:val="文档结构图 字符"/>
    <w:next w:val="933"/>
    <w:link w:val="932"/>
    <w:rPr>
      <w:rFonts w:ascii="Times New Roman" w:hAnsi="Times New Roman" w:eastAsia="宋体" w:cs="Times New Roman"/>
      <w:sz w:val="21"/>
      <w:shd w:val="clear" w:color="auto" w:fill="000080"/>
    </w:rPr>
  </w:style>
  <w:style w:type="paragraph" w:styleId="934">
    <w:name w:val="引文目录标题"/>
    <w:basedOn w:val="902"/>
    <w:next w:val="902"/>
    <w:link w:val="902"/>
    <w:pPr>
      <w:spacing w:before="120" w:line="312" w:lineRule="atLeast"/>
    </w:pPr>
    <w:rPr>
      <w:rFonts w:ascii="Arial" w:hAnsi="Arial" w:eastAsia="宋体" w:cs="Times New Roman"/>
      <w:b/>
      <w:sz w:val="24"/>
    </w:rPr>
  </w:style>
  <w:style w:type="paragraph" w:styleId="935">
    <w:name w:val="批注文字"/>
    <w:basedOn w:val="902"/>
    <w:next w:val="935"/>
    <w:link w:val="936"/>
    <w:pPr>
      <w:jc w:val="left"/>
    </w:pPr>
    <w:rPr>
      <w:rFonts w:ascii="Times New Roman" w:hAnsi="Times New Roman"/>
    </w:rPr>
  </w:style>
  <w:style w:type="character" w:styleId="936">
    <w:name w:val="批注文字 字符"/>
    <w:next w:val="936"/>
    <w:link w:val="935"/>
    <w:rPr>
      <w:rFonts w:ascii="Times New Roman" w:hAnsi="Times New Roman" w:eastAsia="宋体" w:cs="Times New Roman"/>
      <w:sz w:val="21"/>
      <w:szCs w:val="24"/>
    </w:rPr>
  </w:style>
  <w:style w:type="paragraph" w:styleId="937">
    <w:name w:val="正文文本 3"/>
    <w:basedOn w:val="902"/>
    <w:next w:val="937"/>
    <w:link w:val="938"/>
    <w:pPr>
      <w:spacing w:after="120"/>
    </w:pPr>
    <w:rPr>
      <w:rFonts w:ascii="Times New Roman" w:hAnsi="Times New Roman"/>
      <w:sz w:val="16"/>
      <w:szCs w:val="16"/>
    </w:rPr>
  </w:style>
  <w:style w:type="character" w:styleId="938">
    <w:name w:val="正文文本 3 字符"/>
    <w:next w:val="938"/>
    <w:link w:val="937"/>
    <w:rPr>
      <w:rFonts w:ascii="Times New Roman" w:hAnsi="Times New Roman" w:eastAsia="宋体" w:cs="Times New Roman"/>
      <w:sz w:val="16"/>
      <w:szCs w:val="16"/>
    </w:rPr>
  </w:style>
  <w:style w:type="paragraph" w:styleId="939">
    <w:name w:val="正文文本"/>
    <w:basedOn w:val="902"/>
    <w:next w:val="939"/>
    <w:link w:val="940"/>
    <w:pPr>
      <w:jc w:val="center"/>
    </w:pPr>
    <w:rPr>
      <w:rFonts w:ascii="方正大黑简体" w:hAnsi="Times New Roman" w:eastAsia="方正大黑简体"/>
      <w:position w:val="6"/>
      <w:sz w:val="30"/>
      <w:szCs w:val="20"/>
    </w:rPr>
  </w:style>
  <w:style w:type="character" w:styleId="940">
    <w:name w:val="正文文本 字符1"/>
    <w:next w:val="940"/>
    <w:link w:val="939"/>
    <w:rPr>
      <w:rFonts w:ascii="方正大黑简体" w:hAnsi="Times New Roman" w:eastAsia="方正大黑简体" w:cs="Times New Roman"/>
      <w:position w:val="6"/>
      <w:sz w:val="30"/>
      <w:lang w:val="en-US" w:eastAsia="zh-CN" w:bidi="ar-SA"/>
    </w:rPr>
  </w:style>
  <w:style w:type="paragraph" w:styleId="941">
    <w:name w:val="正文文本缩进"/>
    <w:basedOn w:val="902"/>
    <w:next w:val="943"/>
    <w:link w:val="942"/>
    <w:pPr>
      <w:ind w:left="570"/>
      <w:spacing w:line="520" w:lineRule="exact"/>
    </w:pPr>
    <w:rPr>
      <w:rFonts w:ascii="方正仿宋简体" w:hAnsi="创艺简仿宋" w:eastAsia="方正仿宋简体"/>
      <w:sz w:val="24"/>
      <w:szCs w:val="20"/>
    </w:rPr>
  </w:style>
  <w:style w:type="character" w:styleId="942">
    <w:name w:val="正文文本缩进 字符"/>
    <w:next w:val="942"/>
    <w:link w:val="941"/>
    <w:rPr>
      <w:rFonts w:ascii="方正仿宋简体" w:hAnsi="创艺简仿宋" w:eastAsia="方正仿宋简体" w:cs="Times New Roman"/>
      <w:sz w:val="24"/>
      <w:lang w:val="en-US" w:eastAsia="zh-CN" w:bidi="ar-SA"/>
    </w:rPr>
  </w:style>
  <w:style w:type="paragraph" w:styleId="943">
    <w:name w:val="寄信人地址"/>
    <w:basedOn w:val="902"/>
    <w:next w:val="943"/>
    <w:link w:val="902"/>
    <w:qFormat/>
    <w:rPr>
      <w:rFonts w:ascii="Arial" w:hAnsi="Arial" w:eastAsia="楷体_GB2312"/>
      <w:sz w:val="26"/>
    </w:rPr>
  </w:style>
  <w:style w:type="paragraph" w:styleId="944">
    <w:name w:val="列表 2"/>
    <w:basedOn w:val="902"/>
    <w:next w:val="944"/>
    <w:link w:val="902"/>
    <w:pPr>
      <w:ind w:left="100" w:hanging="200"/>
    </w:pPr>
    <w:rPr>
      <w:rFonts w:ascii="Times New Roman" w:hAnsi="Times New Roman" w:eastAsia="宋体" w:cs="Times New Roman"/>
    </w:rPr>
  </w:style>
  <w:style w:type="paragraph" w:styleId="945">
    <w:name w:val="目录 5"/>
    <w:basedOn w:val="902"/>
    <w:next w:val="902"/>
    <w:link w:val="902"/>
    <w:pPr>
      <w:ind w:left="1680"/>
    </w:pPr>
    <w:rPr>
      <w:rFonts w:ascii="Calibri" w:hAnsi="Calibri" w:eastAsia="宋体" w:cs="Times New Roman"/>
      <w:szCs w:val="22"/>
    </w:rPr>
  </w:style>
  <w:style w:type="paragraph" w:styleId="946">
    <w:name w:val="目录 3"/>
    <w:basedOn w:val="902"/>
    <w:next w:val="902"/>
    <w:link w:val="902"/>
    <w:pPr>
      <w:ind w:left="840"/>
    </w:pPr>
    <w:rPr>
      <w:rFonts w:ascii="Times New Roman" w:hAnsi="Times New Roman" w:eastAsia="宋体" w:cs="Times New Roman"/>
    </w:rPr>
  </w:style>
  <w:style w:type="paragraph" w:styleId="947">
    <w:name w:val="纯文本"/>
    <w:basedOn w:val="902"/>
    <w:next w:val="947"/>
    <w:link w:val="948"/>
    <w:qFormat/>
    <w:rPr>
      <w:rFonts w:ascii="宋体" w:hAnsi="Courier New" w:eastAsia="楷体_GB2312"/>
      <w:sz w:val="28"/>
      <w:szCs w:val="20"/>
    </w:rPr>
  </w:style>
  <w:style w:type="character" w:styleId="948">
    <w:name w:val="纯文本 字符1"/>
    <w:next w:val="948"/>
    <w:link w:val="947"/>
    <w:rPr>
      <w:rFonts w:ascii="宋体" w:hAnsi="Courier New" w:eastAsia="楷体_GB2312" w:cs="Times New Roman"/>
      <w:sz w:val="28"/>
      <w:lang w:val="en-US" w:eastAsia="zh-CN" w:bidi="ar-SA"/>
    </w:rPr>
  </w:style>
  <w:style w:type="paragraph" w:styleId="949">
    <w:name w:val="目录 8"/>
    <w:basedOn w:val="902"/>
    <w:next w:val="902"/>
    <w:link w:val="902"/>
    <w:pPr>
      <w:ind w:left="2940"/>
    </w:pPr>
    <w:rPr>
      <w:rFonts w:ascii="Calibri" w:hAnsi="Calibri" w:eastAsia="宋体" w:cs="Times New Roman"/>
      <w:szCs w:val="22"/>
    </w:rPr>
  </w:style>
  <w:style w:type="paragraph" w:styleId="950">
    <w:name w:val="日期"/>
    <w:basedOn w:val="902"/>
    <w:next w:val="902"/>
    <w:link w:val="951"/>
    <w:rPr>
      <w:rFonts w:ascii="宋体" w:hAnsi="宋体" w:eastAsia="楷体_GB2312"/>
      <w:sz w:val="24"/>
      <w:szCs w:val="20"/>
    </w:rPr>
  </w:style>
  <w:style w:type="character" w:styleId="951">
    <w:name w:val="日期 字符"/>
    <w:next w:val="951"/>
    <w:link w:val="950"/>
    <w:rPr>
      <w:rFonts w:ascii="宋体" w:hAnsi="宋体" w:eastAsia="楷体_GB2312" w:cs="Times New Roman"/>
      <w:sz w:val="24"/>
    </w:rPr>
  </w:style>
  <w:style w:type="paragraph" w:styleId="952">
    <w:name w:val="正文文本缩进 2"/>
    <w:basedOn w:val="902"/>
    <w:next w:val="952"/>
    <w:link w:val="953"/>
    <w:pPr>
      <w:ind w:firstLine="540"/>
      <w:spacing w:line="360" w:lineRule="auto"/>
    </w:pPr>
    <w:rPr>
      <w:rFonts w:ascii="宋体" w:hAnsi="宋体"/>
      <w:sz w:val="24"/>
    </w:rPr>
  </w:style>
  <w:style w:type="character" w:styleId="953">
    <w:name w:val="正文文本缩进 2 字符"/>
    <w:next w:val="953"/>
    <w:link w:val="952"/>
    <w:rPr>
      <w:rFonts w:ascii="宋体" w:hAnsi="宋体" w:eastAsia="宋体" w:cs="Times New Roman"/>
      <w:sz w:val="24"/>
      <w:szCs w:val="24"/>
      <w:lang w:val="en-US" w:eastAsia="zh-CN" w:bidi="ar-SA"/>
    </w:rPr>
  </w:style>
  <w:style w:type="paragraph" w:styleId="954">
    <w:name w:val="批注框文本"/>
    <w:basedOn w:val="902"/>
    <w:next w:val="954"/>
    <w:link w:val="955"/>
    <w:rPr>
      <w:sz w:val="18"/>
      <w:szCs w:val="18"/>
    </w:rPr>
  </w:style>
  <w:style w:type="character" w:styleId="955">
    <w:name w:val="批注框文本 字符"/>
    <w:next w:val="955"/>
    <w:link w:val="954"/>
    <w:rPr>
      <w:rFonts w:ascii="Calibri" w:hAnsi="Calibri" w:eastAsia="宋体" w:cs="Times New Roman"/>
      <w:sz w:val="18"/>
      <w:szCs w:val="18"/>
      <w:lang w:val="en-US" w:eastAsia="zh-CN" w:bidi="ar-SA"/>
    </w:rPr>
  </w:style>
  <w:style w:type="paragraph" w:styleId="956">
    <w:name w:val="页脚"/>
    <w:basedOn w:val="902"/>
    <w:next w:val="956"/>
    <w:link w:val="957"/>
    <w:pPr>
      <w:jc w:val="left"/>
      <w:tabs>
        <w:tab w:val="center" w:pos="4153" w:leader="none"/>
        <w:tab w:val="right" w:pos="8306" w:leader="none"/>
      </w:tabs>
    </w:pPr>
    <w:rPr>
      <w:rFonts w:ascii="Times New Roman" w:hAnsi="Times New Roman"/>
      <w:sz w:val="18"/>
      <w:szCs w:val="18"/>
    </w:rPr>
  </w:style>
  <w:style w:type="character" w:styleId="957">
    <w:name w:val="页脚 字符"/>
    <w:next w:val="957"/>
    <w:link w:val="956"/>
    <w:rPr>
      <w:rFonts w:ascii="Times New Roman" w:hAnsi="Times New Roman" w:eastAsia="宋体" w:cs="Times New Roman"/>
      <w:sz w:val="18"/>
      <w:szCs w:val="18"/>
      <w:lang w:val="en-US" w:eastAsia="zh-CN" w:bidi="ar-SA"/>
    </w:rPr>
  </w:style>
  <w:style w:type="paragraph" w:styleId="958">
    <w:name w:val="页眉"/>
    <w:basedOn w:val="902"/>
    <w:next w:val="958"/>
    <w:link w:val="959"/>
    <w:pPr>
      <w:jc w:val="center"/>
      <w:tabs>
        <w:tab w:val="center" w:pos="4153" w:leader="none"/>
        <w:tab w:val="right" w:pos="8306" w:leader="none"/>
      </w:tabs>
      <w:pBdr>
        <w:bottom w:val="single" w:color="000000" w:sz="6" w:space="1"/>
      </w:pBdr>
    </w:pPr>
    <w:rPr>
      <w:rFonts w:ascii="Times New Roman" w:hAnsi="Times New Roman" w:eastAsia="楷体_GB2312"/>
      <w:sz w:val="18"/>
      <w:szCs w:val="20"/>
    </w:rPr>
  </w:style>
  <w:style w:type="character" w:styleId="959">
    <w:name w:val="页眉 字符"/>
    <w:next w:val="959"/>
    <w:link w:val="958"/>
    <w:rPr>
      <w:rFonts w:ascii="Times New Roman" w:hAnsi="Times New Roman" w:eastAsia="楷体_GB2312" w:cs="Times New Roman"/>
      <w:sz w:val="18"/>
      <w:lang w:val="en-US" w:eastAsia="zh-CN" w:bidi="ar-SA"/>
    </w:rPr>
  </w:style>
  <w:style w:type="paragraph" w:styleId="960">
    <w:name w:val="目录 1"/>
    <w:basedOn w:val="902"/>
    <w:next w:val="902"/>
    <w:link w:val="902"/>
    <w:uiPriority w:val="39"/>
    <w:pPr>
      <w:spacing w:line="360" w:lineRule="auto"/>
      <w:tabs>
        <w:tab w:val="right" w:pos="8296" w:leader="dot"/>
      </w:tabs>
    </w:pPr>
    <w:rPr>
      <w:rFonts w:ascii="宋体" w:hAnsi="宋体" w:eastAsia="宋体" w:cs="Times New Roman"/>
      <w:b/>
      <w:lang w:val="en-US" w:eastAsia="zh-CN"/>
    </w:rPr>
  </w:style>
  <w:style w:type="paragraph" w:styleId="961">
    <w:name w:val="列表接续 4"/>
    <w:basedOn w:val="902"/>
    <w:next w:val="961"/>
    <w:link w:val="902"/>
    <w:pPr>
      <w:ind w:left="1680"/>
      <w:spacing w:after="120"/>
    </w:pPr>
    <w:rPr>
      <w:rFonts w:ascii="Calibri" w:hAnsi="Calibri" w:eastAsia="宋体" w:cs="Times New Roman"/>
    </w:rPr>
  </w:style>
  <w:style w:type="paragraph" w:styleId="962">
    <w:name w:val="目录 4"/>
    <w:basedOn w:val="902"/>
    <w:next w:val="902"/>
    <w:link w:val="902"/>
    <w:pPr>
      <w:ind w:left="1260"/>
    </w:pPr>
    <w:rPr>
      <w:rFonts w:ascii="Calibri" w:hAnsi="Calibri" w:eastAsia="宋体" w:cs="Times New Roman"/>
      <w:szCs w:val="22"/>
    </w:rPr>
  </w:style>
  <w:style w:type="paragraph" w:styleId="963">
    <w:name w:val="索引标题"/>
    <w:basedOn w:val="902"/>
    <w:next w:val="964"/>
    <w:link w:val="902"/>
    <w:rPr>
      <w:rFonts w:ascii="Arial" w:hAnsi="Arial" w:eastAsia="宋体" w:cs="Arial"/>
      <w:b/>
      <w:bCs/>
    </w:rPr>
  </w:style>
  <w:style w:type="paragraph" w:styleId="964">
    <w:name w:val="索引 1"/>
    <w:basedOn w:val="902"/>
    <w:next w:val="902"/>
    <w:link w:val="902"/>
    <w:pPr>
      <w:jc w:val="center"/>
      <w:spacing w:line="270" w:lineRule="atLeast"/>
      <w:widowControl/>
    </w:pPr>
    <w:rPr>
      <w:rFonts w:ascii="宋体" w:hAnsi="宋体" w:eastAsia="宋体" w:cs="Times New Roman"/>
      <w:b/>
      <w:szCs w:val="18"/>
    </w:rPr>
  </w:style>
  <w:style w:type="paragraph" w:styleId="965">
    <w:name w:val="副标题"/>
    <w:basedOn w:val="902"/>
    <w:next w:val="902"/>
    <w:link w:val="966"/>
    <w:qFormat/>
    <w:pPr>
      <w:jc w:val="center"/>
      <w:spacing w:before="240" w:after="60" w:line="312" w:lineRule="auto"/>
      <w:outlineLvl w:val="1"/>
    </w:pPr>
    <w:rPr>
      <w:rFonts w:ascii="Cambria" w:hAnsi="Cambria"/>
      <w:b/>
      <w:bCs/>
      <w:sz w:val="32"/>
      <w:szCs w:val="32"/>
    </w:rPr>
  </w:style>
  <w:style w:type="character" w:styleId="966">
    <w:name w:val="副标题 字符"/>
    <w:next w:val="966"/>
    <w:link w:val="965"/>
    <w:rPr>
      <w:rFonts w:ascii="Cambria" w:hAnsi="Cambria" w:eastAsia="宋体" w:cs="Times New Roman"/>
      <w:b/>
      <w:bCs/>
      <w:sz w:val="32"/>
      <w:szCs w:val="32"/>
    </w:rPr>
  </w:style>
  <w:style w:type="paragraph" w:styleId="967">
    <w:name w:val="目录 6"/>
    <w:basedOn w:val="902"/>
    <w:next w:val="902"/>
    <w:link w:val="902"/>
    <w:pPr>
      <w:ind w:left="2100"/>
    </w:pPr>
    <w:rPr>
      <w:rFonts w:ascii="Calibri" w:hAnsi="Calibri" w:eastAsia="宋体" w:cs="Times New Roman"/>
      <w:szCs w:val="22"/>
    </w:rPr>
  </w:style>
  <w:style w:type="paragraph" w:styleId="968">
    <w:name w:val="正文文本缩进 3"/>
    <w:basedOn w:val="902"/>
    <w:next w:val="968"/>
    <w:link w:val="969"/>
    <w:pPr>
      <w:ind w:left="420"/>
      <w:spacing w:after="120"/>
    </w:pPr>
    <w:rPr>
      <w:rFonts w:ascii="Times New Roman" w:hAnsi="Times New Roman"/>
      <w:sz w:val="16"/>
      <w:szCs w:val="16"/>
    </w:rPr>
  </w:style>
  <w:style w:type="character" w:styleId="969">
    <w:name w:val="正文文本缩进 3 字符1"/>
    <w:next w:val="969"/>
    <w:link w:val="968"/>
    <w:rPr>
      <w:rFonts w:ascii="Times New Roman" w:hAnsi="Times New Roman" w:eastAsia="宋体" w:cs="Times New Roman"/>
      <w:sz w:val="16"/>
      <w:szCs w:val="16"/>
    </w:rPr>
  </w:style>
  <w:style w:type="paragraph" w:styleId="970">
    <w:name w:val="目录 2"/>
    <w:basedOn w:val="902"/>
    <w:next w:val="902"/>
    <w:link w:val="902"/>
    <w:uiPriority w:val="39"/>
    <w:pPr>
      <w:ind w:left="420"/>
    </w:pPr>
    <w:rPr>
      <w:rFonts w:ascii="Times New Roman" w:hAnsi="Times New Roman" w:eastAsia="宋体" w:cs="Times New Roman"/>
      <w:szCs w:val="20"/>
    </w:rPr>
  </w:style>
  <w:style w:type="paragraph" w:styleId="971">
    <w:name w:val="目录 9"/>
    <w:basedOn w:val="902"/>
    <w:next w:val="902"/>
    <w:link w:val="902"/>
    <w:pPr>
      <w:ind w:left="3360"/>
    </w:pPr>
    <w:rPr>
      <w:rFonts w:ascii="Calibri" w:hAnsi="Calibri" w:eastAsia="宋体" w:cs="Times New Roman"/>
      <w:szCs w:val="22"/>
    </w:rPr>
  </w:style>
  <w:style w:type="paragraph" w:styleId="972">
    <w:name w:val="正文文本 2"/>
    <w:basedOn w:val="902"/>
    <w:next w:val="972"/>
    <w:link w:val="973"/>
    <w:pPr>
      <w:ind w:firstLine="250"/>
      <w:spacing w:before="156" w:after="120" w:line="480" w:lineRule="auto"/>
    </w:pPr>
    <w:rPr>
      <w:rFonts w:ascii="Times New Roman" w:hAnsi="Times New Roman"/>
      <w:sz w:val="24"/>
    </w:rPr>
  </w:style>
  <w:style w:type="character" w:styleId="973">
    <w:name w:val="正文文本 2 字符"/>
    <w:next w:val="973"/>
    <w:link w:val="972"/>
    <w:rPr>
      <w:rFonts w:ascii="Times New Roman" w:hAnsi="Times New Roman" w:eastAsia="宋体" w:cs="Times New Roman"/>
      <w:sz w:val="24"/>
      <w:szCs w:val="24"/>
    </w:rPr>
  </w:style>
  <w:style w:type="paragraph" w:styleId="974">
    <w:name w:val="列表接续 2"/>
    <w:basedOn w:val="902"/>
    <w:next w:val="974"/>
    <w:link w:val="902"/>
    <w:pPr>
      <w:ind w:left="840"/>
      <w:spacing w:after="120"/>
    </w:pPr>
    <w:rPr>
      <w:rFonts w:ascii="Calibri" w:hAnsi="Calibri" w:eastAsia="宋体" w:cs="Times New Roman"/>
    </w:rPr>
  </w:style>
  <w:style w:type="paragraph" w:styleId="975">
    <w:name w:val="HTML 预设格式"/>
    <w:basedOn w:val="902"/>
    <w:next w:val="975"/>
    <w:link w:val="9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6">
    <w:name w:val="HTML 预设格式 字符"/>
    <w:next w:val="976"/>
    <w:link w:val="975"/>
    <w:rPr>
      <w:rFonts w:ascii="宋体" w:hAnsi="宋体" w:eastAsia="宋体" w:cs="宋体"/>
      <w:sz w:val="24"/>
      <w:szCs w:val="24"/>
    </w:rPr>
  </w:style>
  <w:style w:type="paragraph" w:styleId="977">
    <w:name w:val="普通(网站)"/>
    <w:basedOn w:val="902"/>
    <w:next w:val="977"/>
    <w:link w:val="902"/>
    <w:qFormat/>
    <w:pPr>
      <w:jc w:val="left"/>
      <w:spacing w:before="100" w:beforeAutospacing="1" w:after="100" w:afterAutospacing="1"/>
      <w:widowControl/>
    </w:pPr>
    <w:rPr>
      <w:rFonts w:ascii="宋体" w:hAnsi="宋体" w:eastAsia="宋体" w:cs="宋体"/>
      <w:sz w:val="24"/>
    </w:rPr>
  </w:style>
  <w:style w:type="paragraph" w:styleId="978">
    <w:name w:val="标题"/>
    <w:basedOn w:val="902"/>
    <w:next w:val="978"/>
    <w:link w:val="979"/>
    <w:qFormat/>
    <w:pPr>
      <w:jc w:val="center"/>
      <w:spacing w:before="240" w:after="60" w:line="360" w:lineRule="auto"/>
      <w:outlineLvl w:val="0"/>
    </w:pPr>
    <w:rPr>
      <w:rFonts w:ascii="宋体" w:hAnsi="宋体"/>
      <w:b/>
      <w:bCs/>
      <w:sz w:val="32"/>
      <w:szCs w:val="32"/>
    </w:rPr>
  </w:style>
  <w:style w:type="character" w:styleId="979">
    <w:name w:val="标题 字符"/>
    <w:next w:val="979"/>
    <w:link w:val="978"/>
    <w:rPr>
      <w:rFonts w:ascii="宋体" w:hAnsi="宋体" w:eastAsia="宋体" w:cs="Arial"/>
      <w:b/>
      <w:bCs/>
      <w:sz w:val="32"/>
      <w:szCs w:val="32"/>
    </w:rPr>
  </w:style>
  <w:style w:type="paragraph" w:styleId="980">
    <w:name w:val="批注主题"/>
    <w:basedOn w:val="935"/>
    <w:next w:val="935"/>
    <w:link w:val="981"/>
    <w:rPr>
      <w:b/>
      <w:bCs/>
    </w:rPr>
  </w:style>
  <w:style w:type="character" w:styleId="981">
    <w:name w:val="批注主题 字符"/>
    <w:next w:val="981"/>
    <w:link w:val="980"/>
    <w:rPr>
      <w:rFonts w:ascii="Times New Roman" w:hAnsi="Times New Roman" w:eastAsia="宋体" w:cs="Times New Roman"/>
      <w:b/>
      <w:bCs/>
      <w:sz w:val="21"/>
      <w:szCs w:val="24"/>
    </w:rPr>
  </w:style>
  <w:style w:type="paragraph" w:styleId="982">
    <w:name w:val="正文首行缩进"/>
    <w:basedOn w:val="939"/>
    <w:next w:val="982"/>
    <w:link w:val="983"/>
    <w:pPr>
      <w:ind w:firstLine="420"/>
      <w:jc w:val="both"/>
      <w:spacing w:before="156" w:after="120" w:line="300" w:lineRule="auto"/>
    </w:pPr>
    <w:rPr>
      <w:sz w:val="24"/>
      <w:szCs w:val="24"/>
    </w:rPr>
  </w:style>
  <w:style w:type="character" w:styleId="983">
    <w:name w:val="正文首行缩进 字符"/>
    <w:next w:val="983"/>
    <w:link w:val="982"/>
    <w:rPr>
      <w:rFonts w:ascii="方正大黑简体" w:hAnsi="Times New Roman" w:eastAsia="方正大黑简体" w:cs="Times New Roman"/>
      <w:position w:val="6"/>
      <w:sz w:val="24"/>
      <w:szCs w:val="24"/>
      <w:lang w:val="en-US" w:eastAsia="zh-CN" w:bidi="ar-SA"/>
    </w:rPr>
  </w:style>
  <w:style w:type="paragraph" w:styleId="984">
    <w:name w:val="正文首行缩进 2"/>
    <w:basedOn w:val="941"/>
    <w:next w:val="902"/>
    <w:link w:val="985"/>
    <w:pPr>
      <w:ind w:left="420" w:firstLine="420"/>
      <w:spacing w:after="120" w:line="240" w:lineRule="auto"/>
    </w:pPr>
    <w:rPr>
      <w:rFonts w:ascii="Tahoma" w:hAnsi="Tahoma"/>
      <w:sz w:val="21"/>
      <w:szCs w:val="24"/>
    </w:rPr>
  </w:style>
  <w:style w:type="character" w:styleId="985">
    <w:name w:val="正文首行缩进 2 字符"/>
    <w:next w:val="985"/>
    <w:link w:val="984"/>
    <w:rPr>
      <w:rFonts w:ascii="Tahoma" w:hAnsi="Tahoma" w:eastAsia="方正仿宋简体" w:cs="Times New Roman"/>
      <w:sz w:val="21"/>
      <w:szCs w:val="24"/>
      <w:lang w:val="en-US" w:eastAsia="zh-CN" w:bidi="ar-SA"/>
    </w:rPr>
  </w:style>
  <w:style w:type="character" w:styleId="986">
    <w:name w:val="要点"/>
    <w:next w:val="986"/>
    <w:link w:val="902"/>
    <w:qFormat/>
    <w:rPr>
      <w:rFonts w:ascii="Times New Roman" w:hAnsi="Times New Roman" w:eastAsia="宋体" w:cs="Times New Roman"/>
      <w:b/>
      <w:bCs/>
    </w:rPr>
  </w:style>
  <w:style w:type="character" w:styleId="987">
    <w:name w:val="页码"/>
    <w:next w:val="987"/>
    <w:link w:val="902"/>
    <w:rPr>
      <w:rFonts w:ascii="Times New Roman" w:hAnsi="Times New Roman" w:eastAsia="宋体" w:cs="Times New Roman"/>
    </w:rPr>
  </w:style>
  <w:style w:type="character" w:styleId="988">
    <w:name w:val="访问过的超链接"/>
    <w:next w:val="988"/>
    <w:link w:val="902"/>
    <w:rPr>
      <w:rFonts w:ascii="Times New Roman" w:hAnsi="Times New Roman" w:eastAsia="宋体" w:cs="Times New Roman"/>
      <w:color w:val="800080"/>
      <w:u w:val="single"/>
    </w:rPr>
  </w:style>
  <w:style w:type="character" w:styleId="989">
    <w:name w:val="强调"/>
    <w:next w:val="989"/>
    <w:link w:val="902"/>
    <w:uiPriority w:val="20"/>
    <w:qFormat/>
    <w:rPr>
      <w:rFonts w:ascii="Times New Roman" w:hAnsi="Times New Roman" w:eastAsia="宋体" w:cs="Times New Roman"/>
      <w:b/>
      <w:bCs/>
      <w:i w:val="0"/>
      <w:iCs w:val="0"/>
    </w:rPr>
  </w:style>
  <w:style w:type="character" w:styleId="990">
    <w:name w:val="HTML 打字机"/>
    <w:next w:val="990"/>
    <w:link w:val="902"/>
    <w:rPr>
      <w:rFonts w:ascii="黑体" w:hAnsi="Courier New" w:eastAsia="黑体" w:cs="Courier New"/>
      <w:sz w:val="14"/>
      <w:szCs w:val="14"/>
    </w:rPr>
  </w:style>
  <w:style w:type="character" w:styleId="991">
    <w:name w:val="超链接"/>
    <w:next w:val="991"/>
    <w:link w:val="902"/>
    <w:uiPriority w:val="99"/>
    <w:rPr>
      <w:rFonts w:ascii="Times New Roman" w:hAnsi="Times New Roman" w:eastAsia="宋体" w:cs="Times New Roman"/>
      <w:color w:val="0000ff"/>
      <w:u w:val="single"/>
    </w:rPr>
  </w:style>
  <w:style w:type="character" w:styleId="992">
    <w:name w:val="批注引用"/>
    <w:next w:val="992"/>
    <w:link w:val="902"/>
    <w:rPr>
      <w:rFonts w:ascii="Times New Roman" w:hAnsi="Times New Roman" w:eastAsia="宋体" w:cs="Times New Roman"/>
      <w:sz w:val="21"/>
      <w:szCs w:val="21"/>
    </w:rPr>
  </w:style>
  <w:style w:type="character" w:styleId="993">
    <w:name w:val="Formatvorlage Formatvorlage Links:  0&quot; Hängend:  13.5 ch + MingLiU Zchn"/>
    <w:next w:val="993"/>
    <w:link w:val="994"/>
    <w:rPr>
      <w:rFonts w:ascii="Arial" w:hAnsi="Arial" w:eastAsia="Times New Roman" w:cs="Times New Roman"/>
      <w:sz w:val="24"/>
    </w:rPr>
  </w:style>
  <w:style w:type="paragraph" w:styleId="994">
    <w:name w:val="Formatvorlage Formatvorlage Links:  0&quot; Hängend:  13.5 ch + MingLiU"/>
    <w:basedOn w:val="902"/>
    <w:next w:val="994"/>
    <w:link w:val="993"/>
    <w:pPr>
      <w:ind w:left="3240" w:hanging="3240"/>
    </w:pPr>
    <w:rPr>
      <w:rFonts w:ascii="Arial" w:hAnsi="Arial" w:eastAsia="Times New Roman"/>
      <w:sz w:val="24"/>
      <w:szCs w:val="20"/>
    </w:rPr>
  </w:style>
  <w:style w:type="character" w:styleId="995">
    <w:name w:val="para"/>
    <w:next w:val="995"/>
    <w:link w:val="902"/>
    <w:rPr>
      <w:rFonts w:ascii="Times New Roman" w:hAnsi="Times New Roman" w:eastAsia="宋体" w:cs="Times New Roman"/>
    </w:rPr>
  </w:style>
  <w:style w:type="character" w:styleId="996">
    <w:name w:val="方案正文 Char"/>
    <w:next w:val="996"/>
    <w:link w:val="997"/>
    <w:rPr>
      <w:rFonts w:ascii="Times New Roman" w:hAnsi="Times New Roman" w:eastAsia="宋体" w:cs="Times New Roman"/>
      <w:sz w:val="24"/>
      <w:szCs w:val="24"/>
    </w:rPr>
  </w:style>
  <w:style w:type="paragraph" w:styleId="997">
    <w:name w:val="方案正文"/>
    <w:basedOn w:val="902"/>
    <w:next w:val="997"/>
    <w:link w:val="996"/>
    <w:pPr>
      <w:spacing w:line="360" w:lineRule="auto"/>
    </w:pPr>
    <w:rPr>
      <w:rFonts w:ascii="Times New Roman" w:hAnsi="Times New Roman"/>
      <w:sz w:val="24"/>
    </w:rPr>
  </w:style>
  <w:style w:type="character" w:styleId="998">
    <w:name w:val="indetail1"/>
    <w:next w:val="998"/>
    <w:link w:val="902"/>
    <w:rPr>
      <w:rFonts w:ascii="Times New Roman" w:hAnsi="Times New Roman" w:eastAsia="宋体" w:cs="Times New Roman"/>
      <w:sz w:val="18"/>
      <w:szCs w:val="18"/>
    </w:rPr>
  </w:style>
  <w:style w:type="character" w:styleId="999">
    <w:name w:val="Default Char"/>
    <w:next w:val="999"/>
    <w:link w:val="1000"/>
    <w:rPr>
      <w:rFonts w:ascii="Futura Heavy" w:eastAsia="Futura Heavy"/>
      <w:color w:val="000000"/>
      <w:sz w:val="24"/>
      <w:szCs w:val="24"/>
      <w:lang w:val="en-US" w:eastAsia="zh-CN" w:bidi="ar-SA"/>
    </w:rPr>
  </w:style>
  <w:style w:type="paragraph" w:styleId="1000">
    <w:name w:val="Default"/>
    <w:next w:val="1000"/>
    <w:link w:val="999"/>
    <w:pPr>
      <w:widowControl w:val="off"/>
    </w:pPr>
    <w:rPr>
      <w:rFonts w:ascii="Futura Heavy" w:eastAsia="Futura Heavy"/>
      <w:color w:val="000000"/>
      <w:sz w:val="24"/>
      <w:szCs w:val="24"/>
      <w:lang w:val="en-US" w:eastAsia="zh-CN" w:bidi="ar-SA"/>
    </w:rPr>
  </w:style>
  <w:style w:type="character" w:styleId="1001">
    <w:name w:val="content021"/>
    <w:next w:val="1001"/>
    <w:link w:val="902"/>
    <w:rPr>
      <w:rFonts w:ascii="Tahoma" w:hAnsi="Tahoma" w:eastAsia="宋体" w:cs="Times New Roman"/>
      <w:sz w:val="24"/>
      <w:szCs w:val="24"/>
      <w:lang w:val="en-US" w:eastAsia="zh-CN" w:bidi="ar-SA"/>
    </w:rPr>
  </w:style>
  <w:style w:type="character" w:styleId="1002">
    <w:name w:val="rmv1"/>
    <w:next w:val="1002"/>
    <w:link w:val="902"/>
    <w:rPr>
      <w:rFonts w:ascii="Times New Roman" w:hAnsi="Times New Roman" w:eastAsia="宋体" w:cs="Times New Roman"/>
      <w:vanish w:val="0"/>
    </w:rPr>
  </w:style>
  <w:style w:type="character" w:styleId="1003">
    <w:name w:val="加点正文缩进 Char"/>
    <w:next w:val="1003"/>
    <w:link w:val="1004"/>
    <w:rPr>
      <w:rFonts w:ascii="宋体" w:hAnsi="宋体" w:eastAsia="宋体" w:cs="Times New Roman"/>
      <w:sz w:val="24"/>
      <w:szCs w:val="24"/>
    </w:rPr>
  </w:style>
  <w:style w:type="paragraph" w:styleId="1004">
    <w:name w:val="加点正文缩进"/>
    <w:basedOn w:val="902"/>
    <w:next w:val="1004"/>
    <w:link w:val="1003"/>
    <w:pPr>
      <w:ind w:left="840" w:hanging="420"/>
      <w:spacing w:line="300" w:lineRule="auto"/>
      <w:tabs>
        <w:tab w:val="left" w:pos="840" w:leader="none"/>
      </w:tabs>
    </w:pPr>
    <w:rPr>
      <w:rFonts w:ascii="宋体" w:hAnsi="宋体"/>
      <w:sz w:val="24"/>
    </w:rPr>
  </w:style>
  <w:style w:type="character" w:styleId="1005">
    <w:name w:val="Char Char2"/>
    <w:next w:val="1005"/>
    <w:link w:val="902"/>
    <w:rPr>
      <w:rFonts w:ascii="Cambria" w:hAnsi="Cambria" w:eastAsia="宋体" w:cs="Times New Roman"/>
      <w:b/>
      <w:bCs/>
      <w:sz w:val="24"/>
      <w:szCs w:val="24"/>
    </w:rPr>
  </w:style>
  <w:style w:type="character" w:styleId="1006">
    <w:name w:val="maywed421"/>
    <w:next w:val="1006"/>
    <w:link w:val="902"/>
    <w:rPr>
      <w:rFonts w:ascii="Times New Roman" w:hAnsi="Times New Roman" w:eastAsia="宋体" w:cs="Times New Roman"/>
      <w:color w:val="366fb6"/>
      <w:u w:val="none"/>
    </w:rPr>
  </w:style>
  <w:style w:type="character" w:styleId="1007">
    <w:name w:val="日期 Char1"/>
    <w:next w:val="1007"/>
    <w:link w:val="902"/>
    <w:rPr>
      <w:rFonts w:ascii="Times New Roman" w:hAnsi="Times New Roman" w:eastAsia="宋体" w:cs="Times New Roman"/>
      <w:sz w:val="21"/>
      <w:szCs w:val="24"/>
    </w:rPr>
  </w:style>
  <w:style w:type="character" w:styleId="1008">
    <w:name w:val="正文缩进 Char1"/>
    <w:next w:val="1008"/>
    <w:link w:val="902"/>
    <w:rPr>
      <w:rFonts w:ascii="Times New Roman" w:hAnsi="Times New Roman" w:eastAsia="楷体_GB2312" w:cs="Times New Roman"/>
      <w:sz w:val="24"/>
      <w:lang w:bidi="ar-SA"/>
    </w:rPr>
  </w:style>
  <w:style w:type="character" w:styleId="1009">
    <w:name w:val="font-12"/>
    <w:next w:val="1009"/>
    <w:link w:val="902"/>
    <w:rPr>
      <w:rFonts w:ascii="Times New Roman" w:hAnsi="Times New Roman" w:eastAsia="宋体" w:cs="Times New Roman"/>
    </w:rPr>
  </w:style>
  <w:style w:type="character" w:styleId="1010">
    <w:name w:val="zi61"/>
    <w:next w:val="1010"/>
    <w:link w:val="902"/>
    <w:rPr>
      <w:rFonts w:ascii="Times New Roman" w:hAnsi="Times New Roman" w:eastAsia="宋体" w:cs="Times New Roman"/>
      <w:b/>
      <w:bCs/>
      <w:color w:val="ff0000"/>
      <w:sz w:val="24"/>
      <w:szCs w:val="24"/>
      <w:u w:val="none"/>
    </w:rPr>
  </w:style>
  <w:style w:type="character" w:styleId="1011">
    <w:name w:val="标题 1 Char,南通标题 1 Char,章 Char,章节标题 Char,Heading One Char"/>
    <w:next w:val="1011"/>
    <w:link w:val="902"/>
    <w:rPr>
      <w:rFonts w:ascii="Times New Roman" w:hAnsi="Times New Roman" w:eastAsia="宋体" w:cs="Times New Roman"/>
      <w:b/>
      <w:bCs/>
      <w:sz w:val="44"/>
      <w:szCs w:val="44"/>
    </w:rPr>
  </w:style>
  <w:style w:type="character" w:styleId="1012">
    <w:name w:val="标题 6 Char1,H6 Char,Bullet list Char,第五层条 Char,BOD 4 Char,h6 Char,Third Subheading Char,PIM 6 Char,Legal Level 1. Char,L6 Char,正文六级标题 Char,Bullet (Single Lines) Char,(I) Char,•H6 Char,Ref Heading 3 Char,rh3 Char,Ref Heading 31 Char,rh31 Char,H61 Char"/>
    <w:next w:val="1012"/>
    <w:link w:val="902"/>
    <w:rPr>
      <w:rFonts w:ascii="Cambria" w:hAnsi="Cambria" w:eastAsia="宋体" w:cs="Times New Roman"/>
      <w:b/>
      <w:bCs/>
      <w:sz w:val="24"/>
      <w:szCs w:val="24"/>
    </w:rPr>
  </w:style>
  <w:style w:type="character" w:styleId="1013">
    <w:name w:val="NICMAN Body Text Char Char"/>
    <w:next w:val="1013"/>
    <w:link w:val="902"/>
    <w:rPr>
      <w:rFonts w:ascii="方正大黑简体" w:hAnsi="Times New Roman" w:eastAsia="方正大黑简体" w:cs="Times New Roman"/>
      <w:position w:val="6"/>
      <w:sz w:val="30"/>
      <w:lang w:val="en-US" w:eastAsia="zh-CN" w:bidi="ar-SA"/>
    </w:rPr>
  </w:style>
  <w:style w:type="character" w:styleId="1014">
    <w:name w:val="lh201"/>
    <w:next w:val="1014"/>
    <w:link w:val="902"/>
    <w:rPr>
      <w:rFonts w:ascii="Times New Roman" w:hAnsi="Times New Roman" w:eastAsia="宋体" w:cs="Times New Roman"/>
      <w:color w:val="666666"/>
    </w:rPr>
  </w:style>
  <w:style w:type="character" w:styleId="1015">
    <w:name w:val="unnamed31"/>
    <w:next w:val="1015"/>
    <w:link w:val="902"/>
    <w:rPr>
      <w:rFonts w:hint="eastAsia" w:ascii="宋体" w:hAnsi="宋体" w:eastAsia="宋体" w:cs="Times New Roman"/>
      <w:i w:val="0"/>
      <w:iCs w:val="0"/>
      <w:color w:val="000099"/>
      <w:spacing w:val="0"/>
      <w:sz w:val="18"/>
      <w:szCs w:val="18"/>
      <w:u w:val="none"/>
    </w:rPr>
  </w:style>
  <w:style w:type="character" w:styleId="1016">
    <w:name w:val="style2 style26"/>
    <w:next w:val="1016"/>
    <w:link w:val="902"/>
    <w:rPr>
      <w:rFonts w:ascii="Times New Roman" w:hAnsi="Times New Roman" w:eastAsia="宋体" w:cs="Times New Roman"/>
    </w:rPr>
  </w:style>
  <w:style w:type="character" w:styleId="1017">
    <w:name w:val="digest1"/>
    <w:next w:val="1017"/>
    <w:link w:val="902"/>
    <w:rPr>
      <w:rFonts w:ascii="Times New Roman" w:hAnsi="Times New Roman" w:eastAsia="宋体" w:cs="Times New Roman"/>
      <w:color w:val="3a4343"/>
      <w:sz w:val="20"/>
      <w:lang w:val="en-US" w:eastAsia="zh-CN"/>
    </w:rPr>
  </w:style>
  <w:style w:type="character" w:styleId="1018">
    <w:name w:val="不用8 Char,注意框体 Char,标题6 Char,Legal Level 1.1.1. Char,表 Char,（A） Char,h8 Char,Alt+8 Char,AppendixSubHead Char,正文八级标题 Char Char"/>
    <w:next w:val="1018"/>
    <w:link w:val="902"/>
    <w:rPr>
      <w:rFonts w:ascii="Arial" w:hAnsi="Arial" w:eastAsia="黑体" w:cs="Times New Roman"/>
      <w:sz w:val="24"/>
      <w:szCs w:val="24"/>
      <w:lang w:bidi="he-IL"/>
    </w:rPr>
  </w:style>
  <w:style w:type="character" w:styleId="1019">
    <w:name w:val="普通 (Web) Char Char Char"/>
    <w:next w:val="1019"/>
    <w:link w:val="902"/>
    <w:rPr>
      <w:rFonts w:ascii="Times New Roman" w:hAnsi="Times New Roman" w:eastAsia="宋体" w:cs="Times New Roman"/>
      <w:sz w:val="24"/>
      <w:lang w:val="en-US" w:eastAsia="zh-CN"/>
    </w:rPr>
  </w:style>
  <w:style w:type="character" w:styleId="1020">
    <w:name w:val="11"/>
    <w:next w:val="1020"/>
    <w:link w:val="902"/>
    <w:rPr>
      <w:rFonts w:ascii="Times New Roman" w:hAnsi="Times New Roman" w:eastAsia="宋体" w:cs="Times New Roman"/>
      <w:sz w:val="36"/>
      <w:szCs w:val="36"/>
    </w:rPr>
  </w:style>
  <w:style w:type="character" w:styleId="1021">
    <w:name w:val="hang1"/>
    <w:next w:val="1021"/>
    <w:link w:val="902"/>
    <w:rPr>
      <w:rFonts w:ascii="Times New Roman" w:hAnsi="Times New Roman" w:eastAsia="宋体" w:cs="Times New Roman"/>
    </w:rPr>
  </w:style>
  <w:style w:type="character" w:styleId="1022">
    <w:name w:val="正文文本缩进 3 Char1"/>
    <w:next w:val="1022"/>
    <w:link w:val="902"/>
    <w:rPr>
      <w:rFonts w:ascii="Times New Roman" w:hAnsi="Times New Roman" w:eastAsia="宋体" w:cs="Times New Roman"/>
      <w:sz w:val="16"/>
      <w:szCs w:val="16"/>
    </w:rPr>
  </w:style>
  <w:style w:type="character" w:styleId="1023">
    <w:name w:val="标题 2 Char Char"/>
    <w:next w:val="1023"/>
    <w:link w:val="902"/>
    <w:rPr>
      <w:rFonts w:ascii="Arial" w:hAnsi="Arial" w:eastAsia="黑体" w:cs="Times New Roman"/>
      <w:b/>
      <w:spacing w:val="-6"/>
      <w:sz w:val="30"/>
      <w:szCs w:val="32"/>
      <w:lang w:val="en-US" w:eastAsia="zh-CN" w:bidi="ar-SA"/>
    </w:rPr>
  </w:style>
  <w:style w:type="character" w:styleId="1024">
    <w:name w:val="info4"/>
    <w:next w:val="1024"/>
    <w:link w:val="902"/>
    <w:rPr>
      <w:rFonts w:ascii="Times New Roman" w:hAnsi="Times New Roman" w:eastAsia="宋体" w:cs="Times New Roman"/>
    </w:rPr>
  </w:style>
  <w:style w:type="character" w:styleId="1025">
    <w:name w:val="unnamed101"/>
    <w:next w:val="1025"/>
    <w:link w:val="902"/>
    <w:rPr>
      <w:rFonts w:ascii="Times New Roman" w:hAnsi="Times New Roman" w:eastAsia="宋体" w:cs="Times New Roman"/>
      <w:sz w:val="20"/>
      <w:szCs w:val="20"/>
    </w:rPr>
  </w:style>
  <w:style w:type="character" w:styleId="1026">
    <w:name w:val="unnamed2"/>
    <w:next w:val="1026"/>
    <w:link w:val="902"/>
    <w:rPr>
      <w:rFonts w:ascii="Times New Roman" w:hAnsi="Times New Roman" w:eastAsia="宋体" w:cs="Times New Roman"/>
    </w:rPr>
  </w:style>
  <w:style w:type="character" w:styleId="1027">
    <w:name w:val="+正文 Char3"/>
    <w:next w:val="1027"/>
    <w:link w:val="1028"/>
    <w:rPr>
      <w:rFonts w:ascii="Tahoma" w:hAnsi="Tahoma" w:eastAsia="宋体" w:cs="Times New Roman"/>
      <w:sz w:val="24"/>
      <w:szCs w:val="28"/>
    </w:rPr>
  </w:style>
  <w:style w:type="paragraph" w:styleId="1028">
    <w:name w:val="+正文"/>
    <w:basedOn w:val="902"/>
    <w:next w:val="1028"/>
    <w:link w:val="1027"/>
    <w:pPr>
      <w:ind w:firstLine="200"/>
      <w:spacing w:line="360" w:lineRule="auto"/>
    </w:pPr>
    <w:rPr>
      <w:rFonts w:ascii="Tahoma" w:hAnsi="Tahoma"/>
      <w:sz w:val="24"/>
      <w:szCs w:val="28"/>
    </w:rPr>
  </w:style>
  <w:style w:type="character" w:styleId="1029">
    <w:name w:val="*正文 Char"/>
    <w:next w:val="1029"/>
    <w:link w:val="1030"/>
    <w:rPr>
      <w:rFonts w:ascii="宋体" w:hAnsi="宋体" w:eastAsia="宋体" w:cs="Times New Roman"/>
      <w:sz w:val="21"/>
      <w:szCs w:val="24"/>
    </w:rPr>
  </w:style>
  <w:style w:type="paragraph" w:styleId="1030">
    <w:name w:val="*正文"/>
    <w:basedOn w:val="902"/>
    <w:next w:val="1030"/>
    <w:link w:val="1029"/>
    <w:pPr>
      <w:ind w:firstLine="480"/>
      <w:spacing w:line="300" w:lineRule="auto"/>
    </w:pPr>
    <w:rPr>
      <w:rFonts w:ascii="宋体" w:hAnsi="宋体"/>
    </w:rPr>
  </w:style>
  <w:style w:type="character" w:styleId="1031">
    <w:name w:val="s"/>
    <w:next w:val="1031"/>
    <w:link w:val="902"/>
    <w:rPr>
      <w:rFonts w:ascii="Times New Roman" w:hAnsi="Times New Roman" w:eastAsia="宋体" w:cs="Times New Roman"/>
    </w:rPr>
  </w:style>
  <w:style w:type="character" w:styleId="1032">
    <w:name w:val="fontstyle01"/>
    <w:next w:val="1032"/>
    <w:link w:val="902"/>
    <w:rPr>
      <w:rFonts w:hint="eastAsia" w:ascii="宋体" w:hAnsi="宋体" w:eastAsia="宋体" w:cs="Times New Roman"/>
      <w:b w:val="0"/>
      <w:bCs w:val="0"/>
      <w:i w:val="0"/>
      <w:iCs w:val="0"/>
      <w:color w:val="000000"/>
      <w:sz w:val="24"/>
      <w:szCs w:val="24"/>
    </w:rPr>
  </w:style>
  <w:style w:type="character" w:styleId="1033">
    <w:name w:val="第一章 标题 2 Char Char,Heading 2 Hidden Char Char,Heading 2 CCBS Char Char,heading 2 Char Char,H2 Char Char,h2 Char Char,PIM2 Char Char,Titre3 Char Char,HD2 Char Char,sect 1.2 Char Char,H21 Char Char,sect 1.21 Char Char,H22 Char Char,sect 1.22 Char Char"/>
    <w:next w:val="1033"/>
    <w:link w:val="902"/>
    <w:rPr>
      <w:rFonts w:ascii="Arial" w:hAnsi="Arial" w:eastAsia="黑体" w:cs="Times New Roman"/>
      <w:b/>
      <w:bCs/>
      <w:sz w:val="32"/>
      <w:szCs w:val="32"/>
    </w:rPr>
  </w:style>
  <w:style w:type="character" w:styleId="1034">
    <w:name w:val="Char Char5"/>
    <w:next w:val="1034"/>
    <w:link w:val="902"/>
    <w:rPr>
      <w:rFonts w:ascii="Times New Roman" w:hAnsi="Times New Roman" w:eastAsia="宋体" w:cs="Times New Roman"/>
      <w:b/>
      <w:bCs/>
      <w:sz w:val="32"/>
      <w:szCs w:val="32"/>
    </w:rPr>
  </w:style>
  <w:style w:type="character" w:styleId="1035">
    <w:name w:val="Plain Text Char Char"/>
    <w:next w:val="1035"/>
    <w:link w:val="1036"/>
    <w:rPr>
      <w:rFonts w:ascii="宋体" w:hAnsi="Courier New" w:eastAsia="楷体_GB2312" w:cs="Times New Roman"/>
      <w:sz w:val="28"/>
    </w:rPr>
  </w:style>
  <w:style w:type="paragraph" w:styleId="1036">
    <w:name w:val="纯文本1"/>
    <w:basedOn w:val="902"/>
    <w:next w:val="1036"/>
    <w:link w:val="1035"/>
    <w:qFormat/>
    <w:rPr>
      <w:rFonts w:ascii="宋体" w:hAnsi="Courier New" w:eastAsia="楷体_GB2312"/>
      <w:sz w:val="28"/>
      <w:szCs w:val="20"/>
    </w:rPr>
  </w:style>
  <w:style w:type="character" w:styleId="1037">
    <w:name w:val="Char Char3"/>
    <w:next w:val="1037"/>
    <w:link w:val="902"/>
    <w:rPr>
      <w:rFonts w:ascii="Times New Roman" w:hAnsi="Times New Roman" w:eastAsia="宋体" w:cs="Times New Roman"/>
      <w:b/>
      <w:bCs/>
      <w:sz w:val="28"/>
      <w:szCs w:val="28"/>
    </w:rPr>
  </w:style>
  <w:style w:type="character" w:styleId="1038">
    <w:name w:val="wenzi41"/>
    <w:next w:val="1038"/>
    <w:link w:val="902"/>
    <w:rPr>
      <w:rFonts w:ascii="Times New Roman" w:hAnsi="Times New Roman" w:eastAsia="宋体" w:cs="Times New Roman"/>
      <w:b/>
      <w:bCs/>
      <w:color w:val="c52900"/>
      <w:sz w:val="18"/>
      <w:szCs w:val="18"/>
      <w:u w:val="none"/>
    </w:rPr>
  </w:style>
  <w:style w:type="character" w:styleId="1039">
    <w:name w:val="p_inzi1"/>
    <w:next w:val="1039"/>
    <w:link w:val="902"/>
    <w:rPr>
      <w:rFonts w:ascii="Times New Roman" w:hAnsi="Times New Roman" w:eastAsia="宋体" w:cs="Times New Roman"/>
      <w:color w:val="171717"/>
      <w:sz w:val="17"/>
      <w:szCs w:val="17"/>
    </w:rPr>
  </w:style>
  <w:style w:type="character" w:styleId="1040">
    <w:name w:val="不明显强调"/>
    <w:next w:val="1040"/>
    <w:link w:val="902"/>
    <w:qFormat/>
    <w:rPr>
      <w:rFonts w:ascii="Times New Roman" w:hAnsi="Times New Roman" w:eastAsia="宋体" w:cs="Times New Roman"/>
      <w:i/>
      <w:iCs/>
      <w:color w:val="808080"/>
    </w:rPr>
  </w:style>
  <w:style w:type="character" w:styleId="1041">
    <w:name w:val="ca-1"/>
    <w:next w:val="1041"/>
    <w:link w:val="902"/>
    <w:rPr>
      <w:rFonts w:ascii="Times New Roman" w:hAnsi="Times New Roman" w:eastAsia="宋体" w:cs="Times New Roman"/>
    </w:rPr>
  </w:style>
  <w:style w:type="character" w:styleId="1042">
    <w:name w:val="t31"/>
    <w:next w:val="1042"/>
    <w:link w:val="902"/>
    <w:rPr>
      <w:sz w:val="21"/>
      <w:szCs w:val="21"/>
    </w:rPr>
  </w:style>
  <w:style w:type="character" w:styleId="1043">
    <w:name w:val="title_emph1"/>
    <w:next w:val="1043"/>
    <w:link w:val="902"/>
    <w:rPr>
      <w:rFonts w:ascii="Arial" w:hAnsi="Arial" w:eastAsia="宋体" w:cs="Times New Roman"/>
      <w:b/>
      <w:sz w:val="18"/>
    </w:rPr>
  </w:style>
  <w:style w:type="character" w:styleId="1044">
    <w:name w:val="3zw1"/>
    <w:next w:val="1044"/>
    <w:link w:val="902"/>
    <w:rPr>
      <w:rFonts w:ascii="Tahoma" w:hAnsi="Tahoma" w:eastAsia="宋体" w:cs="Times New Roman"/>
      <w:color w:val="000000"/>
      <w:sz w:val="21"/>
      <w:szCs w:val="21"/>
      <w:lang w:val="en-US" w:eastAsia="zh-CN" w:bidi="ar-SA"/>
    </w:rPr>
  </w:style>
  <w:style w:type="character" w:styleId="1045">
    <w:name w:val="标题 7 Char1"/>
    <w:next w:val="1045"/>
    <w:link w:val="902"/>
    <w:rPr>
      <w:rFonts w:ascii="Times New Roman" w:hAnsi="Times New Roman" w:eastAsia="宋体" w:cs="Times New Roman"/>
      <w:b/>
      <w:bCs/>
      <w:sz w:val="24"/>
      <w:szCs w:val="24"/>
    </w:rPr>
  </w:style>
  <w:style w:type="character" w:styleId="1046">
    <w:name w:val="15"/>
    <w:next w:val="1046"/>
    <w:link w:val="902"/>
    <w:rPr>
      <w:rFonts w:ascii="Times New Roman" w:hAnsi="Times New Roman" w:eastAsia="宋体" w:cs="Times New Roman"/>
    </w:rPr>
  </w:style>
  <w:style w:type="character" w:styleId="1047">
    <w:name w:val="titleblack14px1"/>
    <w:next w:val="1047"/>
    <w:link w:val="902"/>
    <w:rPr>
      <w:rFonts w:ascii="Times New Roman" w:hAnsi="Times New Roman" w:eastAsia="宋体" w:cs="Times New Roman"/>
      <w:b/>
      <w:color w:val="000000"/>
      <w:sz w:val="28"/>
    </w:rPr>
  </w:style>
  <w:style w:type="character" w:styleId="1048">
    <w:name w:val="biaoti1"/>
    <w:next w:val="1048"/>
    <w:link w:val="902"/>
    <w:rPr>
      <w:rFonts w:ascii="Tahoma" w:hAnsi="Tahoma" w:eastAsia="宋体" w:cs="Times New Roman"/>
      <w:b/>
      <w:bCs/>
      <w:color w:val="336699"/>
      <w:sz w:val="21"/>
      <w:szCs w:val="21"/>
      <w:u w:val="none"/>
      <w:lang w:val="en-US" w:eastAsia="zh-CN" w:bidi="ar-SA"/>
    </w:rPr>
  </w:style>
  <w:style w:type="character" w:styleId="1049">
    <w:name w:val="ct-def21"/>
    <w:next w:val="1049"/>
    <w:link w:val="902"/>
    <w:rPr>
      <w:rFonts w:hint="eastAsia" w:ascii="宋体" w:hAnsi="宋体" w:eastAsia="宋体" w:cs="Times New Roman"/>
      <w:color w:val="000000"/>
      <w:spacing w:val="0"/>
      <w:sz w:val="18"/>
      <w:u w:val="none"/>
    </w:rPr>
  </w:style>
  <w:style w:type="character" w:styleId="1050">
    <w:name w:val="Char Char1"/>
    <w:next w:val="1050"/>
    <w:link w:val="902"/>
    <w:rPr>
      <w:rFonts w:ascii="宋体" w:hAnsi="宋体" w:eastAsia="宋体" w:cs="Times New Roman"/>
      <w:sz w:val="24"/>
      <w:szCs w:val="24"/>
      <w:lang w:val="en-US" w:eastAsia="zh-CN" w:bidi="ar-SA"/>
    </w:rPr>
  </w:style>
  <w:style w:type="character" w:styleId="1051">
    <w:name w:val="label"/>
    <w:next w:val="1051"/>
    <w:link w:val="902"/>
    <w:rPr>
      <w:rFonts w:ascii="Times New Roman" w:hAnsi="Times New Roman" w:eastAsia="宋体" w:cs="Times New Roman"/>
    </w:rPr>
  </w:style>
  <w:style w:type="character" w:styleId="1052">
    <w:name w:val="Char Char6"/>
    <w:next w:val="1052"/>
    <w:link w:val="902"/>
    <w:rPr>
      <w:rFonts w:ascii="Times New Roman" w:hAnsi="Times New Roman" w:eastAsia="宋体" w:cs="Times New Roman"/>
      <w:b/>
      <w:bCs/>
      <w:sz w:val="44"/>
      <w:szCs w:val="44"/>
      <w:lang w:val="en-US" w:eastAsia="zh-CN" w:bidi="ar-SA"/>
    </w:rPr>
  </w:style>
  <w:style w:type="character" w:styleId="1053">
    <w:name w:val="+列表编号 Char Char"/>
    <w:next w:val="1053"/>
    <w:link w:val="902"/>
    <w:rPr>
      <w:rFonts w:ascii="Tahoma" w:hAnsi="Tahoma" w:eastAsia="宋体" w:cs="Times New Roman"/>
      <w:b/>
      <w:spacing w:val="8"/>
      <w:sz w:val="24"/>
      <w:szCs w:val="24"/>
      <w:lang w:val="en-US" w:eastAsia="zh-CN" w:bidi="ar-SA"/>
    </w:rPr>
  </w:style>
  <w:style w:type="character" w:styleId="1054">
    <w:name w:val="Char Char Char Char Char Char Char Char Char"/>
    <w:next w:val="1054"/>
    <w:link w:val="1055"/>
    <w:rPr>
      <w:rFonts w:ascii="Tahoma" w:hAnsi="Tahoma" w:eastAsia="宋体" w:cs="Times New Roman"/>
      <w:sz w:val="24"/>
    </w:rPr>
  </w:style>
  <w:style w:type="paragraph" w:styleId="1055">
    <w:name w:val="Char Char Char Char Char Char Char"/>
    <w:basedOn w:val="902"/>
    <w:next w:val="1055"/>
    <w:link w:val="1054"/>
    <w:pPr>
      <w:ind w:firstLine="480"/>
      <w:spacing w:line="360" w:lineRule="auto"/>
    </w:pPr>
    <w:rPr>
      <w:rFonts w:ascii="Tahoma" w:hAnsi="Tahoma"/>
      <w:sz w:val="24"/>
      <w:szCs w:val="20"/>
    </w:rPr>
  </w:style>
  <w:style w:type="character" w:styleId="1056">
    <w:name w:val="Char Char"/>
    <w:next w:val="1056"/>
    <w:link w:val="902"/>
    <w:rPr>
      <w:rFonts w:ascii="Cambria" w:hAnsi="Cambria" w:eastAsia="宋体" w:cs="Times New Roman"/>
      <w:b/>
      <w:bCs/>
      <w:sz w:val="32"/>
      <w:szCs w:val="32"/>
    </w:rPr>
  </w:style>
  <w:style w:type="character" w:styleId="1057">
    <w:name w:val="标准正文 Char Char"/>
    <w:next w:val="1057"/>
    <w:link w:val="1058"/>
    <w:rPr>
      <w:rFonts w:ascii="仿宋_GB2312" w:hAnsi="Times New Roman" w:eastAsia="仿宋_GB2312" w:cs="Times New Roman"/>
      <w:sz w:val="24"/>
      <w:lang w:val="en-US" w:eastAsia="zh-CN" w:bidi="ar-SA"/>
    </w:rPr>
  </w:style>
  <w:style w:type="paragraph" w:styleId="1058">
    <w:name w:val="标准正文 Char"/>
    <w:basedOn w:val="902"/>
    <w:next w:val="1058"/>
    <w:link w:val="1057"/>
    <w:pPr>
      <w:spacing w:before="312" w:after="312" w:line="288" w:lineRule="auto"/>
    </w:pPr>
    <w:rPr>
      <w:rFonts w:ascii="仿宋_GB2312" w:hAnsi="Times New Roman" w:eastAsia="仿宋_GB2312"/>
      <w:sz w:val="24"/>
      <w:szCs w:val="20"/>
    </w:rPr>
  </w:style>
  <w:style w:type="character" w:styleId="1059">
    <w:name w:val="文档结构图 Char1"/>
    <w:next w:val="1059"/>
    <w:link w:val="902"/>
    <w:rPr>
      <w:rFonts w:ascii="宋体" w:hAnsi="Times New Roman" w:eastAsia="宋体" w:cs="Times New Roman"/>
      <w:sz w:val="18"/>
      <w:szCs w:val="18"/>
    </w:rPr>
  </w:style>
  <w:style w:type="character" w:styleId="1060">
    <w:name w:val="正文文本缩进 2 Char1"/>
    <w:next w:val="1060"/>
    <w:link w:val="902"/>
    <w:rPr>
      <w:rFonts w:ascii="Times New Roman" w:hAnsi="Times New Roman" w:eastAsia="宋体" w:cs="Times New Roman"/>
      <w:sz w:val="21"/>
      <w:szCs w:val="24"/>
    </w:rPr>
  </w:style>
  <w:style w:type="character" w:styleId="1061">
    <w:name w:val="正文文本 Char1"/>
    <w:next w:val="1061"/>
    <w:link w:val="902"/>
    <w:rPr>
      <w:rFonts w:ascii="Times New Roman" w:hAnsi="Times New Roman" w:eastAsia="宋体" w:cs="Times New Roman"/>
      <w:sz w:val="21"/>
      <w:szCs w:val="24"/>
    </w:rPr>
  </w:style>
  <w:style w:type="character" w:styleId="1062">
    <w:name w:val="Char Char4"/>
    <w:next w:val="1062"/>
    <w:link w:val="902"/>
    <w:rPr>
      <w:rFonts w:ascii="Cambria" w:hAnsi="Cambria" w:eastAsia="宋体" w:cs="Times New Roman"/>
      <w:b/>
      <w:bCs/>
      <w:sz w:val="28"/>
      <w:szCs w:val="28"/>
    </w:rPr>
  </w:style>
  <w:style w:type="character" w:styleId="1063">
    <w:name w:val="样式 楷体_GB2312 四号 加粗"/>
    <w:next w:val="1063"/>
    <w:link w:val="902"/>
    <w:rPr>
      <w:rFonts w:ascii="楷体_GB2312" w:hAnsi="楷体_GB2312" w:eastAsia="楷体_GB2312" w:cs="Times New Roman"/>
      <w:b/>
      <w:bCs/>
      <w:sz w:val="28"/>
      <w:szCs w:val="24"/>
      <w:lang w:val="en-US" w:eastAsia="zh-CN" w:bidi="ar-SA"/>
    </w:rPr>
  </w:style>
  <w:style w:type="character" w:styleId="1064">
    <w:name w:val="css_041a1"/>
    <w:next w:val="1064"/>
    <w:link w:val="902"/>
    <w:rPr>
      <w:rFonts w:ascii="Times New Roman" w:hAnsi="Times New Roman" w:eastAsia="宋体" w:cs="Times New Roman"/>
      <w:color w:val="0033cc"/>
      <w:sz w:val="18"/>
      <w:szCs w:val="18"/>
    </w:rPr>
  </w:style>
  <w:style w:type="character" w:styleId="1065">
    <w:name w:val="标书正文格式 Char1"/>
    <w:next w:val="1065"/>
    <w:link w:val="1066"/>
    <w:rPr>
      <w:rFonts w:eastAsia="楷体_GB2312"/>
      <w:sz w:val="24"/>
      <w:szCs w:val="24"/>
      <w:lang w:val="en-US" w:eastAsia="zh-CN" w:bidi="ar-SA"/>
    </w:rPr>
  </w:style>
  <w:style w:type="paragraph" w:styleId="1066">
    <w:name w:val="标书正文格式"/>
    <w:next w:val="1066"/>
    <w:link w:val="1065"/>
    <w:pPr>
      <w:ind w:firstLine="200"/>
      <w:spacing w:line="360" w:lineRule="auto"/>
    </w:pPr>
    <w:rPr>
      <w:rFonts w:eastAsia="楷体_GB2312"/>
      <w:sz w:val="24"/>
      <w:szCs w:val="24"/>
      <w:lang w:val="en-US" w:eastAsia="zh-CN" w:bidi="ar-SA"/>
    </w:rPr>
  </w:style>
  <w:style w:type="character" w:styleId="1067">
    <w:name w:val="apple-style-span"/>
    <w:next w:val="1067"/>
    <w:link w:val="902"/>
    <w:rPr>
      <w:rFonts w:ascii="Times New Roman" w:hAnsi="Times New Roman" w:eastAsia="宋体" w:cs="Times New Roman"/>
    </w:rPr>
  </w:style>
  <w:style w:type="character" w:styleId="1068">
    <w:name w:val="Plain Text Char"/>
    <w:next w:val="1068"/>
    <w:link w:val="1069"/>
    <w:qFormat/>
    <w:rPr>
      <w:rFonts w:ascii="宋体" w:hAnsi="Courier New" w:eastAsia="楷体_GB2312"/>
      <w:sz w:val="26"/>
    </w:rPr>
  </w:style>
  <w:style w:type="paragraph" w:styleId="1069">
    <w:name w:val="纯文本2"/>
    <w:basedOn w:val="902"/>
    <w:next w:val="1069"/>
    <w:link w:val="1068"/>
    <w:qFormat/>
    <w:rPr>
      <w:rFonts w:ascii="宋体" w:hAnsi="Courier New" w:eastAsia="楷体_GB2312"/>
      <w:sz w:val="26"/>
      <w:szCs w:val="20"/>
    </w:rPr>
  </w:style>
  <w:style w:type="character" w:styleId="1070">
    <w:name w:val="保驾"/>
    <w:next w:val="1070"/>
    <w:link w:val="902"/>
    <w:rPr>
      <w:rFonts w:ascii="Times New Roman" w:hAnsi="Times New Roman" w:eastAsia="宋体" w:cs="Times New Roman"/>
      <w:sz w:val="18"/>
    </w:rPr>
  </w:style>
  <w:style w:type="character" w:styleId="1071">
    <w:name w:val="ca-0"/>
    <w:next w:val="1071"/>
    <w:link w:val="902"/>
    <w:rPr>
      <w:rFonts w:ascii="Times New Roman" w:hAnsi="Times New Roman" w:eastAsia="宋体" w:cs="Times New Roman"/>
    </w:rPr>
  </w:style>
  <w:style w:type="character" w:styleId="1072">
    <w:name w:val="+正文 Char Char Char Char"/>
    <w:next w:val="1072"/>
    <w:link w:val="902"/>
    <w:rPr>
      <w:rFonts w:ascii="Tahoma" w:hAnsi="Tahoma" w:eastAsia="宋体" w:cs="Times New Roman"/>
      <w:sz w:val="24"/>
      <w:szCs w:val="28"/>
      <w:lang w:val="en-US" w:eastAsia="zh-CN" w:bidi="ar-SA"/>
    </w:rPr>
  </w:style>
  <w:style w:type="character" w:styleId="1073">
    <w:name w:val="bei21"/>
    <w:next w:val="1073"/>
    <w:link w:val="902"/>
    <w:rPr>
      <w:rFonts w:ascii="Times New Roman" w:hAnsi="Times New Roman" w:eastAsia="宋体" w:cs="Times New Roman"/>
    </w:rPr>
  </w:style>
  <w:style w:type="character" w:styleId="1074">
    <w:name w:val="txt1"/>
    <w:next w:val="1074"/>
    <w:link w:val="902"/>
    <w:rPr>
      <w:rFonts w:ascii="Times New Roman" w:hAnsi="Times New Roman" w:eastAsia="宋体" w:cs="Times New Roman"/>
    </w:rPr>
  </w:style>
  <w:style w:type="character" w:styleId="1075">
    <w:name w:val="正文文本 3 Char1"/>
    <w:next w:val="1075"/>
    <w:link w:val="902"/>
    <w:rPr>
      <w:rFonts w:ascii="Times New Roman" w:hAnsi="Times New Roman" w:eastAsia="宋体" w:cs="Times New Roman"/>
      <w:sz w:val="16"/>
      <w:szCs w:val="16"/>
    </w:rPr>
  </w:style>
  <w:style w:type="character" w:styleId="1076">
    <w:name w:val="页脚 Char1"/>
    <w:next w:val="1076"/>
    <w:link w:val="902"/>
    <w:rPr>
      <w:rFonts w:ascii="Times New Roman" w:hAnsi="Times New Roman" w:eastAsia="宋体" w:cs="Times New Roman"/>
      <w:sz w:val="18"/>
      <w:szCs w:val="18"/>
    </w:rPr>
  </w:style>
  <w:style w:type="character" w:styleId="1077">
    <w:name w:val="正文文本 3 Char2"/>
    <w:next w:val="1077"/>
    <w:link w:val="902"/>
    <w:rPr>
      <w:rFonts w:ascii="Times New Roman" w:hAnsi="Times New Roman" w:eastAsia="宋体" w:cs="Times New Roman"/>
      <w:sz w:val="16"/>
      <w:szCs w:val="16"/>
    </w:rPr>
  </w:style>
  <w:style w:type="character" w:styleId="1078">
    <w:name w:val="letter list Char,PIM 7 Char,sdf Char,Alt+7 Char,L7 Char,H TIMES1 Char,正文七级标题 Char,不用 Char,st Char,(use for appendix) Char,List(1) Char,Bulleted list Char,cnc Char,Caption number (column-wide) Char,ITT t7 Char,PA Appendix Major Char,lettered list Char"/>
    <w:next w:val="1078"/>
    <w:link w:val="902"/>
    <w:rPr>
      <w:rFonts w:ascii="宋体" w:hAnsi="宋体" w:eastAsia="宋体" w:cs="Times New Roman"/>
      <w:b/>
      <w:bCs/>
      <w:sz w:val="24"/>
      <w:szCs w:val="24"/>
    </w:rPr>
  </w:style>
  <w:style w:type="character" w:styleId="1079">
    <w:name w:val="+标题3 Char Char"/>
    <w:next w:val="1079"/>
    <w:link w:val="902"/>
    <w:rPr>
      <w:rFonts w:ascii="Tahoma" w:hAnsi="Tahoma" w:eastAsia="宋体" w:cs="Times New Roman"/>
      <w:b/>
      <w:bCs/>
      <w:sz w:val="24"/>
      <w:szCs w:val="28"/>
      <w:lang w:val="en-US" w:eastAsia="zh-CN" w:bidi="ar-SA"/>
    </w:rPr>
  </w:style>
  <w:style w:type="character" w:styleId="1080">
    <w:name w:val="newsbg1"/>
    <w:next w:val="1080"/>
    <w:link w:val="902"/>
    <w:rPr>
      <w:rFonts w:ascii="Times New Roman" w:hAnsi="Times New Roman" w:eastAsia="宋体" w:cs="Times New Roman"/>
    </w:rPr>
  </w:style>
  <w:style w:type="character" w:styleId="1081">
    <w:name w:val="+正文 Char Char Char2"/>
    <w:next w:val="1081"/>
    <w:link w:val="902"/>
    <w:rPr>
      <w:rFonts w:ascii="Tahoma" w:hAnsi="Tahoma" w:eastAsia="宋体" w:cs="Times New Roman"/>
      <w:sz w:val="24"/>
      <w:szCs w:val="24"/>
      <w:lang w:val="en-US" w:eastAsia="zh-CN" w:bidi="ar-SA"/>
    </w:rPr>
  </w:style>
  <w:style w:type="character" w:styleId="1082">
    <w:name w:val="xiangxicanshu1"/>
    <w:next w:val="1082"/>
    <w:link w:val="902"/>
    <w:rPr>
      <w:rFonts w:ascii="ˎ̥" w:hAnsi="ˎ̥" w:eastAsia="宋体" w:cs="Times New Roman"/>
      <w:b/>
      <w:bCs/>
      <w:color w:val="6f6f6f"/>
      <w:sz w:val="18"/>
      <w:szCs w:val="18"/>
    </w:rPr>
  </w:style>
  <w:style w:type="character" w:styleId="1083">
    <w:name w:val="Char Char Char Char Char Char Char Char"/>
    <w:next w:val="1083"/>
    <w:link w:val="902"/>
    <w:rPr>
      <w:rFonts w:ascii="Tahoma" w:hAnsi="Tahoma" w:eastAsia="宋体" w:cs="Times New Roman"/>
      <w:sz w:val="24"/>
      <w:lang w:val="en-US" w:eastAsia="zh-CN"/>
    </w:rPr>
  </w:style>
  <w:style w:type="character" w:styleId="1084">
    <w:name w:val="td21"/>
    <w:next w:val="1084"/>
    <w:link w:val="902"/>
    <w:rPr>
      <w:rFonts w:ascii="Tahoma" w:hAnsi="Tahoma" w:eastAsia="宋体" w:cs="Times New Roman"/>
      <w:sz w:val="21"/>
      <w:szCs w:val="21"/>
      <w:u w:val="none"/>
      <w:lang w:val="en-US" w:eastAsia="zh-CN" w:bidi="ar-SA"/>
    </w:rPr>
  </w:style>
  <w:style w:type="character" w:styleId="1085">
    <w:name w:val="style1"/>
    <w:next w:val="1085"/>
    <w:link w:val="902"/>
    <w:rPr>
      <w:rFonts w:ascii="Times New Roman" w:hAnsi="Times New Roman" w:eastAsia="宋体" w:cs="Times New Roman"/>
    </w:rPr>
  </w:style>
  <w:style w:type="character" w:styleId="1086">
    <w:name w:val="gray_b"/>
    <w:next w:val="1086"/>
    <w:link w:val="902"/>
    <w:rPr>
      <w:rFonts w:ascii="Times New Roman" w:hAnsi="Times New Roman" w:eastAsia="宋体" w:cs="Times New Roman"/>
    </w:rPr>
  </w:style>
  <w:style w:type="character" w:styleId="1087">
    <w:name w:val="xiangxicanshu_txt21"/>
    <w:next w:val="1087"/>
    <w:link w:val="902"/>
    <w:rPr>
      <w:rFonts w:ascii="Arial" w:hAnsi="Arial" w:eastAsia="宋体" w:cs="Arial"/>
      <w:b w:val="0"/>
      <w:bCs w:val="0"/>
      <w:color w:val="6f6f6f"/>
      <w:sz w:val="18"/>
      <w:szCs w:val="18"/>
    </w:rPr>
  </w:style>
  <w:style w:type="character" w:styleId="1088">
    <w:name w:val="p_inzi_cu1"/>
    <w:next w:val="1088"/>
    <w:link w:val="902"/>
    <w:rPr>
      <w:rFonts w:ascii="Times New Roman" w:hAnsi="Times New Roman" w:eastAsia="宋体" w:cs="Times New Roman"/>
      <w:b/>
      <w:bCs/>
      <w:color w:val="171717"/>
      <w:sz w:val="17"/>
      <w:szCs w:val="17"/>
    </w:rPr>
  </w:style>
  <w:style w:type="character" w:styleId="1089">
    <w:name w:val="body1"/>
    <w:next w:val="1089"/>
    <w:link w:val="902"/>
    <w:rPr>
      <w:rFonts w:ascii="Calibri" w:hAnsi="Calibri" w:eastAsia="宋体" w:cs="Times New Roman"/>
      <w:sz w:val="18"/>
      <w:szCs w:val="18"/>
      <w:lang w:val="en-US" w:eastAsia="zh-CN" w:bidi="ar-SA"/>
    </w:rPr>
  </w:style>
  <w:style w:type="character" w:styleId="1090">
    <w:name w:val="纯文本 Char1"/>
    <w:next w:val="1090"/>
    <w:link w:val="902"/>
    <w:rPr>
      <w:rFonts w:ascii="宋体" w:hAnsi="Courier New" w:eastAsia="宋体" w:cs="Courier New"/>
      <w:sz w:val="21"/>
      <w:szCs w:val="21"/>
    </w:rPr>
  </w:style>
  <w:style w:type="character" w:styleId="1091">
    <w:name w:val="param_td12"/>
    <w:next w:val="1091"/>
    <w:link w:val="902"/>
    <w:rPr>
      <w:rFonts w:ascii="Times New Roman" w:hAnsi="Times New Roman" w:eastAsia="宋体" w:cs="Times New Roman"/>
    </w:rPr>
  </w:style>
  <w:style w:type="character" w:styleId="1092">
    <w:name w:val="font"/>
    <w:next w:val="1092"/>
    <w:link w:val="902"/>
    <w:rPr>
      <w:rFonts w:ascii="Tahoma" w:hAnsi="Tahoma" w:eastAsia="宋体" w:cs="Times New Roman"/>
      <w:sz w:val="24"/>
      <w:szCs w:val="24"/>
      <w:lang w:val="en-US" w:eastAsia="zh-CN" w:bidi="ar-SA"/>
    </w:rPr>
  </w:style>
  <w:style w:type="character" w:styleId="1093">
    <w:name w:val="f141"/>
    <w:next w:val="1093"/>
    <w:link w:val="902"/>
    <w:rPr>
      <w:rFonts w:ascii="Tahoma" w:hAnsi="Tahoma" w:eastAsia="宋体" w:cs="Times New Roman"/>
      <w:sz w:val="24"/>
      <w:szCs w:val="24"/>
      <w:lang w:val="en-US" w:eastAsia="zh-CN" w:bidi="ar-SA"/>
    </w:rPr>
  </w:style>
  <w:style w:type="character" w:styleId="1094">
    <w:name w:val="批注主题 Char1"/>
    <w:next w:val="1094"/>
    <w:link w:val="902"/>
    <w:rPr>
      <w:rFonts w:ascii="Tahoma" w:hAnsi="Tahoma" w:eastAsia="宋体" w:cs="Times New Roman"/>
      <w:b/>
      <w:bCs/>
      <w:sz w:val="21"/>
      <w:szCs w:val="24"/>
    </w:rPr>
  </w:style>
  <w:style w:type="character" w:styleId="1095">
    <w:name w:val="td1301"/>
    <w:next w:val="1095"/>
    <w:link w:val="902"/>
    <w:rPr>
      <w:rFonts w:ascii="Times New Roman" w:hAnsi="Times New Roman" w:eastAsia="宋体" w:cs="Times New Roman"/>
    </w:rPr>
  </w:style>
  <w:style w:type="character" w:styleId="1096">
    <w:name w:val="style21"/>
    <w:next w:val="1096"/>
    <w:link w:val="902"/>
    <w:rPr>
      <w:rFonts w:ascii="Times New Roman" w:hAnsi="Times New Roman" w:eastAsia="宋体" w:cs="Times New Roman"/>
      <w:b/>
      <w:bCs/>
      <w:sz w:val="24"/>
      <w:szCs w:val="24"/>
    </w:rPr>
  </w:style>
  <w:style w:type="character" w:styleId="1097">
    <w:name w:val="line"/>
    <w:next w:val="1097"/>
    <w:link w:val="902"/>
    <w:rPr>
      <w:rFonts w:ascii="Times New Roman" w:hAnsi="Times New Roman" w:eastAsia="宋体" w:cs="Times New Roman"/>
    </w:rPr>
  </w:style>
  <w:style w:type="character" w:styleId="1098">
    <w:name w:val="Normal with Symbol Char"/>
    <w:next w:val="1098"/>
    <w:link w:val="1099"/>
    <w:rPr>
      <w:rFonts w:ascii="Arial" w:hAnsi="Arial" w:eastAsia="宋体" w:cs="Times New Roman"/>
      <w:sz w:val="24"/>
      <w:szCs w:val="24"/>
    </w:rPr>
  </w:style>
  <w:style w:type="paragraph" w:styleId="1099">
    <w:name w:val="Normal with Symbol"/>
    <w:basedOn w:val="902"/>
    <w:next w:val="1099"/>
    <w:link w:val="1098"/>
    <w:pPr>
      <w:ind w:left="990" w:hanging="180"/>
      <w:jc w:val="left"/>
      <w:spacing w:before="120" w:after="120"/>
      <w:widowControl/>
      <w:tabs>
        <w:tab w:val="left" w:pos="990" w:leader="none"/>
      </w:tabs>
    </w:pPr>
    <w:rPr>
      <w:rFonts w:ascii="Arial" w:hAnsi="Arial"/>
      <w:sz w:val="24"/>
    </w:rPr>
  </w:style>
  <w:style w:type="character" w:styleId="1100">
    <w:name w:val="No Spacing Char"/>
    <w:next w:val="1100"/>
    <w:link w:val="1101"/>
    <w:rPr>
      <w:lang w:val="en-GB" w:eastAsia="en-US" w:bidi="ar-SA"/>
    </w:rPr>
  </w:style>
  <w:style w:type="paragraph" w:styleId="1101">
    <w:name w:val="无间隔1"/>
    <w:next w:val="1101"/>
    <w:link w:val="1100"/>
    <w:pPr>
      <w:spacing w:line="240" w:lineRule="atLeast"/>
    </w:pPr>
    <w:rPr>
      <w:lang w:val="en-GB" w:eastAsia="en-US" w:bidi="ar-SA"/>
    </w:rPr>
  </w:style>
  <w:style w:type="character" w:styleId="1102">
    <w:name w:val="apple-converted-space"/>
    <w:next w:val="1102"/>
    <w:link w:val="902"/>
    <w:rPr>
      <w:rFonts w:ascii="Tahoma" w:hAnsi="Tahoma" w:eastAsia="宋体" w:cs="Times New Roman"/>
      <w:sz w:val="24"/>
      <w:szCs w:val="24"/>
      <w:lang w:val="en-US" w:eastAsia="zh-CN" w:bidi="ar-SA"/>
    </w:rPr>
  </w:style>
  <w:style w:type="character" w:styleId="1103">
    <w:name w:val="style141"/>
    <w:next w:val="1103"/>
    <w:link w:val="902"/>
    <w:rPr>
      <w:rFonts w:hint="eastAsia" w:ascii="黑体" w:hAnsi="Times New Roman" w:eastAsia="黑体" w:cs="Times New Roman"/>
      <w:b/>
      <w:bCs/>
      <w:color w:val="be4040"/>
      <w:sz w:val="41"/>
      <w:szCs w:val="41"/>
    </w:rPr>
  </w:style>
  <w:style w:type="character" w:styleId="1104">
    <w:name w:val="华宇段落1 Char Char"/>
    <w:next w:val="1104"/>
    <w:link w:val="902"/>
    <w:rPr>
      <w:rFonts w:ascii="Times New Roman" w:hAnsi="Times New Roman" w:eastAsia="宋体" w:cs="Times New Roman"/>
      <w:sz w:val="24"/>
      <w:lang w:val="en-US" w:eastAsia="zh-CN"/>
    </w:rPr>
  </w:style>
  <w:style w:type="character" w:styleId="1105">
    <w:name w:val="h3 Char,Heading 3 - old Char,Level 3 Head Char,H3 Char,level_3 Char,PIM 3 Char,sect1.2.3 Char,sect1.2.31 Char,sect1.2.32 Char,sect1.2.311 Char,sect1.2.33 Char,sect1.2.312 Char,l3 Char,CT Char,3rd level Char,ISO2 Char,L3 Char,3 Char,sl3 Char,BOD 0 Char"/>
    <w:next w:val="1105"/>
    <w:link w:val="902"/>
    <w:rPr>
      <w:rFonts w:ascii="宋体" w:hAnsi="宋体" w:eastAsia="宋体" w:cs="Times New Roman"/>
      <w:sz w:val="28"/>
      <w:lang w:val="en-US" w:eastAsia="zh-CN" w:bidi="ar-SA"/>
    </w:rPr>
  </w:style>
  <w:style w:type="character" w:styleId="1106">
    <w:name w:val="e1"/>
    <w:next w:val="1106"/>
    <w:link w:val="902"/>
    <w:rPr>
      <w:rFonts w:ascii="Tahoma" w:hAnsi="Tahoma" w:eastAsia="宋体" w:cs="Times New Roman"/>
      <w:sz w:val="21"/>
      <w:szCs w:val="24"/>
      <w:lang w:val="en-US" w:eastAsia="zh-CN" w:bidi="ar-SA"/>
    </w:rPr>
  </w:style>
  <w:style w:type="character" w:styleId="1107">
    <w:name w:val="style101"/>
    <w:next w:val="1107"/>
    <w:link w:val="902"/>
    <w:rPr>
      <w:rFonts w:ascii="Arial" w:hAnsi="Arial" w:eastAsia="宋体" w:cs="Arial"/>
      <w:b/>
      <w:bCs/>
      <w:color w:val="003272"/>
      <w:sz w:val="36"/>
      <w:szCs w:val="36"/>
    </w:rPr>
  </w:style>
  <w:style w:type="character" w:styleId="1108">
    <w:name w:val="标题 5 Char1,H5 Char"/>
    <w:next w:val="1108"/>
    <w:link w:val="902"/>
    <w:rPr>
      <w:rFonts w:ascii="Times New Roman" w:hAnsi="Times New Roman" w:eastAsia="宋体" w:cs="Times New Roman"/>
      <w:b/>
      <w:bCs/>
      <w:sz w:val="28"/>
      <w:szCs w:val="28"/>
    </w:rPr>
  </w:style>
  <w:style w:type="character" w:styleId="1109">
    <w:name w:val="正文文本缩进 Char1"/>
    <w:next w:val="1109"/>
    <w:link w:val="902"/>
    <w:rPr>
      <w:rFonts w:ascii="Times New Roman" w:hAnsi="Times New Roman" w:eastAsia="宋体" w:cs="Times New Roman"/>
      <w:sz w:val="21"/>
      <w:szCs w:val="24"/>
    </w:rPr>
  </w:style>
  <w:style w:type="character" w:styleId="1110">
    <w:name w:val="释义正文2"/>
    <w:next w:val="1110"/>
    <w:link w:val="902"/>
    <w:rPr>
      <w:rFonts w:ascii="Times New Roman" w:hAnsi="Times New Roman" w:eastAsia="宋体" w:cs="Times New Roman"/>
      <w:sz w:val="24"/>
    </w:rPr>
  </w:style>
  <w:style w:type="character" w:styleId="1111">
    <w:name w:val="style2"/>
    <w:next w:val="1111"/>
    <w:link w:val="902"/>
    <w:rPr>
      <w:rFonts w:ascii="Times New Roman" w:hAnsi="Times New Roman" w:eastAsia="宋体" w:cs="Times New Roman"/>
    </w:rPr>
  </w:style>
  <w:style w:type="character" w:styleId="1112">
    <w:name w:val="h3 Char1,Heading 3 - old Char1,Level 3 Head Char1,H3 Char1,level_3 Char1,PIM 3 Char1,sect1.2.3 Char1,sect1.2.31 Char1,sect1.2.32 Char1,sect1.2.311 Char1,sect1.2.33 Char1,sect1.2.312 Char1,l3 Char1,CT Char1,3rd level Char1,ISO2 Char1,L3 Char1,3 Char1"/>
    <w:next w:val="1112"/>
    <w:link w:val="902"/>
    <w:rPr>
      <w:rFonts w:ascii="宋体" w:hAnsi="宋体" w:eastAsia="宋体" w:cs="Times New Roman"/>
      <w:sz w:val="28"/>
      <w:lang w:val="en-US" w:eastAsia="zh-CN" w:bidi="ar-SA"/>
    </w:rPr>
  </w:style>
  <w:style w:type="character" w:styleId="1113">
    <w:name w:val="标题 8 Char1"/>
    <w:next w:val="1113"/>
    <w:link w:val="902"/>
    <w:rPr>
      <w:rFonts w:ascii="Cambria" w:hAnsi="Cambria" w:eastAsia="宋体" w:cs="Times New Roman"/>
      <w:sz w:val="24"/>
      <w:szCs w:val="24"/>
    </w:rPr>
  </w:style>
  <w:style w:type="character" w:styleId="1114">
    <w:name w:val="样式 仿宋_GB2312 四号 黑色"/>
    <w:next w:val="1114"/>
    <w:link w:val="902"/>
    <w:rPr>
      <w:rFonts w:ascii="仿宋_GB2312" w:hAnsi="仿宋_GB2312" w:eastAsia="仿宋_GB2312" w:cs="Times New Roman"/>
      <w:color w:val="000000"/>
      <w:sz w:val="24"/>
    </w:rPr>
  </w:style>
  <w:style w:type="character" w:styleId="1115">
    <w:name w:val="grame"/>
    <w:next w:val="1115"/>
    <w:link w:val="902"/>
    <w:rPr>
      <w:rFonts w:ascii="Times New Roman" w:hAnsi="Times New Roman" w:eastAsia="宋体" w:cs="Times New Roman"/>
    </w:rPr>
  </w:style>
  <w:style w:type="character" w:styleId="1116">
    <w:name w:val="访问过的超链接1"/>
    <w:next w:val="1116"/>
    <w:link w:val="902"/>
    <w:rPr>
      <w:rFonts w:ascii="Tahoma" w:hAnsi="Tahoma" w:eastAsia="宋体" w:cs="Times New Roman"/>
      <w:color w:val="954f72"/>
      <w:sz w:val="24"/>
      <w:szCs w:val="24"/>
      <w:u w:val="single"/>
      <w:lang w:val="en-US" w:eastAsia="zh-CN" w:bidi="ar-SA"/>
    </w:rPr>
  </w:style>
  <w:style w:type="character" w:styleId="1117">
    <w:name w:val="maintext1"/>
    <w:next w:val="1117"/>
    <w:link w:val="902"/>
    <w:rPr>
      <w:rFonts w:ascii="ˎ̥" w:hAnsi="ˎ̥" w:eastAsia="宋体" w:cs="Times New Roman"/>
      <w:color w:val="000000"/>
      <w:spacing w:val="24"/>
      <w:sz w:val="20"/>
      <w:szCs w:val="20"/>
    </w:rPr>
  </w:style>
  <w:style w:type="character" w:styleId="1118">
    <w:name w:val="页眉 Char1"/>
    <w:next w:val="1118"/>
    <w:link w:val="902"/>
    <w:rPr>
      <w:rFonts w:ascii="Times New Roman" w:hAnsi="Times New Roman" w:eastAsia="宋体" w:cs="Times New Roman"/>
      <w:sz w:val="18"/>
      <w:szCs w:val="18"/>
    </w:rPr>
  </w:style>
  <w:style w:type="character" w:styleId="1119">
    <w:name w:val="正文文本 2 Char1"/>
    <w:next w:val="1119"/>
    <w:link w:val="902"/>
    <w:rPr>
      <w:rFonts w:ascii="Times New Roman" w:hAnsi="Times New Roman" w:eastAsia="宋体" w:cs="Times New Roman"/>
      <w:sz w:val="21"/>
      <w:szCs w:val="24"/>
    </w:rPr>
  </w:style>
  <w:style w:type="paragraph" w:styleId="1120">
    <w:name w:val="正文缩进2"/>
    <w:basedOn w:val="902"/>
    <w:next w:val="1120"/>
    <w:link w:val="902"/>
    <w:pPr>
      <w:ind w:firstLine="480"/>
      <w:spacing w:line="360" w:lineRule="auto"/>
    </w:pPr>
    <w:rPr>
      <w:rFonts w:ascii="Times New Roman" w:hAnsi="Times New Roman" w:eastAsia="宋体" w:cs="Times New Roman"/>
      <w:sz w:val="24"/>
      <w:szCs w:val="20"/>
    </w:rPr>
  </w:style>
  <w:style w:type="paragraph" w:styleId="1121">
    <w:name w:val="xl59"/>
    <w:basedOn w:val="902"/>
    <w:next w:val="1121"/>
    <w:link w:val="90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122">
    <w:name w:val="xl49"/>
    <w:basedOn w:val="902"/>
    <w:next w:val="1122"/>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23">
    <w:name w:val="列出段落1"/>
    <w:basedOn w:val="902"/>
    <w:next w:val="1123"/>
    <w:link w:val="902"/>
    <w:pPr>
      <w:ind w:firstLine="420"/>
    </w:pPr>
    <w:rPr>
      <w:rFonts w:ascii="宋体" w:hAnsi="宋体" w:eastAsia="宋体" w:cs="Times New Roman"/>
      <w:sz w:val="24"/>
    </w:rPr>
  </w:style>
  <w:style w:type="paragraph" w:styleId="1124">
    <w:name w:val="msonormalcxspmiddle"/>
    <w:basedOn w:val="902"/>
    <w:next w:val="1124"/>
    <w:link w:val="902"/>
    <w:pPr>
      <w:jc w:val="left"/>
      <w:widowControl/>
    </w:pPr>
    <w:rPr>
      <w:rFonts w:ascii="宋体" w:hAnsi="宋体" w:eastAsia="宋体" w:cs="宋体"/>
      <w:sz w:val="24"/>
    </w:rPr>
  </w:style>
  <w:style w:type="paragraph" w:styleId="1125">
    <w:name w:val="正文文本 21"/>
    <w:basedOn w:val="902"/>
    <w:next w:val="1125"/>
    <w:link w:val="902"/>
    <w:pPr>
      <w:ind w:firstLine="480"/>
      <w:jc w:val="left"/>
      <w:spacing w:line="400" w:lineRule="exact"/>
    </w:pPr>
    <w:rPr>
      <w:rFonts w:ascii="仿宋_GB2312" w:hAnsi="Times New Roman" w:eastAsia="仿宋_GB2312" w:cs="Times New Roman"/>
      <w:sz w:val="24"/>
      <w:szCs w:val="20"/>
    </w:rPr>
  </w:style>
  <w:style w:type="paragraph" w:styleId="1126">
    <w:name w:val="04论文正文"/>
    <w:basedOn w:val="902"/>
    <w:next w:val="1126"/>
    <w:link w:val="902"/>
    <w:pPr>
      <w:ind w:firstLine="480"/>
      <w:spacing w:line="400" w:lineRule="exact"/>
    </w:pPr>
    <w:rPr>
      <w:rFonts w:ascii="Times New Roman" w:hAnsi="Times New Roman" w:eastAsia="宋体" w:cs="宋体"/>
      <w:sz w:val="24"/>
    </w:rPr>
  </w:style>
  <w:style w:type="paragraph" w:styleId="1127">
    <w:name w:val="正文文本 Char Char"/>
    <w:basedOn w:val="902"/>
    <w:next w:val="1127"/>
    <w:link w:val="902"/>
    <w:pPr>
      <w:jc w:val="center"/>
    </w:pPr>
    <w:rPr>
      <w:rFonts w:ascii="Times New Roman" w:hAnsi="Times New Roman" w:eastAsia="宋体" w:cs="Times New Roman"/>
      <w:szCs w:val="20"/>
    </w:rPr>
  </w:style>
  <w:style w:type="paragraph" w:styleId="1128">
    <w:name w:val="xl69"/>
    <w:basedOn w:val="902"/>
    <w:next w:val="1128"/>
    <w:link w:val="902"/>
    <w:pPr>
      <w:jc w:val="left"/>
      <w:spacing w:before="100" w:beforeAutospacing="1" w:after="100" w:afterAutospacing="1"/>
      <w:widowControl/>
    </w:pPr>
    <w:rPr>
      <w:rFonts w:ascii="Microsoft Sans Serif" w:hAnsi="Microsoft Sans Serif" w:eastAsia="宋体" w:cs="Microsoft Sans Serif"/>
      <w:sz w:val="24"/>
    </w:rPr>
  </w:style>
  <w:style w:type="paragraph" w:styleId="1129">
    <w:name w:val="样式 仿宋_GB2312 四号 黑色 行距: 1.5 倍行距2"/>
    <w:basedOn w:val="902"/>
    <w:next w:val="1129"/>
    <w:link w:val="902"/>
    <w:pPr>
      <w:spacing w:line="360" w:lineRule="auto"/>
    </w:pPr>
    <w:rPr>
      <w:rFonts w:ascii="仿宋_GB2312" w:hAnsi="Times New Roman" w:eastAsia="仿宋_GB2312" w:cs="Times New Roman"/>
      <w:color w:val="000000"/>
      <w:sz w:val="24"/>
      <w:szCs w:val="20"/>
    </w:rPr>
  </w:style>
  <w:style w:type="paragraph" w:styleId="1130">
    <w:name w:val="Plain Text1"/>
    <w:basedOn w:val="902"/>
    <w:next w:val="1130"/>
    <w:link w:val="902"/>
    <w:rPr>
      <w:rFonts w:ascii="宋体" w:hAnsi="Courier New" w:eastAsia="楷体_GB2312" w:cs="宋体"/>
      <w:sz w:val="26"/>
      <w:szCs w:val="26"/>
    </w:rPr>
  </w:style>
  <w:style w:type="paragraph" w:styleId="1131">
    <w:name w:val="封面标题"/>
    <w:basedOn w:val="902"/>
    <w:next w:val="1131"/>
    <w:link w:val="902"/>
    <w:pPr>
      <w:jc w:val="center"/>
      <w:spacing w:line="360" w:lineRule="auto"/>
    </w:pPr>
    <w:rPr>
      <w:rFonts w:ascii="Times New Roman" w:hAnsi="Times New Roman" w:eastAsia="黑体" w:cs="Times New Roman"/>
      <w:b/>
      <w:bCs/>
      <w:sz w:val="52"/>
      <w:szCs w:val="48"/>
    </w:rPr>
  </w:style>
  <w:style w:type="paragraph" w:styleId="1132">
    <w:name w:val="修订"/>
    <w:next w:val="1132"/>
    <w:link w:val="902"/>
    <w:rPr>
      <w:sz w:val="21"/>
      <w:szCs w:val="24"/>
      <w:lang w:val="en-US" w:eastAsia="zh-CN" w:bidi="ar-SA"/>
    </w:rPr>
  </w:style>
  <w:style w:type="paragraph" w:styleId="1133">
    <w:name w:val="文档正文"/>
    <w:basedOn w:val="902"/>
    <w:next w:val="1133"/>
    <w:link w:val="902"/>
    <w:pPr>
      <w:ind w:firstLine="567"/>
      <w:spacing w:line="480" w:lineRule="atLeast"/>
    </w:pPr>
    <w:rPr>
      <w:rFonts w:ascii="仿宋_GB2312" w:hAnsi="Calibri" w:eastAsia="仿宋_GB2312" w:cs="Times New Roman"/>
      <w:sz w:val="28"/>
      <w:szCs w:val="20"/>
    </w:rPr>
  </w:style>
  <w:style w:type="paragraph" w:styleId="1134">
    <w:name w:val="样式 标题 4 + 仿宋_GB2312"/>
    <w:basedOn w:val="906"/>
    <w:next w:val="1134"/>
    <w:link w:val="902"/>
    <w:pPr>
      <w:keepLines w:val="0"/>
      <w:spacing w:before="0" w:after="0" w:line="300" w:lineRule="auto"/>
    </w:pPr>
    <w:rPr>
      <w:rFonts w:ascii="仿宋_GB2312" w:hAnsi="仿宋_GB2312" w:eastAsia="仿宋_GB2312" w:cs="Times New Roman"/>
      <w:color w:val="ff00ff"/>
      <w:sz w:val="30"/>
      <w:szCs w:val="30"/>
    </w:rPr>
  </w:style>
  <w:style w:type="paragraph" w:styleId="1135">
    <w:name w:val="xl45"/>
    <w:basedOn w:val="902"/>
    <w:next w:val="1135"/>
    <w:link w:val="902"/>
    <w:pPr>
      <w:jc w:val="left"/>
      <w:spacing w:before="100" w:beforeAutospacing="1" w:after="100" w:afterAutospacing="1"/>
      <w:widowControl/>
    </w:pPr>
    <w:rPr>
      <w:rFonts w:hint="eastAsia" w:ascii="仿宋_GB2312" w:hAnsi="宋体" w:eastAsia="仿宋_GB2312" w:cs="Times New Roman"/>
      <w:sz w:val="24"/>
    </w:rPr>
  </w:style>
  <w:style w:type="paragraph" w:styleId="1136">
    <w:name w:val="段落缩进2 小四"/>
    <w:basedOn w:val="902"/>
    <w:next w:val="1136"/>
    <w:link w:val="902"/>
    <w:pPr>
      <w:ind w:firstLine="480"/>
      <w:spacing w:line="360" w:lineRule="auto"/>
      <w:tabs>
        <w:tab w:val="left" w:pos="1800" w:leader="none"/>
      </w:tabs>
    </w:pPr>
    <w:rPr>
      <w:rFonts w:ascii="宋体" w:hAnsi="宋体" w:eastAsia="宋体" w:cs="Times New Roman"/>
      <w:sz w:val="24"/>
    </w:rPr>
  </w:style>
  <w:style w:type="paragraph" w:styleId="1137">
    <w:name w:val="xl24"/>
    <w:basedOn w:val="902"/>
    <w:next w:val="1137"/>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38">
    <w:name w:val="方案文档"/>
    <w:basedOn w:val="902"/>
    <w:next w:val="1138"/>
    <w:link w:val="902"/>
    <w:pPr>
      <w:ind w:firstLine="225"/>
      <w:spacing w:before="120" w:after="120" w:line="360" w:lineRule="auto"/>
    </w:pPr>
    <w:rPr>
      <w:rFonts w:ascii="Arial" w:hAnsi="Arial" w:eastAsia="宋体" w:cs="Times New Roman"/>
      <w:sz w:val="24"/>
      <w:szCs w:val="20"/>
    </w:rPr>
  </w:style>
  <w:style w:type="paragraph" w:styleId="1139">
    <w:name w:val="paragraph"/>
    <w:basedOn w:val="902"/>
    <w:next w:val="1139"/>
    <w:link w:val="902"/>
    <w:pPr>
      <w:jc w:val="left"/>
      <w:spacing w:before="100" w:beforeAutospacing="1" w:after="100" w:afterAutospacing="1"/>
      <w:widowControl/>
    </w:pPr>
    <w:rPr>
      <w:rFonts w:ascii="宋体" w:hAnsi="宋体" w:cs="宋体"/>
      <w:sz w:val="24"/>
    </w:rPr>
  </w:style>
  <w:style w:type="paragraph" w:styleId="1140">
    <w:name w:val="pa-1"/>
    <w:basedOn w:val="902"/>
    <w:next w:val="1140"/>
    <w:link w:val="902"/>
    <w:pPr>
      <w:jc w:val="left"/>
      <w:spacing w:before="150" w:after="150"/>
      <w:widowControl/>
    </w:pPr>
    <w:rPr>
      <w:rFonts w:ascii="宋体" w:hAnsi="宋体" w:eastAsia="宋体" w:cs="宋体"/>
      <w:sz w:val="24"/>
    </w:rPr>
  </w:style>
  <w:style w:type="paragraph" w:styleId="1141">
    <w:name w:val="性能表格"/>
    <w:basedOn w:val="902"/>
    <w:next w:val="1141"/>
    <w:link w:val="902"/>
    <w:pPr>
      <w:spacing w:line="360" w:lineRule="atLeast"/>
    </w:pPr>
    <w:rPr>
      <w:rFonts w:ascii="Times New Roman" w:hAnsi="Times New Roman" w:eastAsia="宋体" w:cs="Times New Roman"/>
      <w:sz w:val="24"/>
      <w:szCs w:val="20"/>
    </w:rPr>
  </w:style>
  <w:style w:type="paragraph" w:styleId="1142">
    <w:name w:val="para1"/>
    <w:basedOn w:val="902"/>
    <w:next w:val="1142"/>
    <w:link w:val="902"/>
    <w:pPr>
      <w:jc w:val="left"/>
      <w:spacing w:before="100" w:beforeAutospacing="1" w:after="100" w:afterAutospacing="1"/>
      <w:widowControl/>
    </w:pPr>
    <w:rPr>
      <w:rFonts w:ascii="宋体" w:hAnsi="宋体" w:eastAsia="宋体" w:cs="宋体"/>
      <w:sz w:val="24"/>
    </w:rPr>
  </w:style>
  <w:style w:type="paragraph" w:styleId="1143">
    <w:name w:val="标头1"/>
    <w:basedOn w:val="905"/>
    <w:next w:val="1143"/>
    <w:link w:val="902"/>
    <w:pPr>
      <w:spacing w:before="120" w:after="80" w:line="240" w:lineRule="auto"/>
    </w:pPr>
    <w:rPr>
      <w:rFonts w:ascii="Times New Roman" w:hAnsi="Times New Roman" w:eastAsia="黑体" w:cs="Times New Roman"/>
      <w:b w:val="0"/>
      <w:bCs w:val="0"/>
      <w:sz w:val="28"/>
      <w:szCs w:val="20"/>
    </w:rPr>
  </w:style>
  <w:style w:type="paragraph" w:styleId="1144">
    <w:name w:val="body4"/>
    <w:basedOn w:val="902"/>
    <w:next w:val="907"/>
    <w:link w:val="902"/>
    <w:pPr>
      <w:ind w:left="3960" w:firstLine="22"/>
      <w:jc w:val="left"/>
      <w:widowControl/>
    </w:pPr>
    <w:rPr>
      <w:rFonts w:ascii="仿宋_GB2312" w:hAnsi="Times New Roman" w:eastAsia="仿宋_GB2312" w:cs="Times New Roman"/>
      <w:sz w:val="28"/>
      <w:szCs w:val="20"/>
    </w:rPr>
  </w:style>
  <w:style w:type="paragraph" w:styleId="1145">
    <w:name w:val="xl48"/>
    <w:basedOn w:val="902"/>
    <w:next w:val="1145"/>
    <w:link w:val="90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46">
    <w:name w:val="chen"/>
    <w:basedOn w:val="968"/>
    <w:next w:val="1146"/>
    <w:link w:val="902"/>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147">
    <w:name w:val="我的正文"/>
    <w:basedOn w:val="902"/>
    <w:next w:val="1147"/>
    <w:link w:val="902"/>
    <w:pPr>
      <w:jc w:val="left"/>
      <w:spacing w:line="300" w:lineRule="auto"/>
      <w:widowControl/>
    </w:pPr>
    <w:rPr>
      <w:rFonts w:ascii="Times New Roman" w:hAnsi="Times New Roman" w:eastAsia="楷体_GB2312" w:cs="Times New Roman"/>
      <w:spacing w:val="8"/>
      <w:sz w:val="24"/>
    </w:rPr>
  </w:style>
  <w:style w:type="paragraph" w:styleId="1148">
    <w:name w:val="+注："/>
    <w:basedOn w:val="902"/>
    <w:next w:val="1148"/>
    <w:link w:val="902"/>
    <w:pPr>
      <w:ind w:firstLine="200"/>
      <w:spacing w:line="360" w:lineRule="auto"/>
    </w:pPr>
    <w:rPr>
      <w:rFonts w:ascii="Calibri" w:hAnsi="Calibri" w:eastAsia="宋体" w:cs="Times New Roman"/>
      <w:szCs w:val="21"/>
    </w:rPr>
  </w:style>
  <w:style w:type="paragraph" w:styleId="1149">
    <w:name w:val="Char1"/>
    <w:basedOn w:val="902"/>
    <w:next w:val="1149"/>
    <w:link w:val="902"/>
    <w:pPr>
      <w:tabs>
        <w:tab w:val="left" w:pos="360" w:leader="none"/>
      </w:tabs>
    </w:pPr>
    <w:rPr>
      <w:rFonts w:ascii="Calibri" w:hAnsi="Calibri" w:eastAsia="宋体" w:cs="Times New Roman"/>
    </w:rPr>
  </w:style>
  <w:style w:type="paragraph" w:styleId="1150">
    <w:name w:val="图"/>
    <w:basedOn w:val="902"/>
    <w:next w:val="1150"/>
    <w:link w:val="902"/>
    <w:pPr>
      <w:jc w:val="center"/>
      <w:keepNext/>
      <w:spacing w:before="60" w:after="60" w:line="300" w:lineRule="auto"/>
    </w:pPr>
    <w:rPr>
      <w:rFonts w:ascii="Calibri" w:hAnsi="Calibri" w:eastAsia="宋体" w:cs="Times New Roman"/>
      <w:spacing w:val="20"/>
      <w:sz w:val="24"/>
      <w:szCs w:val="20"/>
    </w:rPr>
  </w:style>
  <w:style w:type="paragraph" w:styleId="1151">
    <w:name w:val="样式 样式 首行缩进:  2 字符 + 首行缩进:  2 字符"/>
    <w:basedOn w:val="902"/>
    <w:next w:val="1151"/>
    <w:link w:val="902"/>
    <w:pPr>
      <w:ind w:firstLine="420"/>
      <w:spacing w:line="360" w:lineRule="auto"/>
      <w:tabs>
        <w:tab w:val="left" w:pos="1800" w:leader="none"/>
      </w:tabs>
    </w:pPr>
    <w:rPr>
      <w:rFonts w:ascii="Times New Roman" w:hAnsi="Times New Roman" w:eastAsia="宋体" w:cs="宋体"/>
      <w:sz w:val="24"/>
      <w:szCs w:val="20"/>
    </w:rPr>
  </w:style>
  <w:style w:type="paragraph" w:styleId="1152">
    <w:name w:val="样式2"/>
    <w:basedOn w:val="908"/>
    <w:next w:val="1152"/>
    <w:link w:val="902"/>
    <w:pPr>
      <w:ind w:left="1080" w:hanging="1080"/>
      <w:spacing w:before="240" w:after="64" w:line="320" w:lineRule="auto"/>
      <w:tabs>
        <w:tab w:val="left" w:pos="3578" w:leader="none"/>
      </w:tabs>
    </w:pPr>
    <w:rPr>
      <w:rFonts w:ascii="Arial" w:hAnsi="Arial" w:eastAsia="黑体" w:cs="Times New Roman"/>
      <w:sz w:val="24"/>
    </w:rPr>
  </w:style>
  <w:style w:type="paragraph" w:styleId="1153">
    <w:name w:val="Char Char Char Char1"/>
    <w:basedOn w:val="902"/>
    <w:next w:val="1153"/>
    <w:link w:val="902"/>
    <w:pPr>
      <w:ind w:left="495" w:hanging="495"/>
      <w:tabs>
        <w:tab w:val="left" w:pos="495" w:leader="none"/>
      </w:tabs>
    </w:pPr>
    <w:rPr>
      <w:rFonts w:ascii="Calibri" w:hAnsi="Calibri" w:eastAsia="宋体" w:cs="Times New Roman"/>
    </w:rPr>
  </w:style>
  <w:style w:type="paragraph" w:styleId="1154">
    <w:name w:val="1"/>
    <w:next w:val="1154"/>
    <w:link w:val="902"/>
    <w:pPr>
      <w:jc w:val="both"/>
      <w:widowControl w:val="off"/>
    </w:pPr>
    <w:rPr>
      <w:sz w:val="21"/>
      <w:szCs w:val="24"/>
      <w:lang w:val="en-US" w:eastAsia="zh-CN" w:bidi="ar-SA"/>
    </w:rPr>
  </w:style>
  <w:style w:type="paragraph" w:styleId="1155">
    <w:name w:val="t14black"/>
    <w:basedOn w:val="902"/>
    <w:next w:val="1155"/>
    <w:link w:val="902"/>
    <w:pPr>
      <w:jc w:val="left"/>
      <w:spacing w:before="100" w:beforeAutospacing="1" w:after="100" w:afterAutospacing="1"/>
      <w:widowControl/>
    </w:pPr>
    <w:rPr>
      <w:rFonts w:ascii="宋体" w:hAnsi="宋体" w:eastAsia="宋体" w:cs="Times New Roman"/>
      <w:sz w:val="24"/>
    </w:rPr>
  </w:style>
  <w:style w:type="paragraph" w:styleId="1156">
    <w:name w:val="Char Char Char"/>
    <w:basedOn w:val="902"/>
    <w:next w:val="1156"/>
    <w:link w:val="902"/>
    <w:pPr>
      <w:spacing w:line="360" w:lineRule="auto"/>
    </w:pPr>
    <w:rPr>
      <w:rFonts w:ascii="Times New Roman" w:hAnsi="Times New Roman" w:eastAsia="宋体" w:cs="Times New Roman"/>
      <w:sz w:val="24"/>
      <w:szCs w:val="20"/>
    </w:rPr>
  </w:style>
  <w:style w:type="paragraph" w:styleId="1157">
    <w:name w:val="+列表1"/>
    <w:basedOn w:val="902"/>
    <w:next w:val="1157"/>
    <w:link w:val="902"/>
    <w:pPr>
      <w:jc w:val="center"/>
    </w:pPr>
    <w:rPr>
      <w:rFonts w:ascii="Calibri" w:hAnsi="Calibri" w:eastAsia="宋体" w:cs="Times New Roman"/>
      <w:sz w:val="24"/>
    </w:rPr>
  </w:style>
  <w:style w:type="paragraph" w:styleId="1158">
    <w:name w:val="段"/>
    <w:next w:val="1158"/>
    <w:link w:val="902"/>
    <w:qFormat/>
    <w:pPr>
      <w:ind w:firstLine="200"/>
      <w:jc w:val="both"/>
    </w:pPr>
    <w:rPr>
      <w:rFonts w:ascii="宋体"/>
      <w:sz w:val="21"/>
      <w:lang w:val="en-US" w:eastAsia="zh-CN" w:bidi="ar-SA"/>
    </w:rPr>
  </w:style>
  <w:style w:type="paragraph" w:styleId="1159">
    <w:name w:val="+▲"/>
    <w:basedOn w:val="1160"/>
    <w:next w:val="1159"/>
    <w:link w:val="902"/>
    <w:pPr>
      <w:ind w:left="930" w:firstLine="0"/>
      <w:tabs>
        <w:tab w:val="left" w:pos="930" w:leader="none"/>
      </w:tabs>
    </w:pPr>
    <w:rPr>
      <w:rFonts w:ascii="Calibri" w:hAnsi="Calibri" w:eastAsia="宋体" w:cs="Times New Roman"/>
    </w:rPr>
  </w:style>
  <w:style w:type="paragraph" w:styleId="1160">
    <w:name w:val="+正文 Char"/>
    <w:basedOn w:val="902"/>
    <w:next w:val="1160"/>
    <w:link w:val="902"/>
    <w:pPr>
      <w:ind w:firstLine="200"/>
      <w:spacing w:line="360" w:lineRule="auto"/>
    </w:pPr>
    <w:rPr>
      <w:rFonts w:ascii="Calibri" w:hAnsi="Calibri" w:eastAsia="宋体" w:cs="Times New Roman"/>
      <w:sz w:val="24"/>
      <w:szCs w:val="28"/>
    </w:rPr>
  </w:style>
  <w:style w:type="paragraph" w:styleId="1161">
    <w:name w:val="font0"/>
    <w:basedOn w:val="902"/>
    <w:next w:val="1161"/>
    <w:link w:val="902"/>
    <w:pPr>
      <w:jc w:val="left"/>
      <w:spacing w:before="100" w:beforeAutospacing="1" w:after="100" w:afterAutospacing="1"/>
      <w:widowControl/>
    </w:pPr>
    <w:rPr>
      <w:rFonts w:hint="eastAsia" w:ascii="宋体" w:hAnsi="宋体" w:eastAsia="宋体" w:cs="Times New Roman"/>
      <w:sz w:val="24"/>
    </w:rPr>
  </w:style>
  <w:style w:type="paragraph" w:styleId="1162">
    <w:name w:val="缺省文本:1"/>
    <w:basedOn w:val="902"/>
    <w:next w:val="1162"/>
    <w:link w:val="902"/>
    <w:pPr>
      <w:jc w:val="left"/>
    </w:pPr>
    <w:rPr>
      <w:rFonts w:ascii="宋体" w:hAnsi="Times New Roman" w:eastAsia="宋体" w:cs="Times New Roman"/>
      <w:sz w:val="24"/>
      <w:szCs w:val="20"/>
    </w:rPr>
  </w:style>
  <w:style w:type="paragraph" w:styleId="1163">
    <w:name w:val="xl36"/>
    <w:basedOn w:val="902"/>
    <w:next w:val="1163"/>
    <w:link w:val="902"/>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4">
    <w:name w:val="样式 标题 1 + (西文) 宋体 小四"/>
    <w:basedOn w:val="903"/>
    <w:next w:val="1164"/>
    <w:link w:val="902"/>
    <w:pPr>
      <w:outlineLvl w:val="9"/>
    </w:pPr>
    <w:rPr>
      <w:rFonts w:ascii="宋体" w:hAnsi="宋体" w:eastAsia="宋体" w:cs="Times New Roman"/>
      <w:sz w:val="24"/>
    </w:rPr>
  </w:style>
  <w:style w:type="paragraph" w:styleId="1165">
    <w:name w:val="xl43"/>
    <w:basedOn w:val="902"/>
    <w:next w:val="1165"/>
    <w:link w:val="902"/>
    <w:pPr>
      <w:jc w:val="center"/>
      <w:spacing w:before="100" w:beforeAutospacing="1" w:after="100" w:afterAutospacing="1"/>
      <w:widowControl/>
    </w:pPr>
    <w:rPr>
      <w:rFonts w:ascii="宋体" w:hAnsi="宋体" w:eastAsia="宋体" w:cs="Times New Roman"/>
      <w:b/>
      <w:bCs/>
      <w:sz w:val="32"/>
      <w:szCs w:val="32"/>
    </w:rPr>
  </w:style>
  <w:style w:type="paragraph" w:styleId="1166">
    <w:name w:val="小点说明"/>
    <w:basedOn w:val="902"/>
    <w:next w:val="1166"/>
    <w:link w:val="902"/>
    <w:pPr>
      <w:ind w:left="360" w:firstLine="80"/>
      <w:spacing w:line="360" w:lineRule="auto"/>
      <w:tabs>
        <w:tab w:val="left" w:pos="392" w:leader="none"/>
      </w:tabs>
    </w:pPr>
    <w:rPr>
      <w:rFonts w:ascii="宋体" w:hAnsi="Arial" w:eastAsia="宋体" w:cs="Times New Roman"/>
      <w:szCs w:val="20"/>
    </w:rPr>
  </w:style>
  <w:style w:type="paragraph" w:styleId="1167">
    <w:name w:val="二级条标题"/>
    <w:basedOn w:val="1168"/>
    <w:next w:val="902"/>
    <w:link w:val="902"/>
    <w:pPr>
      <w:ind w:left="480" w:hanging="480"/>
      <w:tabs>
        <w:tab w:val="left" w:pos="480" w:leader="none"/>
      </w:tabs>
      <w:outlineLvl w:val="3"/>
    </w:pPr>
    <w:rPr>
      <w:rFonts w:ascii="Calibri" w:hAnsi="Calibri" w:eastAsia="宋体" w:cs="Times New Roman"/>
    </w:rPr>
  </w:style>
  <w:style w:type="paragraph" w:styleId="1168">
    <w:name w:val="一级条标题"/>
    <w:basedOn w:val="902"/>
    <w:next w:val="902"/>
    <w:link w:val="902"/>
    <w:pPr>
      <w:ind w:left="420"/>
      <w:widowControl/>
      <w:tabs>
        <w:tab w:val="left" w:pos="360" w:leader="none"/>
      </w:tabs>
      <w:outlineLvl w:val="2"/>
    </w:pPr>
    <w:rPr>
      <w:rFonts w:ascii="黑体" w:hAnsi="Calibri" w:eastAsia="黑体" w:cs="Times New Roman"/>
      <w:szCs w:val="20"/>
    </w:rPr>
  </w:style>
  <w:style w:type="paragraph" w:styleId="1169">
    <w:name w:val="无间隔"/>
    <w:next w:val="1169"/>
    <w:link w:val="902"/>
    <w:qFormat/>
    <w:pPr>
      <w:widowControl w:val="off"/>
    </w:pPr>
    <w:rPr>
      <w:sz w:val="24"/>
      <w:szCs w:val="24"/>
      <w:lang w:val="en-US" w:eastAsia="zh-CN" w:bidi="ar-SA"/>
    </w:rPr>
  </w:style>
  <w:style w:type="paragraph" w:styleId="1170">
    <w:name w:val="纯文本11"/>
    <w:basedOn w:val="902"/>
    <w:next w:val="1170"/>
    <w:link w:val="902"/>
    <w:qFormat/>
    <w:rPr>
      <w:rFonts w:hint="eastAsia" w:ascii="宋体" w:hAnsi="Courier New" w:eastAsia="楷体_GB2312" w:cs="Times New Roman"/>
      <w:sz w:val="28"/>
      <w:szCs w:val="20"/>
    </w:rPr>
  </w:style>
  <w:style w:type="paragraph" w:styleId="1171">
    <w:name w:val="Char11"/>
    <w:basedOn w:val="902"/>
    <w:next w:val="1171"/>
    <w:link w:val="902"/>
    <w:pPr>
      <w:jc w:val="left"/>
      <w:spacing w:after="160" w:line="240" w:lineRule="exact"/>
      <w:widowControl/>
    </w:pPr>
    <w:rPr>
      <w:rFonts w:ascii="Verdana" w:hAnsi="Verdana" w:eastAsia="宋体" w:cs="Times New Roman"/>
      <w:sz w:val="20"/>
      <w:szCs w:val="20"/>
      <w:lang w:eastAsia="en-US"/>
    </w:rPr>
  </w:style>
  <w:style w:type="paragraph" w:styleId="1172">
    <w:name w:val="font10"/>
    <w:basedOn w:val="902"/>
    <w:next w:val="1172"/>
    <w:link w:val="902"/>
    <w:pPr>
      <w:jc w:val="left"/>
      <w:spacing w:before="100" w:beforeAutospacing="1" w:after="100" w:afterAutospacing="1"/>
      <w:widowControl/>
    </w:pPr>
    <w:rPr>
      <w:rFonts w:ascii="宋体" w:hAnsi="宋体" w:eastAsia="宋体" w:cs="宋体"/>
      <w:szCs w:val="21"/>
    </w:rPr>
  </w:style>
  <w:style w:type="paragraph" w:styleId="1173">
    <w:name w:val="正文文字"/>
    <w:basedOn w:val="902"/>
    <w:next w:val="1173"/>
    <w:link w:val="902"/>
    <w:pPr>
      <w:spacing w:after="156" w:line="300" w:lineRule="auto"/>
    </w:pPr>
    <w:rPr>
      <w:rFonts w:ascii="Times New Roman" w:hAnsi="Times New Roman" w:eastAsia="宋体" w:cs="Times New Roman"/>
      <w:szCs w:val="20"/>
    </w:rPr>
  </w:style>
  <w:style w:type="paragraph" w:styleId="1174">
    <w:name w:val="标准正文"/>
    <w:basedOn w:val="941"/>
    <w:next w:val="1174"/>
    <w:link w:val="902"/>
    <w:pPr>
      <w:ind w:left="0" w:firstLine="482"/>
      <w:spacing w:before="60" w:after="60" w:line="360" w:lineRule="auto"/>
    </w:pPr>
    <w:rPr>
      <w:rFonts w:ascii="Arial" w:hAnsi="Arial" w:eastAsia="宋体" w:cs="Times New Roman"/>
      <w:szCs w:val="24"/>
    </w:rPr>
  </w:style>
  <w:style w:type="paragraph" w:styleId="1175">
    <w:name w:val="五级条标题"/>
    <w:basedOn w:val="1176"/>
    <w:next w:val="902"/>
    <w:link w:val="902"/>
    <w:pPr>
      <w:tabs>
        <w:tab w:val="left" w:pos="2520" w:leader="none"/>
      </w:tabs>
      <w:outlineLvl w:val="6"/>
    </w:pPr>
    <w:rPr>
      <w:rFonts w:ascii="Calibri" w:hAnsi="Calibri" w:eastAsia="宋体" w:cs="Times New Roman"/>
    </w:rPr>
  </w:style>
  <w:style w:type="paragraph" w:styleId="1176">
    <w:name w:val="四级条标题"/>
    <w:basedOn w:val="1177"/>
    <w:next w:val="902"/>
    <w:link w:val="902"/>
    <w:pPr>
      <w:ind w:left="480"/>
      <w:tabs>
        <w:tab w:val="left" w:pos="2100" w:leader="none"/>
      </w:tabs>
      <w:outlineLvl w:val="5"/>
    </w:pPr>
    <w:rPr>
      <w:rFonts w:ascii="Calibri" w:hAnsi="Calibri" w:eastAsia="宋体" w:cs="Times New Roman"/>
    </w:rPr>
  </w:style>
  <w:style w:type="paragraph" w:styleId="1177">
    <w:name w:val="三级条标题"/>
    <w:basedOn w:val="1167"/>
    <w:next w:val="902"/>
    <w:link w:val="902"/>
    <w:pPr>
      <w:ind w:left="0"/>
      <w:tabs>
        <w:tab w:val="left" w:pos="360" w:leader="none"/>
      </w:tabs>
      <w:outlineLvl w:val="4"/>
    </w:pPr>
    <w:rPr>
      <w:rFonts w:ascii="Calibri" w:hAnsi="Calibri" w:eastAsia="宋体" w:cs="Times New Roman"/>
    </w:rPr>
  </w:style>
  <w:style w:type="paragraph" w:styleId="1178">
    <w:name w:val="Default Paragraph Font Para Char Char Char Char Char Char"/>
    <w:basedOn w:val="902"/>
    <w:next w:val="1178"/>
    <w:link w:val="902"/>
    <w:pPr>
      <w:jc w:val="left"/>
      <w:spacing w:after="160" w:line="240" w:lineRule="exact"/>
      <w:widowControl/>
    </w:pPr>
    <w:rPr>
      <w:rFonts w:ascii="Verdana" w:hAnsi="Verdana" w:eastAsia="宋体" w:cs="Times New Roman"/>
      <w:sz w:val="20"/>
      <w:szCs w:val="20"/>
      <w:lang w:eastAsia="en-US"/>
    </w:rPr>
  </w:style>
  <w:style w:type="paragraph" w:styleId="1179">
    <w:name w:val="表文字"/>
    <w:next w:val="1179"/>
    <w:link w:val="902"/>
    <w:rPr>
      <w:rFonts w:ascii="宋体"/>
      <w:lang w:val="en-US" w:eastAsia="zh-CN" w:bidi="ar-SA"/>
    </w:rPr>
  </w:style>
  <w:style w:type="paragraph" w:styleId="1180">
    <w:name w:val="xl27"/>
    <w:basedOn w:val="902"/>
    <w:next w:val="1180"/>
    <w:link w:val="90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81">
    <w:name w:val="xl77"/>
    <w:basedOn w:val="902"/>
    <w:next w:val="118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82">
    <w:name w:val="样式 四号 首行缩进:  2 字符"/>
    <w:basedOn w:val="902"/>
    <w:next w:val="1182"/>
    <w:link w:val="902"/>
    <w:pPr>
      <w:ind w:firstLine="560"/>
      <w:spacing w:line="360" w:lineRule="auto"/>
    </w:pPr>
    <w:rPr>
      <w:rFonts w:ascii="Times New Roman" w:hAnsi="Times New Roman" w:eastAsia="宋体" w:cs="Times New Roman"/>
      <w:sz w:val="24"/>
      <w:szCs w:val="28"/>
    </w:rPr>
  </w:style>
  <w:style w:type="paragraph" w:styleId="1183">
    <w:name w:val="默认段落字体 Para Char Char Char Char"/>
    <w:basedOn w:val="902"/>
    <w:next w:val="1183"/>
    <w:link w:val="902"/>
    <w:rPr>
      <w:rFonts w:ascii="Times New Roman" w:hAnsi="Times New Roman" w:eastAsia="宋体" w:cs="Times New Roman"/>
      <w:sz w:val="20"/>
      <w:szCs w:val="20"/>
    </w:rPr>
  </w:style>
  <w:style w:type="paragraph" w:styleId="1184">
    <w:name w:val="目录1"/>
    <w:basedOn w:val="902"/>
    <w:next w:val="1184"/>
    <w:link w:val="902"/>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185">
    <w:name w:val="xl29"/>
    <w:basedOn w:val="902"/>
    <w:next w:val="1185"/>
    <w:link w:val="90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86">
    <w:name w:val="xl25"/>
    <w:basedOn w:val="902"/>
    <w:next w:val="1186"/>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87">
    <w:name w:val="paragraph1"/>
    <w:basedOn w:val="902"/>
    <w:next w:val="1187"/>
    <w:link w:val="902"/>
    <w:pPr>
      <w:ind w:firstLine="480"/>
      <w:spacing w:after="93" w:line="360" w:lineRule="auto"/>
    </w:pPr>
    <w:rPr>
      <w:rFonts w:ascii="Times New Roman" w:hAnsi="Times New Roman" w:eastAsia="宋体" w:cs="Times New Roman"/>
      <w:sz w:val="24"/>
    </w:rPr>
  </w:style>
  <w:style w:type="paragraph" w:styleId="1188">
    <w:name w:val="xl65"/>
    <w:basedOn w:val="902"/>
    <w:next w:val="1188"/>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89">
    <w:name w:val="xl54"/>
    <w:basedOn w:val="902"/>
    <w:next w:val="1189"/>
    <w:link w:val="902"/>
    <w:pPr>
      <w:jc w:val="center"/>
      <w:spacing w:before="100" w:beforeAutospacing="1" w:after="100" w:afterAutospacing="1"/>
      <w:widowControl/>
    </w:pPr>
    <w:rPr>
      <w:rFonts w:hint="eastAsia" w:ascii="隶书" w:hAnsi="宋体" w:eastAsia="隶书" w:cs="Times New Roman"/>
      <w:sz w:val="48"/>
      <w:szCs w:val="48"/>
    </w:rPr>
  </w:style>
  <w:style w:type="paragraph" w:styleId="1190">
    <w:name w:val="Char1 Char Char Char Char Char Char"/>
    <w:basedOn w:val="902"/>
    <w:next w:val="1190"/>
    <w:link w:val="902"/>
    <w:rPr>
      <w:rFonts w:ascii="Tahoma" w:hAnsi="Tahoma" w:eastAsia="宋体" w:cs="Times New Roman"/>
      <w:sz w:val="24"/>
      <w:szCs w:val="20"/>
    </w:rPr>
  </w:style>
  <w:style w:type="paragraph" w:styleId="1191">
    <w:name w:val="xl70"/>
    <w:basedOn w:val="902"/>
    <w:next w:val="119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2">
    <w:name w:val="有符号正文"/>
    <w:basedOn w:val="902"/>
    <w:next w:val="1192"/>
    <w:link w:val="902"/>
    <w:pPr>
      <w:ind w:firstLine="200"/>
      <w:spacing w:line="400" w:lineRule="exact"/>
    </w:pPr>
    <w:rPr>
      <w:rFonts w:ascii="Arial" w:hAnsi="Arial" w:eastAsia="宋体" w:cs="Times New Roman"/>
    </w:rPr>
  </w:style>
  <w:style w:type="paragraph" w:styleId="1193">
    <w:name w:val="xl41"/>
    <w:basedOn w:val="902"/>
    <w:next w:val="1193"/>
    <w:link w:val="902"/>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94">
    <w:name w:val="样式 仿宋_GB2312 四号 黑色 左 行距: 1.5 倍行距"/>
    <w:basedOn w:val="902"/>
    <w:next w:val="1194"/>
    <w:link w:val="902"/>
    <w:pPr>
      <w:jc w:val="left"/>
      <w:spacing w:line="360" w:lineRule="auto"/>
    </w:pPr>
    <w:rPr>
      <w:rFonts w:ascii="仿宋_GB2312" w:hAnsi="宋体" w:eastAsia="仿宋_GB2312" w:cs="Times New Roman"/>
      <w:color w:val="000000"/>
      <w:sz w:val="24"/>
      <w:szCs w:val="20"/>
    </w:rPr>
  </w:style>
  <w:style w:type="paragraph" w:styleId="1195">
    <w:name w:val="小标题 1"/>
    <w:basedOn w:val="902"/>
    <w:next w:val="1195"/>
    <w:link w:val="902"/>
    <w:pPr>
      <w:spacing w:line="360" w:lineRule="atLeast"/>
    </w:pPr>
    <w:rPr>
      <w:rFonts w:ascii="文鼎粗黑" w:hAnsi="Times New Roman" w:eastAsia="文鼎粗黑" w:cs="Times New Roman"/>
      <w:sz w:val="22"/>
      <w:szCs w:val="20"/>
    </w:rPr>
  </w:style>
  <w:style w:type="paragraph" w:styleId="1196">
    <w:name w:val="FA正文"/>
    <w:basedOn w:val="902"/>
    <w:next w:val="1196"/>
    <w:link w:val="902"/>
    <w:pPr>
      <w:spacing w:line="360" w:lineRule="auto"/>
    </w:pPr>
    <w:rPr>
      <w:rFonts w:ascii="Times New Roman" w:hAnsi="Times New Roman" w:eastAsia="宋体" w:cs="Times New Roman"/>
      <w:sz w:val="24"/>
      <w:szCs w:val="21"/>
    </w:rPr>
  </w:style>
  <w:style w:type="paragraph" w:styleId="1197">
    <w:name w:val="xl78"/>
    <w:basedOn w:val="902"/>
    <w:next w:val="1197"/>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98">
    <w:name w:val="+标题2"/>
    <w:basedOn w:val="904"/>
    <w:next w:val="1198"/>
    <w:link w:val="902"/>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199">
    <w:name w:val="yyn2"/>
    <w:basedOn w:val="902"/>
    <w:next w:val="1199"/>
    <w:link w:val="902"/>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00">
    <w:name w:val="默认段落字体 Para Char Char Char Char Char Char Char Char Char1 Char Char Char Char"/>
    <w:basedOn w:val="902"/>
    <w:next w:val="1200"/>
    <w:link w:val="902"/>
    <w:rPr>
      <w:rFonts w:ascii="Tahoma" w:hAnsi="Tahoma" w:eastAsia="宋体" w:cs="Times New Roman"/>
      <w:sz w:val="24"/>
      <w:szCs w:val="20"/>
    </w:rPr>
  </w:style>
  <w:style w:type="paragraph" w:styleId="1201">
    <w:name w:val="xl40"/>
    <w:basedOn w:val="902"/>
    <w:next w:val="1201"/>
    <w:link w:val="902"/>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02">
    <w:name w:val="Char Char Char Char Char Char Char Char Char1 Char"/>
    <w:basedOn w:val="932"/>
    <w:next w:val="1202"/>
    <w:link w:val="902"/>
    <w:pPr>
      <w:spacing w:line="360" w:lineRule="auto"/>
    </w:pPr>
    <w:rPr>
      <w:rFonts w:ascii="Calibri" w:hAnsi="Calibri" w:eastAsia="宋体" w:cs="Times New Roman"/>
      <w:szCs w:val="24"/>
      <w:lang w:val="en-US" w:eastAsia="zh-CN"/>
    </w:rPr>
  </w:style>
  <w:style w:type="paragraph" w:styleId="1203">
    <w:name w:val="Char Char Char Char Char Char1 Char"/>
    <w:basedOn w:val="902"/>
    <w:next w:val="1203"/>
    <w:link w:val="902"/>
    <w:pPr>
      <w:jc w:val="left"/>
      <w:spacing w:after="160" w:line="240" w:lineRule="exact"/>
      <w:widowControl/>
    </w:pPr>
    <w:rPr>
      <w:rFonts w:ascii="Verdana" w:hAnsi="Verdana" w:eastAsia="宋体" w:cs="Times New Roman"/>
      <w:sz w:val="20"/>
      <w:szCs w:val="20"/>
      <w:lang w:eastAsia="en-US"/>
    </w:rPr>
  </w:style>
  <w:style w:type="paragraph" w:styleId="1204">
    <w:name w:val="表格标题"/>
    <w:basedOn w:val="1205"/>
    <w:next w:val="1204"/>
    <w:link w:val="902"/>
    <w:pPr>
      <w:jc w:val="center"/>
    </w:pPr>
    <w:rPr>
      <w:rFonts w:ascii="Times New Roman" w:hAnsi="Times New Roman" w:eastAsia="宋体" w:cs="Times New Roman"/>
      <w:b/>
    </w:rPr>
  </w:style>
  <w:style w:type="paragraph" w:styleId="1205">
    <w:name w:val="表格正文"/>
    <w:basedOn w:val="902"/>
    <w:next w:val="1205"/>
    <w:link w:val="902"/>
    <w:pPr>
      <w:spacing w:line="240" w:lineRule="atLeast"/>
    </w:pPr>
    <w:rPr>
      <w:rFonts w:ascii="Times New Roman" w:hAnsi="Times New Roman" w:eastAsia="楷体_GB2312" w:cs="Times New Roman"/>
      <w:sz w:val="24"/>
      <w:szCs w:val="20"/>
    </w:rPr>
  </w:style>
  <w:style w:type="paragraph" w:styleId="1206">
    <w:name w:val="+正文 Char Char2 Char Char"/>
    <w:basedOn w:val="902"/>
    <w:next w:val="1206"/>
    <w:link w:val="902"/>
    <w:pPr>
      <w:ind w:firstLine="200"/>
      <w:spacing w:line="360" w:lineRule="auto"/>
    </w:pPr>
    <w:rPr>
      <w:rFonts w:ascii="Calibri" w:hAnsi="Calibri" w:eastAsia="宋体" w:cs="Times New Roman"/>
      <w:sz w:val="24"/>
      <w:szCs w:val="28"/>
    </w:rPr>
  </w:style>
  <w:style w:type="paragraph" w:styleId="1207">
    <w:name w:val="样式 标题 5H5h5Second Subheadingdashdsdddash1ds1dd1dash2d..."/>
    <w:basedOn w:val="907"/>
    <w:next w:val="1207"/>
    <w:link w:val="902"/>
    <w:pPr>
      <w:keepLines w:val="0"/>
      <w:keepNext w:val="0"/>
      <w:spacing w:before="468" w:after="312" w:line="360" w:lineRule="auto"/>
      <w:tabs>
        <w:tab w:val="left" w:pos="1800" w:leader="none"/>
      </w:tabs>
    </w:pPr>
    <w:rPr>
      <w:rFonts w:ascii="黑体" w:hAnsi="Times New Roman" w:eastAsia="黑体" w:cs="宋体"/>
      <w:sz w:val="24"/>
      <w:szCs w:val="20"/>
    </w:rPr>
  </w:style>
  <w:style w:type="paragraph" w:styleId="1208">
    <w:name w:val="xl42"/>
    <w:basedOn w:val="902"/>
    <w:next w:val="1208"/>
    <w:link w:val="902"/>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09">
    <w:name w:val="pa-0"/>
    <w:basedOn w:val="902"/>
    <w:next w:val="1209"/>
    <w:link w:val="902"/>
    <w:pPr>
      <w:jc w:val="left"/>
      <w:spacing w:before="150" w:after="150"/>
      <w:widowControl/>
    </w:pPr>
    <w:rPr>
      <w:rFonts w:ascii="宋体" w:hAnsi="宋体" w:eastAsia="宋体" w:cs="宋体"/>
      <w:sz w:val="24"/>
    </w:rPr>
  </w:style>
  <w:style w:type="paragraph" w:styleId="1210">
    <w:name w:val="Plain Text"/>
    <w:basedOn w:val="902"/>
    <w:next w:val="1210"/>
    <w:link w:val="902"/>
    <w:rPr>
      <w:rFonts w:hint="eastAsia" w:ascii="宋体" w:hAnsi="Courier New" w:eastAsia="楷体_GB2312" w:cs="Times New Roman"/>
      <w:sz w:val="28"/>
      <w:szCs w:val="20"/>
    </w:rPr>
  </w:style>
  <w:style w:type="paragraph" w:styleId="1211">
    <w:name w:val="font11"/>
    <w:basedOn w:val="902"/>
    <w:next w:val="1211"/>
    <w:link w:val="902"/>
    <w:pPr>
      <w:jc w:val="left"/>
      <w:spacing w:before="100" w:beforeAutospacing="1" w:after="100" w:afterAutospacing="1"/>
      <w:widowControl/>
    </w:pPr>
    <w:rPr>
      <w:rFonts w:ascii="宋体" w:hAnsi="宋体" w:eastAsia="宋体" w:cs="宋体"/>
      <w:color w:val="000000"/>
      <w:sz w:val="18"/>
      <w:szCs w:val="18"/>
    </w:rPr>
  </w:style>
  <w:style w:type="paragraph" w:styleId="1212">
    <w:name w:val="正文4"/>
    <w:basedOn w:val="902"/>
    <w:next w:val="1212"/>
    <w:link w:val="902"/>
    <w:pPr>
      <w:ind w:firstLine="480"/>
      <w:spacing w:line="360" w:lineRule="auto"/>
    </w:pPr>
    <w:rPr>
      <w:rFonts w:ascii="宋体" w:hAnsi="宋体" w:eastAsia="宋体" w:cs="Times New Roman"/>
      <w:sz w:val="24"/>
    </w:rPr>
  </w:style>
  <w:style w:type="paragraph" w:styleId="1213">
    <w:name w:val="符号与编号"/>
    <w:basedOn w:val="902"/>
    <w:next w:val="1213"/>
    <w:link w:val="902"/>
    <w:pPr>
      <w:ind w:left="425" w:hanging="425"/>
      <w:spacing w:line="360" w:lineRule="auto"/>
      <w:tabs>
        <w:tab w:val="left" w:pos="425" w:leader="none"/>
      </w:tabs>
    </w:pPr>
    <w:rPr>
      <w:rFonts w:ascii="宋体" w:hAnsi="宋体" w:eastAsia="宋体" w:cs="Times New Roman"/>
      <w:sz w:val="28"/>
      <w:szCs w:val="28"/>
    </w:rPr>
  </w:style>
  <w:style w:type="paragraph" w:styleId="1214">
    <w:name w:val="xl76"/>
    <w:basedOn w:val="902"/>
    <w:next w:val="121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15">
    <w:name w:val="xl71"/>
    <w:basedOn w:val="902"/>
    <w:next w:val="1215"/>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6">
    <w:name w:val="P1"/>
    <w:next w:val="1216"/>
    <w:link w:val="902"/>
    <w:pPr>
      <w:ind w:left="2304" w:hanging="576"/>
      <w:jc w:val="both"/>
      <w:spacing w:after="240" w:line="0" w:lineRule="atLeast"/>
      <w:widowControl w:val="off"/>
    </w:pPr>
    <w:rPr>
      <w:rFonts w:eastAsia="全真中明體"/>
      <w:spacing w:val="30"/>
      <w:sz w:val="24"/>
      <w:lang w:val="en-GB" w:eastAsia="zh-TW" w:bidi="ar-SA"/>
    </w:rPr>
  </w:style>
  <w:style w:type="paragraph" w:styleId="1217">
    <w:name w:val="List Paragraph"/>
    <w:basedOn w:val="902"/>
    <w:next w:val="1217"/>
    <w:link w:val="902"/>
    <w:pPr>
      <w:ind w:firstLine="420"/>
    </w:pPr>
    <w:rPr>
      <w:rFonts w:ascii="Times New Roman" w:hAnsi="Times New Roman" w:eastAsia="宋体" w:cs="Times New Roman"/>
      <w:szCs w:val="20"/>
    </w:rPr>
  </w:style>
  <w:style w:type="paragraph" w:styleId="1218">
    <w:name w:val="p0"/>
    <w:basedOn w:val="902"/>
    <w:next w:val="1218"/>
    <w:link w:val="902"/>
    <w:pPr>
      <w:jc w:val="left"/>
      <w:spacing w:before="100" w:beforeAutospacing="1" w:after="100" w:afterAutospacing="1"/>
      <w:widowControl/>
    </w:pPr>
    <w:rPr>
      <w:rFonts w:ascii="宋体" w:hAnsi="宋体" w:eastAsia="宋体" w:cs="宋体"/>
      <w:sz w:val="24"/>
    </w:rPr>
  </w:style>
  <w:style w:type="paragraph" w:styleId="1219">
    <w:name w:val="纯文本111"/>
    <w:basedOn w:val="902"/>
    <w:next w:val="1219"/>
    <w:link w:val="902"/>
    <w:pPr>
      <w:jc w:val="left"/>
      <w:widowControl/>
    </w:pPr>
    <w:rPr>
      <w:rFonts w:ascii="宋体" w:hAnsi="Courier New" w:eastAsia="楷体_GB2312" w:cs="Times New Roman"/>
      <w:sz w:val="26"/>
      <w:szCs w:val="20"/>
    </w:rPr>
  </w:style>
  <w:style w:type="paragraph" w:styleId="1220">
    <w:name w:val="body3"/>
    <w:basedOn w:val="902"/>
    <w:next w:val="906"/>
    <w:link w:val="902"/>
    <w:pPr>
      <w:ind w:left="2610" w:right="210"/>
      <w:jc w:val="left"/>
      <w:spacing w:line="0" w:lineRule="atLeast"/>
      <w:widowControl/>
    </w:pPr>
    <w:rPr>
      <w:rFonts w:ascii="宋体" w:hAnsi="Times New Roman" w:eastAsia="宋体" w:cs="Times New Roman"/>
      <w:sz w:val="28"/>
      <w:szCs w:val="20"/>
    </w:rPr>
  </w:style>
  <w:style w:type="paragraph" w:styleId="1221">
    <w:name w:val="+●"/>
    <w:basedOn w:val="1160"/>
    <w:next w:val="1221"/>
    <w:link w:val="902"/>
    <w:pPr>
      <w:ind w:left="2940" w:firstLine="0"/>
      <w:tabs>
        <w:tab w:val="left" w:pos="2940" w:leader="none"/>
      </w:tabs>
    </w:pPr>
    <w:rPr>
      <w:rFonts w:ascii="Calibri" w:hAnsi="Calibri" w:eastAsia="宋体" w:cs="Times New Roman"/>
    </w:rPr>
  </w:style>
  <w:style w:type="paragraph" w:styleId="1222">
    <w:name w:val="Char Char Char Char Char Char Char1"/>
    <w:basedOn w:val="902"/>
    <w:next w:val="1222"/>
    <w:link w:val="902"/>
    <w:pPr>
      <w:ind w:firstLine="480"/>
      <w:spacing w:line="360" w:lineRule="auto"/>
    </w:pPr>
    <w:rPr>
      <w:rFonts w:ascii="Tahoma" w:hAnsi="Tahoma" w:eastAsia="宋体" w:cs="Times New Roman"/>
      <w:sz w:val="24"/>
      <w:szCs w:val="20"/>
    </w:rPr>
  </w:style>
  <w:style w:type="paragraph" w:styleId="1223">
    <w:name w:val="列出段落"/>
    <w:basedOn w:val="902"/>
    <w:next w:val="1223"/>
    <w:link w:val="902"/>
    <w:qFormat/>
    <w:pPr>
      <w:ind w:firstLine="420"/>
    </w:pPr>
    <w:rPr>
      <w:rFonts w:ascii="Calibri" w:hAnsi="Calibri" w:eastAsia="宋体" w:cs="Times New Roman"/>
      <w:szCs w:val="22"/>
    </w:rPr>
  </w:style>
  <w:style w:type="paragraph" w:styleId="1224">
    <w:name w:val="样式 目录 3 + 左侧:  1.71 字符"/>
    <w:basedOn w:val="946"/>
    <w:next w:val="1224"/>
    <w:link w:val="902"/>
    <w:pPr>
      <w:ind w:left="480" w:firstLine="420"/>
      <w:tabs>
        <w:tab w:val="right" w:pos="8296" w:leader="dot"/>
      </w:tabs>
    </w:pPr>
    <w:rPr>
      <w:rFonts w:ascii="Times New Roman" w:hAnsi="Times New Roman" w:eastAsia="宋体" w:cs="Times New Roman"/>
      <w:szCs w:val="20"/>
    </w:rPr>
  </w:style>
  <w:style w:type="paragraph" w:styleId="1225">
    <w:name w:val="样式 标题 4 + (西文) 宋体 小四"/>
    <w:basedOn w:val="902"/>
    <w:next w:val="1225"/>
    <w:link w:val="902"/>
    <w:pPr>
      <w:spacing w:line="360" w:lineRule="auto"/>
    </w:pPr>
    <w:rPr>
      <w:rFonts w:ascii="宋体" w:hAnsi="宋体" w:eastAsia="仿宋_GB2312" w:cs="Times New Roman"/>
      <w:sz w:val="24"/>
      <w:szCs w:val="20"/>
    </w:rPr>
  </w:style>
  <w:style w:type="paragraph" w:styleId="1226">
    <w:name w:val="样式 正文缩进 + 首行缩进:  2 字符"/>
    <w:basedOn w:val="923"/>
    <w:next w:val="1226"/>
    <w:link w:val="902"/>
    <w:pPr>
      <w:ind w:firstLine="480"/>
      <w:jc w:val="both"/>
      <w:spacing w:line="360" w:lineRule="auto"/>
    </w:pPr>
    <w:rPr>
      <w:rFonts w:ascii="Times New Roman" w:hAnsi="Times New Roman" w:eastAsia="宋体" w:cs="宋体"/>
    </w:rPr>
  </w:style>
  <w:style w:type="paragraph" w:styleId="1227">
    <w:name w:val="样式 标题4 + &amp;#23435.&amp;#20307. 五号 段前: 自动 段后: 自动"/>
    <w:basedOn w:val="923"/>
    <w:next w:val="1227"/>
    <w:link w:val="902"/>
    <w:pPr>
      <w:ind w:firstLine="200"/>
      <w:spacing w:line="360" w:lineRule="auto"/>
      <w:widowControl/>
    </w:pPr>
    <w:rPr>
      <w:rFonts w:ascii="&amp;#23435;&amp;#20307;" w:hAnsi="&amp;#23435;&amp;#20307;" w:eastAsia="宋体" w:cs="Times New Roman"/>
      <w:color w:val="000000"/>
    </w:rPr>
  </w:style>
  <w:style w:type="paragraph" w:styleId="1228">
    <w:name w:val="font6"/>
    <w:basedOn w:val="902"/>
    <w:next w:val="1228"/>
    <w:link w:val="902"/>
    <w:pPr>
      <w:jc w:val="left"/>
      <w:spacing w:before="100" w:beforeAutospacing="1" w:after="100" w:afterAutospacing="1"/>
      <w:widowControl/>
    </w:pPr>
    <w:rPr>
      <w:rFonts w:hint="eastAsia" w:ascii="宋体" w:hAnsi="宋体" w:eastAsia="宋体" w:cs="Times New Roman"/>
      <w:sz w:val="18"/>
      <w:szCs w:val="18"/>
    </w:rPr>
  </w:style>
  <w:style w:type="paragraph" w:styleId="1229">
    <w:name w:val="勾"/>
    <w:basedOn w:val="902"/>
    <w:next w:val="1229"/>
    <w:link w:val="902"/>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30">
    <w:name w:val="样式1"/>
    <w:basedOn w:val="902"/>
    <w:next w:val="1230"/>
    <w:link w:val="902"/>
    <w:pPr>
      <w:ind w:left="660" w:hanging="660"/>
      <w:tabs>
        <w:tab w:val="left" w:pos="660" w:leader="none"/>
        <w:tab w:val="left" w:pos="709" w:leader="none"/>
      </w:tabs>
    </w:pPr>
    <w:rPr>
      <w:rFonts w:ascii="宋体" w:hAnsi="宋体" w:eastAsia="宋体" w:cs="Times New Roman"/>
      <w:szCs w:val="21"/>
    </w:rPr>
  </w:style>
  <w:style w:type="paragraph" w:styleId="1231">
    <w:name w:val="Char Char Char Char Char Char Char Char Char Char Char Char Char Char Char Char"/>
    <w:basedOn w:val="902"/>
    <w:next w:val="1231"/>
    <w:link w:val="902"/>
    <w:rPr>
      <w:rFonts w:ascii="仿宋_GB2312" w:hAnsi="Times New Roman" w:eastAsia="仿宋_GB2312" w:cs="Times New Roman"/>
      <w:b/>
      <w:sz w:val="28"/>
      <w:szCs w:val="20"/>
    </w:rPr>
  </w:style>
  <w:style w:type="paragraph" w:styleId="1232">
    <w:name w:val="xl37"/>
    <w:basedOn w:val="902"/>
    <w:next w:val="1232"/>
    <w:link w:val="90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33">
    <w:name w:val="正文(首行缩进)"/>
    <w:next w:val="1233"/>
    <w:link w:val="902"/>
    <w:pPr>
      <w:ind w:firstLine="420"/>
      <w:jc w:val="both"/>
      <w:spacing w:line="360" w:lineRule="auto"/>
    </w:pPr>
    <w:rPr>
      <w:rFonts w:ascii="宋体" w:hAnsi="宋体"/>
      <w:sz w:val="24"/>
      <w:szCs w:val="24"/>
      <w:lang w:val="en-US" w:eastAsia="zh-CN" w:bidi="ar-SA"/>
    </w:rPr>
  </w:style>
  <w:style w:type="paragraph" w:styleId="1234">
    <w:name w:val="+1."/>
    <w:basedOn w:val="1160"/>
    <w:next w:val="1234"/>
    <w:link w:val="902"/>
    <w:pPr>
      <w:ind w:left="198" w:firstLine="0"/>
      <w:tabs>
        <w:tab w:val="left" w:pos="624" w:leader="none"/>
      </w:tabs>
    </w:pPr>
    <w:rPr>
      <w:rFonts w:ascii="Calibri" w:hAnsi="Calibri" w:eastAsia="宋体" w:cs="Times New Roman"/>
    </w:rPr>
  </w:style>
  <w:style w:type="paragraph" w:styleId="1235">
    <w:name w:val="xl30"/>
    <w:basedOn w:val="902"/>
    <w:next w:val="1235"/>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36">
    <w:name w:val="公司名称"/>
    <w:basedOn w:val="902"/>
    <w:next w:val="1236"/>
    <w:link w:val="902"/>
    <w:pPr>
      <w:jc w:val="center"/>
      <w:spacing w:line="360" w:lineRule="auto"/>
      <w:tabs>
        <w:tab w:val="left" w:pos="540" w:leader="none"/>
      </w:tabs>
    </w:pPr>
    <w:rPr>
      <w:rFonts w:ascii="Times New Roman" w:hAnsi="Times New Roman" w:eastAsia="黑体" w:cs="Times New Roman"/>
      <w:b/>
      <w:sz w:val="32"/>
      <w:szCs w:val="48"/>
    </w:rPr>
  </w:style>
  <w:style w:type="paragraph" w:styleId="1237">
    <w:name w:val="样式 标题 3h3H3sect1.2.3l3CT第二层条3rd level31.1.1BOD 0h31h..."/>
    <w:basedOn w:val="905"/>
    <w:next w:val="1237"/>
    <w:link w:val="902"/>
    <w:pPr>
      <w:spacing w:before="120" w:after="80" w:line="360" w:lineRule="auto"/>
    </w:pPr>
    <w:rPr>
      <w:rFonts w:ascii="Arial" w:hAnsi="Arial" w:eastAsia="黑体" w:cs="Times New Roman"/>
      <w:b w:val="0"/>
      <w:bCs w:val="0"/>
      <w:sz w:val="30"/>
      <w:szCs w:val="20"/>
    </w:rPr>
  </w:style>
  <w:style w:type="paragraph" w:styleId="1238">
    <w:name w:val="标书正文"/>
    <w:basedOn w:val="939"/>
    <w:next w:val="1238"/>
    <w:link w:val="902"/>
    <w:pPr>
      <w:ind w:firstLine="200"/>
      <w:jc w:val="both"/>
      <w:spacing w:before="156" w:after="156" w:line="400" w:lineRule="exact"/>
      <w:widowControl/>
    </w:pPr>
    <w:rPr>
      <w:rFonts w:ascii="黑体" w:hAnsi="Times New Roman" w:eastAsia="宋体" w:cs="Times New Roman"/>
      <w:position w:val="0"/>
      <w:sz w:val="24"/>
    </w:rPr>
  </w:style>
  <w:style w:type="paragraph" w:styleId="1239">
    <w:name w:val="xl75"/>
    <w:basedOn w:val="902"/>
    <w:next w:val="1239"/>
    <w:link w:val="90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40">
    <w:name w:val="列表内容"/>
    <w:basedOn w:val="902"/>
    <w:next w:val="902"/>
    <w:link w:val="902"/>
    <w:pPr>
      <w:ind w:firstLine="200"/>
      <w:jc w:val="left"/>
      <w:widowControl/>
      <w:tabs>
        <w:tab w:val="left" w:pos="840" w:leader="none"/>
      </w:tabs>
    </w:pPr>
    <w:rPr>
      <w:rFonts w:ascii="Calibri" w:hAnsi="Calibri" w:eastAsia="宋体" w:cs="Times New Roman"/>
      <w:sz w:val="18"/>
    </w:rPr>
  </w:style>
  <w:style w:type="paragraph" w:styleId="1241">
    <w:name w:val="样式 段落缩进2 小四 + 段前: 15.6 磅"/>
    <w:basedOn w:val="1136"/>
    <w:next w:val="1241"/>
    <w:link w:val="902"/>
    <w:pPr>
      <w:spacing w:before="312"/>
      <w:tabs>
        <w:tab w:val="left" w:pos="1800" w:leader="none"/>
      </w:tabs>
    </w:pPr>
    <w:rPr>
      <w:rFonts w:ascii="Times New Roman" w:hAnsi="Times New Roman" w:eastAsia="宋体" w:cs="Times New Roman"/>
      <w:szCs w:val="20"/>
    </w:rPr>
  </w:style>
  <w:style w:type="paragraph" w:styleId="1242">
    <w:name w:val="EHPT"/>
    <w:basedOn w:val="902"/>
    <w:next w:val="939"/>
    <w:link w:val="902"/>
    <w:pPr>
      <w:ind w:right="-694"/>
    </w:pPr>
    <w:rPr>
      <w:rFonts w:ascii="Times New Roman" w:hAnsi="Times New Roman" w:eastAsia="宋体" w:cs="Times New Roman"/>
      <w:sz w:val="24"/>
      <w:szCs w:val="20"/>
    </w:rPr>
  </w:style>
  <w:style w:type="paragraph" w:styleId="1243">
    <w:name w:val="普文W"/>
    <w:basedOn w:val="947"/>
    <w:next w:val="1243"/>
    <w:link w:val="902"/>
    <w:pPr>
      <w:spacing w:before="120" w:after="120" w:line="360" w:lineRule="auto"/>
    </w:pPr>
    <w:rPr>
      <w:rFonts w:ascii="Times New Roman" w:hAnsi="Times New Roman" w:eastAsia="宋体" w:cs="Times New Roman"/>
      <w:sz w:val="24"/>
    </w:rPr>
  </w:style>
  <w:style w:type="paragraph" w:styleId="1244">
    <w:name w:val="Char Char1 Char Char Char Char Char Char Char"/>
    <w:basedOn w:val="902"/>
    <w:next w:val="1244"/>
    <w:link w:val="902"/>
    <w:rPr>
      <w:rFonts w:ascii="Tahoma" w:hAnsi="Tahoma" w:eastAsia="宋体" w:cs="Times New Roman"/>
      <w:sz w:val="24"/>
      <w:szCs w:val="20"/>
    </w:rPr>
  </w:style>
  <w:style w:type="paragraph" w:styleId="1245">
    <w:name w:val="默认段落字体 Para Char Char Char Char Char Char Char"/>
    <w:basedOn w:val="902"/>
    <w:next w:val="1245"/>
    <w:link w:val="902"/>
    <w:rPr>
      <w:rFonts w:ascii="Tahoma" w:hAnsi="Tahoma" w:eastAsia="宋体" w:cs="Times New Roman"/>
      <w:sz w:val="24"/>
      <w:szCs w:val="20"/>
    </w:rPr>
  </w:style>
  <w:style w:type="paragraph" w:styleId="1246">
    <w:name w:val="Char Char Char Char Char1 Char Char Char Char Char Char Char"/>
    <w:basedOn w:val="902"/>
    <w:next w:val="1246"/>
    <w:link w:val="902"/>
    <w:rPr>
      <w:rFonts w:ascii="Calibri" w:hAnsi="Calibri" w:eastAsia="宋体" w:cs="Times New Roman"/>
    </w:rPr>
  </w:style>
  <w:style w:type="paragraph" w:styleId="1247">
    <w:name w:val="样式 标题 3h33rd levelHeading 3 - oldH3l3CT3章标题1Level 3 Hea..."/>
    <w:basedOn w:val="905"/>
    <w:next w:val="1247"/>
    <w:link w:val="902"/>
    <w:pPr>
      <w:contextualSpacing/>
      <w:keepLines w:val="0"/>
      <w:keepNext w:val="0"/>
      <w:spacing w:before="120" w:after="120" w:line="288" w:lineRule="auto"/>
    </w:pPr>
    <w:rPr>
      <w:rFonts w:ascii="Arial" w:hAnsi="Arial" w:eastAsia="宋体" w:cs="宋体"/>
      <w:color w:val="000000"/>
      <w:sz w:val="24"/>
      <w:szCs w:val="20"/>
    </w:rPr>
  </w:style>
  <w:style w:type="paragraph" w:styleId="1248">
    <w:name w:val="xl47"/>
    <w:basedOn w:val="902"/>
    <w:next w:val="1248"/>
    <w:link w:val="902"/>
    <w:pPr>
      <w:jc w:val="left"/>
      <w:spacing w:before="100" w:beforeAutospacing="1" w:after="100" w:afterAutospacing="1"/>
      <w:widowControl/>
    </w:pPr>
    <w:rPr>
      <w:rFonts w:hint="eastAsia" w:ascii="仿宋_GB2312" w:hAnsi="宋体" w:eastAsia="仿宋_GB2312" w:cs="Times New Roman"/>
      <w:sz w:val="22"/>
      <w:szCs w:val="22"/>
    </w:rPr>
  </w:style>
  <w:style w:type="paragraph" w:styleId="1249">
    <w:name w:val="xl28"/>
    <w:basedOn w:val="902"/>
    <w:next w:val="1249"/>
    <w:link w:val="902"/>
    <w:pPr>
      <w:jc w:val="left"/>
      <w:spacing w:before="100" w:beforeAutospacing="1" w:after="100" w:afterAutospacing="1"/>
      <w:widowControl/>
    </w:pPr>
    <w:rPr>
      <w:rFonts w:ascii="Times New Roman" w:hAnsi="Times New Roman" w:eastAsia="宋体" w:cs="Times New Roman"/>
      <w:sz w:val="24"/>
    </w:rPr>
  </w:style>
  <w:style w:type="paragraph" w:styleId="1250">
    <w:name w:val="样式 正文文本缩进 2 + Times New Roman 首行缩进:  1.06 厘米 行距: 固定值 30 磅"/>
    <w:basedOn w:val="952"/>
    <w:next w:val="1250"/>
    <w:link w:val="902"/>
    <w:pPr>
      <w:ind w:firstLine="601"/>
      <w:spacing w:line="540" w:lineRule="exact"/>
    </w:pPr>
    <w:rPr>
      <w:rFonts w:ascii="Tahoma" w:hAnsi="Tahoma" w:eastAsia="宋体" w:cs="Times New Roman"/>
      <w:sz w:val="28"/>
      <w:szCs w:val="28"/>
    </w:rPr>
  </w:style>
  <w:style w:type="paragraph" w:styleId="1251">
    <w:name w:val="Body Text1"/>
    <w:basedOn w:val="902"/>
    <w:next w:val="968"/>
    <w:link w:val="902"/>
    <w:pPr>
      <w:ind w:firstLine="480"/>
      <w:spacing w:before="156" w:after="156" w:line="360" w:lineRule="auto"/>
    </w:pPr>
    <w:rPr>
      <w:rFonts w:ascii="Arial" w:hAnsi="Arial" w:eastAsia="宋体" w:cs="Times New Roman"/>
      <w:sz w:val="24"/>
      <w:szCs w:val="20"/>
    </w:rPr>
  </w:style>
  <w:style w:type="paragraph" w:styleId="1252">
    <w:name w:val="Char Char Char Char Char Char Char Char Char1 Char1"/>
    <w:basedOn w:val="932"/>
    <w:next w:val="1252"/>
    <w:link w:val="902"/>
    <w:pPr>
      <w:spacing w:line="360" w:lineRule="auto"/>
    </w:pPr>
    <w:rPr>
      <w:rFonts w:ascii="Tahoma" w:hAnsi="Tahoma" w:eastAsia="宋体" w:cs="Times New Roman"/>
      <w:sz w:val="24"/>
      <w:szCs w:val="24"/>
      <w:lang w:val="en-US" w:eastAsia="zh-CN"/>
    </w:rPr>
  </w:style>
  <w:style w:type="paragraph" w:styleId="1253">
    <w:name w:val="+(1)"/>
    <w:basedOn w:val="1160"/>
    <w:next w:val="1253"/>
    <w:link w:val="902"/>
    <w:pPr>
      <w:ind w:left="1140" w:firstLine="0"/>
      <w:tabs>
        <w:tab w:val="left" w:pos="1140" w:leader="none"/>
      </w:tabs>
    </w:pPr>
    <w:rPr>
      <w:rFonts w:ascii="Calibri" w:hAnsi="Calibri" w:eastAsia="宋体" w:cs="Times New Roman"/>
    </w:rPr>
  </w:style>
  <w:style w:type="paragraph" w:styleId="1254">
    <w:name w:val="默认段落字体 Para Char Char Char"/>
    <w:basedOn w:val="902"/>
    <w:next w:val="1254"/>
    <w:link w:val="902"/>
    <w:pPr>
      <w:ind w:firstLine="200"/>
      <w:spacing w:line="360" w:lineRule="auto"/>
    </w:pPr>
    <w:rPr>
      <w:rFonts w:ascii="Times New Roman" w:hAnsi="Times New Roman" w:eastAsia="宋体" w:cs="Times New Roman"/>
    </w:rPr>
  </w:style>
  <w:style w:type="paragraph" w:styleId="1255">
    <w:name w:val=" Char Char Char Char"/>
    <w:basedOn w:val="902"/>
    <w:next w:val="1255"/>
    <w:link w:val="902"/>
    <w:pPr>
      <w:jc w:val="left"/>
      <w:spacing w:after="160" w:line="240" w:lineRule="exact"/>
      <w:widowControl/>
    </w:pPr>
    <w:rPr>
      <w:rFonts w:ascii="Times New Roman" w:hAnsi="Times New Roman" w:eastAsia="宋体" w:cs="Times New Roman"/>
      <w:sz w:val="24"/>
      <w:szCs w:val="21"/>
    </w:rPr>
  </w:style>
  <w:style w:type="paragraph" w:styleId="1256">
    <w:name w:val="Char Char Char Char Char Char Char Char Char Char Char1 Char Char Char Char Char Char Char Char Char Char"/>
    <w:basedOn w:val="902"/>
    <w:next w:val="1256"/>
    <w:link w:val="902"/>
    <w:rPr>
      <w:rFonts w:ascii="Tahoma" w:hAnsi="Tahoma" w:eastAsia="宋体" w:cs="Times New Roman"/>
      <w:sz w:val="24"/>
      <w:szCs w:val="20"/>
    </w:rPr>
  </w:style>
  <w:style w:type="paragraph" w:styleId="1257">
    <w:name w:val="xl39"/>
    <w:basedOn w:val="902"/>
    <w:next w:val="1257"/>
    <w:link w:val="90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58">
    <w:name w:val="正文_9"/>
    <w:next w:val="1258"/>
    <w:link w:val="902"/>
    <w:pPr>
      <w:jc w:val="both"/>
      <w:widowControl w:val="off"/>
    </w:pPr>
    <w:rPr>
      <w:sz w:val="21"/>
      <w:szCs w:val="24"/>
      <w:lang w:val="en-US" w:eastAsia="zh-CN" w:bidi="ar-SA"/>
    </w:rPr>
  </w:style>
  <w:style w:type="paragraph" w:styleId="1259">
    <w:name w:val="样式 仿宋_GB2312 四号 黑色 行距: 1.5 倍行距"/>
    <w:basedOn w:val="902"/>
    <w:next w:val="1259"/>
    <w:link w:val="902"/>
    <w:pPr>
      <w:ind w:firstLine="560"/>
      <w:spacing w:line="360" w:lineRule="auto"/>
    </w:pPr>
    <w:rPr>
      <w:rFonts w:ascii="仿宋_GB2312" w:hAnsi="宋体" w:eastAsia="仿宋_GB2312" w:cs="Times New Roman"/>
      <w:color w:val="000000"/>
      <w:sz w:val="24"/>
      <w:szCs w:val="20"/>
    </w:rPr>
  </w:style>
  <w:style w:type="paragraph" w:styleId="1260">
    <w:name w:val="正文文本缩进1"/>
    <w:basedOn w:val="902"/>
    <w:next w:val="1260"/>
    <w:link w:val="902"/>
    <w:pPr>
      <w:ind w:left="-360" w:firstLine="540"/>
      <w:jc w:val="left"/>
      <w:widowControl/>
    </w:pPr>
    <w:rPr>
      <w:rFonts w:ascii="宋体" w:hAnsi="宋体" w:eastAsia="宋体" w:cs="Times New Roman"/>
      <w:sz w:val="24"/>
    </w:rPr>
  </w:style>
  <w:style w:type="paragraph" w:styleId="1261">
    <w:name w:val="yehuda"/>
    <w:basedOn w:val="902"/>
    <w:next w:val="1261"/>
    <w:link w:val="90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62">
    <w:name w:val="Char Char Char Char Char Char Char Char Char Char"/>
    <w:basedOn w:val="902"/>
    <w:next w:val="1262"/>
    <w:link w:val="902"/>
    <w:pPr>
      <w:ind w:left="495" w:hanging="495"/>
      <w:tabs>
        <w:tab w:val="left" w:pos="495" w:leader="none"/>
      </w:tabs>
    </w:pPr>
    <w:rPr>
      <w:rFonts w:ascii="Times New Roman" w:hAnsi="Times New Roman" w:eastAsia="宋体" w:cs="Times New Roman"/>
      <w:sz w:val="24"/>
    </w:rPr>
  </w:style>
  <w:style w:type="paragraph" w:styleId="1263">
    <w:name w:val="样式SZA"/>
    <w:basedOn w:val="939"/>
    <w:next w:val="1263"/>
    <w:link w:val="902"/>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264">
    <w:name w:val="纯文本3"/>
    <w:basedOn w:val="902"/>
    <w:next w:val="1264"/>
    <w:link w:val="902"/>
    <w:uiPriority w:val="99"/>
    <w:qFormat/>
    <w:rPr>
      <w:rFonts w:hint="eastAsia" w:ascii="宋体" w:hAnsi="Courier New" w:eastAsia="楷体_GB2312" w:cs="Times New Roman"/>
      <w:sz w:val="28"/>
      <w:szCs w:val="20"/>
    </w:rPr>
  </w:style>
  <w:style w:type="paragraph" w:styleId="1265">
    <w:name w:val="def正文"/>
    <w:basedOn w:val="939"/>
    <w:next w:val="1265"/>
    <w:link w:val="902"/>
    <w:pPr>
      <w:ind w:firstLine="562"/>
      <w:jc w:val="both"/>
      <w:spacing w:line="360" w:lineRule="auto"/>
      <w:widowControl/>
    </w:pPr>
    <w:rPr>
      <w:rFonts w:ascii="楷体_GB2312" w:hAnsi="Times New Roman" w:eastAsia="楷体_GB2312" w:cs="Times New Roman"/>
      <w:b/>
      <w:position w:val="0"/>
      <w:sz w:val="28"/>
      <w:szCs w:val="28"/>
    </w:rPr>
  </w:style>
  <w:style w:type="paragraph" w:styleId="1266">
    <w:name w:val="xl46"/>
    <w:basedOn w:val="902"/>
    <w:next w:val="1266"/>
    <w:link w:val="902"/>
    <w:pPr>
      <w:jc w:val="left"/>
      <w:spacing w:before="100" w:beforeAutospacing="1" w:after="100" w:afterAutospacing="1"/>
      <w:widowControl/>
    </w:pPr>
    <w:rPr>
      <w:rFonts w:hint="eastAsia" w:ascii="仿宋_GB2312" w:hAnsi="宋体" w:eastAsia="仿宋_GB2312" w:cs="Times New Roman"/>
      <w:sz w:val="24"/>
    </w:rPr>
  </w:style>
  <w:style w:type="paragraph" w:styleId="1267">
    <w:name w:val="xl50"/>
    <w:basedOn w:val="902"/>
    <w:next w:val="1267"/>
    <w:link w:val="90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68">
    <w:name w:val="xl32"/>
    <w:basedOn w:val="902"/>
    <w:next w:val="1268"/>
    <w:link w:val="90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69">
    <w:name w:val="样式4"/>
    <w:basedOn w:val="902"/>
    <w:next w:val="1269"/>
    <w:link w:val="902"/>
    <w:pPr>
      <w:ind w:left="420" w:hanging="420"/>
      <w:spacing w:line="360" w:lineRule="auto"/>
      <w:tabs>
        <w:tab w:val="left" w:pos="420" w:leader="none"/>
      </w:tabs>
    </w:pPr>
    <w:rPr>
      <w:rFonts w:ascii="Times New Roman" w:hAnsi="Times New Roman" w:eastAsia="宋体" w:cs="Times New Roman"/>
      <w:sz w:val="24"/>
    </w:rPr>
  </w:style>
  <w:style w:type="paragraph" w:styleId="1270">
    <w:name w:val="标题 4宋体"/>
    <w:basedOn w:val="906"/>
    <w:next w:val="1270"/>
    <w:link w:val="902"/>
    <w:pPr>
      <w:jc w:val="left"/>
      <w:keepLines w:val="0"/>
      <w:spacing w:before="0" w:after="0" w:line="360" w:lineRule="auto"/>
    </w:pPr>
    <w:rPr>
      <w:rFonts w:ascii="宋体" w:hAnsi="宋体" w:eastAsia="宋体" w:cs="Times New Roman"/>
      <w:color w:val="000000"/>
      <w:sz w:val="24"/>
      <w:szCs w:val="20"/>
    </w:rPr>
  </w:style>
  <w:style w:type="paragraph" w:styleId="1271">
    <w:name w:val="font12"/>
    <w:basedOn w:val="902"/>
    <w:next w:val="1271"/>
    <w:link w:val="902"/>
    <w:pPr>
      <w:jc w:val="left"/>
      <w:spacing w:before="100" w:beforeAutospacing="1" w:after="100" w:afterAutospacing="1"/>
      <w:widowControl/>
    </w:pPr>
    <w:rPr>
      <w:rFonts w:ascii="宋体" w:hAnsi="宋体" w:eastAsia="宋体" w:cs="宋体"/>
      <w:sz w:val="18"/>
      <w:szCs w:val="18"/>
    </w:rPr>
  </w:style>
  <w:style w:type="paragraph" w:styleId="1272">
    <w:name w:val="Char"/>
    <w:basedOn w:val="902"/>
    <w:next w:val="1272"/>
    <w:link w:val="902"/>
    <w:pPr>
      <w:ind w:left="495" w:hanging="495"/>
      <w:tabs>
        <w:tab w:val="left" w:pos="495" w:leader="none"/>
      </w:tabs>
    </w:pPr>
    <w:rPr>
      <w:rFonts w:ascii="Times New Roman" w:hAnsi="Times New Roman" w:eastAsia="宋体" w:cs="Times New Roman"/>
    </w:rPr>
  </w:style>
  <w:style w:type="paragraph" w:styleId="1273">
    <w:name w:val="style25 style2 style26"/>
    <w:basedOn w:val="902"/>
    <w:next w:val="1273"/>
    <w:link w:val="902"/>
    <w:pPr>
      <w:jc w:val="left"/>
      <w:spacing w:before="100" w:beforeAutospacing="1" w:after="100" w:afterAutospacing="1"/>
      <w:widowControl/>
    </w:pPr>
    <w:rPr>
      <w:rFonts w:ascii="Arial Unicode MS" w:hAnsi="Arial Unicode MS" w:eastAsia="宋体" w:cs="Times New Roman"/>
      <w:sz w:val="24"/>
    </w:rPr>
  </w:style>
  <w:style w:type="paragraph" w:styleId="1274">
    <w:name w:val="样式 标题 4H4h4PIM 4第三层条bulletblbbheading 4 + Indent: Left 0..."/>
    <w:basedOn w:val="906"/>
    <w:next w:val="1131"/>
    <w:link w:val="902"/>
    <w:pPr>
      <w:ind w:left="360"/>
      <w:keepLines w:val="0"/>
      <w:keepNext w:val="0"/>
      <w:spacing w:before="468" w:after="312" w:line="360" w:lineRule="auto"/>
      <w:tabs>
        <w:tab w:val="left" w:pos="1800" w:leader="none"/>
      </w:tabs>
    </w:pPr>
    <w:rPr>
      <w:rFonts w:ascii="黑体" w:hAnsi="Times New Roman" w:eastAsia="黑体" w:cs="宋体"/>
      <w:szCs w:val="20"/>
    </w:rPr>
  </w:style>
  <w:style w:type="paragraph" w:styleId="1275">
    <w:name w:val="+标题4"/>
    <w:basedOn w:val="906"/>
    <w:next w:val="1275"/>
    <w:link w:val="902"/>
    <w:pPr>
      <w:spacing w:before="0" w:after="0" w:line="360" w:lineRule="auto"/>
      <w:tabs>
        <w:tab w:val="left" w:pos="0" w:leader="none"/>
      </w:tabs>
    </w:pPr>
    <w:rPr>
      <w:rFonts w:ascii="Times New Roman" w:hAnsi="Times New Roman" w:eastAsia="宋体" w:cs="Times New Roman"/>
      <w:sz w:val="24"/>
    </w:rPr>
  </w:style>
  <w:style w:type="paragraph" w:styleId="1276">
    <w:name w:val="xl44"/>
    <w:basedOn w:val="902"/>
    <w:next w:val="1276"/>
    <w:link w:val="902"/>
    <w:pPr>
      <w:jc w:val="left"/>
      <w:spacing w:before="100" w:beforeAutospacing="1" w:after="100" w:afterAutospacing="1"/>
      <w:widowControl/>
    </w:pPr>
    <w:rPr>
      <w:rFonts w:ascii="Times New Roman" w:hAnsi="Times New Roman" w:eastAsia="宋体" w:cs="Times New Roman"/>
      <w:sz w:val="24"/>
    </w:rPr>
  </w:style>
  <w:style w:type="paragraph" w:styleId="1277">
    <w:name w:val="xl67"/>
    <w:basedOn w:val="902"/>
    <w:next w:val="1277"/>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8">
    <w:name w:val="列出段落11"/>
    <w:basedOn w:val="902"/>
    <w:next w:val="1278"/>
    <w:link w:val="902"/>
    <w:pPr>
      <w:ind w:firstLine="420"/>
    </w:pPr>
    <w:rPr>
      <w:rFonts w:ascii="Calibri" w:hAnsi="Calibri" w:eastAsia="宋体" w:cs="Times New Roman"/>
      <w:szCs w:val="22"/>
    </w:rPr>
  </w:style>
  <w:style w:type="paragraph" w:styleId="1279">
    <w:name w:val="+标题1"/>
    <w:basedOn w:val="903"/>
    <w:next w:val="1279"/>
    <w:link w:val="902"/>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80">
    <w:name w:val="P3"/>
    <w:next w:val="1280"/>
    <w:link w:val="902"/>
    <w:pPr>
      <w:ind w:left="2880" w:hanging="576"/>
      <w:jc w:val="both"/>
      <w:spacing w:after="240" w:line="0" w:lineRule="atLeast"/>
      <w:widowControl w:val="off"/>
    </w:pPr>
    <w:rPr>
      <w:rFonts w:eastAsia="全真中明體"/>
      <w:spacing w:val="30"/>
      <w:sz w:val="24"/>
      <w:lang w:val="en-GB" w:eastAsia="zh-TW" w:bidi="ar-SA"/>
    </w:rPr>
  </w:style>
  <w:style w:type="paragraph" w:styleId="1281">
    <w:name w:val="_Style 50"/>
    <w:basedOn w:val="902"/>
    <w:next w:val="947"/>
    <w:link w:val="902"/>
    <w:pPr>
      <w:spacing w:line="360" w:lineRule="auto"/>
    </w:pPr>
    <w:rPr>
      <w:rFonts w:ascii="宋体" w:hAnsi="Courier New" w:eastAsia="宋体" w:cs="Times New Roman"/>
      <w:szCs w:val="20"/>
    </w:rPr>
  </w:style>
  <w:style w:type="paragraph" w:styleId="1282">
    <w:name w:val="样式 目录 4 +"/>
    <w:basedOn w:val="962"/>
    <w:next w:val="1282"/>
    <w:link w:val="902"/>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83">
    <w:name w:val="Char Char Char Char"/>
    <w:basedOn w:val="902"/>
    <w:next w:val="1283"/>
    <w:link w:val="902"/>
    <w:rPr>
      <w:rFonts w:ascii="Times New Roman" w:hAnsi="Times New Roman" w:eastAsia="宋体" w:cs="Times New Roman"/>
    </w:rPr>
  </w:style>
  <w:style w:type="paragraph" w:styleId="1284">
    <w:name w:val="样式 标题 5 + 加粗 左侧:  0 厘米 悬挂缩进: 10.08 字符 行距: 1.5 倍行距"/>
    <w:basedOn w:val="907"/>
    <w:next w:val="1284"/>
    <w:link w:val="902"/>
    <w:pPr>
      <w:ind w:left="1008" w:hanging="1008"/>
      <w:spacing w:before="120" w:after="120" w:line="360" w:lineRule="auto"/>
    </w:pPr>
    <w:rPr>
      <w:rFonts w:ascii="Arial" w:hAnsi="Arial" w:eastAsia="黑体" w:cs="Times New Roman"/>
      <w:b w:val="0"/>
      <w:bCs w:val="0"/>
      <w:sz w:val="24"/>
      <w:szCs w:val="20"/>
    </w:rPr>
  </w:style>
  <w:style w:type="paragraph" w:styleId="1285">
    <w:name w:val="摘要"/>
    <w:basedOn w:val="902"/>
    <w:next w:val="904"/>
    <w:link w:val="902"/>
    <w:pPr>
      <w:spacing w:line="360" w:lineRule="auto"/>
    </w:pPr>
    <w:rPr>
      <w:rFonts w:ascii="Times New Roman" w:hAnsi="Times New Roman" w:eastAsia="黑体" w:cs="Times New Roman"/>
      <w:sz w:val="24"/>
      <w:szCs w:val="20"/>
    </w:rPr>
  </w:style>
  <w:style w:type="paragraph" w:styleId="1286">
    <w:name w:val="Table Text"/>
    <w:basedOn w:val="902"/>
    <w:next w:val="1286"/>
    <w:link w:val="902"/>
    <w:semiHidden/>
    <w:qFormat/>
    <w:rPr>
      <w:rFonts w:ascii="微软雅黑" w:hAnsi="微软雅黑" w:eastAsia="微软雅黑" w:cs="微软雅黑"/>
      <w:sz w:val="20"/>
      <w:szCs w:val="20"/>
    </w:rPr>
  </w:style>
  <w:style w:type="paragraph" w:styleId="1287">
    <w:name w:val="xl73"/>
    <w:basedOn w:val="902"/>
    <w:next w:val="1287"/>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8">
    <w:name w:val="标题 11"/>
    <w:basedOn w:val="902"/>
    <w:next w:val="1288"/>
    <w:link w:val="902"/>
    <w:qFormat/>
    <w:pPr>
      <w:keepLines/>
      <w:keepNext/>
      <w:spacing w:before="340" w:after="330" w:line="576" w:lineRule="auto"/>
      <w:outlineLvl w:val="0"/>
    </w:pPr>
    <w:rPr>
      <w:rFonts w:ascii="Times New Roman" w:hAnsi="Times New Roman" w:eastAsia="楷体_GB2312"/>
      <w:b/>
      <w:sz w:val="44"/>
      <w:szCs w:val="20"/>
    </w:rPr>
  </w:style>
  <w:style w:type="paragraph" w:styleId="1289">
    <w:name w:val="次小点说明"/>
    <w:basedOn w:val="902"/>
    <w:next w:val="1289"/>
    <w:link w:val="902"/>
    <w:pPr>
      <w:ind w:left="625" w:hanging="425"/>
      <w:spacing w:line="360" w:lineRule="auto"/>
      <w:tabs>
        <w:tab w:val="left" w:pos="425" w:leader="none"/>
      </w:tabs>
    </w:pPr>
    <w:rPr>
      <w:rFonts w:ascii="Times New Roman" w:hAnsi="Times New Roman" w:eastAsia="宋体" w:cs="Times New Roman"/>
    </w:rPr>
  </w:style>
  <w:style w:type="paragraph" w:styleId="1290">
    <w:name w:val="华宇段落1 Char"/>
    <w:basedOn w:val="902"/>
    <w:next w:val="1290"/>
    <w:link w:val="902"/>
    <w:pPr>
      <w:ind w:firstLine="200"/>
      <w:spacing w:line="360" w:lineRule="auto"/>
    </w:pPr>
    <w:rPr>
      <w:rFonts w:ascii="Times New Roman" w:hAnsi="Times New Roman" w:eastAsia="宋体" w:cs="Times New Roman"/>
      <w:sz w:val="24"/>
      <w:szCs w:val="20"/>
    </w:rPr>
  </w:style>
  <w:style w:type="paragraph" w:styleId="1291">
    <w:name w:val="Alt+X_首行空2"/>
    <w:basedOn w:val="902"/>
    <w:next w:val="1291"/>
    <w:link w:val="902"/>
    <w:pPr>
      <w:ind w:firstLine="480"/>
      <w:spacing w:line="360" w:lineRule="auto"/>
    </w:pPr>
    <w:rPr>
      <w:rFonts w:ascii="Times New Roman" w:hAnsi="Times New Roman" w:eastAsia="宋体" w:cs="宋体"/>
      <w:sz w:val="24"/>
    </w:rPr>
  </w:style>
  <w:style w:type="paragraph" w:styleId="1292">
    <w:name w:val="xl35"/>
    <w:basedOn w:val="902"/>
    <w:next w:val="1292"/>
    <w:link w:val="90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93">
    <w:name w:val="Plain Text2"/>
    <w:basedOn w:val="902"/>
    <w:next w:val="1293"/>
    <w:link w:val="902"/>
    <w:rPr>
      <w:rFonts w:ascii="宋体" w:hAnsi="Courier New" w:eastAsia="楷体_GB2312" w:cs="Times New Roman"/>
      <w:sz w:val="28"/>
      <w:szCs w:val="20"/>
    </w:rPr>
  </w:style>
  <w:style w:type="paragraph" w:styleId="1294">
    <w:name w:val="+列表2"/>
    <w:basedOn w:val="902"/>
    <w:next w:val="1294"/>
    <w:link w:val="902"/>
    <w:pPr>
      <w:jc w:val="center"/>
    </w:pPr>
    <w:rPr>
      <w:rFonts w:ascii="Calibri" w:hAnsi="Calibri" w:eastAsia="宋体" w:cs="Times New Roman"/>
      <w:sz w:val="18"/>
      <w:szCs w:val="21"/>
    </w:rPr>
  </w:style>
  <w:style w:type="paragraph" w:styleId="1295">
    <w:name w:val="+标题3"/>
    <w:basedOn w:val="905"/>
    <w:next w:val="1295"/>
    <w:link w:val="902"/>
    <w:pPr>
      <w:spacing w:before="0" w:after="0" w:line="360" w:lineRule="auto"/>
    </w:pPr>
    <w:rPr>
      <w:rFonts w:ascii="Calibri" w:hAnsi="宋体" w:eastAsia="宋体" w:cs="Times New Roman"/>
      <w:b w:val="0"/>
      <w:bCs w:val="0"/>
      <w:sz w:val="28"/>
      <w:szCs w:val="28"/>
    </w:rPr>
  </w:style>
  <w:style w:type="paragraph" w:styleId="1296">
    <w:name w:val="样式6"/>
    <w:basedOn w:val="905"/>
    <w:next w:val="1296"/>
    <w:link w:val="902"/>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297">
    <w:name w:val="表格"/>
    <w:basedOn w:val="902"/>
    <w:next w:val="1297"/>
    <w:link w:val="902"/>
    <w:rPr>
      <w:rFonts w:ascii="Arial" w:hAnsi="Arial" w:eastAsia="宋体" w:cs="Times New Roman"/>
      <w:sz w:val="24"/>
      <w:szCs w:val="20"/>
    </w:rPr>
  </w:style>
  <w:style w:type="paragraph" w:styleId="1298">
    <w:name w:val="TOC 标题"/>
    <w:basedOn w:val="903"/>
    <w:next w:val="902"/>
    <w:link w:val="902"/>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99">
    <w:name w:val="样式 标题 2H2sect 1.2H21sect 1.21H22sect 1.22H211sect 1.211..."/>
    <w:basedOn w:val="904"/>
    <w:next w:val="902"/>
    <w:link w:val="902"/>
    <w:pPr>
      <w:spacing w:line="415" w:lineRule="auto"/>
      <w:tabs>
        <w:tab w:val="left" w:pos="1800" w:leader="none"/>
      </w:tabs>
    </w:pPr>
    <w:rPr>
      <w:rFonts w:ascii="宋体" w:hAnsi="宋体" w:eastAsia="宋体" w:cs="Times New Roman"/>
    </w:rPr>
  </w:style>
  <w:style w:type="paragraph" w:styleId="1300">
    <w:name w:val="缩进正文"/>
    <w:basedOn w:val="902"/>
    <w:next w:val="1300"/>
    <w:link w:val="902"/>
    <w:pPr>
      <w:jc w:val="left"/>
      <w:spacing w:line="360" w:lineRule="auto"/>
      <w:widowControl/>
    </w:pPr>
    <w:rPr>
      <w:rFonts w:ascii="宋体" w:hAnsi="Times New Roman" w:eastAsia="宋体" w:cs="Times New Roman"/>
      <w:sz w:val="24"/>
      <w:szCs w:val="20"/>
      <w:lang w:val="en-US" w:eastAsia="zh-CN"/>
    </w:rPr>
  </w:style>
  <w:style w:type="paragraph" w:styleId="1301">
    <w:name w:val="xl66"/>
    <w:basedOn w:val="902"/>
    <w:next w:val="1301"/>
    <w:link w:val="9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02">
    <w:name w:val="xl68"/>
    <w:basedOn w:val="902"/>
    <w:next w:val="1302"/>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3">
    <w:name w:val="样式 仿宋_GB2312 小三"/>
    <w:basedOn w:val="902"/>
    <w:next w:val="1303"/>
    <w:link w:val="902"/>
    <w:pPr>
      <w:ind w:firstLine="600"/>
    </w:pPr>
    <w:rPr>
      <w:rFonts w:ascii="仿宋_GB2312" w:hAnsi="Times New Roman" w:eastAsia="仿宋_GB2312" w:cs="Times New Roman"/>
      <w:sz w:val="24"/>
      <w:szCs w:val="20"/>
    </w:rPr>
  </w:style>
  <w:style w:type="paragraph" w:styleId="1304">
    <w:name w:val="word2"/>
    <w:basedOn w:val="902"/>
    <w:next w:val="1304"/>
    <w:link w:val="902"/>
    <w:pPr>
      <w:jc w:val="left"/>
      <w:spacing w:before="100" w:beforeAutospacing="1" w:after="100" w:afterAutospacing="1" w:line="348" w:lineRule="atLeast"/>
      <w:widowControl/>
    </w:pPr>
    <w:rPr>
      <w:rFonts w:ascii="宋体" w:hAnsi="宋体" w:eastAsia="宋体" w:cs="Times New Roman"/>
      <w:szCs w:val="20"/>
    </w:rPr>
  </w:style>
  <w:style w:type="paragraph" w:styleId="1305">
    <w:name w:val="标准"/>
    <w:basedOn w:val="902"/>
    <w:next w:val="1305"/>
    <w:link w:val="902"/>
    <w:pPr>
      <w:spacing w:line="300" w:lineRule="exact"/>
    </w:pPr>
    <w:rPr>
      <w:rFonts w:ascii="Footlight MT Light" w:hAnsi="Footlight MT Light" w:eastAsia="宋体" w:cs="Times New Roman"/>
      <w:b/>
      <w:sz w:val="28"/>
      <w:szCs w:val="20"/>
    </w:rPr>
  </w:style>
  <w:style w:type="paragraph" w:styleId="1306">
    <w:name w:val="xl33"/>
    <w:basedOn w:val="902"/>
    <w:next w:val="1306"/>
    <w:link w:val="902"/>
    <w:pPr>
      <w:jc w:val="center"/>
      <w:spacing w:before="100" w:beforeAutospacing="1" w:after="100" w:afterAutospacing="1"/>
      <w:widowControl/>
    </w:pPr>
    <w:rPr>
      <w:rFonts w:ascii="Times New Roman" w:hAnsi="Times New Roman" w:eastAsia="宋体" w:cs="Times New Roman"/>
      <w:sz w:val="24"/>
    </w:rPr>
  </w:style>
  <w:style w:type="paragraph" w:styleId="1307">
    <w:name w:val="xl38"/>
    <w:basedOn w:val="902"/>
    <w:next w:val="1307"/>
    <w:link w:val="90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08">
    <w:name w:val="xl72"/>
    <w:basedOn w:val="902"/>
    <w:next w:val="1308"/>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9">
    <w:name w:val="+正文 Char Char5 Char"/>
    <w:basedOn w:val="902"/>
    <w:next w:val="1309"/>
    <w:link w:val="902"/>
    <w:pPr>
      <w:ind w:firstLine="200"/>
      <w:spacing w:line="360" w:lineRule="auto"/>
    </w:pPr>
    <w:rPr>
      <w:rFonts w:ascii="Calibri" w:hAnsi="Calibri" w:eastAsia="宋体" w:cs="Times New Roman"/>
      <w:sz w:val="24"/>
      <w:szCs w:val="20"/>
    </w:rPr>
  </w:style>
  <w:style w:type="paragraph" w:styleId="1310">
    <w:name w:val="打对勾的标号1"/>
    <w:basedOn w:val="902"/>
    <w:next w:val="1310"/>
    <w:link w:val="902"/>
    <w:pPr>
      <w:tabs>
        <w:tab w:val="left" w:pos="540" w:leader="none"/>
      </w:tabs>
    </w:pPr>
    <w:rPr>
      <w:rFonts w:ascii="宋体" w:hAnsi="Calibri" w:eastAsia="宋体" w:cs="Times New Roman"/>
      <w:color w:val="000000"/>
      <w:sz w:val="28"/>
      <w:szCs w:val="20"/>
      <w:lang w:val="en-GB"/>
    </w:rPr>
  </w:style>
  <w:style w:type="paragraph" w:styleId="1311">
    <w:name w:val="xl52"/>
    <w:basedOn w:val="902"/>
    <w:next w:val="1311"/>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12">
    <w:name w:val="_Style 14"/>
    <w:basedOn w:val="902"/>
    <w:next w:val="1312"/>
    <w:link w:val="902"/>
    <w:rPr>
      <w:rFonts w:ascii="Times New Roman" w:hAnsi="Times New Roman" w:eastAsia="宋体" w:cs="Times New Roman"/>
      <w:szCs w:val="20"/>
    </w:rPr>
  </w:style>
  <w:style w:type="paragraph" w:styleId="1313">
    <w:name w:val="font9"/>
    <w:basedOn w:val="902"/>
    <w:next w:val="1313"/>
    <w:link w:val="902"/>
    <w:pPr>
      <w:jc w:val="left"/>
      <w:spacing w:before="100" w:beforeAutospacing="1" w:after="100" w:afterAutospacing="1"/>
      <w:widowControl/>
    </w:pPr>
    <w:rPr>
      <w:rFonts w:ascii="宋体" w:hAnsi="宋体" w:eastAsia="宋体" w:cs="宋体"/>
      <w:color w:val="000000"/>
      <w:sz w:val="18"/>
      <w:szCs w:val="18"/>
    </w:rPr>
  </w:style>
  <w:style w:type="paragraph" w:styleId="1314">
    <w:name w:val="style1style2"/>
    <w:basedOn w:val="902"/>
    <w:next w:val="1314"/>
    <w:link w:val="902"/>
    <w:pPr>
      <w:jc w:val="left"/>
      <w:spacing w:before="100" w:beforeAutospacing="1" w:after="100" w:afterAutospacing="1"/>
      <w:widowControl/>
    </w:pPr>
    <w:rPr>
      <w:rFonts w:ascii="宋体" w:hAnsi="宋体" w:eastAsia="宋体" w:cs="宋体"/>
      <w:sz w:val="24"/>
    </w:rPr>
  </w:style>
  <w:style w:type="paragraph" w:styleId="1315">
    <w:name w:val="_Style 104"/>
    <w:basedOn w:val="902"/>
    <w:next w:val="1315"/>
    <w:link w:val="902"/>
    <w:pPr>
      <w:spacing w:after="160" w:line="240" w:lineRule="exact"/>
    </w:pPr>
    <w:rPr>
      <w:rFonts w:ascii="Times New Roman" w:hAnsi="Times New Roman" w:eastAsia="宋体" w:cs="Times New Roman"/>
      <w:szCs w:val="20"/>
    </w:rPr>
  </w:style>
  <w:style w:type="paragraph" w:styleId="1316">
    <w:name w:val="xl34"/>
    <w:basedOn w:val="902"/>
    <w:next w:val="1316"/>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7">
    <w:name w:val="font7"/>
    <w:basedOn w:val="902"/>
    <w:next w:val="1317"/>
    <w:link w:val="902"/>
    <w:pPr>
      <w:jc w:val="left"/>
      <w:spacing w:before="100" w:beforeAutospacing="1" w:after="100" w:afterAutospacing="1"/>
      <w:widowControl/>
    </w:pPr>
    <w:rPr>
      <w:rFonts w:ascii="Times New Roman" w:hAnsi="Times New Roman" w:eastAsia="宋体" w:cs="Times New Roman"/>
      <w:sz w:val="24"/>
    </w:rPr>
  </w:style>
  <w:style w:type="paragraph" w:styleId="1318">
    <w:name w:val="xl51"/>
    <w:basedOn w:val="902"/>
    <w:next w:val="1318"/>
    <w:link w:val="90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19">
    <w:name w:val="页眉文档编号"/>
    <w:next w:val="1319"/>
    <w:link w:val="902"/>
    <w:pPr>
      <w:jc w:val="center"/>
    </w:pPr>
    <w:rPr>
      <w:sz w:val="21"/>
      <w:lang w:val="en-US" w:eastAsia="zh-CN" w:bidi="ar-SA"/>
    </w:rPr>
  </w:style>
  <w:style w:type="paragraph" w:styleId="1320">
    <w:name w:val="样式 标题 2H2 + 宋体 小三"/>
    <w:basedOn w:val="904"/>
    <w:next w:val="1320"/>
    <w:link w:val="902"/>
    <w:pPr>
      <w:jc w:val="center"/>
      <w:spacing w:before="156" w:after="20" w:line="360" w:lineRule="auto"/>
    </w:pPr>
    <w:rPr>
      <w:rFonts w:ascii="宋体" w:hAnsi="宋体" w:eastAsia="幼圆" w:cs="Times New Roman"/>
      <w:bCs w:val="0"/>
      <w:sz w:val="52"/>
      <w:szCs w:val="20"/>
    </w:rPr>
  </w:style>
  <w:style w:type="paragraph" w:styleId="1321">
    <w:name w:val="6"/>
    <w:basedOn w:val="902"/>
    <w:next w:val="939"/>
    <w:link w:val="902"/>
    <w:pPr>
      <w:spacing w:after="120"/>
    </w:pPr>
    <w:rPr>
      <w:rFonts w:ascii="Times New Roman" w:hAnsi="Times New Roman" w:eastAsia="宋体" w:cs="Times New Roman"/>
    </w:rPr>
  </w:style>
  <w:style w:type="paragraph" w:styleId="1322">
    <w:name w:val="正文(标书)"/>
    <w:basedOn w:val="923"/>
    <w:next w:val="1322"/>
    <w:link w:val="902"/>
    <w:pPr>
      <w:ind w:firstLine="510"/>
      <w:spacing w:before="40" w:line="360" w:lineRule="auto"/>
    </w:pPr>
    <w:rPr>
      <w:rFonts w:ascii="宋体" w:hAnsi="Times New Roman" w:eastAsia="宋体" w:cs="Times New Roman"/>
    </w:rPr>
  </w:style>
  <w:style w:type="paragraph" w:styleId="1323">
    <w:name w:val="Char2"/>
    <w:basedOn w:val="902"/>
    <w:next w:val="1323"/>
    <w:link w:val="902"/>
    <w:rPr>
      <w:rFonts w:ascii="Tahoma" w:hAnsi="Tahoma" w:eastAsia="宋体" w:cs="Times New Roman"/>
      <w:sz w:val="24"/>
      <w:szCs w:val="20"/>
    </w:rPr>
  </w:style>
  <w:style w:type="paragraph" w:styleId="1324">
    <w:name w:val="项目编号A"/>
    <w:basedOn w:val="902"/>
    <w:next w:val="1324"/>
    <w:link w:val="902"/>
    <w:pPr>
      <w:ind w:left="959" w:hanging="420"/>
      <w:spacing w:line="360" w:lineRule="auto"/>
      <w:tabs>
        <w:tab w:val="left" w:pos="959" w:leader="none"/>
      </w:tabs>
    </w:pPr>
    <w:rPr>
      <w:rFonts w:ascii="Arial" w:hAnsi="Arial" w:eastAsia="宋体" w:cs="Times New Roman"/>
      <w:sz w:val="24"/>
      <w:szCs w:val="20"/>
    </w:rPr>
  </w:style>
  <w:style w:type="paragraph" w:styleId="1325">
    <w:name w:val="Char Char1 Char Char Char Char Char Char Char Char Char Char Char Char Char Char Char"/>
    <w:basedOn w:val="902"/>
    <w:next w:val="1325"/>
    <w:link w:val="902"/>
    <w:pPr>
      <w:jc w:val="left"/>
      <w:spacing w:after="160" w:line="240" w:lineRule="exact"/>
      <w:widowControl/>
    </w:pPr>
    <w:rPr>
      <w:rFonts w:ascii="Verdana" w:hAnsi="Verdana" w:eastAsia="宋体" w:cs="Times New Roman"/>
      <w:sz w:val="20"/>
      <w:szCs w:val="20"/>
      <w:lang w:eastAsia="en-US"/>
    </w:rPr>
  </w:style>
  <w:style w:type="paragraph" w:styleId="1326">
    <w:name w:val="+正文 Char Char5"/>
    <w:basedOn w:val="902"/>
    <w:next w:val="1326"/>
    <w:link w:val="902"/>
    <w:pPr>
      <w:ind w:firstLine="200"/>
    </w:pPr>
    <w:rPr>
      <w:rFonts w:ascii="Calibri" w:hAnsi="Calibri" w:eastAsia="宋体" w:cs="Times New Roman"/>
      <w:sz w:val="24"/>
    </w:rPr>
  </w:style>
  <w:style w:type="paragraph" w:styleId="1327">
    <w:name w:val="样式 样式 样式 标题 3sect1.2.3h3H3l3CTl3+toc 3heading 3Sub-section Tit....."/>
    <w:basedOn w:val="1328"/>
    <w:next w:val="1327"/>
    <w:link w:val="902"/>
    <w:pPr>
      <w:spacing w:before="468" w:after="312"/>
      <w:tabs>
        <w:tab w:val="left" w:pos="1800" w:leader="none"/>
      </w:tabs>
    </w:pPr>
    <w:rPr>
      <w:rFonts w:ascii="Times New Roman" w:hAnsi="Times New Roman" w:eastAsia="宋体" w:cs="Times New Roman"/>
    </w:rPr>
  </w:style>
  <w:style w:type="paragraph" w:styleId="1328">
    <w:name w:val="样式 样式 标题 3sect1.2.3h3H3l3CTl3+toc 3heading 3Sub-section Tit... +..."/>
    <w:basedOn w:val="902"/>
    <w:next w:val="1328"/>
    <w:link w:val="902"/>
    <w:pPr>
      <w:spacing w:before="468" w:after="312" w:line="412" w:lineRule="auto"/>
      <w:tabs>
        <w:tab w:val="left" w:pos="1800" w:leader="none"/>
      </w:tabs>
      <w:outlineLvl w:val="2"/>
    </w:pPr>
    <w:rPr>
      <w:rFonts w:ascii="Times New Roman" w:hAnsi="Times New Roman" w:eastAsia="黑体" w:cs="宋体"/>
      <w:b/>
      <w:bCs/>
      <w:sz w:val="30"/>
      <w:szCs w:val="20"/>
    </w:rPr>
  </w:style>
  <w:style w:type="paragraph" w:styleId="1329">
    <w:name w:val="接續本文"/>
    <w:basedOn w:val="939"/>
    <w:next w:val="1329"/>
    <w:link w:val="902"/>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30">
    <w:name w:val="xl79"/>
    <w:basedOn w:val="902"/>
    <w:next w:val="1330"/>
    <w:link w:val="90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31">
    <w:name w:val="a0"/>
    <w:basedOn w:val="902"/>
    <w:next w:val="1331"/>
    <w:link w:val="902"/>
    <w:pPr>
      <w:jc w:val="left"/>
      <w:spacing w:before="100" w:beforeAutospacing="1" w:after="100" w:afterAutospacing="1"/>
      <w:widowControl/>
    </w:pPr>
    <w:rPr>
      <w:rFonts w:ascii="宋体" w:hAnsi="宋体" w:eastAsia="宋体" w:cs="宋体"/>
      <w:sz w:val="24"/>
    </w:rPr>
  </w:style>
  <w:style w:type="paragraph" w:styleId="1332">
    <w:name w:val="xl55"/>
    <w:basedOn w:val="902"/>
    <w:next w:val="1332"/>
    <w:link w:val="90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33">
    <w:name w:val="样式 仿宋_GB2312 四号 黑色 行距: 1.5 倍行距1"/>
    <w:basedOn w:val="902"/>
    <w:next w:val="1333"/>
    <w:link w:val="902"/>
    <w:pPr>
      <w:spacing w:line="360" w:lineRule="auto"/>
    </w:pPr>
    <w:rPr>
      <w:rFonts w:ascii="仿宋_GB2312" w:hAnsi="宋体" w:eastAsia="仿宋_GB2312" w:cs="Times New Roman"/>
      <w:color w:val="000000"/>
      <w:sz w:val="24"/>
      <w:szCs w:val="20"/>
    </w:rPr>
  </w:style>
  <w:style w:type="paragraph" w:styleId="1334">
    <w:name w:val="列项——（一级）"/>
    <w:next w:val="1334"/>
    <w:link w:val="902"/>
    <w:pPr>
      <w:ind w:left="420" w:hanging="420"/>
      <w:jc w:val="both"/>
      <w:widowControl w:val="off"/>
      <w:tabs>
        <w:tab w:val="left" w:pos="420" w:leader="none"/>
        <w:tab w:val="left" w:pos="900" w:leader="none"/>
      </w:tabs>
    </w:pPr>
    <w:rPr>
      <w:rFonts w:ascii="宋体"/>
      <w:sz w:val="21"/>
      <w:lang w:val="en-US" w:eastAsia="zh-CN" w:bidi="ar-SA"/>
    </w:rPr>
  </w:style>
  <w:style w:type="paragraph" w:styleId="1335">
    <w:name w:val="图表"/>
    <w:basedOn w:val="902"/>
    <w:next w:val="1336"/>
    <w:link w:val="902"/>
    <w:pPr>
      <w:ind w:left="-420" w:right="-1349"/>
      <w:jc w:val="center"/>
      <w:spacing w:before="120" w:line="240" w:lineRule="atLeast"/>
    </w:pPr>
    <w:rPr>
      <w:rFonts w:ascii="宋体" w:hAnsi="Arial" w:eastAsia="宋体" w:cs="Times New Roman"/>
      <w:sz w:val="28"/>
      <w:szCs w:val="20"/>
      <w:lang w:val="en-US" w:eastAsia="zh-CN"/>
    </w:rPr>
  </w:style>
  <w:style w:type="paragraph" w:styleId="1336">
    <w:name w:val="图表说明"/>
    <w:basedOn w:val="902"/>
    <w:next w:val="902"/>
    <w:link w:val="902"/>
    <w:pPr>
      <w:ind w:left="-420" w:right="-1349"/>
      <w:jc w:val="center"/>
      <w:spacing w:after="120" w:line="240" w:lineRule="atLeast"/>
    </w:pPr>
    <w:rPr>
      <w:rFonts w:ascii="Arial" w:hAnsi="Arial" w:eastAsia="楷体_GB2312" w:cs="Times New Roman"/>
      <w:sz w:val="24"/>
      <w:szCs w:val="20"/>
    </w:rPr>
  </w:style>
  <w:style w:type="paragraph" w:styleId="1337">
    <w:name w:val="+正文 Char6"/>
    <w:basedOn w:val="902"/>
    <w:next w:val="1337"/>
    <w:link w:val="902"/>
    <w:pPr>
      <w:ind w:firstLine="200"/>
      <w:spacing w:line="360" w:lineRule="auto"/>
    </w:pPr>
    <w:rPr>
      <w:rFonts w:ascii="Calibri" w:hAnsi="Calibri" w:eastAsia="宋体" w:cs="Times New Roman"/>
      <w:sz w:val="24"/>
    </w:rPr>
  </w:style>
  <w:style w:type="paragraph" w:styleId="1338">
    <w:name w:val="tytytyty"/>
    <w:basedOn w:val="902"/>
    <w:next w:val="1338"/>
    <w:link w:val="902"/>
    <w:pPr>
      <w:ind w:left="359" w:firstLine="480"/>
      <w:spacing w:line="360" w:lineRule="auto"/>
    </w:pPr>
    <w:rPr>
      <w:rFonts w:ascii="Times New Roman" w:hAnsi="Times New Roman" w:eastAsia="宋体" w:cs="Times New Roman"/>
      <w:sz w:val="24"/>
      <w:lang w:eastAsia="ar-SA"/>
    </w:rPr>
  </w:style>
  <w:style w:type="paragraph" w:styleId="1339">
    <w:name w:val="xl53"/>
    <w:basedOn w:val="902"/>
    <w:next w:val="1339"/>
    <w:link w:val="90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40">
    <w:name w:val="xl26"/>
    <w:basedOn w:val="902"/>
    <w:next w:val="1340"/>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41">
    <w:name w:val="样式 样式 标题 4H4Ref Heading 1rh1Heading sqlsect 1.2.3.4h4PIM 4b... +..."/>
    <w:basedOn w:val="902"/>
    <w:next w:val="1341"/>
    <w:link w:val="902"/>
    <w:pPr>
      <w:keepNext/>
      <w:spacing w:before="360" w:after="240" w:line="300" w:lineRule="auto"/>
      <w:tabs>
        <w:tab w:val="left" w:pos="3085" w:leader="none"/>
      </w:tabs>
      <w:outlineLvl w:val="3"/>
    </w:pPr>
    <w:rPr>
      <w:rFonts w:ascii="宋体" w:hAnsi="宋体" w:eastAsia="宋体" w:cs="Times New Roman"/>
      <w:b/>
      <w:szCs w:val="20"/>
    </w:rPr>
  </w:style>
  <w:style w:type="paragraph" w:styleId="1342">
    <w:name w:val="样式 标题 4"/>
    <w:basedOn w:val="906"/>
    <w:next w:val="1342"/>
    <w:link w:val="902"/>
    <w:pPr>
      <w:spacing w:before="0" w:after="0" w:line="374" w:lineRule="auto"/>
    </w:pPr>
    <w:rPr>
      <w:rFonts w:ascii="宋体" w:hAnsi="宋体" w:eastAsia="宋体" w:cs="Times New Roman"/>
      <w:sz w:val="30"/>
      <w:szCs w:val="20"/>
    </w:rPr>
  </w:style>
  <w:style w:type="paragraph" w:styleId="1343">
    <w:name w:val="xl31"/>
    <w:basedOn w:val="902"/>
    <w:next w:val="1343"/>
    <w:link w:val="90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44">
    <w:name w:val="样式 宋体 四号 行距: 固定值 25 磅1"/>
    <w:basedOn w:val="902"/>
    <w:next w:val="1344"/>
    <w:link w:val="902"/>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345">
    <w:name w:val="Ｃ"/>
    <w:basedOn w:val="902"/>
    <w:next w:val="1345"/>
    <w:link w:val="902"/>
    <w:pPr>
      <w:ind w:right="210"/>
      <w:jc w:val="center"/>
      <w:keepNext/>
      <w:spacing w:line="0" w:lineRule="atLeast"/>
      <w:widowControl/>
    </w:pPr>
    <w:rPr>
      <w:rFonts w:ascii="宋体" w:hAnsi="Times New Roman" w:eastAsia="宋体" w:cs="Times New Roman"/>
      <w:sz w:val="16"/>
      <w:szCs w:val="20"/>
    </w:rPr>
  </w:style>
  <w:style w:type="paragraph" w:styleId="1346">
    <w:name w:val="正文段"/>
    <w:basedOn w:val="902"/>
    <w:next w:val="1346"/>
    <w:link w:val="902"/>
    <w:pPr>
      <w:ind w:firstLine="454"/>
      <w:spacing w:after="240" w:line="360" w:lineRule="atLeast"/>
      <w:widowControl/>
    </w:pPr>
    <w:rPr>
      <w:rFonts w:ascii="宋体" w:hAnsi="Times New Roman" w:eastAsia="宋体" w:cs="Times New Roman"/>
      <w:sz w:val="24"/>
      <w:szCs w:val="20"/>
    </w:rPr>
  </w:style>
  <w:style w:type="paragraph" w:styleId="1347">
    <w:name w:val="样式 纯文本 + 仿宋_GB2312 黑色 行距: 1.5 倍行距1"/>
    <w:basedOn w:val="947"/>
    <w:next w:val="1347"/>
    <w:link w:val="902"/>
    <w:pPr>
      <w:ind w:firstLine="560"/>
      <w:spacing w:line="360" w:lineRule="auto"/>
    </w:pPr>
    <w:rPr>
      <w:rFonts w:ascii="仿宋_GB2312" w:hAnsi="宋体" w:eastAsia="仿宋_GB2312" w:cs="Times New Roman"/>
      <w:color w:val="000000"/>
      <w:sz w:val="24"/>
    </w:rPr>
  </w:style>
  <w:style w:type="paragraph" w:styleId="1348">
    <w:name w:val="大标题"/>
    <w:basedOn w:val="902"/>
    <w:next w:val="1348"/>
    <w:link w:val="902"/>
    <w:pPr>
      <w:jc w:val="center"/>
    </w:pPr>
    <w:rPr>
      <w:rFonts w:ascii="Times New Roman" w:hAnsi="Times New Roman" w:eastAsia="黑体" w:cs="宋体"/>
      <w:sz w:val="44"/>
      <w:szCs w:val="20"/>
    </w:rPr>
  </w:style>
  <w:style w:type="paragraph" w:styleId="1349">
    <w:name w:val="Char Char Char1 Char"/>
    <w:basedOn w:val="902"/>
    <w:next w:val="1349"/>
    <w:link w:val="902"/>
    <w:pPr>
      <w:jc w:val="left"/>
      <w:spacing w:before="93" w:after="93" w:line="240" w:lineRule="exact"/>
      <w:widowControl/>
    </w:pPr>
    <w:rPr>
      <w:rFonts w:ascii="Verdana" w:hAnsi="Verdana" w:eastAsia="宋体" w:cs="Times New Roman"/>
      <w:sz w:val="20"/>
      <w:szCs w:val="20"/>
      <w:lang w:eastAsia="en-US"/>
    </w:rPr>
  </w:style>
  <w:style w:type="paragraph" w:styleId="1350">
    <w:name w:val="FP-Title2"/>
    <w:next w:val="1350"/>
    <w:link w:val="902"/>
    <w:pPr>
      <w:spacing w:before="240" w:after="60"/>
    </w:pPr>
    <w:rPr>
      <w:rFonts w:ascii="Arial" w:hAnsi="Arial"/>
      <w:b/>
      <w:sz w:val="24"/>
      <w:lang w:val="en-GB" w:eastAsia="en-US" w:bidi="ar-SA"/>
    </w:rPr>
  </w:style>
  <w:style w:type="paragraph" w:styleId="1351">
    <w:name w:val="xl74"/>
    <w:basedOn w:val="902"/>
    <w:next w:val="135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2">
    <w:name w:val="Blockquote"/>
    <w:basedOn w:val="902"/>
    <w:next w:val="1352"/>
    <w:link w:val="902"/>
    <w:pPr>
      <w:ind w:left="360" w:right="360"/>
      <w:jc w:val="left"/>
      <w:spacing w:before="100" w:after="100"/>
    </w:pPr>
    <w:rPr>
      <w:rFonts w:ascii="Times New Roman" w:hAnsi="Times New Roman" w:eastAsia="宋体" w:cs="Times New Roman"/>
      <w:sz w:val="24"/>
      <w:szCs w:val="21"/>
    </w:rPr>
  </w:style>
  <w:style w:type="paragraph" w:styleId="1353">
    <w:name w:val="南通方案正文"/>
    <w:basedOn w:val="902"/>
    <w:next w:val="1353"/>
    <w:link w:val="902"/>
    <w:pPr>
      <w:ind w:firstLine="480"/>
      <w:spacing w:line="360" w:lineRule="auto"/>
    </w:pPr>
    <w:rPr>
      <w:rFonts w:ascii="Times New Roman" w:hAnsi="Times New Roman" w:eastAsia="宋体" w:cs="宋体"/>
      <w:sz w:val="24"/>
      <w:szCs w:val="20"/>
    </w:rPr>
  </w:style>
  <w:style w:type="paragraph" w:styleId="1354">
    <w:name w:val="默认段落字体 Para Char Char Char Char Char Char Char Char Char1 Char Char Char Char Char Char Char"/>
    <w:basedOn w:val="932"/>
    <w:next w:val="1354"/>
    <w:link w:val="902"/>
    <w:rPr>
      <w:rFonts w:ascii="Tahoma" w:hAnsi="Tahoma" w:eastAsia="宋体" w:cs="Times New Roman"/>
      <w:sz w:val="24"/>
    </w:rPr>
  </w:style>
  <w:style w:type="paragraph" w:styleId="1355">
    <w:name w:val="notice2"/>
    <w:basedOn w:val="902"/>
    <w:next w:val="1355"/>
    <w:link w:val="902"/>
    <w:pPr>
      <w:jc w:val="left"/>
      <w:spacing w:after="150"/>
      <w:widowControl/>
    </w:pPr>
    <w:rPr>
      <w:rFonts w:ascii="宋体" w:hAnsi="宋体" w:eastAsia="宋体" w:cs="宋体"/>
      <w:color w:val="339900"/>
      <w:sz w:val="24"/>
    </w:rPr>
  </w:style>
  <w:style w:type="paragraph" w:styleId="1356">
    <w:name w:val="SS正文首行缩进 +"/>
    <w:basedOn w:val="982"/>
    <w:next w:val="1356"/>
    <w:link w:val="902"/>
    <w:pPr>
      <w:ind w:firstLine="480"/>
      <w:spacing w:before="156" w:after="156" w:line="360" w:lineRule="auto"/>
    </w:pPr>
    <w:rPr>
      <w:rFonts w:ascii="Times New Roman" w:hAnsi="Times New Roman" w:eastAsia="宋体" w:cs="Times New Roman"/>
      <w:szCs w:val="20"/>
    </w:rPr>
  </w:style>
  <w:style w:type="paragraph" w:styleId="1357">
    <w:name w:val="msonormalcxsplast"/>
    <w:basedOn w:val="902"/>
    <w:next w:val="1357"/>
    <w:link w:val="902"/>
    <w:pPr>
      <w:jc w:val="left"/>
      <w:widowControl/>
    </w:pPr>
    <w:rPr>
      <w:rFonts w:ascii="宋体" w:hAnsi="宋体" w:eastAsia="宋体" w:cs="宋体"/>
      <w:sz w:val="24"/>
    </w:rPr>
  </w:style>
  <w:style w:type="paragraph" w:styleId="1358">
    <w:name w:val="font8"/>
    <w:basedOn w:val="902"/>
    <w:next w:val="1358"/>
    <w:link w:val="902"/>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59">
    <w:name w:val="font5"/>
    <w:basedOn w:val="902"/>
    <w:next w:val="1359"/>
    <w:link w:val="902"/>
    <w:pPr>
      <w:jc w:val="left"/>
      <w:spacing w:before="100" w:beforeAutospacing="1" w:after="100" w:afterAutospacing="1"/>
      <w:widowControl/>
    </w:pPr>
    <w:rPr>
      <w:rFonts w:hint="eastAsia" w:ascii="宋体" w:hAnsi="宋体" w:eastAsia="宋体" w:cs="Times New Roman"/>
      <w:sz w:val="24"/>
    </w:rPr>
  </w:style>
  <w:style w:type="paragraph" w:styleId="1360">
    <w:name w:val="样式 样式 仿宋_GB2312 小三 + 首行缩进:  2 字符"/>
    <w:basedOn w:val="1303"/>
    <w:next w:val="1360"/>
    <w:link w:val="902"/>
    <w:pPr>
      <w:ind w:firstLine="0"/>
      <w:jc w:val="center"/>
      <w:spacing w:line="360" w:lineRule="auto"/>
    </w:pPr>
    <w:rPr>
      <w:rFonts w:ascii="Times New Roman" w:hAnsi="Times New Roman" w:eastAsia="宋体" w:cs="Times New Roman"/>
    </w:rPr>
  </w:style>
  <w:style w:type="paragraph" w:styleId="1361">
    <w:name w:val="简单回函地址"/>
    <w:basedOn w:val="902"/>
    <w:next w:val="1361"/>
    <w:link w:val="902"/>
    <w:rPr>
      <w:rFonts w:ascii="宋体" w:hAnsi="宋体" w:eastAsia="宋体" w:cs="Times New Roman"/>
      <w:color w:val="000000"/>
      <w:szCs w:val="21"/>
    </w:rPr>
  </w:style>
  <w:style w:type="paragraph" w:styleId="1362">
    <w:name w:val="样式 目录 3 + 左侧:  1.71 字符1"/>
    <w:basedOn w:val="946"/>
    <w:next w:val="1362"/>
    <w:link w:val="902"/>
    <w:pPr>
      <w:ind w:left="200" w:firstLine="200"/>
      <w:tabs>
        <w:tab w:val="right" w:pos="8296" w:leader="dot"/>
      </w:tabs>
    </w:pPr>
    <w:rPr>
      <w:rFonts w:ascii="Times New Roman" w:hAnsi="Times New Roman" w:eastAsia="宋体" w:cs="Times New Roman"/>
      <w:szCs w:val="20"/>
    </w:rPr>
  </w:style>
  <w:style w:type="paragraph" w:styleId="1363">
    <w:name w:val="图表题"/>
    <w:basedOn w:val="902"/>
    <w:next w:val="1363"/>
    <w:link w:val="902"/>
    <w:pPr>
      <w:jc w:val="center"/>
      <w:spacing w:line="400" w:lineRule="exact"/>
    </w:pPr>
    <w:rPr>
      <w:rFonts w:ascii="Times New Roman" w:hAnsi="Times New Roman" w:eastAsia="宋体" w:cs="Times New Roman"/>
      <w:szCs w:val="20"/>
    </w:rPr>
  </w:style>
  <w:style w:type="character" w:styleId="1364">
    <w:name w:val="custom-tag-placeholder-class"/>
    <w:next w:val="1364"/>
    <w:link w:val="902"/>
  </w:style>
  <w:style w:type="character" w:styleId="1365">
    <w:name w:val="正文缩进 字符,表正文 字符,正文非缩进 字符,特点 字符,ALT+Z 字符,四号 字符,段1 字符,正文双线 字符,缩进 字符,标题4 字符,二 字符,表正文1 字符,正文非缩进1 字符,标题41 字符,四号1 字符,特点1 字符,表正文2 字符,正文非缩进2 字符,标题42 字符,四号2 字符,标题43 字符,表正文3 字符,正文非缩进3 字符,四号3 字符,正文（首行缩进两字）1 字符,正文（首行缩进两字）2 字符,正文（首行缩进两字）3 字符,正文（首行缩进两字）4 字符,正文不缩进 字符"/>
    <w:next w:val="1365"/>
    <w:link w:val="902"/>
    <w:qFormat/>
    <w:rPr>
      <w:rFonts w:ascii="Tahoma" w:hAnsi="Tahoma" w:eastAsia="楷体_GB2312"/>
      <w:sz w:val="24"/>
      <w:szCs w:val="24"/>
      <w:lang w:val="en-US" w:eastAsia="zh-CN" w:bidi="ar-SA"/>
    </w:rPr>
  </w:style>
  <w:style w:type="paragraph" w:styleId="1366">
    <w:name w:val="纯文本12"/>
    <w:basedOn w:val="902"/>
    <w:next w:val="1366"/>
    <w:link w:val="902"/>
    <w:qFormat/>
    <w:rPr>
      <w:rFonts w:hint="eastAsia" w:ascii="宋体" w:hAnsi="Courier New" w:eastAsia="楷体_GB2312"/>
      <w:sz w:val="28"/>
      <w:szCs w:val="20"/>
    </w:rPr>
  </w:style>
  <w:style w:type="character" w:styleId="1367">
    <w:name w:val="标题 1 字符"/>
    <w:next w:val="1367"/>
    <w:link w:val="902"/>
    <w:rPr>
      <w:b/>
      <w:sz w:val="30"/>
    </w:rPr>
  </w:style>
  <w:style w:type="character" w:styleId="1368">
    <w:name w:val="纯文本 字符"/>
    <w:next w:val="1368"/>
    <w:link w:val="902"/>
    <w:qFormat/>
    <w:rPr>
      <w:rFonts w:ascii="宋体" w:hAnsi="Courier New" w:eastAsia="楷体_GB2312"/>
      <w:sz w:val="28"/>
    </w:rPr>
  </w:style>
  <w:style w:type="paragraph" w:styleId="1369">
    <w:name w:val="Table Paragraph"/>
    <w:basedOn w:val="902"/>
    <w:next w:val="1369"/>
    <w:link w:val="902"/>
    <w:uiPriority w:val="1"/>
    <w:qFormat/>
    <w:rPr>
      <w:rFonts w:ascii="宋体" w:hAnsi="宋体" w:cs="宋体"/>
      <w:lang w:val="zh-CN" w:bidi="zh-CN"/>
    </w:rPr>
  </w:style>
  <w:style w:type="character" w:styleId="1370">
    <w:name w:val="正文文本缩进 3 字符"/>
    <w:next w:val="1370"/>
    <w:link w:val="902"/>
    <w:semiHidden/>
    <w:rPr>
      <w:rFonts w:ascii="Times New Roman" w:hAnsi="Times New Roman" w:eastAsia="宋体" w:cs="Times New Roman"/>
      <w:sz w:val="16"/>
      <w:szCs w:val="16"/>
    </w:rPr>
  </w:style>
  <w:style w:type="character" w:styleId="1371">
    <w:name w:val="正文文本 字符"/>
    <w:next w:val="1371"/>
    <w:link w:val="902"/>
    <w:rPr>
      <w:rFonts w:ascii="方正大黑简体" w:hAnsi="Times New Roman" w:eastAsia="方正大黑简体" w:cs="Times New Roman"/>
      <w:position w:val="6"/>
      <w:sz w:val="30"/>
      <w:szCs w:val="20"/>
    </w:rPr>
  </w:style>
  <w:style w:type="character" w:styleId="1372">
    <w:name w:val="font01"/>
    <w:next w:val="1372"/>
    <w:link w:val="902"/>
    <w:qFormat/>
    <w:rPr>
      <w:rFonts w:ascii="Arial Unicode MS" w:hAnsi="Arial Unicode MS" w:eastAsia="Arial Unicode MS" w:cs="Arial Unicode MS"/>
      <w:color w:val="000000"/>
      <w:sz w:val="20"/>
      <w:szCs w:val="20"/>
      <w:u w:val="none"/>
    </w:rPr>
  </w:style>
  <w:style w:type="character" w:styleId="1373">
    <w:name w:val="font41"/>
    <w:next w:val="1373"/>
    <w:link w:val="902"/>
    <w:qFormat/>
    <w:rPr>
      <w:rFonts w:hint="eastAsia" w:ascii="宋体" w:hAnsi="宋体" w:eastAsia="宋体" w:cs="宋体"/>
      <w:color w:val="000000"/>
      <w:sz w:val="21"/>
      <w:szCs w:val="21"/>
      <w:u w:val="none"/>
    </w:rPr>
  </w:style>
  <w:style w:type="character" w:styleId="1374">
    <w:name w:val="font51"/>
    <w:next w:val="1374"/>
    <w:link w:val="902"/>
    <w:qFormat/>
    <w:rPr>
      <w:rFonts w:hint="eastAsia" w:ascii="宋体" w:hAnsi="宋体" w:eastAsia="宋体" w:cs="宋体"/>
      <w:color w:val="ff0000"/>
      <w:sz w:val="21"/>
      <w:szCs w:val="21"/>
      <w:u w:val="none"/>
    </w:rPr>
  </w:style>
  <w:style w:type="character" w:styleId="1375" w:default="1">
    <w:name w:val="Default Paragraph Font"/>
    <w:uiPriority w:val="1"/>
    <w:semiHidden/>
    <w:unhideWhenUsed/>
  </w:style>
  <w:style w:type="numbering" w:styleId="1376" w:default="1">
    <w:name w:val="No List"/>
    <w:uiPriority w:val="99"/>
    <w:semiHidden/>
    <w:unhideWhenUsed/>
  </w:style>
  <w:style w:type="table" w:styleId="13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10</cp:revision>
  <dcterms:created xsi:type="dcterms:W3CDTF">2024-05-09T00:46:00Z</dcterms:created>
  <dcterms:modified xsi:type="dcterms:W3CDTF">2024-08-02T01:29:24Z</dcterms:modified>
  <cp:version>1048576</cp:version>
</cp:coreProperties>
</file>