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ind w:left="0"/>
      </w:pPr>
      <w:r/>
      <w:r/>
    </w:p>
    <w:p>
      <w:pPr>
        <w:jc w:val="center"/>
        <w:tabs>
          <w:tab w:val="left" w:pos="390" w:leader="none"/>
          <w:tab w:val="center" w:pos="4404" w:leader="none"/>
        </w:tabs>
        <w:rPr>
          <w:rFonts w:ascii="宋体" w:hAnsi="宋体"/>
          <w:sz w:val="76"/>
          <w:szCs w:val="76"/>
        </w:rPr>
      </w:pPr>
      <w:r>
        <w:rPr>
          <w:rFonts w:ascii="宋体" w:hAnsi="宋体"/>
          <w:sz w:val="76"/>
          <w:szCs w:val="76"/>
        </w:rPr>
      </w:r>
      <w:r/>
    </w:p>
    <w:p>
      <w:pPr>
        <w:jc w:val="center"/>
        <w:tabs>
          <w:tab w:val="left" w:pos="390" w:leader="none"/>
          <w:tab w:val="center" w:pos="4404" w:leader="none"/>
        </w:tabs>
        <w:rPr>
          <w:rFonts w:ascii="宋体" w:hAnsi="宋体"/>
          <w:sz w:val="76"/>
          <w:szCs w:val="76"/>
        </w:rPr>
      </w:pPr>
      <w:r>
        <w:rPr>
          <w:rFonts w:ascii="宋体" w:hAnsi="宋体"/>
          <w:sz w:val="76"/>
          <w:szCs w:val="76"/>
        </w:rPr>
      </w:r>
      <w:r/>
    </w:p>
    <w:p>
      <w:pPr>
        <w:jc w:val="center"/>
        <w:tabs>
          <w:tab w:val="left" w:pos="390" w:leader="none"/>
          <w:tab w:val="center" w:pos="4404" w:leader="none"/>
        </w:tabs>
        <w:rPr>
          <w:rFonts w:ascii="宋体" w:hAnsi="宋体"/>
          <w:sz w:val="76"/>
          <w:szCs w:val="76"/>
        </w:rPr>
      </w:pPr>
      <w:r>
        <w:rPr>
          <w:rFonts w:hint="eastAsia" w:ascii="宋体" w:hAnsi="宋体"/>
          <w:b/>
          <w:bCs/>
          <w:sz w:val="76"/>
          <w:szCs w:val="76"/>
        </w:rPr>
        <w:t xml:space="preserve">招 标 文 件</w:t>
      </w:r>
      <w:r/>
    </w:p>
    <w:p>
      <w:pPr>
        <w:rPr>
          <w:rFonts w:ascii="宋体" w:hAnsi="宋体"/>
          <w:sz w:val="32"/>
        </w:rPr>
      </w:pPr>
      <w:r>
        <w:rPr>
          <w:rFonts w:ascii="宋体" w:hAnsi="宋体"/>
          <w:sz w:val="32"/>
        </w:rPr>
      </w:r>
      <w:r/>
    </w:p>
    <w:p>
      <w:pPr>
        <w:rPr>
          <w:rFonts w:ascii="宋体" w:hAnsi="宋体"/>
          <w:sz w:val="44"/>
        </w:rPr>
      </w:pPr>
      <w:r>
        <w:rPr>
          <w:rFonts w:ascii="宋体" w:hAnsi="宋体"/>
          <w:sz w:val="44"/>
        </w:rPr>
      </w:r>
      <w:r/>
    </w:p>
    <w:p>
      <w:pPr>
        <w:jc w:val="center"/>
        <w:rPr>
          <w:rFonts w:ascii="黑体" w:hAnsi="黑体" w:eastAsia="黑体"/>
          <w:sz w:val="52"/>
          <w:szCs w:val="52"/>
        </w:rPr>
      </w:pPr>
      <w:r>
        <w:rPr>
          <w:rFonts w:hint="eastAsia" w:ascii="黑体" w:hAnsi="黑体" w:eastAsia="黑体"/>
          <w:sz w:val="52"/>
          <w:szCs w:val="52"/>
        </w:rPr>
        <w:t xml:space="preserve">（货物类）</w:t>
      </w:r>
      <w:r/>
    </w:p>
    <w:p>
      <w:pPr>
        <w:ind w:left="698"/>
        <w:rPr>
          <w:rFonts w:ascii="宋体" w:hAnsi="宋体" w:cs="宋体"/>
          <w:b/>
          <w:bCs/>
        </w:rPr>
      </w:pPr>
      <w:r>
        <w:rPr>
          <w:rFonts w:ascii="宋体" w:hAnsi="宋体" w:cs="宋体"/>
          <w:b/>
          <w:bCs/>
        </w:rPr>
      </w:r>
      <w:r/>
    </w:p>
    <w:p>
      <w:pPr>
        <w:ind w:left="698"/>
        <w:rPr>
          <w:rFonts w:ascii="宋体" w:hAnsi="宋体" w:cs="宋体"/>
          <w:b/>
          <w:bCs/>
        </w:rPr>
      </w:pPr>
      <w:r>
        <w:rPr>
          <w:rFonts w:ascii="宋体" w:hAnsi="宋体" w:cs="宋体"/>
          <w:b/>
          <w:bCs/>
        </w:rPr>
      </w:r>
      <w:r/>
    </w:p>
    <w:p>
      <w:pPr>
        <w:ind w:left="698"/>
        <w:rPr>
          <w:rFonts w:ascii="宋体" w:hAnsi="宋体" w:cs="宋体"/>
          <w:b/>
          <w:bCs/>
        </w:rPr>
      </w:pPr>
      <w:r>
        <w:rPr>
          <w:rFonts w:ascii="宋体" w:hAnsi="宋体" w:cs="宋体"/>
          <w:b/>
          <w:bCs/>
        </w:rPr>
      </w:r>
      <w:r/>
    </w:p>
    <w:p>
      <w:pPr>
        <w:ind w:left="698"/>
        <w:rPr>
          <w:rFonts w:ascii="宋体" w:hAnsi="宋体" w:cs="宋体"/>
          <w:b/>
          <w:bCs/>
          <w:sz w:val="28"/>
          <w:szCs w:val="28"/>
        </w:rPr>
      </w:pPr>
      <w:r>
        <w:rPr>
          <w:rFonts w:ascii="宋体" w:hAnsi="宋体" w:cs="宋体"/>
          <w:b/>
          <w:bCs/>
          <w:sz w:val="28"/>
          <w:szCs w:val="28"/>
        </w:rPr>
        <w:t xml:space="preserve"> </w:t>
      </w:r>
      <w:r/>
    </w:p>
    <w:p>
      <w:pPr>
        <w:ind w:left="698"/>
        <w:rPr>
          <w:rFonts w:ascii="宋体" w:hAnsi="宋体" w:cs="宋体"/>
          <w:b/>
          <w:bCs/>
          <w:sz w:val="28"/>
          <w:szCs w:val="28"/>
        </w:rPr>
      </w:pPr>
      <w:r>
        <w:rPr>
          <w:rFonts w:ascii="宋体" w:hAnsi="宋体" w:cs="宋体"/>
          <w:b/>
          <w:bCs/>
          <w:sz w:val="28"/>
          <w:szCs w:val="28"/>
        </w:rPr>
      </w:r>
      <w:r/>
    </w:p>
    <w:p>
      <w:pPr>
        <w:ind w:left="698"/>
        <w:rPr>
          <w:rFonts w:ascii="宋体" w:hAnsi="宋体" w:cs="宋体"/>
          <w:b/>
          <w:bCs/>
          <w:sz w:val="28"/>
          <w:szCs w:val="28"/>
        </w:rPr>
      </w:pPr>
      <w:r>
        <w:rPr>
          <w:rFonts w:ascii="宋体" w:hAnsi="宋体" w:cs="宋体"/>
          <w:b/>
          <w:bCs/>
          <w:sz w:val="28"/>
          <w:szCs w:val="28"/>
        </w:rPr>
      </w:r>
      <w:r/>
    </w:p>
    <w:p>
      <w:pPr>
        <w:ind w:firstLine="1124"/>
        <w:spacing w:line="480" w:lineRule="auto"/>
        <w:rPr>
          <w:rFonts w:ascii="宋体" w:hAnsi="宋体" w:cs="宋体"/>
          <w:b/>
          <w:bCs/>
          <w:sz w:val="28"/>
          <w:szCs w:val="28"/>
        </w:rPr>
      </w:pPr>
      <w:r>
        <w:rPr>
          <w:rFonts w:ascii="宋体" w:hAnsi="宋体" w:cs="宋体"/>
          <w:b/>
          <w:bCs/>
          <w:sz w:val="28"/>
          <w:szCs w:val="28"/>
        </w:rPr>
      </w:r>
      <w:r/>
    </w:p>
    <w:p>
      <w:pPr>
        <w:ind w:firstLine="1120"/>
        <w:spacing w:line="480" w:lineRule="auto"/>
        <w:rPr>
          <w:rFonts w:hint="eastAsia" w:ascii="宋体" w:hAnsi="宋体" w:eastAsia="宋体" w:cs="宋体"/>
          <w:color w:val="auto"/>
          <w:sz w:val="28"/>
          <w:szCs w:val="28"/>
          <w:lang w:eastAsia="zh-CN"/>
        </w:rPr>
      </w:pPr>
      <w:r>
        <w:rPr>
          <w:rFonts w:ascii="宋体" w:hAnsi="宋体" w:cs="宋体"/>
          <w:sz w:val="28"/>
          <w:szCs w:val="28"/>
        </w:rPr>
        <w:t xml:space="preserve">项目编号：</w:t>
      </w:r>
      <w:r>
        <w:rPr>
          <w:rFonts w:hint="eastAsia" w:ascii="宋体" w:hAnsi="宋体" w:cs="宋体"/>
          <w:color w:val="auto"/>
          <w:sz w:val="28"/>
          <w:szCs w:val="28"/>
          <w:lang w:eastAsia="zh-CN"/>
        </w:rPr>
        <w:t xml:space="preserve">JSZC-320116-ZYZX-G2025-0008</w:t>
      </w:r>
      <w:r/>
    </w:p>
    <w:p>
      <w:pPr>
        <w:ind w:firstLine="1120"/>
        <w:spacing w:line="480" w:lineRule="auto"/>
        <w:rPr>
          <w:rFonts w:ascii="宋体" w:hAnsi="宋体" w:cs="宋体"/>
          <w:sz w:val="28"/>
          <w:szCs w:val="28"/>
        </w:rPr>
      </w:pPr>
      <w:r>
        <w:rPr>
          <w:rFonts w:hint="eastAsia" w:ascii="宋体" w:hAnsi="宋体" w:cs="宋体"/>
          <w:color w:val="auto"/>
          <w:sz w:val="28"/>
          <w:szCs w:val="28"/>
        </w:rPr>
        <w:t xml:space="preserve">项目名称：马鞍街道机场营区400吨/天污水处</w:t>
      </w:r>
      <w:r>
        <w:rPr>
          <w:rFonts w:hint="eastAsia" w:ascii="宋体" w:hAnsi="宋体" w:cs="宋体"/>
          <w:sz w:val="28"/>
          <w:szCs w:val="28"/>
        </w:rPr>
        <w:t xml:space="preserve">理设施设备采购项目</w:t>
      </w:r>
      <w:r/>
    </w:p>
    <w:p>
      <w:pPr>
        <w:ind w:firstLine="1120"/>
        <w:spacing w:line="480" w:lineRule="auto"/>
        <w:rPr>
          <w:rFonts w:ascii="宋体" w:hAnsi="宋体" w:cs="宋体"/>
          <w:sz w:val="28"/>
          <w:szCs w:val="28"/>
        </w:rPr>
      </w:pPr>
      <w:r>
        <w:rPr>
          <w:rFonts w:hint="eastAsia" w:ascii="宋体" w:hAnsi="宋体" w:cs="宋体"/>
          <w:sz w:val="28"/>
          <w:szCs w:val="28"/>
        </w:rPr>
        <w:t xml:space="preserve">采购人：南京市六合区人民政府马鞍街道办事处</w:t>
      </w:r>
      <w:r/>
    </w:p>
    <w:p>
      <w:pPr>
        <w:ind w:firstLine="1120"/>
        <w:spacing w:line="480" w:lineRule="auto"/>
        <w:rPr>
          <w:rFonts w:ascii="宋体" w:hAnsi="宋体" w:cs="宋体"/>
          <w:sz w:val="28"/>
          <w:szCs w:val="28"/>
        </w:rPr>
      </w:pPr>
      <w:r>
        <w:rPr>
          <w:rFonts w:hint="eastAsia" w:ascii="宋体" w:hAnsi="宋体" w:cs="宋体"/>
          <w:sz w:val="28"/>
          <w:szCs w:val="28"/>
        </w:rPr>
        <w:t xml:space="preserve">采购代理机构：江苏之元建设工程咨询有限公司</w:t>
      </w:r>
      <w:r/>
    </w:p>
    <w:p>
      <w:pP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黑体" w:hAnsi="黑体" w:eastAsia="黑体" w:cs="黑体"/>
          <w:sz w:val="28"/>
          <w:szCs w:val="28"/>
        </w:rPr>
      </w:pPr>
      <w:r>
        <w:rPr>
          <w:rFonts w:hint="eastAsia" w:ascii="宋体" w:hAnsi="宋体" w:cs="宋体"/>
          <w:sz w:val="28"/>
          <w:szCs w:val="28"/>
        </w:rPr>
        <w:t xml:space="preserve">二○二五年</w:t>
      </w:r>
      <w:r>
        <w:rPr>
          <w:rFonts w:hint="eastAsia" w:ascii="宋体" w:hAnsi="宋体" w:cs="宋体"/>
          <w:sz w:val="28"/>
          <w:szCs w:val="28"/>
          <w:lang w:val="en-US" w:eastAsia="zh-CN"/>
        </w:rPr>
        <w:t xml:space="preserve">十</w:t>
      </w:r>
      <w:r>
        <w:rPr>
          <w:rFonts w:hint="eastAsia" w:ascii="宋体" w:hAnsi="宋体" w:cs="宋体"/>
          <w:sz w:val="28"/>
          <w:szCs w:val="28"/>
        </w:rPr>
        <w:t xml:space="preserve">月</w:t>
      </w:r>
      <w:r/>
    </w:p>
    <w:p>
      <w:pPr>
        <w:rPr>
          <w:sz w:val="96"/>
          <w:szCs w:val="44"/>
        </w:rPr>
      </w:pPr>
      <w:r>
        <w:rPr>
          <w:rFonts w:hint="eastAsia"/>
          <w:sz w:val="96"/>
          <w:szCs w:val="44"/>
        </w:rPr>
        <w:br w:type="page" w:clear="all"/>
      </w:r>
      <w:r/>
    </w:p>
    <w:p>
      <w:pPr>
        <w:jc w:val="center"/>
        <w:spacing w:line="480" w:lineRule="auto"/>
        <w:rPr>
          <w:rFonts w:ascii="黑体" w:hAnsi="Arial" w:eastAsia="黑体"/>
          <w:b/>
          <w:color w:val="000000"/>
          <w:sz w:val="44"/>
          <w:szCs w:val="21"/>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Arial" w:eastAsia="黑体"/>
          <w:b/>
          <w:color w:val="000000"/>
          <w:sz w:val="32"/>
          <w:szCs w:val="16"/>
        </w:rPr>
        <w:t xml:space="preserve">总  目  录</w:t>
      </w:r>
      <w:r/>
    </w:p>
    <w:sdt>
      <w:sdtPr>
        <w15:appearance w15:val="boundingBox"/>
        <w:id w:val="147463248"/>
        <w:docPartObj>
          <w:docPartGallery w:val="Table of Contents"/>
          <w:docPartUnique w:val="true"/>
        </w:docPartObj>
        <w:rPr>
          <w:rFonts w:ascii="宋体" w:hAnsi="宋体"/>
        </w:rPr>
      </w:sdtPr>
      <w:sdtContent>
        <w:p>
          <w:pPr>
            <w:jc w:val="center"/>
          </w:pPr>
          <w:r/>
          <w:r/>
        </w:p>
        <w:p>
          <w:pPr>
            <w:pStyle w:val="756"/>
            <w:tabs>
              <w:tab w:val="clear" w:pos="8720" w:leader="none"/>
              <w:tab w:val="right" w:pos="9746" w:leader="dot"/>
            </w:tabs>
            <w:rPr>
              <w:rFonts w:ascii="黑体" w:hAnsi="黑体" w:eastAsia="黑体" w:cs="黑体"/>
            </w:rPr>
          </w:pPr>
          <w:r>
            <w:rPr>
              <w:rFonts w:ascii="仿宋_GB2312" w:hAnsi="Arial" w:eastAsia="仿宋_GB2312"/>
              <w:b/>
              <w:color w:val="000000"/>
              <w:sz w:val="28"/>
              <w:szCs w:val="21"/>
            </w:rPr>
            <w:fldChar w:fldCharType="begin"/>
          </w:r>
          <w:r>
            <w:rPr>
              <w:rFonts w:ascii="仿宋_GB2312" w:hAnsi="Arial" w:eastAsia="仿宋_GB2312"/>
              <w:b/>
              <w:color w:val="000000"/>
              <w:sz w:val="28"/>
              <w:szCs w:val="21"/>
            </w:rPr>
            <w:instrText xml:space="preserve">TOC \o "1-1" \h \u </w:instrText>
          </w:r>
          <w:r>
            <w:rPr>
              <w:rFonts w:ascii="仿宋_GB2312" w:hAnsi="Arial" w:eastAsia="仿宋_GB2312"/>
              <w:b/>
              <w:color w:val="000000"/>
              <w:sz w:val="28"/>
              <w:szCs w:val="21"/>
            </w:rPr>
            <w:fldChar w:fldCharType="separate"/>
          </w:r>
          <w:r>
            <w:fldChar w:fldCharType="begin"/>
          </w:r>
          <w:r>
            <w:instrText xml:space="preserve"> HYPERLINK \l "_Toc10226" </w:instrText>
          </w:r>
          <w:r>
            <w:fldChar w:fldCharType="separate"/>
          </w:r>
          <w:r>
            <w:rPr>
              <w:rFonts w:hint="eastAsia" w:ascii="黑体" w:hAnsi="黑体" w:eastAsia="黑体" w:cs="黑体"/>
              <w:szCs w:val="36"/>
            </w:rPr>
            <w:t xml:space="preserve">第一章  投标邀请</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_Toc10226 \h </w:instrText>
          </w:r>
          <w:r>
            <w:rPr>
              <w:rFonts w:hint="eastAsia" w:ascii="黑体" w:hAnsi="黑体" w:eastAsia="黑体" w:cs="黑体"/>
            </w:rPr>
            <w:fldChar w:fldCharType="separate"/>
          </w:r>
          <w:r>
            <w:rPr>
              <w:rFonts w:hint="eastAsia" w:ascii="黑体" w:hAnsi="黑体" w:eastAsia="黑体" w:cs="黑体"/>
            </w:rPr>
            <w:t xml:space="preserve">1</w:t>
          </w:r>
          <w:r>
            <w:rPr>
              <w:rFonts w:hint="eastAsia" w:ascii="黑体" w:hAnsi="黑体" w:eastAsia="黑体" w:cs="黑体"/>
            </w:rPr>
            <w:fldChar w:fldCharType="end"/>
          </w:r>
          <w:r>
            <w:rPr>
              <w:rFonts w:hint="eastAsia" w:ascii="黑体" w:hAnsi="黑体" w:eastAsia="黑体" w:cs="黑体"/>
            </w:rPr>
            <w:fldChar w:fldCharType="end"/>
          </w:r>
          <w:r/>
        </w:p>
        <w:p>
          <w:pPr>
            <w:pStyle w:val="756"/>
            <w:tabs>
              <w:tab w:val="clear" w:pos="8720" w:leader="none"/>
              <w:tab w:val="right" w:pos="9746" w:leader="dot"/>
            </w:tabs>
            <w:rPr>
              <w:rFonts w:ascii="黑体" w:hAnsi="黑体" w:eastAsia="黑体" w:cs="黑体"/>
            </w:rPr>
          </w:pPr>
          <w:r>
            <w:fldChar w:fldCharType="begin"/>
          </w:r>
          <w:r>
            <w:instrText xml:space="preserve"> HYPERLINK \l "_Toc29423" </w:instrText>
          </w:r>
          <w:r>
            <w:fldChar w:fldCharType="separate"/>
          </w:r>
          <w:r>
            <w:rPr>
              <w:rFonts w:hint="eastAsia" w:ascii="黑体" w:hAnsi="黑体" w:eastAsia="黑体" w:cs="黑体"/>
              <w:szCs w:val="36"/>
            </w:rPr>
            <w:t xml:space="preserve">第二章  投标人须知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_Toc29423 \h </w:instrText>
          </w:r>
          <w:r>
            <w:rPr>
              <w:rFonts w:hint="eastAsia" w:ascii="黑体" w:hAnsi="黑体" w:eastAsia="黑体" w:cs="黑体"/>
            </w:rPr>
            <w:fldChar w:fldCharType="separate"/>
          </w:r>
          <w:r>
            <w:rPr>
              <w:rFonts w:hint="eastAsia" w:ascii="黑体" w:hAnsi="黑体" w:eastAsia="黑体" w:cs="黑体"/>
            </w:rPr>
            <w:t xml:space="preserve">5</w:t>
          </w:r>
          <w:r>
            <w:rPr>
              <w:rFonts w:hint="eastAsia" w:ascii="黑体" w:hAnsi="黑体" w:eastAsia="黑体" w:cs="黑体"/>
            </w:rPr>
            <w:fldChar w:fldCharType="end"/>
          </w:r>
          <w:r>
            <w:rPr>
              <w:rFonts w:hint="eastAsia" w:ascii="黑体" w:hAnsi="黑体" w:eastAsia="黑体" w:cs="黑体"/>
            </w:rPr>
            <w:fldChar w:fldCharType="end"/>
          </w:r>
          <w:r/>
        </w:p>
        <w:p>
          <w:pPr>
            <w:pStyle w:val="756"/>
            <w:tabs>
              <w:tab w:val="clear" w:pos="8720" w:leader="none"/>
              <w:tab w:val="right" w:pos="9746" w:leader="dot"/>
            </w:tabs>
            <w:rPr>
              <w:rFonts w:ascii="黑体" w:hAnsi="黑体" w:eastAsia="黑体" w:cs="黑体"/>
            </w:rPr>
          </w:pPr>
          <w:r>
            <w:fldChar w:fldCharType="begin"/>
          </w:r>
          <w:r>
            <w:instrText xml:space="preserve"> HYPERLINK \l "_Toc29584" </w:instrText>
          </w:r>
          <w:r>
            <w:fldChar w:fldCharType="separate"/>
          </w:r>
          <w:r>
            <w:rPr>
              <w:rFonts w:hint="eastAsia" w:ascii="黑体" w:hAnsi="黑体" w:eastAsia="黑体" w:cs="黑体"/>
              <w:szCs w:val="36"/>
            </w:rPr>
            <w:t xml:space="preserve">第三章  评标标准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_Toc29584 \h </w:instrText>
          </w:r>
          <w:r>
            <w:rPr>
              <w:rFonts w:hint="eastAsia" w:ascii="黑体" w:hAnsi="黑体" w:eastAsia="黑体" w:cs="黑体"/>
            </w:rPr>
            <w:fldChar w:fldCharType="separate"/>
          </w:r>
          <w:r>
            <w:rPr>
              <w:rFonts w:hint="eastAsia" w:ascii="黑体" w:hAnsi="黑体" w:eastAsia="黑体" w:cs="黑体"/>
            </w:rPr>
            <w:t xml:space="preserve">17</w:t>
          </w:r>
          <w:r>
            <w:rPr>
              <w:rFonts w:hint="eastAsia" w:ascii="黑体" w:hAnsi="黑体" w:eastAsia="黑体" w:cs="黑体"/>
            </w:rPr>
            <w:fldChar w:fldCharType="end"/>
          </w:r>
          <w:r>
            <w:rPr>
              <w:rFonts w:hint="eastAsia" w:ascii="黑体" w:hAnsi="黑体" w:eastAsia="黑体" w:cs="黑体"/>
            </w:rPr>
            <w:fldChar w:fldCharType="end"/>
          </w:r>
          <w:r/>
        </w:p>
        <w:p>
          <w:pPr>
            <w:pStyle w:val="756"/>
            <w:tabs>
              <w:tab w:val="clear" w:pos="8720" w:leader="none"/>
              <w:tab w:val="right" w:pos="9746" w:leader="dot"/>
            </w:tabs>
            <w:rPr>
              <w:rFonts w:ascii="黑体" w:hAnsi="黑体" w:eastAsia="黑体" w:cs="黑体"/>
            </w:rPr>
          </w:pPr>
          <w:r>
            <w:fldChar w:fldCharType="begin"/>
          </w:r>
          <w:r>
            <w:instrText xml:space="preserve"> HYPERLINK \l "_Toc145" </w:instrText>
          </w:r>
          <w:r>
            <w:fldChar w:fldCharType="separate"/>
          </w:r>
          <w:r>
            <w:rPr>
              <w:rFonts w:hint="eastAsia" w:ascii="黑体" w:hAnsi="黑体" w:eastAsia="黑体" w:cs="黑体"/>
              <w:szCs w:val="36"/>
            </w:rPr>
            <w:t xml:space="preserve">第四章  采购需求</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_Toc145 \h </w:instrText>
          </w:r>
          <w:r>
            <w:rPr>
              <w:rFonts w:hint="eastAsia" w:ascii="黑体" w:hAnsi="黑体" w:eastAsia="黑体" w:cs="黑体"/>
            </w:rPr>
            <w:fldChar w:fldCharType="separate"/>
          </w:r>
          <w:r>
            <w:rPr>
              <w:rFonts w:hint="eastAsia" w:ascii="黑体" w:hAnsi="黑体" w:eastAsia="黑体" w:cs="黑体"/>
            </w:rPr>
            <w:t xml:space="preserve">21</w:t>
          </w:r>
          <w:r>
            <w:rPr>
              <w:rFonts w:hint="eastAsia" w:ascii="黑体" w:hAnsi="黑体" w:eastAsia="黑体" w:cs="黑体"/>
            </w:rPr>
            <w:fldChar w:fldCharType="end"/>
          </w:r>
          <w:r>
            <w:rPr>
              <w:rFonts w:hint="eastAsia" w:ascii="黑体" w:hAnsi="黑体" w:eastAsia="黑体" w:cs="黑体"/>
            </w:rPr>
            <w:fldChar w:fldCharType="end"/>
          </w:r>
          <w:r/>
        </w:p>
        <w:p>
          <w:pPr>
            <w:pStyle w:val="756"/>
            <w:tabs>
              <w:tab w:val="clear" w:pos="8720" w:leader="none"/>
              <w:tab w:val="right" w:pos="9746" w:leader="dot"/>
            </w:tabs>
            <w:rPr>
              <w:rFonts w:ascii="黑体" w:hAnsi="黑体" w:eastAsia="黑体" w:cs="黑体"/>
            </w:rPr>
          </w:pPr>
          <w:r>
            <w:fldChar w:fldCharType="begin"/>
          </w:r>
          <w:r>
            <w:instrText xml:space="preserve"> HYPERLINK \l "_Toc20944" </w:instrText>
          </w:r>
          <w:r>
            <w:fldChar w:fldCharType="separate"/>
          </w:r>
          <w:r>
            <w:rPr>
              <w:rFonts w:hint="eastAsia" w:ascii="黑体" w:hAnsi="黑体" w:eastAsia="黑体" w:cs="黑体"/>
              <w:szCs w:val="36"/>
            </w:rPr>
            <w:t xml:space="preserve">第五章  合同草案条款及格式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_Toc20944 \h </w:instrText>
          </w:r>
          <w:r>
            <w:rPr>
              <w:rFonts w:hint="eastAsia" w:ascii="黑体" w:hAnsi="黑体" w:eastAsia="黑体" w:cs="黑体"/>
            </w:rPr>
            <w:fldChar w:fldCharType="separate"/>
          </w:r>
          <w:r>
            <w:rPr>
              <w:rFonts w:hint="eastAsia" w:ascii="黑体" w:hAnsi="黑体" w:eastAsia="黑体" w:cs="黑体"/>
            </w:rPr>
            <w:t xml:space="preserve">33</w:t>
          </w:r>
          <w:r>
            <w:rPr>
              <w:rFonts w:hint="eastAsia" w:ascii="黑体" w:hAnsi="黑体" w:eastAsia="黑体" w:cs="黑体"/>
            </w:rPr>
            <w:fldChar w:fldCharType="end"/>
          </w:r>
          <w:r>
            <w:rPr>
              <w:rFonts w:hint="eastAsia" w:ascii="黑体" w:hAnsi="黑体" w:eastAsia="黑体" w:cs="黑体"/>
            </w:rPr>
            <w:fldChar w:fldCharType="end"/>
          </w:r>
          <w:r/>
        </w:p>
        <w:p>
          <w:pPr>
            <w:pStyle w:val="756"/>
            <w:tabs>
              <w:tab w:val="clear" w:pos="8720" w:leader="none"/>
              <w:tab w:val="right" w:pos="9746" w:leader="dot"/>
            </w:tabs>
          </w:pPr>
          <w:r>
            <w:fldChar w:fldCharType="begin"/>
          </w:r>
          <w:r>
            <w:instrText xml:space="preserve"> HYPERLINK \l "_Toc18044" </w:instrText>
          </w:r>
          <w:r>
            <w:fldChar w:fldCharType="separate"/>
          </w:r>
          <w:r>
            <w:rPr>
              <w:rFonts w:hint="eastAsia" w:ascii="黑体" w:hAnsi="黑体" w:eastAsia="黑体" w:cs="黑体"/>
              <w:szCs w:val="36"/>
            </w:rPr>
            <w:t xml:space="preserve">第六章  投标文件格式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_Toc18044 \h </w:instrText>
          </w:r>
          <w:r>
            <w:rPr>
              <w:rFonts w:hint="eastAsia" w:ascii="黑体" w:hAnsi="黑体" w:eastAsia="黑体" w:cs="黑体"/>
            </w:rPr>
            <w:fldChar w:fldCharType="separate"/>
          </w:r>
          <w:r>
            <w:rPr>
              <w:rFonts w:hint="eastAsia" w:ascii="黑体" w:hAnsi="黑体" w:eastAsia="黑体" w:cs="黑体"/>
            </w:rPr>
            <w:t xml:space="preserve">38</w:t>
          </w:r>
          <w:r>
            <w:rPr>
              <w:rFonts w:hint="eastAsia" w:ascii="黑体" w:hAnsi="黑体" w:eastAsia="黑体" w:cs="黑体"/>
            </w:rPr>
            <w:fldChar w:fldCharType="end"/>
          </w:r>
          <w:r>
            <w:rPr>
              <w:rFonts w:hint="eastAsia" w:ascii="黑体" w:hAnsi="黑体" w:eastAsia="黑体" w:cs="黑体"/>
            </w:rPr>
            <w:fldChar w:fldCharType="end"/>
          </w:r>
          <w:r/>
        </w:p>
        <w:p>
          <w:pPr>
            <w:spacing w:line="480" w:lineRule="auto"/>
            <w:rPr>
              <w:rFonts w:ascii="仿宋_GB2312" w:hAnsi="Arial" w:eastAsia="仿宋_GB2312"/>
              <w:color w:val="000000"/>
              <w:szCs w:val="21"/>
            </w:rPr>
          </w:pPr>
          <w:r>
            <w:rPr>
              <w:rFonts w:ascii="仿宋_GB2312" w:hAnsi="Arial" w:eastAsia="仿宋_GB2312"/>
              <w:color w:val="000000"/>
              <w:szCs w:val="21"/>
            </w:rPr>
            <w:fldChar w:fldCharType="end"/>
          </w:r>
          <w:r/>
        </w:p>
      </w:sdtContent>
    </w:sdt>
    <w:p>
      <w:pPr>
        <w:spacing w:line="480" w:lineRule="auto"/>
        <w:rPr>
          <w:rFonts w:ascii="仿宋_GB2312" w:hAnsi="Arial" w:eastAsia="仿宋_GB2312"/>
          <w:color w:val="000000"/>
          <w:szCs w:val="21"/>
        </w:rPr>
      </w:pPr>
      <w:r>
        <w:rPr>
          <w:rFonts w:ascii="仿宋_GB2312" w:hAnsi="Arial" w:eastAsia="仿宋_GB2312"/>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39"/>
        <w:jc w:val="center"/>
        <w:rPr>
          <w:rFonts w:ascii="方正小标宋简体" w:hAnsi="方正小标宋简体" w:eastAsia="方正小标宋简体" w:cs="方正小标宋简体"/>
          <w:color w:val="000000"/>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6" w:name="_Toc10226"/>
      <w:r/>
      <w:r/>
    </w:p>
    <w:p>
      <w:pPr>
        <w:ind w:right="839"/>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bookmarkEnd w:id="6"/>
      <w:r/>
      <w:r/>
    </w:p>
    <w:p>
      <w:pPr>
        <w:ind w:firstLine="48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项目概况</w:t>
      </w:r>
      <w:r/>
    </w:p>
    <w:p>
      <w:pPr>
        <w:ind w:firstLine="420"/>
        <w:spacing w:line="400" w:lineRule="exact"/>
        <w:rPr>
          <w:rFonts w:ascii="宋体" w:hAnsi="宋体" w:cs="宋体"/>
          <w:color w:val="auto"/>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u w:val="single"/>
        </w:rPr>
        <w:t xml:space="preserve">马鞍街道机场营区40</w:t>
      </w:r>
      <w:r>
        <w:rPr>
          <w:rFonts w:hint="eastAsia" w:ascii="宋体" w:hAnsi="宋体" w:cs="宋体"/>
          <w:color w:val="auto"/>
          <w:szCs w:val="21"/>
          <w:u w:val="single"/>
        </w:rPr>
        <w:t xml:space="preserve">0吨/天污水处理设施设备采购项目 </w:t>
      </w:r>
      <w:r>
        <w:rPr>
          <w:rFonts w:hint="eastAsia" w:ascii="宋体" w:hAnsi="宋体" w:cs="宋体"/>
          <w:color w:val="auto"/>
          <w:szCs w:val="21"/>
          <w:u w:val="single"/>
          <w:lang w:eastAsia="zh-CN"/>
        </w:rPr>
        <w:t xml:space="preserve">JSZC-320116-ZYZX-G2025-0008</w:t>
      </w:r>
      <w:r>
        <w:rPr>
          <w:rFonts w:hint="eastAsia" w:ascii="宋体" w:hAnsi="宋体" w:cs="宋体"/>
          <w:color w:val="auto"/>
          <w:szCs w:val="21"/>
          <w:u w:val="single"/>
        </w:rPr>
        <w:t xml:space="preserve"> </w:t>
      </w:r>
      <w:r>
        <w:rPr>
          <w:rFonts w:hint="eastAsia" w:ascii="宋体" w:hAnsi="宋体" w:cs="宋体"/>
          <w:color w:val="auto"/>
          <w:szCs w:val="21"/>
        </w:rPr>
        <w:t xml:space="preserve">招标项目的潜在投标人应在</w:t>
      </w:r>
      <w:r>
        <w:rPr>
          <w:rFonts w:hint="eastAsia" w:ascii="宋体" w:hAnsi="宋体" w:cs="宋体"/>
          <w:color w:val="auto"/>
          <w:szCs w:val="21"/>
          <w:u w:val="single"/>
        </w:rPr>
        <w:t xml:space="preserve">江苏政府采购网、南京公共采购信息网自行免费下载</w:t>
      </w:r>
      <w:r>
        <w:rPr>
          <w:rFonts w:hint="eastAsia" w:ascii="宋体" w:hAnsi="宋体" w:cs="宋体"/>
          <w:color w:val="auto"/>
          <w:szCs w:val="21"/>
        </w:rPr>
        <w:t xml:space="preserve">获取招标文件，并于</w:t>
      </w:r>
      <w:r>
        <w:rPr>
          <w:rFonts w:hint="eastAsia" w:ascii="宋体" w:hAnsi="宋体" w:cs="宋体"/>
          <w:color w:val="auto"/>
          <w:szCs w:val="21"/>
          <w:lang w:eastAsia="zh-CN"/>
        </w:rPr>
        <w:t xml:space="preserve">2025-11-26 09:30</w:t>
      </w:r>
      <w:r>
        <w:rPr>
          <w:rFonts w:hint="eastAsia" w:ascii="宋体" w:hAnsi="宋体" w:cs="宋体"/>
          <w:color w:val="auto"/>
          <w:szCs w:val="21"/>
        </w:rPr>
        <w:t xml:space="preserve">（北京时间）前递交投标文件。</w:t>
      </w:r>
      <w:r/>
    </w:p>
    <w:p>
      <w:pPr>
        <w:ind w:firstLine="422"/>
        <w:spacing w:line="360" w:lineRule="auto"/>
        <w:rPr>
          <w:rFonts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一、项目基本情况</w:t>
      </w:r>
      <w:r/>
    </w:p>
    <w:p>
      <w:pPr>
        <w:ind w:firstLine="420"/>
        <w:spacing w:line="360" w:lineRule="auto"/>
        <w:tabs>
          <w:tab w:val="left" w:pos="900" w:leader="none"/>
        </w:tabs>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项目编号：</w:t>
      </w:r>
      <w:r>
        <w:rPr>
          <w:rFonts w:hint="eastAsia" w:ascii="宋体" w:hAnsi="宋体" w:cs="宋体"/>
          <w:color w:val="auto"/>
          <w:szCs w:val="21"/>
          <w:lang w:eastAsia="zh-CN"/>
        </w:rPr>
        <w:t xml:space="preserve">JSZC-320116-ZYZX-G2025-0008</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项目名称：马鞍街道机场营区400吨/天污水处理设施设备采购项目</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预算金额：380万元</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最高限价（如有）：3790485.67元</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采购需求：</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根据相关工作要求，为持续改善招兵河断面水质，拟采购规模400吨/天的污水处理设施设备，包含污水处理站、智能截流井、调节池等，污水处理站出水COD和NH3-N（氨氮）执行江苏省B类标准，其余执行D类标准（具体详见</w:t>
      </w:r>
      <w:r>
        <w:rPr>
          <w:rFonts w:hint="eastAsia" w:ascii="宋体" w:hAnsi="宋体" w:cs="宋体"/>
          <w:color w:val="auto"/>
          <w:szCs w:val="21"/>
          <w:lang w:val="en-US" w:eastAsia="zh-CN"/>
        </w:rPr>
        <w:t xml:space="preserve">招</w:t>
      </w:r>
      <w:r>
        <w:rPr>
          <w:rFonts w:hint="eastAsia" w:ascii="宋体" w:hAnsi="宋体" w:cs="宋体"/>
          <w:color w:val="auto"/>
          <w:szCs w:val="21"/>
        </w:rPr>
        <w:t xml:space="preserve">标文件第四章）。</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合同履行期限：90日历天。</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本项目（是/否）接受联合体投标：否。</w:t>
      </w:r>
      <w:r/>
    </w:p>
    <w:p>
      <w:pPr>
        <w:ind w:firstLine="422"/>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二、申请人的资格要求</w:t>
      </w:r>
      <w:r/>
    </w:p>
    <w:p>
      <w:pPr>
        <w:ind w:firstLine="420"/>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（一）满足《中华人民共和国政府采购法》第二十二条规定：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1.具有独立承担民事责任的能力（提供法人或者其他组织的营业执照等证明材料，自然人的身份证明）；</w:t>
      </w:r>
      <w:r/>
    </w:p>
    <w:p>
      <w:pPr>
        <w:ind w:firstLine="420"/>
        <w:spacing w:line="360" w:lineRule="auto"/>
        <w:rPr>
          <w:rFonts w:ascii="宋体" w:hAnsi="宋体" w:cs="宋体"/>
          <w:szCs w:val="21"/>
        </w:rPr>
      </w:pPr>
      <w:r>
        <w:rPr>
          <w:rFonts w:hint="eastAsia" w:ascii="宋体" w:hAnsi="宋体" w:cs="宋体"/>
          <w:color w:val="auto"/>
          <w:szCs w:val="21"/>
        </w:rPr>
        <w:t xml:space="preserve">2.具有良好的商业信誉和健全的财务会计制度（提供参加本次政府采购活动前一年的会计报表或经审计的财务报告或投标截止时间前六个月内银行出具的资信证</w:t>
      </w:r>
      <w:r>
        <w:rPr>
          <w:rFonts w:hint="eastAsia" w:ascii="宋体" w:hAnsi="宋体" w:cs="宋体"/>
          <w:szCs w:val="21"/>
        </w:rPr>
        <w:t xml:space="preserve">明，成立不满一个月不需提供）；</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3.具有履行合同所必需的设备和专业技术能力（根据项目需求提供履行合同所必需的设备和专业技术能力的声明或证明材料）；</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4.有依法缴纳税收和社会保障资金的良好记录（提供本次政府采购活动前半年内（至少一个月）依法缴纳税收和社会保障资金的相关证明材料复印件）；</w:t>
      </w:r>
      <w:r/>
    </w:p>
    <w:p>
      <w:pPr>
        <w:ind w:firstLine="420"/>
        <w:jc w:val="left"/>
        <w:spacing w:line="360" w:lineRule="auto"/>
        <w:widowControl/>
        <w:rPr>
          <w:rFonts w:ascii="宋体" w:hAnsi="宋体" w:cs="宋体"/>
          <w:szCs w:val="21"/>
        </w:rPr>
      </w:pPr>
      <w:r>
        <w:rPr>
          <w:rFonts w:hint="eastAsia" w:ascii="宋体" w:hAnsi="宋体" w:cs="宋体"/>
          <w:szCs w:val="21"/>
        </w:rPr>
        <w:t xml:space="preserve">5.参加政府采购活动前三年内，在经营活动中没有重大违法记录（提供参加本次政府采购活动前3年内在经营活动中没有重大违法记录的书面声明）。</w:t>
      </w:r>
      <w:r/>
    </w:p>
    <w:p>
      <w:pPr>
        <w:pStyle w:val="768"/>
        <w:spacing w:line="360" w:lineRule="auto"/>
        <w:tabs>
          <w:tab w:val="left" w:pos="562" w:leader="none"/>
          <w:tab w:val="left" w:pos="3372" w:leader="none"/>
          <w:tab w:val="left" w:pos="3653" w:leader="none"/>
        </w:tabs>
        <w:rPr>
          <w:rFonts w:ascii="宋体" w:hAnsi="宋体" w:cs="宋体"/>
          <w:szCs w:val="21"/>
        </w:rPr>
      </w:pPr>
      <w:r>
        <w:rPr>
          <w:rFonts w:hint="eastAsia" w:ascii="宋体" w:hAnsi="宋体" w:cs="宋体"/>
          <w:szCs w:val="21"/>
        </w:rPr>
        <w:t xml:space="preserve">（二） 落实政府采购政策需满足的资格条件：</w:t>
      </w:r>
      <w:r>
        <w:rPr>
          <w:rFonts w:hint="eastAsia" w:ascii="宋体" w:hAnsi="宋体" w:cs="宋体"/>
          <w:b/>
          <w:bCs/>
          <w:szCs w:val="21"/>
          <w:highlight w:val="none"/>
        </w:rPr>
        <w:t xml:space="preserve">本项目属于专门面向中小企业采购的项目，投标人应为中小微企业/监狱企业/残疾人福利性单位。非中</w:t>
      </w:r>
      <w:r>
        <w:rPr>
          <w:rFonts w:hint="eastAsia" w:ascii="宋体" w:hAnsi="宋体" w:cs="宋体"/>
          <w:b/>
          <w:bCs/>
          <w:szCs w:val="21"/>
        </w:rPr>
        <w:t xml:space="preserve">小微企业/监狱企业/残疾人福利性单位，投标人投标为无效投标（投标人须提供中小企业声明函/残疾人福利性单位声明函/属于监狱企业的证明文件，未提供导致无法认定的，作无效投标处理）。</w:t>
      </w:r>
      <w:r/>
    </w:p>
    <w:p>
      <w:pPr>
        <w:pStyle w:val="768"/>
        <w:spacing w:line="360" w:lineRule="auto"/>
        <w:tabs>
          <w:tab w:val="left" w:pos="562" w:leader="none"/>
          <w:tab w:val="left" w:pos="3372" w:leader="none"/>
          <w:tab w:val="left" w:pos="3653" w:leader="none"/>
        </w:tabs>
        <w:rPr>
          <w:rFonts w:ascii="宋体" w:hAnsi="宋体" w:cs="宋体"/>
          <w:szCs w:val="21"/>
        </w:rPr>
      </w:pPr>
      <w:r>
        <w:rPr>
          <w:rFonts w:hint="eastAsia" w:ascii="宋体" w:hAnsi="宋体" w:cs="宋体"/>
          <w:szCs w:val="21"/>
        </w:rPr>
        <w:t xml:space="preserve">本项目按照以下第（1）种方式落实政府采购促进中小企业发展的要求：</w:t>
      </w:r>
      <w:r/>
    </w:p>
    <w:p>
      <w:pPr>
        <w:pStyle w:val="739"/>
        <w:spacing w:line="360" w:lineRule="auto"/>
        <w:rPr>
          <w:rFonts w:ascii="宋体" w:hAnsi="宋体" w:cs="宋体"/>
          <w:sz w:val="21"/>
        </w:rPr>
      </w:pPr>
      <w:r>
        <w:rPr>
          <w:rFonts w:hint="eastAsia" w:ascii="宋体" w:hAnsi="宋体" w:cs="宋体"/>
          <w:sz w:val="21"/>
        </w:rPr>
        <w:t xml:space="preserve">1.本项目整体专门面向中小企业采购货物。</w:t>
      </w:r>
      <w:r/>
    </w:p>
    <w:p>
      <w:pPr>
        <w:pStyle w:val="739"/>
        <w:spacing w:line="360" w:lineRule="auto"/>
        <w:rPr>
          <w:rFonts w:ascii="宋体" w:hAnsi="宋体" w:cs="宋体"/>
          <w:sz w:val="21"/>
        </w:rPr>
      </w:pPr>
      <w:r>
        <w:rPr>
          <w:rFonts w:hint="eastAsia" w:ascii="宋体" w:hAnsi="宋体" w:cs="宋体"/>
          <w:sz w:val="21"/>
        </w:rPr>
        <w:t xml:space="preserve">2.本项目整体专门面向小微企业采购货物。</w:t>
      </w:r>
      <w:r/>
    </w:p>
    <w:p>
      <w:pPr>
        <w:pStyle w:val="739"/>
        <w:spacing w:line="360" w:lineRule="auto"/>
        <w:rPr>
          <w:rFonts w:ascii="宋体" w:hAnsi="宋体" w:cs="宋体"/>
          <w:sz w:val="21"/>
        </w:rPr>
      </w:pPr>
      <w:r>
        <w:rPr>
          <w:rFonts w:hint="eastAsia" w:ascii="宋体" w:hAnsi="宋体" w:cs="宋体"/>
          <w:sz w:val="21"/>
        </w:rPr>
        <w:t xml:space="preserve">3.本项目通过以下第（） 种方式预留部分采购份额采购中小企业货物：</w:t>
      </w:r>
      <w:r/>
    </w:p>
    <w:p>
      <w:pPr>
        <w:pStyle w:val="739"/>
        <w:spacing w:line="360" w:lineRule="auto"/>
        <w:rPr>
          <w:rFonts w:ascii="宋体" w:hAnsi="宋体" w:cs="宋体"/>
          <w:sz w:val="21"/>
        </w:rPr>
      </w:pPr>
      <w:r>
        <w:rPr>
          <w:rFonts w:hint="eastAsia" w:ascii="宋体" w:hAnsi="宋体" w:cs="宋体"/>
          <w:sz w:val="21"/>
        </w:rPr>
        <w:t xml:space="preserve">（1）本项目要求投标人以联合体形式参加，中小企业合同金额应当达到的比例为_%。</w:t>
      </w:r>
      <w:r/>
    </w:p>
    <w:p>
      <w:pPr>
        <w:pStyle w:val="739"/>
        <w:spacing w:line="360" w:lineRule="auto"/>
        <w:rPr>
          <w:rFonts w:ascii="宋体" w:hAnsi="宋体" w:cs="宋体"/>
          <w:sz w:val="21"/>
        </w:rPr>
      </w:pPr>
      <w:r>
        <w:rPr>
          <w:rFonts w:hint="eastAsia" w:ascii="宋体" w:hAnsi="宋体" w:cs="宋体"/>
          <w:sz w:val="21"/>
        </w:rPr>
        <w:t xml:space="preserve">（2）本项目要求投标人进行合同分包，中小企业合同金额应当达到的比例为_%。</w:t>
      </w:r>
      <w:r/>
    </w:p>
    <w:p>
      <w:pPr>
        <w:pStyle w:val="739"/>
        <w:spacing w:line="360" w:lineRule="auto"/>
        <w:rPr>
          <w:rFonts w:ascii="宋体" w:hAnsi="宋体" w:cs="宋体"/>
          <w:sz w:val="21"/>
        </w:rPr>
      </w:pPr>
      <w:r>
        <w:rPr>
          <w:rFonts w:hint="eastAsia" w:ascii="宋体" w:hAnsi="宋体" w:cs="宋体"/>
          <w:sz w:val="21"/>
        </w:rPr>
        <w:t xml:space="preserve">4.本项目为非预留份额的采购项目或采购包，执行价格扣除优惠政策，具体详见第二章 投标人须知。</w:t>
      </w:r>
      <w:r/>
    </w:p>
    <w:p>
      <w:pPr>
        <w:pStyle w:val="739"/>
        <w:spacing w:line="360" w:lineRule="auto"/>
        <w:rPr>
          <w:rFonts w:ascii="宋体" w:hAnsi="宋体" w:cs="宋体"/>
          <w:sz w:val="21"/>
        </w:rPr>
      </w:pPr>
      <w:r>
        <w:rPr>
          <w:rFonts w:hint="eastAsia" w:ascii="宋体" w:hAnsi="宋体" w:cs="宋体"/>
          <w:sz w:val="21"/>
        </w:rPr>
        <w:t xml:space="preserve">（三） 本项目的特定资格要求：无。</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三、获取招标文件</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时间：自招标文件公告发布之日起5个工作日 </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地点：“江苏政府采购网、南京公共采购信息网”自行免费下载 </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方式：</w:t>
      </w:r>
      <w:r>
        <w:rPr>
          <w:rFonts w:hint="eastAsia" w:ascii="宋体" w:hAnsi="宋体" w:cs="宋体"/>
          <w:szCs w:val="21"/>
        </w:rPr>
        <w:t xml:space="preserve">在苏采云电子交易平台http://jszfcg.jscz.gov.cn/jszc/login首页点击投标人→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color w:val="000000"/>
          <w:szCs w:val="21"/>
        </w:rPr>
        <w:t xml:space="preserve"> </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售价：0.00元 </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四、提交投标文件截止时间、开标时间和地点</w:t>
      </w:r>
      <w:r/>
    </w:p>
    <w:p>
      <w:pPr>
        <w:ind w:firstLine="420"/>
        <w:spacing w:line="360" w:lineRule="auto"/>
        <w:tabs>
          <w:tab w:val="left" w:pos="90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eastAsia="zh-CN"/>
        </w:rPr>
        <w:t xml:space="preserve">2025-11-26 09:30</w:t>
      </w:r>
      <w:r>
        <w:rPr>
          <w:rFonts w:hint="eastAsia" w:ascii="宋体" w:hAnsi="宋体" w:cs="宋体"/>
          <w:color w:val="auto"/>
          <w:szCs w:val="21"/>
        </w:rPr>
        <w:t xml:space="preserve">（北京时间）。</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地点：</w:t>
      </w:r>
      <w:r>
        <w:rPr>
          <w:rFonts w:hint="eastAsia" w:ascii="宋体" w:hAnsi="宋体" w:cs="宋体"/>
          <w:szCs w:val="21"/>
        </w:rPr>
        <w:t xml:space="preserve">江苏省政府采购交易系统（以下简称“苏采云系统”）网上开标大厅</w:t>
      </w:r>
      <w:r>
        <w:rPr>
          <w:rFonts w:hint="eastAsia" w:ascii="宋体" w:hAnsi="宋体" w:cs="宋体"/>
          <w:color w:val="000000"/>
          <w:szCs w:val="21"/>
        </w:rPr>
        <w:t xml:space="preserve">。</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五、公告期限</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自本公告发布之日起5个工作日。</w:t>
      </w:r>
      <w:r/>
    </w:p>
    <w:p>
      <w:pPr>
        <w:ind w:firstLine="42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六、其他补充事宜</w:t>
      </w:r>
      <w:r/>
    </w:p>
    <w:p>
      <w:pPr>
        <w:ind w:firstLine="420"/>
        <w:spacing w:line="360" w:lineRule="auto"/>
        <w:rPr>
          <w:rFonts w:ascii="宋体" w:hAnsi="宋体" w:cs="宋体"/>
          <w:szCs w:val="21"/>
        </w:rPr>
      </w:pPr>
      <w:r>
        <w:rPr>
          <w:rFonts w:hint="eastAsia" w:ascii="宋体" w:hAnsi="宋体" w:cs="宋体"/>
          <w:szCs w:val="21"/>
        </w:rPr>
        <w:t xml:space="preserve">1. 拒绝下列投标人参加本次招标活动：</w:t>
      </w:r>
      <w:r/>
    </w:p>
    <w:p>
      <w:pPr>
        <w:pStyle w:val="739"/>
        <w:spacing w:line="360" w:lineRule="auto"/>
        <w:rPr>
          <w:rFonts w:ascii="宋体" w:hAnsi="宋体" w:cs="宋体"/>
          <w:sz w:val="21"/>
        </w:rPr>
      </w:pPr>
      <w:r>
        <w:rPr>
          <w:rFonts w:hint="eastAsia" w:ascii="宋体" w:hAnsi="宋体" w:cs="宋体"/>
          <w:sz w:val="21"/>
        </w:rPr>
        <w:t xml:space="preserve">（1）投标人单位负责人为同一人或者存在直接控股、管理关系的不同投标人，不得参加同一合同项下的招标活动；</w:t>
      </w:r>
      <w:r/>
    </w:p>
    <w:p>
      <w:pPr>
        <w:pStyle w:val="739"/>
        <w:spacing w:line="360" w:lineRule="auto"/>
        <w:rPr>
          <w:rFonts w:ascii="宋体" w:hAnsi="宋体" w:cs="宋体"/>
          <w:sz w:val="21"/>
        </w:rPr>
      </w:pPr>
      <w:r>
        <w:rPr>
          <w:rFonts w:hint="eastAsia" w:ascii="宋体" w:hAnsi="宋体" w:cs="宋体"/>
          <w:sz w:val="21"/>
        </w:rPr>
        <w:t xml:space="preserve">（2）凡为招标项目提供整体设计、规范编制或者项目管理、监理、检测等服务的投标人，不得再参加本项目的招标活动；</w:t>
      </w:r>
      <w:r/>
    </w:p>
    <w:p>
      <w:pPr>
        <w:pStyle w:val="739"/>
        <w:spacing w:line="360" w:lineRule="auto"/>
        <w:rPr>
          <w:rFonts w:ascii="宋体" w:hAnsi="宋体" w:cs="宋体"/>
          <w:sz w:val="21"/>
        </w:rPr>
      </w:pPr>
      <w:r>
        <w:rPr>
          <w:rFonts w:hint="eastAsia" w:ascii="宋体" w:hAnsi="宋体" w:cs="宋体"/>
          <w:sz w:val="21"/>
        </w:rPr>
        <w:t xml:space="preserve">（3）投标人被“信用中国网站(www.creditchina.gov.cn)、“中国政府采购网"(www.ccgp.gov.cn)”列入失信被执行人、重大税收违法案件当事人名单、政府采购严重违法失信行为记录名单。投标人组成联合体(如本项目接受)且联合体成员存在不良信用记录的，视同联合体存在不良信用记录。</w:t>
      </w:r>
      <w:r/>
    </w:p>
    <w:p>
      <w:pPr>
        <w:pStyle w:val="768"/>
        <w:spacing w:line="360" w:lineRule="auto"/>
        <w:tabs>
          <w:tab w:val="left" w:pos="562" w:leader="none"/>
          <w:tab w:val="left" w:pos="3372" w:leader="none"/>
          <w:tab w:val="left" w:pos="3653" w:leader="none"/>
        </w:tabs>
        <w:rPr>
          <w:rFonts w:ascii="宋体" w:hAnsi="宋体" w:cs="宋体"/>
          <w:szCs w:val="21"/>
        </w:rPr>
      </w:pPr>
      <w:r>
        <w:rPr>
          <w:rFonts w:hint="eastAsia" w:ascii="宋体" w:hAnsi="宋体" w:cs="宋体"/>
          <w:szCs w:val="21"/>
        </w:rPr>
        <w:t xml:space="preserve">2.采购项目需要落实的政府采购政策情况：本项目若符合政府强制采购节能产品、鼓励环保产品、扶持福利企业、促进残疾人就业、支持中小微企业、支持监狱和戒毒企业等政策，将落实相关政策；投标人如为中小微企业、监狱企业、残疾人福利性单位、节能环保产品须提供相关证明材料。</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3.集中现场考察或答疑：不组织。</w:t>
      </w:r>
      <w:r/>
    </w:p>
    <w:p>
      <w:pPr>
        <w:ind w:firstLine="420"/>
        <w:spacing w:line="360" w:lineRule="auto"/>
        <w:rPr>
          <w:rFonts w:ascii="宋体" w:hAnsi="宋体" w:cs="宋体"/>
          <w:szCs w:val="21"/>
        </w:rPr>
      </w:pPr>
      <w:r>
        <w:rPr>
          <w:rFonts w:hint="eastAsia" w:ascii="宋体" w:hAnsi="宋体" w:cs="宋体"/>
          <w:szCs w:val="21"/>
        </w:rPr>
        <w:t xml:space="preserve">4.信用承诺制</w:t>
      </w:r>
      <w:r/>
    </w:p>
    <w:p>
      <w:pPr>
        <w:ind w:firstLine="420"/>
        <w:spacing w:line="360" w:lineRule="auto"/>
        <w:rPr>
          <w:rFonts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（1）符合国家相关规定的财务状况报告；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（2）依法缴纳税收的证明材料；</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（3）依法缴纳社会保障资金的证明材料；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供应商涉及以下情形的，不适用信用承诺：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p>
    <w:p>
      <w:pPr>
        <w:ind w:firstLine="420"/>
        <w:spacing w:line="360" w:lineRule="auto"/>
        <w:rPr>
          <w:rFonts w:ascii="宋体" w:hAnsi="宋体" w:cs="宋体"/>
          <w:szCs w:val="21"/>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p>
    <w:p>
      <w:pPr>
        <w:pStyle w:val="747"/>
        <w:ind w:left="0" w:firstLine="420"/>
        <w:spacing w:line="360" w:lineRule="auto"/>
        <w:rPr>
          <w:rFonts w:ascii="宋体" w:hAnsi="宋体" w:cs="宋体"/>
          <w:szCs w:val="21"/>
        </w:rPr>
      </w:pPr>
      <w:r>
        <w:rPr>
          <w:rFonts w:hint="eastAsia" w:ascii="宋体" w:hAnsi="宋体" w:cs="宋体"/>
          <w:szCs w:val="21"/>
        </w:rPr>
        <w:t xml:space="preserve">5.投标人通过苏采云系统参与政府采购项目，需要办理江苏省政府采购数字证书及电子签章，具体详见苏采云系统登录页“新CA办理指南”。投标人按《苏采云系统投标人操作手册》（以下简称“操作手册”）进行注册，并制作上传电子响应文件。《操作手册》下载地址：http://www.ccgp-jiangsu.gov.cn/jiangsu/zlxz/ee/ee3a4bc5a3454aa2b0d9312230633ce9.html。</w:t>
      </w:r>
      <w:r/>
    </w:p>
    <w:p>
      <w:pPr>
        <w:ind w:firstLine="420"/>
        <w:spacing w:line="360" w:lineRule="auto"/>
        <w:rPr>
          <w:rFonts w:ascii="宋体" w:hAnsi="宋体" w:cs="宋体"/>
          <w:szCs w:val="21"/>
        </w:rPr>
      </w:pPr>
      <w:r>
        <w:rPr>
          <w:rFonts w:hint="eastAsia" w:ascii="宋体" w:hAnsi="宋体" w:cs="宋体"/>
          <w:szCs w:val="21"/>
        </w:rPr>
        <w:t xml:space="preserve">6.本次采购公告在“江苏政府采购网（http：//www.ccgp-jiangsu.gov.cn/）和南京公共采购信息网（https://njgc.jfh.com/）”上发布,有关本次采购的事项若存在变动或修改，敬请及时关注“江苏政府采购网（http：//www.ccgp-jiangsu.gov.cn/）和南京公共采购信息网（https://njgc.jfh.com/）”发布的信息更正公告，如未及时关注导致投标有误的，其责任由投标人自行承担。</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七、对本次招标提出询问，请按以下方式联系</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1.采购人信息</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单位名称：</w:t>
      </w:r>
      <w:r>
        <w:rPr>
          <w:rFonts w:hint="eastAsia" w:ascii="宋体" w:hAnsi="宋体" w:cs="宋体"/>
          <w:szCs w:val="21"/>
        </w:rPr>
        <w:t xml:space="preserve">南京市六合区人民政府马鞍街道办事处</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单位地址：</w:t>
      </w:r>
      <w:r>
        <w:rPr>
          <w:rFonts w:hint="eastAsia" w:ascii="宋体" w:hAnsi="宋体" w:cs="宋体"/>
          <w:szCs w:val="21"/>
        </w:rPr>
        <w:t xml:space="preserve">南京市六合区马鞍街道人民路54号</w:t>
      </w:r>
      <w:r/>
    </w:p>
    <w:p>
      <w:pPr>
        <w:ind w:firstLine="420"/>
        <w:spacing w:line="360" w:lineRule="auto"/>
        <w:tabs>
          <w:tab w:val="left" w:pos="900" w:leader="none"/>
        </w:tabs>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联系人：林主任</w:t>
      </w:r>
      <w:r/>
    </w:p>
    <w:p>
      <w:pPr>
        <w:ind w:firstLine="420"/>
        <w:spacing w:line="360" w:lineRule="auto"/>
        <w:tabs>
          <w:tab w:val="left" w:pos="900"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联系电话：18751814564</w:t>
      </w:r>
      <w:r/>
    </w:p>
    <w:p>
      <w:pPr>
        <w:ind w:firstLine="420"/>
        <w:spacing w:line="360" w:lineRule="auto"/>
        <w:rPr>
          <w:rFonts w:ascii="宋体" w:hAnsi="宋体" w:cs="宋体"/>
          <w:szCs w:val="21"/>
        </w:rPr>
      </w:pPr>
      <w:r>
        <w:rPr>
          <w:rFonts w:hint="eastAsia" w:ascii="宋体" w:hAnsi="宋体" w:cs="宋体"/>
          <w:szCs w:val="21"/>
        </w:rPr>
        <w:t xml:space="preserve">2.采购代理机构信息（如有）</w:t>
      </w:r>
      <w:r/>
    </w:p>
    <w:p>
      <w:pPr>
        <w:ind w:firstLine="420"/>
        <w:spacing w:line="360" w:lineRule="auto"/>
        <w:rPr>
          <w:rFonts w:ascii="宋体" w:hAnsi="宋体" w:cs="宋体"/>
          <w:szCs w:val="21"/>
        </w:rPr>
      </w:pPr>
      <w:r>
        <w:rPr>
          <w:rFonts w:hint="eastAsia" w:ascii="宋体" w:hAnsi="宋体" w:cs="宋体"/>
          <w:szCs w:val="21"/>
        </w:rPr>
        <w:t xml:space="preserve">名    称：江苏之元建设工程咨询有限公司　</w:t>
      </w:r>
      <w:r/>
    </w:p>
    <w:p>
      <w:pPr>
        <w:ind w:firstLine="420"/>
        <w:spacing w:line="360" w:lineRule="auto"/>
        <w:rPr>
          <w:rFonts w:ascii="宋体" w:hAnsi="宋体" w:cs="宋体"/>
          <w:szCs w:val="21"/>
        </w:rPr>
      </w:pPr>
      <w:r>
        <w:rPr>
          <w:rFonts w:hint="eastAsia" w:ascii="宋体" w:hAnsi="宋体" w:cs="宋体"/>
          <w:szCs w:val="21"/>
        </w:rPr>
        <w:t xml:space="preserve">地　　址：南京市六合区王桥路188号12-202金牛湖文旅二楼右边215-216室　</w:t>
      </w:r>
      <w:r/>
    </w:p>
    <w:p>
      <w:pPr>
        <w:ind w:firstLine="420"/>
        <w:spacing w:line="360" w:lineRule="auto"/>
        <w:rPr>
          <w:rFonts w:ascii="宋体" w:hAnsi="宋体" w:cs="宋体"/>
          <w:szCs w:val="21"/>
        </w:rPr>
      </w:pPr>
      <w:r>
        <w:rPr>
          <w:rFonts w:hint="eastAsia" w:ascii="宋体" w:hAnsi="宋体" w:cs="宋体"/>
          <w:szCs w:val="21"/>
        </w:rPr>
        <w:t xml:space="preserve">联 系 人：马工</w:t>
      </w:r>
      <w:r/>
    </w:p>
    <w:p>
      <w:pPr>
        <w:ind w:firstLine="420"/>
        <w:spacing w:line="360" w:lineRule="auto"/>
        <w:rPr>
          <w:rFonts w:ascii="宋体" w:hAnsi="宋体" w:cs="宋体"/>
          <w:szCs w:val="21"/>
        </w:rPr>
      </w:pPr>
      <w:r>
        <w:rPr>
          <w:rFonts w:hint="eastAsia" w:ascii="宋体" w:hAnsi="宋体" w:cs="宋体"/>
          <w:szCs w:val="21"/>
        </w:rPr>
        <w:t xml:space="preserve">联系电话：15952054694</w:t>
      </w:r>
      <w:r/>
    </w:p>
    <w:p>
      <w:pPr>
        <w:ind w:firstLine="420"/>
        <w:spacing w:line="360" w:lineRule="auto"/>
        <w:rPr>
          <w:rFonts w:ascii="宋体" w:hAnsi="宋体" w:cs="宋体"/>
          <w:szCs w:val="21"/>
        </w:rPr>
      </w:pPr>
      <w:r>
        <w:rPr>
          <w:rFonts w:hint="eastAsia" w:ascii="宋体" w:hAnsi="宋体" w:cs="宋体"/>
          <w:szCs w:val="21"/>
        </w:rPr>
        <w:t xml:space="preserve">3.项目联系方式</w:t>
      </w:r>
      <w:r/>
    </w:p>
    <w:p>
      <w:pPr>
        <w:ind w:firstLine="420"/>
        <w:spacing w:line="360" w:lineRule="auto"/>
        <w:rPr>
          <w:rFonts w:ascii="宋体" w:hAnsi="宋体" w:cs="宋体"/>
          <w:szCs w:val="21"/>
        </w:rPr>
      </w:pPr>
      <w:r>
        <w:rPr>
          <w:rFonts w:hint="eastAsia" w:ascii="宋体" w:hAnsi="宋体" w:cs="宋体"/>
          <w:szCs w:val="21"/>
        </w:rPr>
        <w:t xml:space="preserve">项目联系人：马工</w:t>
      </w:r>
      <w:r/>
    </w:p>
    <w:p>
      <w:pPr>
        <w:ind w:firstLine="420"/>
        <w:spacing w:line="360" w:lineRule="auto"/>
        <w:rPr>
          <w:rFonts w:ascii="宋体" w:hAnsi="宋体" w:cs="宋体"/>
          <w:szCs w:val="21"/>
        </w:rPr>
      </w:pPr>
      <w:r>
        <w:rPr>
          <w:rFonts w:hint="eastAsia" w:ascii="宋体" w:hAnsi="宋体" w:cs="宋体"/>
          <w:szCs w:val="21"/>
        </w:rPr>
        <w:t xml:space="preserve">电      话：15952054694</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7" w:name="_Toc120614211"/>
      <w:r/>
      <w:bookmarkStart w:id="8" w:name="_Toc29423"/>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7"/>
      <w:r/>
      <w:bookmarkStart w:id="9" w:name="_Toc120614213"/>
      <w:r/>
      <w:bookmarkStart w:id="10" w:name="_Toc16938518"/>
      <w:r/>
      <w:bookmarkStart w:id="11" w:name="_Toc513029202"/>
      <w:r/>
      <w:bookmarkStart w:id="12" w:name="_Toc20823274"/>
      <w:r>
        <w:rPr>
          <w:rFonts w:hint="eastAsia" w:ascii="方正小标宋简体" w:hAnsi="方正小标宋简体" w:eastAsia="方正小标宋简体" w:cs="方正小标宋简体"/>
          <w:color w:val="000000"/>
          <w:sz w:val="36"/>
          <w:szCs w:val="36"/>
        </w:rPr>
        <w:t xml:space="preserve">投标人须知</w:t>
      </w:r>
      <w:bookmarkEnd w:id="8"/>
      <w:r/>
      <w:bookmarkEnd w:id="9"/>
      <w:r/>
      <w:bookmarkEnd w:id="10"/>
      <w:r/>
      <w:bookmarkEnd w:id="11"/>
      <w:r/>
      <w:bookmarkEnd w:id="12"/>
      <w:r/>
      <w:r/>
    </w:p>
    <w:p>
      <w:pPr>
        <w:ind w:firstLine="422"/>
        <w:spacing w:line="360" w:lineRule="auto"/>
        <w:rPr>
          <w:rFonts w:ascii="宋体" w:hAnsi="宋体" w:cs="宋体"/>
          <w:b/>
          <w:szCs w:val="21"/>
        </w:rPr>
      </w:pPr>
      <w:r/>
      <w:bookmarkStart w:id="13" w:name="_Toc20823314"/>
      <w:r/>
      <w:bookmarkStart w:id="14" w:name="_Toc16938558"/>
      <w:r/>
      <w:bookmarkStart w:id="15" w:name="_Toc513029242"/>
      <w:r/>
      <w:bookmarkStart w:id="16" w:name="_Toc479757207"/>
      <w:r/>
      <w:bookmarkStart w:id="17" w:name="_Toc120614221"/>
      <w:r>
        <w:rPr>
          <w:rFonts w:hint="eastAsia" w:ascii="宋体" w:hAnsi="宋体" w:cs="宋体"/>
          <w:b/>
          <w:szCs w:val="21"/>
        </w:rPr>
        <w:t xml:space="preserve">一、总则</w:t>
      </w:r>
      <w:r/>
    </w:p>
    <w:p>
      <w:pPr>
        <w:ind w:firstLine="422"/>
        <w:spacing w:line="360" w:lineRule="auto"/>
        <w:rPr>
          <w:rFonts w:ascii="宋体" w:hAnsi="宋体" w:cs="宋体"/>
          <w:szCs w:val="21"/>
        </w:rPr>
      </w:pPr>
      <w:r>
        <w:rPr>
          <w:rFonts w:hint="eastAsia" w:ascii="宋体" w:hAnsi="宋体" w:cs="宋体"/>
          <w:b/>
          <w:szCs w:val="21"/>
        </w:rPr>
        <w:t xml:space="preserve">1、适用法律</w:t>
      </w:r>
      <w:r/>
    </w:p>
    <w:p>
      <w:pPr>
        <w:ind w:firstLine="420"/>
        <w:spacing w:line="360" w:lineRule="auto"/>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ascii="宋体" w:hAnsi="宋体" w:cs="宋体"/>
          <w:b/>
          <w:szCs w:val="21"/>
        </w:rPr>
      </w:pPr>
      <w:r>
        <w:rPr>
          <w:rFonts w:hint="eastAsia" w:ascii="宋体" w:hAnsi="宋体" w:cs="宋体"/>
          <w:b/>
          <w:szCs w:val="21"/>
        </w:rPr>
        <w:t xml:space="preserve">2、定义</w:t>
      </w:r>
      <w:r/>
    </w:p>
    <w:p>
      <w:pPr>
        <w:ind w:firstLine="420"/>
        <w:spacing w:line="360" w:lineRule="auto"/>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rPr>
          <w:rFonts w:ascii="宋体" w:hAnsi="宋体" w:cs="宋体"/>
          <w:szCs w:val="21"/>
        </w:rPr>
      </w:pPr>
      <w:r>
        <w:rPr>
          <w:rFonts w:hint="eastAsia" w:ascii="宋体" w:hAnsi="宋体" w:cs="宋体"/>
          <w:szCs w:val="21"/>
        </w:rPr>
        <w:t xml:space="preserve">2.2、“投标人”是指参加投标竞争，并符合招标文件规定资格条件的法人、其他组织或者自然人。</w:t>
      </w:r>
      <w:r/>
    </w:p>
    <w:p>
      <w:pPr>
        <w:ind w:firstLine="420"/>
        <w:spacing w:line="360" w:lineRule="auto"/>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cs="宋体"/>
          <w:szCs w:val="21"/>
        </w:rPr>
      </w:pPr>
      <w:r>
        <w:rPr>
          <w:rFonts w:hint="eastAsia" w:ascii="宋体" w:hAnsi="宋体" w:cs="宋体"/>
          <w:szCs w:val="21"/>
        </w:rPr>
        <w:t xml:space="preserve">2.4、“货物和服务”指本招标文件中所述产品及相关服务。</w:t>
      </w:r>
      <w:r/>
    </w:p>
    <w:p>
      <w:pPr>
        <w:ind w:firstLine="420"/>
        <w:spacing w:line="360" w:lineRule="auto"/>
        <w:rPr>
          <w:rFonts w:ascii="宋体" w:hAnsi="宋体" w:cs="宋体"/>
          <w:szCs w:val="21"/>
        </w:rPr>
      </w:pPr>
      <w:r>
        <w:rPr>
          <w:rFonts w:hint="eastAsia" w:ascii="宋体" w:hAnsi="宋体" w:cs="宋体"/>
          <w:szCs w:val="21"/>
        </w:rPr>
        <w:t xml:space="preserve">2.5、“用户或使用单位”是指使用货物，接受服务的单位。</w:t>
      </w:r>
      <w:r/>
    </w:p>
    <w:p>
      <w:pPr>
        <w:ind w:firstLine="422"/>
        <w:spacing w:line="360" w:lineRule="auto"/>
        <w:rPr>
          <w:rFonts w:hint="eastAsia" w:ascii="宋体" w:hAnsi="宋体" w:eastAsia="宋体" w:cs="宋体"/>
          <w:b/>
          <w:szCs w:val="21"/>
          <w:lang w:eastAsia="zh-CN"/>
        </w:rPr>
      </w:pPr>
      <w:r>
        <w:rPr>
          <w:rFonts w:hint="eastAsia" w:ascii="宋体" w:hAnsi="宋体" w:cs="宋体"/>
          <w:b/>
          <w:szCs w:val="21"/>
        </w:rPr>
        <w:t xml:space="preserve">3、政策功能</w:t>
      </w:r>
      <w:r>
        <w:rPr>
          <w:rFonts w:hint="eastAsia" w:ascii="宋体" w:hAnsi="宋体" w:cs="宋体"/>
          <w:b/>
          <w:color w:val="auto"/>
          <w:szCs w:val="21"/>
          <w:lang w:eastAsia="zh-CN"/>
        </w:rPr>
        <w:t xml:space="preserve">（</w:t>
      </w:r>
      <w:r>
        <w:rPr>
          <w:rFonts w:hint="eastAsia" w:hAnsi="宋体" w:cs="宋体"/>
          <w:b/>
          <w:bCs/>
          <w:color w:val="auto"/>
          <w:sz w:val="21"/>
          <w:lang w:eastAsia="zh-CN"/>
        </w:rPr>
        <w:t xml:space="preserve">本项目属于专门面向中小企业采购，不执行价格扣除</w:t>
      </w:r>
      <w:r>
        <w:rPr>
          <w:rFonts w:hint="eastAsia" w:ascii="宋体" w:hAnsi="宋体" w:cs="宋体"/>
          <w:b/>
          <w:color w:val="auto"/>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3.1政府采购促进中小企业发展，在政府采购活动中，供应商提供的货物、工程或者服务符合下列情形的，享受中小企业扶持政策： </w:t>
      </w:r>
      <w:r/>
    </w:p>
    <w:p>
      <w:pPr>
        <w:ind w:firstLine="420"/>
        <w:spacing w:line="360" w:lineRule="auto"/>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 </w:t>
      </w:r>
      <w:r/>
    </w:p>
    <w:p>
      <w:pPr>
        <w:ind w:firstLine="420"/>
        <w:spacing w:line="360" w:lineRule="auto"/>
        <w:rPr>
          <w:rFonts w:ascii="宋体" w:hAnsi="宋体" w:cs="宋体"/>
          <w:szCs w:val="21"/>
        </w:rPr>
      </w:pPr>
      <w:r>
        <w:rPr>
          <w:rFonts w:hint="eastAsia" w:ascii="宋体" w:hAnsi="宋体" w:cs="宋体"/>
          <w:szCs w:val="21"/>
        </w:rPr>
        <w:t xml:space="preserve">（2）在工程采购项目中，工程由中小企业承建，即工程施工单位为中小企业； </w:t>
      </w:r>
      <w:r/>
    </w:p>
    <w:p>
      <w:pPr>
        <w:ind w:firstLine="420"/>
        <w:spacing w:line="360" w:lineRule="auto"/>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 </w:t>
      </w:r>
      <w:r/>
    </w:p>
    <w:p>
      <w:pPr>
        <w:ind w:firstLine="420"/>
        <w:spacing w:line="360" w:lineRule="auto"/>
        <w:rPr>
          <w:rFonts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本项目所属行业为工业。</w:t>
      </w:r>
      <w:r/>
    </w:p>
    <w:p>
      <w:pPr>
        <w:ind w:firstLine="420"/>
        <w:spacing w:line="360" w:lineRule="auto"/>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20"/>
        <w:spacing w:line="360" w:lineRule="auto"/>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20"/>
        <w:spacing w:line="360" w:lineRule="auto"/>
        <w:rPr>
          <w:rFonts w:ascii="宋体" w:hAnsi="宋体" w:cs="宋体"/>
          <w:szCs w:val="21"/>
        </w:rPr>
      </w:pPr>
      <w:r>
        <w:rPr>
          <w:rFonts w:hint="eastAsia" w:ascii="宋体" w:hAnsi="宋体" w:cs="宋体"/>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ascii="宋体" w:hAnsi="宋体" w:cs="宋体"/>
          <w:szCs w:val="21"/>
        </w:rPr>
      </w:pPr>
      <w:r>
        <w:rPr>
          <w:rFonts w:hint="eastAsia" w:ascii="宋体" w:hAnsi="宋体" w:cs="宋体"/>
          <w:szCs w:val="21"/>
        </w:rPr>
        <w:t xml:space="preserve">3.5、提供的产品属于信息安全产品的，供应商应当选择经国家认证的信息安全产品，并提供由中国信息安全认证中心按国家标准认证颁发的有效认证证书。 </w:t>
      </w:r>
      <w:r/>
    </w:p>
    <w:p>
      <w:pPr>
        <w:ind w:firstLine="420"/>
        <w:spacing w:line="360" w:lineRule="auto"/>
        <w:rPr>
          <w:rFonts w:ascii="宋体" w:hAnsi="宋体" w:cs="宋体"/>
          <w:szCs w:val="21"/>
        </w:rPr>
      </w:pPr>
      <w:r>
        <w:rPr>
          <w:rFonts w:hint="eastAsia" w:ascii="宋体" w:hAnsi="宋体" w:cs="宋体"/>
          <w:szCs w:val="21"/>
        </w:rPr>
        <w:t xml:space="preserve">3.6、提供的产品属于政府强制采购节能产品的，供应商应当选择经过认证的节能产品，并提供有效的节能产品认证证书。 </w:t>
      </w:r>
      <w:r/>
    </w:p>
    <w:p>
      <w:pPr>
        <w:ind w:firstLine="420"/>
        <w:spacing w:line="360" w:lineRule="auto"/>
        <w:rPr>
          <w:rFonts w:ascii="宋体" w:hAnsi="宋体" w:cs="宋体"/>
          <w:szCs w:val="21"/>
        </w:rPr>
      </w:pPr>
      <w:r>
        <w:rPr>
          <w:rFonts w:hint="eastAsia" w:ascii="宋体" w:hAnsi="宋体" w:cs="宋体"/>
          <w:szCs w:val="21"/>
        </w:rPr>
        <w:t xml:space="preserve">3.7、提供的产品属于环境标志产品的,供应商应当选择经过认证的环境标志产品,并提供有效的环境标志产品认证证书。</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3.8、绿色包装规定 </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（2）本项目中涉及涂料、胶黏剂、油墨、清洗剂等挥发性有机物产品的，属于强制性标准的，供应商应当提供符合国家和江苏省相关VOCs含量限制标准的产品。 </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3.9 进口产品政策</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（1）除招标公告载明接受进口产品参加外，不允许进口产品参加。进口产品认定依照《财政部关于政府采购进口产品管理有关问题的通知》（财办库〔2008〕248号）的规定。</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（2）允许进口产品参加的，满足需求的国内产品可以参加。</w:t>
      </w:r>
      <w:r/>
    </w:p>
    <w:p>
      <w:pPr>
        <w:pStyle w:val="1055"/>
        <w:ind w:firstLine="420"/>
        <w:spacing w:line="360" w:lineRule="auto"/>
        <w:rPr>
          <w:rFonts w:ascii="宋体" w:hAnsi="宋体" w:eastAsia="宋体" w:cs="宋体"/>
          <w:lang w:eastAsia="zh-CN"/>
        </w:rPr>
      </w:pPr>
      <w:r>
        <w:rPr>
          <w:rFonts w:hint="eastAsia" w:ascii="宋体" w:hAnsi="宋体" w:eastAsia="宋体" w:cs="宋体"/>
          <w:lang w:eastAsia="zh-CN"/>
        </w:rPr>
        <w:t xml:space="preserve">（3）允许进口产品参加的，优先采购向我国企业转让技术、与我国企业签订消化吸收再创新方案的投标人的进口产品。</w:t>
      </w:r>
      <w:r/>
    </w:p>
    <w:p>
      <w:pPr>
        <w:ind w:firstLine="422"/>
        <w:spacing w:line="360" w:lineRule="auto"/>
        <w:rPr>
          <w:rFonts w:ascii="宋体" w:hAnsi="宋体" w:cs="宋体"/>
          <w:b/>
          <w:szCs w:val="21"/>
        </w:rPr>
      </w:pPr>
      <w:r>
        <w:rPr>
          <w:rFonts w:hint="eastAsia" w:ascii="宋体" w:hAnsi="宋体" w:cs="宋体"/>
          <w:b/>
          <w:szCs w:val="21"/>
        </w:rPr>
        <w:t xml:space="preserve">二、招标文件构成</w:t>
      </w:r>
      <w:r/>
    </w:p>
    <w:p>
      <w:pPr>
        <w:ind w:firstLine="422"/>
        <w:spacing w:line="360" w:lineRule="auto"/>
        <w:rPr>
          <w:rFonts w:ascii="宋体" w:hAnsi="宋体" w:cs="宋体"/>
          <w:b/>
          <w:szCs w:val="21"/>
        </w:rPr>
      </w:pPr>
      <w:r>
        <w:rPr>
          <w:rFonts w:hint="eastAsia" w:ascii="宋体" w:hAnsi="宋体" w:cs="宋体"/>
          <w:b/>
          <w:szCs w:val="21"/>
        </w:rPr>
        <w:t xml:space="preserve">4、招标文件组成</w:t>
      </w:r>
      <w:r/>
    </w:p>
    <w:p>
      <w:pPr>
        <w:ind w:firstLine="420"/>
        <w:spacing w:line="360" w:lineRule="auto"/>
        <w:rPr>
          <w:rFonts w:ascii="宋体" w:hAnsi="宋体" w:cs="宋体"/>
          <w:szCs w:val="21"/>
        </w:rPr>
      </w:pPr>
      <w:r>
        <w:rPr>
          <w:rFonts w:hint="eastAsia" w:ascii="宋体" w:hAnsi="宋体" w:cs="宋体"/>
          <w:szCs w:val="21"/>
        </w:rPr>
        <w:t xml:space="preserve">4.1、招标文件包括以下主要内容：（1）投标邀请（2）投标人须知（3）合同文本（4）采购需求（5）评标方法与评标标准（6）投标文件格式。</w:t>
      </w:r>
      <w:r/>
    </w:p>
    <w:p>
      <w:pPr>
        <w:ind w:firstLine="420"/>
        <w:spacing w:line="360" w:lineRule="auto"/>
        <w:rPr>
          <w:rFonts w:ascii="宋体" w:hAnsi="宋体" w:cs="宋体"/>
          <w:szCs w:val="21"/>
        </w:rPr>
      </w:pPr>
      <w:r>
        <w:rPr>
          <w:rFonts w:hint="eastAsia" w:ascii="宋体" w:hAnsi="宋体" w:cs="宋体"/>
          <w:szCs w:val="21"/>
        </w:rPr>
        <w:t xml:space="preserve">4.2、招标的最小单位是包。招标货物数量及技术要求中未分包的，投标人对要求提供的货物和服务不得部分投标；招标货物数量及技术要求中已经分包的，应当以包为单位投标。</w:t>
      </w:r>
      <w:r/>
    </w:p>
    <w:p>
      <w:pPr>
        <w:ind w:firstLine="420"/>
        <w:spacing w:line="360" w:lineRule="auto"/>
        <w:rPr>
          <w:rFonts w:ascii="宋体" w:hAnsi="宋体" w:cs="宋体"/>
          <w:szCs w:val="21"/>
        </w:rPr>
      </w:pPr>
      <w:r>
        <w:rPr>
          <w:rFonts w:hint="eastAsia" w:ascii="宋体" w:hAnsi="宋体" w:cs="宋体"/>
          <w:szCs w:val="21"/>
        </w:rPr>
        <w:t xml:space="preserve">4.3、采购代理机构如果要求投标人按照招标文件规定提交备选投标方案的，投标人可以提交备选方案；否则，备选方案将被拒绝。</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4.4、招标文件中要求的产品品牌或型号，是采购人根据项目所要实现的功能推荐的品牌或型号，仅供投标人参考，并不是限制条件。</w:t>
      </w:r>
      <w:r/>
    </w:p>
    <w:p>
      <w:pPr>
        <w:ind w:firstLine="422"/>
        <w:spacing w:line="360" w:lineRule="auto"/>
        <w:rPr>
          <w:rFonts w:ascii="宋体" w:hAnsi="宋体" w:cs="宋体"/>
          <w:b/>
          <w:szCs w:val="21"/>
        </w:rPr>
      </w:pPr>
      <w:r>
        <w:rPr>
          <w:rFonts w:hint="eastAsia" w:ascii="宋体" w:hAnsi="宋体" w:cs="宋体"/>
          <w:b/>
          <w:szCs w:val="21"/>
        </w:rPr>
        <w:t xml:space="preserve">5、招标文件的澄清或者修改</w:t>
      </w:r>
      <w:r/>
    </w:p>
    <w:p>
      <w:pPr>
        <w:ind w:firstLine="420"/>
        <w:spacing w:line="360" w:lineRule="auto"/>
        <w:rPr>
          <w:rFonts w:ascii="宋体" w:hAnsi="宋体" w:cs="宋体"/>
          <w:szCs w:val="21"/>
        </w:rPr>
      </w:pPr>
      <w:r>
        <w:rPr>
          <w:rFonts w:hint="eastAsia" w:ascii="宋体" w:hAnsi="宋体" w:cs="宋体"/>
          <w:szCs w:val="21"/>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ascii="宋体" w:hAnsi="宋体" w:cs="宋体"/>
          <w:szCs w:val="21"/>
        </w:rPr>
      </w:pPr>
      <w:r>
        <w:rPr>
          <w:rFonts w:hint="eastAsia" w:ascii="宋体" w:hAnsi="宋体" w:cs="宋体"/>
          <w:szCs w:val="21"/>
        </w:rPr>
        <w:t xml:space="preserve">5.3、采购人或者采购代理机构在招标文件要求提交投标文件截止时间三日前，有权决定延长投标截止时间和开标时间，并在原采购信息发布媒体上发布变更公告。</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5.4、投标人应在提交投标文件截止时间前，关注原公告媒体有关本项目的更正公告，根据更正公告内容自行决定是否需要重新制作和提交投标文件，并承担由此产生的相应责任。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rPr>
          <w:rFonts w:ascii="宋体" w:hAnsi="宋体" w:cs="宋体"/>
          <w:b/>
          <w:szCs w:val="21"/>
        </w:rPr>
      </w:pPr>
      <w:r>
        <w:rPr>
          <w:rFonts w:hint="eastAsia" w:ascii="宋体" w:hAnsi="宋体" w:cs="宋体"/>
          <w:b/>
          <w:szCs w:val="21"/>
        </w:rPr>
        <w:t xml:space="preserve">三、投标文件的编制</w:t>
      </w:r>
      <w:r/>
    </w:p>
    <w:p>
      <w:pPr>
        <w:ind w:firstLine="422"/>
        <w:spacing w:line="360" w:lineRule="auto"/>
        <w:rPr>
          <w:rFonts w:ascii="宋体" w:hAnsi="宋体" w:cs="宋体"/>
          <w:b/>
          <w:szCs w:val="21"/>
        </w:rPr>
      </w:pPr>
      <w:r>
        <w:rPr>
          <w:rFonts w:hint="eastAsia" w:ascii="宋体" w:hAnsi="宋体" w:cs="宋体"/>
          <w:b/>
          <w:szCs w:val="21"/>
        </w:rPr>
        <w:t xml:space="preserve">6、投标文件的语言、计量单位、货币和编制</w:t>
      </w:r>
      <w:r/>
    </w:p>
    <w:p>
      <w:pPr>
        <w:ind w:firstLine="420"/>
        <w:spacing w:line="360" w:lineRule="auto"/>
        <w:rPr>
          <w:rFonts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rPr>
          <w:rFonts w:ascii="宋体" w:hAnsi="宋体" w:cs="宋体"/>
          <w:szCs w:val="21"/>
        </w:rPr>
      </w:pPr>
      <w:r>
        <w:rPr>
          <w:rFonts w:hint="eastAsia" w:ascii="宋体" w:hAnsi="宋体" w:cs="宋体"/>
          <w:szCs w:val="21"/>
        </w:rPr>
        <w:t xml:space="preserve">6.3、投标人应用人民币报价。投标产品如果是进口产品的，应提供人民币与外币之间的汇率；报价单位为“元”。</w:t>
      </w:r>
      <w:r/>
    </w:p>
    <w:p>
      <w:pPr>
        <w:ind w:firstLine="420"/>
        <w:spacing w:line="360" w:lineRule="auto"/>
        <w:rPr>
          <w:rFonts w:ascii="宋体" w:hAnsi="宋体" w:cs="宋体"/>
          <w:szCs w:val="21"/>
        </w:rPr>
      </w:pPr>
      <w:r>
        <w:rPr>
          <w:rFonts w:hint="eastAsia" w:ascii="宋体" w:hAnsi="宋体" w:cs="宋体"/>
          <w:szCs w:val="21"/>
        </w:rPr>
        <w:t xml:space="preserve">6.4、投标文件应字迹清楚、内容齐全、不得涂改。如有修改，修改处须有投标人公章或投标专用章和法定代表人或其授权的投标人代表签字。</w:t>
      </w:r>
      <w:r/>
    </w:p>
    <w:p>
      <w:pPr>
        <w:ind w:firstLine="420"/>
        <w:spacing w:line="360" w:lineRule="auto"/>
        <w:rPr>
          <w:rFonts w:ascii="宋体" w:hAnsi="宋体" w:cs="宋体"/>
          <w:szCs w:val="21"/>
        </w:rPr>
      </w:pPr>
      <w:r>
        <w:rPr>
          <w:rFonts w:hint="eastAsia" w:ascii="宋体" w:hAnsi="宋体" w:cs="宋体"/>
          <w:szCs w:val="21"/>
        </w:rPr>
        <w:t xml:space="preserve">6.5、投标人应在投标文件中写清相应的项目编号、项目名称、分包号、投标人全称、地址、电话、传真等。</w:t>
      </w:r>
      <w:r/>
    </w:p>
    <w:p>
      <w:pPr>
        <w:ind w:firstLine="420"/>
        <w:spacing w:line="360" w:lineRule="auto"/>
        <w:rPr>
          <w:rFonts w:ascii="宋体" w:hAnsi="宋体" w:cs="宋体"/>
          <w:szCs w:val="21"/>
        </w:rPr>
      </w:pPr>
      <w:r>
        <w:rPr>
          <w:rFonts w:hint="eastAsia" w:ascii="宋体" w:hAnsi="宋体" w:cs="宋体"/>
          <w:szCs w:val="21"/>
        </w:rPr>
        <w:t xml:space="preserve">6.6、投标人根据招标文件载明的标的采购项目实际情况，拟在中标后将中标项目的非主体、非关键性工作交由他人完成的，应当在投标文件中载明。</w:t>
      </w:r>
      <w:r/>
    </w:p>
    <w:p>
      <w:pPr>
        <w:ind w:firstLine="422"/>
        <w:spacing w:line="360" w:lineRule="auto"/>
        <w:rPr>
          <w:rFonts w:ascii="宋体" w:hAnsi="宋体" w:cs="宋体"/>
          <w:b/>
          <w:szCs w:val="21"/>
        </w:rPr>
      </w:pPr>
      <w:r>
        <w:rPr>
          <w:rFonts w:hint="eastAsia" w:ascii="宋体" w:hAnsi="宋体" w:cs="宋体"/>
          <w:b/>
          <w:szCs w:val="21"/>
        </w:rPr>
        <w:t xml:space="preserve">7、投标文件的组成</w:t>
      </w:r>
      <w:r/>
    </w:p>
    <w:p>
      <w:pPr>
        <w:ind w:firstLine="420"/>
        <w:spacing w:line="360" w:lineRule="auto"/>
        <w:rPr>
          <w:rFonts w:ascii="宋体" w:hAnsi="宋体" w:cs="宋体"/>
          <w:szCs w:val="21"/>
        </w:rPr>
      </w:pPr>
      <w:r>
        <w:rPr>
          <w:rFonts w:hint="eastAsia" w:ascii="宋体" w:hAnsi="宋体" w:cs="宋体"/>
          <w:szCs w:val="21"/>
        </w:rPr>
        <w:t xml:space="preserve">7.1、投标人应当根据招标文件要求编制投标文件，投标文件应对招标文件提出的要求和条件作出实质性响应，并在偏离表等处逐条标明满足与否。</w:t>
      </w:r>
      <w:r/>
    </w:p>
    <w:p>
      <w:pPr>
        <w:ind w:firstLine="420"/>
        <w:spacing w:line="360" w:lineRule="auto"/>
        <w:rPr>
          <w:rFonts w:ascii="宋体" w:hAnsi="宋体" w:cs="宋体"/>
          <w:szCs w:val="21"/>
        </w:rPr>
      </w:pPr>
      <w:r>
        <w:rPr>
          <w:rFonts w:hint="eastAsia" w:ascii="宋体" w:hAnsi="宋体" w:cs="宋体"/>
          <w:szCs w:val="21"/>
        </w:rPr>
        <w:t xml:space="preserve">7.2、投标文件由商务部分、技术部分、价格部分以及其他部分组成。</w:t>
      </w:r>
      <w:r/>
    </w:p>
    <w:p>
      <w:pPr>
        <w:ind w:firstLine="422"/>
        <w:spacing w:line="360" w:lineRule="auto"/>
        <w:rPr>
          <w:rFonts w:ascii="宋体" w:hAnsi="宋体" w:cs="宋体"/>
          <w:b/>
          <w:szCs w:val="21"/>
        </w:rPr>
      </w:pPr>
      <w:r>
        <w:rPr>
          <w:rFonts w:hint="eastAsia" w:ascii="宋体" w:hAnsi="宋体" w:cs="宋体"/>
          <w:b/>
          <w:szCs w:val="21"/>
        </w:rPr>
        <w:t xml:space="preserve">8、投标文件的商务部分</w:t>
      </w:r>
      <w:r/>
    </w:p>
    <w:p>
      <w:pPr>
        <w:ind w:firstLine="420"/>
        <w:spacing w:line="360" w:lineRule="auto"/>
        <w:rPr>
          <w:rFonts w:ascii="宋体" w:hAnsi="宋体" w:cs="宋体"/>
          <w:szCs w:val="21"/>
        </w:rPr>
      </w:pPr>
      <w:r>
        <w:rPr>
          <w:rFonts w:hint="eastAsia" w:ascii="宋体" w:hAnsi="宋体" w:cs="宋体"/>
          <w:szCs w:val="21"/>
        </w:rPr>
        <w:t xml:space="preserve">8.1、商务部分是证明投标人有资格参加投标和中标后有能力履行合同的文件，这些文件应能满足招标的要求，包括但不限于下列文件（加★项材料如提供不全或不满足招标文件的实质性要求，评标委员会有权否决投标人的投标）：</w:t>
      </w:r>
      <w:r/>
    </w:p>
    <w:p>
      <w:pPr>
        <w:ind w:firstLine="420"/>
        <w:spacing w:line="360" w:lineRule="auto"/>
        <w:rPr>
          <w:rFonts w:ascii="宋体" w:hAnsi="宋体" w:cs="宋体"/>
          <w:szCs w:val="21"/>
        </w:rPr>
      </w:pPr>
      <w:r>
        <w:rPr>
          <w:rFonts w:hint="eastAsia" w:ascii="宋体" w:hAnsi="宋体" w:cs="宋体"/>
          <w:szCs w:val="21"/>
        </w:rPr>
        <w:t xml:space="preserve">（1）★投标函；</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法定代表人授权委托书及委托代理人的身份证复印件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不存在与参加本项目的其他供应商单位负责人为同一人或者存在直接控股、管理关系承诺</w:t>
      </w:r>
      <w:r>
        <w:rPr>
          <w:rFonts w:hint="eastAsia" w:ascii="宋体" w:hAnsi="宋体" w:cs="宋体"/>
          <w:szCs w:val="21"/>
        </w:rPr>
        <w:t xml:space="preserve">函（</w:t>
      </w:r>
      <w:r>
        <w:rPr>
          <w:rFonts w:hint="eastAsia" w:ascii="宋体" w:hAnsi="宋体" w:cs="宋体"/>
          <w:bCs/>
          <w:szCs w:val="21"/>
        </w:rPr>
        <w:t xml:space="preserve">格式见第六章</w:t>
      </w:r>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（4）★第一章投标邀请中</w:t>
      </w:r>
      <w:r>
        <w:rPr>
          <w:rFonts w:hint="eastAsia" w:ascii="宋体" w:hAnsi="宋体" w:cs="宋体"/>
          <w:color w:val="000000"/>
          <w:szCs w:val="21"/>
        </w:rPr>
        <w:t xml:space="preserve">二、申请人的资格要求</w:t>
      </w:r>
      <w:r>
        <w:rPr>
          <w:rFonts w:hint="eastAsia" w:ascii="宋体" w:hAnsi="宋体" w:cs="宋体"/>
          <w:szCs w:val="21"/>
        </w:rPr>
        <w:t xml:space="preserve">规定的证明文件；</w:t>
      </w:r>
      <w:r/>
    </w:p>
    <w:p>
      <w:pPr>
        <w:ind w:firstLine="420"/>
        <w:spacing w:line="360" w:lineRule="auto"/>
        <w:rPr>
          <w:rFonts w:ascii="宋体" w:hAnsi="宋体" w:cs="宋体"/>
          <w:szCs w:val="21"/>
        </w:rPr>
      </w:pPr>
      <w:r>
        <w:rPr>
          <w:rFonts w:hint="eastAsia" w:ascii="宋体" w:hAnsi="宋体" w:cs="宋体"/>
          <w:szCs w:val="21"/>
        </w:rPr>
        <w:t xml:space="preserve">（5）★《南京市政府采购投标人信用记录表暨信用承诺书》；</w:t>
      </w:r>
      <w:r/>
    </w:p>
    <w:p>
      <w:pPr>
        <w:ind w:firstLine="420"/>
        <w:spacing w:line="360" w:lineRule="auto"/>
        <w:rPr>
          <w:rFonts w:ascii="宋体" w:hAnsi="宋体" w:cs="宋体"/>
          <w:szCs w:val="21"/>
        </w:rPr>
      </w:pPr>
      <w:r>
        <w:rPr>
          <w:rFonts w:hint="eastAsia" w:ascii="宋体" w:hAnsi="宋体" w:cs="宋体"/>
          <w:szCs w:val="21"/>
        </w:rPr>
        <w:t xml:space="preserve">（6）★开标一览表；</w:t>
      </w:r>
      <w:r/>
    </w:p>
    <w:p>
      <w:pPr>
        <w:ind w:firstLine="420"/>
        <w:spacing w:line="360" w:lineRule="auto"/>
        <w:rPr>
          <w:rFonts w:ascii="宋体" w:hAnsi="宋体" w:cs="宋体"/>
          <w:szCs w:val="21"/>
        </w:rPr>
      </w:pPr>
      <w:r>
        <w:rPr>
          <w:rFonts w:hint="eastAsia" w:ascii="宋体" w:hAnsi="宋体" w:cs="宋体"/>
          <w:szCs w:val="21"/>
        </w:rPr>
        <w:t xml:space="preserve">（7）★分项报价表；</w:t>
      </w:r>
      <w:r/>
    </w:p>
    <w:p>
      <w:pPr>
        <w:ind w:firstLine="420"/>
        <w:spacing w:line="360" w:lineRule="auto"/>
        <w:rPr>
          <w:rFonts w:ascii="宋体" w:hAnsi="宋体" w:cs="宋体"/>
          <w:szCs w:val="21"/>
        </w:rPr>
      </w:pPr>
      <w:r>
        <w:rPr>
          <w:rFonts w:hint="eastAsia" w:ascii="宋体" w:hAnsi="宋体" w:cs="宋体"/>
          <w:szCs w:val="21"/>
        </w:rPr>
        <w:t xml:space="preserve">（8）★商务条款偏离表；</w:t>
      </w:r>
      <w:r/>
    </w:p>
    <w:p>
      <w:pPr>
        <w:ind w:firstLine="420"/>
        <w:spacing w:line="360" w:lineRule="auto"/>
        <w:rPr>
          <w:rFonts w:ascii="宋体" w:hAnsi="宋体" w:cs="宋体"/>
          <w:szCs w:val="21"/>
        </w:rPr>
      </w:pPr>
      <w:r>
        <w:rPr>
          <w:rFonts w:hint="eastAsia" w:ascii="宋体" w:hAnsi="宋体" w:cs="宋体"/>
          <w:szCs w:val="21"/>
        </w:rPr>
        <w:t xml:space="preserve">（9）要求采购人提供的配合（如有自拟并自行添加）；</w:t>
      </w:r>
      <w:r/>
    </w:p>
    <w:p>
      <w:pPr>
        <w:ind w:firstLine="420"/>
        <w:spacing w:line="360" w:lineRule="auto"/>
        <w:rPr>
          <w:rFonts w:ascii="宋体" w:hAnsi="宋体" w:cs="宋体"/>
          <w:szCs w:val="21"/>
        </w:rPr>
      </w:pPr>
      <w:r>
        <w:rPr>
          <w:rFonts w:hint="eastAsia" w:ascii="宋体" w:hAnsi="宋体" w:cs="宋体"/>
          <w:szCs w:val="21"/>
        </w:rPr>
        <w:t xml:space="preserve">（10）其它（投标人认为有必要提供的声明和文件，如有，自行拟定并添加）。</w:t>
      </w:r>
      <w:r/>
    </w:p>
    <w:p>
      <w:pPr>
        <w:ind w:firstLine="422"/>
        <w:spacing w:line="360" w:lineRule="auto"/>
        <w:rPr>
          <w:rFonts w:ascii="宋体" w:hAnsi="宋体" w:cs="宋体"/>
          <w:b/>
          <w:szCs w:val="21"/>
        </w:rPr>
      </w:pPr>
      <w:r>
        <w:rPr>
          <w:rFonts w:hint="eastAsia" w:ascii="宋体" w:hAnsi="宋体" w:cs="宋体"/>
          <w:b/>
          <w:szCs w:val="21"/>
        </w:rPr>
        <w:t xml:space="preserve">9、投标文件的技术部分</w:t>
      </w:r>
      <w:r/>
    </w:p>
    <w:p>
      <w:pPr>
        <w:ind w:firstLine="420"/>
        <w:spacing w:line="360" w:lineRule="auto"/>
        <w:rPr>
          <w:rFonts w:ascii="宋体" w:hAnsi="宋体" w:cs="宋体"/>
          <w:szCs w:val="21"/>
        </w:rPr>
      </w:pPr>
      <w:r>
        <w:rPr>
          <w:rFonts w:hint="eastAsia" w:ascii="宋体" w:hAnsi="宋体" w:cs="宋体"/>
          <w:szCs w:val="21"/>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加★项材料如提供不全或不满足招标文件的实质性要求，评标委员会有权否决投标人的投标）：</w:t>
      </w:r>
      <w:r/>
    </w:p>
    <w:p>
      <w:pPr>
        <w:ind w:firstLine="420"/>
        <w:jc w:val="left"/>
        <w:spacing w:line="360" w:lineRule="auto"/>
        <w:widowControl/>
        <w:rPr>
          <w:rFonts w:ascii="宋体" w:hAnsi="宋体" w:cs="宋体"/>
          <w:szCs w:val="21"/>
        </w:rPr>
      </w:pPr>
      <w:r>
        <w:rPr>
          <w:rFonts w:hint="eastAsia" w:ascii="宋体" w:hAnsi="宋体" w:cs="宋体"/>
          <w:szCs w:val="21"/>
        </w:rPr>
        <w:t xml:space="preserve">（1）货物品牌、型号、材质、主要技术（服务）指标和性能、制造商、生产企业名称等详细说明；</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bCs/>
          <w:szCs w:val="21"/>
        </w:rPr>
        <w:t xml:space="preserve">《核心</w:t>
      </w:r>
      <w:r>
        <w:rPr>
          <w:rFonts w:hint="eastAsia" w:ascii="宋体" w:hAnsi="宋体" w:cs="宋体"/>
          <w:bCs/>
          <w:szCs w:val="21"/>
          <w:lang w:val="zh-CN"/>
        </w:rPr>
        <w:t xml:space="preserve">产品</w:t>
      </w:r>
      <w:r>
        <w:rPr>
          <w:rFonts w:hint="eastAsia" w:ascii="宋体" w:hAnsi="宋体" w:cs="宋体"/>
          <w:bCs/>
          <w:szCs w:val="21"/>
        </w:rPr>
        <w:t xml:space="preserve">品牌</w:t>
      </w:r>
      <w:r>
        <w:rPr>
          <w:rFonts w:hint="eastAsia" w:ascii="宋体" w:hAnsi="宋体" w:cs="宋体"/>
          <w:bCs/>
          <w:szCs w:val="21"/>
          <w:lang w:val="zh-CN"/>
        </w:rPr>
        <w:t xml:space="preserve">一览表</w:t>
      </w:r>
      <w:r>
        <w:rPr>
          <w:rFonts w:hint="eastAsia" w:ascii="宋体" w:hAnsi="宋体" w:cs="宋体"/>
          <w:bCs/>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）货物验收标准、货物技术资料；</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）项目实施方案；</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）服务承诺；</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）★《技术条款偏离表》；</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）供应商认为需要提供的其他技术资料等。</w:t>
      </w:r>
      <w:r/>
    </w:p>
    <w:p>
      <w:pPr>
        <w:ind w:firstLine="422"/>
        <w:spacing w:line="360" w:lineRule="auto"/>
        <w:rPr>
          <w:rFonts w:ascii="宋体" w:hAnsi="宋体" w:cs="宋体"/>
          <w:b/>
          <w:szCs w:val="21"/>
        </w:rPr>
      </w:pPr>
      <w:r>
        <w:rPr>
          <w:rFonts w:hint="eastAsia" w:ascii="宋体" w:hAnsi="宋体" w:cs="宋体"/>
          <w:b/>
          <w:szCs w:val="21"/>
        </w:rPr>
        <w:t xml:space="preserve">10、投标文件的价格部分</w:t>
      </w:r>
      <w:r/>
    </w:p>
    <w:p>
      <w:pPr>
        <w:ind w:firstLine="420"/>
        <w:spacing w:line="360" w:lineRule="auto"/>
        <w:rPr>
          <w:rFonts w:ascii="宋体" w:hAnsi="宋体" w:cs="宋体"/>
          <w:szCs w:val="21"/>
        </w:rPr>
      </w:pPr>
      <w:r>
        <w:rPr>
          <w:rFonts w:hint="eastAsia" w:ascii="宋体" w:hAnsi="宋体" w:cs="宋体"/>
          <w:szCs w:val="21"/>
        </w:rPr>
        <w:t xml:space="preserve">10.1、价格部分是对采购标的价格构成的说明，招标文件如无特别说明，每一项货物及服务仅接受一个价格。</w:t>
      </w:r>
      <w:r/>
    </w:p>
    <w:p>
      <w:pPr>
        <w:ind w:firstLine="420"/>
        <w:spacing w:line="360" w:lineRule="auto"/>
        <w:rPr>
          <w:rFonts w:ascii="宋体" w:hAnsi="宋体" w:cs="宋体"/>
          <w:szCs w:val="21"/>
        </w:rPr>
      </w:pPr>
      <w:r>
        <w:rPr>
          <w:rFonts w:hint="eastAsia" w:ascii="宋体" w:hAnsi="宋体" w:cs="宋体"/>
          <w:szCs w:val="21"/>
        </w:rPr>
        <w:t xml:space="preserve">10.2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10.3、投标人的任何错漏、优惠、竞争性报价不得作为减轻责任、减少服务、增加收费、降低质量的理由。</w:t>
      </w:r>
      <w:r/>
    </w:p>
    <w:p>
      <w:pPr>
        <w:ind w:firstLine="420"/>
        <w:spacing w:line="360" w:lineRule="auto"/>
        <w:rPr>
          <w:rFonts w:ascii="宋体" w:hAnsi="宋体" w:cs="宋体"/>
          <w:szCs w:val="21"/>
        </w:rPr>
      </w:pPr>
      <w:r>
        <w:rPr>
          <w:rFonts w:hint="eastAsia" w:ascii="宋体" w:hAnsi="宋体" w:cs="宋体"/>
          <w:szCs w:val="21"/>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s="宋体"/>
          <w:szCs w:val="21"/>
        </w:rPr>
      </w:pPr>
      <w:r>
        <w:rPr>
          <w:rFonts w:hint="eastAsia" w:ascii="宋体" w:hAnsi="宋体" w:cs="宋体"/>
          <w:szCs w:val="21"/>
        </w:rPr>
        <w:t xml:space="preserve">10.5、投标人应在《开标一览表》、《分项报价》等标明投标货物和服务的单价、总价以及分项报价。对于采用货币报价的项目，开标一览表中的投标总报价应与投标分项报价表中的投标总报价一致，如不一致评标时以开标一览表中价格为准。</w:t>
      </w:r>
      <w:r/>
    </w:p>
    <w:p>
      <w:pPr>
        <w:ind w:firstLine="420"/>
        <w:spacing w:line="360" w:lineRule="auto"/>
        <w:rPr>
          <w:rFonts w:ascii="宋体" w:hAnsi="宋体" w:cs="宋体"/>
          <w:szCs w:val="21"/>
        </w:rPr>
      </w:pPr>
      <w:r>
        <w:rPr>
          <w:rFonts w:hint="eastAsia" w:ascii="宋体" w:hAnsi="宋体" w:cs="宋体"/>
          <w:szCs w:val="21"/>
        </w:rPr>
        <w:t xml:space="preserve">10.6、本项目预算为：详见第一章。</w:t>
      </w:r>
      <w:r/>
    </w:p>
    <w:p>
      <w:pPr>
        <w:ind w:firstLine="422"/>
        <w:spacing w:line="360" w:lineRule="auto"/>
        <w:rPr>
          <w:rFonts w:ascii="宋体" w:hAnsi="宋体" w:cs="宋体"/>
          <w:b/>
          <w:szCs w:val="21"/>
        </w:rPr>
      </w:pPr>
      <w:r>
        <w:rPr>
          <w:rFonts w:hint="eastAsia" w:ascii="宋体" w:hAnsi="宋体" w:cs="宋体"/>
          <w:b/>
          <w:szCs w:val="21"/>
        </w:rPr>
        <w:t xml:space="preserve">11、投标文件的其他部分</w:t>
      </w:r>
      <w:r/>
    </w:p>
    <w:p>
      <w:pPr>
        <w:ind w:firstLine="420"/>
        <w:spacing w:line="360" w:lineRule="auto"/>
        <w:rPr>
          <w:rFonts w:ascii="宋体" w:hAnsi="宋体" w:cs="宋体"/>
          <w:szCs w:val="21"/>
        </w:rPr>
      </w:pPr>
      <w:r>
        <w:rPr>
          <w:rFonts w:hint="eastAsia" w:ascii="宋体" w:hAnsi="宋体" w:cs="宋体"/>
          <w:szCs w:val="21"/>
        </w:rPr>
        <w:t xml:space="preserve">11.1、其他部分由投标人根据编制投标文件需要提供的其他相关文件组成。</w:t>
      </w:r>
      <w:r/>
    </w:p>
    <w:p>
      <w:pPr>
        <w:ind w:firstLine="422"/>
        <w:spacing w:line="360" w:lineRule="auto"/>
        <w:rPr>
          <w:rFonts w:ascii="宋体" w:hAnsi="宋体" w:cs="宋体"/>
          <w:b/>
          <w:szCs w:val="21"/>
        </w:rPr>
      </w:pPr>
      <w:r>
        <w:rPr>
          <w:rFonts w:hint="eastAsia" w:ascii="宋体" w:hAnsi="宋体" w:cs="宋体"/>
          <w:b/>
          <w:szCs w:val="21"/>
        </w:rPr>
        <w:t xml:space="preserve">12、投标保证金</w:t>
      </w:r>
      <w:r/>
    </w:p>
    <w:p>
      <w:pPr>
        <w:ind w:firstLine="420"/>
        <w:spacing w:line="360" w:lineRule="auto"/>
        <w:rPr>
          <w:rFonts w:ascii="宋体" w:hAnsi="宋体" w:cs="宋体"/>
          <w:szCs w:val="21"/>
        </w:rPr>
      </w:pPr>
      <w:r>
        <w:rPr>
          <w:rFonts w:hint="eastAsia" w:ascii="宋体" w:hAnsi="宋体" w:cs="宋体"/>
          <w:szCs w:val="21"/>
        </w:rPr>
        <w:t xml:space="preserve">本项目不收取投标保证金。</w:t>
      </w:r>
      <w:r/>
    </w:p>
    <w:p>
      <w:pPr>
        <w:ind w:firstLine="422"/>
        <w:spacing w:line="360" w:lineRule="auto"/>
        <w:rPr>
          <w:rFonts w:ascii="宋体" w:hAnsi="宋体" w:cs="宋体"/>
          <w:b/>
          <w:szCs w:val="21"/>
        </w:rPr>
      </w:pPr>
      <w:r>
        <w:rPr>
          <w:rFonts w:hint="eastAsia" w:ascii="宋体" w:hAnsi="宋体" w:cs="宋体"/>
          <w:b/>
          <w:szCs w:val="21"/>
        </w:rPr>
        <w:t xml:space="preserve">13、投标有效期</w:t>
      </w:r>
      <w:r/>
    </w:p>
    <w:p>
      <w:pPr>
        <w:ind w:firstLine="420"/>
        <w:spacing w:line="360" w:lineRule="auto"/>
        <w:rPr>
          <w:rFonts w:ascii="宋体" w:hAnsi="宋体" w:cs="宋体"/>
          <w:szCs w:val="21"/>
        </w:rPr>
      </w:pPr>
      <w:r>
        <w:rPr>
          <w:rFonts w:hint="eastAsia" w:ascii="宋体" w:hAnsi="宋体" w:cs="宋体"/>
          <w:szCs w:val="21"/>
        </w:rPr>
        <w:t xml:space="preserve">13.1、自开标之日起90天内投标有效，投标有效期从提交投标文件的截止之日起算。</w:t>
      </w:r>
      <w:r/>
    </w:p>
    <w:p>
      <w:pPr>
        <w:ind w:firstLine="420"/>
        <w:spacing w:line="360" w:lineRule="auto"/>
        <w:rPr>
          <w:rFonts w:ascii="宋体" w:hAnsi="宋体" w:cs="宋体"/>
          <w:szCs w:val="21"/>
        </w:rPr>
      </w:pPr>
      <w:r>
        <w:rPr>
          <w:rFonts w:hint="eastAsia" w:ascii="宋体" w:hAnsi="宋体" w:cs="宋体"/>
          <w:szCs w:val="21"/>
        </w:rPr>
        <w:t xml:space="preserve">13.2、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2"/>
        <w:spacing w:line="360" w:lineRule="auto"/>
        <w:rPr>
          <w:rFonts w:ascii="宋体" w:hAnsi="宋体" w:cs="宋体"/>
          <w:b/>
          <w:szCs w:val="21"/>
        </w:rPr>
      </w:pPr>
      <w:r>
        <w:rPr>
          <w:rFonts w:hint="eastAsia" w:ascii="宋体" w:hAnsi="宋体" w:cs="宋体"/>
          <w:b/>
          <w:szCs w:val="21"/>
        </w:rPr>
        <w:t xml:space="preserve">14、投标文件签署</w:t>
      </w:r>
      <w:r/>
    </w:p>
    <w:p>
      <w:pPr>
        <w:ind w:firstLine="420"/>
        <w:spacing w:line="360" w:lineRule="auto"/>
        <w:rPr>
          <w:rFonts w:ascii="宋体" w:hAnsi="宋体" w:cs="宋体"/>
          <w:b/>
          <w:bCs/>
          <w:szCs w:val="21"/>
        </w:rPr>
      </w:pPr>
      <w:r>
        <w:rPr>
          <w:rFonts w:hint="eastAsia" w:ascii="宋体" w:hAnsi="宋体" w:cs="宋体"/>
          <w:szCs w:val="21"/>
        </w:rPr>
        <w:t xml:space="preserve">14.1、投标文件应按招标文件要求加盖电子章或</w:t>
      </w:r>
      <w:r>
        <w:rPr>
          <w:rFonts w:hint="eastAsia" w:ascii="宋体" w:hAnsi="宋体" w:cs="宋体"/>
          <w:szCs w:val="21"/>
          <w:lang w:val="zh-CN"/>
        </w:rPr>
        <w:t xml:space="preserve">经</w:t>
      </w:r>
      <w:r>
        <w:rPr>
          <w:rFonts w:hint="eastAsia" w:ascii="宋体" w:hAnsi="宋体" w:cs="宋体"/>
          <w:szCs w:val="21"/>
        </w:rPr>
        <w:t xml:space="preserve">投标人法定代表人或其</w:t>
      </w:r>
      <w:r>
        <w:rPr>
          <w:rFonts w:hint="eastAsia" w:ascii="宋体" w:hAnsi="宋体" w:cs="宋体"/>
          <w:szCs w:val="21"/>
          <w:lang w:val="zh-CN"/>
        </w:rPr>
        <w:t xml:space="preserve">正式授权并对供应商有约束力的委托代理人</w:t>
      </w:r>
      <w:r>
        <w:rPr>
          <w:rFonts w:hint="eastAsia" w:ascii="宋体" w:hAnsi="宋体" w:cs="宋体"/>
          <w:szCs w:val="21"/>
        </w:rPr>
        <w:t xml:space="preserve">签字，否则视为无效投标。</w:t>
      </w:r>
      <w:r/>
    </w:p>
    <w:p>
      <w:pPr>
        <w:ind w:firstLine="422"/>
        <w:spacing w:line="360" w:lineRule="auto"/>
        <w:rPr>
          <w:rFonts w:ascii="宋体" w:hAnsi="宋体" w:cs="宋体"/>
          <w:b/>
          <w:szCs w:val="21"/>
        </w:rPr>
      </w:pPr>
      <w:r>
        <w:rPr>
          <w:rFonts w:hint="eastAsia" w:ascii="宋体" w:hAnsi="宋体" w:cs="宋体"/>
          <w:b/>
          <w:szCs w:val="21"/>
        </w:rPr>
        <w:t xml:space="preserve">15、投标费用</w:t>
      </w:r>
      <w:r/>
    </w:p>
    <w:p>
      <w:pPr>
        <w:ind w:firstLine="420"/>
        <w:spacing w:line="360" w:lineRule="auto"/>
        <w:rPr>
          <w:rFonts w:ascii="宋体" w:hAnsi="宋体" w:cs="宋体"/>
          <w:szCs w:val="21"/>
        </w:rPr>
      </w:pPr>
      <w:r>
        <w:rPr>
          <w:rFonts w:hint="eastAsia" w:ascii="宋体" w:hAnsi="宋体" w:cs="宋体"/>
          <w:szCs w:val="21"/>
        </w:rPr>
        <w:t xml:space="preserve">15.1、投标人应承担所有与准备和参加投标有关的费用，无论采购结果如何，采购代理机构和采购人在任何情况下均无义务和责任承担这些费用。</w:t>
      </w:r>
      <w:r/>
    </w:p>
    <w:p>
      <w:pPr>
        <w:ind w:firstLine="420"/>
        <w:spacing w:line="360" w:lineRule="auto"/>
        <w:rPr>
          <w:rFonts w:ascii="宋体" w:hAnsi="宋体" w:cs="宋体"/>
          <w:b/>
          <w:bCs/>
          <w:szCs w:val="21"/>
        </w:rPr>
      </w:pPr>
      <w:r>
        <w:rPr>
          <w:rFonts w:hint="eastAsia" w:ascii="宋体" w:hAnsi="宋体" w:cs="宋体"/>
          <w:szCs w:val="21"/>
        </w:rPr>
        <w:t xml:space="preserve">15.2、</w:t>
      </w:r>
      <w:r>
        <w:rPr>
          <w:rFonts w:hint="eastAsia" w:ascii="宋体" w:hAnsi="宋体" w:cs="宋体"/>
          <w:b/>
          <w:bCs/>
          <w:szCs w:val="21"/>
          <w:lang w:val="en-US" w:eastAsia="zh-CN"/>
        </w:rPr>
        <w:t xml:space="preserve">采购</w:t>
      </w:r>
      <w:r>
        <w:rPr>
          <w:rFonts w:hint="eastAsia" w:ascii="宋体" w:hAnsi="宋体" w:cs="宋体"/>
          <w:b/>
          <w:bCs/>
          <w:szCs w:val="21"/>
        </w:rPr>
        <w:t xml:space="preserve">代理服务费：</w:t>
      </w:r>
      <w:bookmarkStart w:id="18" w:name="OLE_LINK1"/>
      <w:r>
        <w:rPr>
          <w:rFonts w:hint="eastAsia" w:ascii="宋体" w:hAnsi="宋体" w:cs="宋体"/>
          <w:b/>
          <w:bCs/>
          <w:szCs w:val="21"/>
        </w:rPr>
        <w:t xml:space="preserve">参照《招标代理服务费管理暂行办法》（国家发展计划委员会计价格【2002】1980号）标准的</w:t>
      </w:r>
      <w:r>
        <w:rPr>
          <w:rFonts w:hint="eastAsia" w:ascii="宋体" w:hAnsi="宋体" w:cs="宋体"/>
          <w:b/>
          <w:bCs/>
          <w:szCs w:val="21"/>
          <w:lang w:val="en-US" w:eastAsia="zh-CN"/>
        </w:rPr>
        <w:t xml:space="preserve">60%</w:t>
      </w:r>
      <w:r>
        <w:rPr>
          <w:rFonts w:hint="eastAsia" w:ascii="宋体" w:hAnsi="宋体" w:cs="宋体"/>
          <w:b/>
          <w:bCs/>
          <w:szCs w:val="21"/>
        </w:rPr>
        <w:t xml:space="preserve">计算代理费，</w:t>
      </w:r>
      <w:bookmarkEnd w:id="18"/>
      <w:r>
        <w:rPr>
          <w:rFonts w:hint="eastAsia" w:ascii="宋体" w:hAnsi="宋体" w:cs="宋体"/>
          <w:b/>
          <w:bCs/>
          <w:szCs w:val="21"/>
        </w:rPr>
        <w:t xml:space="preserve">以上费用由中标供应商在领取中标通知书前一次性支付给</w:t>
      </w:r>
      <w:r>
        <w:rPr>
          <w:rFonts w:hint="eastAsia" w:ascii="宋体" w:hAnsi="宋体" w:cs="宋体"/>
          <w:b/>
          <w:bCs/>
          <w:szCs w:val="21"/>
          <w:lang w:eastAsia="zh-CN"/>
        </w:rPr>
        <w:t xml:space="preserve">采购代理机构</w:t>
      </w:r>
      <w:r>
        <w:rPr>
          <w:rFonts w:hint="eastAsia" w:ascii="宋体" w:hAnsi="宋体" w:cs="宋体"/>
          <w:b/>
          <w:bCs/>
          <w:szCs w:val="21"/>
        </w:rPr>
        <w:t xml:space="preserve">。本项费用由投标人综合考虑，无需在投标报价表中单列。</w:t>
      </w:r>
      <w:r/>
    </w:p>
    <w:p>
      <w:pPr>
        <w:ind w:firstLine="422"/>
        <w:spacing w:line="360" w:lineRule="auto"/>
        <w:rPr>
          <w:rFonts w:ascii="宋体" w:hAnsi="宋体" w:cs="宋体"/>
          <w:b/>
          <w:szCs w:val="21"/>
        </w:rPr>
      </w:pPr>
      <w:r>
        <w:rPr>
          <w:rFonts w:hint="eastAsia" w:ascii="宋体" w:hAnsi="宋体" w:cs="宋体"/>
          <w:b/>
          <w:szCs w:val="21"/>
        </w:rPr>
        <w:t xml:space="preserve">四、投标文件的递交</w:t>
      </w:r>
      <w:r/>
    </w:p>
    <w:p>
      <w:pPr>
        <w:ind w:firstLine="422"/>
        <w:spacing w:line="360" w:lineRule="auto"/>
        <w:rPr>
          <w:rFonts w:ascii="宋体" w:hAnsi="宋体" w:cs="宋体"/>
          <w:szCs w:val="21"/>
        </w:rPr>
      </w:pPr>
      <w:r>
        <w:rPr>
          <w:rFonts w:hint="eastAsia" w:ascii="宋体" w:hAnsi="宋体" w:cs="宋体"/>
          <w:b/>
          <w:szCs w:val="21"/>
        </w:rPr>
        <w:t xml:space="preserve">16、投标文件的递交</w:t>
      </w:r>
      <w:r/>
    </w:p>
    <w:p>
      <w:pPr>
        <w:ind w:firstLine="420"/>
        <w:spacing w:line="360" w:lineRule="auto"/>
        <w:rPr>
          <w:rFonts w:ascii="宋体" w:hAnsi="宋体" w:cs="宋体"/>
          <w:szCs w:val="21"/>
        </w:rPr>
      </w:pPr>
      <w:r>
        <w:rPr>
          <w:rFonts w:hint="eastAsia" w:ascii="宋体" w:hAnsi="宋体" w:cs="宋体"/>
          <w:szCs w:val="21"/>
        </w:rPr>
        <w:t xml:space="preserve">16.1、投标人应当按照《操作手册》规定，在招标公告规定的投标截止时间前制作并上传电子投标文件。</w:t>
      </w:r>
      <w:bookmarkStart w:id="19" w:name="_Toc513029226"/>
      <w:r/>
      <w:bookmarkEnd w:id="19"/>
      <w:r/>
      <w:bookmarkStart w:id="20" w:name="_Toc20823298"/>
      <w:r/>
      <w:bookmarkEnd w:id="20"/>
      <w:r/>
      <w:bookmarkStart w:id="21" w:name="_Toc16938542"/>
      <w:r/>
      <w:bookmarkEnd w:id="21"/>
      <w:r/>
      <w:r/>
    </w:p>
    <w:p>
      <w:pPr>
        <w:ind w:firstLine="420"/>
        <w:spacing w:line="360" w:lineRule="auto"/>
        <w:rPr>
          <w:rFonts w:ascii="宋体" w:hAnsi="宋体" w:cs="宋体"/>
          <w:szCs w:val="21"/>
        </w:rPr>
      </w:pPr>
      <w:r>
        <w:rPr>
          <w:rFonts w:hint="eastAsia" w:ascii="宋体" w:hAnsi="宋体" w:cs="宋体"/>
          <w:szCs w:val="21"/>
        </w:rPr>
        <w:t xml:space="preserve">16.2、投标人应充分考虑网络环境、网络带宽等因素可能对投标产生的影响，如因投标人自身原因造成的电子投标文件上传不成功的，按照本招标文件第二章第25.1条规定做无效投标处理。</w:t>
      </w:r>
      <w:r/>
    </w:p>
    <w:p>
      <w:pPr>
        <w:ind w:firstLine="420"/>
        <w:spacing w:line="360" w:lineRule="auto"/>
        <w:rPr>
          <w:rFonts w:ascii="宋体" w:hAnsi="宋体" w:cs="宋体"/>
          <w:szCs w:val="21"/>
        </w:rPr>
      </w:pPr>
      <w:r>
        <w:rPr>
          <w:rFonts w:hint="eastAsia" w:ascii="宋体" w:hAnsi="宋体" w:cs="宋体"/>
          <w:szCs w:val="21"/>
        </w:rPr>
        <w:t xml:space="preserve">16.3、代理机构可以按照规定，通过修改招标文件酌情延长投标截止时间，在此情况下，投标人的所有权利和义务均以延长后新的截止时间为准。</w:t>
      </w:r>
      <w:r/>
    </w:p>
    <w:p>
      <w:pPr>
        <w:ind w:firstLine="422"/>
        <w:spacing w:line="360" w:lineRule="auto"/>
        <w:rPr>
          <w:rFonts w:ascii="宋体" w:hAnsi="宋体" w:cs="宋体"/>
          <w:szCs w:val="21"/>
        </w:rPr>
      </w:pPr>
      <w:r>
        <w:rPr>
          <w:rFonts w:hint="eastAsia" w:ascii="宋体" w:hAnsi="宋体" w:cs="宋体"/>
          <w:b/>
          <w:szCs w:val="21"/>
        </w:rPr>
        <w:t xml:space="preserve">17、有下列情形的投标文件将被拒收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17.1、投标截止时间后上传的任何投标文件将被拒绝。</w:t>
      </w:r>
      <w:r/>
    </w:p>
    <w:p>
      <w:pPr>
        <w:ind w:firstLine="422"/>
        <w:spacing w:line="360" w:lineRule="auto"/>
        <w:rPr>
          <w:rFonts w:ascii="宋体" w:hAnsi="宋体" w:cs="宋体"/>
          <w:b/>
          <w:szCs w:val="21"/>
        </w:rPr>
      </w:pPr>
      <w:r>
        <w:rPr>
          <w:rFonts w:hint="eastAsia" w:ascii="宋体" w:hAnsi="宋体" w:cs="宋体"/>
          <w:b/>
          <w:szCs w:val="21"/>
        </w:rPr>
        <w:t xml:space="preserve">18、投标文件的修改和撤回</w:t>
      </w:r>
      <w:r/>
    </w:p>
    <w:p>
      <w:pPr>
        <w:ind w:firstLine="420"/>
        <w:spacing w:line="360" w:lineRule="auto"/>
        <w:rPr>
          <w:rFonts w:ascii="宋体" w:hAnsi="宋体" w:cs="宋体"/>
          <w:szCs w:val="21"/>
        </w:rPr>
      </w:pPr>
      <w:r>
        <w:rPr>
          <w:rFonts w:hint="eastAsia" w:ascii="宋体" w:hAnsi="宋体" w:cs="宋体"/>
          <w:szCs w:val="21"/>
        </w:rPr>
        <w:t xml:space="preserve">18.1、投标文件的撤回</w:t>
      </w:r>
      <w:r/>
    </w:p>
    <w:p>
      <w:pPr>
        <w:ind w:firstLine="420"/>
        <w:spacing w:line="360" w:lineRule="auto"/>
        <w:rPr>
          <w:rFonts w:ascii="宋体" w:hAnsi="宋体" w:cs="宋体"/>
          <w:szCs w:val="21"/>
        </w:rPr>
      </w:pPr>
      <w:r>
        <w:rPr>
          <w:rFonts w:hint="eastAsia" w:ascii="宋体" w:hAnsi="宋体" w:cs="宋体"/>
          <w:szCs w:val="21"/>
        </w:rPr>
        <w:t xml:space="preserve">18.1.1 投标人可在投标截止时间前撤回其电子投标文件，具体操作方法见《操作手册》。</w:t>
      </w:r>
      <w:r/>
    </w:p>
    <w:p>
      <w:pPr>
        <w:ind w:firstLine="420"/>
        <w:spacing w:line="360" w:lineRule="auto"/>
        <w:rPr>
          <w:rFonts w:ascii="宋体" w:hAnsi="宋体" w:cs="宋体"/>
          <w:szCs w:val="21"/>
        </w:rPr>
      </w:pPr>
      <w:r>
        <w:rPr>
          <w:rFonts w:hint="eastAsia" w:ascii="宋体" w:hAnsi="宋体" w:cs="宋体"/>
          <w:szCs w:val="21"/>
        </w:rPr>
        <w:t xml:space="preserve">18.1.2 投标人撤回电子投标文件，则认为其不再参与本项目投标活动。</w:t>
      </w:r>
      <w:r/>
    </w:p>
    <w:p>
      <w:pPr>
        <w:ind w:firstLine="420"/>
        <w:spacing w:line="360" w:lineRule="auto"/>
        <w:rPr>
          <w:rFonts w:ascii="宋体" w:hAnsi="宋体" w:cs="宋体"/>
          <w:szCs w:val="21"/>
        </w:rPr>
      </w:pPr>
      <w:r>
        <w:rPr>
          <w:rFonts w:hint="eastAsia" w:ascii="宋体" w:hAnsi="宋体" w:cs="宋体"/>
          <w:szCs w:val="21"/>
        </w:rPr>
        <w:t xml:space="preserve">18.2 投标文件的修改</w:t>
      </w:r>
      <w:r/>
    </w:p>
    <w:p>
      <w:pPr>
        <w:ind w:firstLine="420"/>
        <w:spacing w:line="360" w:lineRule="auto"/>
        <w:rPr>
          <w:rFonts w:ascii="宋体" w:hAnsi="宋体" w:cs="宋体"/>
          <w:szCs w:val="21"/>
        </w:rPr>
      </w:pPr>
      <w:r>
        <w:rPr>
          <w:rFonts w:hint="eastAsia" w:ascii="宋体" w:hAnsi="宋体" w:cs="宋体"/>
          <w:szCs w:val="21"/>
        </w:rPr>
        <w:t xml:space="preserve">18.2.1 投标人可在投标截止时间前对其电子投标文件进行修改，具体操作方法见《操作手册》。</w:t>
      </w:r>
      <w:r/>
    </w:p>
    <w:p>
      <w:pPr>
        <w:ind w:firstLine="420"/>
        <w:spacing w:line="360" w:lineRule="auto"/>
        <w:rPr>
          <w:rFonts w:ascii="宋体" w:hAnsi="宋体" w:cs="宋体"/>
          <w:szCs w:val="21"/>
        </w:rPr>
      </w:pPr>
      <w:r>
        <w:rPr>
          <w:rFonts w:hint="eastAsia" w:ascii="宋体" w:hAnsi="宋体" w:cs="宋体"/>
          <w:szCs w:val="21"/>
        </w:rPr>
        <w:t xml:space="preserve">18.2.2 投标截止时间之后，投标人不得对其电子投标文件作任何修改。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18.3 在投标截止时间至招标文件中规定的投标有效期满之间的这段时间内，投标人不得撤回其投标。</w:t>
      </w:r>
      <w:r/>
    </w:p>
    <w:p>
      <w:pPr>
        <w:ind w:firstLine="422"/>
        <w:spacing w:line="360" w:lineRule="auto"/>
        <w:rPr>
          <w:rFonts w:ascii="宋体" w:hAnsi="宋体" w:cs="宋体"/>
          <w:b/>
          <w:szCs w:val="21"/>
        </w:rPr>
      </w:pPr>
      <w:r>
        <w:rPr>
          <w:rFonts w:hint="eastAsia" w:ascii="宋体" w:hAnsi="宋体" w:cs="宋体"/>
          <w:b/>
          <w:szCs w:val="21"/>
        </w:rPr>
        <w:t xml:space="preserve">19、诚实信用</w:t>
      </w:r>
      <w:r/>
    </w:p>
    <w:p>
      <w:pPr>
        <w:ind w:firstLine="420"/>
        <w:spacing w:line="360" w:lineRule="auto"/>
        <w:rPr>
          <w:rFonts w:ascii="宋体" w:hAnsi="宋体" w:cs="宋体"/>
          <w:szCs w:val="21"/>
        </w:rPr>
      </w:pPr>
      <w:r>
        <w:rPr>
          <w:rFonts w:hint="eastAsia" w:ascii="宋体" w:hAnsi="宋体" w:cs="宋体"/>
          <w:szCs w:val="21"/>
        </w:rPr>
        <w:t xml:space="preserve">19.1、投标人应当遵循公平竞争的原则，不得恶意串通，不得妨碍其他投标人的竞争行为，不得损害采购人或者其他投标人的合法权益。供应商不得虚假承诺，否则，按照提供虚假材料谋取中标或成交处理。</w:t>
      </w:r>
      <w:r/>
    </w:p>
    <w:p>
      <w:pPr>
        <w:ind w:firstLine="420"/>
        <w:spacing w:line="360" w:lineRule="auto"/>
        <w:rPr>
          <w:rFonts w:ascii="宋体" w:hAnsi="宋体" w:cs="宋体"/>
          <w:szCs w:val="21"/>
        </w:rPr>
      </w:pPr>
      <w:r>
        <w:rPr>
          <w:rFonts w:hint="eastAsia" w:ascii="宋体" w:hAnsi="宋体" w:cs="宋体"/>
          <w:szCs w:val="21"/>
        </w:rPr>
        <w:t xml:space="preserve">19.2、在评标过程中发现投标人有上述情形的，评标委员会应当认定其投标无效，并书面报告本级财政部门。</w:t>
      </w:r>
      <w:r/>
    </w:p>
    <w:p>
      <w:pPr>
        <w:ind w:firstLine="420"/>
        <w:spacing w:line="360" w:lineRule="auto"/>
        <w:rPr>
          <w:rFonts w:ascii="宋体" w:hAnsi="宋体" w:cs="宋体"/>
          <w:szCs w:val="21"/>
        </w:rPr>
      </w:pPr>
      <w:r>
        <w:rPr>
          <w:rFonts w:hint="eastAsia" w:ascii="宋体" w:hAnsi="宋体" w:cs="宋体"/>
          <w:szCs w:val="21"/>
        </w:rPr>
        <w:t xml:space="preserve">19.3、供应商不得以向采购代理机构工作人员、评标委员会行贿或者采取其他不正当手段谋取成交。经查实供应商有此行为的，政府采购监督管理部门将供应商列入不良行为记录名单，按照政府采购法有关规定处理。</w:t>
      </w:r>
      <w:r/>
    </w:p>
    <w:p>
      <w:pPr>
        <w:ind w:firstLine="420"/>
        <w:spacing w:line="360" w:lineRule="auto"/>
        <w:rPr>
          <w:rFonts w:ascii="宋体" w:hAnsi="宋体" w:cs="宋体"/>
          <w:szCs w:val="21"/>
        </w:rPr>
      </w:pPr>
      <w:r>
        <w:rPr>
          <w:rFonts w:hint="eastAsia" w:ascii="宋体" w:hAnsi="宋体" w:cs="宋体"/>
          <w:szCs w:val="21"/>
        </w:rPr>
        <w:t xml:space="preserve">19.4、供应商应自觉遵守开标、评审纪律，扰乱开标、评审现场秩序的，属于失信行为。</w:t>
      </w:r>
      <w:r/>
    </w:p>
    <w:p>
      <w:pPr>
        <w:ind w:firstLine="422"/>
        <w:spacing w:line="360" w:lineRule="auto"/>
        <w:rPr>
          <w:rFonts w:ascii="宋体" w:hAnsi="宋体" w:cs="宋体"/>
          <w:b/>
          <w:szCs w:val="21"/>
        </w:rPr>
      </w:pPr>
      <w:r>
        <w:rPr>
          <w:rFonts w:hint="eastAsia" w:ascii="宋体" w:hAnsi="宋体" w:cs="宋体"/>
          <w:b/>
          <w:szCs w:val="21"/>
        </w:rPr>
        <w:t xml:space="preserve">五、开标、评标与定标</w:t>
      </w:r>
      <w:r/>
    </w:p>
    <w:p>
      <w:pPr>
        <w:ind w:firstLine="422"/>
        <w:spacing w:line="360" w:lineRule="auto"/>
        <w:rPr>
          <w:rFonts w:ascii="宋体" w:hAnsi="宋体" w:cs="宋体"/>
          <w:b/>
          <w:szCs w:val="21"/>
        </w:rPr>
      </w:pPr>
      <w:r>
        <w:rPr>
          <w:rFonts w:hint="eastAsia" w:ascii="宋体" w:hAnsi="宋体" w:cs="宋体"/>
          <w:b/>
          <w:szCs w:val="21"/>
        </w:rPr>
        <w:t xml:space="preserve">20、开标</w:t>
      </w:r>
      <w:r/>
    </w:p>
    <w:p>
      <w:pPr>
        <w:ind w:firstLine="420"/>
        <w:spacing w:line="360" w:lineRule="auto"/>
        <w:rPr>
          <w:rFonts w:ascii="宋体" w:hAnsi="宋体" w:cs="宋体"/>
          <w:szCs w:val="21"/>
        </w:rPr>
      </w:pPr>
      <w:r>
        <w:rPr>
          <w:rFonts w:hint="eastAsia" w:ascii="宋体" w:hAnsi="宋体" w:cs="宋体"/>
          <w:szCs w:val="21"/>
        </w:rPr>
        <w:t xml:space="preserve">20.1、采购代理机构将在招标文件确定的时间和地点进行公开开标。投标人按照《操作手册》规定参加开标活动，并在苏采云系统规定的时间内对投标文件进行解密。苏采云系统公布各投标人名称和投标价格。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szCs w:val="21"/>
        </w:rPr>
      </w:pPr>
      <w:r>
        <w:rPr>
          <w:rFonts w:hint="eastAsia" w:ascii="宋体" w:hAnsi="宋体" w:cs="宋体"/>
          <w:szCs w:val="21"/>
        </w:rPr>
        <w:t xml:space="preserve">20.2、投标人在开标过程中涉及到的投标文件解密、开标结果确认等工作，应按照《操作手册》规定执行。</w:t>
      </w:r>
      <w:r/>
    </w:p>
    <w:p>
      <w:pPr>
        <w:ind w:firstLine="420"/>
        <w:spacing w:line="360" w:lineRule="auto"/>
        <w:rPr>
          <w:rFonts w:ascii="宋体" w:hAnsi="宋体" w:cs="宋体"/>
          <w:szCs w:val="21"/>
        </w:rPr>
      </w:pPr>
      <w:r>
        <w:rPr>
          <w:rFonts w:hint="eastAsia" w:ascii="宋体" w:hAnsi="宋体" w:cs="宋体"/>
          <w:szCs w:val="21"/>
        </w:rPr>
        <w:t xml:space="preserve">20.3、投标人如果对开标过程和开标结果有疑义，应当根据《操作手册》规定提出，苏采云系统中《开标记录表》公布后5分钟内未提出的，视同认可开标结果。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20.4 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（2）招标文件没有不合理条款、招标程序符合规定，需要采用其他采购方式采购的，采购人依法报财政部门批准，经批准后，可变更为其他采购方式采购。</w:t>
      </w:r>
      <w:r/>
    </w:p>
    <w:p>
      <w:pPr>
        <w:ind w:firstLine="422"/>
        <w:spacing w:line="360" w:lineRule="auto"/>
        <w:rPr>
          <w:rFonts w:ascii="宋体" w:hAnsi="宋体" w:cs="宋体"/>
          <w:b/>
          <w:szCs w:val="21"/>
        </w:rPr>
      </w:pPr>
      <w:r>
        <w:rPr>
          <w:rFonts w:hint="eastAsia" w:ascii="宋体" w:hAnsi="宋体" w:cs="宋体"/>
          <w:b/>
          <w:szCs w:val="21"/>
        </w:rPr>
        <w:t xml:space="preserve">21、评标</w:t>
      </w:r>
      <w:r/>
    </w:p>
    <w:p>
      <w:pPr>
        <w:ind w:firstLine="420"/>
        <w:spacing w:line="360" w:lineRule="auto"/>
        <w:rPr>
          <w:rFonts w:ascii="宋体" w:hAnsi="宋体" w:cs="宋体"/>
          <w:szCs w:val="21"/>
        </w:rPr>
      </w:pPr>
      <w:r>
        <w:rPr>
          <w:rFonts w:hint="eastAsia" w:ascii="宋体" w:hAnsi="宋体" w:cs="宋体"/>
          <w:szCs w:val="21"/>
        </w:rPr>
        <w:t xml:space="preserve">21.1、评标由依法组建的评标委员会（以下简称“评委会”）进行，具体评标事务由依法组建的评标委员会负责，并独立履行下列职责：</w:t>
      </w:r>
      <w:r/>
    </w:p>
    <w:p>
      <w:pPr>
        <w:ind w:firstLine="420"/>
        <w:spacing w:line="360" w:lineRule="auto"/>
        <w:rPr>
          <w:rFonts w:ascii="宋体" w:hAnsi="宋体" w:cs="宋体"/>
          <w:szCs w:val="21"/>
        </w:rPr>
      </w:pPr>
      <w:r>
        <w:rPr>
          <w:rFonts w:hint="eastAsia" w:ascii="宋体" w:hAnsi="宋体" w:cs="宋体"/>
          <w:szCs w:val="21"/>
        </w:rPr>
        <w:t xml:space="preserve">（1）审查、评价投标文件是否符合招标文件的商务、技术等实质性要求；</w:t>
      </w:r>
      <w:r/>
    </w:p>
    <w:p>
      <w:pPr>
        <w:ind w:firstLine="420"/>
        <w:spacing w:line="360" w:lineRule="auto"/>
        <w:rPr>
          <w:rFonts w:ascii="宋体" w:hAnsi="宋体" w:cs="宋体"/>
          <w:szCs w:val="21"/>
        </w:rPr>
      </w:pPr>
      <w:r>
        <w:rPr>
          <w:rFonts w:hint="eastAsia" w:ascii="宋体" w:hAnsi="宋体" w:cs="宋体"/>
          <w:szCs w:val="21"/>
        </w:rPr>
        <w:t xml:space="preserve">（2）要求供应商对投标文件有关事项作出澄清或者说明；</w:t>
      </w:r>
      <w:r/>
    </w:p>
    <w:p>
      <w:pPr>
        <w:ind w:firstLine="420"/>
        <w:spacing w:line="360" w:lineRule="auto"/>
        <w:rPr>
          <w:rFonts w:ascii="宋体" w:hAnsi="宋体" w:cs="宋体"/>
          <w:szCs w:val="21"/>
        </w:rPr>
      </w:pPr>
      <w:r>
        <w:rPr>
          <w:rFonts w:hint="eastAsia" w:ascii="宋体" w:hAnsi="宋体" w:cs="宋体"/>
          <w:szCs w:val="21"/>
        </w:rPr>
        <w:t xml:space="preserve">（3）对投标文件进行比较和评价；</w:t>
      </w:r>
      <w:r/>
    </w:p>
    <w:p>
      <w:pPr>
        <w:ind w:firstLine="420"/>
        <w:spacing w:line="360" w:lineRule="auto"/>
        <w:rPr>
          <w:rFonts w:ascii="宋体" w:hAnsi="宋体" w:cs="宋体"/>
          <w:szCs w:val="21"/>
        </w:rPr>
      </w:pPr>
      <w:r>
        <w:rPr>
          <w:rFonts w:hint="eastAsia" w:ascii="宋体" w:hAnsi="宋体" w:cs="宋体"/>
          <w:szCs w:val="21"/>
        </w:rPr>
        <w:t xml:space="preserve">（4）推荐中标候选人或根据采购人委托直接确定中标供应商；</w:t>
      </w:r>
      <w:r/>
    </w:p>
    <w:p>
      <w:pPr>
        <w:ind w:firstLine="420"/>
        <w:spacing w:line="360" w:lineRule="auto"/>
        <w:rPr>
          <w:rFonts w:ascii="宋体" w:hAnsi="宋体" w:cs="宋体"/>
          <w:szCs w:val="21"/>
        </w:rPr>
      </w:pPr>
      <w:r>
        <w:rPr>
          <w:rFonts w:hint="eastAsia" w:ascii="宋体" w:hAnsi="宋体" w:cs="宋体"/>
          <w:szCs w:val="21"/>
        </w:rPr>
        <w:t xml:space="preserve">（5）向采购人、财政部门报告评标中发现的违法行为。</w:t>
      </w:r>
      <w:r/>
    </w:p>
    <w:p>
      <w:pPr>
        <w:ind w:firstLine="420"/>
        <w:spacing w:line="360" w:lineRule="auto"/>
        <w:rPr>
          <w:rFonts w:ascii="宋体" w:hAnsi="宋体" w:cs="宋体"/>
          <w:szCs w:val="21"/>
        </w:rPr>
      </w:pPr>
      <w:r>
        <w:rPr>
          <w:rFonts w:hint="eastAsia" w:ascii="宋体" w:hAnsi="宋体" w:cs="宋体"/>
          <w:szCs w:val="21"/>
        </w:rPr>
        <w:t xml:space="preserve">21.2、评委会由采购人代表和有关技术、经济或法律等方面的专家组成，且人员构成符合政府采购有关规定。</w:t>
      </w:r>
      <w:r/>
    </w:p>
    <w:p>
      <w:pPr>
        <w:ind w:firstLine="422"/>
        <w:spacing w:line="360" w:lineRule="auto"/>
        <w:rPr>
          <w:rFonts w:ascii="宋体" w:hAnsi="宋体" w:cs="宋体"/>
          <w:b/>
          <w:bCs/>
          <w:szCs w:val="21"/>
        </w:rPr>
      </w:pPr>
      <w:r>
        <w:rPr>
          <w:rFonts w:hint="eastAsia" w:ascii="宋体" w:hAnsi="宋体" w:cs="宋体"/>
          <w:b/>
          <w:bCs/>
          <w:szCs w:val="21"/>
        </w:rPr>
        <w:t xml:space="preserve">22、评标过程的保密与公正</w:t>
      </w:r>
      <w:r/>
    </w:p>
    <w:p>
      <w:pPr>
        <w:ind w:firstLine="420"/>
        <w:spacing w:line="360" w:lineRule="auto"/>
        <w:rPr>
          <w:rFonts w:ascii="宋体" w:hAnsi="宋体" w:cs="宋体"/>
          <w:szCs w:val="21"/>
        </w:rPr>
      </w:pPr>
      <w:r>
        <w:rPr>
          <w:rFonts w:hint="eastAsia" w:ascii="宋体" w:hAnsi="宋体" w:cs="宋体"/>
          <w:szCs w:val="21"/>
        </w:rPr>
        <w:t xml:space="preserve">22.1、凡是与审查、澄清、评价和比较投标的有关资料以及授标建议等，采购人、评委、代理机构不得向投标人或与评标无关的其他人员透露。</w:t>
      </w:r>
      <w:r/>
    </w:p>
    <w:p>
      <w:pPr>
        <w:ind w:firstLine="420"/>
        <w:spacing w:line="360" w:lineRule="auto"/>
        <w:rPr>
          <w:rFonts w:ascii="宋体" w:hAnsi="宋体" w:cs="宋体"/>
          <w:szCs w:val="21"/>
        </w:rPr>
      </w:pPr>
      <w:r>
        <w:rPr>
          <w:rFonts w:hint="eastAsia" w:ascii="宋体" w:hAnsi="宋体" w:cs="宋体"/>
          <w:szCs w:val="21"/>
        </w:rPr>
        <w:t xml:space="preserve">22.2、投标人不得以任何方式影响评标，否则其投标文件将被作为无效投标文件。</w:t>
      </w:r>
      <w:r/>
    </w:p>
    <w:p>
      <w:pPr>
        <w:ind w:firstLine="420"/>
        <w:spacing w:line="360" w:lineRule="auto"/>
        <w:rPr>
          <w:rFonts w:ascii="宋体" w:hAnsi="宋体" w:cs="宋体"/>
          <w:szCs w:val="21"/>
        </w:rPr>
      </w:pPr>
      <w:r>
        <w:rPr>
          <w:rFonts w:hint="eastAsia" w:ascii="宋体" w:hAnsi="宋体" w:cs="宋体"/>
          <w:szCs w:val="21"/>
        </w:rPr>
        <w:t xml:space="preserve">22.3、代理机构和评委会不向未中标的投标人解释未中标原因，也不公布评标过程中的相关细节。</w:t>
      </w:r>
      <w:r/>
    </w:p>
    <w:p>
      <w:pPr>
        <w:ind w:firstLine="420"/>
        <w:spacing w:line="360" w:lineRule="auto"/>
        <w:rPr>
          <w:rFonts w:ascii="宋体" w:hAnsi="宋体" w:cs="宋体"/>
          <w:szCs w:val="21"/>
        </w:rPr>
      </w:pPr>
      <w:r>
        <w:rPr>
          <w:rFonts w:hint="eastAsia" w:ascii="宋体" w:hAnsi="宋体" w:cs="宋体"/>
          <w:szCs w:val="21"/>
        </w:rPr>
        <w:t xml:space="preserve">22.4、采用综合评分法的项目，未中标的投标人可于中标结果公告期限届满之日起通过苏采云系统查看本单位的评审得分及排名情况。</w:t>
      </w:r>
      <w:r/>
    </w:p>
    <w:p>
      <w:pPr>
        <w:ind w:firstLine="422"/>
        <w:spacing w:line="360" w:lineRule="auto"/>
        <w:rPr>
          <w:rFonts w:ascii="宋体" w:hAnsi="宋体" w:cs="宋体"/>
          <w:b/>
          <w:bCs/>
          <w:szCs w:val="21"/>
        </w:rPr>
      </w:pPr>
      <w:r/>
      <w:bookmarkStart w:id="22" w:name="_Toc20823304"/>
      <w:r/>
      <w:bookmarkStart w:id="23" w:name="_Toc16938548"/>
      <w:r/>
      <w:bookmarkStart w:id="24" w:name="_Toc513029232"/>
      <w:r>
        <w:rPr>
          <w:rFonts w:hint="eastAsia" w:ascii="宋体" w:hAnsi="宋体" w:cs="宋体"/>
          <w:b/>
          <w:bCs/>
          <w:szCs w:val="21"/>
        </w:rPr>
        <w:t xml:space="preserve">23.投标文件的澄清</w:t>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rPr>
          <w:rFonts w:ascii="宋体" w:hAnsi="宋体" w:cs="宋体"/>
          <w:szCs w:val="21"/>
        </w:rPr>
      </w:pPr>
      <w:r>
        <w:rPr>
          <w:rFonts w:hint="eastAsia" w:ascii="宋体" w:hAnsi="宋体" w:cs="宋体"/>
          <w:szCs w:val="21"/>
        </w:rPr>
        <w:t xml:space="preserve">23.2、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23.3、接到评委会澄清、说明和补正要求的，投标人如未按规定作出澄清、说明和补正，其风险由投标人自行承担。</w:t>
      </w:r>
      <w:r/>
    </w:p>
    <w:p>
      <w:pPr>
        <w:ind w:firstLine="422"/>
        <w:spacing w:line="360" w:lineRule="auto"/>
        <w:rPr>
          <w:rFonts w:ascii="宋体" w:hAnsi="宋体" w:cs="宋体"/>
          <w:b/>
          <w:bCs/>
          <w:szCs w:val="21"/>
        </w:rPr>
      </w:pPr>
      <w:r/>
      <w:bookmarkStart w:id="25" w:name="_Toc513029233"/>
      <w:r/>
      <w:bookmarkStart w:id="26" w:name="_Toc20823305"/>
      <w:r/>
      <w:bookmarkStart w:id="27" w:name="_Toc16938549"/>
      <w:r>
        <w:rPr>
          <w:rFonts w:hint="eastAsia" w:ascii="宋体" w:hAnsi="宋体" w:cs="宋体"/>
          <w:b/>
          <w:bCs/>
          <w:szCs w:val="21"/>
        </w:rPr>
        <w:t xml:space="preserve">24、投标文件的</w:t>
      </w:r>
      <w:bookmarkEnd w:id="25"/>
      <w:r/>
      <w:bookmarkEnd w:id="26"/>
      <w:r/>
      <w:bookmarkEnd w:id="27"/>
      <w:r>
        <w:rPr>
          <w:rFonts w:hint="eastAsia" w:ascii="宋体" w:hAnsi="宋体" w:cs="宋体"/>
          <w:b/>
          <w:bCs/>
          <w:szCs w:val="21"/>
        </w:rPr>
        <w:t xml:space="preserve">审查</w:t>
      </w:r>
      <w:r/>
    </w:p>
    <w:p>
      <w:pPr>
        <w:ind w:firstLine="420"/>
        <w:spacing w:line="360" w:lineRule="auto"/>
        <w:rPr>
          <w:rFonts w:ascii="宋体" w:hAnsi="宋体" w:cs="宋体"/>
          <w:szCs w:val="21"/>
        </w:rPr>
      </w:pPr>
      <w:r>
        <w:rPr>
          <w:rFonts w:hint="eastAsia" w:ascii="宋体" w:hAnsi="宋体" w:cs="宋体"/>
          <w:szCs w:val="21"/>
        </w:rPr>
        <w:t xml:space="preserve">24.1、投标文件审查分为资格审查和符合性审查。</w:t>
      </w:r>
      <w:r/>
    </w:p>
    <w:p>
      <w:pPr>
        <w:ind w:firstLine="422"/>
        <w:spacing w:line="360" w:lineRule="auto"/>
        <w:rPr>
          <w:rFonts w:ascii="宋体" w:hAnsi="宋体" w:cs="宋体"/>
          <w:szCs w:val="21"/>
        </w:rPr>
      </w:pPr>
      <w:r>
        <w:rPr>
          <w:rFonts w:hint="eastAsia" w:ascii="宋体" w:hAnsi="宋体" w:cs="宋体"/>
          <w:b/>
          <w:bCs/>
          <w:szCs w:val="21"/>
        </w:rPr>
        <w:t xml:space="preserve">24.1.1、资格审查</w:t>
      </w:r>
      <w:r>
        <w:rPr>
          <w:rFonts w:hint="eastAsia" w:ascii="宋体" w:hAnsi="宋体" w:cs="宋体"/>
          <w:szCs w:val="21"/>
        </w:rPr>
        <w:t xml:space="preserve">。依据法律法规和招标文件规定，由采购人或采购代理机构对投标文件中的资格证明文件进行审查，并向评委会反馈审查结论。</w:t>
      </w:r>
      <w:r/>
    </w:p>
    <w:p>
      <w:pPr>
        <w:ind w:firstLine="420"/>
        <w:spacing w:line="360" w:lineRule="auto"/>
        <w:rPr>
          <w:rFonts w:ascii="宋体" w:hAnsi="宋体" w:cs="宋体"/>
          <w:szCs w:val="21"/>
        </w:rPr>
      </w:pPr>
      <w:r>
        <w:rPr>
          <w:rFonts w:hint="eastAsia" w:ascii="宋体" w:hAnsi="宋体" w:cs="宋体"/>
          <w:szCs w:val="21"/>
        </w:rPr>
        <w:t xml:space="preserve">采购人进行资格审查时，将在“信用中国”网站（www.creditchina.gov.cn）</w:t>
      </w:r>
      <w:r>
        <w:rPr>
          <w:rFonts w:hint="eastAsia" w:ascii="宋体" w:hAnsi="宋体" w:cs="宋体"/>
          <w:szCs w:val="21"/>
          <w:lang w:val="zh-CN"/>
        </w:rPr>
        <w:t xml:space="preserve">、</w:t>
      </w:r>
      <w:r>
        <w:rPr>
          <w:rFonts w:hint="eastAsia" w:ascii="宋体" w:hAnsi="宋体" w:cs="宋体"/>
          <w:szCs w:val="21"/>
        </w:rPr>
        <w:t xml:space="preserve">中国政府采购网(www.ccgp.gov.cn)”查询投标人的信用记录，以确定投标人是否具备投标资格，查询结果留存并归档。</w:t>
      </w:r>
      <w:r/>
    </w:p>
    <w:p>
      <w:pPr>
        <w:ind w:firstLine="420"/>
        <w:spacing w:line="360" w:lineRule="auto"/>
        <w:rPr>
          <w:rFonts w:ascii="宋体" w:hAnsi="宋体" w:cs="宋体"/>
          <w:szCs w:val="21"/>
        </w:rPr>
      </w:pPr>
      <w:r>
        <w:rPr>
          <w:rFonts w:hint="eastAsia" w:ascii="宋体" w:hAnsi="宋体" w:cs="宋体"/>
          <w:szCs w:val="21"/>
        </w:rPr>
        <w:t xml:space="preserve">接受联合体的项目，联合体成员存在不良信用记录的，视同联合体存在不良信用记录。</w:t>
      </w:r>
      <w:r/>
    </w:p>
    <w:p>
      <w:pPr>
        <w:ind w:firstLine="422"/>
        <w:spacing w:line="360" w:lineRule="auto"/>
        <w:rPr>
          <w:rFonts w:ascii="宋体" w:hAnsi="宋体" w:cs="宋体"/>
          <w:b/>
          <w:bCs/>
          <w:szCs w:val="21"/>
        </w:rPr>
      </w:pPr>
      <w:r>
        <w:rPr>
          <w:rFonts w:hint="eastAsia" w:ascii="宋体" w:hAnsi="宋体" w:cs="宋体"/>
          <w:b/>
          <w:bCs/>
          <w:szCs w:val="21"/>
        </w:rPr>
        <w:t xml:space="preserve">24.1.2、符合性审查。</w:t>
      </w:r>
      <w:r>
        <w:rPr>
          <w:rFonts w:hint="eastAsia" w:ascii="宋体" w:hAnsi="宋体" w:cs="宋体"/>
          <w:szCs w:val="21"/>
        </w:rPr>
        <w:t xml:space="preserve">依据招标文件的规定，由评委会从有效性、完整性和对招标文件的响应程度等方面对投标文件进行审查，以确定是否对招标文件的实质性要求作出响应。投标文件有下列情况之一的，</w:t>
      </w:r>
      <w:r>
        <w:rPr>
          <w:rFonts w:hint="eastAsia" w:ascii="宋体" w:hAnsi="宋体" w:cs="宋体"/>
          <w:b/>
          <w:bCs/>
          <w:szCs w:val="21"/>
        </w:rPr>
        <w:t xml:space="preserve">在符合性检查时按照无效投标处理：</w:t>
      </w:r>
      <w:r/>
    </w:p>
    <w:p>
      <w:pPr>
        <w:ind w:firstLine="422"/>
        <w:spacing w:line="360" w:lineRule="auto"/>
        <w:rPr>
          <w:rFonts w:ascii="宋体" w:hAnsi="宋体" w:cs="宋体"/>
          <w:b/>
          <w:bCs/>
          <w:szCs w:val="21"/>
        </w:rPr>
      </w:pPr>
      <w:r>
        <w:rPr>
          <w:rFonts w:hint="eastAsia" w:ascii="宋体" w:hAnsi="宋体" w:cs="宋体"/>
          <w:b/>
          <w:bCs/>
          <w:szCs w:val="21"/>
        </w:rPr>
        <w:t xml:space="preserve">（1）投标人在苏采云系统规定的时间内未成功解密电子投标文件。</w:t>
      </w:r>
      <w:r/>
    </w:p>
    <w:p>
      <w:pPr>
        <w:ind w:firstLine="422"/>
        <w:spacing w:line="360" w:lineRule="auto"/>
        <w:rPr>
          <w:rFonts w:ascii="宋体" w:hAnsi="宋体" w:cs="宋体"/>
          <w:b/>
          <w:bCs/>
          <w:szCs w:val="21"/>
        </w:rPr>
      </w:pPr>
      <w:r>
        <w:rPr>
          <w:rFonts w:hint="eastAsia" w:ascii="宋体" w:hAnsi="宋体" w:cs="宋体"/>
          <w:b/>
          <w:bCs/>
          <w:szCs w:val="21"/>
        </w:rPr>
        <w:t xml:space="preserve">（2）投标人未按照招标文件要求上传电子投标文件。</w:t>
      </w:r>
      <w:r/>
    </w:p>
    <w:p>
      <w:pPr>
        <w:ind w:firstLine="422"/>
        <w:spacing w:line="360" w:lineRule="auto"/>
        <w:rPr>
          <w:rFonts w:ascii="宋体" w:hAnsi="宋体" w:cs="宋体"/>
          <w:b/>
          <w:bCs/>
          <w:szCs w:val="21"/>
        </w:rPr>
      </w:pPr>
      <w:r>
        <w:rPr>
          <w:rFonts w:hint="eastAsia" w:ascii="宋体" w:hAnsi="宋体" w:cs="宋体"/>
          <w:b/>
          <w:bCs/>
          <w:szCs w:val="21"/>
        </w:rPr>
        <w:t xml:space="preserve">（3）同一投标人提交两个（含两个）以上不同的投标报价。</w:t>
      </w:r>
      <w:r/>
    </w:p>
    <w:p>
      <w:pPr>
        <w:ind w:firstLine="422"/>
        <w:spacing w:line="360" w:lineRule="auto"/>
        <w:rPr>
          <w:rFonts w:ascii="宋体" w:hAnsi="宋体" w:cs="宋体"/>
          <w:b/>
          <w:bCs/>
          <w:szCs w:val="21"/>
        </w:rPr>
      </w:pPr>
      <w:r>
        <w:rPr>
          <w:rFonts w:hint="eastAsia" w:ascii="宋体" w:hAnsi="宋体" w:cs="宋体"/>
          <w:b/>
          <w:bCs/>
          <w:szCs w:val="21"/>
        </w:rPr>
        <w:t xml:space="preserve">（4）投标人的报价超过了采购预算或最高限价。</w:t>
      </w:r>
      <w:r/>
    </w:p>
    <w:p>
      <w:pPr>
        <w:ind w:firstLine="422"/>
        <w:spacing w:line="360" w:lineRule="auto"/>
        <w:rPr>
          <w:rFonts w:ascii="宋体" w:hAnsi="宋体" w:cs="宋体"/>
          <w:b/>
          <w:bCs/>
          <w:szCs w:val="21"/>
        </w:rPr>
      </w:pPr>
      <w:r>
        <w:rPr>
          <w:rFonts w:hint="eastAsia" w:ascii="宋体" w:hAnsi="宋体" w:cs="宋体"/>
          <w:b/>
          <w:bCs/>
          <w:szCs w:val="21"/>
        </w:rPr>
        <w:t xml:space="preserve">（5）不符合招标文件中实质性要求和条件（本文件中斜体且有下划线部分，或者打“★”内容为实质性要求和条件）。</w:t>
      </w:r>
      <w:r/>
    </w:p>
    <w:p>
      <w:pPr>
        <w:ind w:firstLine="422"/>
        <w:spacing w:line="360" w:lineRule="auto"/>
        <w:rPr>
          <w:rFonts w:ascii="宋体" w:hAnsi="宋体" w:cs="宋体"/>
          <w:b/>
          <w:bCs/>
          <w:szCs w:val="21"/>
        </w:rPr>
      </w:pPr>
      <w:r>
        <w:rPr>
          <w:rFonts w:hint="eastAsia" w:ascii="宋体" w:hAnsi="宋体" w:cs="宋体"/>
          <w:b/>
          <w:bCs/>
          <w:szCs w:val="21"/>
        </w:rPr>
        <w:t xml:space="preserve">（6）投标人被“信用中国”网站（www.creditchina.gov.cn）、中国政府采购网(www.ccgp.gov.cn)”列入失信被执行人或重大税收违法案件当事人名单或政府采购严重失信行为记录名单，或查询“信用中国中国政府采购网”网站后发现投标人存在其他不符合《中华人民共和国政府采购法》第二十二条规定条件的信用记录。</w:t>
      </w:r>
      <w:r/>
    </w:p>
    <w:p>
      <w:pPr>
        <w:ind w:firstLine="422"/>
        <w:spacing w:line="360" w:lineRule="auto"/>
        <w:rPr>
          <w:rFonts w:ascii="宋体" w:hAnsi="宋体" w:cs="宋体"/>
          <w:b/>
          <w:bCs/>
          <w:szCs w:val="21"/>
        </w:rPr>
      </w:pPr>
      <w:r>
        <w:rPr>
          <w:rFonts w:hint="eastAsia" w:ascii="宋体" w:hAnsi="宋体" w:cs="宋体"/>
          <w:b/>
          <w:bCs/>
          <w:szCs w:val="21"/>
        </w:rPr>
        <w:t xml:space="preserve">（7）投标文件含有采购人不能接受的附加条件。</w:t>
      </w:r>
      <w:r/>
    </w:p>
    <w:p>
      <w:pPr>
        <w:ind w:firstLine="422"/>
        <w:spacing w:line="360" w:lineRule="auto"/>
        <w:rPr>
          <w:rFonts w:ascii="宋体" w:hAnsi="宋体" w:cs="宋体"/>
          <w:b/>
          <w:bCs/>
          <w:szCs w:val="21"/>
        </w:rPr>
      </w:pPr>
      <w:r>
        <w:rPr>
          <w:rFonts w:hint="eastAsia" w:ascii="宋体" w:hAnsi="宋体" w:cs="宋体"/>
          <w:b/>
          <w:bCs/>
          <w:szCs w:val="21"/>
        </w:rPr>
        <w:t xml:space="preserve">（8）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2"/>
        <w:spacing w:line="360" w:lineRule="auto"/>
        <w:rPr>
          <w:rFonts w:ascii="宋体" w:hAnsi="宋体" w:cs="宋体"/>
          <w:b/>
          <w:bCs/>
          <w:szCs w:val="21"/>
        </w:rPr>
      </w:pPr>
      <w:r>
        <w:rPr>
          <w:rFonts w:hint="eastAsia" w:ascii="宋体" w:hAnsi="宋体" w:cs="宋体"/>
          <w:b/>
          <w:bCs/>
          <w:szCs w:val="21"/>
        </w:rPr>
        <w:t xml:space="preserve">（9）采购产品被财政部、国家发改委、生态环境部等列入“节能产品品目清单”强制采购范围，而投标人提供的产品不在强制采购范围内（产品如属于政府强制采购节能产品品目清单范围，投标文件中必须提供国家确定的认证机构出具的、处于有效期内的该节能产品认证证书）。</w:t>
      </w:r>
      <w:r/>
    </w:p>
    <w:p>
      <w:pPr>
        <w:ind w:firstLine="422"/>
        <w:spacing w:line="360" w:lineRule="auto"/>
        <w:rPr>
          <w:rFonts w:ascii="宋体" w:hAnsi="宋体" w:cs="宋体"/>
          <w:b/>
          <w:bCs/>
          <w:szCs w:val="21"/>
        </w:rPr>
      </w:pPr>
      <w:r>
        <w:rPr>
          <w:rFonts w:hint="eastAsia" w:ascii="宋体" w:hAnsi="宋体" w:cs="宋体"/>
          <w:b/>
          <w:bCs/>
          <w:szCs w:val="21"/>
        </w:rPr>
        <w:t xml:space="preserve">（10）投标文件未按照招标文件要求加盖电子公章的。</w:t>
      </w:r>
      <w:r/>
    </w:p>
    <w:p>
      <w:pPr>
        <w:ind w:firstLine="422"/>
        <w:spacing w:line="360" w:lineRule="auto"/>
        <w:rPr>
          <w:rFonts w:ascii="宋体" w:hAnsi="宋体" w:cs="宋体"/>
          <w:b/>
          <w:bCs/>
          <w:szCs w:val="21"/>
          <w:lang w:val="zh-CN" w:bidi="ar"/>
        </w:rPr>
      </w:pPr>
      <w:r>
        <w:rPr>
          <w:rFonts w:hint="eastAsia" w:ascii="宋体" w:hAnsi="宋体" w:cs="宋体"/>
          <w:b/>
          <w:bCs/>
          <w:szCs w:val="21"/>
        </w:rPr>
        <w:t xml:space="preserve">（11）</w:t>
      </w:r>
      <w:r>
        <w:rPr>
          <w:rFonts w:hint="eastAsia" w:ascii="宋体" w:hAnsi="宋体" w:cs="宋体"/>
          <w:b/>
          <w:bCs/>
          <w:szCs w:val="21"/>
          <w:lang w:val="zh-CN" w:bidi="ar"/>
        </w:rPr>
        <w:t xml:space="preserve">有下列情形之一的，视为供应商串通投标，其投标</w:t>
      </w:r>
      <w:r>
        <w:rPr>
          <w:rFonts w:hint="eastAsia" w:ascii="宋体" w:hAnsi="宋体" w:cs="宋体"/>
          <w:b/>
          <w:bCs/>
          <w:szCs w:val="21"/>
        </w:rPr>
        <w:t xml:space="preserve">按无效投标处理</w:t>
      </w:r>
      <w:r>
        <w:rPr>
          <w:rFonts w:hint="eastAsia" w:ascii="宋体" w:hAnsi="宋体" w:cs="宋体"/>
          <w:b/>
          <w:bCs/>
          <w:szCs w:val="21"/>
          <w:lang w:val="zh-CN" w:bidi="ar"/>
        </w:rPr>
        <w:t xml:space="preserve">：</w:t>
      </w:r>
      <w:r/>
    </w:p>
    <w:p>
      <w:pPr>
        <w:ind w:firstLine="420"/>
        <w:jc w:val="left"/>
        <w:spacing w:line="360" w:lineRule="auto"/>
        <w:widowControl/>
        <w:rPr>
          <w:rFonts w:ascii="宋体" w:hAnsi="宋体" w:cs="宋体"/>
          <w:b/>
          <w:bCs/>
          <w:szCs w:val="21"/>
          <w:lang w:val="zh-CN"/>
        </w:rPr>
      </w:pPr>
      <w:r>
        <w:rPr>
          <w:rFonts w:hint="eastAsia" w:ascii="宋体" w:hAnsi="宋体" w:cs="宋体"/>
          <w:b/>
          <w:bCs/>
          <w:szCs w:val="21"/>
        </w:rPr>
        <w:t xml:space="preserve">①</w:t>
      </w:r>
      <w:r>
        <w:rPr>
          <w:rFonts w:hint="eastAsia" w:ascii="宋体" w:hAnsi="宋体" w:cs="宋体"/>
          <w:b/>
          <w:bCs/>
          <w:szCs w:val="21"/>
          <w:lang w:val="zh-CN"/>
        </w:rPr>
        <w:t xml:space="preserve">不同供应商的响应文件由同一单位或者个人编制；</w:t>
      </w:r>
      <w:r/>
    </w:p>
    <w:p>
      <w:pPr>
        <w:ind w:firstLine="420"/>
        <w:jc w:val="left"/>
        <w:spacing w:line="360" w:lineRule="auto"/>
        <w:widowControl/>
        <w:rPr>
          <w:rFonts w:ascii="宋体" w:hAnsi="宋体" w:cs="宋体"/>
          <w:b/>
          <w:bCs/>
          <w:szCs w:val="21"/>
          <w:lang w:val="zh-CN"/>
        </w:rPr>
      </w:pPr>
      <w:r>
        <w:rPr>
          <w:rFonts w:hint="eastAsia" w:ascii="宋体" w:hAnsi="宋体" w:cs="宋体"/>
          <w:b/>
          <w:bCs/>
          <w:szCs w:val="21"/>
        </w:rPr>
        <w:t xml:space="preserve">②</w:t>
      </w:r>
      <w:r>
        <w:rPr>
          <w:rFonts w:hint="eastAsia" w:ascii="宋体" w:hAnsi="宋体" w:cs="宋体"/>
          <w:b/>
          <w:bCs/>
          <w:szCs w:val="21"/>
          <w:lang w:val="zh-CN"/>
        </w:rPr>
        <w:t xml:space="preserve">不同供应商委托同一单位或者个人办理投标事宜；</w:t>
      </w:r>
      <w:r/>
    </w:p>
    <w:p>
      <w:pPr>
        <w:ind w:firstLine="420"/>
        <w:jc w:val="left"/>
        <w:spacing w:line="360" w:lineRule="auto"/>
        <w:widowControl/>
        <w:rPr>
          <w:rFonts w:ascii="宋体" w:hAnsi="宋体" w:cs="宋体"/>
          <w:b/>
          <w:bCs/>
          <w:szCs w:val="21"/>
          <w:lang w:val="zh-CN"/>
        </w:rPr>
      </w:pPr>
      <w:r>
        <w:rPr>
          <w:rFonts w:hint="eastAsia" w:ascii="宋体" w:hAnsi="宋体" w:cs="宋体"/>
          <w:b/>
          <w:bCs/>
          <w:szCs w:val="21"/>
        </w:rPr>
        <w:t xml:space="preserve">③</w:t>
      </w:r>
      <w:r>
        <w:rPr>
          <w:rFonts w:hint="eastAsia" w:ascii="宋体" w:hAnsi="宋体" w:cs="宋体"/>
          <w:b/>
          <w:bCs/>
          <w:szCs w:val="21"/>
          <w:lang w:val="zh-CN"/>
        </w:rPr>
        <w:t xml:space="preserve">不同供应商的响应文件载明的项目管理成员或者联系人员为同一人；</w:t>
      </w:r>
      <w:r/>
    </w:p>
    <w:p>
      <w:pPr>
        <w:ind w:firstLine="420"/>
        <w:jc w:val="left"/>
        <w:spacing w:line="360" w:lineRule="auto"/>
        <w:widowControl/>
        <w:rPr>
          <w:rFonts w:ascii="宋体" w:hAnsi="宋体" w:cs="宋体"/>
          <w:b/>
          <w:bCs/>
          <w:szCs w:val="21"/>
          <w:lang w:val="zh-CN"/>
        </w:rPr>
      </w:pPr>
      <w:r>
        <w:rPr>
          <w:rFonts w:hint="eastAsia" w:ascii="宋体" w:hAnsi="宋体" w:cs="宋体"/>
          <w:b/>
          <w:bCs/>
          <w:szCs w:val="21"/>
        </w:rPr>
        <w:t xml:space="preserve">④</w:t>
      </w:r>
      <w:r>
        <w:rPr>
          <w:rFonts w:hint="eastAsia" w:ascii="宋体" w:hAnsi="宋体" w:cs="宋体"/>
          <w:b/>
          <w:bCs/>
          <w:szCs w:val="21"/>
          <w:lang w:val="zh-CN"/>
        </w:rPr>
        <w:t xml:space="preserve">不同供应商的响应文件异常一致或者投标报价呈规律性差异；</w:t>
      </w:r>
      <w:r/>
    </w:p>
    <w:p>
      <w:pPr>
        <w:ind w:firstLine="422"/>
        <w:spacing w:line="360" w:lineRule="auto"/>
        <w:rPr>
          <w:rFonts w:ascii="宋体" w:hAnsi="宋体" w:cs="宋体"/>
          <w:b/>
          <w:bCs/>
          <w:szCs w:val="21"/>
        </w:rPr>
      </w:pPr>
      <w:r>
        <w:rPr>
          <w:rFonts w:hint="eastAsia" w:ascii="宋体" w:hAnsi="宋体" w:cs="宋体"/>
          <w:b/>
          <w:bCs/>
          <w:szCs w:val="21"/>
        </w:rPr>
        <w:t xml:space="preserve">⑤</w:t>
      </w:r>
      <w:r>
        <w:rPr>
          <w:rFonts w:hint="eastAsia" w:ascii="宋体" w:hAnsi="宋体" w:cs="宋体"/>
          <w:b/>
          <w:bCs/>
          <w:szCs w:val="21"/>
          <w:lang w:val="zh-CN"/>
        </w:rPr>
        <w:t xml:space="preserve">不同供应商的MAC地址一致的。</w:t>
      </w:r>
      <w:r/>
    </w:p>
    <w:p>
      <w:pPr>
        <w:ind w:firstLine="422"/>
        <w:spacing w:line="360" w:lineRule="auto"/>
        <w:rPr>
          <w:rFonts w:ascii="宋体" w:hAnsi="宋体" w:cs="宋体"/>
          <w:b/>
          <w:bCs/>
          <w:szCs w:val="21"/>
        </w:rPr>
      </w:pPr>
      <w:r>
        <w:rPr>
          <w:rFonts w:hint="eastAsia" w:ascii="宋体" w:hAnsi="宋体" w:cs="宋体"/>
          <w:b/>
          <w:bCs/>
          <w:szCs w:val="21"/>
        </w:rPr>
        <w:t xml:space="preserve">（12）法律法规及本招标文件规定的其他无效投标情形。</w:t>
      </w:r>
      <w:r/>
    </w:p>
    <w:p>
      <w:pPr>
        <w:ind w:firstLine="420"/>
        <w:spacing w:line="360" w:lineRule="auto"/>
        <w:rPr>
          <w:rFonts w:ascii="宋体" w:hAnsi="宋体" w:cs="宋体"/>
          <w:szCs w:val="21"/>
        </w:rPr>
      </w:pPr>
      <w:r>
        <w:rPr>
          <w:rFonts w:hint="eastAsia" w:ascii="宋体" w:hAnsi="宋体" w:cs="宋体"/>
          <w:szCs w:val="21"/>
        </w:rPr>
        <w:t xml:space="preserve">24.1.3、未通过资格审查或符合性审查的投标人，采购代理机构将通过苏采云系统告知其具体原因，评标结束后不再接受有关询问。</w:t>
      </w:r>
      <w:r/>
    </w:p>
    <w:p>
      <w:pPr>
        <w:ind w:firstLine="420"/>
        <w:spacing w:line="360" w:lineRule="auto"/>
        <w:rPr>
          <w:rFonts w:ascii="宋体" w:hAnsi="宋体" w:cs="宋体"/>
          <w:szCs w:val="21"/>
        </w:rPr>
      </w:pPr>
      <w:r>
        <w:rPr>
          <w:rFonts w:hint="eastAsia" w:ascii="宋体" w:hAnsi="宋体" w:cs="宋体"/>
          <w:szCs w:val="21"/>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cs="宋体"/>
          <w:szCs w:val="21"/>
        </w:rPr>
      </w:pPr>
      <w:r>
        <w:rPr>
          <w:rFonts w:hint="eastAsia" w:ascii="宋体" w:hAnsi="宋体" w:cs="宋体"/>
          <w:szCs w:val="21"/>
        </w:rPr>
        <w:t xml:space="preserve">24.3、如果投标文件实质上没有响应招标文件的要求，评委会将予以拒绝，投标人不得通过修改或撤销不合要求的偏离或保留而使其投标成为实质性响应的投标。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szCs w:val="21"/>
        </w:rPr>
      </w:pPr>
      <w:r>
        <w:rPr>
          <w:rFonts w:hint="eastAsia" w:ascii="宋体" w:hAnsi="宋体" w:cs="宋体"/>
          <w:szCs w:val="21"/>
        </w:rPr>
        <w:t xml:space="preserve">24.4、评委会将对确定为实质性响应的投标进行进一步审核，确定其是否有计算上或累加上的算术错误。修正错误的原则如下：</w:t>
      </w:r>
      <w:r/>
    </w:p>
    <w:p>
      <w:pPr>
        <w:ind w:firstLine="420"/>
        <w:spacing w:line="360" w:lineRule="auto"/>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ind w:firstLine="420"/>
        <w:spacing w:line="360" w:lineRule="auto"/>
        <w:rPr>
          <w:rFonts w:ascii="宋体" w:hAnsi="宋体" w:cs="宋体"/>
          <w:szCs w:val="21"/>
        </w:rPr>
      </w:pPr>
      <w:r>
        <w:rPr>
          <w:rFonts w:hint="eastAsia" w:ascii="宋体" w:hAnsi="宋体" w:cs="宋体"/>
          <w:szCs w:val="21"/>
        </w:rPr>
        <w:t xml:space="preserve">24.5、评委会将按上述修正错误的方法调整投标文件中的投标报价，并通过苏采云系统告知投标人，调整后的价格对投标人具有约束力。如果投标人不接受修正后的价格，则其投标将被拒绝。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ascii="宋体" w:hAnsi="宋体" w:cs="宋体"/>
          <w:szCs w:val="21"/>
        </w:rPr>
      </w:pPr>
      <w:r/>
      <w:bookmarkStart w:id="28" w:name="_Toc513029234"/>
      <w:r/>
      <w:bookmarkStart w:id="29" w:name="_Toc16938550"/>
      <w:r/>
      <w:bookmarkStart w:id="30" w:name="_Toc20823306"/>
      <w:r>
        <w:rPr>
          <w:rFonts w:hint="eastAsia" w:ascii="宋体" w:hAnsi="宋体" w:cs="宋体"/>
          <w:szCs w:val="21"/>
        </w:rPr>
        <w:t xml:space="preserve">24.6、投标人在开、评标全过程中应保持通讯畅通，及时登录苏采云系统查阅、答复相关信息，并安排专人与代理机构及评委会联系。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24.7、相同品牌产品的投标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采购人委托评标委员会按照招标文件规定的方式确定一个投标人获得中标供应商推荐资格，招标文件未规定的采取随机抽取方式确定，其他同品牌投标人不作为中标候选人。</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非单一产品采购项目，确定核心产品的方法在招标文件技术需求中载明。多家投标人提供的核心产品品牌相同的，按前两款规定处理。</w:t>
      </w:r>
      <w:r/>
    </w:p>
    <w:p>
      <w:pPr>
        <w:ind w:firstLine="422"/>
        <w:spacing w:line="360" w:lineRule="auto"/>
        <w:rPr>
          <w:rFonts w:ascii="宋体" w:hAnsi="宋体" w:cs="宋体"/>
          <w:b/>
          <w:bCs/>
          <w:szCs w:val="21"/>
        </w:rPr>
      </w:pPr>
      <w:r>
        <w:rPr>
          <w:rFonts w:hint="eastAsia" w:ascii="宋体" w:hAnsi="宋体" w:cs="宋体"/>
          <w:b/>
          <w:bCs/>
          <w:szCs w:val="21"/>
        </w:rPr>
        <w:t xml:space="preserve">2</w:t>
      </w:r>
      <w:bookmarkEnd w:id="28"/>
      <w:r/>
      <w:bookmarkEnd w:id="29"/>
      <w:r/>
      <w:bookmarkEnd w:id="30"/>
      <w:r>
        <w:rPr>
          <w:rFonts w:hint="eastAsia" w:ascii="宋体" w:hAnsi="宋体" w:cs="宋体"/>
          <w:b/>
          <w:bCs/>
          <w:szCs w:val="21"/>
        </w:rPr>
        <w:t xml:space="preserve">5、废标</w:t>
      </w:r>
      <w:r/>
    </w:p>
    <w:p>
      <w:pPr>
        <w:ind w:firstLine="420"/>
        <w:spacing w:line="360" w:lineRule="auto"/>
        <w:rPr>
          <w:rFonts w:ascii="宋体" w:hAnsi="宋体" w:cs="宋体"/>
          <w:szCs w:val="21"/>
        </w:rPr>
      </w:pPr>
      <w:r>
        <w:rPr>
          <w:rFonts w:hint="eastAsia" w:ascii="宋体" w:hAnsi="宋体" w:cs="宋体"/>
          <w:szCs w:val="21"/>
        </w:rPr>
        <w:t xml:space="preserve">25.1、废标情形</w:t>
      </w:r>
      <w:r/>
    </w:p>
    <w:p>
      <w:pPr>
        <w:ind w:firstLine="420"/>
        <w:spacing w:line="360" w:lineRule="auto"/>
        <w:rPr>
          <w:rFonts w:ascii="宋体" w:hAnsi="宋体" w:cs="宋体"/>
          <w:szCs w:val="21"/>
        </w:rPr>
      </w:pPr>
      <w:r>
        <w:rPr>
          <w:rFonts w:hint="eastAsia" w:ascii="宋体" w:hAnsi="宋体" w:cs="宋体"/>
          <w:szCs w:val="21"/>
        </w:rPr>
        <w:t xml:space="preserve">25.1.1、符合资格条件的投标人或者对招标文件作实质响应的投标人不足三家。</w:t>
      </w:r>
      <w:r/>
    </w:p>
    <w:p>
      <w:pPr>
        <w:ind w:firstLine="420"/>
        <w:spacing w:line="360" w:lineRule="auto"/>
        <w:rPr>
          <w:rFonts w:ascii="宋体" w:hAnsi="宋体" w:cs="宋体"/>
          <w:szCs w:val="21"/>
        </w:rPr>
      </w:pPr>
      <w:r>
        <w:rPr>
          <w:rFonts w:hint="eastAsia" w:ascii="宋体" w:hAnsi="宋体" w:cs="宋体"/>
          <w:szCs w:val="21"/>
        </w:rPr>
        <w:t xml:space="preserve">25.1.2、出现影响采购公正的违法、违规行为。</w:t>
      </w:r>
      <w:r/>
    </w:p>
    <w:p>
      <w:pPr>
        <w:ind w:firstLine="420"/>
        <w:spacing w:line="360" w:lineRule="auto"/>
        <w:rPr>
          <w:rFonts w:ascii="宋体" w:hAnsi="宋体" w:cs="宋体"/>
          <w:szCs w:val="21"/>
        </w:rPr>
      </w:pPr>
      <w:r>
        <w:rPr>
          <w:rFonts w:hint="eastAsia" w:ascii="宋体" w:hAnsi="宋体" w:cs="宋体"/>
          <w:szCs w:val="21"/>
        </w:rPr>
        <w:t xml:space="preserve">25.1.3、因重大变故采购任务取消。</w:t>
      </w:r>
      <w:r/>
    </w:p>
    <w:p>
      <w:pPr>
        <w:ind w:firstLine="420"/>
        <w:spacing w:line="360" w:lineRule="auto"/>
        <w:rPr>
          <w:rFonts w:ascii="宋体" w:hAnsi="宋体" w:cs="宋体"/>
          <w:szCs w:val="21"/>
        </w:rPr>
      </w:pPr>
      <w:r>
        <w:rPr>
          <w:rFonts w:hint="eastAsia" w:ascii="宋体" w:hAnsi="宋体" w:cs="宋体"/>
          <w:szCs w:val="21"/>
        </w:rPr>
        <w:t xml:space="preserve">25.1.4、评委会认定招标文件存在歧义、重大缺陷导致评审工作无法进行。</w:t>
      </w:r>
      <w:r/>
    </w:p>
    <w:p>
      <w:pPr>
        <w:ind w:firstLine="420"/>
        <w:spacing w:line="360" w:lineRule="auto"/>
        <w:rPr>
          <w:rFonts w:ascii="宋体" w:hAnsi="宋体" w:cs="宋体"/>
          <w:szCs w:val="21"/>
        </w:rPr>
      </w:pPr>
      <w:r>
        <w:rPr>
          <w:rFonts w:hint="eastAsia" w:ascii="宋体" w:hAnsi="宋体" w:cs="宋体"/>
          <w:szCs w:val="21"/>
        </w:rPr>
        <w:t xml:space="preserve">25.1.5、因苏采云系统故障造成开标不成功。</w:t>
      </w:r>
      <w:r/>
    </w:p>
    <w:p>
      <w:pPr>
        <w:ind w:firstLine="420"/>
        <w:spacing w:line="360" w:lineRule="auto"/>
        <w:rPr>
          <w:rFonts w:ascii="宋体" w:hAnsi="宋体" w:cs="宋体"/>
          <w:szCs w:val="21"/>
        </w:rPr>
      </w:pPr>
      <w:r>
        <w:rPr>
          <w:rFonts w:hint="eastAsia" w:ascii="宋体" w:hAnsi="宋体" w:cs="宋体"/>
          <w:szCs w:val="21"/>
        </w:rPr>
        <w:t xml:space="preserve">25.2、如出现投标截止时间后参加投标的投标人或者对招标文件作出实质性响应的投标人不足三家的情况，按政府采购相关规定执行。</w:t>
      </w:r>
      <w:r/>
    </w:p>
    <w:p>
      <w:pPr>
        <w:ind w:firstLine="422"/>
        <w:spacing w:line="360" w:lineRule="auto"/>
        <w:rPr>
          <w:rFonts w:ascii="宋体" w:hAnsi="宋体" w:cs="宋体"/>
          <w:b/>
          <w:szCs w:val="21"/>
        </w:rPr>
      </w:pPr>
      <w:r>
        <w:rPr>
          <w:rFonts w:hint="eastAsia" w:ascii="宋体" w:hAnsi="宋体" w:cs="宋体"/>
          <w:b/>
          <w:szCs w:val="21"/>
        </w:rPr>
        <w:t xml:space="preserve">26、评标方法和标准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21.3.1、</w:t>
      </w:r>
      <w:r>
        <w:rPr>
          <w:rFonts w:hint="eastAsia" w:ascii="宋体" w:hAnsi="宋体" w:cs="宋体"/>
          <w:szCs w:val="21"/>
        </w:rPr>
        <w:t xml:space="preserve">本项目</w:t>
      </w:r>
      <w:r>
        <w:rPr>
          <w:rFonts w:hint="eastAsia" w:ascii="宋体" w:hAnsi="宋体" w:cs="宋体"/>
          <w:szCs w:val="21"/>
          <w:lang w:val="zh-CN"/>
        </w:rPr>
        <w:t xml:space="preserve">采用综合评分法。即在最大限度地满足招标文件实质性要求前提下，按照招标文件中规定的各项因素进行综合评审后，以评标总得分最高的供应商作为中标候选供应商或者中标供应商的评标方法。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21.3.2、综合评分的主要因素是：</w:t>
      </w:r>
      <w:r>
        <w:rPr>
          <w:rFonts w:hint="eastAsia" w:ascii="宋体" w:hAnsi="宋体" w:cs="宋体"/>
          <w:szCs w:val="21"/>
        </w:rPr>
        <w:t xml:space="preserve">详见招标文件第三章</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21.3.3</w:t>
      </w:r>
      <w:r>
        <w:rPr>
          <w:rFonts w:hint="eastAsia" w:ascii="宋体" w:hAnsi="宋体" w:cs="宋体"/>
          <w:szCs w:val="21"/>
        </w:rPr>
        <w:t xml:space="preserve">、评分标准详见招标文件第三章。</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22.3.4、异常低价审查</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根据苏财购〔2025〕62号文件规定，评审过程中出现下列情形之一的，评审委员会启动异常低价投标（响应）审查程序：</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1.投标（响应）报价低于采购项目预算 50% 的，即投标（响应）报价&lt;采购项目预算×50% ；</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2.投标（响应）报价低于采购项目最高限价 45% 的，即投标（响应）报价&lt;采购项目最高限价×45% ；</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3.评审委员会认定的供应商报价过低、有可能影响产品质量或者不能诚信履约的其他情形。</w:t>
      </w:r>
      <w:r/>
    </w:p>
    <w:p>
      <w:pPr>
        <w:pStyle w:val="1071"/>
        <w:ind w:left="0" w:firstLine="420"/>
        <w:spacing w:line="360" w:lineRule="auto"/>
        <w:rPr>
          <w:rFonts w:ascii="宋体" w:hAnsi="宋体" w:cs="宋体"/>
          <w:sz w:val="21"/>
          <w:szCs w:val="21"/>
          <w:lang w:eastAsia="zh-CN"/>
        </w:rPr>
      </w:pPr>
      <w:r>
        <w:rPr>
          <w:rFonts w:hint="eastAsia" w:ascii="宋体" w:hAnsi="宋体" w:cs="宋体"/>
          <w:sz w:val="21"/>
          <w:szCs w:val="21"/>
          <w:lang w:eastAsia="zh-CN"/>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应当在评审报告中进行记录。</w:t>
      </w:r>
      <w:r/>
    </w:p>
    <w:p>
      <w:pPr>
        <w:ind w:firstLine="422"/>
        <w:spacing w:line="360" w:lineRule="auto"/>
        <w:rPr>
          <w:rFonts w:ascii="宋体" w:hAnsi="宋体" w:cs="宋体"/>
          <w:b/>
          <w:szCs w:val="21"/>
        </w:rPr>
      </w:pPr>
      <w:r>
        <w:rPr>
          <w:rFonts w:hint="eastAsia" w:ascii="宋体" w:hAnsi="宋体" w:cs="宋体"/>
          <w:b/>
          <w:szCs w:val="21"/>
        </w:rPr>
        <w:t xml:space="preserve">27、确定中标供应商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在综合比较与评价后按照得分由高到低对投标人进行排列，得分相同的，按投标报价由低到高顺序排列。得分且投标报价相同的，按第三章“评标标准”中技术部分得分由高到低顺序排列。评标委员会根据排名确定3名中标候选人。</w:t>
      </w:r>
      <w:r/>
    </w:p>
    <w:p>
      <w:pPr>
        <w:ind w:firstLine="420"/>
        <w:spacing w:line="360" w:lineRule="auto"/>
        <w:rPr>
          <w:rFonts w:ascii="宋体" w:hAnsi="宋体" w:cs="宋体"/>
          <w:szCs w:val="21"/>
        </w:rPr>
      </w:pPr>
      <w:r>
        <w:rPr>
          <w:rFonts w:hint="eastAsia" w:ascii="宋体" w:hAnsi="宋体" w:cs="宋体"/>
          <w:szCs w:val="21"/>
        </w:rPr>
        <w:t xml:space="preserve">27.2、按以下第(1)种方式确定中标供应商</w:t>
      </w:r>
      <w:r/>
    </w:p>
    <w:p>
      <w:pPr>
        <w:ind w:firstLine="420"/>
        <w:spacing w:line="360" w:lineRule="auto"/>
        <w:rPr>
          <w:rFonts w:ascii="宋体" w:hAnsi="宋体" w:cs="宋体"/>
          <w:szCs w:val="21"/>
        </w:rPr>
      </w:pPr>
      <w:r>
        <w:rPr>
          <w:rFonts w:hint="eastAsia" w:ascii="宋体" w:hAnsi="宋体" w:cs="宋体"/>
          <w:szCs w:val="21"/>
        </w:rPr>
        <w:t xml:space="preserve">（1）评标委员会直接确定排名第一的中标候选人为中标供应商；</w:t>
      </w:r>
      <w:r/>
    </w:p>
    <w:p>
      <w:pPr>
        <w:ind w:firstLine="420"/>
        <w:spacing w:line="360" w:lineRule="auto"/>
        <w:rPr>
          <w:rFonts w:ascii="宋体" w:hAnsi="宋体" w:cs="宋体"/>
          <w:szCs w:val="21"/>
        </w:rPr>
      </w:pPr>
      <w:r>
        <w:rPr>
          <w:rFonts w:hint="eastAsia" w:ascii="宋体" w:hAnsi="宋体" w:cs="宋体"/>
          <w:szCs w:val="21"/>
        </w:rPr>
        <w:t xml:space="preserve">（2）采购人在评标委员会推荐的中标候选人中按顺序确定中标供应商。</w:t>
      </w:r>
      <w:r/>
    </w:p>
    <w:p>
      <w:pPr>
        <w:ind w:firstLine="420"/>
        <w:spacing w:line="360" w:lineRule="auto"/>
        <w:rPr>
          <w:rFonts w:ascii="宋体" w:hAnsi="宋体" w:cs="宋体"/>
          <w:szCs w:val="21"/>
        </w:rPr>
      </w:pPr>
      <w:r>
        <w:rPr>
          <w:rFonts w:hint="eastAsia" w:ascii="宋体" w:hAnsi="宋体" w:cs="宋体"/>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spacing w:line="360" w:lineRule="auto"/>
        <w:rPr>
          <w:rFonts w:ascii="宋体" w:hAnsi="宋体" w:cs="宋体"/>
          <w:szCs w:val="21"/>
        </w:rPr>
      </w:pPr>
      <w:r>
        <w:rPr>
          <w:rFonts w:hint="eastAsia" w:ascii="宋体" w:hAnsi="宋体" w:cs="宋体"/>
          <w:szCs w:val="21"/>
        </w:rPr>
        <w:t xml:space="preserve">27.3、中标供应商确定后，在省级以上财政部门指定的媒体上公告中标结果，中标公告期为1个工作日。</w:t>
      </w:r>
      <w:r/>
    </w:p>
    <w:p>
      <w:pPr>
        <w:ind w:firstLine="420"/>
        <w:spacing w:line="360" w:lineRule="auto"/>
        <w:rPr>
          <w:rFonts w:ascii="宋体" w:hAnsi="宋体" w:cs="宋体"/>
          <w:szCs w:val="21"/>
        </w:rPr>
      </w:pPr>
      <w:r>
        <w:rPr>
          <w:rFonts w:hint="eastAsia" w:ascii="宋体" w:hAnsi="宋体" w:cs="宋体"/>
          <w:szCs w:val="21"/>
        </w:rPr>
        <w:t xml:space="preserve">27.4、中标结果确定后，代理机构将向中标供应商发出《中标通知书》。中标供应商可在中标结果公告届满之日起三十日内，登录苏采云系统下载。</w:t>
      </w:r>
      <w:r/>
    </w:p>
    <w:p>
      <w:pPr>
        <w:ind w:firstLine="420"/>
        <w:spacing w:line="360" w:lineRule="auto"/>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因系统存储空间有限，中标结果公告届满之日起三十日后，苏采云系统不再保证提供下载《中标通知书》服务，因未及时下载而造成的不利后果由中标供应商自行承担。</w:t>
      </w:r>
      <w:r/>
    </w:p>
    <w:p>
      <w:pPr>
        <w:ind w:firstLine="420"/>
        <w:spacing w:line="360" w:lineRule="auto"/>
        <w:rPr>
          <w:rFonts w:ascii="宋体" w:hAnsi="宋体" w:cs="宋体"/>
          <w:szCs w:val="21"/>
        </w:rPr>
      </w:pPr>
      <w:r>
        <w:rPr>
          <w:rFonts w:hint="eastAsia" w:ascii="宋体" w:hAnsi="宋体" w:cs="宋体"/>
          <w:szCs w:val="21"/>
        </w:rPr>
        <w:t xml:space="preserve">27.5、《中标通知书》是合同的一个组成部分，对采购人和中标供应商均具有法律效力。《中标通知书》发出后，采购人改变中标结果或者中标供应商放弃中标项目的，应当依法承担法律责任。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六、签订合同</w:t>
      </w:r>
      <w:r/>
    </w:p>
    <w:p>
      <w:pPr>
        <w:ind w:firstLine="422"/>
        <w:spacing w:line="360" w:lineRule="auto"/>
        <w:rPr>
          <w:rFonts w:ascii="宋体" w:hAnsi="宋体" w:cs="宋体"/>
          <w:szCs w:val="21"/>
        </w:rPr>
      </w:pPr>
      <w:r>
        <w:rPr>
          <w:rFonts w:hint="eastAsia" w:ascii="宋体" w:hAnsi="宋体" w:cs="宋体"/>
          <w:b/>
          <w:szCs w:val="21"/>
        </w:rPr>
        <w:t xml:space="preserve">28、签订合同</w:t>
      </w:r>
      <w:r/>
    </w:p>
    <w:p>
      <w:pPr>
        <w:ind w:firstLine="420"/>
        <w:spacing w:line="360" w:lineRule="auto"/>
        <w:rPr>
          <w:rFonts w:ascii="宋体" w:hAnsi="宋体" w:cs="宋体"/>
          <w:szCs w:val="21"/>
        </w:rPr>
      </w:pPr>
      <w:r>
        <w:rPr>
          <w:rFonts w:hint="eastAsia" w:ascii="宋体" w:hAnsi="宋体" w:cs="宋体"/>
          <w:szCs w:val="21"/>
        </w:rPr>
        <w:t xml:space="preserve">28.l、中标供应商应当在《中标通知书》发出之日起三十日内，按照招标文件确定的事项与采购人签订政府采购合同。采购人于合同签订后2个工作日内通过苏采云系统进行公示。</w:t>
      </w:r>
      <w:r/>
    </w:p>
    <w:p>
      <w:pPr>
        <w:ind w:firstLine="420"/>
        <w:spacing w:line="360" w:lineRule="auto"/>
        <w:rPr>
          <w:rFonts w:ascii="宋体" w:hAnsi="宋体" w:cs="宋体"/>
          <w:szCs w:val="21"/>
        </w:rPr>
      </w:pPr>
      <w:r>
        <w:rPr>
          <w:rFonts w:hint="eastAsia" w:ascii="宋体" w:hAnsi="宋体" w:cs="宋体"/>
          <w:szCs w:val="21"/>
        </w:rPr>
        <w:t xml:space="preserve">28.2、招标文件、中标供应商的投标文件及招标过程中有关澄清、承诺文件均作为合同附件。</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28.3、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28.4、采购人不得向中标供应商提出任何不合理的要求作为签订合同的条件。</w:t>
      </w:r>
      <w:r/>
    </w:p>
    <w:p>
      <w:pPr>
        <w:ind w:firstLine="420"/>
        <w:spacing w:line="360" w:lineRule="auto"/>
        <w:rPr>
          <w:rFonts w:ascii="宋体" w:hAnsi="宋体" w:cs="宋体"/>
          <w:szCs w:val="21"/>
        </w:rPr>
      </w:pPr>
      <w:r>
        <w:rPr>
          <w:rFonts w:hint="eastAsia" w:ascii="宋体" w:hAnsi="宋体" w:cs="宋体"/>
          <w:szCs w:val="21"/>
        </w:rPr>
        <w:t xml:space="preserve">28.5、中标供应商拒绝与采购人签订合同的，采购人可以按照评审报告推荐的中标或者成交候选人名单排序，确定下一候选人为中标或者成交供应商，也可以重新开展政府采购活动。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cs="宋体"/>
          <w:szCs w:val="21"/>
        </w:rPr>
      </w:pPr>
      <w:r>
        <w:rPr>
          <w:rFonts w:hint="eastAsia" w:ascii="宋体" w:hAnsi="宋体" w:cs="宋体"/>
          <w:szCs w:val="21"/>
        </w:rPr>
        <w:t xml:space="preserve">28.6、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28.7、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cs="宋体"/>
          <w:b/>
          <w:szCs w:val="21"/>
        </w:rPr>
      </w:pPr>
      <w:r>
        <w:rPr>
          <w:rFonts w:hint="eastAsia" w:ascii="宋体" w:hAnsi="宋体" w:cs="宋体"/>
          <w:b/>
          <w:szCs w:val="21"/>
        </w:rPr>
        <w:t xml:space="preserve">七、</w:t>
      </w:r>
      <w:r>
        <w:rPr>
          <w:rFonts w:hint="eastAsia" w:ascii="宋体" w:hAnsi="宋体" w:cs="宋体"/>
          <w:b/>
          <w:bCs/>
          <w:szCs w:val="21"/>
        </w:rPr>
        <w:t xml:space="preserve">询问、质疑、和投诉</w:t>
      </w:r>
      <w:r/>
    </w:p>
    <w:p>
      <w:pPr>
        <w:pStyle w:val="765"/>
        <w:ind w:firstLine="422"/>
        <w:jc w:val="both"/>
        <w:keepLines/>
        <w:keepNext/>
        <w:spacing w:before="0" w:beforeAutospacing="0" w:after="0" w:afterAutospacing="0" w:line="360" w:lineRule="auto"/>
        <w:rPr>
          <w:rFonts w:ascii="宋体" w:hAnsi="宋体" w:cs="宋体"/>
          <w:b/>
          <w:bCs/>
          <w:sz w:val="21"/>
          <w:szCs w:val="21"/>
        </w:rPr>
      </w:pPr>
      <w:r>
        <w:rPr>
          <w:rFonts w:hint="eastAsia" w:ascii="宋体" w:hAnsi="宋体" w:cs="宋体"/>
          <w:b/>
          <w:bCs/>
          <w:sz w:val="21"/>
          <w:szCs w:val="21"/>
        </w:rPr>
        <w:t xml:space="preserve">29.1 询问</w:t>
      </w:r>
      <w:r/>
    </w:p>
    <w:p>
      <w:pPr>
        <w:pStyle w:val="765"/>
        <w:ind w:firstLine="420"/>
        <w:jc w:val="both"/>
        <w:keepLines/>
        <w:keepNext/>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765"/>
        <w:ind w:firstLine="422"/>
        <w:jc w:val="both"/>
        <w:keepLines/>
        <w:keepNext/>
        <w:spacing w:before="0" w:beforeAutospacing="0" w:after="0" w:afterAutospacing="0" w:line="360" w:lineRule="auto"/>
        <w:rPr>
          <w:rFonts w:ascii="宋体" w:hAnsi="宋体" w:cs="宋体"/>
          <w:b/>
          <w:bCs/>
          <w:sz w:val="21"/>
          <w:szCs w:val="21"/>
        </w:rPr>
      </w:pPr>
      <w:r>
        <w:rPr>
          <w:rFonts w:hint="eastAsia" w:ascii="宋体" w:hAnsi="宋体" w:cs="宋体"/>
          <w:b/>
          <w:bCs/>
          <w:sz w:val="21"/>
          <w:szCs w:val="21"/>
        </w:rPr>
        <w:t xml:space="preserve">29.2 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29.2.1 提出质疑的供应商应当是参与所质疑项目采购活动的供应商。潜在供应商依法获取其可质疑的采购文件的，可以对采购文件提出质疑。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（1）对可以质疑的采购文件提出质疑的，为收到采购文件之日或者采购文件公告期限届满之日。  </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（2）对采购过程提出质疑的，为各采购程序环节结束之日。  </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（3）对成交结果提出质疑的，为成交结果公告期限届满之日。</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29.2.3 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rPr>
          <w:rFonts w:ascii="宋体" w:hAnsi="宋体" w:cs="宋体"/>
          <w:szCs w:val="21"/>
        </w:rPr>
      </w:pPr>
      <w:r>
        <w:rPr>
          <w:rFonts w:hint="eastAsia" w:ascii="宋体" w:hAnsi="宋体" w:cs="宋体"/>
          <w:szCs w:val="21"/>
        </w:rPr>
        <w:t xml:space="preserve">29.2.4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szCs w:val="21"/>
        </w:rPr>
      </w:pPr>
      <w:r>
        <w:rPr>
          <w:rFonts w:hint="eastAsia" w:ascii="宋体" w:hAnsi="宋体" w:cs="宋体"/>
          <w:szCs w:val="21"/>
        </w:rPr>
        <w:t xml:space="preserve">质疑文件应包括以下主要内容：</w:t>
      </w:r>
      <w:r/>
    </w:p>
    <w:p>
      <w:pPr>
        <w:ind w:firstLine="420"/>
        <w:spacing w:line="360" w:lineRule="auto"/>
        <w:rPr>
          <w:rFonts w:ascii="宋体" w:hAnsi="宋体" w:cs="宋体"/>
          <w:szCs w:val="21"/>
        </w:rPr>
      </w:pPr>
      <w:r>
        <w:rPr>
          <w:rFonts w:hint="eastAsia" w:ascii="宋体" w:hAnsi="宋体" w:cs="宋体"/>
          <w:szCs w:val="21"/>
        </w:rPr>
        <w:t xml:space="preserve">（1）质疑供应商的姓名或者名称、地址、邮编、联系人及联系电话；</w:t>
      </w:r>
      <w:r/>
    </w:p>
    <w:p>
      <w:pPr>
        <w:ind w:firstLine="420"/>
        <w:spacing w:line="360" w:lineRule="auto"/>
        <w:rPr>
          <w:rFonts w:ascii="宋体" w:hAnsi="宋体" w:cs="宋体"/>
          <w:szCs w:val="21"/>
        </w:rPr>
      </w:pPr>
      <w:r>
        <w:rPr>
          <w:rFonts w:hint="eastAsia" w:ascii="宋体" w:hAnsi="宋体" w:cs="宋体"/>
          <w:szCs w:val="21"/>
        </w:rPr>
        <w:t xml:space="preserve">（2）质疑项目的名称、编号、公告发布时间、开标时间；</w:t>
      </w:r>
      <w:r/>
    </w:p>
    <w:p>
      <w:pPr>
        <w:ind w:firstLine="420"/>
        <w:spacing w:line="360" w:lineRule="auto"/>
        <w:rPr>
          <w:rFonts w:ascii="宋体" w:hAnsi="宋体" w:cs="宋体"/>
          <w:szCs w:val="21"/>
        </w:rPr>
      </w:pPr>
      <w:r>
        <w:rPr>
          <w:rFonts w:hint="eastAsia" w:ascii="宋体" w:hAnsi="宋体" w:cs="宋体"/>
          <w:szCs w:val="21"/>
        </w:rPr>
        <w:t xml:space="preserve">（3）具体、明确的质疑事项和与质疑事项相关的请求；</w:t>
      </w:r>
      <w:r/>
    </w:p>
    <w:p>
      <w:pPr>
        <w:ind w:firstLine="420"/>
        <w:spacing w:line="360" w:lineRule="auto"/>
        <w:rPr>
          <w:rFonts w:ascii="宋体" w:hAnsi="宋体" w:cs="宋体"/>
          <w:szCs w:val="21"/>
        </w:rPr>
      </w:pPr>
      <w:r>
        <w:rPr>
          <w:rFonts w:hint="eastAsia" w:ascii="宋体" w:hAnsi="宋体" w:cs="宋体"/>
          <w:szCs w:val="21"/>
        </w:rPr>
        <w:t xml:space="preserve">（4）事实依据；</w:t>
      </w:r>
      <w:r/>
    </w:p>
    <w:p>
      <w:pPr>
        <w:ind w:firstLine="420"/>
        <w:spacing w:line="360" w:lineRule="auto"/>
        <w:rPr>
          <w:rFonts w:ascii="宋体" w:hAnsi="宋体" w:cs="宋体"/>
          <w:szCs w:val="21"/>
        </w:rPr>
      </w:pPr>
      <w:r>
        <w:rPr>
          <w:rFonts w:hint="eastAsia" w:ascii="宋体" w:hAnsi="宋体" w:cs="宋体"/>
          <w:szCs w:val="21"/>
        </w:rPr>
        <w:t xml:space="preserve">（5）必要的法律依据；</w:t>
      </w:r>
      <w:r/>
    </w:p>
    <w:p>
      <w:pPr>
        <w:ind w:firstLine="420"/>
        <w:spacing w:line="360" w:lineRule="auto"/>
        <w:rPr>
          <w:rFonts w:ascii="宋体" w:hAnsi="宋体" w:cs="宋体"/>
          <w:szCs w:val="21"/>
        </w:rPr>
      </w:pPr>
      <w:r>
        <w:rPr>
          <w:rFonts w:hint="eastAsia" w:ascii="宋体" w:hAnsi="宋体" w:cs="宋体"/>
          <w:szCs w:val="21"/>
        </w:rPr>
        <w:t xml:space="preserve">（6）提出质疑的日期；</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29.2.5 供应商（含潜在供应商）对与本项目有关的所有询问、质疑均请向采购代理机构提出，由采购代理机构负责答复。</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29.2.6 采购代理机构只接收以纸质原件形式送达的质疑。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29.2.7 以下情形的质疑不予受理：</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（1）内容不符合《政府采购质疑和投诉办法》第十二条规定的质疑。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（2）超出政府采购法定期限的质疑。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（3）以传真、电子邮件等方式递交的非原件形式的质疑。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（4）未参加投标活动的供应商或在投标活动中自身权益未受到损害的供应商所提出的质疑。</w:t>
      </w:r>
      <w:r/>
    </w:p>
    <w:p>
      <w:pPr>
        <w:pStyle w:val="765"/>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（5）供应商组成联合体参加投标，联合体中任何一方或多方未按要求签字、盖章、加盖公章的质疑。</w:t>
      </w:r>
      <w:r/>
    </w:p>
    <w:p>
      <w:pPr>
        <w:ind w:firstLine="422"/>
        <w:spacing w:line="360" w:lineRule="auto"/>
        <w:rPr>
          <w:rFonts w:ascii="宋体" w:hAnsi="宋体" w:cs="宋体"/>
          <w:b/>
          <w:bCs/>
          <w:szCs w:val="21"/>
        </w:rPr>
      </w:pPr>
      <w:r>
        <w:rPr>
          <w:rFonts w:hint="eastAsia" w:ascii="宋体" w:hAnsi="宋体" w:cs="宋体"/>
          <w:b/>
          <w:bCs/>
          <w:szCs w:val="21"/>
        </w:rPr>
        <w:t xml:space="preserve">29.3、投诉</w:t>
      </w:r>
      <w:r/>
    </w:p>
    <w:p>
      <w:pPr>
        <w:pStyle w:val="743"/>
        <w:ind w:firstLine="412"/>
        <w:spacing w:after="0" w:line="360" w:lineRule="auto"/>
        <w:rPr>
          <w:rFonts w:ascii="宋体" w:hAnsi="宋体" w:cs="宋体"/>
          <w:spacing w:val="-2"/>
          <w:szCs w:val="21"/>
        </w:rPr>
      </w:pPr>
      <w:r>
        <w:rPr>
          <w:rFonts w:hint="eastAsia" w:ascii="宋体" w:hAnsi="宋体" w:cs="宋体"/>
          <w:spacing w:val="-2"/>
          <w:szCs w:val="21"/>
        </w:rPr>
        <w:t xml:space="preserve">29.3.1 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ascii="宋体" w:hAnsi="宋体" w:cs="宋体"/>
          <w:szCs w:val="21"/>
          <w:lang w:val="zh-CN"/>
        </w:rPr>
      </w:r>
      <w:r/>
    </w:p>
    <w:p>
      <w:pPr>
        <w:pStyle w:val="738"/>
        <w:ind w:left="0"/>
        <w:jc w:val="center"/>
        <w:tabs>
          <w:tab w:val="left" w:pos="463" w:leader="none"/>
        </w:tabs>
        <w:rPr>
          <w:rFonts w:ascii="黑体" w:hAnsi="Times New Roman" w:eastAsia="方正小标宋简体" w:cs="Times New Roman"/>
          <w:color w:val="000000"/>
          <w:sz w:val="44"/>
          <w:szCs w:val="44"/>
          <w:highlight w:val="none"/>
          <w:lang w:val="en-US"/>
        </w:rPr>
        <w:outlineLvl w:val="0"/>
      </w:pPr>
      <w:r>
        <w:rPr>
          <w:rFonts w:hint="eastAsia" w:ascii="方正小标宋简体" w:hAnsi="方正小标宋简体" w:eastAsia="方正小标宋简体" w:cs="方正小标宋简体"/>
          <w:color w:val="000000"/>
          <w:sz w:val="36"/>
          <w:szCs w:val="36"/>
          <w:lang w:val="en-US"/>
        </w:rPr>
        <w:br w:type="page" w:clear="all"/>
      </w:r>
      <w:bookmarkStart w:id="31" w:name="_Toc29584"/>
      <w:r>
        <w:rPr>
          <w:rFonts w:hint="eastAsia" w:ascii="方正小标宋简体" w:hAnsi="方正小标宋简体" w:eastAsia="方正小标宋简体" w:cs="方正小标宋简体"/>
          <w:color w:val="000000"/>
          <w:sz w:val="36"/>
          <w:szCs w:val="36"/>
          <w:highlight w:val="none"/>
          <w:lang w:val="en-US"/>
        </w:rPr>
        <w:t xml:space="preserve">第三章  </w:t>
      </w:r>
      <w:bookmarkEnd w:id="13"/>
      <w:r/>
      <w:bookmarkEnd w:id="14"/>
      <w:r/>
      <w:bookmarkEnd w:id="15"/>
      <w:r/>
      <w:bookmarkEnd w:id="16"/>
      <w:r/>
      <w:bookmarkEnd w:id="17"/>
      <w:r>
        <w:rPr>
          <w:rFonts w:hint="eastAsia" w:ascii="方正小标宋简体" w:hAnsi="方正小标宋简体" w:eastAsia="方正小标宋简体" w:cs="方正小标宋简体"/>
          <w:color w:val="000000"/>
          <w:sz w:val="36"/>
          <w:szCs w:val="36"/>
          <w:highlight w:val="none"/>
          <w:lang w:val="en-US"/>
        </w:rPr>
        <w:t xml:space="preserve">评标标准</w:t>
      </w:r>
      <w:bookmarkEnd w:id="31"/>
      <w:r/>
      <w:r/>
    </w:p>
    <w:p>
      <w:pPr>
        <w:ind w:firstLine="420"/>
        <w:spacing w:line="340" w:lineRule="exact"/>
        <w:rPr>
          <w:rFonts w:ascii="宋体" w:hAnsi="宋体" w:cs="宋体"/>
          <w:szCs w:val="21"/>
        </w:rPr>
      </w:pPr>
      <w:r/>
      <w:bookmarkStart w:id="32" w:name="_Hlt16619350"/>
      <w:r/>
      <w:bookmarkStart w:id="33" w:name="_Toc16938590"/>
      <w:r/>
      <w:bookmarkStart w:id="34" w:name="_Toc120614244"/>
      <w:r/>
      <w:bookmarkStart w:id="35" w:name="_Toc20823346"/>
      <w:r/>
      <w:bookmarkStart w:id="36" w:name="_Toc462564139"/>
      <w:r/>
      <w:bookmarkStart w:id="37" w:name="_Toc479757211"/>
      <w:r>
        <w:rPr>
          <w:rFonts w:hint="eastAsia" w:ascii="宋体" w:hAnsi="宋体" w:cs="宋体"/>
          <w:szCs w:val="21"/>
        </w:rPr>
        <w:t xml:space="preserve">本项目采用综合评分法，评分统计方法采用百分制（满分100分），将全部评标委员会成员评分直接进行算术平均，小数点后保留2位。按评审后得分由高到低顺序排列，得分相同的，按报价由低到高顺序排列，得分且报价相同的，按照技术部分得分由高到低顺序推荐。</w:t>
      </w:r>
      <w:r/>
    </w:p>
    <w:tbl>
      <w:tblPr>
        <w:tblStyle w:val="737"/>
        <w:tblW w:w="9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453"/>
        <w:gridCol w:w="6732"/>
        <w:gridCol w:w="1114"/>
      </w:tblGrid>
      <w:tr>
        <w:trPr>
          <w:jc w:val="center"/>
          <w:trHeight w:val="537"/>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b/>
                <w:sz w:val="21"/>
                <w:szCs w:val="21"/>
              </w:rPr>
            </w:pPr>
            <w:r>
              <w:rPr>
                <w:rFonts w:hint="eastAsia" w:ascii="宋体" w:hAnsi="宋体" w:cs="宋体"/>
                <w:b/>
                <w:sz w:val="21"/>
                <w:szCs w:val="21"/>
              </w:rPr>
              <w:t xml:space="preserve">序号</w:t>
            </w:r>
            <w:r/>
          </w:p>
        </w:tc>
        <w:tc>
          <w:tcPr>
            <w:tcW w:w="1453" w:type="dxa"/>
            <w:vAlign w:val="center"/>
            <w:textDirection w:val="lrTb"/>
            <w:noWrap w:val="false"/>
          </w:tcPr>
          <w:p>
            <w:pPr>
              <w:pStyle w:val="765"/>
              <w:jc w:val="center"/>
              <w:spacing w:before="0" w:beforeAutospacing="0" w:after="0" w:afterAutospacing="0" w:line="340" w:lineRule="exact"/>
              <w:rPr>
                <w:rFonts w:ascii="宋体" w:hAnsi="宋体" w:cs="宋体"/>
                <w:b/>
                <w:sz w:val="21"/>
                <w:szCs w:val="21"/>
              </w:rPr>
            </w:pPr>
            <w:r>
              <w:rPr>
                <w:rFonts w:hint="eastAsia" w:ascii="宋体" w:hAnsi="宋体" w:cs="宋体"/>
                <w:b/>
                <w:sz w:val="21"/>
                <w:szCs w:val="21"/>
              </w:rPr>
              <w:t xml:space="preserve">评分因素</w:t>
            </w:r>
            <w:r/>
          </w:p>
        </w:tc>
        <w:tc>
          <w:tcPr>
            <w:tcW w:w="6732" w:type="dxa"/>
            <w:vAlign w:val="center"/>
            <w:textDirection w:val="lrTb"/>
            <w:noWrap w:val="false"/>
          </w:tcPr>
          <w:p>
            <w:pPr>
              <w:pStyle w:val="765"/>
              <w:jc w:val="center"/>
              <w:spacing w:before="0" w:beforeAutospacing="0" w:after="0" w:afterAutospacing="0" w:line="340" w:lineRule="exact"/>
              <w:rPr>
                <w:rFonts w:ascii="宋体" w:hAnsi="宋体" w:cs="宋体"/>
                <w:b/>
                <w:sz w:val="21"/>
                <w:szCs w:val="21"/>
              </w:rPr>
            </w:pPr>
            <w:r>
              <w:rPr>
                <w:rFonts w:hint="eastAsia" w:ascii="宋体" w:hAnsi="宋体" w:cs="宋体"/>
                <w:b/>
                <w:sz w:val="21"/>
                <w:szCs w:val="21"/>
              </w:rPr>
              <w:t xml:space="preserve">评审规则</w:t>
            </w:r>
            <w:r/>
          </w:p>
        </w:tc>
        <w:tc>
          <w:tcPr>
            <w:tcW w:w="1114" w:type="dxa"/>
            <w:vAlign w:val="center"/>
            <w:textDirection w:val="lrTb"/>
            <w:noWrap w:val="false"/>
          </w:tcPr>
          <w:p>
            <w:pPr>
              <w:pStyle w:val="765"/>
              <w:jc w:val="center"/>
              <w:spacing w:before="0" w:beforeAutospacing="0" w:after="0" w:afterAutospacing="0" w:line="340" w:lineRule="exact"/>
              <w:rPr>
                <w:rFonts w:ascii="宋体" w:hAnsi="宋体" w:cs="宋体"/>
                <w:b/>
                <w:sz w:val="21"/>
                <w:szCs w:val="21"/>
              </w:rPr>
            </w:pPr>
            <w:r>
              <w:rPr>
                <w:rFonts w:hint="eastAsia" w:ascii="宋体" w:hAnsi="宋体" w:cs="宋体"/>
                <w:b/>
                <w:sz w:val="21"/>
                <w:szCs w:val="21"/>
              </w:rPr>
              <w:t xml:space="preserve">分值</w:t>
            </w:r>
            <w:r/>
          </w:p>
        </w:tc>
      </w:tr>
      <w:tr>
        <w:trPr>
          <w:jc w:val="center"/>
          <w:trHeight w:val="390"/>
        </w:trPr>
        <w:tc>
          <w:tcPr>
            <w:gridSpan w:val="3"/>
            <w:tcW w:w="8864" w:type="dxa"/>
            <w:vAlign w:val="center"/>
            <w:textDirection w:val="lrTb"/>
            <w:noWrap w:val="false"/>
          </w:tcPr>
          <w:p>
            <w:pPr>
              <w:jc w:val="center"/>
              <w:spacing w:line="340" w:lineRule="exact"/>
              <w:rPr>
                <w:rFonts w:ascii="宋体" w:hAnsi="宋体" w:cs="宋体"/>
                <w:szCs w:val="21"/>
              </w:rPr>
            </w:pPr>
            <w:r>
              <w:rPr>
                <w:rFonts w:hint="eastAsia" w:ascii="宋体" w:hAnsi="宋体" w:cs="宋体"/>
                <w:b/>
                <w:bCs/>
                <w:szCs w:val="21"/>
              </w:rPr>
              <w:t xml:space="preserve">一、价格部分</w:t>
            </w:r>
            <w:r/>
          </w:p>
        </w:tc>
        <w:tc>
          <w:tcPr>
            <w:tcW w:w="1114"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30</w:t>
            </w:r>
            <w:r/>
          </w:p>
        </w:tc>
      </w:tr>
      <w:tr>
        <w:trPr>
          <w:jc w:val="center"/>
          <w:trHeight w:val="1310"/>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1</w:t>
            </w:r>
            <w:r/>
          </w:p>
        </w:tc>
        <w:tc>
          <w:tcPr>
            <w:tcW w:w="1453"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价格</w:t>
            </w:r>
            <w:r/>
          </w:p>
        </w:tc>
        <w:tc>
          <w:tcPr>
            <w:tcW w:w="6732" w:type="dxa"/>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价格分统一采用低价优先法计算，即满足招标文件要求且投标报价最低的供应商的价格为评标基准价，其价格分为满分。其他供应商的价格分统一按照下列公式计算（小数点保留两位）：报价得分=（评标基准价/投标报价）×30分。</w:t>
            </w:r>
            <w:r/>
          </w:p>
        </w:tc>
        <w:tc>
          <w:tcPr>
            <w:tcW w:w="1114"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30</w:t>
            </w:r>
            <w:r/>
          </w:p>
        </w:tc>
      </w:tr>
      <w:tr>
        <w:trPr>
          <w:jc w:val="center"/>
          <w:trHeight w:val="470"/>
        </w:trPr>
        <w:tc>
          <w:tcPr>
            <w:gridSpan w:val="3"/>
            <w:tcW w:w="8864" w:type="dxa"/>
            <w:vAlign w:val="center"/>
            <w:textDirection w:val="lrTb"/>
            <w:noWrap w:val="false"/>
          </w:tcPr>
          <w:p>
            <w:pPr>
              <w:jc w:val="center"/>
              <w:spacing w:line="340" w:lineRule="exact"/>
              <w:rPr>
                <w:rFonts w:ascii="宋体" w:hAnsi="宋体" w:cs="宋体"/>
                <w:szCs w:val="21"/>
              </w:rPr>
            </w:pPr>
            <w:r>
              <w:rPr>
                <w:rFonts w:hint="eastAsia" w:ascii="宋体" w:hAnsi="宋体" w:cs="宋体"/>
                <w:b/>
                <w:bCs/>
                <w:szCs w:val="21"/>
              </w:rPr>
              <w:t xml:space="preserve">二、商务部分</w:t>
            </w:r>
            <w:r/>
          </w:p>
        </w:tc>
        <w:tc>
          <w:tcPr>
            <w:tcW w:w="1114"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20</w:t>
            </w:r>
            <w:r/>
          </w:p>
        </w:tc>
      </w:tr>
      <w:tr>
        <w:trPr>
          <w:jc w:val="center"/>
          <w:trHeight w:val="1174"/>
        </w:trPr>
        <w:tc>
          <w:tcPr>
            <w:tcW w:w="679" w:type="dxa"/>
            <w:vAlign w:val="center"/>
            <w:textDirection w:val="lrTb"/>
            <w:noWrap w:val="false"/>
          </w:tcPr>
          <w:p>
            <w:pPr>
              <w:pStyle w:val="765"/>
              <w:jc w:val="both"/>
              <w:spacing w:before="0" w:beforeAutospacing="0" w:after="0" w:afterAutospacing="0" w:line="340" w:lineRule="exact"/>
              <w:widowControl/>
              <w:rPr>
                <w:rFonts w:ascii="宋体" w:hAnsi="宋体" w:cs="宋体"/>
                <w:sz w:val="21"/>
                <w:szCs w:val="21"/>
              </w:rPr>
            </w:pPr>
            <w:r>
              <w:rPr>
                <w:rFonts w:hint="eastAsia" w:ascii="宋体" w:hAnsi="宋体" w:cs="宋体"/>
                <w:sz w:val="21"/>
                <w:szCs w:val="21"/>
              </w:rPr>
              <w:t xml:space="preserve">2.1</w:t>
            </w:r>
            <w:r/>
          </w:p>
        </w:tc>
        <w:tc>
          <w:tcPr>
            <w:tcW w:w="1453" w:type="dxa"/>
            <w:vAlign w:val="center"/>
            <w:textDirection w:val="lrTb"/>
            <w:noWrap w:val="false"/>
          </w:tcPr>
          <w:p>
            <w:pPr>
              <w:pStyle w:val="765"/>
              <w:jc w:val="center"/>
              <w:spacing w:before="0" w:beforeAutospacing="0" w:after="0" w:afterAutospacing="0" w:line="340" w:lineRule="exact"/>
              <w:widowControl/>
              <w:rPr>
                <w:rFonts w:ascii="宋体" w:hAnsi="宋体" w:cs="宋体"/>
                <w:sz w:val="21"/>
                <w:szCs w:val="21"/>
              </w:rPr>
            </w:pPr>
            <w:r>
              <w:rPr>
                <w:rFonts w:hint="eastAsia" w:ascii="宋体" w:hAnsi="宋体" w:cs="宋体"/>
                <w:sz w:val="21"/>
                <w:szCs w:val="21"/>
              </w:rPr>
              <w:t xml:space="preserve">供应商业绩</w:t>
            </w:r>
            <w:r/>
          </w:p>
        </w:tc>
        <w:tc>
          <w:tcPr>
            <w:tcW w:w="6732" w:type="dxa"/>
            <w:vAlign w:val="center"/>
            <w:textDirection w:val="lrTb"/>
            <w:noWrap w:val="false"/>
          </w:tcPr>
          <w:p>
            <w:pPr>
              <w:pStyle w:val="765"/>
              <w:jc w:val="both"/>
              <w:spacing w:before="0" w:beforeAutospacing="0" w:after="0" w:afterAutospacing="0" w:line="340" w:lineRule="exact"/>
              <w:widowControl/>
              <w:rPr>
                <w:rFonts w:ascii="宋体" w:hAnsi="宋体" w:cs="宋体"/>
                <w:sz w:val="21"/>
                <w:szCs w:val="21"/>
              </w:rPr>
            </w:pPr>
            <w:r>
              <w:rPr>
                <w:rFonts w:hint="eastAsia" w:ascii="宋体" w:hAnsi="宋体" w:cs="宋体"/>
                <w:sz w:val="21"/>
                <w:szCs w:val="21"/>
              </w:rPr>
              <w:t xml:space="preserve">供应商自2022年1月1日（含）以来承担过类似污水处理设施或设备业绩的，每提供一项业绩得4分，满分12分。</w:t>
            </w:r>
            <w:r>
              <w:rPr>
                <w:rFonts w:hint="eastAsia" w:ascii="宋体" w:hAnsi="宋体" w:cs="宋体"/>
                <w:sz w:val="21"/>
                <w:szCs w:val="21"/>
                <w:lang w:val="zh-CN"/>
              </w:rPr>
              <w:t xml:space="preserve">【</w:t>
            </w:r>
            <w:r>
              <w:rPr>
                <w:rFonts w:hint="eastAsia" w:ascii="宋体" w:hAnsi="宋体" w:cs="宋体"/>
                <w:sz w:val="21"/>
                <w:szCs w:val="21"/>
                <w:lang w:bidi="ar"/>
              </w:rPr>
              <w:t xml:space="preserve">提供合同复印件加盖公章，合同必须能反应相关信息，否则视为未提供</w:t>
            </w:r>
            <w:r>
              <w:rPr>
                <w:rFonts w:hint="eastAsia" w:ascii="宋体" w:hAnsi="宋体" w:cs="宋体"/>
                <w:sz w:val="21"/>
                <w:szCs w:val="21"/>
                <w:lang w:val="zh-CN"/>
              </w:rPr>
              <w:t xml:space="preserve">】</w:t>
            </w:r>
            <w:r/>
          </w:p>
        </w:tc>
        <w:tc>
          <w:tcPr>
            <w:tcW w:w="1114"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12</w:t>
            </w:r>
            <w:r/>
          </w:p>
        </w:tc>
      </w:tr>
      <w:tr>
        <w:trPr>
          <w:jc w:val="center"/>
          <w:trHeight w:val="2318"/>
        </w:trPr>
        <w:tc>
          <w:tcPr>
            <w:tcW w:w="679" w:type="dxa"/>
            <w:vAlign w:val="center"/>
            <w:textDirection w:val="lrTb"/>
            <w:noWrap w:val="false"/>
          </w:tcPr>
          <w:p>
            <w:pPr>
              <w:pStyle w:val="765"/>
              <w:jc w:val="both"/>
              <w:spacing w:before="0" w:beforeAutospacing="0" w:after="0" w:afterAutospacing="0" w:line="340" w:lineRule="exact"/>
              <w:widowControl/>
              <w:rPr>
                <w:rFonts w:ascii="宋体" w:hAnsi="宋体" w:cs="宋体"/>
                <w:sz w:val="21"/>
                <w:szCs w:val="21"/>
              </w:rPr>
            </w:pPr>
            <w:r>
              <w:rPr>
                <w:rFonts w:hint="eastAsia" w:ascii="宋体" w:hAnsi="宋体" w:cs="宋体"/>
                <w:sz w:val="21"/>
                <w:szCs w:val="21"/>
              </w:rPr>
              <w:t xml:space="preserve">2.2</w:t>
            </w:r>
            <w:r/>
          </w:p>
        </w:tc>
        <w:tc>
          <w:tcPr>
            <w:tcW w:w="1453" w:type="dxa"/>
            <w:vAlign w:val="center"/>
            <w:textDirection w:val="lrTb"/>
            <w:noWrap w:val="false"/>
          </w:tcPr>
          <w:p>
            <w:pPr>
              <w:pStyle w:val="765"/>
              <w:jc w:val="center"/>
              <w:spacing w:before="0" w:beforeAutospacing="0" w:after="0" w:afterAutospacing="0" w:line="340" w:lineRule="exact"/>
              <w:widowControl/>
              <w:rPr>
                <w:rFonts w:ascii="宋体" w:hAnsi="宋体" w:cs="宋体"/>
                <w:sz w:val="21"/>
                <w:szCs w:val="21"/>
              </w:rPr>
            </w:pPr>
            <w:r>
              <w:rPr>
                <w:rFonts w:hint="eastAsia" w:ascii="宋体" w:hAnsi="宋体" w:cs="宋体"/>
                <w:sz w:val="21"/>
                <w:szCs w:val="21"/>
              </w:rPr>
              <w:t xml:space="preserve">项目组成员</w:t>
            </w:r>
            <w:r/>
          </w:p>
        </w:tc>
        <w:tc>
          <w:tcPr>
            <w:tcW w:w="673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（1）项目负责人：具有给排水或环境类高级及以上工程师职称得4分，具有给排水或环境类中级工程师职称的得2分；此项最高得4分。</w:t>
            </w:r>
            <w:r/>
          </w:p>
          <w:p>
            <w:pPr>
              <w:spacing w:line="360" w:lineRule="exact"/>
              <w:rPr>
                <w:rFonts w:ascii="宋体" w:hAnsi="宋体" w:cs="宋体"/>
                <w:szCs w:val="21"/>
              </w:rPr>
            </w:pPr>
            <w:r>
              <w:rPr>
                <w:rFonts w:hint="eastAsia" w:ascii="宋体" w:hAnsi="宋体" w:cs="宋体"/>
                <w:szCs w:val="21"/>
              </w:rPr>
              <w:t xml:space="preserve">（2）除项目负责人外，项目组成员具有污水（废水）处理工职业资格证书的，有1人得1分，最多可得4分。</w:t>
            </w:r>
            <w:r/>
          </w:p>
          <w:p>
            <w:pPr>
              <w:pStyle w:val="1123"/>
              <w:spacing w:line="360" w:lineRule="exact"/>
              <w:rPr>
                <w:lang w:eastAsia="zh-CN"/>
              </w:rPr>
            </w:pPr>
            <w:r>
              <w:rPr>
                <w:rFonts w:hint="eastAsia"/>
                <w:lang w:eastAsia="zh-Hans"/>
              </w:rPr>
              <w:t xml:space="preserve">提供上述人员</w:t>
            </w:r>
            <w:r>
              <w:rPr>
                <w:rFonts w:hint="eastAsia"/>
                <w:lang w:eastAsia="zh-CN"/>
              </w:rPr>
              <w:t xml:space="preserve">有效证书</w:t>
            </w:r>
            <w:r>
              <w:rPr>
                <w:rFonts w:hint="eastAsia"/>
                <w:lang w:eastAsia="zh-Hans"/>
              </w:rPr>
              <w:t xml:space="preserve">复印件并加盖公章，同时</w:t>
            </w:r>
            <w:r>
              <w:rPr>
                <w:rFonts w:hint="eastAsia"/>
                <w:lang w:eastAsia="zh-CN"/>
              </w:rPr>
              <w:t xml:space="preserve">提供近一个月（2025年0</w:t>
            </w:r>
            <w:r>
              <w:rPr>
                <w:rFonts w:hint="eastAsia"/>
                <w:lang w:val="en-US" w:eastAsia="zh-CN"/>
              </w:rPr>
              <w:t xml:space="preserve">9</w:t>
            </w:r>
            <w:r>
              <w:rPr>
                <w:rFonts w:hint="eastAsia"/>
                <w:lang w:eastAsia="zh-CN"/>
              </w:rPr>
              <w:t xml:space="preserve">月）投标人为其缴纳的由劳动和社会保障部门出具的养老保险缴纳凭证（须明确缴费月份、个人姓名、缴费单位，且加盖社保中心章或社保中心参保缴费证明电子专用章。</w:t>
            </w:r>
            <w:r>
              <w:rPr>
                <w:rFonts w:hint="eastAsia"/>
                <w:lang w:eastAsia="zh-Hans"/>
              </w:rPr>
              <w:t xml:space="preserve">以上人员不可重复记分。</w:t>
            </w:r>
            <w:r/>
          </w:p>
        </w:tc>
        <w:tc>
          <w:tcPr>
            <w:tcW w:w="1114" w:type="dxa"/>
            <w:vAlign w:val="center"/>
            <w:textDirection w:val="lrTb"/>
            <w:noWrap w:val="false"/>
          </w:tcPr>
          <w:p>
            <w:pPr>
              <w:pStyle w:val="1094"/>
              <w:ind w:left="58" w:right="48"/>
              <w:jc w:val="center"/>
              <w:spacing w:line="300" w:lineRule="exact"/>
              <w:rPr>
                <w:sz w:val="21"/>
                <w:szCs w:val="21"/>
                <w:lang w:val="en-US" w:bidi="ar-SA"/>
              </w:rPr>
            </w:pPr>
            <w:r>
              <w:rPr>
                <w:rFonts w:hint="eastAsia"/>
                <w:sz w:val="21"/>
                <w:szCs w:val="21"/>
                <w:lang w:val="en-US" w:bidi="ar-SA"/>
              </w:rPr>
              <w:t xml:space="preserve">8</w:t>
            </w:r>
            <w:r/>
          </w:p>
        </w:tc>
      </w:tr>
      <w:tr>
        <w:trPr>
          <w:jc w:val="center"/>
          <w:trHeight w:val="577"/>
        </w:trPr>
        <w:tc>
          <w:tcPr>
            <w:gridSpan w:val="3"/>
            <w:tcW w:w="8864" w:type="dxa"/>
            <w:vAlign w:val="center"/>
            <w:textDirection w:val="lrTb"/>
            <w:noWrap w:val="false"/>
          </w:tcPr>
          <w:p>
            <w:pPr>
              <w:jc w:val="center"/>
              <w:spacing w:line="340" w:lineRule="exact"/>
              <w:rPr>
                <w:rFonts w:ascii="宋体" w:hAnsi="宋体" w:cs="宋体"/>
                <w:szCs w:val="21"/>
              </w:rPr>
            </w:pPr>
            <w:r>
              <w:rPr>
                <w:rFonts w:hint="eastAsia" w:ascii="宋体" w:hAnsi="宋体" w:cs="宋体"/>
                <w:b/>
                <w:bCs/>
                <w:szCs w:val="21"/>
              </w:rPr>
              <w:t xml:space="preserve">三、技术部分</w:t>
            </w:r>
            <w:r/>
          </w:p>
        </w:tc>
        <w:tc>
          <w:tcPr>
            <w:tcW w:w="1114" w:type="dxa"/>
            <w:vAlign w:val="center"/>
            <w:textDirection w:val="lrTb"/>
            <w:noWrap w:val="false"/>
          </w:tcPr>
          <w:p>
            <w:pPr>
              <w:jc w:val="center"/>
              <w:spacing w:line="340" w:lineRule="exact"/>
              <w:rPr>
                <w:rFonts w:ascii="宋体" w:hAnsi="宋体" w:cs="宋体"/>
                <w:b/>
                <w:bCs/>
                <w:szCs w:val="21"/>
              </w:rPr>
            </w:pPr>
            <w:r>
              <w:rPr>
                <w:rFonts w:hint="eastAsia" w:ascii="宋体" w:hAnsi="宋体" w:cs="宋体"/>
                <w:b/>
                <w:bCs/>
                <w:szCs w:val="21"/>
              </w:rPr>
              <w:t xml:space="preserve">50</w:t>
            </w:r>
            <w:r/>
          </w:p>
        </w:tc>
      </w:tr>
      <w:tr>
        <w:trPr>
          <w:jc w:val="center"/>
          <w:trHeight w:val="758"/>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3.1</w:t>
            </w:r>
            <w:r/>
          </w:p>
        </w:tc>
        <w:tc>
          <w:tcPr>
            <w:tcW w:w="1453" w:type="dxa"/>
            <w:vAlign w:val="center"/>
            <w:textDirection w:val="lrTb"/>
            <w:noWrap w:val="false"/>
          </w:tcPr>
          <w:p>
            <w:pPr>
              <w:jc w:val="center"/>
              <w:spacing w:line="340" w:lineRule="atLeast"/>
              <w:widowControl/>
              <w:rPr>
                <w:rFonts w:ascii="宋体" w:hAnsi="宋体" w:cs="宋体"/>
                <w:szCs w:val="21"/>
              </w:rPr>
            </w:pPr>
            <w:r>
              <w:rPr>
                <w:rFonts w:hint="eastAsia" w:ascii="宋体" w:hAnsi="宋体" w:cs="宋体"/>
                <w:szCs w:val="21"/>
              </w:rPr>
              <w:t xml:space="preserve">制作工艺、生产环境及各项制度落实情况</w:t>
            </w:r>
            <w:r/>
          </w:p>
        </w:tc>
        <w:tc>
          <w:tcPr>
            <w:tcW w:w="6732" w:type="dxa"/>
            <w:vAlign w:val="center"/>
            <w:textDirection w:val="lrTb"/>
            <w:noWrap w:val="false"/>
          </w:tcPr>
          <w:p>
            <w:pPr>
              <w:ind w:firstLine="210"/>
              <w:jc w:val="left"/>
              <w:spacing w:line="340" w:lineRule="exact"/>
              <w:widowControl/>
              <w:rPr>
                <w:rFonts w:ascii="宋体" w:hAnsi="宋体" w:cs="宋体"/>
                <w:szCs w:val="21"/>
              </w:rPr>
            </w:pPr>
            <w:r>
              <w:rPr>
                <w:rFonts w:hint="eastAsia" w:ascii="宋体" w:hAnsi="宋体" w:cs="宋体"/>
                <w:szCs w:val="21"/>
              </w:rPr>
              <w:t xml:space="preserve">评委根据投标人提供的生产厂家制作工艺、生产环境、仪器货物及各项生产制度情况进行综合评分：</w:t>
            </w:r>
            <w:r/>
          </w:p>
          <w:p>
            <w:pPr>
              <w:ind w:firstLine="210"/>
              <w:jc w:val="left"/>
              <w:spacing w:line="340" w:lineRule="exact"/>
              <w:widowControl/>
              <w:rPr>
                <w:rFonts w:ascii="宋体" w:hAnsi="宋体" w:cs="宋体"/>
                <w:szCs w:val="21"/>
              </w:rPr>
            </w:pPr>
            <w:r>
              <w:rPr>
                <w:rFonts w:hint="eastAsia" w:ascii="宋体" w:hAnsi="宋体" w:cs="宋体"/>
                <w:szCs w:val="21"/>
              </w:rPr>
              <w:t xml:space="preserve">制作工艺精细、生产环境优良、仪器货物精良及各项生产制度落实明显的得12分；</w:t>
            </w:r>
            <w:r/>
          </w:p>
          <w:p>
            <w:pPr>
              <w:ind w:firstLine="210"/>
              <w:jc w:val="left"/>
              <w:spacing w:line="340" w:lineRule="exact"/>
              <w:widowControl/>
              <w:rPr>
                <w:rFonts w:ascii="宋体" w:hAnsi="宋体" w:cs="宋体"/>
                <w:szCs w:val="21"/>
              </w:rPr>
            </w:pPr>
            <w:r>
              <w:rPr>
                <w:rFonts w:hint="eastAsia" w:ascii="宋体" w:hAnsi="宋体" w:cs="宋体"/>
                <w:szCs w:val="21"/>
              </w:rPr>
              <w:t xml:space="preserve">制作工艺较为精细、生产环境较为优良、仪器货物较为精良及各项生产制度落实较好的得9分；</w:t>
            </w:r>
            <w:r/>
          </w:p>
          <w:p>
            <w:pPr>
              <w:ind w:firstLine="210"/>
              <w:jc w:val="left"/>
              <w:spacing w:line="340" w:lineRule="exact"/>
              <w:widowControl/>
              <w:rPr>
                <w:rFonts w:ascii="宋体" w:hAnsi="宋体" w:cs="宋体"/>
                <w:szCs w:val="21"/>
              </w:rPr>
            </w:pPr>
            <w:r>
              <w:rPr>
                <w:rFonts w:hint="eastAsia" w:ascii="宋体" w:hAnsi="宋体" w:cs="宋体"/>
                <w:szCs w:val="21"/>
              </w:rPr>
              <w:t xml:space="preserve">制作工艺一般、生产环境一般、仪器货物一般及各项生产制度落实一般的得6分；</w:t>
            </w:r>
            <w:r/>
          </w:p>
          <w:p>
            <w:pPr>
              <w:ind w:firstLine="210"/>
              <w:jc w:val="left"/>
              <w:spacing w:line="340" w:lineRule="exact"/>
              <w:widowControl/>
              <w:rPr>
                <w:rFonts w:ascii="宋体" w:hAnsi="宋体" w:cs="宋体"/>
                <w:szCs w:val="21"/>
              </w:rPr>
            </w:pPr>
            <w:r>
              <w:rPr>
                <w:rFonts w:hint="eastAsia" w:ascii="宋体" w:hAnsi="宋体" w:cs="宋体"/>
                <w:szCs w:val="21"/>
              </w:rPr>
              <w:t xml:space="preserve">制作工艺、生产环境各方面差的得3分；</w:t>
            </w:r>
            <w:r/>
          </w:p>
          <w:p>
            <w:pPr>
              <w:ind w:firstLine="210"/>
              <w:jc w:val="left"/>
              <w:spacing w:line="340" w:lineRule="exact"/>
              <w:widowControl/>
              <w:rPr>
                <w:rFonts w:ascii="宋体" w:hAnsi="宋体" w:cs="宋体"/>
                <w:szCs w:val="21"/>
              </w:rPr>
            </w:pPr>
            <w:r>
              <w:rPr>
                <w:rFonts w:hint="eastAsia" w:ascii="宋体" w:hAnsi="宋体" w:cs="宋体"/>
                <w:szCs w:val="21"/>
              </w:rPr>
              <w:t xml:space="preserve">未提供不得分。</w:t>
            </w:r>
            <w:r/>
          </w:p>
        </w:tc>
        <w:tc>
          <w:tcPr>
            <w:tcW w:w="1114" w:type="dxa"/>
            <w:vAlign w:val="center"/>
            <w:textDirection w:val="lrTb"/>
            <w:noWrap w:val="false"/>
          </w:tcPr>
          <w:p>
            <w:pPr>
              <w:jc w:val="center"/>
              <w:spacing w:line="320" w:lineRule="exact"/>
              <w:tabs>
                <w:tab w:val="left" w:pos="5400" w:leader="none"/>
              </w:tabs>
              <w:rPr>
                <w:rFonts w:ascii="宋体" w:hAnsi="宋体" w:cs="宋体"/>
                <w:szCs w:val="21"/>
              </w:rPr>
            </w:pPr>
            <w:r>
              <w:rPr>
                <w:rFonts w:hint="eastAsia" w:ascii="宋体" w:hAnsi="宋体" w:cs="宋体"/>
                <w:szCs w:val="21"/>
              </w:rPr>
              <w:t xml:space="preserve">12</w:t>
            </w:r>
            <w:r/>
          </w:p>
        </w:tc>
      </w:tr>
      <w:tr>
        <w:trPr>
          <w:jc w:val="center"/>
          <w:trHeight w:val="2502"/>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3.2</w:t>
            </w:r>
            <w:r/>
          </w:p>
        </w:tc>
        <w:tc>
          <w:tcPr>
            <w:tcW w:w="1453" w:type="dxa"/>
            <w:vAlign w:val="center"/>
            <w:textDirection w:val="lrTb"/>
            <w:noWrap w:val="false"/>
          </w:tcPr>
          <w:p>
            <w:pPr>
              <w:ind w:firstLine="210"/>
              <w:jc w:val="center"/>
              <w:spacing w:line="340" w:lineRule="exact"/>
              <w:widowControl/>
              <w:rPr>
                <w:rFonts w:ascii="宋体" w:hAnsi="宋体" w:cs="宋体"/>
                <w:szCs w:val="21"/>
              </w:rPr>
            </w:pPr>
            <w:r>
              <w:rPr>
                <w:rFonts w:hint="eastAsia" w:ascii="宋体" w:hAnsi="宋体" w:cs="宋体"/>
                <w:szCs w:val="21"/>
              </w:rPr>
              <w:t xml:space="preserve">项目实施、供货方案</w:t>
            </w:r>
            <w:r/>
          </w:p>
        </w:tc>
        <w:tc>
          <w:tcPr>
            <w:tcW w:w="6732" w:type="dxa"/>
            <w:vAlign w:val="center"/>
            <w:textDirection w:val="lrTb"/>
            <w:noWrap w:val="false"/>
          </w:tcPr>
          <w:p>
            <w:pPr>
              <w:ind w:firstLine="210"/>
              <w:jc w:val="left"/>
              <w:spacing w:line="340" w:lineRule="exact"/>
              <w:widowControl/>
              <w:rPr>
                <w:rFonts w:ascii="宋体" w:hAnsi="宋体" w:cs="宋体"/>
                <w:szCs w:val="21"/>
              </w:rPr>
            </w:pPr>
            <w:r>
              <w:rPr>
                <w:rFonts w:hint="eastAsia" w:ascii="宋体" w:hAnsi="宋体" w:cs="宋体"/>
                <w:szCs w:val="21"/>
              </w:rPr>
              <w:t xml:space="preserve">评委根据投标人提供的人员组织保障、进度控制、供货方案，针对方案的规范性、完整性、合理性、可拓展性等方面进行综合评分：</w:t>
            </w:r>
            <w:r/>
          </w:p>
          <w:p>
            <w:pPr>
              <w:ind w:firstLine="210"/>
              <w:jc w:val="left"/>
              <w:spacing w:line="340" w:lineRule="exact"/>
              <w:widowControl/>
              <w:rPr>
                <w:rFonts w:ascii="宋体" w:hAnsi="宋体" w:cs="宋体"/>
                <w:szCs w:val="21"/>
              </w:rPr>
            </w:pPr>
            <w:r>
              <w:rPr>
                <w:rFonts w:hint="eastAsia" w:ascii="宋体" w:hAnsi="宋体" w:cs="宋体"/>
                <w:szCs w:val="21"/>
              </w:rPr>
              <w:t xml:space="preserve">方案齐全、安排合理、可行得12分；</w:t>
            </w:r>
            <w:r/>
          </w:p>
          <w:p>
            <w:pPr>
              <w:ind w:firstLine="210"/>
              <w:jc w:val="left"/>
              <w:spacing w:line="340" w:lineRule="exact"/>
              <w:widowControl/>
              <w:rPr>
                <w:rFonts w:ascii="宋体" w:hAnsi="宋体" w:cs="宋体"/>
                <w:szCs w:val="21"/>
              </w:rPr>
            </w:pPr>
            <w:r>
              <w:rPr>
                <w:rFonts w:hint="eastAsia" w:ascii="宋体" w:hAnsi="宋体" w:cs="宋体"/>
                <w:szCs w:val="21"/>
              </w:rPr>
              <w:t xml:space="preserve">方案较齐全、安排较合理、可行得9分；</w:t>
            </w:r>
            <w:r/>
          </w:p>
          <w:p>
            <w:pPr>
              <w:ind w:firstLine="210"/>
              <w:jc w:val="left"/>
              <w:spacing w:line="340" w:lineRule="exact"/>
              <w:widowControl/>
              <w:rPr>
                <w:rFonts w:ascii="宋体" w:hAnsi="宋体" w:cs="宋体"/>
                <w:szCs w:val="21"/>
              </w:rPr>
            </w:pPr>
            <w:r>
              <w:rPr>
                <w:rFonts w:hint="eastAsia" w:ascii="宋体" w:hAnsi="宋体" w:cs="宋体"/>
                <w:szCs w:val="21"/>
              </w:rPr>
              <w:t xml:space="preserve">方案基本齐全、安排基本合理得6分；</w:t>
            </w:r>
            <w:r/>
          </w:p>
          <w:p>
            <w:pPr>
              <w:ind w:firstLine="210"/>
              <w:jc w:val="left"/>
              <w:spacing w:line="340" w:lineRule="exact"/>
              <w:widowControl/>
              <w:rPr>
                <w:rFonts w:ascii="宋体" w:hAnsi="宋体" w:cs="宋体"/>
                <w:szCs w:val="21"/>
              </w:rPr>
            </w:pPr>
            <w:r>
              <w:rPr>
                <w:rFonts w:hint="eastAsia" w:ascii="宋体" w:hAnsi="宋体" w:cs="宋体"/>
                <w:szCs w:val="21"/>
              </w:rPr>
              <w:t xml:space="preserve">方案不全或安排不合理的得3分；</w:t>
            </w:r>
            <w:r/>
          </w:p>
          <w:p>
            <w:pPr>
              <w:ind w:firstLine="210"/>
              <w:jc w:val="left"/>
              <w:spacing w:line="340" w:lineRule="exact"/>
              <w:widowControl/>
              <w:rPr>
                <w:rFonts w:ascii="宋体" w:hAnsi="宋体" w:cs="宋体"/>
                <w:szCs w:val="21"/>
              </w:rPr>
            </w:pPr>
            <w:r>
              <w:rPr>
                <w:rFonts w:hint="eastAsia" w:ascii="宋体" w:hAnsi="宋体" w:cs="宋体"/>
                <w:szCs w:val="21"/>
              </w:rPr>
              <w:t xml:space="preserve">未提供不得分。</w:t>
            </w:r>
            <w:r/>
          </w:p>
        </w:tc>
        <w:tc>
          <w:tcPr>
            <w:tcW w:w="1114" w:type="dxa"/>
            <w:vAlign w:val="center"/>
            <w:textDirection w:val="lrTb"/>
            <w:noWrap w:val="false"/>
          </w:tcPr>
          <w:p>
            <w:pPr>
              <w:jc w:val="center"/>
              <w:spacing w:line="320" w:lineRule="exact"/>
              <w:tabs>
                <w:tab w:val="left" w:pos="5400" w:leader="none"/>
              </w:tabs>
              <w:rPr>
                <w:rFonts w:ascii="宋体" w:hAnsi="宋体" w:cs="宋体"/>
                <w:szCs w:val="21"/>
              </w:rPr>
            </w:pPr>
            <w:r>
              <w:rPr>
                <w:rFonts w:hint="eastAsia" w:ascii="宋体" w:hAnsi="宋体" w:cs="宋体"/>
                <w:szCs w:val="21"/>
              </w:rPr>
              <w:t xml:space="preserve">12</w:t>
            </w:r>
            <w:r/>
          </w:p>
        </w:tc>
      </w:tr>
      <w:tr>
        <w:trPr>
          <w:jc w:val="center"/>
          <w:trHeight w:val="416"/>
        </w:trPr>
        <w:tc>
          <w:tcPr>
            <w:tcW w:w="679"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3.3</w:t>
            </w:r>
            <w:r/>
          </w:p>
        </w:tc>
        <w:tc>
          <w:tcPr>
            <w:tcW w:w="1453" w:type="dxa"/>
            <w:vAlign w:val="center"/>
            <w:textDirection w:val="lrTb"/>
            <w:noWrap w:val="false"/>
          </w:tcPr>
          <w:p>
            <w:pPr>
              <w:ind w:firstLine="210"/>
              <w:jc w:val="center"/>
              <w:spacing w:line="340" w:lineRule="exact"/>
              <w:widowControl/>
              <w:rPr>
                <w:rFonts w:ascii="宋体" w:hAnsi="宋体" w:cs="宋体"/>
                <w:szCs w:val="21"/>
              </w:rPr>
            </w:pPr>
            <w:r>
              <w:rPr>
                <w:rFonts w:hint="eastAsia" w:ascii="宋体" w:hAnsi="宋体" w:cs="宋体"/>
                <w:szCs w:val="21"/>
              </w:rPr>
              <w:t xml:space="preserve">质量保证措施</w:t>
            </w:r>
            <w:r/>
          </w:p>
        </w:tc>
        <w:tc>
          <w:tcPr>
            <w:tcW w:w="6732" w:type="dxa"/>
            <w:vAlign w:val="center"/>
            <w:textDirection w:val="lrTb"/>
            <w:noWrap w:val="false"/>
          </w:tcPr>
          <w:p>
            <w:pPr>
              <w:ind w:firstLine="210"/>
              <w:jc w:val="left"/>
              <w:spacing w:line="340" w:lineRule="exact"/>
              <w:widowControl/>
              <w:rPr>
                <w:rFonts w:ascii="宋体" w:hAnsi="宋体" w:cs="宋体"/>
                <w:szCs w:val="21"/>
              </w:rPr>
            </w:pPr>
            <w:r>
              <w:rPr>
                <w:rFonts w:hint="eastAsia" w:ascii="宋体" w:hAnsi="宋体" w:cs="宋体"/>
                <w:szCs w:val="21"/>
              </w:rPr>
              <w:t xml:space="preserve">评委根据投标人提供的质量保证措施方案，针对方案的规范性、完整性、合理性、可拓展性等方面进行综合评分：</w:t>
            </w:r>
            <w:r/>
          </w:p>
          <w:p>
            <w:pPr>
              <w:ind w:firstLine="210"/>
              <w:spacing w:line="340" w:lineRule="exact"/>
              <w:rPr>
                <w:rFonts w:ascii="宋体" w:hAnsi="宋体" w:cs="宋体"/>
                <w:szCs w:val="21"/>
              </w:rPr>
            </w:pPr>
            <w:r>
              <w:rPr>
                <w:rFonts w:hint="eastAsia" w:ascii="宋体" w:hAnsi="宋体" w:cs="宋体"/>
                <w:szCs w:val="21"/>
              </w:rPr>
              <w:t xml:space="preserve">内容全面合理、科学可行、操作性强的得12分；</w:t>
            </w:r>
            <w:r/>
          </w:p>
          <w:p>
            <w:pPr>
              <w:ind w:firstLine="210"/>
              <w:spacing w:line="340" w:lineRule="exact"/>
              <w:rPr>
                <w:rFonts w:ascii="宋体" w:hAnsi="宋体" w:cs="宋体"/>
                <w:szCs w:val="21"/>
              </w:rPr>
            </w:pPr>
            <w:r>
              <w:rPr>
                <w:rFonts w:hint="eastAsia" w:ascii="宋体" w:hAnsi="宋体" w:cs="宋体"/>
                <w:szCs w:val="21"/>
              </w:rPr>
              <w:t xml:space="preserve">内容全面较合理、科学可行、操作性较强的得9分；</w:t>
            </w:r>
            <w:r/>
          </w:p>
          <w:p>
            <w:pPr>
              <w:ind w:firstLine="210"/>
              <w:spacing w:line="340" w:lineRule="exact"/>
              <w:rPr>
                <w:rFonts w:ascii="宋体" w:hAnsi="宋体" w:cs="宋体"/>
                <w:szCs w:val="21"/>
              </w:rPr>
            </w:pPr>
            <w:r>
              <w:rPr>
                <w:rFonts w:hint="eastAsia" w:ascii="宋体" w:hAnsi="宋体" w:cs="宋体"/>
                <w:szCs w:val="21"/>
              </w:rPr>
              <w:t xml:space="preserve">内容具有的全面性、科学性、合理性与可行性一般的得6分；</w:t>
            </w:r>
            <w:r/>
          </w:p>
          <w:p>
            <w:pPr>
              <w:ind w:firstLine="210"/>
              <w:spacing w:line="340" w:lineRule="exact"/>
              <w:rPr>
                <w:rFonts w:ascii="宋体" w:hAnsi="宋体" w:cs="宋体"/>
                <w:szCs w:val="21"/>
              </w:rPr>
            </w:pPr>
            <w:r>
              <w:rPr>
                <w:rFonts w:hint="eastAsia" w:ascii="宋体" w:hAnsi="宋体" w:cs="宋体"/>
                <w:szCs w:val="21"/>
              </w:rPr>
              <w:t xml:space="preserve">内容有所欠缺、可行性差的得3分；</w:t>
            </w:r>
            <w:r/>
          </w:p>
          <w:p>
            <w:pPr>
              <w:ind w:firstLine="210"/>
              <w:jc w:val="left"/>
              <w:spacing w:line="340" w:lineRule="exact"/>
              <w:widowControl/>
              <w:rPr>
                <w:rFonts w:ascii="宋体" w:hAnsi="宋体" w:cs="宋体"/>
                <w:bCs/>
                <w:szCs w:val="21"/>
              </w:rPr>
            </w:pPr>
            <w:r>
              <w:rPr>
                <w:rFonts w:hint="eastAsia" w:ascii="宋体" w:hAnsi="宋体" w:cs="宋体"/>
                <w:szCs w:val="21"/>
              </w:rPr>
              <w:t xml:space="preserve">未提供不得分。</w:t>
            </w:r>
            <w:r/>
          </w:p>
        </w:tc>
        <w:tc>
          <w:tcPr>
            <w:tcW w:w="1114" w:type="dxa"/>
            <w:vAlign w:val="center"/>
            <w:textDirection w:val="lrTb"/>
            <w:noWrap w:val="false"/>
          </w:tcPr>
          <w:p>
            <w:pPr>
              <w:jc w:val="center"/>
              <w:spacing w:line="320" w:lineRule="exact"/>
              <w:tabs>
                <w:tab w:val="left" w:pos="5400" w:leader="none"/>
              </w:tabs>
              <w:rPr>
                <w:rFonts w:ascii="宋体" w:hAnsi="宋体" w:cs="宋体"/>
                <w:szCs w:val="21"/>
              </w:rPr>
            </w:pPr>
            <w:r>
              <w:rPr>
                <w:rFonts w:hint="eastAsia" w:ascii="宋体" w:hAnsi="宋体" w:cs="宋体"/>
                <w:szCs w:val="21"/>
              </w:rPr>
              <w:t xml:space="preserve">12</w:t>
            </w:r>
            <w:r/>
          </w:p>
        </w:tc>
      </w:tr>
      <w:tr>
        <w:trPr>
          <w:jc w:val="center"/>
          <w:trHeight w:val="2088"/>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3.4</w:t>
            </w:r>
            <w:r/>
          </w:p>
        </w:tc>
        <w:tc>
          <w:tcPr>
            <w:tcW w:w="1453" w:type="dxa"/>
            <w:vAlign w:val="center"/>
            <w:textDirection w:val="lrTb"/>
            <w:noWrap w:val="false"/>
          </w:tcPr>
          <w:p>
            <w:pPr>
              <w:ind w:firstLine="210"/>
              <w:spacing w:line="340" w:lineRule="exact"/>
              <w:rPr>
                <w:rFonts w:ascii="宋体" w:hAnsi="宋体" w:cs="宋体"/>
                <w:szCs w:val="21"/>
              </w:rPr>
            </w:pPr>
            <w:r>
              <w:rPr>
                <w:rFonts w:hint="eastAsia" w:ascii="宋体" w:hAnsi="宋体" w:cs="宋体"/>
                <w:szCs w:val="21"/>
              </w:rPr>
              <w:t xml:space="preserve">应急预案</w:t>
            </w:r>
            <w:r/>
          </w:p>
        </w:tc>
        <w:tc>
          <w:tcPr>
            <w:tcW w:w="6732" w:type="dxa"/>
            <w:textDirection w:val="lrTb"/>
            <w:noWrap w:val="false"/>
          </w:tcPr>
          <w:p>
            <w:pPr>
              <w:ind w:firstLine="210"/>
              <w:spacing w:line="340" w:lineRule="exact"/>
              <w:rPr>
                <w:rFonts w:ascii="宋体" w:hAnsi="宋体" w:cs="宋体"/>
                <w:szCs w:val="21"/>
              </w:rPr>
            </w:pPr>
            <w:r>
              <w:rPr>
                <w:rFonts w:hint="eastAsia" w:ascii="宋体" w:hAnsi="宋体" w:cs="宋体"/>
                <w:szCs w:val="21"/>
              </w:rPr>
              <w:t xml:space="preserve">评委根据供应商提供的应急预案的科学性、合理性及可操作性等进行综合评分：</w:t>
            </w:r>
            <w:r/>
          </w:p>
          <w:p>
            <w:pPr>
              <w:ind w:firstLine="210"/>
              <w:spacing w:line="340" w:lineRule="exact"/>
              <w:rPr>
                <w:rFonts w:ascii="宋体" w:hAnsi="宋体" w:cs="宋体"/>
                <w:szCs w:val="21"/>
              </w:rPr>
            </w:pPr>
            <w:r>
              <w:rPr>
                <w:rFonts w:hint="eastAsia" w:ascii="宋体" w:hAnsi="宋体" w:cs="宋体"/>
                <w:szCs w:val="21"/>
              </w:rPr>
              <w:t xml:space="preserve">上述内容全面合理、科学可行、操作性强的得7分；</w:t>
            </w:r>
            <w:r/>
          </w:p>
          <w:p>
            <w:pPr>
              <w:ind w:firstLine="210"/>
              <w:spacing w:line="340" w:lineRule="exact"/>
              <w:rPr>
                <w:rFonts w:ascii="宋体" w:hAnsi="宋体" w:cs="宋体"/>
                <w:szCs w:val="21"/>
              </w:rPr>
            </w:pPr>
            <w:r>
              <w:rPr>
                <w:rFonts w:hint="eastAsia" w:ascii="宋体" w:hAnsi="宋体" w:cs="宋体"/>
                <w:szCs w:val="21"/>
              </w:rPr>
              <w:t xml:space="preserve">上述内容具有的全面性、科学性、合理性与可行性一般的得4分；</w:t>
            </w:r>
            <w:r/>
          </w:p>
          <w:p>
            <w:pPr>
              <w:ind w:firstLine="210"/>
              <w:spacing w:line="340" w:lineRule="exact"/>
              <w:rPr>
                <w:rFonts w:ascii="宋体" w:hAnsi="宋体" w:cs="宋体"/>
                <w:szCs w:val="21"/>
              </w:rPr>
            </w:pPr>
            <w:r>
              <w:rPr>
                <w:rFonts w:hint="eastAsia" w:ascii="宋体" w:hAnsi="宋体" w:cs="宋体"/>
                <w:szCs w:val="21"/>
              </w:rPr>
              <w:t xml:space="preserve">上述内容有所欠缺的得1分；</w:t>
            </w:r>
            <w:r/>
          </w:p>
          <w:p>
            <w:pPr>
              <w:ind w:firstLine="210"/>
              <w:spacing w:line="340" w:lineRule="exact"/>
              <w:rPr>
                <w:rFonts w:ascii="宋体" w:hAnsi="宋体" w:cs="宋体"/>
                <w:szCs w:val="21"/>
              </w:rPr>
            </w:pPr>
            <w:r>
              <w:rPr>
                <w:rFonts w:hint="eastAsia" w:ascii="宋体" w:hAnsi="宋体" w:cs="宋体"/>
                <w:szCs w:val="21"/>
              </w:rPr>
              <w:t xml:space="preserve">未提供不得分。</w:t>
            </w:r>
            <w:r/>
          </w:p>
        </w:tc>
        <w:tc>
          <w:tcPr>
            <w:tcW w:w="1114" w:type="dxa"/>
            <w:vAlign w:val="center"/>
            <w:textDirection w:val="lrTb"/>
            <w:noWrap w:val="false"/>
          </w:tcPr>
          <w:p>
            <w:pPr>
              <w:jc w:val="center"/>
              <w:spacing w:line="320" w:lineRule="exact"/>
              <w:tabs>
                <w:tab w:val="left" w:pos="5400" w:leader="none"/>
              </w:tabs>
              <w:rPr>
                <w:rFonts w:ascii="宋体" w:hAnsi="宋体" w:cs="宋体"/>
                <w:szCs w:val="21"/>
              </w:rPr>
            </w:pPr>
            <w:r>
              <w:rPr>
                <w:rFonts w:hint="eastAsia" w:ascii="宋体" w:hAnsi="宋体" w:cs="宋体"/>
                <w:szCs w:val="21"/>
              </w:rPr>
              <w:t xml:space="preserve">7</w:t>
            </w:r>
            <w:r/>
          </w:p>
        </w:tc>
      </w:tr>
      <w:tr>
        <w:trPr>
          <w:jc w:val="center"/>
          <w:trHeight w:val="1804"/>
        </w:trPr>
        <w:tc>
          <w:tcPr>
            <w:tcW w:w="679" w:type="dxa"/>
            <w:vAlign w:val="center"/>
            <w:textDirection w:val="lrTb"/>
            <w:noWrap w:val="false"/>
          </w:tcPr>
          <w:p>
            <w:pPr>
              <w:pStyle w:val="765"/>
              <w:jc w:val="center"/>
              <w:spacing w:before="0" w:beforeAutospacing="0" w:after="0" w:afterAutospacing="0" w:line="340" w:lineRule="exact"/>
              <w:rPr>
                <w:rFonts w:ascii="宋体" w:hAnsi="宋体" w:cs="宋体"/>
                <w:sz w:val="21"/>
                <w:szCs w:val="21"/>
              </w:rPr>
            </w:pPr>
            <w:r>
              <w:rPr>
                <w:rFonts w:hint="eastAsia" w:ascii="宋体" w:hAnsi="宋体" w:cs="宋体"/>
                <w:sz w:val="21"/>
                <w:szCs w:val="21"/>
              </w:rPr>
              <w:t xml:space="preserve">3.5</w:t>
            </w:r>
            <w:r/>
          </w:p>
        </w:tc>
        <w:tc>
          <w:tcPr>
            <w:tcW w:w="1453" w:type="dxa"/>
            <w:vAlign w:val="center"/>
            <w:textDirection w:val="lrTb"/>
            <w:noWrap w:val="false"/>
          </w:tcPr>
          <w:p>
            <w:pPr>
              <w:ind w:firstLine="210"/>
              <w:jc w:val="center"/>
              <w:spacing w:line="340" w:lineRule="exact"/>
              <w:rPr>
                <w:rFonts w:ascii="宋体" w:hAnsi="宋体" w:cs="宋体"/>
                <w:szCs w:val="21"/>
              </w:rPr>
            </w:pPr>
            <w:r>
              <w:rPr>
                <w:rFonts w:hint="eastAsia" w:ascii="宋体" w:hAnsi="宋体" w:cs="宋体"/>
                <w:szCs w:val="21"/>
              </w:rPr>
              <w:t xml:space="preserve">售后服务方案</w:t>
            </w:r>
            <w:r/>
          </w:p>
        </w:tc>
        <w:tc>
          <w:tcPr>
            <w:tcW w:w="6732" w:type="dxa"/>
            <w:textDirection w:val="lrTb"/>
            <w:noWrap w:val="false"/>
          </w:tcPr>
          <w:p>
            <w:pPr>
              <w:ind w:firstLine="210"/>
              <w:spacing w:line="340" w:lineRule="exact"/>
              <w:rPr>
                <w:rFonts w:ascii="宋体" w:hAnsi="宋体" w:cs="宋体"/>
                <w:szCs w:val="21"/>
              </w:rPr>
            </w:pPr>
            <w:r>
              <w:rPr>
                <w:rFonts w:hint="eastAsia" w:ascii="宋体" w:hAnsi="宋体" w:cs="宋体"/>
                <w:szCs w:val="21"/>
              </w:rPr>
              <w:t xml:space="preserve">评委根据投标文件提供的售后服务方案（包含维修配件优惠承诺、维修维保服务体系、故障解决方案、当地售后服务点、响应时间等）进行综合评分：</w:t>
            </w:r>
            <w:r/>
          </w:p>
          <w:p>
            <w:pPr>
              <w:ind w:firstLine="210"/>
              <w:spacing w:line="340" w:lineRule="exact"/>
              <w:rPr>
                <w:rFonts w:ascii="宋体" w:hAnsi="宋体" w:cs="宋体"/>
                <w:szCs w:val="21"/>
              </w:rPr>
            </w:pPr>
            <w:r>
              <w:rPr>
                <w:rFonts w:hint="eastAsia" w:ascii="宋体" w:hAnsi="宋体" w:cs="宋体"/>
                <w:szCs w:val="21"/>
              </w:rPr>
              <w:t xml:space="preserve">上述方案全面具体、操作可行的得7分；</w:t>
            </w:r>
            <w:r/>
          </w:p>
          <w:p>
            <w:pPr>
              <w:ind w:firstLine="210"/>
              <w:spacing w:line="340" w:lineRule="exact"/>
              <w:rPr>
                <w:rFonts w:ascii="宋体" w:hAnsi="宋体" w:cs="宋体"/>
                <w:szCs w:val="21"/>
              </w:rPr>
            </w:pPr>
            <w:r>
              <w:rPr>
                <w:rFonts w:hint="eastAsia" w:ascii="宋体" w:hAnsi="宋体" w:cs="宋体"/>
                <w:szCs w:val="21"/>
              </w:rPr>
              <w:t xml:space="preserve">上述方案具有一定的全面性、合理性、可行性的得4分；</w:t>
            </w:r>
            <w:r/>
          </w:p>
          <w:p>
            <w:pPr>
              <w:ind w:firstLine="210"/>
              <w:spacing w:line="340" w:lineRule="exact"/>
              <w:rPr>
                <w:rFonts w:ascii="宋体" w:hAnsi="宋体" w:cs="宋体"/>
                <w:szCs w:val="21"/>
              </w:rPr>
            </w:pPr>
            <w:r>
              <w:rPr>
                <w:rFonts w:hint="eastAsia" w:ascii="宋体" w:hAnsi="宋体" w:cs="宋体"/>
                <w:szCs w:val="21"/>
              </w:rPr>
              <w:t xml:space="preserve">上述方案全面性、合理性、可行性差的得1分；</w:t>
            </w:r>
            <w:r/>
          </w:p>
          <w:p>
            <w:pPr>
              <w:ind w:firstLine="210"/>
              <w:jc w:val="left"/>
              <w:spacing w:line="340" w:lineRule="exact"/>
              <w:widowControl/>
              <w:rPr>
                <w:rFonts w:ascii="宋体" w:hAnsi="宋体" w:cs="宋体"/>
                <w:szCs w:val="21"/>
              </w:rPr>
            </w:pPr>
            <w:r>
              <w:rPr>
                <w:rFonts w:hint="eastAsia" w:ascii="宋体" w:hAnsi="宋体" w:cs="宋体"/>
                <w:szCs w:val="21"/>
              </w:rPr>
              <w:t xml:space="preserve">未提供不得分。</w:t>
            </w:r>
            <w:r/>
          </w:p>
        </w:tc>
        <w:tc>
          <w:tcPr>
            <w:tcW w:w="1114" w:type="dxa"/>
            <w:vAlign w:val="center"/>
            <w:textDirection w:val="lrTb"/>
            <w:noWrap w:val="false"/>
          </w:tcPr>
          <w:p>
            <w:pPr>
              <w:jc w:val="center"/>
              <w:spacing w:line="320" w:lineRule="exact"/>
              <w:tabs>
                <w:tab w:val="left" w:pos="5400" w:leader="none"/>
              </w:tabs>
              <w:rPr>
                <w:rFonts w:ascii="宋体" w:hAnsi="宋体" w:cs="宋体"/>
                <w:szCs w:val="21"/>
              </w:rPr>
            </w:pPr>
            <w:r>
              <w:rPr>
                <w:rFonts w:hint="eastAsia" w:ascii="宋体" w:hAnsi="宋体" w:cs="宋体"/>
                <w:szCs w:val="21"/>
              </w:rPr>
              <w:t xml:space="preserve">7</w:t>
            </w:r>
            <w:r/>
          </w:p>
        </w:tc>
      </w:tr>
      <w:tr>
        <w:trPr>
          <w:jc w:val="center"/>
          <w:trHeight w:val="519"/>
        </w:trPr>
        <w:tc>
          <w:tcPr>
            <w:gridSpan w:val="3"/>
            <w:tcW w:w="8864" w:type="dxa"/>
            <w:vAlign w:val="center"/>
            <w:textDirection w:val="lrTb"/>
            <w:noWrap w:val="false"/>
          </w:tcPr>
          <w:p>
            <w:pPr>
              <w:jc w:val="center"/>
              <w:spacing w:line="340" w:lineRule="exact"/>
              <w:rPr>
                <w:rFonts w:ascii="宋体" w:hAnsi="宋体" w:cs="宋体"/>
                <w:szCs w:val="21"/>
                <w:lang w:bidi="zh-CN"/>
              </w:rPr>
            </w:pPr>
            <w:r>
              <w:rPr>
                <w:rFonts w:hint="eastAsia" w:ascii="宋体" w:hAnsi="宋体" w:cs="宋体"/>
                <w:szCs w:val="21"/>
                <w:lang w:bidi="zh-CN"/>
              </w:rPr>
              <w:t xml:space="preserve">合计</w:t>
            </w:r>
            <w:r/>
          </w:p>
        </w:tc>
        <w:tc>
          <w:tcPr>
            <w:tcW w:w="1114" w:type="dxa"/>
            <w:vAlign w:val="center"/>
            <w:textDirection w:val="lrTb"/>
            <w:noWrap w:val="false"/>
          </w:tcPr>
          <w:p>
            <w:pPr>
              <w:jc w:val="center"/>
              <w:spacing w:line="340" w:lineRule="exact"/>
              <w:shd w:val="clear" w:color="auto" w:fill="ffffff"/>
              <w:widowControl/>
              <w:rPr>
                <w:rFonts w:ascii="宋体" w:hAnsi="宋体" w:cs="宋体"/>
                <w:szCs w:val="21"/>
              </w:rPr>
            </w:pPr>
            <w:r>
              <w:rPr>
                <w:rFonts w:hint="eastAsia" w:ascii="宋体" w:hAnsi="宋体" w:cs="宋体"/>
                <w:szCs w:val="21"/>
              </w:rPr>
              <w:t xml:space="preserve">100分</w:t>
            </w:r>
            <w:r/>
          </w:p>
        </w:tc>
      </w:tr>
    </w:tbl>
    <w:p>
      <w:pPr>
        <w:ind w:firstLine="420"/>
        <w:spacing w:line="360" w:lineRule="auto"/>
        <w:rPr>
          <w:rFonts w:ascii="宋体" w:hAnsi="宋体" w:cs="宋体"/>
          <w:szCs w:val="21"/>
        </w:rPr>
      </w:pPr>
      <w:r>
        <w:rPr>
          <w:rFonts w:hint="eastAsia" w:ascii="宋体" w:hAnsi="宋体" w:cs="宋体"/>
          <w:szCs w:val="21"/>
        </w:rPr>
        <w:t xml:space="preserve">备注：</w:t>
      </w:r>
      <w:r/>
    </w:p>
    <w:p>
      <w:pPr>
        <w:ind w:firstLine="420"/>
        <w:spacing w:line="360" w:lineRule="auto"/>
        <w:rPr>
          <w:rFonts w:ascii="宋体" w:hAnsi="宋体" w:cs="宋体"/>
          <w:szCs w:val="21"/>
        </w:rPr>
      </w:pPr>
      <w:r>
        <w:rPr>
          <w:rFonts w:hint="eastAsia" w:ascii="宋体" w:hAnsi="宋体" w:cs="宋体"/>
          <w:szCs w:val="21"/>
        </w:rPr>
        <w:t xml:space="preserve">1.所有认证、证明和业绩均以有效清晰的证明文件的复印件为依据，原件备查。</w:t>
      </w:r>
      <w:r/>
    </w:p>
    <w:p>
      <w:pPr>
        <w:ind w:firstLine="420"/>
        <w:spacing w:line="360" w:lineRule="auto"/>
        <w:rPr>
          <w:rFonts w:ascii="宋体" w:hAnsi="宋体" w:cs="宋体"/>
          <w:szCs w:val="21"/>
        </w:rPr>
      </w:pPr>
      <w:r>
        <w:rPr>
          <w:rFonts w:hint="eastAsia" w:ascii="宋体" w:hAnsi="宋体" w:cs="宋体"/>
          <w:szCs w:val="21"/>
        </w:rPr>
        <w:t xml:space="preserve">2.小微企业价格扣除</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（1）对于非专门面向中小企业的项目，对小型和微型企业的价格给予10%（工程项目为5%）的扣除，用扣除后的价格参与评审。</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工程项目为5%）价格扣除，用扣除后的价格参与评审。组成联合体的大中型企业和其他自然人、法人或者其他组织，与小型、微型企业之间不得存在投资关系。</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（3）企业按照采购文件的要求提供相应的《中小企业声明函》。</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（4）企业标准请参照《关于印发中小企业划型标准规定的通知》工信部联企业〔2011〕300 号及《国家统计局关于印发〈统计上大中小微型企业划分办法（2017）〉的通知》国统字〔2017〕213号文件规定自行填写。</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3、残疾人福利单位价格扣除</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（1）本项目对残疾人福利性单位视同小型、微型企业，给予与小微企业相同的价格扣除，用扣除后的价格参与评审。</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（2）残疾人福利单位需按照采购文件的要求提供《残疾人福利性单位声明函》。</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（3）残疾人福利单位标准请参照《关于促进残疾人就业政府采购政策的通知》（财库〔2017〕141号）。</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4、监狱和戒毒企业价格扣除</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（1）本项目对监狱和戒毒企业（简称监狱企业）视同小型、微型企业，给予与小微企业相同的价格扣除，用扣除后的价格参与评审。</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（2）监狱企业参加政府采购活动时，需提供由省级以上监狱管理局、戒毒管理局(含新疆生产建设兵团)出具的属于监狱企业的证明文件。</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（3）监狱企业标准请参照《关于政府采购支持监狱企业发展有关问题的通知》（财库[2014]68号）。</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5、残疾人福利单位、监狱企业属于小型、微型企业的，不重复享受政策。</w:t>
      </w:r>
      <w:r/>
    </w:p>
    <w:p>
      <w:pPr>
        <w:pStyle w:val="1024"/>
        <w:ind w:firstLine="422"/>
        <w:jc w:val="left"/>
        <w:spacing w:line="360" w:lineRule="auto"/>
        <w:rPr>
          <w:rFonts w:hAnsi="宋体" w:cs="宋体"/>
          <w:b/>
          <w:bCs/>
          <w:color w:val="ff0000"/>
          <w:sz w:val="21"/>
          <w:lang w:eastAsia="zh-CN"/>
        </w:rPr>
      </w:pPr>
      <w:r>
        <w:rPr>
          <w:rFonts w:hint="eastAsia" w:hAnsi="宋体" w:cs="宋体"/>
          <w:b/>
          <w:bCs/>
          <w:color w:val="ff0000"/>
          <w:sz w:val="21"/>
          <w:lang w:eastAsia="zh-CN"/>
        </w:rPr>
        <w:t xml:space="preserve">上述价格扣除政策仅适用“不专门面向中小微企业采购项目”。本项目属于专门面向中小企业采购，不执行价格扣除。</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6、节能产品、环境标志产品规定</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（2）采购的产品属于政府强制采购节能产品的，投标人应当选择依据国家标准中二级能效（水效）指标认证的节能产品投标，并提供有效的节能产品认证证书扫描件。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（3）采购的产品属于环境标志产品的,供应商应当选择依据相关标准的最新版本认证的环境标志产品投标,并提供有效的环境标志产品认证证书扫描件。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（4）对国家认定的节能产品和环保产品，分别对报价给予5%的扣除，用扣除后的价格参与评审。</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（特别说明：节能、环保产品必须纳入“中国政府采购网 http://www.ccgp.gov.cn”等官方网站“节能、环保产品查询系统”，且以提供的证书为准）。</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7、绿色采购要求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（2）本项目中涉及涂料、胶黏剂、油墨、清洗剂等挥发性有机物产品的，属于强制性标准的，供应商应当提供符合国家和江苏省相关VOCs 含量限制标准的产品。 </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（3）本项目涉及的数据中心相关设备、运维服务执行《绿色数据中心政府采购需求标准》（财库〔2023〕7号）的要求，供应商应当提供符合需求标准的产品及相关服务。</w:t>
      </w:r>
      <w:r/>
    </w:p>
    <w:p>
      <w:pPr>
        <w:pStyle w:val="1024"/>
        <w:ind w:firstLine="420"/>
        <w:jc w:val="left"/>
        <w:spacing w:line="360" w:lineRule="auto"/>
        <w:rPr>
          <w:rFonts w:hAnsi="宋体" w:cs="宋体"/>
          <w:sz w:val="21"/>
          <w:lang w:eastAsia="zh-CN"/>
        </w:rPr>
      </w:pPr>
      <w:r>
        <w:rPr>
          <w:rFonts w:hint="eastAsia" w:hAnsi="宋体" w:cs="宋体"/>
          <w:sz w:val="21"/>
          <w:lang w:eastAsia="zh-CN"/>
        </w:rPr>
        <w:t xml:space="preserve">（核心产品评审说明：多家供应商提供的核心产品品牌相同的，按一家供应商计算，评审后得分最高的同品牌供应商与其他品牌的供应商进行比较与评价。）</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bookmarkStart w:id="38" w:name="_Toc145"/>
      <w:r>
        <w:rPr>
          <w:rFonts w:hint="eastAsia" w:ascii="方正小标宋简体" w:hAnsi="方正小标宋简体" w:eastAsia="方正小标宋简体" w:cs="方正小标宋简体"/>
          <w:color w:val="000000"/>
          <w:sz w:val="36"/>
          <w:szCs w:val="36"/>
          <w:highlight w:val="none"/>
        </w:rPr>
        <w:t xml:space="preserve">第</w:t>
      </w:r>
      <w:bookmarkEnd w:id="32"/>
      <w:r>
        <w:rPr>
          <w:rFonts w:hint="eastAsia" w:ascii="方正小标宋简体" w:hAnsi="方正小标宋简体" w:eastAsia="方正小标宋简体" w:cs="方正小标宋简体"/>
          <w:color w:val="000000"/>
          <w:sz w:val="36"/>
          <w:szCs w:val="36"/>
          <w:highlight w:val="none"/>
        </w:rPr>
        <w:t xml:space="preserve">四章  采购需求</w:t>
      </w:r>
      <w:bookmarkEnd w:id="33"/>
      <w:r/>
      <w:bookmarkEnd w:id="34"/>
      <w:r/>
      <w:bookmarkEnd w:id="35"/>
      <w:r/>
      <w:bookmarkEnd w:id="38"/>
      <w:r/>
      <w:r/>
    </w:p>
    <w:p>
      <w:pPr>
        <w:ind w:firstLine="422"/>
        <w:spacing w:line="360" w:lineRule="auto"/>
        <w:rPr>
          <w:rFonts w:ascii="宋体" w:hAnsi="宋体" w:cs="宋体"/>
          <w:b/>
          <w:szCs w:val="21"/>
        </w:rPr>
      </w:pPr>
      <w:r/>
      <w:bookmarkStart w:id="39" w:name="_Toc26554093"/>
      <w:r/>
      <w:bookmarkStart w:id="40" w:name="_Toc49090575"/>
      <w:r>
        <w:rPr>
          <w:rFonts w:hint="eastAsia" w:ascii="宋体" w:hAnsi="宋体" w:cs="宋体"/>
          <w:b/>
          <w:szCs w:val="21"/>
        </w:rPr>
        <w:t xml:space="preserve">一、项目概况</w:t>
      </w:r>
      <w:r/>
    </w:p>
    <w:p>
      <w:pPr>
        <w:ind w:firstLine="420"/>
        <w:spacing w:line="360" w:lineRule="auto"/>
        <w:rPr>
          <w:rFonts w:ascii="宋体" w:hAnsi="宋体" w:cs="宋体"/>
          <w:bCs/>
          <w:szCs w:val="21"/>
        </w:rPr>
      </w:pPr>
      <w:r>
        <w:rPr>
          <w:rFonts w:hint="eastAsia" w:ascii="宋体" w:hAnsi="宋体" w:cs="宋体"/>
          <w:bCs/>
          <w:szCs w:val="21"/>
        </w:rPr>
        <w:t xml:space="preserve">1、项目名称：</w:t>
      </w:r>
      <w:r>
        <w:rPr>
          <w:rFonts w:hint="eastAsia" w:ascii="宋体" w:hAnsi="宋体" w:cs="宋体"/>
          <w:color w:val="000000"/>
          <w:szCs w:val="21"/>
        </w:rPr>
        <w:t xml:space="preserve">马鞍街道机场营区400吨/天污水处理设施设备采购项目</w:t>
      </w:r>
      <w:r/>
    </w:p>
    <w:p>
      <w:pPr>
        <w:ind w:firstLine="420"/>
        <w:spacing w:line="360" w:lineRule="auto"/>
        <w:rPr>
          <w:rFonts w:ascii="宋体" w:hAnsi="宋体" w:cs="宋体"/>
          <w:bCs/>
          <w:szCs w:val="21"/>
        </w:rPr>
      </w:pPr>
      <w:r>
        <w:rPr>
          <w:rFonts w:hint="eastAsia" w:ascii="宋体" w:hAnsi="宋体" w:cs="宋体"/>
          <w:bCs/>
          <w:szCs w:val="21"/>
        </w:rPr>
        <w:t xml:space="preserve">2、供货地点：南京市六合区</w:t>
      </w:r>
      <w:r>
        <w:rPr>
          <w:rFonts w:hint="eastAsia" w:ascii="宋体" w:hAnsi="宋体" w:cs="宋体"/>
          <w:color w:val="000000"/>
          <w:szCs w:val="21"/>
        </w:rPr>
        <w:t xml:space="preserve">马鞍街道机场营区</w:t>
      </w:r>
      <w:r>
        <w:rPr>
          <w:rFonts w:hint="eastAsia" w:ascii="宋体" w:hAnsi="宋体" w:cs="宋体"/>
          <w:bCs/>
          <w:szCs w:val="21"/>
        </w:rPr>
        <w:t xml:space="preserve">采购人指定位置</w:t>
      </w:r>
      <w:r>
        <w:rPr>
          <w:rFonts w:ascii="宋体" w:hAnsi="宋体"/>
          <w:szCs w:val="21"/>
        </w:rPr>
        <w:t xml:space="preserve">，由</w:t>
      </w:r>
      <w:r>
        <w:rPr>
          <w:rFonts w:hint="eastAsia" w:ascii="宋体" w:hAnsi="宋体"/>
          <w:szCs w:val="21"/>
        </w:rPr>
        <w:t xml:space="preserve">中标供应商</w:t>
      </w:r>
      <w:r>
        <w:rPr>
          <w:rFonts w:ascii="宋体" w:hAnsi="宋体"/>
          <w:szCs w:val="21"/>
        </w:rPr>
        <w:t xml:space="preserve">负责办理运输和装卸等，费用由</w:t>
      </w:r>
      <w:r>
        <w:rPr>
          <w:rFonts w:hint="eastAsia" w:ascii="宋体" w:hAnsi="宋体"/>
          <w:szCs w:val="21"/>
        </w:rPr>
        <w:t xml:space="preserve">中标供应商</w:t>
      </w:r>
      <w:r>
        <w:rPr>
          <w:rFonts w:ascii="宋体" w:hAnsi="宋体"/>
          <w:szCs w:val="21"/>
        </w:rPr>
        <w:t xml:space="preserve">负责，由</w:t>
      </w:r>
      <w:r>
        <w:rPr>
          <w:rFonts w:hint="eastAsia" w:ascii="宋体" w:hAnsi="宋体"/>
          <w:szCs w:val="21"/>
        </w:rPr>
        <w:t xml:space="preserve">采购人</w:t>
      </w:r>
      <w:r>
        <w:rPr>
          <w:rFonts w:ascii="宋体" w:hAnsi="宋体"/>
          <w:szCs w:val="21"/>
        </w:rPr>
        <w:t xml:space="preserve">组织验收，检验不合格或不符合质量要求，</w:t>
      </w:r>
      <w:r>
        <w:rPr>
          <w:rFonts w:hint="eastAsia" w:ascii="宋体" w:hAnsi="宋体"/>
          <w:szCs w:val="21"/>
        </w:rPr>
        <w:t xml:space="preserve">中标供应商</w:t>
      </w:r>
      <w:r>
        <w:rPr>
          <w:rFonts w:ascii="宋体" w:hAnsi="宋体"/>
          <w:szCs w:val="21"/>
        </w:rPr>
        <w:t xml:space="preserve">除无条件退货、返工外，还应承担</w:t>
      </w:r>
      <w:r>
        <w:rPr>
          <w:rFonts w:hint="eastAsia" w:ascii="宋体" w:hAnsi="宋体"/>
          <w:szCs w:val="21"/>
        </w:rPr>
        <w:t xml:space="preserve">采购人</w:t>
      </w:r>
      <w:r>
        <w:rPr>
          <w:rFonts w:ascii="宋体" w:hAnsi="宋体"/>
          <w:szCs w:val="21"/>
        </w:rPr>
        <w:t xml:space="preserve">的一切损失。</w:t>
      </w:r>
      <w:r/>
    </w:p>
    <w:p>
      <w:pPr>
        <w:ind w:firstLine="420"/>
        <w:spacing w:line="360" w:lineRule="auto"/>
        <w:rPr>
          <w:rFonts w:ascii="宋体" w:hAnsi="宋体" w:cs="宋体"/>
          <w:bCs/>
          <w:szCs w:val="21"/>
        </w:rPr>
      </w:pPr>
      <w:r>
        <w:rPr>
          <w:rFonts w:hint="eastAsia" w:ascii="宋体" w:hAnsi="宋体" w:cs="宋体"/>
          <w:bCs/>
          <w:szCs w:val="21"/>
        </w:rPr>
        <w:t xml:space="preserve">3、供货期限：</w:t>
      </w:r>
      <w:r>
        <w:rPr>
          <w:rFonts w:ascii="宋体" w:hAnsi="宋体"/>
          <w:szCs w:val="21"/>
        </w:rPr>
        <w:t xml:space="preserve">合同签订生效后</w:t>
      </w:r>
      <w:r>
        <w:rPr>
          <w:rFonts w:hint="eastAsia" w:ascii="宋体" w:hAnsi="宋体"/>
          <w:szCs w:val="21"/>
        </w:rPr>
        <w:t xml:space="preserve">90日历天内</w:t>
      </w:r>
      <w:r>
        <w:rPr>
          <w:rFonts w:ascii="宋体" w:hAnsi="宋体"/>
          <w:szCs w:val="21"/>
        </w:rPr>
        <w:t xml:space="preserve">全部</w:t>
      </w:r>
      <w:r>
        <w:rPr>
          <w:rFonts w:hint="eastAsia" w:ascii="宋体" w:hAnsi="宋体"/>
          <w:szCs w:val="21"/>
        </w:rPr>
        <w:t xml:space="preserve">货物</w:t>
      </w:r>
      <w:r>
        <w:rPr>
          <w:rFonts w:ascii="宋体" w:hAnsi="宋体"/>
          <w:szCs w:val="21"/>
        </w:rPr>
        <w:t xml:space="preserve">、材料全部运抵现场，安装、调试结束，并验收合格，交付</w:t>
      </w:r>
      <w:r>
        <w:rPr>
          <w:rFonts w:hint="eastAsia" w:ascii="宋体" w:hAnsi="宋体"/>
          <w:szCs w:val="21"/>
        </w:rPr>
        <w:t xml:space="preserve">采购人</w:t>
      </w:r>
      <w:r>
        <w:rPr>
          <w:rFonts w:ascii="宋体" w:hAnsi="宋体"/>
          <w:szCs w:val="21"/>
        </w:rPr>
        <w:t xml:space="preserve">使用。</w:t>
      </w:r>
      <w:r/>
    </w:p>
    <w:p>
      <w:pPr>
        <w:ind w:firstLine="422"/>
        <w:spacing w:line="360" w:lineRule="auto"/>
        <w:rPr>
          <w:rFonts w:ascii="宋体" w:hAnsi="宋体" w:cs="宋体"/>
          <w:b/>
          <w:bCs/>
          <w:szCs w:val="21"/>
        </w:rPr>
      </w:pPr>
      <w:r>
        <w:rPr>
          <w:rFonts w:hint="eastAsia" w:ascii="宋体" w:hAnsi="宋体" w:cs="宋体"/>
          <w:b/>
          <w:bCs/>
          <w:szCs w:val="21"/>
        </w:rPr>
        <w:t xml:space="preserve">二、图纸</w:t>
      </w:r>
      <w:r/>
    </w:p>
    <w:p>
      <w:pPr>
        <w:pStyle w:val="745"/>
        <w:ind w:firstLine="422"/>
        <w:rPr>
          <w:rFonts w:cs="宋体"/>
          <w:b/>
          <w:bCs/>
          <w:sz w:val="21"/>
          <w:szCs w:val="21"/>
          <w:lang w:eastAsia="zh-CN"/>
        </w:rPr>
      </w:pPr>
      <w:r>
        <w:rPr>
          <w:rFonts w:hint="eastAsia" w:cs="宋体"/>
          <w:b/>
          <w:bCs/>
          <w:sz w:val="21"/>
          <w:szCs w:val="21"/>
          <w:lang w:eastAsia="zh-CN"/>
        </w:rPr>
        <w:t xml:space="preserve">投标人通过百度网盘，自行下载：</w:t>
      </w:r>
      <w:r/>
    </w:p>
    <w:p>
      <w:pPr>
        <w:pStyle w:val="745"/>
        <w:rPr>
          <w:rFonts w:cs="宋体"/>
          <w:sz w:val="21"/>
          <w:szCs w:val="21"/>
          <w:highlight w:val="none"/>
          <w:lang w:eastAsia="zh-CN"/>
        </w:rPr>
      </w:pPr>
      <w:r>
        <w:rPr>
          <w:rFonts w:hint="eastAsia" w:cs="宋体"/>
          <w:sz w:val="21"/>
          <w:szCs w:val="21"/>
          <w:highlight w:val="none"/>
          <w:lang w:eastAsia="zh-CN"/>
        </w:rPr>
        <w:t xml:space="preserve">链接: https://pan.baidu.com/s/1yJXry_ogzPLWB0XJqUQCDQ?pwd=6eaj 提取码: 6eaj </w:t>
      </w:r>
      <w:r/>
    </w:p>
    <w:p>
      <w:pPr>
        <w:ind w:firstLine="422"/>
        <w:spacing w:line="360" w:lineRule="auto"/>
        <w:rPr>
          <w:rFonts w:ascii="宋体" w:hAnsi="宋体" w:cs="宋体"/>
          <w:b/>
          <w:bCs/>
          <w:szCs w:val="21"/>
        </w:rPr>
      </w:pPr>
      <w:r>
        <w:rPr>
          <w:rFonts w:hint="eastAsia" w:ascii="宋体" w:hAnsi="宋体" w:cs="宋体"/>
          <w:b/>
          <w:bCs/>
          <w:szCs w:val="21"/>
        </w:rPr>
        <w:t xml:space="preserve">三、采购明细表</w:t>
      </w:r>
      <w:r/>
    </w:p>
    <w:tbl>
      <w:tblPr>
        <w:tblStyle w:val="737"/>
        <w:tblW w:w="100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1558"/>
        <w:gridCol w:w="3368"/>
        <w:gridCol w:w="820"/>
        <w:gridCol w:w="1078"/>
        <w:gridCol w:w="1197"/>
        <w:gridCol w:w="1350"/>
      </w:tblGrid>
      <w:tr>
        <w:trPr>
          <w:jc w:val="center"/>
          <w:trHeight w:val="175"/>
        </w:trPr>
        <w:tc>
          <w:tcPr>
            <w:shd w:val="clear" w:color="auto" w:fill="auto"/>
            <w:tcBorders>
              <w:top w:val="single" w:color="000000" w:sz="8" w:space="0"/>
              <w:left w:val="single" w:color="000000" w:sz="8" w:space="0"/>
              <w:bottom w:val="single" w:color="000000" w:sz="4" w:space="0"/>
              <w:right w:val="single" w:color="000000" w:sz="4" w:space="0"/>
            </w:tcBorders>
            <w:tcW w:w="666"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序</w:t>
            </w:r>
            <w:r>
              <w:rPr>
                <w:rFonts w:hint="eastAsia" w:ascii="宋体" w:hAnsi="宋体" w:eastAsia="宋体" w:cs="宋体"/>
                <w:b/>
                <w:bCs/>
                <w:i w:val="0"/>
                <w:iCs w:val="0"/>
                <w:color w:val="000000"/>
                <w:sz w:val="16"/>
                <w:szCs w:val="16"/>
                <w:u w:val="none"/>
                <w:lang w:val="en-US" w:eastAsia="zh-CN" w:bidi="ar"/>
              </w:rPr>
              <w:br/>
            </w:r>
            <w:r>
              <w:rPr>
                <w:rFonts w:hint="eastAsia" w:ascii="宋体" w:hAnsi="宋体" w:eastAsia="宋体" w:cs="宋体"/>
                <w:b/>
                <w:bCs/>
                <w:i w:val="0"/>
                <w:iCs w:val="0"/>
                <w:color w:val="000000"/>
                <w:sz w:val="16"/>
                <w:szCs w:val="16"/>
                <w:u w:val="none"/>
                <w:lang w:val="en-US" w:eastAsia="zh-CN" w:bidi="ar"/>
              </w:rPr>
              <w:t xml:space="preserve">号</w:t>
            </w:r>
            <w:r/>
          </w:p>
        </w:tc>
        <w:tc>
          <w:tcPr>
            <w:shd w:val="clear" w:color="auto" w:fill="auto"/>
            <w:tcBorders>
              <w:top w:val="single" w:color="000000" w:sz="8" w:space="0"/>
              <w:left w:val="single" w:color="000000" w:sz="4" w:space="0"/>
              <w:bottom w:val="single" w:color="000000" w:sz="4" w:space="0"/>
              <w:right w:val="single" w:color="000000" w:sz="4" w:space="0"/>
            </w:tcBorders>
            <w:tcW w:w="1558"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368"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参数和要求</w:t>
            </w:r>
            <w:r/>
          </w:p>
        </w:tc>
        <w:tc>
          <w:tcPr>
            <w:shd w:val="clear" w:color="auto" w:fill="auto"/>
            <w:tcBorders>
              <w:top w:val="single" w:color="000000" w:sz="8"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计量</w:t>
            </w:r>
            <w:r>
              <w:rPr>
                <w:rFonts w:hint="eastAsia" w:ascii="宋体" w:hAnsi="宋体" w:eastAsia="宋体" w:cs="宋体"/>
                <w:b/>
                <w:bCs/>
                <w:i w:val="0"/>
                <w:iCs w:val="0"/>
                <w:color w:val="000000"/>
                <w:sz w:val="16"/>
                <w:szCs w:val="16"/>
                <w:u w:val="none"/>
                <w:lang w:val="en-US" w:eastAsia="zh-CN" w:bidi="ar"/>
              </w:rPr>
              <w:br/>
            </w:r>
            <w:r>
              <w:rPr>
                <w:rFonts w:hint="eastAsia" w:ascii="宋体" w:hAnsi="宋体" w:eastAsia="宋体" w:cs="宋体"/>
                <w:b/>
                <w:bCs/>
                <w:i w:val="0"/>
                <w:iCs w:val="0"/>
                <w:color w:val="000000"/>
                <w:sz w:val="16"/>
                <w:szCs w:val="16"/>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金 额(元)</w:t>
            </w:r>
            <w:r/>
          </w:p>
        </w:tc>
      </w:tr>
      <w:tr>
        <w:trPr>
          <w:jc w:val="center"/>
          <w:trHeight w:val="338"/>
        </w:trPr>
        <w:tc>
          <w:tcPr>
            <w:shd w:val="clear" w:color="auto" w:fill="auto"/>
            <w:tcBorders>
              <w:top w:val="single" w:color="000000" w:sz="8" w:space="0"/>
              <w:left w:val="single" w:color="000000" w:sz="8" w:space="0"/>
              <w:bottom w:val="single" w:color="000000" w:sz="4" w:space="0"/>
              <w:right w:val="single" w:color="000000" w:sz="4" w:space="0"/>
            </w:tcBorders>
            <w:tcW w:w="666"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558"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368"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lang w:val="en-US" w:eastAsia="zh-CN" w:bidi="ar"/>
              </w:rPr>
              <w:suppressLineNumbers w:val="0"/>
            </w:pPr>
            <w:r>
              <w:rPr>
                <w:rFonts w:hint="eastAsia" w:ascii="宋体" w:hAnsi="宋体" w:eastAsia="宋体" w:cs="宋体"/>
                <w:b/>
                <w:bCs/>
                <w:i w:val="0"/>
                <w:iCs w:val="0"/>
                <w:color w:val="000000"/>
                <w:sz w:val="16"/>
                <w:szCs w:val="16"/>
                <w:u w:val="none"/>
                <w:lang w:val="en-US" w:eastAsia="zh-CN" w:bidi="ar"/>
              </w:rPr>
              <w:t xml:space="preserve">综合单价</w:t>
            </w:r>
            <w:r/>
          </w:p>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（含税）</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合价</w:t>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调节池+污泥池</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1.土壤类别:三类土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2.挖土深度:4.3m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3.弃土运距:投标单位自行考虑报价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1434.08</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830.75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1.废弃料品种:三类土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603.33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1.材料种类:级配碎石</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2.垫层厚度:200mm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32.03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1.混凝土种类:C30商品砼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2.基础厚度:500mm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71.33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侧壁</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1.混凝土种类:C30商品砼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2.侧壁厚度:400mm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93.13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洞口井壁</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1.混凝土种类:C30商品砼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2.侧壁厚度:200mm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平板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1.混凝土种类:C30商品砼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2.板厚:200mm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1.钢筋种类、规格:直径≤25三级螺纹钢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18.33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零星钢构件</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1.构件名称:角钢企口</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2.钢材品种、规格:50*50*5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0.101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A20+MBR一体化污水处理设备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1.土壤类别:三类土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2.挖土深度:2.35m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3.弃土运距:投标单位自行考虑报价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932.73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395.43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1.废弃料品种:三类土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537.3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1.填方材料品种:砂石换填</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104.33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1.混凝土种类:C15商品砼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2.垫层厚度:150mm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2.基础厚度:300mm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69.77</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1.钢筋种类、规格:直径14mm三级螺纹钢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8.315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流量计井 阀门井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1.土壤类别:三类土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2.挖土深度:1.6m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3.弃土运距:投标单位自行考虑报价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40.32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27.09</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1.废弃料品种:三类土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13.22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1.填方材料品种:砂石换填</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1.混凝土种类:C15商品砼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2.垫层厚度:100mm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2.基础厚度:150mm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井侧壁</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2.侧壁厚度:150mm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1.钢筋种类、规格:直径10mm三级螺纹钢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1.钢筋种类、规格:直径12mm三级螺纹钢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零星钢构件</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1.构件名称:角钢企口</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2.钢材品种、规格:50*50*5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除臭风机井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1.土壤类别:三类土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2.挖土深度:1.25m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3.弃土运距:投标单位自行考虑报价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24.19</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1.废弃料品种:三类土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1.填方材料品种:砂石换填</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1.混凝土种类:C15商品砼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2.垫层厚度:100mm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2.基础厚度:200mm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井侧壁</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2.侧壁厚度:200mm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2.基础厚度:50mm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1.钢筋种类、规格:直径12mm三级螺纹钢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1.钢筋种类、规格:直径14mm三级螺纹钢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1.土壤类别:三类土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2.挖土深度:0.45m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3.弃土运距:投标单位自行考虑报价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1.填方材料品种:三类土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2.填方来源、运距:投标单位自行考虑报价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1.废弃料品种:三类土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2.运距:投标单位自行考虑报价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1.混凝土种类:C25商品砼</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2.规格尺寸:详细情况见图纸</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17.27</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1.钢筋种类、规格:直径10mm三级螺纹钢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热浸锌钢盖板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1.钢材品种、规格:热浸锌钢盖板</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2.规格:允许活荷载2.5kN/m2，挠度小于L/200，且小于10mm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3.详细情况见图纸</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标识、警示牌</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1.定制标识、警示牌购买安装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2.详细规格、样式见图纸</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gridSpan w:val="3"/>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设施</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1.大型机械设备进出场及安拆费用，投标单位自行考虑报价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1.施工排水、降水，投标单位自行考虑报价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06"/>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备用金</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200000</w:t>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主要设备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98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一体化智慧截流井</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1、名称：一体化智慧截流井</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2、筒体尺寸：φ1200-2000mm ，</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3、材质：玻璃钢 ，</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4、排污泵一用一备，Q=30m3/h H=15m N=3.0kw，</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5、含提篮格栅，电动刀闸阀。户外防雨型智能控制柜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成品栅栏</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1、名称：平板格栅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2、沟深3.4米，沟宽1.5米，栅条间隙10mm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1、名称：潜水排污泵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2、参数：65WQ25-7-1.5F(Y)，Q=20m3/h，H=10m，N=1.5kW</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潜水搅拌机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1、名称：潜水搅拌机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2、参数：QJB 4/6-320/3-980，N=4.0kW，池深4m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调节池除臭风机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1、名称：离心风机</w:t>
            </w:r>
            <w:r>
              <w:rPr>
                <w:rFonts w:hint="eastAsia" w:ascii="宋体" w:hAnsi="宋体" w:eastAsia="宋体" w:cs="宋体"/>
                <w:i w:val="0"/>
                <w:iCs w:val="0"/>
                <w:color w:val="ff0000"/>
                <w:sz w:val="16"/>
                <w:szCs w:val="16"/>
                <w:u w:val="none"/>
                <w:lang w:val="en-US" w:eastAsia="zh-CN" w:bidi="ar"/>
              </w:rPr>
              <w:br/>
            </w:r>
            <w:r>
              <w:rPr>
                <w:rFonts w:hint="eastAsia" w:ascii="宋体" w:hAnsi="宋体" w:eastAsia="宋体" w:cs="宋体"/>
                <w:i w:val="0"/>
                <w:iCs w:val="0"/>
                <w:color w:val="ff0000"/>
                <w:sz w:val="16"/>
                <w:szCs w:val="16"/>
                <w:u w:val="none"/>
                <w:lang w:val="en-US" w:eastAsia="zh-CN" w:bidi="ar"/>
              </w:rPr>
              <w:t xml:space="preserve">2、参数：风量＝1500m3/h，压力＝2100pa，N=1.5KW   </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lang w:val="en-US" w:eastAsia="zh-CN" w:bidi="ar"/>
              </w:rPr>
              <w:suppressLineNumbers w:val="0"/>
            </w:pPr>
            <w:r>
              <w:rPr>
                <w:rFonts w:hint="eastAsia" w:ascii="宋体" w:hAnsi="宋体" w:eastAsia="宋体" w:cs="宋体"/>
                <w:i w:val="0"/>
                <w:iCs w:val="0"/>
                <w:color w:val="ff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ff0000"/>
                <w:sz w:val="16"/>
                <w:szCs w:val="16"/>
                <w:u w:val="none"/>
                <w:lang w:val="en-US" w:eastAsia="zh-CN" w:bidi="ar"/>
              </w:rPr>
              <w:suppressLineNumbers w:val="0"/>
            </w:pPr>
            <w:r>
              <w:rPr>
                <w:rFonts w:hint="eastAsia" w:ascii="宋体" w:hAnsi="宋体" w:eastAsia="宋体" w:cs="宋体"/>
                <w:i w:val="0"/>
                <w:iCs w:val="0"/>
                <w:color w:val="ff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电磁流量计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1、名称：电磁流量计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电磁流量计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1、名称：电磁流量计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2、规格型号：DN80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82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生物除臭滤池</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1、名称：生物除臭滤池</w:t>
            </w:r>
            <w:r>
              <w:rPr>
                <w:rFonts w:hint="eastAsia" w:ascii="宋体" w:hAnsi="宋体" w:eastAsia="宋体" w:cs="宋体"/>
                <w:i w:val="0"/>
                <w:iCs w:val="0"/>
                <w:color w:val="ff0000"/>
                <w:sz w:val="16"/>
                <w:szCs w:val="16"/>
                <w:u w:val="none"/>
                <w:lang w:val="en-US" w:eastAsia="zh-CN" w:bidi="ar"/>
              </w:rPr>
              <w:br/>
            </w:r>
            <w:r>
              <w:rPr>
                <w:rFonts w:hint="eastAsia" w:ascii="宋体" w:hAnsi="宋体" w:eastAsia="宋体" w:cs="宋体"/>
                <w:i w:val="0"/>
                <w:iCs w:val="0"/>
                <w:color w:val="ff0000"/>
                <w:sz w:val="16"/>
                <w:szCs w:val="16"/>
                <w:u w:val="none"/>
                <w:lang w:val="en-US" w:eastAsia="zh-CN" w:bidi="ar"/>
              </w:rPr>
              <w:t xml:space="preserve">2、参数：平面尺寸：12.2×5.0m，填料高度0.65m，含臭气收集管</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1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A2O+MBR一体化污水设备</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1、名称：A2O+MBR一体化污水设备、</w:t>
            </w:r>
            <w:r>
              <w:rPr>
                <w:rFonts w:hint="eastAsia" w:ascii="宋体" w:hAnsi="宋体" w:eastAsia="宋体" w:cs="宋体"/>
                <w:i w:val="0"/>
                <w:iCs w:val="0"/>
                <w:color w:val="ff0000"/>
                <w:sz w:val="16"/>
                <w:szCs w:val="16"/>
                <w:u w:val="none"/>
                <w:lang w:val="en-US" w:eastAsia="zh-CN" w:bidi="ar"/>
              </w:rPr>
              <w:br/>
            </w:r>
            <w:r>
              <w:rPr>
                <w:rFonts w:hint="eastAsia" w:ascii="宋体" w:hAnsi="宋体" w:eastAsia="宋体" w:cs="宋体"/>
                <w:i w:val="0"/>
                <w:iCs w:val="0"/>
                <w:color w:val="ff0000"/>
                <w:sz w:val="16"/>
                <w:szCs w:val="16"/>
                <w:u w:val="none"/>
                <w:lang w:val="en-US" w:eastAsia="zh-CN" w:bidi="ar"/>
              </w:rPr>
              <w:t xml:space="preserve">2、（11000m×3000m×3000m）*3台</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ff0000"/>
                <w:sz w:val="16"/>
                <w:szCs w:val="16"/>
                <w:u w:val="none"/>
              </w:rPr>
              <w:suppressLineNumbers w:val="0"/>
            </w:pPr>
            <w:r>
              <w:rPr>
                <w:rFonts w:hint="eastAsia" w:ascii="宋体" w:hAnsi="宋体" w:eastAsia="宋体" w:cs="宋体"/>
                <w:i w:val="0"/>
                <w:iCs w:val="0"/>
                <w:color w:val="ff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回流泵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1、名称：回流泵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2、参数：65WQ25-7-1.5F(Y)，Q=25m3/h，H=8m，N=1.5kW</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回流泵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1、名称：回流泵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2、参数：65WQ15-6-0.75F(Y)，Q=17m3/h，H=6.5m，N=0.75kW</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回流泵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1、名称：回流泵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2、参数：50WQ10-10-0.75F(Y)，Q=12.5m3/h，H=8m，N=0.75kW</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排泥泵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1、名称：排泥泵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2、参数：50WQ10-10-0.75F(Y)，Q=12.5m3/h，H=8m，N=0.75kW</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潜水搅拌机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1、名称：潜水搅拌机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2、参数：QJB 0.85/8-260/3-740,N=0.85Kw，池深3m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立体弹性填料</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1、名称：立体弹性填料</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2、安装区域：厌氧区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3、参数：φ150，安装间距 200×200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1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立体弹性填料</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1、名称：立体弹性填料</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2、安装区域：缺氧区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3、参数：φ150，安装间距 200×200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立体弹性填料</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1、名称：立体弹性填料</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2、安装区域：好氧区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3、参数：φ150，安装间距 200×200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沉淀池斜管填料</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1、名称：沉淀池斜管填料</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2、安装区域：好氧区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3、参数：L=1000，φ80mm，厚度t1mm,安装角60°，每套7.5m2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盘式微孔曝气器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1、名称：盘式微孔曝气器</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2、参数：YHQW-215，S=0.3m2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82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highlight w:val="none"/>
                <w:u w:val="none"/>
              </w:rPr>
              <w:suppressLineNumbers w:val="0"/>
            </w:pPr>
            <w:r/>
            <w:bookmarkStart w:id="51" w:name="_GoBack"/>
            <w:r>
              <w:rPr>
                <w:rFonts w:hint="eastAsia" w:ascii="宋体" w:hAnsi="宋体" w:eastAsia="宋体" w:cs="宋体"/>
                <w:i w:val="0"/>
                <w:iCs w:val="0"/>
                <w:color w:val="ff0000"/>
                <w:sz w:val="16"/>
                <w:szCs w:val="16"/>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highlight w:val="none"/>
                <w:u w:val="none"/>
              </w:rPr>
              <w:suppressLineNumbers w:val="0"/>
            </w:pPr>
            <w:r>
              <w:rPr>
                <w:rFonts w:hint="eastAsia" w:ascii="宋体" w:hAnsi="宋体" w:eastAsia="宋体" w:cs="宋体"/>
                <w:i w:val="0"/>
                <w:iCs w:val="0"/>
                <w:color w:val="ff0000"/>
                <w:sz w:val="16"/>
                <w:szCs w:val="16"/>
                <w:highlight w:val="none"/>
                <w:u w:val="none"/>
                <w:lang w:val="en-US" w:eastAsia="zh-CN" w:bidi="ar"/>
              </w:rPr>
              <w:t xml:space="preserve">MBR 膜组件</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ff0000"/>
                <w:sz w:val="16"/>
                <w:szCs w:val="16"/>
                <w:highlight w:val="none"/>
                <w:u w:val="none"/>
              </w:rPr>
              <w:suppressLineNumbers w:val="0"/>
            </w:pPr>
            <w:r>
              <w:rPr>
                <w:rFonts w:hint="eastAsia" w:ascii="宋体" w:hAnsi="宋体" w:eastAsia="宋体" w:cs="宋体"/>
                <w:i w:val="0"/>
                <w:iCs w:val="0"/>
                <w:color w:val="ff0000"/>
                <w:sz w:val="16"/>
                <w:szCs w:val="16"/>
                <w:highlight w:val="none"/>
                <w:u w:val="none"/>
                <w:lang w:val="en-US" w:eastAsia="zh-CN" w:bidi="ar"/>
              </w:rPr>
              <w:t xml:space="preserve">1、名称：MBR 膜组件</w:t>
            </w:r>
            <w:r>
              <w:rPr>
                <w:rFonts w:hint="eastAsia" w:ascii="宋体" w:hAnsi="宋体" w:eastAsia="宋体" w:cs="宋体"/>
                <w:i w:val="0"/>
                <w:iCs w:val="0"/>
                <w:color w:val="ff0000"/>
                <w:sz w:val="16"/>
                <w:szCs w:val="16"/>
                <w:highlight w:val="none"/>
                <w:u w:val="none"/>
                <w:lang w:val="en-US" w:eastAsia="zh-CN" w:bidi="ar"/>
              </w:rPr>
              <w:br/>
            </w:r>
            <w:r>
              <w:rPr>
                <w:rFonts w:hint="eastAsia" w:ascii="宋体" w:hAnsi="宋体" w:eastAsia="宋体" w:cs="宋体"/>
                <w:i w:val="0"/>
                <w:iCs w:val="0"/>
                <w:color w:val="ff0000"/>
                <w:sz w:val="16"/>
                <w:szCs w:val="16"/>
                <w:highlight w:val="none"/>
                <w:u w:val="none"/>
                <w:lang w:val="en-US" w:eastAsia="zh-CN" w:bidi="ar"/>
              </w:rPr>
              <w:t xml:space="preserve">2、参数：SUM18M，膜孔径≤0.50 微米</w:t>
            </w:r>
            <w:r>
              <w:rPr>
                <w:rFonts w:hint="eastAsia" w:ascii="宋体" w:hAnsi="宋体" w:eastAsia="宋体" w:cs="宋体"/>
                <w:i w:val="0"/>
                <w:iCs w:val="0"/>
                <w:color w:val="ff0000"/>
                <w:sz w:val="16"/>
                <w:szCs w:val="16"/>
                <w:highlight w:val="none"/>
                <w:u w:val="none"/>
                <w:lang w:val="en-US" w:eastAsia="zh-CN" w:bidi="ar"/>
              </w:rPr>
              <w:br/>
            </w:r>
            <w:r>
              <w:rPr>
                <w:rFonts w:hint="eastAsia" w:ascii="宋体" w:hAnsi="宋体" w:eastAsia="宋体" w:cs="宋体"/>
                <w:i w:val="0"/>
                <w:iCs w:val="0"/>
                <w:color w:val="ff0000"/>
                <w:sz w:val="16"/>
                <w:szCs w:val="16"/>
                <w:highlight w:val="none"/>
                <w:u w:val="none"/>
                <w:lang w:val="en-US" w:eastAsia="zh-CN" w:bidi="ar"/>
              </w:rPr>
              <w:t xml:space="preserve">3、864平方米 / 套，每套48片膜。设计通量9.6LMH</w:t>
            </w:r>
            <w:r>
              <w:rPr>
                <w:rFonts w:hint="eastAsia" w:ascii="宋体" w:hAnsi="宋体" w:eastAsia="宋体" w:cs="宋体"/>
                <w:i w:val="0"/>
                <w:iCs w:val="0"/>
                <w:color w:val="ff0000"/>
                <w:sz w:val="16"/>
                <w:szCs w:val="16"/>
                <w:highlight w:val="none"/>
                <w:u w:val="none"/>
                <w:lang w:val="en-US" w:eastAsia="zh-CN" w:bidi="ar"/>
              </w:rPr>
              <w:br/>
            </w:r>
            <w:r>
              <w:rPr>
                <w:rFonts w:hint="eastAsia" w:ascii="宋体" w:hAnsi="宋体" w:eastAsia="宋体" w:cs="宋体"/>
                <w:i w:val="0"/>
                <w:iCs w:val="0"/>
                <w:color w:val="ff0000"/>
                <w:sz w:val="16"/>
                <w:szCs w:val="16"/>
                <w:highlight w:val="none"/>
                <w:u w:val="none"/>
                <w:lang w:val="en-US" w:eastAsia="zh-CN" w:bidi="ar"/>
              </w:rPr>
              <w:t xml:space="preserve">4、材质：PVDF 丝状膜</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ff0000"/>
                <w:sz w:val="16"/>
                <w:szCs w:val="16"/>
                <w:highlight w:val="none"/>
                <w:u w:val="none"/>
              </w:rPr>
              <w:suppressLineNumbers w:val="0"/>
            </w:pPr>
            <w:r>
              <w:rPr>
                <w:rFonts w:hint="eastAsia" w:ascii="宋体" w:hAnsi="宋体" w:eastAsia="宋体" w:cs="宋体"/>
                <w:i w:val="0"/>
                <w:iCs w:val="0"/>
                <w:color w:val="ff0000"/>
                <w:sz w:val="16"/>
                <w:szCs w:val="16"/>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ff0000"/>
                <w:sz w:val="16"/>
                <w:szCs w:val="16"/>
                <w:highlight w:val="none"/>
                <w:u w:val="none"/>
              </w:rPr>
              <w:suppressLineNumbers w:val="0"/>
            </w:pPr>
            <w:r>
              <w:rPr>
                <w:rFonts w:hint="eastAsia" w:ascii="宋体" w:hAnsi="宋体" w:eastAsia="宋体" w:cs="宋体"/>
                <w:i w:val="0"/>
                <w:iCs w:val="0"/>
                <w:color w:val="ff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highlight w:val="yellow"/>
                <w:u w:val="none"/>
              </w:rPr>
            </w:pPr>
            <w:r>
              <w:rPr>
                <w:rFonts w:hint="eastAsia" w:ascii="宋体" w:hAnsi="宋体" w:eastAsia="宋体" w:cs="宋体"/>
                <w:i w:val="0"/>
                <w:iCs w:val="0"/>
                <w:color w:val="000000"/>
                <w:sz w:val="16"/>
                <w:szCs w:val="16"/>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highlight w:val="yellow"/>
                <w:u w:val="none"/>
              </w:rPr>
            </w:pPr>
            <w:r>
              <w:rPr>
                <w:rFonts w:hint="eastAsia" w:ascii="宋体" w:hAnsi="宋体" w:eastAsia="宋体" w:cs="宋体"/>
                <w:i w:val="0"/>
                <w:iCs w:val="0"/>
                <w:color w:val="000000"/>
                <w:sz w:val="16"/>
                <w:szCs w:val="16"/>
                <w:highlight w:val="yellow"/>
                <w:u w:val="none"/>
              </w:rPr>
            </w:r>
            <w:bookmarkEnd w:id="51"/>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MBR膜架</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1、名称：MBR膜架</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2、参数：1300*2161*2158mm，SD48-RM20M-0000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1、名称：设备间</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2、规格：8000×6000×3000mm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3、岩棉夹芯板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1、名称：压力变送器</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2、参数：—100~300kpa, 24VDC, 输出信号4~20mA</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静压投入式液位计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1、名称：静压投入式液位计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2、参数：0-3m，4-20mA信号输出</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产水泵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1、名称：反洗泵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2、参数：Q=9m3/h，H=11m，N=0.75KW，CHL12-10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反洗泵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1、名称：反洗泵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2、参数：Q=20m3/h，H=10m，N=1.1KW，CHL20-10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产水电动蝶阀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1、名称：产水电动蝶阀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2、规格型号：DN65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3、PN10  对夹式</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产水电磁流量计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1、名称：产水电磁流量计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3、PN10，一体式</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反洗电动蝶阀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1、名称：反洗电动蝶阀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2、规格型号：DN65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3、DN10,对夹式</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152"/>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一体化消毒药剂投加设备</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1、名称：一体化消毒药剂投加设备</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2、加药桶：500L（圆桶）尺寸：Φ800*1000m（总高1180mm）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3、鸭嘴式液位计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4、消毒/反洗计量泵  Q=235L/h, H=70 m, N=0.25kw, GMS240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5、含桥架及管阀件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152"/>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一体化除磷药剂投加设备</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1、名称：一体化除磷药剂投加设备</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2、加药桶：500L（圆桶）尺寸：Φ800*1000m（总高1180mm）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3、鸭嘴式液位计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4、除磷计量泵  Q=53L/h, H=2bar ,GSS055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5、搅拌机 直径200mm，转速127r/min，N=0.55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6、含撬架及管阀件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罗茨风机（变频控制）</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1、名称：罗茨风机（变频控制）</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2、参数：Qs＝12.5m3/min，压力＝30kpa，N=11.0KW   SL5009</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清水箱</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1、名称：清水箱</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2、参数：PT-5000L，配鸭嘴式液位计</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1、名称：潜水排污泵</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2、参数：50WQ10-10-0.75F(Y)，Q=10m3/h，H=10m，N=0.75kW</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磷酸铵盐干粉灭火器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1、名称：磷酸铵盐干粉灭火器</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2、型号：MF/ABC4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152"/>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自动控制系统</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1、名称：自动控制系统</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2、材质：塑钢</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3、PLC控制；安装在室内的设备控制箱，其外壳防护等级为IP44；内部元器件采用正泰等，信捷PLC，柜内电气元件包括但不限于主开关、接触器、继电器、通讯模块、电磁流量计等，预留维修</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电磁流量计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1、名称：电磁流量计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安装管材费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1、名称：管材、阀件费用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21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电缆、桥架费用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1、名称：电缆、桥架费用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钢丝网围栏</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1、名称：钢丝网围栏</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2、规格：高度3.0m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运输费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1、名称：运输费</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厂区管线工程</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2、规格型号：DN400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2、规格型号：DN80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169.3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次氯酸钠加药管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1、名称：次氯酸钠加药管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2、材质：UPVC</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3、规格：DN15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PAC加药管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1、名称：PAC加药管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2、材质：UPVC</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3、规格：DN15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1、名称：球阀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1、名称：球阀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2、规格型号：DN80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1、名称：球阀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管道混合器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1、名称：管道混合器</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阀门计量井工程</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1、名称：球阀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4、包含三通、弯头、伸宿节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调节池及除臭工程</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1.类型：铜芯闸阀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2.规格：DN50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1.类型：止回阀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2.规格：DN50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快速街头</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1、名称：快速接头</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2、规格型号：DN50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2、规格型号：DN50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2、规格型号：DN150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2、规格型号：DN400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1、名称：球墨铸铁管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2、规格型号：DN400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3、包含配件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98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UPVC管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1.安装部位：室内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2.介质：给水</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3.材质、规格：UPVC管De150（含管件）</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4.连接形式：粘接</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5.压力试验及吹、洗设计要求:符合图纸及规范要求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1、名称：焊接钢管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3、连接方式：焊接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1、名称：法兰</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2、规格型号：DN50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玻璃钢盖板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1、名称：玻璃钢盖板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UPVC管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1、名称：UPVC管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3、含管件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纤维增强塑料管FRP</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1、名称：纤维增强塑料管FRP</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2、规格型号：DN200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纤维增强塑料管FRP</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1、名称：纤维增强塑料管FRP</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2、规格型号：DN250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刚性防水套管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1、名称：刚性防水套管</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2、规格型号：DN250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手动调节阀</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1、名称：手动调节阀</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2、规格型号：DN250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3、材质：纤维增强塑料FRP</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风机间盖板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1、名称：风机间盖板</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2、规格型号：2300*2100mm</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3、材质：FRP</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电气安装工程</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98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bidi="ar"/>
              </w:rPr>
              <w:suppressLineNumbers w:val="0"/>
            </w:pPr>
            <w:r>
              <w:rPr>
                <w:rFonts w:hint="eastAsia" w:ascii="宋体" w:hAnsi="宋体" w:cs="宋体"/>
                <w:i w:val="0"/>
                <w:iCs w:val="0"/>
                <w:color w:val="000000"/>
                <w:sz w:val="16"/>
                <w:szCs w:val="16"/>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1.名称:配电箱ZDL</w:t>
            </w:r>
            <w:r/>
          </w:p>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2.型号:XM-600X400X1700 </w:t>
            </w:r>
            <w:r/>
          </w:p>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3.安装方式：落地安装</w:t>
            </w:r>
            <w:r/>
          </w:p>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4.接线端子材质、规格:含端子接线制作安装</w:t>
            </w:r>
            <w:r/>
          </w:p>
          <w:p>
            <w:pPr>
              <w:jc w:val="lef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5.具体配置详见图纸，其他满足规范及设计要求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98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1.名称:配电箱01ZDL01-02</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2.型号:XM-600X400X700 </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3.安装方式：落地安装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4..接线端子材质、规格:含端子接线制作安装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5.具体配置详见图纸，其他满足规范及设计要求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82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1.名称:配电箱01ZDL01-KZ1-2</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2..接线端子材质、规格:含端子接线制作安装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3.含配电箱接地及接地调试</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4.具体配置详见图纸，其他满足规范及设计要求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824"/>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1.名称:配电箱02-04ZDL</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2..接线端子材质、规格:含端子接线制作安装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3.含配电箱接地及接地调试</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4.具体配置详见图纸，其他满足规范及设计要求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吸顶灯</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吸顶灯</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2.型号及规格：LED 1*35W</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3.安装方式 吸顶安装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双联单控翘板开关</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 250V10A</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3.安装方式 距地面1.3m暗装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51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带安全门二孔加三孔暗插座</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2.规格 250V 10A</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3.安装方式 暗装、安装高度详图纸</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户内接地母线</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2.材质及规格 热镀锌扁钢-40*4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接地测试点</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变电所临时接地体</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2.满足规范及设计要求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总等电位端子箱</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2.距地0.5m安装</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3.详见《15D502》P13~17页</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98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避雷网</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1.名称:避雷网</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2.材质:热镀锌圆钢φ10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3.安装形式:明敷</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4.金属装饰板屋面各拼装单元间应可靠焊接成电气回路,突出屋面的风井金属帽、铁(钢)制楼梯(或扶手)等金属物可靠焊接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接地网系统装置调试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铝芯电力电缆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YJLV-4X150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51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YJY-0.6/1KV-4x50+1x25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518"/>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YJY-0.6/1KV4x25+1x16</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YJY-0.6/1KV-5x6</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YJY-0.6/1KV-5x4</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 穿管/桥架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YJY-0.6/1KV-4x10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YJY-0.6/1KV-4x2.5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 穿管/桥架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YJY-0.6/1KV-3x4</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 穿管/桥架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 铜芯电力电缆</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2.材质、规格 YJY-0.6/1KV-3x2.5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3.敷设方式、部位 穿管或桥架内敷设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1、名称：配管SC65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1、名称：配管SC50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1、名称：配管SC40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1、名称：配管SC32</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1、名称：配管SC25</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1、名称：配管SC20</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监控系统工程</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视频管理主机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1、名称：视频管理主机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2、型号建设方确定,带监控显示屏</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NVR主机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1、名称：网络硬盘录像机NVR主机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2、16路视频录入</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1、名称：POE交换机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2、参数：2光口,12电口,带POE供电模块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1、名称：监控硬盘</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2、参数：存储90天,企业级,8T</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497"/>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UPS不间断电源设备</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1、名称：UPS不间断电源设备</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2、参数：在线式 3KVA,自带电池(后备时间不小于1小时)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lang w:val="en-US" w:eastAsia="zh-CN"/>
              </w:rPr>
              <w:suppressLineNumbers w:val="0"/>
            </w:pPr>
            <w:r>
              <w:rPr>
                <w:rFonts w:hint="eastAsia" w:ascii="宋体" w:hAnsi="宋体" w:cs="宋体"/>
                <w:i w:val="0"/>
                <w:iCs w:val="0"/>
                <w:color w:val="000000"/>
                <w:sz w:val="16"/>
                <w:szCs w:val="16"/>
                <w:u w:val="none"/>
                <w:lang w:val="en-US" w:eastAsia="zh-CN"/>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定点枪式彩色摄像机</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1、名称：定点枪式彩色摄像机</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2、参数：26倍光学变焦,400万像素</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661"/>
        </w:trPr>
        <w:tc>
          <w:tcPr>
            <w:shd w:val="clear" w:color="auto" w:fill="auto"/>
            <w:tcBorders>
              <w:top w:val="single" w:color="000000" w:sz="4" w:space="0"/>
              <w:left w:val="single" w:color="000000" w:sz="8"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1.名称：网线</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2.型号：六类非屏蔽网线CAT6</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3.配线形式：穿管/桥架</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4.满足设计及规范要求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333"/>
        </w:trPr>
        <w:tc>
          <w:tcPr>
            <w:shd w:val="clear" w:color="auto" w:fill="auto"/>
            <w:tcBorders>
              <w:top w:val="single" w:color="000000" w:sz="4" w:space="0"/>
              <w:left w:val="single" w:color="000000" w:sz="8" w:space="0"/>
              <w:bottom w:val="single" w:color="auto" w:sz="4" w:space="0"/>
              <w:right w:val="single" w:color="000000" w:sz="4" w:space="0"/>
            </w:tcBorders>
            <w:tcW w:w="66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i w:val="0"/>
                <w:iCs w:val="0"/>
                <w:color w:val="000000"/>
                <w:sz w:val="16"/>
                <w:szCs w:val="16"/>
                <w:u w:val="none"/>
                <w:lang w:val="en-US" w:eastAsia="zh-CN"/>
              </w:rPr>
              <w:suppressLineNumbers w:val="0"/>
            </w:pPr>
            <w:r>
              <w:rPr>
                <w:rFonts w:hint="eastAsia" w:ascii="宋体" w:hAnsi="宋体" w:cs="宋体"/>
                <w:i w:val="0"/>
                <w:iCs w:val="0"/>
                <w:color w:val="000000"/>
                <w:sz w:val="16"/>
                <w:szCs w:val="16"/>
                <w:u w:val="none"/>
                <w:lang w:val="en-US" w:eastAsia="zh-CN"/>
              </w:rPr>
              <w:t xml:space="preserve">156</w:t>
            </w:r>
            <w:r/>
          </w:p>
        </w:tc>
        <w:tc>
          <w:tcPr>
            <w:shd w:val="clear" w:color="auto" w:fill="auto"/>
            <w:tcBorders>
              <w:top w:val="single" w:color="000000" w:sz="4" w:space="0"/>
              <w:left w:val="single" w:color="000000" w:sz="4" w:space="0"/>
              <w:bottom w:val="single" w:color="auto" w:sz="4" w:space="0"/>
              <w:right w:val="single" w:color="000000" w:sz="4" w:space="0"/>
            </w:tcBorders>
            <w:tcW w:w="155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配管</w:t>
            </w:r>
            <w:r/>
          </w:p>
        </w:tc>
        <w:tc>
          <w:tcPr>
            <w:shd w:val="clear" w:color="auto" w:fill="auto"/>
            <w:tcBorders>
              <w:top w:val="single" w:color="000000" w:sz="4" w:space="0"/>
              <w:left w:val="single" w:color="000000" w:sz="4" w:space="0"/>
              <w:bottom w:val="single" w:color="auto" w:sz="4" w:space="0"/>
              <w:right w:val="single" w:color="000000" w:sz="4" w:space="0"/>
            </w:tcBorders>
            <w:tcW w:w="3368"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1.名称：配管PE32</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2.配置形式：暗埋</w:t>
            </w:r>
            <w:r/>
          </w:p>
        </w:tc>
        <w:tc>
          <w:tcPr>
            <w:shd w:val="clear" w:color="auto" w:fill="auto"/>
            <w:tcBorders>
              <w:top w:val="single" w:color="000000" w:sz="4" w:space="0"/>
              <w:left w:val="single" w:color="000000" w:sz="4" w:space="0"/>
              <w:bottom w:val="single" w:color="auto" w:sz="4" w:space="0"/>
              <w:right w:val="single" w:color="000000" w:sz="4" w:space="0"/>
            </w:tcBorders>
            <w:tcW w:w="82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m</w:t>
            </w:r>
            <w:r/>
          </w:p>
        </w:tc>
        <w:tc>
          <w:tcPr>
            <w:shd w:val="clear" w:color="auto" w:fill="auto"/>
            <w:tcBorders>
              <w:top w:val="single" w:color="000000" w:sz="4" w:space="0"/>
              <w:left w:val="single" w:color="000000" w:sz="4" w:space="0"/>
              <w:bottom w:val="single" w:color="auto" w:sz="4" w:space="0"/>
              <w:right w:val="single" w:color="000000" w:sz="4" w:space="0"/>
            </w:tcBorders>
            <w:tcW w:w="107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350</w:t>
            </w:r>
            <w:r/>
          </w:p>
        </w:tc>
        <w:tc>
          <w:tcPr>
            <w:shd w:val="clear" w:color="auto" w:fill="auto"/>
            <w:tcBorders>
              <w:top w:val="single" w:color="000000" w:sz="4" w:space="0"/>
              <w:left w:val="single" w:color="000000" w:sz="4" w:space="0"/>
              <w:bottom w:val="single" w:color="auto" w:sz="4" w:space="0"/>
              <w:right w:val="single" w:color="000000"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69"/>
        </w:trPr>
        <w:tc>
          <w:tcPr>
            <w:gridSpan w:val="5"/>
            <w:shd w:val="clear" w:color="auto" w:fill="auto"/>
            <w:tcBorders>
              <w:top w:val="single" w:color="auto" w:sz="4" w:space="0"/>
              <w:left w:val="single" w:color="auto" w:sz="4" w:space="0"/>
              <w:bottom w:val="single" w:color="auto" w:sz="4" w:space="0"/>
              <w:right w:val="single" w:color="auto" w:sz="4" w:space="0"/>
            </w:tcBorders>
            <w:tcW w:w="749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right"/>
              <w:keepLines w:val="0"/>
              <w:keepNext w:val="0"/>
              <w:pageBreakBefore w:val="0"/>
              <w:spacing w:line="280" w:lineRule="exac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175"/>
        </w:trPr>
        <w:tc>
          <w:tcPr>
            <w:gridSpan w:val="7"/>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大写人民币：</w:t>
            </w:r>
            <w:r/>
          </w:p>
        </w:tc>
      </w:tr>
    </w:tbl>
    <w:p>
      <w:pPr>
        <w:pStyle w:val="1124"/>
        <w:ind w:left="0" w:firstLine="420"/>
        <w:jc w:val="both"/>
        <w:spacing w:line="360" w:lineRule="auto"/>
        <w:widowControl w:val="off"/>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备注：上表清单中“</w:t>
      </w:r>
      <w:r>
        <w:rPr>
          <w:rFonts w:hint="eastAsia" w:ascii="宋体" w:hAnsi="宋体" w:eastAsia="宋体"/>
          <w:sz w:val="21"/>
          <w:szCs w:val="21"/>
          <w:highlight w:val="none"/>
          <w:u w:val="single"/>
          <w:lang w:eastAsia="zh-CN"/>
        </w:rPr>
        <w:t xml:space="preserve">   </w:t>
      </w:r>
      <w:r>
        <w:rPr>
          <w:rFonts w:hint="eastAsia" w:ascii="宋体" w:hAnsi="宋体" w:eastAsia="宋体"/>
          <w:sz w:val="21"/>
          <w:szCs w:val="21"/>
          <w:highlight w:val="none"/>
          <w:u w:val="single"/>
          <w:lang w:val="en-US" w:eastAsia="zh-CN"/>
        </w:rPr>
        <w:t xml:space="preserve">序号68</w:t>
      </w:r>
      <w:r>
        <w:rPr>
          <w:rFonts w:hint="eastAsia" w:ascii="宋体" w:hAnsi="宋体" w:eastAsia="宋体"/>
          <w:sz w:val="21"/>
          <w:szCs w:val="21"/>
          <w:highlight w:val="none"/>
          <w:u w:val="single"/>
          <w:lang w:eastAsia="zh-CN"/>
        </w:rPr>
        <w:t xml:space="preserve">：MBR膜组件   </w:t>
      </w:r>
      <w:r>
        <w:rPr>
          <w:rFonts w:hint="eastAsia" w:ascii="宋体" w:hAnsi="宋体" w:eastAsia="宋体"/>
          <w:sz w:val="21"/>
          <w:szCs w:val="21"/>
          <w:highlight w:val="none"/>
          <w:lang w:eastAsia="zh-CN"/>
        </w:rPr>
        <w:t xml:space="preserve">”为核心产品。本项目按照技术构成确定核心产品。</w:t>
      </w:r>
      <w:r/>
    </w:p>
    <w:p>
      <w:pPr>
        <w:pStyle w:val="1124"/>
        <w:ind w:left="0" w:firstLine="420"/>
        <w:jc w:val="both"/>
        <w:spacing w:line="360" w:lineRule="auto"/>
        <w:widowControl w:val="off"/>
        <w:rPr>
          <w:rFonts w:hint="eastAsia" w:ascii="宋体" w:hAnsi="宋体" w:eastAsia="宋体"/>
          <w:sz w:val="21"/>
          <w:szCs w:val="21"/>
          <w:lang w:eastAsia="zh-CN"/>
        </w:rPr>
      </w:pPr>
      <w:r>
        <w:rPr>
          <w:rFonts w:ascii="宋体" w:hAnsi="宋体" w:eastAsia="宋体"/>
          <w:sz w:val="21"/>
          <w:szCs w:val="21"/>
          <w:lang w:eastAsia="zh-CN"/>
        </w:rPr>
        <w:t xml:space="preserve">（1）</w:t>
      </w:r>
      <w:r>
        <w:rPr>
          <w:rFonts w:hint="eastAsia" w:ascii="宋体" w:hAnsi="宋体" w:eastAsia="宋体" w:cs="宋体"/>
          <w:sz w:val="21"/>
          <w:szCs w:val="21"/>
          <w:lang w:eastAsia="zh-CN"/>
        </w:rPr>
        <w:t xml:space="preserve">报价包含为履行本项目合同项下所有义务的全部含税费用（包括但不限于货物设计、制造、包装、仓储、运输装缷、保险、安装、调试及其材料（含主材、辅材所有配套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 w:val="21"/>
          <w:szCs w:val="21"/>
          <w:lang w:val="zh-CN" w:eastAsia="zh-CN"/>
        </w:rPr>
        <w:t xml:space="preserve">，</w:t>
      </w:r>
      <w:r>
        <w:rPr>
          <w:rFonts w:hint="eastAsia" w:ascii="宋体" w:hAnsi="宋体" w:eastAsia="宋体" w:cs="宋体"/>
          <w:bCs/>
          <w:sz w:val="21"/>
          <w:szCs w:val="21"/>
          <w:lang w:eastAsia="zh-CN"/>
        </w:rPr>
        <w:t xml:space="preserve">以</w:t>
      </w:r>
      <w:r>
        <w:rPr>
          <w:rFonts w:hint="eastAsia" w:ascii="宋体" w:hAnsi="宋体" w:eastAsia="宋体" w:cs="宋体"/>
          <w:sz w:val="21"/>
          <w:szCs w:val="21"/>
          <w:lang w:eastAsia="zh-CN"/>
        </w:rPr>
        <w:t xml:space="preserve">及投标人认为需要的其他费用等</w:t>
      </w:r>
      <w:r>
        <w:rPr>
          <w:rFonts w:ascii="宋体" w:hAnsi="宋体" w:eastAsia="宋体"/>
          <w:sz w:val="21"/>
          <w:szCs w:val="21"/>
          <w:lang w:eastAsia="zh-CN"/>
        </w:rPr>
        <w:t xml:space="preserve">。 </w:t>
      </w:r>
      <w:r/>
    </w:p>
    <w:p>
      <w:pPr>
        <w:pStyle w:val="1124"/>
        <w:ind w:left="0" w:firstLine="420"/>
        <w:jc w:val="both"/>
        <w:spacing w:line="360" w:lineRule="auto"/>
        <w:widowControl w:val="off"/>
        <w:rPr>
          <w:rFonts w:ascii="宋体" w:hAnsi="宋体" w:eastAsia="宋体"/>
          <w:sz w:val="21"/>
          <w:szCs w:val="21"/>
          <w:highlight w:val="none"/>
          <w:lang w:eastAsia="zh-CN"/>
        </w:rPr>
      </w:pPr>
      <w:r>
        <w:rPr>
          <w:rFonts w:ascii="宋体" w:hAnsi="宋体" w:eastAsia="宋体"/>
          <w:sz w:val="21"/>
          <w:szCs w:val="21"/>
          <w:highlight w:val="none"/>
          <w:lang w:eastAsia="zh-CN"/>
        </w:rPr>
        <w:t xml:space="preserve">（</w:t>
      </w:r>
      <w:r>
        <w:rPr>
          <w:rFonts w:hint="eastAsia" w:ascii="宋体" w:hAnsi="宋体" w:eastAsia="宋体"/>
          <w:sz w:val="21"/>
          <w:szCs w:val="21"/>
          <w:highlight w:val="none"/>
          <w:lang w:eastAsia="zh-CN"/>
        </w:rPr>
        <w:t xml:space="preserve">2</w:t>
      </w:r>
      <w:r>
        <w:rPr>
          <w:rFonts w:ascii="宋体" w:hAnsi="宋体" w:eastAsia="宋体"/>
          <w:sz w:val="21"/>
          <w:szCs w:val="21"/>
          <w:highlight w:val="none"/>
          <w:lang w:eastAsia="zh-CN"/>
        </w:rPr>
        <w:t xml:space="preserve">）采购人提供接电口，接电配套设施（含配电箱、电线、</w:t>
      </w:r>
      <w:r>
        <w:rPr>
          <w:rFonts w:hint="eastAsia" w:ascii="宋体" w:hAnsi="宋体" w:eastAsia="宋体"/>
          <w:sz w:val="21"/>
          <w:szCs w:val="21"/>
          <w:highlight w:val="none"/>
          <w:lang w:eastAsia="zh-CN"/>
        </w:rPr>
        <w:t xml:space="preserve">监控</w:t>
      </w:r>
      <w:r>
        <w:rPr>
          <w:rFonts w:ascii="宋体" w:hAnsi="宋体" w:eastAsia="宋体"/>
          <w:sz w:val="21"/>
          <w:szCs w:val="21"/>
          <w:highlight w:val="none"/>
          <w:lang w:eastAsia="zh-CN"/>
        </w:rPr>
        <w:t xml:space="preserve">）</w:t>
      </w:r>
      <w:r>
        <w:rPr>
          <w:rFonts w:hint="eastAsia" w:ascii="宋体" w:hAnsi="宋体" w:eastAsia="宋体"/>
          <w:sz w:val="21"/>
          <w:szCs w:val="21"/>
          <w:highlight w:val="none"/>
          <w:lang w:eastAsia="zh-CN"/>
        </w:rPr>
        <w:t xml:space="preserve">采购以及施工期间安全保障问题由中标供应商负责，采购人不负责。</w:t>
      </w:r>
      <w:r/>
    </w:p>
    <w:p>
      <w:pPr>
        <w:pStyle w:val="1124"/>
        <w:ind w:left="0" w:firstLine="420"/>
        <w:jc w:val="both"/>
        <w:spacing w:line="360" w:lineRule="auto"/>
        <w:widowControl w:val="off"/>
        <w:rPr>
          <w:rFonts w:ascii="宋体" w:hAnsi="宋体" w:eastAsia="宋体"/>
          <w:sz w:val="21"/>
          <w:szCs w:val="21"/>
          <w:lang w:eastAsia="zh-CN"/>
        </w:rPr>
      </w:pPr>
      <w:r>
        <w:rPr>
          <w:rFonts w:ascii="宋体" w:hAnsi="宋体" w:eastAsia="宋体"/>
          <w:sz w:val="21"/>
          <w:szCs w:val="21"/>
          <w:lang w:eastAsia="zh-CN"/>
        </w:rPr>
        <w:t xml:space="preserve">（</w:t>
      </w:r>
      <w:r>
        <w:rPr>
          <w:rFonts w:hint="eastAsia" w:ascii="宋体" w:hAnsi="宋体" w:eastAsia="宋体"/>
          <w:sz w:val="21"/>
          <w:szCs w:val="21"/>
          <w:lang w:eastAsia="zh-CN"/>
        </w:rPr>
        <w:t xml:space="preserve">3</w:t>
      </w:r>
      <w:r>
        <w:rPr>
          <w:rFonts w:ascii="宋体" w:hAnsi="宋体" w:eastAsia="宋体"/>
          <w:sz w:val="21"/>
          <w:szCs w:val="21"/>
          <w:lang w:eastAsia="zh-CN"/>
        </w:rPr>
        <w:t xml:space="preserve">）所有的系统配置及用材应符合</w:t>
      </w:r>
      <w:r>
        <w:rPr>
          <w:rFonts w:hint="eastAsia" w:ascii="宋体" w:hAnsi="宋体" w:eastAsia="宋体"/>
          <w:sz w:val="21"/>
          <w:szCs w:val="21"/>
          <w:lang w:eastAsia="zh-CN"/>
        </w:rPr>
        <w:t xml:space="preserve">现行</w:t>
      </w:r>
      <w:r>
        <w:rPr>
          <w:rFonts w:ascii="宋体" w:hAnsi="宋体" w:eastAsia="宋体"/>
          <w:sz w:val="21"/>
          <w:szCs w:val="21"/>
          <w:lang w:eastAsia="zh-CN"/>
        </w:rPr>
        <w:t xml:space="preserve">国家验收标准。如果验收不合格，</w:t>
      </w:r>
      <w:r>
        <w:rPr>
          <w:rFonts w:hint="eastAsia" w:ascii="宋体" w:hAnsi="宋体" w:eastAsia="宋体"/>
          <w:sz w:val="21"/>
          <w:szCs w:val="21"/>
          <w:lang w:eastAsia="zh-CN"/>
        </w:rPr>
        <w:t xml:space="preserve">采购人</w:t>
      </w:r>
      <w:r>
        <w:rPr>
          <w:rFonts w:ascii="宋体" w:hAnsi="宋体" w:eastAsia="宋体"/>
          <w:sz w:val="21"/>
          <w:szCs w:val="21"/>
          <w:lang w:eastAsia="zh-CN"/>
        </w:rPr>
        <w:t xml:space="preserve">有权拒绝接收。 </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四</w:t>
      </w:r>
      <w:r>
        <w:rPr>
          <w:rFonts w:ascii="宋体" w:hAnsi="宋体" w:eastAsia="宋体"/>
          <w:b/>
          <w:sz w:val="21"/>
          <w:szCs w:val="21"/>
          <w:lang w:eastAsia="zh-CN"/>
        </w:rPr>
        <w:t xml:space="preserve">、</w:t>
      </w:r>
      <w:r>
        <w:rPr>
          <w:rFonts w:hint="eastAsia" w:ascii="宋体" w:hAnsi="宋体" w:eastAsia="宋体"/>
          <w:b/>
          <w:sz w:val="21"/>
          <w:szCs w:val="21"/>
          <w:lang w:eastAsia="zh-CN"/>
        </w:rPr>
        <w:t xml:space="preserve">供货</w:t>
      </w:r>
      <w:r>
        <w:rPr>
          <w:rFonts w:ascii="宋体" w:hAnsi="宋体" w:eastAsia="宋体"/>
          <w:b/>
          <w:sz w:val="21"/>
          <w:szCs w:val="21"/>
          <w:lang w:eastAsia="zh-CN"/>
        </w:rPr>
        <w:t xml:space="preserve">要求</w:t>
      </w:r>
      <w:r/>
    </w:p>
    <w:p>
      <w:pPr>
        <w:pStyle w:val="1124"/>
        <w:ind w:left="0" w:firstLine="420"/>
        <w:jc w:val="both"/>
        <w:spacing w:line="360" w:lineRule="auto"/>
        <w:widowControl w:val="off"/>
        <w:rPr>
          <w:rFonts w:ascii="宋体" w:hAnsi="宋体" w:eastAsia="宋体"/>
          <w:sz w:val="21"/>
          <w:szCs w:val="21"/>
          <w:lang w:eastAsia="zh-CN"/>
        </w:rPr>
      </w:pPr>
      <w:r>
        <w:rPr>
          <w:rFonts w:ascii="宋体" w:hAnsi="宋体" w:eastAsia="宋体"/>
          <w:sz w:val="21"/>
          <w:szCs w:val="21"/>
          <w:lang w:eastAsia="zh-CN"/>
        </w:rPr>
        <w:t xml:space="preserve">（</w:t>
      </w:r>
      <w:r>
        <w:rPr>
          <w:rFonts w:hint="eastAsia" w:ascii="宋体" w:hAnsi="宋体" w:eastAsia="宋体"/>
          <w:sz w:val="21"/>
          <w:szCs w:val="21"/>
          <w:lang w:eastAsia="zh-CN"/>
        </w:rPr>
        <w:t xml:space="preserve">一</w:t>
      </w:r>
      <w:r>
        <w:rPr>
          <w:rFonts w:ascii="宋体" w:hAnsi="宋体" w:eastAsia="宋体"/>
          <w:sz w:val="21"/>
          <w:szCs w:val="21"/>
          <w:lang w:eastAsia="zh-CN"/>
        </w:rPr>
        <w:t xml:space="preserve">）</w:t>
      </w:r>
      <w:r>
        <w:rPr>
          <w:rFonts w:hint="eastAsia" w:ascii="宋体" w:hAnsi="宋体" w:eastAsia="宋体"/>
          <w:sz w:val="21"/>
          <w:szCs w:val="21"/>
          <w:lang w:eastAsia="zh-CN"/>
        </w:rPr>
        <w:t xml:space="preserve">应严格按照采购文件的要求和国家有关标准，提供全新的、未经使用的货物。</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（二）品质说明：必须保证提供的货物完全与采购文件所述的质量、规格和性能相符，所使用的材料及配件达到优质标准，相关货物具有厂家出具的货物质量合格证明书。</w:t>
      </w:r>
      <w:r>
        <w:rPr>
          <w:rFonts w:ascii="宋体" w:hAnsi="宋体" w:eastAsia="宋体"/>
          <w:sz w:val="21"/>
          <w:szCs w:val="21"/>
          <w:lang w:eastAsia="zh-CN"/>
        </w:rPr>
        <w:t xml:space="preserve">所供</w:t>
      </w:r>
      <w:r>
        <w:rPr>
          <w:rFonts w:hint="eastAsia" w:ascii="宋体" w:hAnsi="宋体" w:eastAsia="宋体"/>
          <w:sz w:val="21"/>
          <w:szCs w:val="21"/>
          <w:lang w:eastAsia="zh-CN"/>
        </w:rPr>
        <w:t xml:space="preserve">货物</w:t>
      </w:r>
      <w:r>
        <w:rPr>
          <w:rFonts w:ascii="宋体" w:hAnsi="宋体" w:eastAsia="宋体"/>
          <w:sz w:val="21"/>
          <w:szCs w:val="21"/>
          <w:lang w:eastAsia="zh-CN"/>
        </w:rPr>
        <w:t xml:space="preserve">为未经拆封、原包装的全新原品牌的</w:t>
      </w:r>
      <w:r>
        <w:rPr>
          <w:rFonts w:hint="eastAsia" w:ascii="宋体" w:hAnsi="宋体" w:eastAsia="宋体"/>
          <w:sz w:val="21"/>
          <w:szCs w:val="21"/>
          <w:lang w:eastAsia="zh-CN"/>
        </w:rPr>
        <w:t xml:space="preserve">货物，</w:t>
      </w:r>
      <w:r>
        <w:rPr>
          <w:rFonts w:ascii="宋体" w:hAnsi="宋体" w:eastAsia="宋体"/>
          <w:sz w:val="21"/>
          <w:szCs w:val="21"/>
          <w:lang w:eastAsia="zh-CN"/>
        </w:rPr>
        <w:t xml:space="preserve">提供</w:t>
      </w:r>
      <w:r>
        <w:rPr>
          <w:rFonts w:hint="eastAsia" w:ascii="宋体" w:hAnsi="宋体" w:eastAsia="宋体"/>
          <w:sz w:val="21"/>
          <w:szCs w:val="21"/>
          <w:lang w:eastAsia="zh-CN"/>
        </w:rPr>
        <w:t xml:space="preserve">合格的</w:t>
      </w:r>
      <w:r>
        <w:rPr>
          <w:rFonts w:ascii="宋体" w:hAnsi="宋体" w:eastAsia="宋体"/>
          <w:sz w:val="21"/>
          <w:szCs w:val="21"/>
          <w:lang w:eastAsia="zh-CN"/>
        </w:rPr>
        <w:t xml:space="preserve">备品备件、易损件及专用工具</w:t>
      </w:r>
      <w:r>
        <w:rPr>
          <w:rFonts w:hint="eastAsia" w:ascii="宋体" w:hAnsi="宋体" w:eastAsia="宋体"/>
          <w:sz w:val="21"/>
          <w:szCs w:val="21"/>
          <w:lang w:eastAsia="zh-CN"/>
        </w:rPr>
        <w:t xml:space="preserve">。</w:t>
      </w:r>
      <w:r/>
    </w:p>
    <w:p>
      <w:pPr>
        <w:pStyle w:val="1124"/>
        <w:ind w:left="0" w:firstLine="420"/>
        <w:jc w:val="both"/>
        <w:spacing w:line="360" w:lineRule="auto"/>
        <w:widowControl w:val="off"/>
        <w:rPr>
          <w:rFonts w:ascii="宋体" w:hAnsi="宋体" w:eastAsia="宋体"/>
          <w:sz w:val="21"/>
          <w:szCs w:val="21"/>
          <w:lang w:eastAsia="zh-CN"/>
        </w:rPr>
      </w:pPr>
      <w:r>
        <w:rPr>
          <w:rFonts w:ascii="宋体" w:hAnsi="宋体" w:eastAsia="宋体"/>
          <w:sz w:val="21"/>
          <w:szCs w:val="21"/>
          <w:lang w:eastAsia="zh-CN"/>
        </w:rPr>
        <w:t xml:space="preserve">（</w:t>
      </w:r>
      <w:r>
        <w:rPr>
          <w:rFonts w:hint="eastAsia" w:ascii="宋体" w:hAnsi="宋体" w:eastAsia="宋体"/>
          <w:sz w:val="21"/>
          <w:szCs w:val="21"/>
          <w:lang w:eastAsia="zh-CN"/>
        </w:rPr>
        <w:t xml:space="preserve">三</w:t>
      </w:r>
      <w:r>
        <w:rPr>
          <w:rFonts w:ascii="宋体" w:hAnsi="宋体" w:eastAsia="宋体"/>
          <w:sz w:val="21"/>
          <w:szCs w:val="21"/>
          <w:lang w:eastAsia="zh-CN"/>
        </w:rPr>
        <w:t xml:space="preserve">）</w:t>
      </w:r>
      <w:r>
        <w:rPr>
          <w:rFonts w:hint="eastAsia" w:ascii="宋体" w:hAnsi="宋体" w:eastAsia="宋体"/>
          <w:sz w:val="21"/>
          <w:szCs w:val="21"/>
          <w:lang w:eastAsia="zh-CN"/>
        </w:rPr>
        <w:t xml:space="preserve">中标供应商保证向采购人提供的货物或货物的任何一部分，免受第三方提出的侵犯其专利权、商标权或知识产权等的起诉，任何由此引起的法律责任和经济责任均由供应商承担。</w:t>
      </w:r>
      <w:r>
        <w:rPr>
          <w:rFonts w:ascii="宋体" w:hAnsi="宋体" w:eastAsia="宋体"/>
          <w:sz w:val="21"/>
          <w:szCs w:val="21"/>
          <w:lang w:eastAsia="zh-CN"/>
        </w:rPr>
        <w:t xml:space="preserve"> </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五</w:t>
      </w:r>
      <w:r>
        <w:rPr>
          <w:rFonts w:ascii="宋体" w:hAnsi="宋体" w:eastAsia="宋体"/>
          <w:b/>
          <w:sz w:val="21"/>
          <w:szCs w:val="21"/>
          <w:lang w:eastAsia="zh-CN"/>
        </w:rPr>
        <w:t xml:space="preserve">、安装、调试要求</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中标供应商</w:t>
      </w:r>
      <w:r>
        <w:rPr>
          <w:rFonts w:ascii="宋体" w:hAnsi="宋体" w:eastAsia="宋体"/>
          <w:sz w:val="21"/>
          <w:szCs w:val="21"/>
          <w:lang w:eastAsia="zh-CN"/>
        </w:rPr>
        <w:t xml:space="preserve">负责指导吊装就位和安装，调试</w:t>
      </w:r>
      <w:r>
        <w:rPr>
          <w:rFonts w:hint="eastAsia" w:ascii="宋体" w:hAnsi="宋体" w:eastAsia="宋体"/>
          <w:sz w:val="21"/>
          <w:szCs w:val="21"/>
          <w:lang w:eastAsia="zh-CN"/>
        </w:rPr>
        <w:t xml:space="preserve">货物</w:t>
      </w:r>
      <w:r>
        <w:rPr>
          <w:rFonts w:ascii="宋体" w:hAnsi="宋体" w:eastAsia="宋体"/>
          <w:sz w:val="21"/>
          <w:szCs w:val="21"/>
          <w:lang w:eastAsia="zh-CN"/>
        </w:rPr>
        <w:t xml:space="preserve">，调试费用包含在投标总价内，</w:t>
      </w:r>
      <w:r>
        <w:rPr>
          <w:rFonts w:hint="eastAsia" w:ascii="宋体" w:hAnsi="宋体" w:eastAsia="宋体"/>
          <w:sz w:val="21"/>
          <w:szCs w:val="21"/>
          <w:lang w:eastAsia="zh-CN"/>
        </w:rPr>
        <w:t xml:space="preserve">采购人</w:t>
      </w:r>
      <w:r>
        <w:rPr>
          <w:rFonts w:ascii="宋体" w:hAnsi="宋体" w:eastAsia="宋体"/>
          <w:sz w:val="21"/>
          <w:szCs w:val="21"/>
          <w:lang w:eastAsia="zh-CN"/>
        </w:rPr>
        <w:t xml:space="preserve">不需要额外支付费用。 </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六</w:t>
      </w:r>
      <w:r>
        <w:rPr>
          <w:rFonts w:ascii="宋体" w:hAnsi="宋体" w:eastAsia="宋体"/>
          <w:b/>
          <w:sz w:val="21"/>
          <w:szCs w:val="21"/>
          <w:lang w:eastAsia="zh-CN"/>
        </w:rPr>
        <w:t xml:space="preserve">、验收</w:t>
      </w:r>
      <w:r/>
    </w:p>
    <w:p>
      <w:pPr>
        <w:pStyle w:val="1124"/>
        <w:ind w:left="0" w:firstLine="420"/>
        <w:jc w:val="both"/>
        <w:spacing w:line="360" w:lineRule="auto"/>
        <w:widowControl w:val="off"/>
        <w:rPr>
          <w:rFonts w:ascii="宋体" w:hAnsi="宋体" w:eastAsia="宋体"/>
          <w:sz w:val="21"/>
          <w:szCs w:val="21"/>
          <w:lang w:val="zh-CN" w:eastAsia="zh-CN"/>
        </w:rPr>
      </w:pPr>
      <w:r>
        <w:rPr>
          <w:rFonts w:hint="eastAsia" w:ascii="宋体" w:hAnsi="宋体" w:eastAsia="宋体"/>
          <w:sz w:val="21"/>
          <w:szCs w:val="21"/>
          <w:lang w:eastAsia="zh-CN"/>
        </w:rPr>
        <w:t xml:space="preserve">（一）货物到达现场后，中标供应商应在采购人在场情况下当面开箱，共同清点、检查型号、规格、外观、</w:t>
      </w:r>
      <w:r>
        <w:rPr>
          <w:rFonts w:hint="eastAsia" w:ascii="宋体" w:hAnsi="宋体" w:eastAsia="宋体" w:cs="宋体"/>
          <w:sz w:val="21"/>
          <w:szCs w:val="21"/>
          <w:lang w:eastAsia="zh-CN"/>
        </w:rPr>
        <w:t xml:space="preserve">数量及货物包装</w:t>
      </w:r>
      <w:r>
        <w:rPr>
          <w:rFonts w:hint="eastAsia" w:ascii="宋体" w:hAnsi="宋体" w:eastAsia="宋体"/>
          <w:sz w:val="21"/>
          <w:szCs w:val="21"/>
          <w:lang w:eastAsia="zh-CN"/>
        </w:rPr>
        <w:t xml:space="preserve">，并出具书面验收证明。如果货物或部件有缺陷，外观有损坏，非采购人原因造成的，供应商应无条件在采购人规定的时间内更换同样型号货物并承担相关费用，给采购人造成的损失，由供应商赔偿。</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（二）货物安装调试结束并正常使用，且售后服务承诺函、技术文件资料全部移交，备品备件、易损件和专用工具也已交清，双方即签署最终验收合格文件，货物即视为最终验收通过。 </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七</w:t>
      </w:r>
      <w:r>
        <w:rPr>
          <w:rFonts w:ascii="宋体" w:hAnsi="宋体" w:eastAsia="宋体"/>
          <w:b/>
          <w:sz w:val="21"/>
          <w:szCs w:val="21"/>
          <w:lang w:eastAsia="zh-CN"/>
        </w:rPr>
        <w:t xml:space="preserve">、</w:t>
      </w:r>
      <w:r>
        <w:rPr>
          <w:rFonts w:hint="eastAsia" w:ascii="宋体" w:hAnsi="宋体" w:eastAsia="宋体"/>
          <w:b/>
          <w:sz w:val="21"/>
          <w:szCs w:val="21"/>
          <w:lang w:eastAsia="zh-CN"/>
        </w:rPr>
        <w:t xml:space="preserve">质保及售后要求</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（一）质保要求</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1.中标供应商提供的所有货物质量保证期在非人为损坏情</w:t>
      </w:r>
      <w:r>
        <w:rPr>
          <w:rFonts w:hint="eastAsia" w:ascii="宋体" w:hAnsi="宋体" w:eastAsia="宋体"/>
          <w:sz w:val="21"/>
          <w:szCs w:val="21"/>
          <w:highlight w:val="none"/>
          <w:lang w:eastAsia="zh-CN"/>
        </w:rPr>
        <w:t xml:space="preserve">况下</w:t>
      </w:r>
      <w:r>
        <w:rPr>
          <w:rFonts w:hint="eastAsia" w:ascii="宋体" w:hAnsi="宋体" w:eastAsia="宋体"/>
          <w:b/>
          <w:bCs/>
          <w:sz w:val="21"/>
          <w:szCs w:val="21"/>
          <w:highlight w:val="none"/>
          <w:u w:val="single"/>
          <w:lang w:eastAsia="zh-CN"/>
        </w:rPr>
        <w:t xml:space="preserve">不低于三年</w:t>
      </w:r>
      <w:r>
        <w:rPr>
          <w:rFonts w:hint="eastAsia" w:ascii="宋体" w:hAnsi="宋体" w:eastAsia="宋体"/>
          <w:sz w:val="21"/>
          <w:szCs w:val="21"/>
          <w:lang w:eastAsia="zh-CN"/>
        </w:rPr>
        <w:t xml:space="preserve">（质保期的计算自所有货物安装调试到位并通过验收合格后开始）。</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2.投标货物属于国家规定“三包”范围的，其货物质量保证期不得低于“三包”规定。</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3.中标供应商的质量保证期承诺优于国家“三包”规定的，按中标供应商实际承诺执行。</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4.投标货物由制造商（指货物生产制造商，或其负责销售、售后服务机构）负责标准售后服务的，应当在投标文件中予以明确说明,并附制造商售后服务承诺。</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（二）售后服务要求</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供应商应具备完善的售后服务体系，具有固定的维修人员并有能力及时处理所有可能发生的故障。供应商在质量保证期内应当为采购人提供以下技术支持和服务：</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1、人员培训</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中标供应商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供应商还需就货物的功能对采购人人员进行相应的技术培训，培训地点主要在货物安装现场或由采购人安排。</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2、电话咨询</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中标供应商应当为采购人提供技术援助电话，解答采购人在设品使用中遇到的问题并及时为采购人提供相关问题的解决方案。</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3、现场响应</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若采购人遇到使用、技术问题或设备产品出现故障，电话咨询服务不能解决的，中标供应商应承诺在2小时内作出响应，维修人员于8小时内到达现场，提出解决方案，并于48小时内修复，确保设备正常工作。若中标供应商在48小时内无法解决相关问题的，应在48小时内向采购人提供应急备用设备产品，确保采购人能够继续正常使用，</w:t>
      </w:r>
      <w:r>
        <w:rPr>
          <w:rFonts w:hint="eastAsia" w:ascii="宋体" w:hAnsi="宋体" w:eastAsia="宋体" w:cs="宋体"/>
          <w:color w:val="000000"/>
          <w:sz w:val="21"/>
          <w:szCs w:val="21"/>
          <w:lang w:val="zh-CN" w:eastAsia="zh-CN"/>
        </w:rPr>
        <w:t xml:space="preserve">直至故障货物修复。</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3、质保期内，</w:t>
      </w:r>
      <w:r>
        <w:rPr>
          <w:rFonts w:hint="eastAsia" w:ascii="宋体" w:hAnsi="宋体" w:eastAsia="宋体" w:cs="宋体"/>
          <w:color w:val="000000"/>
          <w:sz w:val="21"/>
          <w:szCs w:val="21"/>
          <w:lang w:val="zh-CN" w:eastAsia="zh-CN"/>
        </w:rPr>
        <w:t xml:space="preserve">所有货物保修服务方式均为乙方上门保修，即由乙方派员到货物使用现场维修，由此产生的一切费用均由乙方承担。</w:t>
      </w:r>
      <w:r>
        <w:rPr>
          <w:rFonts w:hint="eastAsia" w:ascii="宋体" w:hAnsi="宋体" w:eastAsia="宋体"/>
          <w:sz w:val="21"/>
          <w:szCs w:val="21"/>
          <w:lang w:eastAsia="zh-CN"/>
        </w:rPr>
        <w:t xml:space="preserve">如遇设备产品技术升级，中标供应商应及时通知采购人，如采购人有相应要求，中标供应商应进行免费升级服务。同时，中标供应商应保证免费维修和更换零部件。</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4、质保期过后服务要求：若质量保证期过后，采购人需要继续由原供应商提供售后服务的，该供应商应以优惠价格提供售后服务。保修期外的维护保养，供应商应承诺只收取成本费并提供终身免费技术支持服务。</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八</w:t>
      </w:r>
      <w:r>
        <w:rPr>
          <w:rFonts w:ascii="宋体" w:hAnsi="宋体" w:eastAsia="宋体"/>
          <w:b/>
          <w:sz w:val="21"/>
          <w:szCs w:val="21"/>
          <w:lang w:eastAsia="zh-CN"/>
        </w:rPr>
        <w:t xml:space="preserve">、付款方式</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highlight w:val="none"/>
          <w:lang w:eastAsia="zh-CN"/>
        </w:rPr>
        <w:t xml:space="preserve">合同签订后支付合同金额的30%预付款</w:t>
      </w:r>
      <w:r>
        <w:rPr>
          <w:rFonts w:hint="eastAsia" w:ascii="宋体" w:hAnsi="宋体" w:eastAsia="宋体"/>
          <w:sz w:val="21"/>
          <w:szCs w:val="21"/>
          <w:lang w:eastAsia="zh-CN"/>
        </w:rPr>
        <w:t xml:space="preserve">，设备安装验收后第一年付审计结果的70%，第二年付至审计结果的90%，第三年付清。</w:t>
      </w:r>
      <w:r/>
    </w:p>
    <w:p>
      <w:pPr>
        <w:pStyle w:val="1124"/>
        <w:ind w:left="0" w:firstLine="422"/>
        <w:jc w:val="both"/>
        <w:spacing w:line="360" w:lineRule="auto"/>
        <w:widowControl w:val="off"/>
        <w:rPr>
          <w:rFonts w:ascii="宋体" w:hAnsi="宋体" w:eastAsia="宋体"/>
          <w:b/>
          <w:sz w:val="21"/>
          <w:szCs w:val="21"/>
          <w:lang w:eastAsia="zh-CN"/>
        </w:rPr>
      </w:pPr>
      <w:r>
        <w:rPr>
          <w:rFonts w:hint="eastAsia" w:ascii="宋体" w:hAnsi="宋体" w:eastAsia="宋体"/>
          <w:b/>
          <w:sz w:val="21"/>
          <w:szCs w:val="21"/>
          <w:lang w:eastAsia="zh-CN"/>
        </w:rPr>
        <w:t xml:space="preserve">九、其他</w:t>
      </w:r>
      <w:r/>
    </w:p>
    <w:p>
      <w:pPr>
        <w:ind w:firstLine="420"/>
        <w:spacing w:line="360" w:lineRule="auto"/>
        <w:rPr>
          <w:rFonts w:ascii="宋体" w:hAnsi="宋体" w:cs="宋体"/>
          <w:szCs w:val="21"/>
        </w:rPr>
      </w:pPr>
      <w:r>
        <w:rPr>
          <w:rFonts w:hint="eastAsia" w:ascii="宋体" w:hAnsi="宋体"/>
          <w:szCs w:val="21"/>
        </w:rPr>
        <w:t xml:space="preserve">★本章所有内容均为实质性要求，不允许偏离，否则作无效投标处理。</w:t>
      </w:r>
      <w:r/>
    </w:p>
    <w:p>
      <w:pPr>
        <w:jc w:val="center"/>
        <w:spacing w:line="264" w:lineRule="auto"/>
        <w:rPr>
          <w:rFonts w:ascii="宋体" w:hAnsi="宋体" w:cs="宋体"/>
          <w:b/>
          <w:bCs/>
          <w:sz w:val="24"/>
          <w:szCs w:val="24"/>
        </w:rPr>
        <w:outlineLvl w:val="0"/>
      </w:pPr>
      <w:r/>
      <w:bookmarkStart w:id="41" w:name="_Toc120614281"/>
      <w:r>
        <w:rPr>
          <w:rFonts w:hint="eastAsia" w:ascii="方正小标宋简体" w:hAnsi="方正小标宋简体" w:eastAsia="方正小标宋简体" w:cs="方正小标宋简体"/>
          <w:color w:val="000000"/>
          <w:sz w:val="36"/>
          <w:szCs w:val="36"/>
        </w:rPr>
        <w:br w:type="page" w:clear="all"/>
      </w:r>
      <w:bookmarkStart w:id="42" w:name="_Toc20944"/>
      <w:r>
        <w:rPr>
          <w:rFonts w:hint="eastAsia" w:ascii="方正小标宋简体" w:hAnsi="方正小标宋简体" w:eastAsia="方正小标宋简体" w:cs="方正小标宋简体"/>
          <w:color w:val="000000"/>
          <w:sz w:val="36"/>
          <w:szCs w:val="36"/>
        </w:rPr>
        <w:t xml:space="preserve">第五章  合同草案条款及格式</w:t>
      </w:r>
      <w:bookmarkEnd w:id="42"/>
      <w:r/>
      <w:r/>
    </w:p>
    <w:p>
      <w:pPr>
        <w:ind w:left="118"/>
        <w:jc w:val="center"/>
        <w:rPr>
          <w:rFonts w:ascii="黑体" w:eastAsia="黑体"/>
          <w:spacing w:val="-3"/>
          <w:sz w:val="48"/>
          <w:szCs w:val="21"/>
        </w:rPr>
      </w:pPr>
      <w:r>
        <w:rPr>
          <w:rFonts w:ascii="黑体" w:eastAsia="黑体"/>
          <w:spacing w:val="-3"/>
          <w:sz w:val="48"/>
          <w:szCs w:val="21"/>
        </w:rPr>
      </w:r>
      <w:r/>
    </w:p>
    <w:p>
      <w:pPr>
        <w:ind w:left="118"/>
        <w:jc w:val="center"/>
        <w:rPr>
          <w:rFonts w:ascii="黑体" w:eastAsia="黑体"/>
          <w:spacing w:val="-3"/>
          <w:sz w:val="48"/>
          <w:szCs w:val="21"/>
        </w:rPr>
      </w:pPr>
      <w:r>
        <w:rPr>
          <w:rFonts w:ascii="黑体" w:eastAsia="黑体"/>
          <w:spacing w:val="-3"/>
          <w:sz w:val="48"/>
          <w:szCs w:val="21"/>
        </w:rPr>
      </w:r>
      <w:r/>
    </w:p>
    <w:p>
      <w:pPr>
        <w:ind w:left="118"/>
        <w:jc w:val="center"/>
        <w:rPr>
          <w:rFonts w:ascii="黑体" w:eastAsia="黑体"/>
          <w:spacing w:val="-3"/>
          <w:sz w:val="48"/>
          <w:szCs w:val="21"/>
        </w:rPr>
      </w:pPr>
      <w:r>
        <w:rPr>
          <w:rFonts w:ascii="黑体" w:eastAsia="黑体"/>
          <w:spacing w:val="-3"/>
          <w:sz w:val="48"/>
          <w:szCs w:val="21"/>
        </w:rPr>
      </w:r>
      <w:r/>
    </w:p>
    <w:p>
      <w:pPr>
        <w:ind w:left="118"/>
        <w:jc w:val="center"/>
        <w:rPr>
          <w:rFonts w:ascii="黑体" w:eastAsia="黑体"/>
          <w:sz w:val="48"/>
          <w:szCs w:val="21"/>
        </w:rPr>
      </w:pPr>
      <w:r>
        <w:rPr>
          <w:rFonts w:hint="eastAsia" w:ascii="黑体" w:eastAsia="黑体"/>
          <w:spacing w:val="-3"/>
          <w:sz w:val="48"/>
          <w:szCs w:val="21"/>
        </w:rPr>
        <w:t xml:space="preserve">南京市政府采购合同</w:t>
      </w:r>
      <w:r/>
    </w:p>
    <w:p>
      <w:pPr>
        <w:pStyle w:val="743"/>
        <w:spacing w:before="5"/>
        <w:rPr>
          <w:rFonts w:ascii="黑体"/>
          <w:sz w:val="72"/>
        </w:rPr>
      </w:pPr>
      <w:r>
        <w:rPr>
          <w:rFonts w:ascii="黑体"/>
          <w:sz w:val="72"/>
        </w:rPr>
      </w:r>
      <w:r/>
    </w:p>
    <w:p>
      <w:pPr>
        <w:ind w:left="2833" w:right="2257" w:firstLine="2"/>
        <w:spacing w:line="242" w:lineRule="auto"/>
        <w:tabs>
          <w:tab w:val="left" w:pos="8524" w:leader="none"/>
        </w:tabs>
        <w:rPr>
          <w:rFonts w:ascii="黑体" w:eastAsia="黑体"/>
          <w:b/>
          <w:sz w:val="32"/>
          <w:szCs w:val="21"/>
        </w:rPr>
      </w:pPr>
      <w:r>
        <w:rPr>
          <w:rFonts w:ascii="黑体" w:eastAsia="黑体"/>
          <w:b/>
          <w:sz w:val="32"/>
          <w:szCs w:val="21"/>
        </w:rPr>
      </w:r>
      <w:r/>
    </w:p>
    <w:p>
      <w:pPr>
        <w:ind w:left="2833" w:right="2257" w:firstLine="2"/>
        <w:spacing w:line="242" w:lineRule="auto"/>
        <w:tabs>
          <w:tab w:val="left" w:pos="8524" w:leader="none"/>
        </w:tabs>
        <w:rPr>
          <w:rFonts w:ascii="黑体" w:eastAsia="黑体"/>
          <w:b/>
          <w:sz w:val="32"/>
          <w:szCs w:val="21"/>
        </w:rPr>
      </w:pPr>
      <w:r>
        <w:rPr>
          <w:rFonts w:ascii="黑体" w:eastAsia="黑体"/>
          <w:b/>
          <w:sz w:val="32"/>
          <w:szCs w:val="21"/>
        </w:rPr>
      </w:r>
      <w:r/>
    </w:p>
    <w:p>
      <w:pPr>
        <w:ind w:left="2833" w:right="2257" w:firstLine="2"/>
        <w:spacing w:line="242" w:lineRule="auto"/>
        <w:tabs>
          <w:tab w:val="left" w:pos="8524" w:leader="none"/>
        </w:tabs>
        <w:rPr>
          <w:rFonts w:ascii="黑体" w:eastAsia="黑体"/>
          <w:b/>
          <w:sz w:val="32"/>
          <w:szCs w:val="21"/>
        </w:rPr>
      </w:pPr>
      <w:r>
        <w:rPr>
          <w:rFonts w:ascii="黑体" w:eastAsia="黑体"/>
          <w:b/>
          <w:sz w:val="32"/>
          <w:szCs w:val="21"/>
        </w:rPr>
      </w:r>
      <w:r/>
    </w:p>
    <w:p>
      <w:pPr>
        <w:ind w:firstLine="643"/>
        <w:spacing w:line="360" w:lineRule="auto"/>
        <w:tabs>
          <w:tab w:val="left" w:pos="8524" w:leader="none"/>
        </w:tabs>
        <w:rPr>
          <w:rFonts w:eastAsia="Times New Roman"/>
          <w:b/>
          <w:sz w:val="32"/>
          <w:szCs w:val="21"/>
          <w:u w:val="single"/>
        </w:rPr>
      </w:pPr>
      <w:r>
        <w:rPr>
          <w:rFonts w:hint="eastAsia" w:ascii="黑体" w:eastAsia="黑体"/>
          <w:b/>
          <w:sz w:val="32"/>
          <w:szCs w:val="21"/>
        </w:rPr>
        <w:t xml:space="preserve">合同编号</w:t>
      </w:r>
      <w:r>
        <w:rPr>
          <w:rFonts w:hint="eastAsia" w:ascii="黑体" w:eastAsia="黑体"/>
          <w:b/>
          <w:spacing w:val="-4"/>
          <w:sz w:val="32"/>
          <w:szCs w:val="21"/>
        </w:rPr>
        <w:t xml:space="preserve"> </w:t>
      </w:r>
      <w:r>
        <w:rPr>
          <w:rFonts w:hint="eastAsia" w:ascii="黑体" w:eastAsia="黑体"/>
          <w:b/>
          <w:sz w:val="32"/>
          <w:szCs w:val="21"/>
        </w:rPr>
        <w:t xml:space="preserve">：</w:t>
      </w:r>
      <w:r>
        <w:rPr>
          <w:rFonts w:eastAsia="Times New Roman"/>
          <w:b/>
          <w:sz w:val="32"/>
          <w:szCs w:val="21"/>
          <w:u w:val="single"/>
        </w:rPr>
        <w:t xml:space="preserve"> </w:t>
      </w:r>
      <w:r>
        <w:rPr>
          <w:rFonts w:eastAsia="Times New Roman"/>
          <w:b/>
          <w:sz w:val="32"/>
          <w:szCs w:val="21"/>
          <w:u w:val="single"/>
        </w:rPr>
        <w:tab/>
      </w:r>
      <w:r/>
    </w:p>
    <w:p>
      <w:pPr>
        <w:ind w:firstLine="643"/>
        <w:spacing w:line="360" w:lineRule="auto"/>
        <w:tabs>
          <w:tab w:val="left" w:pos="8524" w:leader="none"/>
        </w:tabs>
        <w:rPr>
          <w:rFonts w:eastAsia="Times New Roman"/>
          <w:b/>
          <w:sz w:val="32"/>
          <w:szCs w:val="21"/>
          <w:u w:val="single"/>
        </w:rPr>
      </w:pPr>
      <w:r>
        <w:rPr>
          <w:rFonts w:hint="eastAsia" w:ascii="黑体" w:eastAsia="黑体"/>
          <w:b/>
          <w:sz w:val="32"/>
          <w:szCs w:val="21"/>
        </w:rPr>
        <w:t xml:space="preserve">项目名称</w:t>
      </w:r>
      <w:r>
        <w:rPr>
          <w:rFonts w:hint="eastAsia" w:ascii="黑体" w:eastAsia="黑体"/>
          <w:b/>
          <w:spacing w:val="-4"/>
          <w:sz w:val="32"/>
          <w:szCs w:val="21"/>
        </w:rPr>
        <w:t xml:space="preserve"> </w:t>
      </w:r>
      <w:r>
        <w:rPr>
          <w:rFonts w:hint="eastAsia" w:ascii="黑体" w:eastAsia="黑体"/>
          <w:b/>
          <w:sz w:val="32"/>
          <w:szCs w:val="21"/>
        </w:rPr>
        <w:t xml:space="preserve">：</w:t>
      </w:r>
      <w:r>
        <w:rPr>
          <w:rFonts w:eastAsia="Times New Roman"/>
          <w:b/>
          <w:sz w:val="32"/>
          <w:szCs w:val="21"/>
          <w:u w:val="single"/>
        </w:rPr>
        <w:t xml:space="preserve"> </w:t>
      </w:r>
      <w:r>
        <w:rPr>
          <w:rFonts w:eastAsia="Times New Roman"/>
          <w:b/>
          <w:sz w:val="32"/>
          <w:szCs w:val="21"/>
          <w:u w:val="single"/>
        </w:rPr>
        <w:tab/>
      </w:r>
      <w:r/>
    </w:p>
    <w:p>
      <w:pPr>
        <w:ind w:firstLine="643"/>
        <w:spacing w:line="360" w:lineRule="auto"/>
        <w:tabs>
          <w:tab w:val="left" w:pos="8524" w:leader="none"/>
        </w:tabs>
        <w:rPr>
          <w:rFonts w:eastAsia="Times New Roman"/>
          <w:b/>
          <w:sz w:val="32"/>
          <w:szCs w:val="21"/>
          <w:u w:val="single"/>
        </w:rPr>
      </w:pPr>
      <w:r>
        <w:rPr>
          <w:rFonts w:hint="eastAsia" w:ascii="黑体" w:eastAsia="黑体"/>
          <w:b/>
          <w:sz w:val="32"/>
          <w:szCs w:val="21"/>
        </w:rPr>
        <w:t xml:space="preserve">采购人</w:t>
      </w:r>
      <w:r>
        <w:rPr>
          <w:rFonts w:hint="eastAsia" w:ascii="黑体" w:eastAsia="黑体"/>
          <w:b/>
          <w:spacing w:val="-4"/>
          <w:sz w:val="32"/>
          <w:szCs w:val="21"/>
        </w:rPr>
        <w:t xml:space="preserve"> </w:t>
      </w:r>
      <w:r>
        <w:rPr>
          <w:rFonts w:hint="eastAsia" w:ascii="黑体" w:eastAsia="黑体"/>
          <w:b/>
          <w:sz w:val="32"/>
          <w:szCs w:val="21"/>
        </w:rPr>
        <w:t xml:space="preserve">：</w:t>
      </w:r>
      <w:r>
        <w:rPr>
          <w:rFonts w:eastAsia="Times New Roman"/>
          <w:b/>
          <w:sz w:val="32"/>
          <w:szCs w:val="21"/>
          <w:u w:val="single"/>
        </w:rPr>
        <w:t xml:space="preserve"> </w:t>
      </w:r>
      <w:r>
        <w:rPr>
          <w:rFonts w:eastAsia="Times New Roman"/>
          <w:b/>
          <w:sz w:val="32"/>
          <w:szCs w:val="21"/>
          <w:u w:val="single"/>
        </w:rPr>
        <w:tab/>
      </w:r>
      <w:r/>
    </w:p>
    <w:p>
      <w:pPr>
        <w:ind w:firstLine="643"/>
        <w:spacing w:line="360" w:lineRule="auto"/>
        <w:tabs>
          <w:tab w:val="left" w:pos="8524" w:leader="none"/>
        </w:tabs>
        <w:rPr>
          <w:rFonts w:eastAsia="Times New Roman"/>
          <w:b/>
          <w:sz w:val="32"/>
          <w:szCs w:val="21"/>
          <w:u w:val="single"/>
        </w:rPr>
      </w:pPr>
      <w:r>
        <w:rPr>
          <w:rFonts w:hint="eastAsia" w:ascii="黑体" w:eastAsia="黑体"/>
          <w:b/>
          <w:sz w:val="32"/>
          <w:szCs w:val="21"/>
        </w:rPr>
        <w:t xml:space="preserve">供应商</w:t>
      </w:r>
      <w:r>
        <w:rPr>
          <w:rFonts w:hint="eastAsia" w:ascii="黑体" w:eastAsia="黑体"/>
          <w:b/>
          <w:spacing w:val="-4"/>
          <w:sz w:val="32"/>
          <w:szCs w:val="21"/>
        </w:rPr>
        <w:t xml:space="preserve"> </w:t>
      </w:r>
      <w:r>
        <w:rPr>
          <w:rFonts w:hint="eastAsia" w:ascii="黑体" w:eastAsia="黑体"/>
          <w:b/>
          <w:sz w:val="32"/>
          <w:szCs w:val="21"/>
        </w:rPr>
        <w:t xml:space="preserve">：</w:t>
      </w:r>
      <w:r>
        <w:rPr>
          <w:rFonts w:eastAsia="Times New Roman"/>
          <w:b/>
          <w:sz w:val="32"/>
          <w:szCs w:val="21"/>
          <w:u w:val="single"/>
        </w:rPr>
        <w:t xml:space="preserve"> </w:t>
      </w:r>
      <w:r>
        <w:rPr>
          <w:rFonts w:hint="eastAsia" w:ascii="黑体" w:hAnsi="黑体" w:eastAsia="黑体" w:cs="黑体"/>
          <w:b/>
          <w:sz w:val="32"/>
          <w:szCs w:val="21"/>
          <w:u w:val="single"/>
        </w:rPr>
        <w:t xml:space="preserve">（中标供应商）</w:t>
      </w:r>
      <w:r>
        <w:rPr>
          <w:rFonts w:eastAsia="Times New Roman"/>
          <w:b/>
          <w:sz w:val="32"/>
          <w:szCs w:val="21"/>
          <w:u w:val="single"/>
        </w:rPr>
        <w:tab/>
      </w:r>
      <w:r/>
    </w:p>
    <w:p>
      <w:pPr>
        <w:ind w:firstLine="643"/>
        <w:spacing w:line="360" w:lineRule="auto"/>
        <w:tabs>
          <w:tab w:val="left" w:pos="8524" w:leader="none"/>
        </w:tabs>
        <w:rPr>
          <w:rFonts w:eastAsia="Times New Roman"/>
          <w:b/>
          <w:sz w:val="32"/>
          <w:szCs w:val="21"/>
        </w:rPr>
      </w:pPr>
      <w:r>
        <w:rPr>
          <w:rFonts w:hint="eastAsia" w:ascii="黑体" w:eastAsia="黑体"/>
          <w:b/>
          <w:sz w:val="32"/>
          <w:szCs w:val="21"/>
        </w:rPr>
        <w:t xml:space="preserve">签订日期</w:t>
      </w:r>
      <w:r>
        <w:rPr>
          <w:rFonts w:hint="eastAsia" w:ascii="黑体" w:eastAsia="黑体"/>
          <w:b/>
          <w:spacing w:val="-4"/>
          <w:sz w:val="32"/>
          <w:szCs w:val="21"/>
        </w:rPr>
        <w:t xml:space="preserve"> </w:t>
      </w:r>
      <w:r>
        <w:rPr>
          <w:rFonts w:hint="eastAsia" w:ascii="黑体" w:eastAsia="黑体"/>
          <w:b/>
          <w:sz w:val="32"/>
          <w:szCs w:val="21"/>
        </w:rPr>
        <w:t xml:space="preserve">：</w:t>
      </w:r>
      <w:r>
        <w:rPr>
          <w:rFonts w:eastAsia="Times New Roman"/>
          <w:b/>
          <w:sz w:val="32"/>
          <w:szCs w:val="21"/>
          <w:u w:val="single"/>
        </w:rPr>
        <w:t xml:space="preserve"> </w:t>
      </w:r>
      <w:r>
        <w:rPr>
          <w:rFonts w:eastAsia="Times New Roman"/>
          <w:b/>
          <w:sz w:val="32"/>
          <w:szCs w:val="21"/>
          <w:u w:val="single"/>
        </w:rPr>
        <w:tab/>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rPr>
          <w:b/>
          <w:sz w:val="18"/>
        </w:rPr>
      </w:pPr>
      <w:r>
        <w:rPr>
          <w:b/>
          <w:sz w:val="18"/>
        </w:rPr>
      </w:r>
      <w:r/>
    </w:p>
    <w:p>
      <w:pPr>
        <w:pStyle w:val="743"/>
        <w:spacing w:before="6"/>
        <w:rPr>
          <w:b/>
          <w:sz w:val="18"/>
        </w:rPr>
      </w:pPr>
      <w:r>
        <w:rPr>
          <w:b/>
          <w:sz w:val="18"/>
        </w:rPr>
      </w:r>
      <w:r/>
    </w:p>
    <w:p>
      <w:pPr>
        <w:jc w:val="center"/>
        <w:tabs>
          <w:tab w:val="left" w:pos="6879" w:leader="none"/>
        </w:tabs>
        <w:rPr>
          <w:rFonts w:ascii="黑体" w:eastAsia="黑体"/>
          <w:b/>
          <w:sz w:val="32"/>
          <w:szCs w:val="21"/>
        </w:rPr>
      </w:pPr>
      <w:r>
        <w:rPr>
          <w:rFonts w:hint="eastAsia" w:ascii="黑体" w:eastAsia="黑体"/>
          <w:b/>
          <w:spacing w:val="7"/>
          <w:sz w:val="32"/>
          <w:szCs w:val="21"/>
        </w:rPr>
        <w:t xml:space="preserve">南京</w:t>
      </w:r>
      <w:r>
        <w:rPr>
          <w:rFonts w:hint="eastAsia" w:ascii="黑体" w:eastAsia="黑体"/>
          <w:b/>
          <w:spacing w:val="4"/>
          <w:sz w:val="32"/>
          <w:szCs w:val="21"/>
        </w:rPr>
        <w:t xml:space="preserve">市</w:t>
      </w:r>
      <w:r>
        <w:rPr>
          <w:rFonts w:hint="eastAsia" w:ascii="黑体" w:eastAsia="黑体"/>
          <w:b/>
          <w:spacing w:val="7"/>
          <w:sz w:val="32"/>
          <w:szCs w:val="21"/>
        </w:rPr>
        <w:t xml:space="preserve">工商行政</w:t>
      </w:r>
      <w:r>
        <w:rPr>
          <w:rFonts w:hint="eastAsia" w:ascii="黑体" w:eastAsia="黑体"/>
          <w:b/>
          <w:spacing w:val="4"/>
          <w:sz w:val="32"/>
          <w:szCs w:val="21"/>
        </w:rPr>
        <w:t xml:space="preserve">管</w:t>
      </w:r>
      <w:r>
        <w:rPr>
          <w:rFonts w:hint="eastAsia" w:ascii="黑体" w:eastAsia="黑体"/>
          <w:b/>
          <w:spacing w:val="7"/>
          <w:sz w:val="32"/>
          <w:szCs w:val="21"/>
        </w:rPr>
        <w:t xml:space="preserve">理</w:t>
      </w:r>
      <w:r>
        <w:rPr>
          <w:rFonts w:hint="eastAsia" w:ascii="黑体" w:eastAsia="黑体"/>
          <w:b/>
          <w:sz w:val="32"/>
          <w:szCs w:val="21"/>
        </w:rPr>
        <w:t xml:space="preserve">局</w:t>
      </w:r>
      <w:r/>
    </w:p>
    <w:p>
      <w:pPr>
        <w:jc w:val="center"/>
        <w:tabs>
          <w:tab w:val="left" w:pos="6879" w:leader="none"/>
        </w:tabs>
        <w:rPr>
          <w:rFonts w:ascii="黑体" w:eastAsia="黑体"/>
          <w:b/>
          <w:sz w:val="32"/>
          <w:szCs w:val="21"/>
        </w:rPr>
      </w:pPr>
      <w:r>
        <w:rPr>
          <w:rFonts w:hint="eastAsia" w:ascii="黑体" w:eastAsia="黑体"/>
          <w:b/>
          <w:sz w:val="32"/>
          <w:szCs w:val="21"/>
        </w:rPr>
        <w:t xml:space="preserve">南 京 市 财</w:t>
      </w:r>
      <w:r>
        <w:rPr>
          <w:rFonts w:hint="eastAsia" w:ascii="黑体" w:eastAsia="黑体"/>
          <w:b/>
          <w:spacing w:val="2"/>
          <w:sz w:val="32"/>
          <w:szCs w:val="21"/>
        </w:rPr>
        <w:t xml:space="preserve"> </w:t>
      </w:r>
      <w:r>
        <w:rPr>
          <w:rFonts w:hint="eastAsia" w:ascii="黑体" w:eastAsia="黑体"/>
          <w:b/>
          <w:sz w:val="32"/>
          <w:szCs w:val="21"/>
        </w:rPr>
        <w:t xml:space="preserve">政 局  </w:t>
      </w:r>
      <w:r>
        <w:rPr>
          <w:rFonts w:hint="eastAsia" w:ascii="黑体" w:eastAsia="黑体"/>
          <w:b/>
          <w:spacing w:val="7"/>
          <w:sz w:val="32"/>
          <w:szCs w:val="21"/>
        </w:rPr>
        <w:t xml:space="preserve">监</w:t>
      </w:r>
      <w:r>
        <w:rPr>
          <w:rFonts w:hint="eastAsia" w:ascii="黑体" w:eastAsia="黑体"/>
          <w:b/>
          <w:spacing w:val="-18"/>
          <w:sz w:val="32"/>
          <w:szCs w:val="21"/>
        </w:rPr>
        <w:t xml:space="preserve">制</w:t>
      </w:r>
      <w:r/>
    </w:p>
    <w:p>
      <w:pPr>
        <w:spacing w:line="360" w:lineRule="auto"/>
        <w:rPr>
          <w:rFonts w:ascii="宋体" w:hAnsi="宋体" w:cs="宋体"/>
          <w:color w:val="000000"/>
          <w:szCs w:val="21"/>
          <w:lang w:val="zh-CN"/>
        </w:rPr>
      </w:pPr>
      <w:r>
        <w:rPr>
          <w:rFonts w:hint="eastAsia" w:ascii="方正小标宋简体" w:hAnsi="方正小标宋简体" w:eastAsia="方正小标宋简体" w:cs="方正小标宋简体"/>
          <w:color w:val="000000"/>
          <w:sz w:val="36"/>
          <w:szCs w:val="36"/>
        </w:rPr>
        <w:br w:type="page" w:clear="all"/>
      </w:r>
      <w:r>
        <w:rPr>
          <w:rFonts w:hint="eastAsia" w:ascii="宋体" w:hAnsi="宋体" w:cs="宋体"/>
          <w:color w:val="000000"/>
          <w:szCs w:val="21"/>
          <w:lang w:val="zh-CN"/>
        </w:rPr>
        <w:t xml:space="preserve">合同编号：</w:t>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政府采购计划号：</w:t>
      </w:r>
      <w:r/>
    </w:p>
    <w:tbl>
      <w:tblPr>
        <w:tblStyle w:val="737"/>
        <w:tblW w:w="9615" w:type="dxa"/>
        <w:jc w:val="center"/>
        <w:tblLayout w:type="fixed"/>
        <w:tblCellMar>
          <w:left w:w="0" w:type="dxa"/>
          <w:top w:w="0" w:type="dxa"/>
          <w:right w:w="0" w:type="dxa"/>
          <w:bottom w:w="0" w:type="dxa"/>
        </w:tblCellMar>
        <w:tblLook w:val="04A0" w:firstRow="1" w:lastRow="0" w:firstColumn="1" w:lastColumn="0" w:noHBand="0" w:noVBand="1"/>
      </w:tblPr>
      <w:tblGrid>
        <w:gridCol w:w="4972"/>
        <w:gridCol w:w="4643"/>
      </w:tblGrid>
      <w:tr>
        <w:trPr>
          <w:jc w:val="center"/>
        </w:trPr>
        <w:tc>
          <w:tcPr>
            <w:tcBorders>
              <w:top w:val="none" w:color="000000" w:sz="4" w:space="0"/>
              <w:left w:val="none" w:color="000000" w:sz="4" w:space="0"/>
              <w:bottom w:val="none" w:color="000000" w:sz="4" w:space="0"/>
              <w:right w:val="none" w:color="000000" w:sz="4" w:space="0"/>
            </w:tcBorders>
            <w:tcW w:w="4972"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972"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根据《中华人民共和国政府采购法》、《中华人民共和国民法典》等法律法规的规定，甲乙双方按照采购代理机构的</w:t>
      </w:r>
      <w:r>
        <w:rPr>
          <w:rFonts w:hint="eastAsia" w:ascii="宋体" w:hAnsi="宋体" w:cs="宋体"/>
          <w:color w:val="000000"/>
          <w:szCs w:val="21"/>
        </w:rPr>
        <w:t xml:space="preserve">采购</w:t>
      </w:r>
      <w:r>
        <w:rPr>
          <w:rFonts w:hint="eastAsia" w:ascii="宋体" w:hAnsi="宋体" w:cs="宋体"/>
          <w:color w:val="000000"/>
          <w:szCs w:val="21"/>
          <w:lang w:val="zh-CN"/>
        </w:rPr>
        <w:t xml:space="preserve">结果签订本合同。</w:t>
      </w:r>
      <w:r/>
    </w:p>
    <w:p>
      <w:pPr>
        <w:ind w:firstLine="422"/>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第一条 合同标的</w:t>
      </w:r>
      <w:r>
        <w:rPr>
          <w:rFonts w:hint="eastAsia" w:ascii="宋体" w:hAnsi="宋体" w:cs="宋体"/>
          <w:color w:val="000000"/>
          <w:szCs w:val="21"/>
          <w:lang w:val="zh-CN"/>
        </w:rPr>
        <w:t xml:space="preserve">  乙方根据甲方需求提供下列货物：</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，货物名称、规格及数量详见乙方响应文件。</w:t>
      </w:r>
      <w:r/>
    </w:p>
    <w:p>
      <w:pPr>
        <w:ind w:firstLine="422"/>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第二条 合同总价款</w:t>
      </w:r>
      <w:r>
        <w:rPr>
          <w:rFonts w:hint="eastAsia" w:ascii="宋体" w:hAnsi="宋体" w:cs="宋体"/>
          <w:color w:val="000000"/>
          <w:szCs w:val="21"/>
          <w:lang w:val="zh-CN"/>
        </w:rPr>
        <w:t xml:space="preserve">  </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本合同项下总价款为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（大写）人民币，分项价款在“报价表”中有明确规定。</w:t>
      </w:r>
      <w:r/>
    </w:p>
    <w:p>
      <w:pPr>
        <w:ind w:firstLine="420"/>
        <w:jc w:val="left"/>
        <w:spacing w:line="360" w:lineRule="auto"/>
        <w:rPr>
          <w:rFonts w:ascii="宋体" w:hAnsi="宋体" w:cs="宋体"/>
          <w:b/>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本合同总价款是货物设计、制造、包装、仓储、运输装缷、保险、安装、调试及其材料</w:t>
      </w:r>
      <w:r>
        <w:rPr>
          <w:rFonts w:hint="eastAsia" w:ascii="宋体" w:hAnsi="宋体" w:cs="宋体"/>
          <w:szCs w:val="21"/>
        </w:rPr>
        <w:t xml:space="preserve">（含主材、辅材所有配套材料）</w:t>
      </w:r>
      <w:r>
        <w:rPr>
          <w:rFonts w:hint="eastAsia" w:ascii="宋体" w:hAnsi="宋体" w:cs="宋体"/>
          <w:color w:val="000000"/>
          <w:szCs w:val="21"/>
          <w:lang w:val="zh-CN"/>
        </w:rPr>
        <w:t xml:space="preserve">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Cs w:val="21"/>
        </w:rPr>
        <w:t xml:space="preserve">，以</w:t>
      </w:r>
      <w:r>
        <w:rPr>
          <w:rFonts w:hint="eastAsia" w:ascii="宋体" w:hAnsi="宋体" w:cs="宋体"/>
          <w:color w:val="000000"/>
          <w:szCs w:val="21"/>
        </w:rPr>
        <w:t xml:space="preserve">及供应商认为需要的其他费用等</w:t>
      </w:r>
      <w:r>
        <w:rPr>
          <w:rFonts w:hint="eastAsia" w:ascii="宋体" w:hAnsi="宋体" w:cs="宋体"/>
          <w:color w:val="000000"/>
          <w:szCs w:val="21"/>
          <w:lang w:val="zh-CN"/>
        </w:rPr>
        <w:t xml:space="preserve">。</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本合同总价款还包含乙方应当提供的伴随服务/售后服务费用。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本合同执行期间合同总价款不变。</w:t>
      </w:r>
      <w:r/>
    </w:p>
    <w:p>
      <w:pPr>
        <w:ind w:firstLine="422"/>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第三条 组成本合同的有关文件</w:t>
      </w:r>
      <w:r>
        <w:rPr>
          <w:rFonts w:hint="eastAsia" w:ascii="宋体" w:hAnsi="宋体" w:cs="宋体"/>
          <w:color w:val="000000"/>
          <w:szCs w:val="21"/>
          <w:lang w:val="zh-CN"/>
        </w:rPr>
        <w:t xml:space="preserve">  下列关于</w:t>
      </w:r>
      <w:r>
        <w:rPr>
          <w:rFonts w:hint="eastAsia" w:ascii="宋体" w:hAnsi="宋体" w:cs="宋体"/>
          <w:b/>
          <w:color w:val="000000"/>
          <w:szCs w:val="21"/>
          <w:u w:val="single"/>
        </w:rPr>
        <w:t xml:space="preserve">          </w:t>
      </w:r>
      <w:r>
        <w:rPr>
          <w:rFonts w:hint="eastAsia" w:ascii="宋体" w:hAnsi="宋体" w:cs="宋体"/>
          <w:color w:val="000000"/>
          <w:szCs w:val="21"/>
          <w:u w:val="single"/>
          <w:lang w:val="zh-CN"/>
        </w:rPr>
        <w:t xml:space="preserve">号</w:t>
      </w:r>
      <w:r>
        <w:rPr>
          <w:rFonts w:hint="eastAsia" w:ascii="宋体" w:hAnsi="宋体" w:cs="宋体"/>
          <w:color w:val="000000"/>
          <w:szCs w:val="21"/>
          <w:lang w:val="zh-CN"/>
        </w:rPr>
        <w:t xml:space="preserve">采购文件、供应商投标文件或与本次采购活动方式相适应的文件及有关附件是本合同不可分割的组成部分，与本合同具有同等法律效力，这些文件包括但不限于：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（1）乙方提供的投标文件和报价表；              （2）供货一览表；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（3）交货一览表；                              （4）技术规格响应表；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（5）乙方承诺；                                （6）服务承诺；</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（7）中标通知书；                              （8）甲乙双方商定的其他文件等。</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第四条 权利保证</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第五条 质量保证</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第六条 包装要求</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2、每一包装单元内应附详细的装箱单和质量合格凭证。</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第七条 交货和验收</w:t>
      </w:r>
      <w:r/>
    </w:p>
    <w:p>
      <w:pPr>
        <w:ind w:firstLine="420"/>
        <w:jc w:val="left"/>
        <w:spacing w:line="360" w:lineRule="auto"/>
        <w:rPr>
          <w:rFonts w:ascii="宋体" w:hAnsi="宋体" w:cs="宋体"/>
          <w:color w:val="000000"/>
          <w:szCs w:val="21"/>
          <w:u w:val="single"/>
          <w:lang w:val="zh-CN"/>
        </w:rPr>
      </w:pPr>
      <w:r>
        <w:rPr>
          <w:rFonts w:hint="eastAsia" w:ascii="宋体" w:hAnsi="宋体" w:cs="宋体"/>
          <w:color w:val="000000"/>
          <w:szCs w:val="21"/>
          <w:lang w:val="zh-CN"/>
        </w:rPr>
        <w:t xml:space="preserve">1、乙方应当在</w:t>
      </w:r>
      <w:r>
        <w:rPr>
          <w:rFonts w:hint="eastAsia" w:ascii="宋体" w:hAnsi="宋体" w:cs="宋体"/>
          <w:b/>
          <w:color w:val="000000"/>
          <w:szCs w:val="21"/>
          <w:lang w:val="zh-CN"/>
        </w:rPr>
        <w:t xml:space="preserve">合同签订后</w:t>
      </w:r>
      <w:r>
        <w:rPr>
          <w:rFonts w:hint="eastAsia" w:ascii="宋体" w:hAnsi="宋体" w:cs="宋体"/>
          <w:b/>
          <w:color w:val="000000"/>
          <w:szCs w:val="21"/>
          <w:u w:val="single"/>
        </w:rPr>
        <w:t xml:space="preserve">    </w:t>
      </w:r>
      <w:r>
        <w:rPr>
          <w:rFonts w:hint="eastAsia" w:ascii="宋体" w:hAnsi="宋体" w:cs="宋体"/>
          <w:b/>
          <w:color w:val="000000"/>
          <w:szCs w:val="21"/>
          <w:lang w:val="zh-CN"/>
        </w:rPr>
        <w:t xml:space="preserve">天内</w:t>
      </w:r>
      <w:r>
        <w:rPr>
          <w:rFonts w:hint="eastAsia" w:ascii="宋体" w:hAnsi="宋体" w:cs="宋体"/>
          <w:color w:val="000000"/>
          <w:szCs w:val="21"/>
          <w:lang w:val="zh-CN"/>
        </w:rPr>
        <w:t xml:space="preserve">将货物安装调试完毕交付甲方正常使用，地点由甲方指定。招标文件有约定的，从其约定。</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3、货物的到货验收包括：型号、规格、数量、外观质量、及货物包装是否完好。</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5、货物和系统调试验收的标准：按行业通行标准、厂方出厂标准和乙方响应文件的承诺（详见合同附件载明的标准，并不低于国家相关标准）。</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第八条 伴随服务／售后服务</w:t>
      </w:r>
      <w:r/>
    </w:p>
    <w:p>
      <w:pPr>
        <w:ind w:firstLine="420"/>
        <w:jc w:val="left"/>
        <w:spacing w:line="360" w:lineRule="auto"/>
        <w:tabs>
          <w:tab w:val="left" w:pos="1620" w:leader="none"/>
        </w:tabs>
        <w:rPr>
          <w:rFonts w:ascii="宋体" w:hAnsi="宋体" w:cs="宋体"/>
          <w:color w:val="000000"/>
          <w:szCs w:val="21"/>
          <w:lang w:val="zh-CN"/>
        </w:rPr>
      </w:pPr>
      <w:r>
        <w:rPr>
          <w:rFonts w:hint="eastAsia" w:ascii="宋体" w:hAnsi="宋体" w:cs="宋体"/>
          <w:color w:val="000000"/>
          <w:szCs w:val="21"/>
          <w:lang w:val="zh-CN"/>
        </w:rPr>
        <w:t xml:space="preserve">1、乙方应按照国家有关法律法规规章和“三包”规定以及合同所附的“服务承诺”提供服务。</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2、除前款规定外，乙方还应提供下列服务：</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（1）货物的现场安装、调试和/或启动监督；</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（2）就货物的安装、启动、运行及维护等对甲方人员进行免费培训。</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本项目</w:t>
      </w:r>
      <w:r>
        <w:rPr>
          <w:rFonts w:hint="eastAsia" w:ascii="宋体" w:hAnsi="宋体" w:cs="宋体"/>
          <w:color w:val="000000"/>
          <w:szCs w:val="21"/>
          <w:lang w:val="zh-CN"/>
        </w:rPr>
        <w:t xml:space="preserve">有关</w:t>
      </w:r>
      <w:r>
        <w:rPr>
          <w:rFonts w:hint="eastAsia" w:ascii="宋体" w:hAnsi="宋体" w:cs="宋体"/>
          <w:color w:val="000000"/>
          <w:szCs w:val="21"/>
        </w:rPr>
        <w:t xml:space="preserve">的</w:t>
      </w:r>
      <w:r>
        <w:rPr>
          <w:rFonts w:hint="eastAsia" w:ascii="宋体" w:hAnsi="宋体" w:cs="宋体"/>
          <w:color w:val="000000"/>
          <w:szCs w:val="21"/>
          <w:lang w:val="zh-CN"/>
        </w:rPr>
        <w:t xml:space="preserve">伴随服务或售后服务，双方作如下约定：</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3.1、人员培训</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3.2、电话咨询</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乙方应当为甲方提供技术援助电话，解答甲方在设品使用中遇到的问题并及时为甲方提供相关问题的解决方案。</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3.3、现场响应</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若甲方遇到使用、技术问题或设备产品出现故障，电话咨询服务不能解决的，乙方应承诺在2小时内作出响应，维修人员于8小时内到达现场，提出解决方案，并于48小时内修复，确保设备正常工作。若乙方在48小时内无法解决相关问题的，应在48小时内向甲方提供应急备用设备产品，确保甲方能够继续正常使用，</w:t>
      </w:r>
      <w:r>
        <w:rPr>
          <w:rFonts w:hint="eastAsia" w:ascii="宋体" w:hAnsi="宋体" w:eastAsia="宋体" w:cs="宋体"/>
          <w:color w:val="000000"/>
          <w:sz w:val="21"/>
          <w:szCs w:val="21"/>
          <w:lang w:val="zh-CN" w:eastAsia="zh-CN"/>
        </w:rPr>
        <w:t xml:space="preserve">直至故障货物修复。</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3.4、质保期内，</w:t>
      </w:r>
      <w:r>
        <w:rPr>
          <w:rFonts w:hint="eastAsia" w:ascii="宋体" w:hAnsi="宋体" w:eastAsia="宋体" w:cs="宋体"/>
          <w:color w:val="000000"/>
          <w:sz w:val="21"/>
          <w:szCs w:val="21"/>
          <w:lang w:val="zh-CN" w:eastAsia="zh-CN"/>
        </w:rPr>
        <w:t xml:space="preserve">所有货物保修服务方式均为乙方上门保修，即由乙方派员到货物使用现场维修，由此产生的一切费用均由乙方承担。</w:t>
      </w:r>
      <w:r>
        <w:rPr>
          <w:rFonts w:hint="eastAsia" w:ascii="宋体" w:hAnsi="宋体" w:eastAsia="宋体"/>
          <w:sz w:val="21"/>
          <w:szCs w:val="21"/>
          <w:lang w:eastAsia="zh-CN"/>
        </w:rPr>
        <w:t xml:space="preserve">如遇设备产品技术升级，乙方应及时通知甲方，如甲方有相应要求，乙方应进行免费升级服务。同时，乙方应保证免费维修和更换零部件。</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lang w:eastAsia="zh-CN"/>
        </w:rPr>
        <w:t xml:space="preserve">3.5、质保期过后服务要求：若质量保证期过后，甲方需要继续由原供应商提供售后服务的，该供应商应以优惠价格提供售后服务。保修期外的维护保养，供应商应承诺只收取成本费并提供终身免费技术支持服务。</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3.6、</w:t>
      </w:r>
      <w:r>
        <w:rPr>
          <w:rFonts w:hint="eastAsia" w:ascii="宋体" w:hAnsi="宋体" w:cs="宋体"/>
          <w:color w:val="000000"/>
          <w:szCs w:val="21"/>
          <w:lang w:val="zh-CN"/>
        </w:rPr>
        <w:t xml:space="preserve">所购货物按乙方承诺提供免费维护和质量保证，保修费用计入总价。</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7</w:t>
      </w:r>
      <w:r>
        <w:rPr>
          <w:rFonts w:hint="eastAsia" w:ascii="宋体" w:hAnsi="宋体" w:cs="宋体"/>
          <w:color w:val="000000"/>
          <w:szCs w:val="21"/>
          <w:lang w:val="zh-CN"/>
        </w:rPr>
        <w:t xml:space="preserve"> 保修期内，乙方负责对其提供的货物整机进行维修和系统维护，不再收取任何费用，但不可抗力（如火灾、雷击等）造成的故障除外。</w:t>
      </w:r>
      <w:r/>
    </w:p>
    <w:p>
      <w:pPr>
        <w:ind w:firstLine="422"/>
        <w:jc w:val="left"/>
        <w:spacing w:line="360" w:lineRule="auto"/>
        <w:rPr>
          <w:rFonts w:ascii="宋体" w:hAnsi="宋体" w:cs="宋体"/>
          <w:i/>
          <w:iCs/>
          <w:color w:val="000000"/>
          <w:szCs w:val="21"/>
          <w:lang w:val="zh-CN"/>
        </w:rPr>
      </w:pPr>
      <w:r>
        <w:rPr>
          <w:rFonts w:hint="eastAsia" w:ascii="宋体" w:hAnsi="宋体" w:cs="宋体"/>
          <w:b/>
          <w:bCs/>
          <w:color w:val="000000"/>
          <w:szCs w:val="21"/>
          <w:lang w:val="zh-CN"/>
        </w:rPr>
        <w:t xml:space="preserve">第九条 履约保证金：无。</w:t>
      </w:r>
      <w:r/>
    </w:p>
    <w:p>
      <w:pPr>
        <w:ind w:firstLine="422"/>
        <w:jc w:val="left"/>
        <w:spacing w:line="360" w:lineRule="auto"/>
        <w:rPr>
          <w:rFonts w:ascii="宋体" w:hAnsi="宋体" w:cs="宋体"/>
          <w:b/>
          <w:bCs/>
          <w:i/>
          <w:iCs/>
          <w:color w:val="000000"/>
          <w:szCs w:val="21"/>
          <w:lang w:val="zh-CN"/>
        </w:rPr>
      </w:pPr>
      <w:r>
        <w:rPr>
          <w:rFonts w:hint="eastAsia" w:ascii="宋体" w:hAnsi="宋体" w:cs="宋体"/>
          <w:b/>
          <w:bCs/>
          <w:color w:val="000000"/>
          <w:szCs w:val="21"/>
          <w:lang w:val="zh-CN"/>
        </w:rPr>
        <w:t xml:space="preserve">第十条 合同款支付</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1、本合同项下所有款项均以人民币支付。</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2、本合同项下的采购资金由甲方自行支付，乙方向甲方开具发票。</w:t>
      </w:r>
      <w:r/>
    </w:p>
    <w:p>
      <w:pPr>
        <w:ind w:firstLine="420"/>
        <w:jc w:val="left"/>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3、付款条件：</w:t>
      </w:r>
      <w:r/>
    </w:p>
    <w:p>
      <w:pPr>
        <w:pStyle w:val="1124"/>
        <w:ind w:left="0" w:firstLine="420"/>
        <w:jc w:val="both"/>
        <w:spacing w:line="360" w:lineRule="auto"/>
        <w:widowControl w:val="off"/>
        <w:rPr>
          <w:rFonts w:ascii="宋体" w:hAnsi="宋体" w:eastAsia="宋体"/>
          <w:sz w:val="21"/>
          <w:szCs w:val="21"/>
          <w:lang w:eastAsia="zh-CN"/>
        </w:rPr>
      </w:pPr>
      <w:r>
        <w:rPr>
          <w:rFonts w:hint="eastAsia" w:ascii="宋体" w:hAnsi="宋体" w:eastAsia="宋体"/>
          <w:sz w:val="21"/>
          <w:szCs w:val="21"/>
          <w:highlight w:val="none"/>
          <w:lang w:eastAsia="zh-CN"/>
        </w:rPr>
        <w:t xml:space="preserve">合同签订后支付合同金额的30%预付款</w:t>
      </w:r>
      <w:r>
        <w:rPr>
          <w:rFonts w:hint="eastAsia" w:ascii="宋体" w:hAnsi="宋体" w:eastAsia="宋体"/>
          <w:sz w:val="21"/>
          <w:szCs w:val="21"/>
          <w:lang w:eastAsia="zh-CN"/>
        </w:rPr>
        <w:t xml:space="preserve">，设备安装验收后第一年付审计结果的70%，第二年付至审计结果的90%，第三年付清。</w:t>
      </w:r>
      <w:r/>
    </w:p>
    <w:p>
      <w:pPr>
        <w:ind w:firstLine="422"/>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第十一条 违约责任</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、甲方无正当理由拒收货物、拒付货物款的，由甲方向乙方偿付合同总价的5%违约金。</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、甲方未按合同规定的期限向乙方支付货款的，每逾期1天甲方向乙方偿付欠款总额的5‰滞纳金，但累计滞纳金总额不超过欠款总额的5%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、如乙方不能交付货物、完成安装调试的，甲方有权扣留全部履约保证金；同时乙方应向甲方支付合同总价5%的违约金。</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、乙方所交付的货物品种、型号、规格不符合合同规定的，甲方有权拒收。甲方拒收的，乙方应向甲方支付货款总额5%的违约金。</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8、乙方未按本合同的规定和“服务承诺”提供伴随服务/售后服务的，应按合同总价款的5 %向甲方承担违约责任。</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p>
    <w:p>
      <w:pPr>
        <w:ind w:firstLine="422"/>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第十二条 合同的变更和终止</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1、除《政府采购法》第50条规定的情形外，本合同一经签订，甲乙双方不得擅自变更、中止或终止合同。</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除发生法律规定的不能预见、不能避免并不能克服的客观情况外，甲乙双方不得放弃或拒绝履行合同。</w:t>
      </w:r>
      <w:r>
        <w:rPr>
          <w:rFonts w:hint="eastAsia" w:ascii="宋体" w:hAnsi="宋体" w:cs="宋体"/>
          <w:color w:val="000000"/>
          <w:szCs w:val="21"/>
          <w:lang w:val="zh-CN"/>
        </w:rPr>
        <w:t xml:space="preserve"> </w:t>
      </w:r>
      <w:r/>
    </w:p>
    <w:p>
      <w:pPr>
        <w:ind w:firstLine="422"/>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第十三条 合同的转让</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w:t>
      </w:r>
      <w:r/>
    </w:p>
    <w:p>
      <w:pPr>
        <w:ind w:firstLine="422"/>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第十四条 争议的解决</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（2）向南京仲裁委员会按其仲裁规则申请仲裁。</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如没有约定，默认采取第2种方式解决争议。</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3、在仲裁期间，本合同应继续履行。</w:t>
      </w:r>
      <w:r/>
    </w:p>
    <w:p>
      <w:pPr>
        <w:ind w:firstLine="422"/>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第十五条 诚实信用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乙方应诚实信用，严格按照招标文件要求和乙方承诺履行合同，不向甲方进行商业贿赂或者提供不正当利益。</w:t>
      </w:r>
      <w:r/>
    </w:p>
    <w:p>
      <w:pPr>
        <w:ind w:firstLine="422"/>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第十六条 合同生效及其他</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1、本合同自签订之日起生效。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2、本合同一式肆份，甲乙双方各执贰份。</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3、本合同应按照中华人民共和国的现行法律进行解释。</w:t>
      </w:r>
      <w:r/>
    </w:p>
    <w:p>
      <w:pPr>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tbl>
      <w:tblPr>
        <w:tblStyle w:val="737"/>
        <w:tblW w:w="0" w:type="auto"/>
        <w:jc w:val="center"/>
        <w:tblLayout w:type="fixed"/>
        <w:tblCellMar>
          <w:left w:w="0" w:type="dxa"/>
          <w:top w:w="0" w:type="dxa"/>
          <w:right w:w="0" w:type="dxa"/>
          <w:bottom w:w="0" w:type="dxa"/>
        </w:tblCellMar>
        <w:tblLook w:val="04A0" w:firstRow="1" w:lastRow="0" w:firstColumn="1" w:lastColumn="0" w:noHBand="0" w:noVBand="1"/>
      </w:tblPr>
      <w:tblGrid>
        <w:gridCol w:w="4415"/>
        <w:gridCol w:w="4415"/>
      </w:tblGrid>
      <w:tr>
        <w:trPr>
          <w:jc w:val="center"/>
          <w:trHeight w:val="454"/>
        </w:trPr>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甲方（采购人）：（盖章）</w:t>
            </w:r>
            <w:r/>
          </w:p>
        </w:tc>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乙方（供应商）：（盖章）</w:t>
            </w:r>
            <w:r/>
          </w:p>
        </w:tc>
      </w:tr>
      <w:tr>
        <w:trPr>
          <w:jc w:val="center"/>
          <w:trHeight w:val="454"/>
        </w:trPr>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p>
        </w:tc>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rPr>
                <w:rFonts w:hint="eastAsia" w:ascii="宋体" w:hAnsi="宋体" w:cs="宋体"/>
                <w:color w:val="000000"/>
                <w:szCs w:val="21"/>
              </w:rPr>
              <w:t xml:space="preserve">：</w:t>
            </w:r>
            <w:r/>
          </w:p>
        </w:tc>
      </w:tr>
      <w:tr>
        <w:trPr>
          <w:jc w:val="center"/>
          <w:trHeight w:val="454"/>
        </w:trPr>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r>
      <w:tr>
        <w:trPr>
          <w:jc w:val="center"/>
          <w:trHeight w:val="454"/>
        </w:trPr>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jc w:val="center"/>
          <w:trHeight w:val="454"/>
        </w:trPr>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tc>
        <w:tc>
          <w:tcPr>
            <w:shd w:val="clear" w:color="auto" w:fill="ffffff"/>
            <w:tcW w:w="4415" w:type="dxa"/>
            <w:vAlign w:val="center"/>
            <w:textDirection w:val="lrTb"/>
            <w:noWrap w:val="false"/>
          </w:tcPr>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tc>
      </w:tr>
    </w:tbl>
    <w:p>
      <w:pPr>
        <w:ind w:right="840"/>
        <w:jc w:val="center"/>
        <w:rPr>
          <w:rFonts w:ascii="方正小标宋简体" w:hAnsi="方正小标宋简体" w:eastAsia="方正小标宋简体" w:cs="方正小标宋简体"/>
          <w:color w:val="000000"/>
          <w:sz w:val="36"/>
          <w:szCs w:val="36"/>
        </w:rPr>
        <w:outlineLvl w:val="0"/>
      </w:pPr>
      <w:r/>
      <w:bookmarkStart w:id="43" w:name="_Toc18044"/>
      <w:r>
        <w:rPr>
          <w:rFonts w:hint="eastAsia" w:ascii="方正小标宋简体" w:hAnsi="方正小标宋简体" w:eastAsia="方正小标宋简体" w:cs="方正小标宋简体"/>
          <w:color w:val="000000"/>
          <w:sz w:val="36"/>
          <w:szCs w:val="36"/>
        </w:rPr>
        <w:t xml:space="preserve">第六章  投标</w:t>
      </w:r>
      <w:bookmarkEnd w:id="39"/>
      <w:r/>
      <w:bookmarkEnd w:id="40"/>
      <w:r/>
      <w:bookmarkEnd w:id="41"/>
      <w:r>
        <w:rPr>
          <w:rFonts w:hint="eastAsia" w:ascii="方正小标宋简体" w:hAnsi="方正小标宋简体" w:eastAsia="方正小标宋简体" w:cs="方正小标宋简体"/>
          <w:color w:val="000000"/>
          <w:sz w:val="36"/>
          <w:szCs w:val="36"/>
        </w:rPr>
        <w:t xml:space="preserve">文件格式</w:t>
      </w:r>
      <w:bookmarkEnd w:id="43"/>
      <w:r>
        <w:rPr>
          <w:rFonts w:hint="eastAsia" w:ascii="方正小标宋简体" w:hAnsi="方正小标宋简体" w:eastAsia="方正小标宋简体" w:cs="方正小标宋简体"/>
          <w:color w:val="000000"/>
          <w:sz w:val="36"/>
          <w:szCs w:val="36"/>
        </w:rPr>
        <w:t xml:space="preserve"> </w:t>
      </w:r>
      <w:r/>
    </w:p>
    <w:p>
      <w:pPr>
        <w:jc w:val="center"/>
        <w:rPr>
          <w:rFonts w:ascii="宋体" w:hAnsi="宋体"/>
          <w:b/>
          <w:color w:val="000000"/>
          <w:sz w:val="72"/>
          <w:szCs w:val="21"/>
        </w:rPr>
      </w:pPr>
      <w:r/>
      <w:bookmarkStart w:id="44" w:name="_Hlt26955039"/>
      <w:r/>
      <w:bookmarkEnd w:id="44"/>
      <w:r/>
      <w:bookmarkStart w:id="45" w:name="_Hlt26671244"/>
      <w:r/>
      <w:bookmarkEnd w:id="45"/>
      <w:r/>
      <w:bookmarkStart w:id="46" w:name="_Toc26554094"/>
      <w:r/>
      <w:bookmarkStart w:id="47" w:name="_Toc120614282"/>
      <w:r/>
      <w:bookmarkStart w:id="48" w:name="_Toc49090576"/>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807"/>
        <w:spacing w:line="48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7"/>
        <w:spacing w:line="480" w:lineRule="auto"/>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ind w:firstLine="1807"/>
        <w:spacing w:line="480" w:lineRule="auto"/>
        <w:rPr>
          <w:rFonts w:ascii="宋体" w:hAnsi="宋体"/>
          <w:b/>
          <w:color w:val="000000"/>
          <w:sz w:val="36"/>
          <w:szCs w:val="21"/>
          <w:u w:val="single"/>
        </w:rPr>
      </w:pPr>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（加盖电子公章）   </w:t>
      </w:r>
      <w:r/>
    </w:p>
    <w:p>
      <w:pPr>
        <w:ind w:firstLine="1807"/>
        <w:spacing w:line="480" w:lineRule="auto"/>
        <w:rPr>
          <w:rFonts w:ascii="宋体" w:hAnsi="宋体"/>
          <w:b/>
          <w:color w:val="000000"/>
          <w:sz w:val="36"/>
          <w:szCs w:val="21"/>
          <w:u w:val="single"/>
        </w:rPr>
      </w:pP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cs="宋体"/>
          <w:b/>
          <w:bCs/>
          <w:color w:val="000000"/>
          <w:sz w:val="28"/>
          <w:szCs w:val="28"/>
        </w:rPr>
      </w:pPr>
      <w:r>
        <w:rPr>
          <w:rFonts w:ascii="宋体" w:hAnsi="宋体"/>
          <w:b/>
          <w:color w:val="000000"/>
          <w:sz w:val="36"/>
          <w:szCs w:val="21"/>
          <w:u w:val="single"/>
        </w:rPr>
        <w:br w:type="page" w:clear="all"/>
      </w:r>
      <w:r>
        <w:rPr>
          <w:rFonts w:hint="eastAsia" w:ascii="宋体" w:hAnsi="宋体" w:cs="宋体"/>
          <w:b/>
          <w:bCs/>
          <w:color w:val="000000"/>
          <w:sz w:val="28"/>
          <w:szCs w:val="28"/>
        </w:rPr>
        <w:t xml:space="preserve">投标文件目录</w:t>
      </w:r>
      <w:bookmarkEnd w:id="46"/>
      <w:r/>
      <w:bookmarkEnd w:id="47"/>
      <w:r/>
      <w:bookmarkEnd w:id="48"/>
      <w:r/>
      <w:r/>
    </w:p>
    <w:p>
      <w:pPr>
        <w:pStyle w:val="738"/>
        <w:ind w:left="0"/>
        <w:jc w:val="center"/>
        <w:rPr>
          <w:rFonts w:eastAsia="宋体"/>
          <w:sz w:val="28"/>
          <w:szCs w:val="28"/>
          <w:lang w:val="en-US"/>
        </w:rPr>
      </w:pPr>
      <w:r>
        <w:rPr>
          <w:rFonts w:hint="eastAsia" w:ascii="宋体" w:hAnsi="宋体" w:eastAsia="宋体"/>
          <w:color w:val="000000"/>
          <w:sz w:val="28"/>
          <w:szCs w:val="28"/>
          <w:lang w:val="en-US"/>
        </w:rPr>
        <w:t xml:space="preserve">(仅供参考，具体根据自身投标文件自拟)</w:t>
      </w:r>
      <w:r/>
    </w:p>
    <w:p>
      <w:pPr>
        <w:numPr>
          <w:ilvl w:val="0"/>
          <w:numId w:val="5"/>
        </w:numPr>
        <w:ind w:firstLine="560"/>
        <w:spacing w:line="600" w:lineRule="exact"/>
        <w:rPr>
          <w:rFonts w:ascii="宋体" w:hAnsi="宋体" w:cs="宋体"/>
          <w:sz w:val="24"/>
          <w:szCs w:val="24"/>
        </w:rPr>
      </w:pPr>
      <w:r/>
      <w:bookmarkStart w:id="49" w:name="_Toc120614284"/>
      <w:r>
        <w:rPr>
          <w:rFonts w:hint="eastAsia" w:ascii="宋体" w:hAnsi="宋体" w:cs="宋体"/>
          <w:sz w:val="24"/>
          <w:szCs w:val="24"/>
        </w:rPr>
        <w:t xml:space="preserve">投标函</w:t>
      </w:r>
      <w:r/>
    </w:p>
    <w:p>
      <w:pPr>
        <w:numPr>
          <w:ilvl w:val="0"/>
          <w:numId w:val="5"/>
        </w:numPr>
        <w:ind w:firstLine="560"/>
        <w:spacing w:line="600" w:lineRule="exact"/>
        <w:rPr>
          <w:rFonts w:ascii="宋体" w:hAnsi="宋体" w:cs="宋体"/>
          <w:sz w:val="24"/>
          <w:szCs w:val="24"/>
        </w:rPr>
      </w:pPr>
      <w:r>
        <w:rPr>
          <w:rFonts w:hint="eastAsia" w:ascii="宋体" w:hAnsi="宋体" w:cs="宋体"/>
          <w:sz w:val="24"/>
          <w:szCs w:val="24"/>
        </w:rPr>
        <w:t xml:space="preserve">法定代表人授权委托书及委托代理人身份证复印件</w:t>
      </w:r>
      <w:r/>
    </w:p>
    <w:p>
      <w:pPr>
        <w:ind w:firstLine="560"/>
        <w:spacing w:line="600" w:lineRule="exact"/>
        <w:rPr>
          <w:rFonts w:ascii="宋体" w:hAnsi="宋体" w:cs="宋体"/>
          <w:sz w:val="24"/>
          <w:szCs w:val="24"/>
        </w:rPr>
      </w:pPr>
      <w:r>
        <w:rPr>
          <w:rFonts w:hint="eastAsia" w:ascii="宋体" w:hAnsi="宋体" w:cs="宋体"/>
          <w:sz w:val="24"/>
          <w:szCs w:val="24"/>
        </w:rPr>
        <w:t xml:space="preserve">三、</w:t>
      </w:r>
      <w:r>
        <w:rPr>
          <w:rFonts w:hint="eastAsia" w:ascii="宋体" w:hAnsi="宋体" w:cs="宋体"/>
          <w:iCs/>
          <w:sz w:val="24"/>
          <w:szCs w:val="24"/>
        </w:rPr>
        <w:t xml:space="preserve">不存在与参加本项目的其他投标人单位负责人为同一人或者存在直接控股、管理关系承诺</w:t>
      </w:r>
      <w:r/>
    </w:p>
    <w:p>
      <w:pPr>
        <w:ind w:firstLine="560"/>
        <w:spacing w:line="600" w:lineRule="exact"/>
        <w:rPr>
          <w:rFonts w:ascii="宋体" w:hAnsi="宋体" w:cs="宋体"/>
          <w:sz w:val="24"/>
          <w:szCs w:val="24"/>
        </w:rPr>
      </w:pPr>
      <w:r>
        <w:rPr>
          <w:rFonts w:hint="eastAsia" w:ascii="宋体" w:hAnsi="宋体" w:cs="宋体"/>
          <w:sz w:val="24"/>
          <w:szCs w:val="24"/>
        </w:rPr>
        <w:t xml:space="preserve">四、</w:t>
      </w:r>
      <w:r>
        <w:rPr>
          <w:rFonts w:hint="eastAsia" w:ascii="宋体" w:hAnsi="宋体" w:cs="宋体"/>
          <w:iCs/>
          <w:sz w:val="24"/>
          <w:szCs w:val="24"/>
        </w:rPr>
        <w:t xml:space="preserve">资格证明文件</w:t>
      </w:r>
      <w:r/>
    </w:p>
    <w:p>
      <w:pPr>
        <w:ind w:firstLine="560"/>
        <w:spacing w:line="600" w:lineRule="exact"/>
        <w:rPr>
          <w:rFonts w:ascii="宋体" w:hAnsi="宋体" w:cs="宋体"/>
          <w:sz w:val="24"/>
          <w:szCs w:val="24"/>
        </w:rPr>
      </w:pPr>
      <w:r>
        <w:rPr>
          <w:rFonts w:hint="eastAsia" w:ascii="宋体" w:hAnsi="宋体" w:cs="宋体"/>
          <w:sz w:val="24"/>
          <w:szCs w:val="24"/>
        </w:rPr>
        <w:t xml:space="preserve">五、</w:t>
      </w:r>
      <w:r>
        <w:rPr>
          <w:rFonts w:hint="eastAsia" w:ascii="宋体" w:hAnsi="宋体" w:cs="宋体"/>
          <w:iCs/>
          <w:sz w:val="24"/>
          <w:szCs w:val="24"/>
        </w:rPr>
        <w:t xml:space="preserve">南京市政府采购供应商信用记录表暨信用承诺书</w:t>
      </w:r>
      <w:r/>
    </w:p>
    <w:p>
      <w:pPr>
        <w:ind w:firstLine="560"/>
        <w:spacing w:line="600" w:lineRule="exact"/>
        <w:rPr>
          <w:rFonts w:ascii="宋体" w:hAnsi="宋体" w:cs="宋体"/>
          <w:sz w:val="24"/>
          <w:szCs w:val="24"/>
        </w:rPr>
      </w:pPr>
      <w:r>
        <w:rPr>
          <w:rFonts w:hint="eastAsia" w:ascii="宋体" w:hAnsi="宋体" w:cs="宋体"/>
          <w:sz w:val="24"/>
          <w:szCs w:val="24"/>
        </w:rPr>
        <w:t xml:space="preserve">六、</w:t>
      </w:r>
      <w:r>
        <w:rPr>
          <w:rFonts w:hint="eastAsia" w:ascii="宋体" w:hAnsi="宋体" w:cs="宋体"/>
          <w:iCs/>
          <w:sz w:val="24"/>
          <w:szCs w:val="24"/>
        </w:rPr>
        <w:t xml:space="preserve">投标报价</w:t>
      </w:r>
      <w:r/>
    </w:p>
    <w:p>
      <w:pPr>
        <w:ind w:firstLine="560"/>
        <w:spacing w:line="600" w:lineRule="exact"/>
        <w:rPr>
          <w:rFonts w:ascii="宋体" w:hAnsi="宋体" w:cs="宋体"/>
          <w:sz w:val="24"/>
          <w:szCs w:val="24"/>
        </w:rPr>
      </w:pPr>
      <w:r>
        <w:rPr>
          <w:rFonts w:hint="eastAsia" w:ascii="宋体" w:hAnsi="宋体" w:cs="宋体"/>
          <w:sz w:val="24"/>
          <w:szCs w:val="24"/>
        </w:rPr>
        <w:t xml:space="preserve">七、商务条款偏离表</w:t>
      </w:r>
      <w:r/>
    </w:p>
    <w:p>
      <w:pPr>
        <w:ind w:firstLine="560"/>
        <w:spacing w:line="600" w:lineRule="exact"/>
        <w:rPr>
          <w:rFonts w:ascii="宋体" w:hAnsi="宋体" w:cs="宋体"/>
          <w:sz w:val="24"/>
          <w:szCs w:val="24"/>
        </w:rPr>
      </w:pPr>
      <w:r>
        <w:rPr>
          <w:rFonts w:hint="eastAsia" w:ascii="宋体" w:hAnsi="宋体" w:cs="宋体"/>
          <w:sz w:val="24"/>
          <w:szCs w:val="24"/>
        </w:rPr>
        <w:t xml:space="preserve">八、技术条款偏离表</w:t>
      </w:r>
      <w:r/>
    </w:p>
    <w:p>
      <w:pPr>
        <w:ind w:firstLine="560"/>
        <w:spacing w:line="600" w:lineRule="exact"/>
        <w:rPr>
          <w:rFonts w:ascii="宋体" w:hAnsi="宋体" w:cs="宋体"/>
          <w:sz w:val="24"/>
          <w:szCs w:val="24"/>
        </w:rPr>
      </w:pPr>
      <w:r>
        <w:rPr>
          <w:rFonts w:hint="eastAsia" w:ascii="宋体" w:hAnsi="宋体" w:cs="宋体"/>
          <w:sz w:val="24"/>
          <w:szCs w:val="24"/>
        </w:rPr>
        <w:t xml:space="preserve">九、中小企业声明函/残疾人福利性单位声明函/监狱企业的证明文件（如有）</w:t>
      </w:r>
      <w:r/>
    </w:p>
    <w:p>
      <w:pPr>
        <w:ind w:firstLine="560"/>
        <w:spacing w:line="600" w:lineRule="exact"/>
        <w:rPr>
          <w:rFonts w:ascii="宋体" w:hAnsi="宋体" w:cs="宋体"/>
          <w:sz w:val="28"/>
          <w:szCs w:val="28"/>
        </w:rPr>
      </w:pPr>
      <w:r>
        <w:rPr>
          <w:rFonts w:ascii="宋体" w:hAnsi="宋体" w:cs="宋体"/>
          <w:sz w:val="28"/>
          <w:szCs w:val="28"/>
        </w:rPr>
      </w:r>
      <w:r/>
    </w:p>
    <w:p>
      <w:pPr>
        <w:pStyle w:val="746"/>
      </w:p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92"/>
        <w:rPr>
          <w:sz w:val="24"/>
        </w:rPr>
      </w:pPr>
      <w:r>
        <w:rPr>
          <w:sz w:val="24"/>
        </w:rPr>
      </w:r>
      <w:r/>
    </w:p>
    <w:p>
      <w:pPr>
        <w:pStyle w:val="1092"/>
        <w:rPr>
          <w:sz w:val="24"/>
        </w:rPr>
      </w:pPr>
      <w:r>
        <w:rPr>
          <w:sz w:val="24"/>
        </w:rPr>
      </w:r>
      <w:r/>
    </w:p>
    <w:p>
      <w:pPr>
        <w:pStyle w:val="1092"/>
        <w:rPr>
          <w:sz w:val="24"/>
        </w:rPr>
      </w:pPr>
      <w:r>
        <w:rPr>
          <w:sz w:val="24"/>
        </w:rPr>
      </w:r>
      <w:r/>
    </w:p>
    <w:p>
      <w:pPr>
        <w:pStyle w:val="1092"/>
        <w:rPr>
          <w:sz w:val="24"/>
        </w:rPr>
      </w:pPr>
      <w:r>
        <w:rPr>
          <w:sz w:val="24"/>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bookmarkEnd w:id="36"/>
      <w:bookmarkEnd w:id="37"/>
      <w:bookmarkEnd w:id="49"/>
      <w:r/>
    </w:p>
    <w:p>
      <w:pPr>
        <w:rPr>
          <w:rFonts w:ascii="宋体" w:hAnsi="宋体"/>
          <w:iCs/>
          <w:szCs w:val="21"/>
          <w:u w:val="single"/>
        </w:rPr>
      </w:pPr>
      <w:r>
        <w:rPr>
          <w:rFonts w:hint="eastAsia" w:ascii="宋体" w:hAnsi="宋体"/>
          <w:iCs/>
          <w:szCs w:val="21"/>
          <w:u w:val="single"/>
        </w:rPr>
        <w:br w:type="page" w:clear="all"/>
      </w:r>
      <w:r/>
    </w:p>
    <w:p>
      <w:pPr>
        <w:jc w:val="left"/>
        <w:spacing w:line="400" w:lineRule="exact"/>
        <w:rPr>
          <w:rFonts w:ascii="宋体" w:hAnsi="宋体"/>
          <w:i/>
          <w:szCs w:val="21"/>
          <w:u w:val="single"/>
        </w:rPr>
      </w:pPr>
      <w:r>
        <w:rPr>
          <w:rFonts w:hint="eastAsia" w:ascii="宋体" w:hAnsi="宋体"/>
          <w:iCs/>
          <w:szCs w:val="21"/>
          <w:u w:val="single"/>
        </w:rPr>
        <w:t xml:space="preserve">一、投标函</w:t>
      </w:r>
      <w:r/>
    </w:p>
    <w:p>
      <w:pPr>
        <w:jc w:val="center"/>
        <w:spacing w:line="440" w:lineRule="exact"/>
        <w:rPr>
          <w:rFonts w:ascii="宋体" w:hAnsi="宋体"/>
          <w:szCs w:val="21"/>
        </w:rPr>
      </w:pPr>
      <w:r>
        <w:rPr>
          <w:rFonts w:hint="eastAsia" w:ascii="宋体" w:hAnsi="宋体"/>
          <w:szCs w:val="21"/>
        </w:rPr>
        <w:t xml:space="preserve">投标函</w:t>
      </w:r>
      <w:r/>
    </w:p>
    <w:p>
      <w:pPr>
        <w:spacing w:line="440" w:lineRule="exact"/>
        <w:rPr>
          <w:rFonts w:ascii="宋体" w:hAnsi="宋体"/>
          <w:szCs w:val="21"/>
        </w:rPr>
      </w:pPr>
      <w:r>
        <w:rPr>
          <w:rFonts w:hint="eastAsia" w:ascii="宋体" w:hAnsi="宋体"/>
          <w:szCs w:val="21"/>
        </w:rPr>
        <w:t xml:space="preserve">致：南京市六合区人民政府马鞍街道办事处</w:t>
      </w:r>
      <w:r/>
    </w:p>
    <w:p>
      <w:pPr>
        <w:ind w:firstLine="420"/>
        <w:spacing w:line="440" w:lineRule="exact"/>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szCs w:val="21"/>
        </w:rPr>
        <w:t xml:space="preserve">（投标人名称），提交投标文件。</w:t>
      </w:r>
      <w:r/>
    </w:p>
    <w:p>
      <w:pPr>
        <w:ind w:firstLine="420"/>
        <w:spacing w:line="440" w:lineRule="exact"/>
        <w:rPr>
          <w:rFonts w:ascii="宋体" w:hAnsi="宋体"/>
          <w:szCs w:val="21"/>
        </w:rPr>
      </w:pPr>
      <w:r>
        <w:rPr>
          <w:rFonts w:hint="eastAsia" w:ascii="宋体" w:hAnsi="宋体"/>
          <w:szCs w:val="21"/>
        </w:rPr>
        <w:t xml:space="preserve">据此函，签字人兹宣布声明和承诺如下：</w:t>
      </w:r>
      <w:r/>
    </w:p>
    <w:p>
      <w:pPr>
        <w:ind w:firstLine="420"/>
        <w:spacing w:line="440" w:lineRule="exact"/>
        <w:rPr>
          <w:rFonts w:ascii="宋体" w:hAnsi="宋体"/>
          <w:szCs w:val="21"/>
        </w:rPr>
      </w:pPr>
      <w:r>
        <w:rPr>
          <w:rFonts w:hint="eastAsia" w:ascii="宋体" w:hAnsi="宋体"/>
          <w:szCs w:val="21"/>
        </w:rPr>
        <w:t xml:space="preserve">1、</w:t>
      </w:r>
      <w:r>
        <w:rPr>
          <w:rFonts w:hint="eastAsia" w:ascii="宋体" w:hAnsi="宋体"/>
          <w:b/>
          <w:szCs w:val="21"/>
        </w:rPr>
        <w:t xml:space="preserve">我们的资格条件完全符合法律、法规和本次招标要求</w:t>
      </w:r>
      <w:r>
        <w:rPr>
          <w:rFonts w:hint="eastAsia" w:ascii="宋体" w:hAnsi="宋体"/>
          <w:szCs w:val="21"/>
        </w:rPr>
        <w:t xml:space="preserve">，我们同意并向贵方提供了与投标有关的所有证据和资料。</w:t>
      </w:r>
      <w:r/>
    </w:p>
    <w:p>
      <w:pPr>
        <w:ind w:firstLine="420"/>
        <w:spacing w:line="440" w:lineRule="exact"/>
        <w:rPr>
          <w:rFonts w:ascii="宋体" w:hAnsi="宋体"/>
          <w:b/>
          <w:szCs w:val="21"/>
          <w:u w:val="single"/>
        </w:rPr>
      </w:pPr>
      <w:r>
        <w:rPr>
          <w:rFonts w:hint="eastAsia" w:ascii="宋体" w:hAnsi="宋体"/>
          <w:szCs w:val="21"/>
        </w:rPr>
        <w:t xml:space="preserve">2、按招标要求，我们的投标报价为</w:t>
      </w:r>
      <w:r>
        <w:rPr>
          <w:rFonts w:hint="eastAsia" w:ascii="宋体" w:hAnsi="宋体"/>
          <w:b/>
          <w:szCs w:val="21"/>
          <w:u w:val="single"/>
        </w:rPr>
        <w:t xml:space="preserve">         元（大写：         ）</w:t>
      </w:r>
      <w:r>
        <w:rPr>
          <w:rFonts w:hint="eastAsia" w:ascii="宋体" w:hAnsi="宋体"/>
          <w:b/>
          <w:szCs w:val="21"/>
        </w:rPr>
        <w:t xml:space="preserve">。合同履行期限为</w:t>
      </w:r>
      <w:r>
        <w:rPr>
          <w:rFonts w:hint="eastAsia" w:ascii="宋体" w:hAnsi="宋体"/>
          <w:b/>
          <w:szCs w:val="21"/>
          <w:u w:val="single"/>
        </w:rPr>
        <w:t xml:space="preserve">       </w:t>
      </w:r>
      <w:r>
        <w:rPr>
          <w:rFonts w:hint="eastAsia" w:ascii="宋体" w:hAnsi="宋体"/>
          <w:bCs/>
          <w:szCs w:val="21"/>
        </w:rPr>
        <w:t xml:space="preserve">。</w:t>
      </w:r>
      <w:r>
        <w:rPr>
          <w:rFonts w:hint="eastAsia" w:ascii="宋体" w:hAnsi="宋体"/>
          <w:b/>
          <w:szCs w:val="21"/>
          <w:u w:val="single"/>
        </w:rPr>
        <w:t xml:space="preserve"> </w:t>
      </w:r>
      <w:r>
        <w:rPr>
          <w:rFonts w:hint="eastAsia" w:ascii="宋体" w:hAnsi="宋体"/>
          <w:b/>
          <w:szCs w:val="21"/>
        </w:rPr>
        <w:t xml:space="preserve">我方属于</w:t>
      </w:r>
      <w:r>
        <w:rPr>
          <w:rFonts w:ascii="Wingdings" w:hAnsi="Wingdings" w:eastAsia="Wingdings" w:cs="Wingdings"/>
          <w:b/>
          <w:szCs w:val="21"/>
        </w:rPr>
        <w:t xml:space="preserve">¨</w:t>
      </w:r>
      <w:r>
        <w:rPr>
          <w:rFonts w:hint="eastAsia" w:ascii="宋体" w:hAnsi="宋体"/>
          <w:b/>
          <w:szCs w:val="21"/>
        </w:rPr>
        <w:t xml:space="preserve">大型企业 </w:t>
      </w:r>
      <w:r>
        <w:rPr>
          <w:rFonts w:ascii="Wingdings" w:hAnsi="Wingdings" w:eastAsia="Wingdings" w:cs="Wingdings"/>
          <w:b/>
          <w:szCs w:val="21"/>
        </w:rPr>
        <w:t xml:space="preserve">¨</w:t>
      </w:r>
      <w:r>
        <w:rPr>
          <w:rFonts w:hint="eastAsia" w:ascii="宋体" w:hAnsi="宋体"/>
          <w:b/>
          <w:szCs w:val="21"/>
        </w:rPr>
        <w:t xml:space="preserve">中企业 </w:t>
      </w:r>
      <w:r>
        <w:rPr>
          <w:rFonts w:ascii="Wingdings" w:hAnsi="Wingdings" w:eastAsia="Wingdings" w:cs="Wingdings"/>
          <w:b/>
          <w:szCs w:val="21"/>
        </w:rPr>
        <w:t xml:space="preserve">¨</w:t>
      </w:r>
      <w:r>
        <w:rPr>
          <w:rFonts w:hint="eastAsia" w:ascii="宋体" w:hAnsi="宋体"/>
          <w:b/>
          <w:szCs w:val="21"/>
        </w:rPr>
        <w:t xml:space="preserve">小型企业 </w:t>
      </w:r>
      <w:r>
        <w:rPr>
          <w:rFonts w:ascii="Wingdings" w:hAnsi="Wingdings" w:eastAsia="Wingdings" w:cs="Wingdings"/>
          <w:b/>
          <w:szCs w:val="21"/>
        </w:rPr>
        <w:t xml:space="preserve">¨</w:t>
      </w:r>
      <w:r>
        <w:rPr>
          <w:rFonts w:hint="eastAsia" w:ascii="宋体" w:hAnsi="宋体"/>
          <w:b/>
          <w:szCs w:val="21"/>
        </w:rPr>
        <w:t xml:space="preserve">微型企业 </w:t>
      </w:r>
      <w:r>
        <w:rPr>
          <w:rFonts w:ascii="Wingdings" w:hAnsi="Wingdings" w:eastAsia="Wingdings" w:cs="Wingdings"/>
          <w:b/>
          <w:szCs w:val="21"/>
        </w:rPr>
        <w:t xml:space="preserve">¨</w:t>
      </w:r>
      <w:r>
        <w:rPr>
          <w:rFonts w:hint="eastAsia" w:ascii="宋体" w:hAnsi="宋体"/>
          <w:b/>
          <w:szCs w:val="21"/>
        </w:rPr>
        <w:t xml:space="preserve">监狱企业</w:t>
      </w:r>
      <w:r>
        <w:rPr>
          <w:rFonts w:ascii="Wingdings" w:hAnsi="Wingdings" w:eastAsia="Wingdings" w:cs="Wingdings"/>
          <w:b/>
          <w:szCs w:val="21"/>
        </w:rPr>
        <w:t xml:space="preserve">¨</w:t>
      </w:r>
      <w:r>
        <w:rPr>
          <w:rFonts w:hint="eastAsia" w:ascii="宋体" w:hAnsi="宋体"/>
          <w:b/>
          <w:szCs w:val="21"/>
        </w:rPr>
        <w:t xml:space="preserve">残疾人福利性企业（根据企业实际情况勾选）</w:t>
      </w:r>
      <w:r>
        <w:rPr>
          <w:rFonts w:hint="eastAsia" w:ascii="宋体" w:hAnsi="宋体"/>
          <w:bCs/>
          <w:szCs w:val="21"/>
        </w:rPr>
        <w:t xml:space="preserve">。</w:t>
      </w:r>
      <w:r>
        <w:rPr>
          <w:rFonts w:hint="eastAsia" w:ascii="宋体" w:hAnsi="宋体"/>
          <w:b/>
          <w:szCs w:val="21"/>
        </w:rPr>
        <w:t xml:space="preserve">        </w:t>
      </w:r>
      <w:r/>
    </w:p>
    <w:p>
      <w:pPr>
        <w:ind w:firstLine="420"/>
        <w:spacing w:line="440" w:lineRule="exact"/>
        <w:rPr>
          <w:rFonts w:ascii="宋体" w:hAnsi="宋体"/>
          <w:szCs w:val="21"/>
        </w:rPr>
      </w:pPr>
      <w:r>
        <w:rPr>
          <w:rFonts w:hint="eastAsia" w:ascii="宋体" w:hAnsi="宋体"/>
          <w:szCs w:val="21"/>
        </w:rPr>
        <w:t xml:space="preserve">3、我们已详细审核全部招标文件及其有效补充文件，我们放弃对招标文件任何误解的权利，提交投标文件后，</w:t>
      </w:r>
      <w:r>
        <w:rPr>
          <w:rFonts w:hint="eastAsia" w:ascii="宋体" w:hAnsi="宋体"/>
          <w:b/>
          <w:szCs w:val="21"/>
        </w:rPr>
        <w:t xml:space="preserve">不对招标文件本身提出质疑</w:t>
      </w:r>
      <w:r>
        <w:rPr>
          <w:rFonts w:hint="eastAsia" w:ascii="宋体" w:hAnsi="宋体"/>
          <w:szCs w:val="21"/>
        </w:rPr>
        <w:t xml:space="preserve">。否则，属于不诚信和故意扰乱招标活动行为，我们将无条件接受处罚。</w:t>
      </w:r>
      <w:r/>
    </w:p>
    <w:p>
      <w:pPr>
        <w:ind w:firstLine="420"/>
        <w:spacing w:line="44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ind w:firstLine="420"/>
        <w:spacing w:line="440" w:lineRule="exact"/>
        <w:rPr>
          <w:rFonts w:ascii="宋体" w:hAnsi="宋体"/>
          <w:szCs w:val="21"/>
        </w:rPr>
      </w:pPr>
      <w:r>
        <w:rPr>
          <w:rFonts w:hint="eastAsia" w:ascii="宋体" w:hAnsi="宋体"/>
          <w:szCs w:val="21"/>
        </w:rPr>
        <w:t xml:space="preserve">5、一旦我方中标，我方将根据招标文件的规定严格履行合同，并保证于承诺的时间完成服务的启动/集成、调试等服务，交付采购人验收、使用。</w:t>
      </w:r>
      <w:r/>
    </w:p>
    <w:p>
      <w:pPr>
        <w:ind w:firstLine="420"/>
        <w:spacing w:line="440" w:lineRule="exact"/>
        <w:rPr>
          <w:rFonts w:ascii="宋体" w:hAnsi="宋体"/>
          <w:szCs w:val="21"/>
        </w:rPr>
      </w:pPr>
      <w:r>
        <w:rPr>
          <w:rFonts w:hint="eastAsia" w:ascii="宋体" w:hAnsi="宋体"/>
          <w:szCs w:val="21"/>
        </w:rPr>
        <w:t xml:space="preserve">6、我方决不提供虚假材料谋取中标、决不采取不正当手段诋毁、排挤其他投标人、决不与采购人、其它投标人或者招标代理恶意串通、决不向采购人、招标代理工作人员和评委进行商业贿赂、决不在招标过程中与采购人进行协商谈判、决不拒绝有关部门监督检查或提供虚假情况，如有违反，无条件接受贵方及相关管理部门的处罚。</w:t>
      </w:r>
      <w:r/>
    </w:p>
    <w:p>
      <w:pPr>
        <w:ind w:firstLine="420"/>
        <w:spacing w:line="440" w:lineRule="exact"/>
        <w:rPr>
          <w:rFonts w:ascii="宋体" w:hAnsi="宋体"/>
          <w:szCs w:val="21"/>
        </w:rPr>
      </w:pPr>
      <w:r>
        <w:rPr>
          <w:rFonts w:hint="eastAsia" w:ascii="宋体" w:hAnsi="宋体"/>
          <w:szCs w:val="21"/>
        </w:rPr>
        <w:t xml:space="preserve">7、与本投标有关的正式联系方式为：</w:t>
      </w:r>
      <w:r/>
    </w:p>
    <w:p>
      <w:pPr>
        <w:ind w:firstLine="420"/>
        <w:spacing w:line="440" w:lineRule="exact"/>
        <w:rPr>
          <w:rFonts w:ascii="宋体" w:hAnsi="宋体"/>
          <w:szCs w:val="21"/>
          <w:u w:val="single"/>
        </w:rPr>
      </w:pPr>
      <w:r>
        <w:rPr>
          <w:rFonts w:hint="eastAsia" w:ascii="宋体" w:hAnsi="宋体"/>
          <w:szCs w:val="21"/>
        </w:rPr>
        <w:t xml:space="preserve">地    址：</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       </w:t>
      </w:r>
      <w:r/>
    </w:p>
    <w:p>
      <w:pPr>
        <w:ind w:firstLine="420"/>
        <w:spacing w:line="440" w:lineRule="exact"/>
        <w:rPr>
          <w:rFonts w:ascii="宋体" w:hAnsi="宋体"/>
          <w:szCs w:val="21"/>
          <w:u w:val="single"/>
        </w:rPr>
      </w:pPr>
      <w:r>
        <w:rPr>
          <w:rFonts w:hint="eastAsia" w:ascii="宋体" w:hAnsi="宋体"/>
          <w:szCs w:val="21"/>
        </w:rPr>
        <w:t xml:space="preserve">传    真：</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8、</w:t>
      </w:r>
      <w:r>
        <w:rPr>
          <w:szCs w:val="21"/>
        </w:rPr>
        <w:t xml:space="preserve">我方正式开户银行和帐号为：</w:t>
      </w:r>
      <w:r/>
    </w:p>
    <w:p>
      <w:pPr>
        <w:ind w:firstLine="420"/>
        <w:spacing w:line="44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银行账号：</w:t>
      </w:r>
      <w:r>
        <w:rPr>
          <w:rFonts w:hint="eastAsia" w:ascii="宋体" w:hAnsi="宋体"/>
          <w:szCs w:val="21"/>
          <w:u w:val="single"/>
        </w:rPr>
        <w:t xml:space="preserve">               </w:t>
      </w:r>
      <w:r/>
    </w:p>
    <w:p>
      <w:pPr>
        <w:ind w:firstLine="420"/>
        <w:spacing w:line="440" w:lineRule="exact"/>
        <w:rPr>
          <w:rFonts w:ascii="宋体" w:hAnsi="宋体"/>
          <w:szCs w:val="21"/>
          <w:u w:val="single"/>
        </w:rPr>
      </w:pPr>
      <w:r>
        <w:rPr>
          <w:rFonts w:hint="eastAsia" w:ascii="宋体" w:hAnsi="宋体"/>
          <w:szCs w:val="21"/>
        </w:rPr>
        <w:t xml:space="preserve">投标人授权代表姓名（签字）：</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szCs w:val="21"/>
        </w:rPr>
        <w:t xml:space="preserve">（盖章）</w:t>
      </w:r>
      <w:r/>
    </w:p>
    <w:p>
      <w:pPr>
        <w:ind w:firstLine="420"/>
        <w:spacing w:line="440" w:lineRule="exact"/>
        <w:rPr>
          <w:rFonts w:ascii="宋体" w:hAnsi="宋体"/>
          <w:szCs w:val="21"/>
        </w:rPr>
      </w:pPr>
      <w:r>
        <w:rPr>
          <w:rFonts w:hint="eastAsia" w:ascii="宋体" w:hAnsi="宋体"/>
          <w:szCs w:val="21"/>
        </w:rPr>
        <w:t xml:space="preserve">日期：    年   月   日</w:t>
      </w:r>
      <w:r/>
    </w:p>
    <w:p>
      <w:pPr>
        <w:pStyle w:val="1066"/>
        <w:ind w:firstLine="420"/>
        <w:spacing w:before="0" w:after="0"/>
        <w:rPr>
          <w:rFonts w:ascii="宋体" w:hAnsi="宋体"/>
          <w:sz w:val="21"/>
          <w:szCs w:val="21"/>
        </w:rPr>
      </w:pPr>
      <w:r>
        <w:rPr>
          <w:rFonts w:ascii="宋体" w:hAnsi="宋体"/>
          <w:sz w:val="21"/>
          <w:szCs w:val="21"/>
        </w:rPr>
      </w:r>
      <w:r/>
    </w:p>
    <w:p>
      <w:pPr>
        <w:spacing w:line="400" w:lineRule="exact"/>
        <w:rPr>
          <w:rFonts w:ascii="宋体" w:hAnsi="宋体"/>
          <w:iCs/>
          <w:szCs w:val="21"/>
          <w:u w:val="single"/>
        </w:rPr>
      </w:pPr>
      <w:r>
        <w:rPr>
          <w:rFonts w:hint="eastAsia" w:ascii="宋体" w:hAnsi="宋体"/>
          <w:iCs/>
          <w:szCs w:val="21"/>
          <w:u w:val="single"/>
        </w:rPr>
        <w:t xml:space="preserve">二、法定代表人授权委托书及</w:t>
      </w:r>
      <w:r>
        <w:rPr>
          <w:rFonts w:hint="eastAsia" w:ascii="宋体" w:hAnsi="宋体" w:cs="宋体"/>
          <w:szCs w:val="21"/>
          <w:u w:val="single"/>
        </w:rPr>
        <w:t xml:space="preserve">委托代理人身份证复印件</w:t>
      </w:r>
      <w:r/>
    </w:p>
    <w:p>
      <w:pPr>
        <w:jc w:val="center"/>
        <w:spacing w:line="500" w:lineRule="exact"/>
        <w:rPr>
          <w:rFonts w:ascii="宋体" w:hAnsi="宋体"/>
          <w:i/>
          <w:szCs w:val="21"/>
          <w:u w:val="single"/>
        </w:rPr>
      </w:pPr>
      <w:r>
        <w:rPr>
          <w:rFonts w:hint="eastAsia" w:ascii="宋体" w:hAnsi="宋体"/>
          <w:iCs/>
          <w:szCs w:val="21"/>
        </w:rPr>
        <w:t xml:space="preserve">法定代表人授权委托书</w:t>
      </w:r>
      <w:r/>
    </w:p>
    <w:p>
      <w:pPr>
        <w:ind w:firstLine="420"/>
        <w:spacing w:line="500" w:lineRule="exact"/>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szCs w:val="21"/>
        </w:rPr>
        <w:t xml:space="preserve">（投标人代表姓名、职务）为本公司的合法代理人，就贵方组织的</w:t>
      </w:r>
      <w:r>
        <w:rPr>
          <w:rFonts w:hint="eastAsia" w:ascii="宋体" w:hAnsi="宋体"/>
          <w:szCs w:val="21"/>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rPr>
        <w:t xml:space="preserve">（项目编号）投标，以本公司名义处理一切与之有关的事务。</w:t>
      </w:r>
      <w:r/>
    </w:p>
    <w:p>
      <w:pPr>
        <w:ind w:firstLine="420"/>
        <w:spacing w:line="500" w:lineRule="exact"/>
        <w:widowControl/>
        <w:rPr>
          <w:rFonts w:ascii="宋体" w:hAnsi="宋体"/>
          <w:szCs w:val="21"/>
        </w:rPr>
      </w:pPr>
      <w:r>
        <w:rPr>
          <w:rFonts w:hint="eastAsia" w:ascii="宋体" w:hAnsi="宋体"/>
          <w:szCs w:val="21"/>
        </w:rPr>
        <w:t xml:space="preserve">本授权书于    年   月   日签字生效，特此声明。</w:t>
      </w:r>
      <w:r/>
    </w:p>
    <w:p>
      <w:pPr>
        <w:ind w:firstLine="420"/>
        <w:spacing w:line="500" w:lineRule="exact"/>
        <w:widowControl/>
        <w:rPr>
          <w:rFonts w:ascii="宋体" w:hAnsi="宋体"/>
          <w:szCs w:val="21"/>
        </w:rPr>
      </w:pPr>
      <w:r>
        <w:rPr>
          <w:rFonts w:hint="eastAsia" w:ascii="宋体" w:hAnsi="宋体"/>
          <w:szCs w:val="21"/>
        </w:rPr>
        <w:t xml:space="preserve">法定代表人签字：</w:t>
      </w:r>
      <w:r/>
    </w:p>
    <w:p>
      <w:pPr>
        <w:ind w:firstLine="420"/>
        <w:spacing w:line="500" w:lineRule="exact"/>
        <w:widowControl/>
        <w:rPr>
          <w:rFonts w:ascii="宋体" w:hAnsi="宋体"/>
          <w:szCs w:val="21"/>
        </w:rPr>
      </w:pPr>
      <w:r>
        <w:rPr>
          <w:rFonts w:hint="eastAsia" w:ascii="宋体" w:hAnsi="宋体"/>
          <w:szCs w:val="21"/>
        </w:rPr>
        <w:t xml:space="preserve">授权委托人签字：</w:t>
      </w:r>
      <w:r/>
    </w:p>
    <w:p>
      <w:pPr>
        <w:ind w:firstLine="420"/>
        <w:spacing w:line="500" w:lineRule="exact"/>
        <w:widowControl/>
        <w:rPr>
          <w:rFonts w:ascii="宋体" w:hAnsi="宋体"/>
          <w:szCs w:val="21"/>
        </w:rPr>
      </w:pPr>
      <w:r>
        <w:rPr>
          <w:rFonts w:hint="eastAsia" w:ascii="宋体" w:hAnsi="宋体"/>
          <w:szCs w:val="21"/>
        </w:rPr>
        <w:t xml:space="preserve">单位名称：（加盖公章）</w:t>
      </w:r>
      <w:r/>
    </w:p>
    <w:p>
      <w:pPr>
        <w:ind w:firstLine="420"/>
        <w:spacing w:line="500" w:lineRule="exact"/>
        <w:widowControl/>
        <w:tabs>
          <w:tab w:val="left" w:pos="1440" w:leader="none"/>
        </w:tabs>
        <w:rPr>
          <w:rFonts w:ascii="宋体" w:hAnsi="宋体"/>
          <w:szCs w:val="21"/>
        </w:rPr>
      </w:pPr>
      <w:r>
        <w:rPr>
          <w:rFonts w:hint="eastAsia" w:ascii="宋体" w:hAnsi="宋体"/>
          <w:szCs w:val="21"/>
        </w:rPr>
        <w:t xml:space="preserve">日期：    年   月   日</w:t>
      </w:r>
      <w:r/>
    </w:p>
    <w:p>
      <w:pPr>
        <w:ind w:firstLine="420"/>
        <w:spacing w:line="500" w:lineRule="exact"/>
        <w:widowControl/>
        <w:rPr>
          <w:rFonts w:ascii="宋体" w:hAnsi="宋体" w:cs="宋体"/>
          <w:szCs w:val="21"/>
        </w:rPr>
      </w:pPr>
      <w:r>
        <w:rPr>
          <w:rFonts w:ascii="宋体" w:hAnsi="宋体" w:cs="宋体"/>
          <w:szCs w:val="21"/>
        </w:rPr>
      </w:r>
      <w:r/>
    </w:p>
    <w:p>
      <w:pPr>
        <w:ind w:firstLine="420"/>
        <w:spacing w:line="500" w:lineRule="exact"/>
        <w:widowControl/>
        <w:rPr>
          <w:rFonts w:ascii="宋体" w:hAnsi="宋体" w:cs="宋体"/>
          <w:szCs w:val="21"/>
        </w:rPr>
      </w:pPr>
      <w:r>
        <w:rPr>
          <w:rFonts w:hint="eastAsia" w:ascii="宋体" w:hAnsi="宋体" w:cs="宋体"/>
          <w:szCs w:val="21"/>
        </w:rPr>
        <w:t xml:space="preserve">委托代理人身份证复印件：</w:t>
      </w:r>
      <w:r/>
    </w:p>
    <w:p>
      <w:pPr>
        <w:pStyle w:val="860"/>
        <w:ind w:firstLine="480"/>
        <w:rPr>
          <w:rFonts w:ascii="宋体" w:hAnsi="宋体"/>
          <w:szCs w:val="21"/>
        </w:rPr>
      </w:pPr>
      <w:r>
        <w:rPr>
          <w:rFonts w:hint="eastAsia" w:ascii="宋体" w:hAnsi="宋体"/>
          <w:szCs w:val="21"/>
        </w:rPr>
        <w:br w:type="page" w:clear="all"/>
      </w:r>
      <w:r/>
    </w:p>
    <w:p>
      <w:pPr>
        <w:pStyle w:val="768"/>
        <w:ind w:left="210" w:firstLine="0"/>
        <w:spacing w:line="360" w:lineRule="auto"/>
        <w:tabs>
          <w:tab w:val="left" w:pos="562" w:leader="none"/>
          <w:tab w:val="left" w:pos="3372" w:leader="none"/>
          <w:tab w:val="left" w:pos="3653" w:leader="none"/>
        </w:tabs>
        <w:rPr>
          <w:rFonts w:ascii="黑体" w:hAnsi="黑体" w:eastAsia="黑体" w:cs="黑体"/>
          <w:szCs w:val="21"/>
        </w:rPr>
      </w:pPr>
      <w:r>
        <w:rPr>
          <w:rFonts w:hint="eastAsia" w:ascii="宋体" w:hAnsi="宋体"/>
          <w:iCs/>
          <w:szCs w:val="21"/>
          <w:u w:val="single"/>
        </w:rPr>
        <w:t xml:space="preserve">三、不存在与参加本项目的其他投标人单位负责人为同一人或者存在直接控股、管理关系承诺</w:t>
      </w:r>
      <w:r/>
    </w:p>
    <w:p>
      <w:pPr>
        <w:pStyle w:val="768"/>
        <w:ind w:firstLine="210"/>
        <w:jc w:val="center"/>
        <w:spacing w:line="360" w:lineRule="auto"/>
        <w:tabs>
          <w:tab w:val="left" w:pos="562" w:leader="none"/>
          <w:tab w:val="left" w:pos="3372" w:leader="none"/>
          <w:tab w:val="left" w:pos="3653" w:leader="none"/>
        </w:tabs>
        <w:rPr>
          <w:szCs w:val="21"/>
        </w:rPr>
      </w:pPr>
      <w:r>
        <w:rPr>
          <w:szCs w:val="21"/>
        </w:rPr>
      </w:r>
      <w:r/>
    </w:p>
    <w:p>
      <w:pPr>
        <w:pStyle w:val="768"/>
        <w:ind w:firstLine="210"/>
        <w:jc w:val="center"/>
        <w:spacing w:line="360" w:lineRule="auto"/>
        <w:tabs>
          <w:tab w:val="left" w:pos="562" w:leader="none"/>
          <w:tab w:val="left" w:pos="3372" w:leader="none"/>
          <w:tab w:val="left" w:pos="3653" w:leader="none"/>
        </w:tabs>
        <w:rPr>
          <w:szCs w:val="21"/>
        </w:rPr>
      </w:pPr>
      <w:r>
        <w:rPr>
          <w:rFonts w:hint="eastAsia"/>
          <w:szCs w:val="21"/>
        </w:rPr>
        <w:t xml:space="preserve">承诺函</w:t>
      </w:r>
      <w:r/>
    </w:p>
    <w:p>
      <w:pPr>
        <w:pStyle w:val="743"/>
        <w:spacing w:line="360" w:lineRule="auto"/>
        <w:rPr>
          <w:rFonts w:ascii="宋体" w:hAnsi="宋体"/>
          <w:szCs w:val="21"/>
        </w:rPr>
      </w:pPr>
      <w:r>
        <w:rPr>
          <w:rFonts w:hint="eastAsia" w:ascii="宋体" w:hAnsi="宋体"/>
          <w:szCs w:val="21"/>
        </w:rPr>
        <w:t xml:space="preserve">致：南京市六合区人民政府马鞍街道办事处</w:t>
      </w:r>
      <w:r/>
    </w:p>
    <w:p>
      <w:pPr>
        <w:pStyle w:val="743"/>
        <w:ind w:firstLine="416"/>
        <w:spacing w:line="360" w:lineRule="auto"/>
        <w:tabs>
          <w:tab w:val="left" w:pos="5141" w:leader="none"/>
          <w:tab w:val="left" w:pos="8227" w:leader="none"/>
        </w:tabs>
        <w:rPr>
          <w:rFonts w:ascii="宋体" w:hAnsi="宋体"/>
          <w:szCs w:val="21"/>
        </w:rPr>
      </w:pPr>
      <w:r>
        <w:rPr>
          <w:rFonts w:hint="eastAsia" w:ascii="宋体" w:hAnsi="宋体"/>
          <w:spacing w:val="-1"/>
          <w:szCs w:val="21"/>
        </w:rPr>
        <w:t xml:space="preserve">根据贵方</w:t>
      </w:r>
      <w:r>
        <w:rPr>
          <w:rFonts w:hint="eastAsia" w:ascii="宋体" w:hAnsi="宋体"/>
          <w:spacing w:val="-1"/>
          <w:szCs w:val="21"/>
          <w:u w:val="single"/>
        </w:rPr>
        <w:tab/>
      </w:r>
      <w:r>
        <w:rPr>
          <w:rFonts w:hint="eastAsia" w:ascii="宋体" w:hAnsi="宋体"/>
          <w:szCs w:val="21"/>
        </w:rPr>
        <w:t xml:space="preserve">（项目名称）</w:t>
      </w:r>
      <w:r>
        <w:rPr>
          <w:rFonts w:hint="eastAsia" w:ascii="宋体" w:hAnsi="宋体"/>
          <w:szCs w:val="21"/>
          <w:u w:val="single"/>
        </w:rPr>
        <w:tab/>
      </w:r>
      <w:r>
        <w:rPr>
          <w:rFonts w:hint="eastAsia" w:ascii="宋体" w:hAnsi="宋体"/>
          <w:szCs w:val="21"/>
        </w:rPr>
        <w:t xml:space="preserve">（项目编</w:t>
      </w:r>
      <w:r>
        <w:rPr>
          <w:rFonts w:hint="eastAsia" w:ascii="宋体" w:hAnsi="宋体"/>
          <w:spacing w:val="-2"/>
          <w:szCs w:val="21"/>
        </w:rPr>
        <w:t xml:space="preserve">号）投标邀请，我公司郑重承诺：在参加本次招标活动不存在与参加本项目的其他</w:t>
      </w:r>
      <w:r>
        <w:rPr>
          <w:rFonts w:hint="eastAsia" w:ascii="宋体" w:hAnsi="宋体"/>
          <w:spacing w:val="-95"/>
          <w:szCs w:val="21"/>
        </w:rPr>
        <w:t xml:space="preserve"> </w:t>
      </w:r>
      <w:r>
        <w:rPr>
          <w:rFonts w:hint="eastAsia" w:ascii="宋体" w:hAnsi="宋体"/>
          <w:spacing w:val="-2"/>
          <w:szCs w:val="21"/>
        </w:rPr>
        <w:t xml:space="preserve">投标人单位负责人为同一人或者存在直接控股、管理关系情形。本公司对上述承诺的真</w:t>
      </w:r>
      <w:r>
        <w:rPr>
          <w:rFonts w:hint="eastAsia" w:ascii="宋体" w:hAnsi="宋体"/>
          <w:spacing w:val="-95"/>
          <w:szCs w:val="21"/>
        </w:rPr>
        <w:t xml:space="preserve"> </w:t>
      </w:r>
      <w:r>
        <w:rPr>
          <w:rFonts w:hint="eastAsia" w:ascii="宋体" w:hAnsi="宋体"/>
          <w:szCs w:val="21"/>
        </w:rPr>
        <w:t xml:space="preserve">实性负责。如有虚假，将依法承担相应责任。</w:t>
      </w:r>
      <w:r/>
    </w:p>
    <w:p>
      <w:pPr>
        <w:ind w:firstLine="420"/>
        <w:spacing w:line="360" w:lineRule="auto"/>
        <w:rPr>
          <w:rFonts w:ascii="宋体" w:hAnsi="宋体"/>
          <w:szCs w:val="21"/>
        </w:rPr>
      </w:pPr>
      <w:r>
        <w:rPr>
          <w:rFonts w:ascii="宋体" w:hAnsi="宋体"/>
          <w:szCs w:val="21"/>
        </w:rPr>
      </w:r>
      <w:r/>
    </w:p>
    <w:p>
      <w:pPr>
        <w:pStyle w:val="743"/>
        <w:ind w:firstLine="420"/>
        <w:spacing w:line="360" w:lineRule="auto"/>
        <w:rPr>
          <w:rFonts w:ascii="宋体" w:hAnsi="宋体"/>
          <w:szCs w:val="21"/>
        </w:rPr>
      </w:pPr>
      <w:r>
        <w:rPr>
          <w:rFonts w:hint="eastAsia" w:ascii="宋体" w:hAnsi="宋体"/>
          <w:szCs w:val="21"/>
        </w:rPr>
        <w:t xml:space="preserve">特此承诺！</w:t>
      </w:r>
      <w:r/>
    </w:p>
    <w:p>
      <w:pPr>
        <w:ind w:firstLine="420"/>
        <w:spacing w:line="360" w:lineRule="auto"/>
        <w:rPr>
          <w:rFonts w:ascii="宋体" w:hAnsi="宋体"/>
          <w:szCs w:val="21"/>
        </w:rPr>
      </w:pPr>
      <w:r>
        <w:rPr>
          <w:rFonts w:ascii="宋体" w:hAnsi="宋体"/>
          <w:szCs w:val="21"/>
        </w:rPr>
      </w:r>
      <w:r/>
    </w:p>
    <w:p>
      <w:pPr>
        <w:pStyle w:val="743"/>
        <w:ind w:firstLine="416"/>
        <w:spacing w:line="360" w:lineRule="auto"/>
        <w:tabs>
          <w:tab w:val="left" w:pos="6118" w:leader="none"/>
        </w:tabs>
        <w:rPr>
          <w:rFonts w:ascii="宋体" w:hAnsi="宋体"/>
          <w:szCs w:val="21"/>
        </w:rPr>
      </w:pPr>
      <w:r>
        <w:rPr>
          <w:rFonts w:hint="eastAsia" w:ascii="宋体" w:hAnsi="宋体"/>
          <w:spacing w:val="-1"/>
          <w:szCs w:val="21"/>
        </w:rPr>
        <w:t xml:space="preserve">投标人名称：</w:t>
      </w:r>
      <w:r>
        <w:rPr>
          <w:rFonts w:hint="eastAsia" w:ascii="宋体" w:hAnsi="宋体"/>
          <w:spacing w:val="-1"/>
          <w:szCs w:val="21"/>
          <w:u w:val="single"/>
        </w:rPr>
        <w:tab/>
      </w:r>
      <w:r>
        <w:rPr>
          <w:rFonts w:hint="eastAsia" w:ascii="宋体" w:hAnsi="宋体"/>
          <w:szCs w:val="21"/>
        </w:rPr>
        <w:t xml:space="preserve">（盖章） </w:t>
      </w:r>
      <w:r/>
    </w:p>
    <w:p>
      <w:pPr>
        <w:pStyle w:val="743"/>
        <w:ind w:firstLine="420"/>
        <w:spacing w:line="360" w:lineRule="auto"/>
        <w:tabs>
          <w:tab w:val="left" w:pos="6118" w:leader="none"/>
        </w:tabs>
        <w:rPr>
          <w:rFonts w:ascii="宋体" w:hAnsi="宋体"/>
          <w:szCs w:val="21"/>
        </w:rPr>
      </w:pPr>
      <w:r>
        <w:rPr>
          <w:rFonts w:hint="eastAsia" w:ascii="宋体" w:hAnsi="宋体"/>
          <w:szCs w:val="21"/>
        </w:rPr>
        <w:t xml:space="preserve">法定代表人或授权代表（签字或签章）：</w:t>
      </w:r>
      <w:r/>
    </w:p>
    <w:p>
      <w:pPr>
        <w:ind w:firstLine="420"/>
        <w:rPr>
          <w:rFonts w:ascii="宋体" w:hAnsi="宋体"/>
          <w:szCs w:val="21"/>
        </w:rPr>
      </w:pPr>
      <w:r>
        <w:rPr>
          <w:rFonts w:hint="eastAsia" w:ascii="宋体" w:hAnsi="宋体"/>
          <w:szCs w:val="21"/>
        </w:rPr>
        <w:t xml:space="preserve">日</w:t>
      </w:r>
      <w:r>
        <w:rPr>
          <w:rFonts w:hint="eastAsia" w:ascii="宋体" w:hAnsi="宋体"/>
          <w:szCs w:val="21"/>
        </w:rPr>
        <w:tab/>
      </w:r>
      <w:r>
        <w:rPr>
          <w:rFonts w:hint="eastAsia" w:ascii="宋体" w:hAnsi="宋体"/>
          <w:spacing w:val="-1"/>
          <w:szCs w:val="21"/>
        </w:rPr>
        <w:t xml:space="preserve">期：</w:t>
      </w:r>
      <w:r>
        <w:rPr>
          <w:rFonts w:hint="eastAsia" w:ascii="宋体" w:hAnsi="宋体"/>
          <w:spacing w:val="-1"/>
          <w:szCs w:val="21"/>
          <w:u w:val="single"/>
        </w:rPr>
        <w:tab/>
      </w:r>
      <w:r>
        <w:rPr>
          <w:rFonts w:hint="eastAsia" w:ascii="宋体" w:hAnsi="宋体"/>
          <w:spacing w:val="-1"/>
          <w:szCs w:val="21"/>
        </w:rPr>
        <w:t xml:space="preserve">年</w:t>
      </w:r>
      <w:r>
        <w:rPr>
          <w:rFonts w:hint="eastAsia" w:ascii="宋体" w:hAnsi="宋体"/>
          <w:spacing w:val="-1"/>
          <w:szCs w:val="21"/>
          <w:u w:val="single"/>
        </w:rPr>
        <w:tab/>
      </w:r>
      <w:r>
        <w:rPr>
          <w:rFonts w:hint="eastAsia" w:ascii="宋体" w:hAnsi="宋体"/>
          <w:spacing w:val="-1"/>
          <w:szCs w:val="21"/>
        </w:rPr>
        <w:t xml:space="preserve">月</w:t>
      </w:r>
      <w:r>
        <w:rPr>
          <w:rFonts w:hint="eastAsia" w:ascii="宋体" w:hAnsi="宋体"/>
          <w:spacing w:val="-1"/>
          <w:szCs w:val="21"/>
          <w:u w:val="single"/>
        </w:rPr>
        <w:tab/>
      </w:r>
      <w:r>
        <w:rPr>
          <w:rFonts w:hint="eastAsia" w:ascii="宋体" w:hAnsi="宋体"/>
          <w:szCs w:val="21"/>
        </w:rPr>
        <w:t xml:space="preserve">日</w:t>
      </w:r>
      <w:r/>
    </w:p>
    <w:p>
      <w:pPr>
        <w:rPr>
          <w:rFonts w:ascii="宋体" w:hAnsi="宋体"/>
          <w:iCs/>
          <w:szCs w:val="21"/>
          <w:u w:val="single"/>
        </w:rPr>
      </w:pPr>
      <w:r>
        <w:rPr>
          <w:rFonts w:hint="eastAsia" w:ascii="宋体" w:hAnsi="宋体"/>
          <w:szCs w:val="21"/>
        </w:rPr>
        <w:br w:type="page" w:clear="all"/>
      </w:r>
      <w:r>
        <w:rPr>
          <w:rFonts w:hint="eastAsia" w:ascii="宋体" w:hAnsi="宋体"/>
          <w:szCs w:val="21"/>
        </w:rPr>
        <w:t xml:space="preserve">四</w:t>
      </w:r>
      <w:r>
        <w:rPr>
          <w:rFonts w:hint="eastAsia" w:ascii="宋体" w:hAnsi="宋体"/>
          <w:iCs/>
          <w:szCs w:val="21"/>
          <w:u w:val="single"/>
        </w:rPr>
        <w:t xml:space="preserve">、资格证明文件</w:t>
      </w:r>
      <w:r/>
    </w:p>
    <w:p>
      <w:pPr>
        <w:pStyle w:val="1064"/>
        <w:ind w:firstLine="480"/>
        <w:spacing w:line="400" w:lineRule="exact"/>
        <w:rPr>
          <w:rFonts w:ascii="宋体" w:hAnsi="宋体" w:cs="宋体"/>
          <w:sz w:val="21"/>
          <w:szCs w:val="21"/>
        </w:rPr>
      </w:pPr>
      <w:r>
        <w:rPr>
          <w:rFonts w:ascii="宋体" w:hAnsi="宋体" w:cs="宋体"/>
          <w:sz w:val="21"/>
          <w:szCs w:val="21"/>
        </w:rPr>
      </w:r>
      <w:r/>
    </w:p>
    <w:p>
      <w:pPr>
        <w:ind w:firstLine="420"/>
        <w:spacing w:line="360" w:lineRule="auto"/>
        <w:shd w:val="clear" w:color="auto" w:fill="ffffff"/>
        <w:rPr>
          <w:rFonts w:ascii="宋体" w:hAnsi="宋体" w:cs="宋体"/>
          <w:szCs w:val="21"/>
        </w:rPr>
      </w:pPr>
      <w:r>
        <w:rPr>
          <w:rFonts w:hint="eastAsia" w:ascii="宋体" w:hAnsi="宋体" w:cs="宋体"/>
          <w:color w:val="000000"/>
          <w:szCs w:val="21"/>
        </w:rPr>
        <w:t xml:space="preserve">（一）满足《中华人民共和国政府采购法》第二十二条规定：</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1、具有独立承担民事责任的能力：</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（2）如供应商是事业单位的，应提供有效的“事业单位法人证书”；</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（3）如供应商是非企业专业服务机构的，应提供有效的执业许可证等证明文件；</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（4）如供应商是个体工商户的，应提供有效的“个体工商户营业执照”；</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（5）如供应商是自然人的，应提供有效的自然人身份证明。</w:t>
      </w:r>
      <w:r/>
    </w:p>
    <w:p>
      <w:pPr>
        <w:ind w:firstLine="422"/>
        <w:spacing w:line="360" w:lineRule="auto"/>
        <w:shd w:val="clear" w:color="auto" w:fill="ffffff"/>
        <w:rPr>
          <w:rFonts w:ascii="宋体" w:hAnsi="宋体" w:cs="宋体"/>
          <w:szCs w:val="21"/>
        </w:rPr>
      </w:pPr>
      <w:r>
        <w:rPr>
          <w:rFonts w:hint="eastAsia" w:ascii="宋体" w:hAnsi="宋体" w:cs="宋体"/>
          <w:b/>
          <w:bCs/>
          <w:szCs w:val="21"/>
        </w:rPr>
        <w:t xml:space="preserve">2、具有良好的商业信誉和健全的财务会计制度、有依法缴纳税收和社会保障资金的良好记录：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4"/>
        </w:rPr>
      </w:pPr>
      <w:r>
        <w:rPr>
          <w:rFonts w:hint="eastAsia" w:ascii="宋体" w:hAnsi="宋体" w:cs="宋体"/>
          <w:szCs w:val="24"/>
        </w:rPr>
        <w:t xml:space="preserve">（1）</w:t>
      </w:r>
      <w:r>
        <w:rPr>
          <w:rFonts w:hint="eastAsia" w:ascii="宋体" w:hAnsi="宋体" w:cs="宋体"/>
          <w:szCs w:val="21"/>
        </w:rPr>
        <w:t xml:space="preserve">提供参加本次政府采购活动前一年的会计报表或经审计的财务报告或投标截止时间前六个月内银行出具的资信证明，成立不满一个月不需提供。</w:t>
      </w:r>
      <w:r/>
    </w:p>
    <w:p>
      <w:pPr>
        <w:ind w:firstLine="420"/>
        <w:spacing w:line="360" w:lineRule="auto"/>
        <w:rPr>
          <w:rFonts w:ascii="宋体" w:hAnsi="宋体" w:cs="宋体"/>
          <w:szCs w:val="24"/>
        </w:rPr>
      </w:pPr>
      <w:r>
        <w:rPr>
          <w:rFonts w:hint="eastAsia" w:ascii="宋体" w:hAnsi="宋体" w:cs="宋体"/>
          <w:szCs w:val="24"/>
        </w:rPr>
        <w:t xml:space="preserve">（2）参加本次政府采购活动前半年内（至少一个月）依法缴纳税收和社会保障资金的证明材料。</w:t>
      </w:r>
      <w:r/>
    </w:p>
    <w:p>
      <w:pPr>
        <w:ind w:firstLine="422"/>
        <w:spacing w:line="360" w:lineRule="auto"/>
        <w:shd w:val="clear" w:color="auto" w:fill="ffffff"/>
        <w:rPr>
          <w:rFonts w:ascii="宋体" w:hAnsi="宋体" w:cs="宋体"/>
          <w:szCs w:val="21"/>
        </w:rPr>
      </w:pPr>
      <w:r>
        <w:rPr>
          <w:rFonts w:hint="eastAsia" w:ascii="宋体" w:hAnsi="宋体" w:cs="宋体"/>
          <w:b/>
          <w:bCs/>
          <w:szCs w:val="21"/>
        </w:rPr>
        <w:t xml:space="preserve">3、具有履行合同所必需的货物和专业技术能力：</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根据项目需求提供履行合同所必需的货物和专业技术能力的证明材料（提供与项目实施有关的相关货物购置或租赁票据，或者相关服务人员用工合同，也可以提供具有履行合同所必需的货物和专业技术能力承诺函并加盖公章）。</w:t>
      </w:r>
      <w:r/>
    </w:p>
    <w:p>
      <w:pPr>
        <w:ind w:firstLine="422"/>
        <w:spacing w:line="360" w:lineRule="auto"/>
        <w:shd w:val="clear" w:color="auto" w:fill="ffffff"/>
        <w:rPr>
          <w:rFonts w:ascii="宋体" w:hAnsi="宋体" w:cs="宋体"/>
          <w:b/>
          <w:szCs w:val="21"/>
        </w:rPr>
      </w:pPr>
      <w:r>
        <w:rPr>
          <w:rFonts w:hint="eastAsia" w:ascii="宋体" w:hAnsi="宋体" w:cs="宋体"/>
          <w:b/>
          <w:bCs/>
          <w:szCs w:val="21"/>
        </w:rPr>
        <w:t xml:space="preserve">4、参加政府采购活动前三年内，在经营活动中没有重大违法记录</w:t>
      </w:r>
      <w:r>
        <w:rPr>
          <w:rFonts w:hint="eastAsia" w:ascii="宋体" w:hAnsi="宋体" w:cs="宋体"/>
          <w:szCs w:val="21"/>
        </w:rPr>
        <w:t xml:space="preserve">（提供参加本次政府采购活动前3年内在经营活动中没有重大违法记录的书面声明）</w:t>
      </w:r>
      <w:r/>
    </w:p>
    <w:p>
      <w:pPr>
        <w:ind w:firstLine="420"/>
        <w:spacing w:line="360" w:lineRule="auto"/>
        <w:rPr>
          <w:rFonts w:ascii="宋体" w:hAnsi="宋体" w:cs="宋体"/>
          <w:b/>
          <w:bCs/>
          <w:szCs w:val="21"/>
        </w:rPr>
      </w:pPr>
      <w:r>
        <w:rPr>
          <w:rFonts w:hint="eastAsia" w:ascii="宋体" w:hAnsi="宋体" w:cs="宋体"/>
          <w:szCs w:val="21"/>
        </w:rPr>
        <w:t xml:space="preserve">（二） 落实政府采购政策需满足的资格条件：</w:t>
      </w:r>
      <w:r>
        <w:rPr>
          <w:rFonts w:hint="eastAsia" w:ascii="宋体" w:hAnsi="宋体" w:cs="宋体"/>
          <w:b/>
          <w:bCs/>
          <w:szCs w:val="21"/>
        </w:rPr>
        <w:t xml:space="preserve">本项目属于专门面向中小企业采购的项目，投标人应为中小微企业/监狱企业/残疾人福利性单位。非中小微企业/监狱企业/残疾人福利性单位，投标人投标为无效投标（投标人须提供中小企业声明函/残疾人福利性单位声明函/属于监狱企业的证明文件（格式见附件），未提供导致无法认定的，作无效投标处理）。</w:t>
      </w:r>
      <w:r/>
    </w:p>
    <w:p>
      <w:pPr>
        <w:pStyle w:val="743"/>
        <w:ind w:firstLine="420"/>
        <w:spacing w:line="360" w:lineRule="auto"/>
        <w:tabs>
          <w:tab w:val="left" w:pos="1438" w:leader="none"/>
          <w:tab w:val="left" w:pos="2878" w:leader="none"/>
          <w:tab w:val="left" w:pos="3598" w:leader="none"/>
          <w:tab w:val="left" w:pos="4318" w:leader="none"/>
        </w:tabs>
        <w:rPr>
          <w:rFonts w:ascii="宋体" w:hAnsi="宋体" w:cs="宋体"/>
          <w:b/>
          <w:bCs/>
          <w:szCs w:val="21"/>
          <w:lang w:val="zh-CN"/>
        </w:rPr>
      </w:pPr>
      <w:r>
        <w:rPr>
          <w:rFonts w:hint="eastAsia" w:ascii="宋体" w:hAnsi="宋体" w:cs="宋体"/>
          <w:szCs w:val="21"/>
        </w:rPr>
        <w:t xml:space="preserve">（三） 本项目的特定资格要求：</w:t>
      </w:r>
      <w:r>
        <w:rPr>
          <w:rFonts w:hint="eastAsia" w:ascii="宋体" w:hAnsi="宋体" w:cs="宋体"/>
          <w:szCs w:val="21"/>
          <w:lang w:val="zh-CN"/>
        </w:rPr>
        <w:t xml:space="preserve">具体详见第一章 </w:t>
      </w:r>
      <w:r>
        <w:rPr>
          <w:rFonts w:hint="eastAsia" w:ascii="宋体" w:hAnsi="宋体" w:cs="宋体"/>
          <w:szCs w:val="21"/>
        </w:rPr>
        <w:t xml:space="preserve">招标</w:t>
      </w:r>
      <w:r>
        <w:rPr>
          <w:rFonts w:hint="eastAsia" w:ascii="宋体" w:hAnsi="宋体" w:cs="宋体"/>
          <w:szCs w:val="21"/>
          <w:lang w:val="zh-CN"/>
        </w:rPr>
        <w:t xml:space="preserve">公告。</w:t>
      </w:r>
      <w:r/>
    </w:p>
    <w:p>
      <w:pPr>
        <w:spacing w:line="400" w:lineRule="exact"/>
        <w:rPr>
          <w:rFonts w:ascii="宋体" w:hAnsi="宋体" w:cs="宋体"/>
          <w:iCs/>
          <w:szCs w:val="21"/>
          <w:u w:val="single"/>
        </w:rPr>
      </w:pPr>
      <w:r>
        <w:rPr>
          <w:rFonts w:hint="eastAsia" w:ascii="宋体" w:hAnsi="宋体" w:cs="宋体"/>
          <w:b/>
          <w:bCs/>
          <w:szCs w:val="21"/>
          <w:lang w:val="zh-CN"/>
        </w:rPr>
        <w:br w:type="page" w:clear="all"/>
      </w:r>
      <w:r>
        <w:rPr>
          <w:rFonts w:hint="eastAsia" w:ascii="宋体" w:hAnsi="宋体" w:cs="宋体"/>
          <w:iCs/>
          <w:szCs w:val="21"/>
          <w:u w:val="single"/>
        </w:rPr>
        <w:t xml:space="preserve">具备履行合同所必需的设备和专业技术能力的书面声明（仅供参考）</w:t>
      </w:r>
      <w:r/>
    </w:p>
    <w:p>
      <w:pPr>
        <w:ind w:firstLine="105"/>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ascii="宋体" w:hAnsi="宋体" w:cs="宋体"/>
          <w:iCs/>
          <w:szCs w:val="21"/>
        </w:rPr>
      </w:r>
      <w:r/>
    </w:p>
    <w:p>
      <w:pPr>
        <w:ind w:firstLine="105"/>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b/>
          <w:iCs/>
          <w:szCs w:val="21"/>
        </w:rPr>
        <w:t xml:space="preserve">具备履行合同所必需的设备和专业技术能力的书面声明</w:t>
      </w:r>
      <w:r/>
    </w:p>
    <w:p>
      <w:pPr>
        <w:ind w:firstLine="111"/>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 </w:t>
      </w:r>
      <w:r/>
    </w:p>
    <w:p>
      <w:pPr>
        <w:spacing w:line="360" w:lineRule="auto"/>
        <w:rPr>
          <w:rFonts w:ascii="宋体" w:hAnsi="宋体" w:cs="宋体"/>
          <w:iCs/>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致：</w:t>
      </w:r>
      <w:r>
        <w:rPr>
          <w:rFonts w:hint="eastAsia" w:ascii="宋体" w:hAnsi="宋体" w:cs="宋体"/>
          <w:iCs/>
          <w:spacing w:val="6"/>
          <w:szCs w:val="21"/>
          <w:u w:val="single"/>
        </w:rPr>
        <w:t xml:space="preserve">                   （采购人）</w:t>
      </w:r>
      <w:r/>
    </w:p>
    <w:p>
      <w:pPr>
        <w:ind w:firstLine="444"/>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主要设备有：</w:t>
      </w:r>
      <w:r>
        <w:rPr>
          <w:rFonts w:hint="eastAsia" w:ascii="宋体" w:hAnsi="宋体" w:cs="宋体"/>
          <w:iCs/>
          <w:spacing w:val="6"/>
          <w:szCs w:val="21"/>
          <w:u w:val="single"/>
        </w:rPr>
        <w:t xml:space="preserve">             </w:t>
      </w:r>
      <w:r>
        <w:rPr>
          <w:rFonts w:hint="eastAsia" w:ascii="宋体" w:hAnsi="宋体" w:cs="宋体"/>
          <w:iCs/>
          <w:spacing w:val="6"/>
          <w:szCs w:val="21"/>
        </w:rPr>
        <w:t xml:space="preserve">。</w:t>
      </w:r>
      <w:r/>
    </w:p>
    <w:p>
      <w:pPr>
        <w:ind w:firstLine="444"/>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主要专业技术能力有：</w:t>
      </w:r>
      <w:r>
        <w:rPr>
          <w:rFonts w:hint="eastAsia" w:ascii="宋体" w:hAnsi="宋体" w:cs="宋体"/>
          <w:iCs/>
          <w:spacing w:val="6"/>
          <w:szCs w:val="21"/>
          <w:u w:val="single"/>
        </w:rPr>
        <w:t xml:space="preserve">             </w:t>
      </w:r>
      <w:r>
        <w:rPr>
          <w:rFonts w:hint="eastAsia" w:ascii="宋体" w:hAnsi="宋体" w:cs="宋体"/>
          <w:iCs/>
          <w:spacing w:val="6"/>
          <w:szCs w:val="21"/>
        </w:rPr>
        <w:t xml:space="preserve">。</w:t>
      </w:r>
      <w:r/>
    </w:p>
    <w:p>
      <w:pPr>
        <w:ind w:right="840" w:firstLine="105"/>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                                                          供应商（盖章）：</w:t>
      </w:r>
      <w:r/>
    </w:p>
    <w:p>
      <w:pPr>
        <w:ind w:right="420" w:firstLine="105"/>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               授权代表签字：</w:t>
      </w:r>
      <w:r/>
    </w:p>
    <w:p>
      <w:pPr>
        <w:ind w:firstLine="105"/>
        <w:jc w:val="center"/>
        <w:spacing w:line="400" w:lineRule="exact"/>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                                   日期：    年   月    日</w:t>
      </w:r>
      <w:r/>
    </w:p>
    <w:p>
      <w:pPr>
        <w:spacing w:line="400" w:lineRule="exact"/>
        <w:rPr>
          <w:rFonts w:ascii="宋体" w:hAnsi="宋体"/>
          <w:i/>
          <w:sz w:val="24"/>
          <w:szCs w:val="24"/>
          <w:u w:val="single"/>
        </w:rPr>
      </w:pPr>
      <w:r>
        <w:rPr>
          <w:rFonts w:ascii="宋体" w:hAnsi="宋体"/>
          <w:i/>
          <w:sz w:val="24"/>
          <w:szCs w:val="24"/>
          <w:u w:val="single"/>
        </w:rPr>
      </w:r>
      <w:r/>
    </w:p>
    <w:p>
      <w:pPr>
        <w:spacing w:line="400" w:lineRule="exact"/>
        <w:rPr>
          <w:rFonts w:ascii="宋体" w:hAnsi="宋体" w:cs="宋体"/>
          <w:iCs/>
          <w:szCs w:val="21"/>
          <w:u w:val="single"/>
        </w:rPr>
      </w:pPr>
      <w:r>
        <w:rPr>
          <w:rFonts w:hint="eastAsia" w:ascii="宋体" w:hAnsi="宋体" w:cs="宋体"/>
          <w:iCs/>
          <w:szCs w:val="21"/>
          <w:u w:val="single"/>
        </w:rPr>
        <w:t xml:space="preserve">无重大违法记录声明格式</w:t>
      </w:r>
      <w:r/>
    </w:p>
    <w:p>
      <w:pPr>
        <w:jc w:val="center"/>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无重大违法记录声明</w:t>
      </w:r>
      <w:r/>
    </w:p>
    <w:p>
      <w:pPr>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pacing w:val="6"/>
          <w:szCs w:val="21"/>
        </w:rPr>
        <w:t xml:space="preserve">致：</w:t>
      </w:r>
      <w:r>
        <w:rPr>
          <w:rFonts w:hint="eastAsia" w:ascii="宋体" w:hAnsi="宋体" w:cs="宋体"/>
          <w:iCs/>
          <w:spacing w:val="6"/>
          <w:szCs w:val="21"/>
          <w:u w:val="single"/>
        </w:rPr>
        <w:t xml:space="preserve">                   （采购人）</w:t>
      </w:r>
      <w:r>
        <w:rPr>
          <w:rFonts w:hint="eastAsia" w:ascii="宋体" w:hAnsi="宋体" w:cs="宋体"/>
          <w:iCs/>
          <w:szCs w:val="21"/>
        </w:rPr>
        <w:t xml:space="preserve">：</w:t>
      </w:r>
      <w:r/>
    </w:p>
    <w:p>
      <w:pPr>
        <w:ind w:firstLine="420"/>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我单位</w:t>
      </w:r>
      <w:r>
        <w:rPr>
          <w:rFonts w:hint="eastAsia" w:ascii="宋体" w:hAnsi="宋体" w:cs="宋体"/>
          <w:iCs/>
          <w:szCs w:val="21"/>
          <w:u w:val="single"/>
        </w:rPr>
        <w:t xml:space="preserve">                  </w:t>
      </w:r>
      <w:r>
        <w:rPr>
          <w:rFonts w:hint="eastAsia" w:ascii="宋体" w:hAnsi="宋体" w:cs="宋体"/>
          <w:iCs/>
          <w:szCs w:val="21"/>
        </w:rPr>
        <w:t xml:space="preserve">（供应商名称）郑重声明：</w:t>
      </w:r>
      <w:r/>
    </w:p>
    <w:p>
      <w:pPr>
        <w:ind w:firstLine="420"/>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参加本次采购活动前3年内在经营活动中 </w:t>
      </w:r>
      <w:r>
        <w:rPr>
          <w:rFonts w:hint="eastAsia" w:ascii="宋体" w:hAnsi="宋体" w:cs="宋体"/>
          <w:iCs/>
          <w:szCs w:val="21"/>
          <w:u w:val="single"/>
        </w:rPr>
        <w:t xml:space="preserve">         （</w:t>
      </w:r>
      <w:r>
        <w:rPr>
          <w:rFonts w:hint="eastAsia" w:ascii="宋体" w:hAnsi="宋体" w:cs="宋体"/>
          <w:iCs/>
          <w:szCs w:val="21"/>
        </w:rPr>
        <w:t xml:space="preserve">在下划线上如实填写：有或没有）重大违法记录。</w:t>
      </w:r>
      <w:r/>
    </w:p>
    <w:p>
      <w:pPr>
        <w:ind w:firstLine="420"/>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5460"/>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声明人（公章）：</w:t>
      </w:r>
      <w:r/>
    </w:p>
    <w:p>
      <w:pPr>
        <w:jc w:val="center"/>
        <w:spacing w:line="360" w:lineRule="auto"/>
        <w:rPr>
          <w:rFonts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                          年   月   日</w:t>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hint="eastAsia" w:ascii="宋体" w:hAnsi="宋体"/>
          <w:i/>
          <w:szCs w:val="21"/>
          <w:u w:val="single"/>
        </w:rPr>
        <w:br w:type="page" w:clear="all"/>
      </w:r>
      <w:r>
        <w:rPr>
          <w:rFonts w:hint="eastAsia" w:ascii="宋体" w:hAnsi="宋体"/>
          <w:i/>
          <w:szCs w:val="21"/>
          <w:u w:val="single"/>
        </w:rPr>
        <w:t xml:space="preserve">五</w:t>
      </w:r>
      <w:r>
        <w:rPr>
          <w:rFonts w:hint="eastAsia" w:ascii="宋体" w:hAnsi="宋体" w:cs="宋体"/>
          <w:iCs/>
          <w:szCs w:val="21"/>
          <w:u w:val="single"/>
        </w:rPr>
        <w:t xml:space="preserve">、南京市政府采购供应商信用记录表暨信用承诺书</w:t>
      </w:r>
      <w:r/>
    </w:p>
    <w:p>
      <w:pPr>
        <w:jc w:val="center"/>
        <w:spacing w:line="400" w:lineRule="exact"/>
        <w:rPr>
          <w:rFonts w:ascii="宋体" w:hAnsi="宋体" w:cs="宋体"/>
          <w:b/>
          <w:bCs/>
          <w:iCs/>
          <w:szCs w:val="21"/>
        </w:rPr>
      </w:pPr>
      <w:r>
        <w:rPr>
          <w:rFonts w:ascii="宋体" w:hAnsi="宋体" w:cs="宋体"/>
          <w:b/>
          <w:bCs/>
          <w:iCs/>
          <w:szCs w:val="21"/>
        </w:rPr>
      </w:r>
      <w:r/>
    </w:p>
    <w:p>
      <w:pPr>
        <w:jc w:val="center"/>
        <w:spacing w:line="400" w:lineRule="exact"/>
        <w:rPr>
          <w:rFonts w:ascii="宋体" w:hAnsi="宋体" w:cs="宋体"/>
          <w:b/>
          <w:bCs/>
          <w:iCs/>
          <w:szCs w:val="21"/>
        </w:rPr>
      </w:pPr>
      <w:r>
        <w:rPr>
          <w:rFonts w:hint="eastAsia" w:ascii="宋体" w:hAnsi="宋体" w:cs="宋体"/>
          <w:b/>
          <w:bCs/>
          <w:iCs/>
          <w:szCs w:val="21"/>
        </w:rPr>
        <w:t xml:space="preserve">南京市政府采购供应商信用记录表暨信用承诺书</w:t>
      </w:r>
      <w:r/>
    </w:p>
    <w:p>
      <w:pPr>
        <w:jc w:val="right"/>
        <w:spacing w:line="400" w:lineRule="exact"/>
        <w:rPr>
          <w:rFonts w:ascii="宋体" w:hAnsi="宋体" w:cs="宋体"/>
          <w:iCs/>
          <w:szCs w:val="21"/>
        </w:rPr>
      </w:pPr>
      <w:r>
        <w:rPr>
          <w:rFonts w:hint="eastAsia" w:ascii="宋体" w:hAnsi="宋体" w:cs="宋体"/>
          <w:iCs/>
          <w:szCs w:val="21"/>
        </w:rPr>
        <w:t xml:space="preserve">20   年  月   日</w:t>
      </w:r>
      <w:r/>
    </w:p>
    <w:tbl>
      <w:tblPr>
        <w:tblStyle w:val="73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5"/>
        <w:gridCol w:w="2203"/>
        <w:gridCol w:w="2047"/>
        <w:gridCol w:w="3470"/>
      </w:tblGrid>
      <w:tr>
        <w:trPr>
          <w:jc w:val="center"/>
          <w:trHeight w:val="510"/>
        </w:trPr>
        <w:tc>
          <w:tcPr>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单位名称</w:t>
            </w:r>
            <w:r/>
          </w:p>
        </w:tc>
        <w:tc>
          <w:tcPr>
            <w:tcBorders>
              <w:top w:val="single" w:color="000000" w:sz="8" w:space="0"/>
              <w:left w:val="single" w:color="000000" w:sz="8" w:space="0"/>
              <w:bottom w:val="single" w:color="000000" w:sz="8" w:space="0"/>
              <w:right w:val="single" w:color="000000" w:sz="8" w:space="0"/>
            </w:tcBorders>
            <w:tcW w:w="2203"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c>
          <w:tcPr>
            <w:tcBorders>
              <w:top w:val="single" w:color="000000" w:sz="8" w:space="0"/>
              <w:left w:val="single" w:color="000000" w:sz="8" w:space="0"/>
              <w:bottom w:val="single" w:color="000000" w:sz="8" w:space="0"/>
              <w:right w:val="single" w:color="000000" w:sz="8" w:space="0"/>
            </w:tcBorders>
            <w:tcW w:w="2047"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W w:w="3470"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法定代表人</w:t>
            </w:r>
            <w:r/>
          </w:p>
        </w:tc>
        <w:tc>
          <w:tcPr>
            <w:tcBorders>
              <w:top w:val="single" w:color="000000" w:sz="8" w:space="0"/>
              <w:left w:val="single" w:color="000000" w:sz="8" w:space="0"/>
              <w:bottom w:val="single" w:color="000000" w:sz="8" w:space="0"/>
              <w:right w:val="single" w:color="000000" w:sz="8" w:space="0"/>
            </w:tcBorders>
            <w:tcW w:w="2203"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c>
          <w:tcPr>
            <w:tcBorders>
              <w:top w:val="single" w:color="000000" w:sz="8" w:space="0"/>
              <w:left w:val="single" w:color="000000" w:sz="8" w:space="0"/>
              <w:bottom w:val="single" w:color="000000" w:sz="8" w:space="0"/>
              <w:right w:val="single" w:color="000000" w:sz="8" w:space="0"/>
            </w:tcBorders>
            <w:tcW w:w="2047"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联系人</w:t>
            </w:r>
            <w:r/>
          </w:p>
        </w:tc>
        <w:tc>
          <w:tcPr>
            <w:tcBorders>
              <w:top w:val="single" w:color="000000" w:sz="8" w:space="0"/>
              <w:left w:val="single" w:color="000000" w:sz="8" w:space="0"/>
              <w:bottom w:val="single" w:color="000000" w:sz="8" w:space="0"/>
              <w:right w:val="single" w:color="000000" w:sz="8" w:space="0"/>
            </w:tcBorders>
            <w:tcW w:w="3470"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联系地址</w:t>
            </w:r>
            <w:r/>
          </w:p>
        </w:tc>
        <w:tc>
          <w:tcPr>
            <w:tcBorders>
              <w:top w:val="single" w:color="000000" w:sz="8" w:space="0"/>
              <w:left w:val="single" w:color="000000" w:sz="8" w:space="0"/>
              <w:bottom w:val="single" w:color="000000" w:sz="8" w:space="0"/>
              <w:right w:val="single" w:color="000000" w:sz="8" w:space="0"/>
            </w:tcBorders>
            <w:tcW w:w="2203"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c>
          <w:tcPr>
            <w:tcBorders>
              <w:top w:val="single" w:color="000000" w:sz="8" w:space="0"/>
              <w:left w:val="single" w:color="000000" w:sz="8" w:space="0"/>
              <w:bottom w:val="single" w:color="000000" w:sz="8" w:space="0"/>
              <w:right w:val="single" w:color="000000" w:sz="8" w:space="0"/>
            </w:tcBorders>
            <w:tcW w:w="2047"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联系电话</w:t>
            </w:r>
            <w:r/>
          </w:p>
        </w:tc>
        <w:tc>
          <w:tcPr>
            <w:tcBorders>
              <w:top w:val="single" w:color="000000" w:sz="8" w:space="0"/>
              <w:left w:val="single" w:color="000000" w:sz="8" w:space="0"/>
              <w:bottom w:val="single" w:color="000000" w:sz="8" w:space="0"/>
              <w:right w:val="single" w:color="000000" w:sz="8" w:space="0"/>
            </w:tcBorders>
            <w:tcW w:w="3470"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r>
      <w:tr>
        <w:trPr>
          <w:jc w:val="center"/>
          <w:trHeight w:val="1710"/>
        </w:trPr>
        <w:tc>
          <w:tcPr>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spacing w:line="400" w:lineRule="exact"/>
              <w:rPr>
                <w:rFonts w:ascii="宋体" w:hAnsi="宋体" w:cs="宋体"/>
                <w:b/>
                <w:bCs/>
                <w:iCs/>
                <w:szCs w:val="21"/>
              </w:rPr>
            </w:pPr>
            <w:r>
              <w:rPr>
                <w:rFonts w:hint="eastAsia" w:ascii="宋体" w:hAnsi="宋体" w:cs="宋体"/>
                <w:b/>
                <w:bCs/>
                <w:iCs/>
                <w:szCs w:val="21"/>
              </w:rPr>
              <w:t xml:space="preserve">诚信档案记录情况</w:t>
            </w:r>
            <w:r/>
          </w:p>
        </w:tc>
        <w:tc>
          <w:tcPr>
            <w:gridSpan w:val="3"/>
            <w:tcBorders>
              <w:top w:val="single" w:color="000000" w:sz="8" w:space="0"/>
              <w:left w:val="single" w:color="000000" w:sz="8" w:space="0"/>
              <w:bottom w:val="single" w:color="000000" w:sz="8" w:space="0"/>
              <w:right w:val="single" w:color="000000" w:sz="8" w:space="0"/>
            </w:tcBorders>
            <w:tcW w:w="7720" w:type="dxa"/>
            <w:vAlign w:val="center"/>
            <w:textDirection w:val="lrTb"/>
            <w:noWrap w:val="false"/>
          </w:tcPr>
          <w:p>
            <w:pPr>
              <w:spacing w:line="400" w:lineRule="exact"/>
              <w:rPr>
                <w:rFonts w:ascii="宋体" w:hAnsi="宋体" w:cs="宋体"/>
                <w:b/>
                <w:bCs/>
                <w:iCs/>
                <w:szCs w:val="21"/>
              </w:rPr>
            </w:pPr>
            <w:r>
              <w:rPr>
                <w:rFonts w:ascii="宋体" w:hAnsi="宋体" w:cs="宋体"/>
                <w:b/>
                <w:bCs/>
                <w:iCs/>
                <w:szCs w:val="21"/>
              </w:rPr>
            </w:r>
            <w:r/>
          </w:p>
        </w:tc>
      </w:tr>
      <w:tr>
        <w:trPr>
          <w:jc w:val="center"/>
          <w:trHeight w:val="4200"/>
        </w:trPr>
        <w:tc>
          <w:tcPr>
            <w:tcBorders>
              <w:top w:val="single" w:color="000000" w:sz="8" w:space="0"/>
              <w:left w:val="single" w:color="000000" w:sz="8" w:space="0"/>
              <w:bottom w:val="single" w:color="000000" w:sz="8" w:space="0"/>
              <w:right w:val="single" w:color="000000" w:sz="8" w:space="0"/>
            </w:tcBorders>
            <w:tcW w:w="2135" w:type="dxa"/>
            <w:vAlign w:val="center"/>
            <w:vMerge w:val="restart"/>
            <w:textDirection w:val="lrTb"/>
            <w:noWrap w:val="false"/>
          </w:tcPr>
          <w:p>
            <w:pPr>
              <w:jc w:val="center"/>
              <w:spacing w:line="400" w:lineRule="exact"/>
              <w:rPr>
                <w:rFonts w:ascii="宋体" w:hAnsi="宋体" w:cs="宋体"/>
                <w:iCs/>
                <w:szCs w:val="21"/>
              </w:rPr>
            </w:pPr>
            <w:r>
              <w:rPr>
                <w:rFonts w:hint="eastAsia" w:ascii="宋体" w:hAnsi="宋体" w:cs="宋体"/>
                <w:b/>
                <w:bCs/>
                <w:iCs/>
                <w:szCs w:val="21"/>
              </w:rPr>
              <w:t xml:space="preserve">信用承诺</w:t>
            </w:r>
            <w:r/>
          </w:p>
        </w:tc>
        <w:tc>
          <w:tcPr>
            <w:gridSpan w:val="3"/>
            <w:tcBorders>
              <w:top w:val="single" w:color="000000" w:sz="8" w:space="0"/>
              <w:left w:val="single" w:color="000000" w:sz="8" w:space="0"/>
              <w:bottom w:val="none" w:color="000000" w:sz="4" w:space="0"/>
              <w:right w:val="single" w:color="000000" w:sz="8" w:space="0"/>
            </w:tcBorders>
            <w:tcW w:w="7720" w:type="dxa"/>
            <w:vAlign w:val="center"/>
            <w:textDirection w:val="lrTb"/>
            <w:noWrap w:val="false"/>
          </w:tcPr>
          <w:p>
            <w:pPr>
              <w:ind w:left="42" w:firstLine="480"/>
              <w:spacing w:line="400" w:lineRule="exact"/>
              <w:rPr>
                <w:rFonts w:ascii="宋体" w:hAnsi="宋体" w:cs="宋体"/>
                <w:iCs/>
                <w:szCs w:val="21"/>
              </w:rPr>
            </w:pPr>
            <w:r>
              <w:rPr>
                <w:rFonts w:hint="eastAsia" w:ascii="宋体" w:hAnsi="宋体" w:cs="宋体"/>
                <w:iCs/>
                <w:szCs w:val="21"/>
              </w:rPr>
              <w:t xml:space="preserve">我公司自愿参加贵中心（公司）组织的本次采购活动，严格遵守《中华人民共和国政府采购法》及相关法</w:t>
            </w:r>
            <w:r>
              <w:rPr>
                <w:rFonts w:hint="eastAsia" w:ascii="宋体" w:hAnsi="宋体" w:cs="宋体"/>
                <w:iCs/>
                <w:szCs w:val="21"/>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如有弄虚作假或其他违法违规行为，愿承担一切法律责任，接受 各级政府采购监管部门和有权机关的审查和处罚。</w:t>
            </w:r>
            <w:r/>
          </w:p>
        </w:tc>
      </w:tr>
      <w:tr>
        <w:trPr>
          <w:jc w:val="center"/>
          <w:trHeight w:val="1945"/>
        </w:trPr>
        <w:tc>
          <w:tcPr>
            <w:tcBorders>
              <w:top w:val="single" w:color="000000" w:sz="8" w:space="0"/>
              <w:left w:val="single" w:color="000000" w:sz="8" w:space="0"/>
              <w:bottom w:val="single" w:color="000000" w:sz="8" w:space="0"/>
              <w:right w:val="single" w:color="000000" w:sz="8" w:space="0"/>
            </w:tcBorders>
            <w:tcW w:w="2135" w:type="dxa"/>
            <w:vAlign w:val="center"/>
            <w:vMerge w:val="continue"/>
            <w:textDirection w:val="lrTb"/>
            <w:noWrap w:val="false"/>
          </w:tcPr>
          <w:p>
            <w:pPr>
              <w:spacing w:line="400" w:lineRule="exact"/>
              <w:rPr>
                <w:rFonts w:ascii="宋体" w:hAnsi="宋体" w:cs="宋体"/>
                <w:iCs/>
                <w:szCs w:val="21"/>
              </w:rPr>
            </w:pPr>
            <w:r>
              <w:rPr>
                <w:rFonts w:ascii="宋体" w:hAnsi="宋体" w:cs="宋体"/>
                <w:iCs/>
                <w:szCs w:val="21"/>
              </w:rPr>
            </w:r>
            <w:r/>
          </w:p>
        </w:tc>
        <w:tc>
          <w:tcPr>
            <w:gridSpan w:val="3"/>
            <w:tcBorders>
              <w:top w:val="none" w:color="000000" w:sz="4" w:space="0"/>
              <w:left w:val="single" w:color="000000" w:sz="8" w:space="0"/>
              <w:bottom w:val="single" w:color="000000" w:sz="8" w:space="0"/>
              <w:right w:val="single" w:color="000000" w:sz="8" w:space="0"/>
            </w:tcBorders>
            <w:tcW w:w="7720" w:type="dxa"/>
            <w:vAlign w:val="center"/>
            <w:textDirection w:val="lrTb"/>
            <w:noWrap w:val="false"/>
          </w:tcPr>
          <w:p>
            <w:pPr>
              <w:ind w:left="3780"/>
              <w:spacing w:line="400" w:lineRule="exact"/>
              <w:rPr>
                <w:rFonts w:ascii="宋体" w:hAnsi="宋体" w:cs="宋体"/>
                <w:iCs/>
                <w:szCs w:val="21"/>
              </w:rPr>
            </w:pPr>
            <w:r>
              <w:rPr>
                <w:rFonts w:hint="eastAsia" w:ascii="宋体" w:hAnsi="宋体" w:cs="宋体"/>
                <w:iCs/>
                <w:szCs w:val="21"/>
              </w:rPr>
              <w:t xml:space="preserve">供应商名称（盖章）∶</w:t>
            </w:r>
            <w:r/>
          </w:p>
          <w:p>
            <w:pPr>
              <w:ind w:left="3780"/>
              <w:spacing w:line="400" w:lineRule="exact"/>
              <w:rPr>
                <w:rFonts w:ascii="宋体" w:hAnsi="宋体" w:cs="宋体"/>
                <w:iCs/>
                <w:szCs w:val="21"/>
              </w:rPr>
            </w:pPr>
            <w:r>
              <w:rPr>
                <w:rFonts w:hint="eastAsia" w:ascii="宋体" w:hAnsi="宋体" w:cs="宋体"/>
                <w:iCs/>
                <w:szCs w:val="21"/>
              </w:rPr>
              <w:t xml:space="preserve">法定代表人（签字）∶</w:t>
            </w:r>
            <w:r/>
          </w:p>
          <w:p>
            <w:pPr>
              <w:ind w:left="3780"/>
              <w:spacing w:line="400" w:lineRule="exact"/>
              <w:rPr>
                <w:rFonts w:ascii="宋体" w:hAnsi="宋体" w:cs="宋体"/>
                <w:iCs/>
                <w:szCs w:val="21"/>
              </w:rPr>
            </w:pPr>
            <w:r>
              <w:rPr>
                <w:rFonts w:hint="eastAsia" w:ascii="宋体" w:hAnsi="宋体" w:cs="宋体"/>
                <w:iCs/>
                <w:szCs w:val="21"/>
              </w:rPr>
              <w:t xml:space="preserve">二O  年  月  日</w:t>
            </w:r>
            <w:r/>
          </w:p>
        </w:tc>
      </w:tr>
    </w:tbl>
    <w:p>
      <w:pPr>
        <w:rPr>
          <w:rFonts w:ascii="宋体" w:hAnsi="宋体"/>
          <w:i/>
          <w:szCs w:val="21"/>
          <w:u w:val="single"/>
        </w:rPr>
      </w:pPr>
      <w:r>
        <w:rPr>
          <w:rFonts w:hint="eastAsia" w:ascii="宋体" w:hAnsi="宋体" w:cs="宋体"/>
          <w:b/>
          <w:bCs/>
          <w:iCs/>
          <w:sz w:val="20"/>
          <w:szCs w:val="20"/>
        </w:rPr>
        <w:t xml:space="preserve">注：1.本表仅供供应商参考，具体以系统打印结果为准。（须带二维码以便查验）。</w:t>
      </w:r>
      <w:r>
        <w:rPr>
          <w:rFonts w:hint="eastAsia" w:ascii="宋体" w:hAnsi="宋体"/>
          <w:i/>
          <w:szCs w:val="21"/>
          <w:u w:val="single"/>
        </w:rPr>
        <w:br w:type="page" w:clear="all"/>
      </w:r>
      <w:r/>
    </w:p>
    <w:p>
      <w:pPr>
        <w:pStyle w:val="743"/>
        <w:ind w:firstLine="420"/>
        <w:spacing w:line="360" w:lineRule="auto"/>
        <w:tabs>
          <w:tab w:val="left" w:pos="1438" w:leader="none"/>
          <w:tab w:val="left" w:pos="2878" w:leader="none"/>
          <w:tab w:val="left" w:pos="3598" w:leader="none"/>
          <w:tab w:val="left" w:pos="4318" w:leader="none"/>
        </w:tabs>
        <w:rPr>
          <w:rFonts w:ascii="宋体" w:hAnsi="宋体"/>
          <w:sz w:val="24"/>
          <w:szCs w:val="24"/>
        </w:rPr>
      </w:pPr>
      <w:r>
        <w:rPr>
          <w:rFonts w:hint="eastAsia" w:ascii="宋体" w:hAnsi="宋体"/>
          <w:iCs/>
          <w:szCs w:val="21"/>
          <w:u w:val="single"/>
        </w:rPr>
        <w:t xml:space="preserve">六、投标报价</w:t>
      </w:r>
      <w:r/>
    </w:p>
    <w:p>
      <w:pPr>
        <w:jc w:val="center"/>
        <w:spacing w:line="360" w:lineRule="auto"/>
        <w:rPr>
          <w:rFonts w:asciiTheme="minorEastAsia" w:hAnsiTheme="minorEastAsia" w:eastAsiaTheme="minorEastAsia" w:cstheme="minorEastAsia"/>
          <w:color w:val="000000"/>
          <w:szCs w:val="16"/>
          <w:lang w:val="zh-CN"/>
        </w:rPr>
      </w:pPr>
      <w:r>
        <w:rPr>
          <w:rFonts w:hint="eastAsia" w:asciiTheme="minorEastAsia" w:hAnsiTheme="minorEastAsia" w:eastAsiaTheme="minorEastAsia" w:cstheme="minorEastAsia"/>
          <w:color w:val="000000"/>
          <w:szCs w:val="16"/>
          <w:lang w:val="zh-CN"/>
        </w:rPr>
        <w:t xml:space="preserve">（</w:t>
      </w:r>
      <w:r>
        <w:rPr>
          <w:rFonts w:hint="eastAsia" w:asciiTheme="minorEastAsia" w:hAnsiTheme="minorEastAsia" w:eastAsiaTheme="minorEastAsia" w:cstheme="minorEastAsia"/>
          <w:color w:val="000000"/>
          <w:szCs w:val="16"/>
        </w:rPr>
        <w:t xml:space="preserve">一</w:t>
      </w:r>
      <w:r>
        <w:rPr>
          <w:rFonts w:hint="eastAsia" w:asciiTheme="minorEastAsia" w:hAnsiTheme="minorEastAsia" w:eastAsiaTheme="minorEastAsia" w:cstheme="minorEastAsia"/>
          <w:color w:val="000000"/>
          <w:szCs w:val="16"/>
          <w:lang w:val="zh-CN"/>
        </w:rPr>
        <w:t xml:space="preserve">）开标一览表（总价）</w:t>
      </w:r>
      <w:r/>
    </w:p>
    <w:p>
      <w:pPr>
        <w:pStyle w:val="1042"/>
        <w:spacing w:before="0" w:beforeAutospacing="0" w:after="0" w:afterAutospacing="0" w:line="360" w:lineRule="auto"/>
        <w:rPr>
          <w:color w:val="000000"/>
          <w:sz w:val="21"/>
          <w:szCs w:val="21"/>
        </w:rPr>
      </w:pPr>
      <w:r>
        <w:rPr>
          <w:rFonts w:hint="eastAsia"/>
          <w:color w:val="000000"/>
          <w:sz w:val="21"/>
          <w:szCs w:val="21"/>
        </w:rPr>
        <w:t xml:space="preserve">投标人全称（CA公章）：供应商名称 </w:t>
      </w:r>
      <w:r/>
    </w:p>
    <w:p>
      <w:pPr>
        <w:pStyle w:val="1042"/>
        <w:spacing w:before="0" w:beforeAutospacing="0" w:after="0" w:afterAutospacing="0" w:line="360" w:lineRule="auto"/>
        <w:rPr>
          <w:color w:val="000000"/>
          <w:sz w:val="21"/>
          <w:szCs w:val="21"/>
        </w:rPr>
      </w:pPr>
      <w:r>
        <w:rPr>
          <w:rFonts w:hint="eastAsia"/>
          <w:color w:val="000000"/>
          <w:sz w:val="21"/>
          <w:szCs w:val="21"/>
        </w:rPr>
        <w:t xml:space="preserve">项目名称：  </w:t>
      </w:r>
      <w:r/>
    </w:p>
    <w:p>
      <w:pPr>
        <w:pStyle w:val="1042"/>
        <w:spacing w:before="0" w:beforeAutospacing="0" w:after="0" w:afterAutospacing="0" w:line="360" w:lineRule="auto"/>
        <w:rPr>
          <w:color w:val="000000"/>
          <w:sz w:val="21"/>
          <w:szCs w:val="21"/>
        </w:rPr>
      </w:pPr>
      <w:r>
        <w:rPr>
          <w:rFonts w:hint="eastAsia"/>
          <w:color w:val="000000"/>
          <w:sz w:val="21"/>
          <w:szCs w:val="21"/>
        </w:rPr>
        <w:t xml:space="preserve">项目编号：  </w:t>
      </w:r>
      <w:r/>
    </w:p>
    <w:p>
      <w:pPr>
        <w:pStyle w:val="1042"/>
        <w:spacing w:before="0" w:beforeAutospacing="0" w:after="0" w:afterAutospacing="0" w:line="360" w:lineRule="auto"/>
        <w:rPr>
          <w:color w:val="000000"/>
          <w:sz w:val="21"/>
          <w:szCs w:val="21"/>
        </w:rPr>
      </w:pPr>
      <w:r>
        <w:rPr>
          <w:rFonts w:hint="eastAsia"/>
          <w:color w:val="000000"/>
          <w:sz w:val="21"/>
          <w:szCs w:val="21"/>
        </w:rPr>
        <w:t xml:space="preserve">分包号： </w:t>
      </w:r>
      <w:r/>
    </w:p>
    <w:tbl>
      <w:tblPr>
        <w:tblStyle w:val="737"/>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5"/>
        <w:gridCol w:w="6474"/>
      </w:tblGrid>
      <w:tr>
        <w:trPr>
          <w:tblCellSpacing w:w="15" w:type="dxa"/>
          <w:trHeight w:val="810"/>
        </w:trPr>
        <w:tc>
          <w:tcPr>
            <w:tcW w:w="898" w:type="dxa"/>
            <w:vAlign w:val="center"/>
            <w:textDirection w:val="lrTb"/>
            <w:noWrap w:val="false"/>
          </w:tcPr>
          <w:p>
            <w:pPr>
              <w:pStyle w:val="1042"/>
              <w:jc w:val="center"/>
              <w:rPr>
                <w:color w:val="000000"/>
                <w:sz w:val="21"/>
                <w:szCs w:val="21"/>
              </w:rPr>
            </w:pPr>
            <w:r>
              <w:rPr>
                <w:rFonts w:hint="eastAsia"/>
                <w:color w:val="000000"/>
                <w:sz w:val="21"/>
                <w:szCs w:val="21"/>
              </w:rPr>
              <w:t xml:space="preserve">投标项目名称</w:t>
            </w:r>
            <w:r/>
          </w:p>
        </w:tc>
        <w:tc>
          <w:tcPr>
            <w:tcW w:w="2416" w:type="dxa"/>
            <w:vAlign w:val="center"/>
            <w:textDirection w:val="lrTb"/>
            <w:noWrap w:val="false"/>
          </w:tcPr>
          <w:p>
            <w:pPr>
              <w:pStyle w:val="1042"/>
              <w:jc w:val="center"/>
              <w:rPr>
                <w:color w:val="000000"/>
                <w:sz w:val="21"/>
                <w:szCs w:val="21"/>
              </w:rPr>
            </w:pPr>
            <w:r>
              <w:rPr>
                <w:rFonts w:hint="eastAsia"/>
                <w:color w:val="000000"/>
                <w:sz w:val="21"/>
                <w:szCs w:val="21"/>
              </w:rPr>
              <w:t xml:space="preserve">总价（小写）</w:t>
            </w:r>
            <w:r/>
          </w:p>
        </w:tc>
      </w:tr>
      <w:tr>
        <w:trPr>
          <w:tblCellSpacing w:w="15" w:type="dxa"/>
          <w:trHeight w:val="825"/>
        </w:trPr>
        <w:tc>
          <w:tcPr>
            <w:tcW w:w="8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 投标产品名称 </w:t>
            </w:r>
            <w:r/>
          </w:p>
        </w:tc>
        <w:tc>
          <w:tcPr>
            <w:tcW w:w="2416" w:type="dxa"/>
            <w:vAlign w:val="center"/>
            <w:textDirection w:val="lrTb"/>
            <w:noWrap w:val="false"/>
          </w:tcPr>
          <w:p>
            <w:pPr>
              <w:pStyle w:val="1042"/>
              <w:rPr>
                <w:color w:val="000000"/>
                <w:sz w:val="21"/>
                <w:szCs w:val="21"/>
              </w:rPr>
            </w:pPr>
            <w:r>
              <w:rPr>
                <w:rFonts w:hint="eastAsia"/>
                <w:color w:val="000000"/>
                <w:sz w:val="21"/>
                <w:szCs w:val="21"/>
              </w:rPr>
              <w:t xml:space="preserve"> </w:t>
            </w:r>
            <w:r>
              <w:rPr>
                <w:rFonts w:hint="eastAsia"/>
                <w:color w:val="000000"/>
                <w:sz w:val="21"/>
                <w:szCs w:val="21"/>
              </w:rPr>
              <w:fldChar w:fldCharType="begin"/>
            </w:r>
            <w:r>
              <w:rPr>
                <w:rFonts w:hint="eastAsia"/>
                <w:color w:val="000000"/>
                <w:sz w:val="21"/>
                <w:szCs w:val="21"/>
              </w:rPr>
              <w:instrText xml:space="preserve"> CONTROL Forms.HTML:Text.1 \s </w:instrText>
            </w:r>
            <w:r>
              <w:rPr>
                <w:rFonts w:hint="eastAsia"/>
                <w:color w:val="000000"/>
                <w:sz w:val="21"/>
                <w:szCs w:val="21"/>
              </w:rPr>
              <w:fldChar w:fldCharType="separate"/>
            </w:r>
            <w:r>
              <w:rPr>
                <w:rFonts w:hint="eastAsia"/>
                <w:color w:val="000000"/>
                <w:sz w:val="21"/>
                <w:szCs w:val="21"/>
              </w:rPr>
              <mc:AlternateContent>
                <mc:Choice Requires="wpg">
                  <w:drawing>
                    <wp:inline xmlns:wp="http://schemas.openxmlformats.org/drawingml/2006/wordprocessingDrawing" distT="0" distB="0" distL="0" distR="0">
                      <wp:extent cx="723900" cy="22860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1"/>
                <w:szCs w:val="21"/>
              </w:rPr>
              <w:fldChar w:fldCharType="end"/>
            </w:r>
            <w:r>
              <w:rPr>
                <w:rFonts w:hint="eastAsia"/>
                <w:color w:val="000000"/>
                <w:sz w:val="21"/>
                <w:szCs w:val="21"/>
              </w:rPr>
              <w:t xml:space="preserve"> 元</w:t>
            </w:r>
            <w:r/>
          </w:p>
        </w:tc>
      </w:tr>
    </w:tbl>
    <w:p>
      <w:pPr>
        <w:pStyle w:val="1042"/>
        <w:rPr>
          <w:color w:val="000000"/>
          <w:sz w:val="21"/>
          <w:szCs w:val="21"/>
        </w:rPr>
      </w:pPr>
      <w:r>
        <w:rPr>
          <w:rFonts w:hint="eastAsia"/>
          <w:color w:val="000000"/>
          <w:sz w:val="21"/>
          <w:szCs w:val="21"/>
        </w:rPr>
        <w:t xml:space="preserve">          </w:t>
      </w:r>
      <w:r>
        <w:rPr>
          <w:rFonts w:hint="eastAsia"/>
          <w:color w:val="000000"/>
          <w:sz w:val="21"/>
          <w:szCs w:val="21"/>
        </w:rPr>
        <w:fldChar w:fldCharType="begin"/>
      </w:r>
      <w:r>
        <w:rPr>
          <w:rFonts w:hint="eastAsia"/>
          <w:color w:val="000000"/>
          <w:sz w:val="21"/>
          <w:szCs w:val="21"/>
        </w:rPr>
        <w:instrText xml:space="preserve"> CONTROL Forms.HTML:Text.1 \s </w:instrText>
      </w:r>
      <w:r>
        <w:rPr>
          <w:rFonts w:hint="eastAsia"/>
          <w:color w:val="000000"/>
          <w:sz w:val="21"/>
          <w:szCs w:val="21"/>
        </w:rPr>
        <w:fldChar w:fldCharType="separate"/>
      </w:r>
      <w:r>
        <w:rPr>
          <w:rFonts w:hint="eastAsia"/>
          <w:color w:val="000000"/>
          <w:sz w:val="21"/>
          <w:szCs w:val="21"/>
        </w:rPr>
        <mc:AlternateContent>
          <mc:Choice Requires="wpg">
            <w:drawing>
              <wp:inline xmlns:wp="http://schemas.openxmlformats.org/drawingml/2006/wordprocessingDrawing" distT="0" distB="0" distL="0" distR="0">
                <wp:extent cx="723900" cy="22860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1"/>
          <w:szCs w:val="21"/>
        </w:rPr>
        <w:fldChar w:fldCharType="end"/>
      </w:r>
      <w:r>
        <w:rPr>
          <w:rFonts w:hint="eastAsia"/>
          <w:color w:val="000000"/>
          <w:sz w:val="21"/>
          <w:szCs w:val="21"/>
        </w:rPr>
        <w:t xml:space="preserve"> 年</w:t>
      </w:r>
      <w:r>
        <w:rPr>
          <w:rFonts w:hint="eastAsia"/>
          <w:color w:val="000000"/>
          <w:sz w:val="21"/>
          <w:szCs w:val="21"/>
        </w:rPr>
        <w:fldChar w:fldCharType="begin"/>
      </w:r>
      <w:r>
        <w:rPr>
          <w:rFonts w:hint="eastAsia"/>
          <w:color w:val="000000"/>
          <w:sz w:val="21"/>
          <w:szCs w:val="21"/>
        </w:rPr>
        <w:instrText xml:space="preserve"> CONTROL Forms.HTML:Text.1 \s </w:instrText>
      </w:r>
      <w:r>
        <w:rPr>
          <w:rFonts w:hint="eastAsia"/>
          <w:color w:val="000000"/>
          <w:sz w:val="21"/>
          <w:szCs w:val="21"/>
        </w:rPr>
        <w:fldChar w:fldCharType="separate"/>
      </w:r>
      <w:r>
        <w:rPr>
          <w:rFonts w:hint="eastAsia"/>
          <w:color w:val="000000"/>
          <w:sz w:val="21"/>
          <w:szCs w:val="21"/>
        </w:rPr>
        <mc:AlternateContent>
          <mc:Choice Requires="wpg">
            <w:drawing>
              <wp:inline xmlns:wp="http://schemas.openxmlformats.org/drawingml/2006/wordprocessingDrawing" distT="0" distB="0" distL="0" distR="0">
                <wp:extent cx="723900" cy="228600"/>
                <wp:effectExtent l="0" t="0" r="0" b="0"/>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1"/>
          <w:szCs w:val="21"/>
        </w:rPr>
        <w:fldChar w:fldCharType="end"/>
      </w:r>
      <w:r>
        <w:rPr>
          <w:rFonts w:hint="eastAsia"/>
          <w:color w:val="000000"/>
          <w:sz w:val="21"/>
          <w:szCs w:val="21"/>
        </w:rPr>
        <w:t xml:space="preserve"> 月</w:t>
      </w:r>
      <w:r>
        <w:rPr>
          <w:rFonts w:hint="eastAsia"/>
          <w:color w:val="000000"/>
          <w:sz w:val="21"/>
          <w:szCs w:val="21"/>
        </w:rPr>
        <w:fldChar w:fldCharType="begin"/>
      </w:r>
      <w:r>
        <w:rPr>
          <w:rFonts w:hint="eastAsia"/>
          <w:color w:val="000000"/>
          <w:sz w:val="21"/>
          <w:szCs w:val="21"/>
        </w:rPr>
        <w:instrText xml:space="preserve"> CONTROL Forms.HTML:Text.1 \s </w:instrText>
      </w:r>
      <w:r>
        <w:rPr>
          <w:rFonts w:hint="eastAsia"/>
          <w:color w:val="000000"/>
          <w:sz w:val="21"/>
          <w:szCs w:val="21"/>
        </w:rPr>
        <w:fldChar w:fldCharType="separate"/>
      </w:r>
      <w:r>
        <w:rPr>
          <w:rFonts w:hint="eastAsia"/>
          <w:color w:val="000000"/>
          <w:sz w:val="21"/>
          <w:szCs w:val="21"/>
        </w:rPr>
        <mc:AlternateContent>
          <mc:Choice Requires="wpg">
            <w:drawing>
              <wp:inline xmlns:wp="http://schemas.openxmlformats.org/drawingml/2006/wordprocessingDrawing" distT="0" distB="0" distL="0" distR="0">
                <wp:extent cx="723900" cy="228600"/>
                <wp:effectExtent l="0" t="0" r="0" b="0"/>
                <wp:docPr id="6"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1"/>
          <w:szCs w:val="21"/>
        </w:rPr>
        <w:fldChar w:fldCharType="end"/>
      </w:r>
      <w:r>
        <w:rPr>
          <w:rFonts w:hint="eastAsia"/>
          <w:color w:val="000000"/>
          <w:sz w:val="21"/>
          <w:szCs w:val="21"/>
        </w:rPr>
        <w:t xml:space="preserve"> 日</w:t>
      </w:r>
      <w:r/>
    </w:p>
    <w:p>
      <w:pPr>
        <w:spacing w:line="400" w:lineRule="exact"/>
        <w:rPr>
          <w:rFonts w:ascii="宋体" w:hAnsi="宋体"/>
          <w:i/>
          <w:sz w:val="18"/>
          <w:szCs w:val="18"/>
          <w:u w:val="single"/>
        </w:rPr>
      </w:pPr>
      <w:r>
        <w:rPr>
          <w:rFonts w:ascii="宋体" w:hAnsi="宋体"/>
          <w:i/>
          <w:sz w:val="18"/>
          <w:szCs w:val="18"/>
          <w:u w:val="single"/>
        </w:rPr>
      </w:r>
      <w:r/>
    </w:p>
    <w:p>
      <w:pPr>
        <w:spacing w:line="400" w:lineRule="exact"/>
        <w:rPr>
          <w:rFonts w:ascii="宋体" w:hAnsi="宋体"/>
          <w:i/>
          <w:sz w:val="18"/>
          <w:szCs w:val="18"/>
          <w:u w:val="single"/>
        </w:rPr>
      </w:pPr>
      <w:r>
        <w:rPr>
          <w:rFonts w:ascii="宋体" w:hAnsi="宋体"/>
          <w:i/>
          <w:sz w:val="18"/>
          <w:szCs w:val="18"/>
          <w:u w:val="single"/>
        </w:rPr>
      </w:r>
      <w:r/>
    </w:p>
    <w:p>
      <w:pPr>
        <w:jc w:val="center"/>
        <w:spacing w:line="400" w:lineRule="exact"/>
        <w:rPr>
          <w:rFonts w:ascii="宋体" w:hAnsi="宋体"/>
          <w:bCs/>
          <w:szCs w:val="21"/>
        </w:rPr>
      </w:pPr>
      <w:r>
        <w:rPr>
          <w:rFonts w:ascii="宋体" w:hAnsi="宋体"/>
          <w:bCs/>
          <w:szCs w:val="21"/>
        </w:rPr>
      </w:r>
      <w:r/>
    </w:p>
    <w:p>
      <w:pPr>
        <w:jc w:val="center"/>
        <w:spacing w:line="400" w:lineRule="exact"/>
        <w:rPr>
          <w:rFonts w:ascii="宋体" w:hAnsi="宋体"/>
          <w:bCs/>
          <w:szCs w:val="21"/>
        </w:rPr>
      </w:pPr>
      <w:r>
        <w:rPr>
          <w:rFonts w:ascii="宋体" w:hAnsi="宋体"/>
          <w:bCs/>
          <w:szCs w:val="21"/>
        </w:rPr>
      </w:r>
      <w:r/>
    </w:p>
    <w:p>
      <w:pPr>
        <w:jc w:val="center"/>
        <w:spacing w:line="400" w:lineRule="exact"/>
        <w:rPr>
          <w:rFonts w:ascii="宋体" w:hAnsi="宋体"/>
          <w:bCs/>
          <w:szCs w:val="21"/>
        </w:rPr>
      </w:pPr>
      <w:r>
        <w:rPr>
          <w:rFonts w:hint="eastAsia" w:ascii="宋体" w:hAnsi="宋体"/>
          <w:bCs/>
          <w:szCs w:val="21"/>
        </w:rPr>
        <w:t xml:space="preserve"> </w:t>
      </w:r>
      <w:r/>
    </w:p>
    <w:p>
      <w:pPr>
        <w:jc w:val="center"/>
        <w:spacing w:line="400" w:lineRule="exact"/>
        <w:rPr>
          <w:rFonts w:ascii="宋体" w:hAnsi="宋体" w:cs="宋体"/>
          <w:szCs w:val="21"/>
        </w:rPr>
      </w:pPr>
      <w:r>
        <w:rPr>
          <w:rFonts w:hint="eastAsia" w:ascii="宋体" w:hAnsi="宋体"/>
          <w:bCs/>
          <w:szCs w:val="21"/>
        </w:rPr>
        <w:t xml:space="preserve">（二）分项报价表</w:t>
      </w:r>
      <w:r/>
    </w:p>
    <w:p>
      <w:pPr>
        <w:jc w:val="center"/>
        <w:spacing w:line="400" w:lineRule="exact"/>
        <w:rPr>
          <w:rFonts w:cs="宋体"/>
          <w:szCs w:val="21"/>
        </w:rPr>
      </w:pPr>
      <w:r>
        <w:rPr>
          <w:rFonts w:cs="宋体"/>
          <w:szCs w:val="21"/>
        </w:rPr>
      </w:r>
      <w:r/>
    </w:p>
    <w:p>
      <w:pPr>
        <w:jc w:val="center"/>
        <w:spacing w:line="400" w:lineRule="exact"/>
        <w:rPr>
          <w:rFonts w:cs="宋体"/>
          <w:szCs w:val="21"/>
        </w:rPr>
      </w:pPr>
      <w:r>
        <w:rPr>
          <w:rFonts w:hint="eastAsia" w:cs="宋体"/>
          <w:szCs w:val="21"/>
        </w:rPr>
        <w:t xml:space="preserve">（按照第四章采购需求三、采购明细表</w:t>
      </w:r>
      <w:r>
        <w:rPr>
          <w:rFonts w:hint="eastAsia" w:ascii="宋体" w:hAnsi="宋体"/>
          <w:szCs w:val="21"/>
        </w:rPr>
        <w:t xml:space="preserve">格式报价</w:t>
      </w:r>
      <w:r>
        <w:rPr>
          <w:rFonts w:hint="eastAsia" w:cs="宋体"/>
          <w:szCs w:val="21"/>
        </w:rPr>
        <w:t xml:space="preserve">）</w:t>
      </w:r>
      <w:r/>
    </w:p>
    <w:p>
      <w:pPr>
        <w:jc w:val="center"/>
        <w:spacing w:line="400" w:lineRule="exact"/>
        <w:rPr>
          <w:rFonts w:cs="宋体"/>
          <w:szCs w:val="21"/>
        </w:rPr>
      </w:pPr>
      <w:r>
        <w:rPr>
          <w:rFonts w:cs="宋体"/>
          <w:szCs w:val="21"/>
        </w:rPr>
      </w:r>
      <w:r/>
    </w:p>
    <w:p>
      <w:pPr>
        <w:jc w:val="center"/>
        <w:spacing w:line="400" w:lineRule="exact"/>
        <w:rPr>
          <w:rFonts w:cs="宋体"/>
          <w:szCs w:val="21"/>
        </w:rPr>
      </w:pPr>
      <w:r>
        <w:rPr>
          <w:rFonts w:cs="宋体"/>
          <w:szCs w:val="21"/>
        </w:rPr>
      </w:r>
      <w:r/>
    </w:p>
    <w:p>
      <w:pPr>
        <w:jc w:val="center"/>
        <w:spacing w:line="400" w:lineRule="exact"/>
        <w:rPr>
          <w:rFonts w:cs="宋体"/>
          <w:szCs w:val="21"/>
        </w:rPr>
      </w:pPr>
      <w:r>
        <w:rPr>
          <w:rFonts w:cs="宋体"/>
          <w:szCs w:val="21"/>
        </w:rPr>
      </w:r>
      <w:r/>
    </w:p>
    <w:p>
      <w:pPr>
        <w:rPr>
          <w:szCs w:val="21"/>
        </w:rPr>
      </w:pPr>
      <w:r>
        <w:rPr>
          <w:rFonts w:hint="eastAsia"/>
          <w:szCs w:val="21"/>
        </w:rPr>
        <w:br w:type="page" w:clear="all"/>
      </w:r>
      <w:r/>
    </w:p>
    <w:p>
      <w:pPr>
        <w:jc w:val="center"/>
        <w:spacing w:line="600" w:lineRule="auto"/>
        <w:rPr>
          <w:rFonts w:ascii="宋体" w:hAnsi="宋体" w:cs="宋体"/>
          <w:color w:val="000000"/>
          <w:szCs w:val="21"/>
        </w:rPr>
      </w:pPr>
      <w:r>
        <w:rPr>
          <w:rFonts w:hint="eastAsia" w:ascii="宋体" w:hAnsi="宋体" w:cs="宋体"/>
          <w:szCs w:val="21"/>
        </w:rPr>
        <w:t xml:space="preserve">（</w:t>
      </w:r>
      <w:r>
        <w:rPr>
          <w:rFonts w:hint="eastAsia" w:ascii="宋体" w:hAnsi="宋体" w:cs="宋体"/>
          <w:szCs w:val="21"/>
          <w:lang w:val="en-US" w:eastAsia="zh-CN"/>
        </w:rPr>
        <w:t xml:space="preserve">三</w:t>
      </w:r>
      <w:r>
        <w:rPr>
          <w:rFonts w:hint="eastAsia" w:ascii="宋体" w:hAnsi="宋体" w:cs="宋体"/>
          <w:szCs w:val="21"/>
        </w:rPr>
        <w:t xml:space="preserve">）</w:t>
      </w:r>
      <w:r>
        <w:rPr>
          <w:rFonts w:hint="eastAsia" w:ascii="宋体" w:hAnsi="宋体" w:cs="宋体"/>
          <w:color w:val="000000"/>
          <w:szCs w:val="21"/>
        </w:rPr>
        <w:t xml:space="preserve">核心产品品牌一览表</w:t>
      </w:r>
      <w:r/>
    </w:p>
    <w:tbl>
      <w:tblPr>
        <w:tblStyle w:val="737"/>
        <w:tblpPr w:horzAnchor="margin" w:tblpXSpec="center" w:vertAnchor="text" w:tblpY="133" w:leftFromText="180" w:topFromText="0" w:rightFromText="180" w:bottomFromText="0"/>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776"/>
        <w:gridCol w:w="3461"/>
        <w:gridCol w:w="2524"/>
      </w:tblGrid>
      <w:tr>
        <w:trPr>
          <w:jc w:val="center"/>
          <w:trHeight w:val="584"/>
        </w:trPr>
        <w:tc>
          <w:tcPr>
            <w:tcW w:w="1052"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65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330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41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783"/>
        </w:trPr>
        <w:tc>
          <w:tcPr>
            <w:tcW w:w="1052"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30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4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投标人</w:t>
      </w:r>
      <w:r>
        <w:rPr>
          <w:rFonts w:hint="eastAsia" w:ascii="宋体" w:hAnsi="宋体" w:cs="宋体"/>
          <w:color w:val="000000"/>
          <w:szCs w:val="21"/>
          <w:lang w:val="zh-CN"/>
        </w:rPr>
        <w:t xml:space="preserve">名称：（</w:t>
      </w:r>
      <w:r>
        <w:rPr>
          <w:rFonts w:hint="eastAsia" w:ascii="宋体" w:hAnsi="宋体" w:cs="宋体"/>
          <w:szCs w:val="21"/>
        </w:rPr>
        <w:t xml:space="preserve">加盖电子公章</w:t>
      </w:r>
      <w:r>
        <w:rPr>
          <w:rFonts w:hint="eastAsia" w:ascii="宋体" w:hAnsi="宋体" w:cs="宋体"/>
          <w:color w:val="000000"/>
          <w:szCs w:val="21"/>
          <w:lang w:val="zh-CN"/>
        </w:rPr>
        <w:t xml:space="preserve">）</w:t>
      </w:r>
      <w:r/>
    </w:p>
    <w:p>
      <w:pPr>
        <w:spacing w:line="360" w:lineRule="auto"/>
        <w:rPr>
          <w:rFonts w:ascii="宋体" w:hAnsi="宋体" w:cs="宋体"/>
          <w:b/>
          <w:bCs/>
          <w:szCs w:val="21"/>
        </w:rPr>
      </w:pPr>
      <w:r>
        <w:rPr>
          <w:rFonts w:hint="eastAsia" w:ascii="宋体" w:hAnsi="宋体" w:cs="宋体"/>
          <w:b/>
          <w:bCs/>
          <w:szCs w:val="21"/>
        </w:rPr>
        <w:t xml:space="preserve">说明：供应商须按照表格要求明确填写所投“核心产品”的品牌，不得填报“/”“无”等内容，否则视为无效投标。</w:t>
      </w:r>
      <w:r/>
    </w:p>
    <w:p>
      <w:pPr>
        <w:spacing w:line="360" w:lineRule="auto"/>
        <w:rPr>
          <w:rFonts w:ascii="宋体" w:hAnsi="宋体" w:cs="宋体"/>
          <w:szCs w:val="21"/>
        </w:rPr>
      </w:pPr>
      <w:r>
        <w:rPr>
          <w:rFonts w:ascii="宋体" w:hAnsi="宋体" w:cs="宋体"/>
          <w:szCs w:val="21"/>
        </w:rPr>
      </w:r>
      <w:r/>
    </w:p>
    <w:p>
      <w:pPr>
        <w:spacing w:line="400" w:lineRule="exact"/>
        <w:rPr>
          <w:rFonts w:ascii="宋体" w:hAnsi="宋体"/>
          <w:i/>
          <w:szCs w:val="21"/>
          <w:u w:val="single"/>
        </w:rPr>
      </w:pPr>
      <w:r>
        <w:rPr>
          <w:rFonts w:ascii="宋体" w:hAnsi="宋体"/>
          <w:i/>
          <w:szCs w:val="21"/>
          <w:u w:val="single"/>
        </w:rPr>
      </w:r>
      <w:r/>
    </w:p>
    <w:p>
      <w:pPr>
        <w:spacing w:line="400" w:lineRule="exact"/>
        <w:rPr>
          <w:rFonts w:ascii="宋体" w:hAnsi="宋体"/>
          <w:i/>
          <w:szCs w:val="21"/>
          <w:u w:val="single"/>
        </w:rPr>
      </w:pPr>
      <w:r>
        <w:rPr>
          <w:rFonts w:ascii="宋体" w:hAnsi="宋体"/>
          <w:i/>
          <w:szCs w:val="21"/>
          <w:u w:val="single"/>
        </w:rPr>
      </w:r>
      <w:r/>
    </w:p>
    <w:p>
      <w:pPr>
        <w:spacing w:line="400" w:lineRule="exact"/>
        <w:rPr>
          <w:rFonts w:ascii="宋体" w:hAnsi="宋体"/>
          <w:i/>
          <w:szCs w:val="21"/>
          <w:u w:val="single"/>
        </w:rPr>
      </w:pPr>
      <w:r>
        <w:rPr>
          <w:rFonts w:ascii="宋体" w:hAnsi="宋体"/>
          <w:i/>
          <w:szCs w:val="21"/>
          <w:u w:val="single"/>
        </w:rPr>
      </w:r>
      <w:r/>
    </w:p>
    <w:p>
      <w:pPr>
        <w:jc w:val="center"/>
        <w:spacing w:line="400" w:lineRule="exact"/>
        <w:rPr>
          <w:rFonts w:ascii="宋体" w:hAnsi="宋体" w:cs="宋体"/>
          <w:iCs/>
          <w:szCs w:val="21"/>
          <w:u w:val="single"/>
        </w:rPr>
      </w:pPr>
      <w:r>
        <w:rPr>
          <w:rFonts w:hint="eastAsia" w:ascii="宋体" w:hAnsi="宋体"/>
          <w:i/>
          <w:szCs w:val="21"/>
          <w:u w:val="single"/>
        </w:rPr>
        <w:t xml:space="preserve">七</w:t>
      </w:r>
      <w:r>
        <w:rPr>
          <w:rFonts w:hint="eastAsia" w:ascii="宋体" w:hAnsi="宋体" w:cs="宋体"/>
          <w:iCs/>
          <w:szCs w:val="21"/>
          <w:u w:val="single"/>
        </w:rPr>
        <w:t xml:space="preserve">、拟投入项目的人员汇总表</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1622"/>
        <w:gridCol w:w="1477"/>
        <w:gridCol w:w="1550"/>
        <w:gridCol w:w="1550"/>
        <w:gridCol w:w="1550"/>
      </w:tblGrid>
      <w:tr>
        <w:trPr>
          <w:trHeight w:val="826"/>
        </w:trPr>
        <w:tc>
          <w:tcPr>
            <w:tcW w:w="1550" w:type="dxa"/>
            <w:vAlign w:val="center"/>
            <w:textDirection w:val="lrTb"/>
            <w:noWrap w:val="false"/>
          </w:tcPr>
          <w:p>
            <w:pPr>
              <w:ind w:firstLine="420"/>
              <w:jc w:val="center"/>
              <w:rPr>
                <w:rFonts w:ascii="宋体" w:hAnsi="宋体" w:cs="宋体"/>
                <w:iCs/>
                <w:szCs w:val="21"/>
              </w:rPr>
            </w:pPr>
            <w:r>
              <w:rPr>
                <w:rFonts w:hint="eastAsia" w:ascii="宋体" w:hAnsi="宋体" w:cs="宋体"/>
                <w:iCs/>
                <w:szCs w:val="21"/>
              </w:rPr>
              <w:t xml:space="preserve">姓名</w:t>
            </w:r>
            <w:r/>
          </w:p>
        </w:tc>
        <w:tc>
          <w:tcPr>
            <w:tcW w:w="1622" w:type="dxa"/>
            <w:vAlign w:val="center"/>
            <w:textDirection w:val="lrTb"/>
            <w:noWrap w:val="false"/>
          </w:tcPr>
          <w:p>
            <w:pPr>
              <w:ind w:firstLine="420"/>
              <w:jc w:val="center"/>
              <w:rPr>
                <w:rFonts w:ascii="宋体" w:hAnsi="宋体" w:cs="宋体"/>
                <w:iCs/>
                <w:szCs w:val="21"/>
              </w:rPr>
            </w:pPr>
            <w:r>
              <w:rPr>
                <w:rFonts w:hint="eastAsia" w:ascii="宋体" w:hAnsi="宋体" w:cs="宋体"/>
                <w:iCs/>
                <w:szCs w:val="21"/>
              </w:rPr>
              <w:t xml:space="preserve">学历</w:t>
            </w:r>
            <w:r/>
          </w:p>
        </w:tc>
        <w:tc>
          <w:tcPr>
            <w:tcW w:w="1477" w:type="dxa"/>
            <w:vAlign w:val="center"/>
            <w:textDirection w:val="lrTb"/>
            <w:noWrap w:val="false"/>
          </w:tcPr>
          <w:p>
            <w:pPr>
              <w:ind w:firstLine="420"/>
              <w:jc w:val="center"/>
              <w:rPr>
                <w:rFonts w:ascii="宋体" w:hAnsi="宋体" w:cs="宋体"/>
                <w:iCs/>
                <w:szCs w:val="21"/>
              </w:rPr>
            </w:pPr>
            <w:r>
              <w:rPr>
                <w:rFonts w:hint="eastAsia" w:ascii="宋体" w:hAnsi="宋体" w:cs="宋体"/>
                <w:iCs/>
                <w:szCs w:val="21"/>
              </w:rPr>
              <w:t xml:space="preserve">专业</w:t>
            </w:r>
            <w:r/>
          </w:p>
        </w:tc>
        <w:tc>
          <w:tcPr>
            <w:tcW w:w="1550" w:type="dxa"/>
            <w:vAlign w:val="center"/>
            <w:textDirection w:val="lrTb"/>
            <w:noWrap w:val="false"/>
          </w:tcPr>
          <w:p>
            <w:pPr>
              <w:ind w:firstLine="420"/>
              <w:jc w:val="center"/>
              <w:rPr>
                <w:rFonts w:ascii="宋体" w:hAnsi="宋体" w:cs="宋体"/>
                <w:iCs/>
                <w:szCs w:val="21"/>
              </w:rPr>
            </w:pPr>
            <w:r>
              <w:rPr>
                <w:rFonts w:hint="eastAsia" w:ascii="宋体" w:hAnsi="宋体" w:cs="宋体"/>
                <w:iCs/>
                <w:szCs w:val="21"/>
              </w:rPr>
              <w:t xml:space="preserve">职称</w:t>
            </w:r>
            <w:r/>
          </w:p>
        </w:tc>
        <w:tc>
          <w:tcPr>
            <w:tcW w:w="1550" w:type="dxa"/>
            <w:vAlign w:val="center"/>
            <w:textDirection w:val="lrTb"/>
            <w:noWrap w:val="false"/>
          </w:tcPr>
          <w:p>
            <w:pPr>
              <w:ind w:firstLine="420"/>
              <w:jc w:val="center"/>
              <w:rPr>
                <w:rFonts w:ascii="宋体" w:hAnsi="宋体" w:cs="宋体"/>
                <w:iCs/>
                <w:szCs w:val="21"/>
              </w:rPr>
            </w:pPr>
            <w:r>
              <w:rPr>
                <w:rFonts w:hint="eastAsia" w:ascii="宋体" w:hAnsi="宋体" w:cs="宋体"/>
                <w:iCs/>
                <w:szCs w:val="21"/>
              </w:rPr>
              <w:t xml:space="preserve">职务</w:t>
            </w:r>
            <w:r/>
          </w:p>
        </w:tc>
        <w:tc>
          <w:tcPr>
            <w:tcW w:w="1550"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在本项目拟任职务</w:t>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20"/>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r>
        <w:trPr>
          <w:trHeight w:val="435"/>
        </w:trPr>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622"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477"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c>
          <w:tcPr>
            <w:tcW w:w="1550" w:type="dxa"/>
            <w:vAlign w:val="center"/>
            <w:textDirection w:val="lrTb"/>
            <w:noWrap w:val="false"/>
          </w:tcPr>
          <w:p>
            <w:pPr>
              <w:ind w:firstLine="420"/>
              <w:jc w:val="center"/>
              <w:rPr>
                <w:rFonts w:ascii="宋体" w:hAnsi="宋体" w:cs="宋体"/>
                <w:iCs/>
                <w:szCs w:val="21"/>
              </w:rPr>
            </w:pPr>
            <w:r>
              <w:rPr>
                <w:rFonts w:ascii="宋体" w:hAnsi="宋体" w:cs="宋体"/>
                <w:iCs/>
                <w:szCs w:val="21"/>
              </w:rPr>
            </w:r>
            <w:r/>
          </w:p>
        </w:tc>
      </w:tr>
    </w:tbl>
    <w:p>
      <w:pPr>
        <w:ind w:firstLine="420"/>
        <w:rPr>
          <w:rFonts w:ascii="宋体" w:hAnsi="宋体" w:cs="宋体"/>
          <w:iCs/>
          <w:szCs w:val="21"/>
        </w:rPr>
      </w:pPr>
      <w:r>
        <w:rPr>
          <w:rFonts w:hint="eastAsia" w:ascii="宋体" w:hAnsi="宋体" w:cs="宋体"/>
          <w:iCs/>
          <w:szCs w:val="21"/>
        </w:rPr>
        <w:t xml:space="preserve">注：本表后附相关证明材料复印件。</w:t>
      </w:r>
      <w:r/>
    </w:p>
    <w:p>
      <w:pPr>
        <w:rPr>
          <w:rFonts w:ascii="宋体" w:hAnsi="宋体" w:cs="宋体"/>
          <w:iCs/>
          <w:szCs w:val="21"/>
        </w:rPr>
      </w:pPr>
      <w:r>
        <w:rPr>
          <w:rFonts w:hint="eastAsia" w:ascii="宋体" w:hAnsi="宋体" w:cs="宋体"/>
          <w:iCs/>
          <w:szCs w:val="21"/>
        </w:rPr>
        <w:br w:type="page" w:clear="all"/>
      </w:r>
      <w:r/>
    </w:p>
    <w:p>
      <w:pPr>
        <w:jc w:val="center"/>
        <w:spacing w:line="400" w:lineRule="exact"/>
        <w:rPr>
          <w:rFonts w:ascii="宋体" w:hAnsi="宋体" w:cs="宋体"/>
          <w:iCs/>
          <w:szCs w:val="21"/>
        </w:rPr>
      </w:pPr>
      <w:r>
        <w:rPr>
          <w:rFonts w:hint="eastAsia" w:ascii="宋体" w:hAnsi="宋体" w:cs="宋体"/>
          <w:iCs/>
          <w:szCs w:val="21"/>
          <w:u w:val="single"/>
        </w:rPr>
        <w:t xml:space="preserve">八、商务条款偏离表</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1"/>
        <w:gridCol w:w="1416"/>
        <w:gridCol w:w="1458"/>
        <w:gridCol w:w="1373"/>
      </w:tblGrid>
      <w:tr>
        <w:trPr>
          <w:jc w:val="center"/>
          <w:trHeight w:val="401"/>
          <w:tblHeader/>
        </w:trPr>
        <w:tc>
          <w:tcPr>
            <w:gridSpan w:val="4"/>
            <w:tcBorders>
              <w:top w:val="none" w:color="000000" w:sz="4" w:space="0"/>
              <w:left w:val="none" w:color="000000" w:sz="4" w:space="0"/>
              <w:right w:val="none" w:color="000000" w:sz="4" w:space="0"/>
            </w:tcBorders>
            <w:tcW w:w="6388" w:type="dxa"/>
            <w:vAlign w:val="center"/>
            <w:textDirection w:val="lrTb"/>
            <w:noWrap w:val="false"/>
          </w:tcPr>
          <w:p>
            <w:pPr>
              <w:rPr>
                <w:rFonts w:ascii="宋体" w:hAnsi="宋体" w:cs="宋体"/>
                <w:iCs/>
                <w:szCs w:val="21"/>
              </w:rPr>
            </w:pPr>
            <w:r/>
            <w:bookmarkStart w:id="50" w:name="_Hlk181540146"/>
            <w:r>
              <w:rPr>
                <w:rFonts w:hint="eastAsia" w:ascii="宋体" w:hAnsi="宋体" w:cs="宋体"/>
                <w:iCs/>
                <w:szCs w:val="21"/>
              </w:rPr>
              <w:t xml:space="preserve">项目名称：</w:t>
            </w:r>
            <w:r/>
          </w:p>
        </w:tc>
        <w:tc>
          <w:tcPr>
            <w:gridSpan w:val="2"/>
            <w:tcBorders>
              <w:top w:val="none" w:color="000000" w:sz="4" w:space="0"/>
              <w:left w:val="none" w:color="000000" w:sz="4" w:space="0"/>
              <w:right w:val="none" w:color="000000" w:sz="4" w:space="0"/>
            </w:tcBorders>
            <w:tcW w:w="2831" w:type="dxa"/>
            <w:vAlign w:val="center"/>
            <w:textDirection w:val="lrTb"/>
            <w:noWrap w:val="false"/>
          </w:tcPr>
          <w:p>
            <w:pPr>
              <w:rPr>
                <w:rFonts w:ascii="宋体" w:hAnsi="宋体" w:cs="宋体"/>
                <w:iCs/>
                <w:szCs w:val="21"/>
              </w:rPr>
            </w:pPr>
            <w:r>
              <w:rPr>
                <w:rFonts w:hint="eastAsia" w:ascii="宋体" w:hAnsi="宋体" w:cs="宋体"/>
                <w:iCs/>
                <w:szCs w:val="21"/>
              </w:rPr>
              <w:t xml:space="preserve">项目编号：           </w:t>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序号</w:t>
            </w:r>
            <w:r/>
          </w:p>
        </w:tc>
        <w:tc>
          <w:tcPr>
            <w:tcW w:w="1620"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投标文件条目号</w:t>
            </w:r>
            <w:r/>
          </w:p>
        </w:tc>
        <w:tc>
          <w:tcPr>
            <w:tcW w:w="2701"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投标要求规格</w:t>
            </w:r>
            <w:r/>
          </w:p>
        </w:tc>
        <w:tc>
          <w:tcPr>
            <w:gridSpan w:val="2"/>
            <w:tcW w:w="2874"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供应商投标</w:t>
            </w:r>
            <w:r/>
          </w:p>
        </w:tc>
        <w:tc>
          <w:tcPr>
            <w:tcW w:w="1373"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偏离</w:t>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3"/>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bl>
    <w:p>
      <w:pPr>
        <w:rPr>
          <w:rFonts w:ascii="宋体" w:hAnsi="宋体" w:cs="宋体"/>
          <w:iCs/>
          <w:szCs w:val="21"/>
        </w:rPr>
      </w:pPr>
      <w:r>
        <w:rPr>
          <w:rFonts w:hint="eastAsia" w:ascii="宋体" w:hAnsi="宋体" w:cs="宋体"/>
          <w:iCs/>
          <w:szCs w:val="21"/>
        </w:rPr>
        <w:t xml:space="preserve">供应商名称：                                                      （盖章）</w:t>
      </w:r>
      <w:r/>
    </w:p>
    <w:p>
      <w:pPr>
        <w:rPr>
          <w:rFonts w:ascii="宋体" w:hAnsi="宋体" w:cs="宋体"/>
          <w:iCs/>
          <w:szCs w:val="21"/>
        </w:rPr>
      </w:pPr>
      <w:r>
        <w:rPr>
          <w:rFonts w:hint="eastAsia" w:ascii="宋体" w:hAnsi="宋体" w:cs="宋体"/>
          <w:iCs/>
          <w:szCs w:val="21"/>
        </w:rPr>
        <w:t xml:space="preserve">说明：如果行数不够，请自行增加。</w:t>
      </w:r>
      <w:bookmarkEnd w:id="50"/>
      <w:r/>
    </w:p>
    <w:p>
      <w:pPr>
        <w:spacing w:line="400" w:lineRule="exact"/>
        <w:rPr>
          <w:rFonts w:ascii="宋体" w:hAnsi="宋体" w:cs="宋体"/>
          <w:iCs/>
          <w:szCs w:val="21"/>
          <w:u w:val="single"/>
        </w:rPr>
      </w:pPr>
      <w:r>
        <w:rPr>
          <w:rFonts w:ascii="宋体" w:hAnsi="宋体" w:cs="宋体"/>
          <w:iCs/>
          <w:szCs w:val="21"/>
          <w:u w:val="single"/>
        </w:rPr>
      </w:r>
      <w:r/>
    </w:p>
    <w:p>
      <w:pPr>
        <w:jc w:val="center"/>
        <w:spacing w:line="400" w:lineRule="exact"/>
        <w:rPr>
          <w:rFonts w:ascii="宋体" w:hAnsi="宋体" w:cs="宋体"/>
          <w:iCs/>
          <w:szCs w:val="21"/>
          <w:u w:val="single"/>
        </w:rPr>
      </w:pPr>
      <w:r>
        <w:rPr>
          <w:rFonts w:ascii="宋体" w:hAnsi="宋体" w:cs="宋体"/>
          <w:iCs/>
          <w:szCs w:val="21"/>
          <w:u w:val="single"/>
        </w:rPr>
      </w:r>
      <w:r/>
    </w:p>
    <w:p>
      <w:pPr>
        <w:jc w:val="center"/>
        <w:spacing w:line="400" w:lineRule="exact"/>
        <w:rPr>
          <w:rFonts w:ascii="宋体" w:hAnsi="宋体" w:cs="宋体"/>
          <w:iCs/>
          <w:szCs w:val="21"/>
          <w:u w:val="single"/>
        </w:rPr>
      </w:pPr>
      <w:r>
        <w:rPr>
          <w:rFonts w:ascii="宋体" w:hAnsi="宋体" w:cs="宋体"/>
          <w:iCs/>
          <w:szCs w:val="21"/>
          <w:u w:val="single"/>
        </w:rPr>
      </w:r>
      <w:r/>
    </w:p>
    <w:p>
      <w:pPr>
        <w:jc w:val="center"/>
        <w:spacing w:line="400" w:lineRule="exact"/>
        <w:rPr>
          <w:rFonts w:ascii="宋体" w:hAnsi="宋体" w:cs="宋体"/>
          <w:iCs/>
          <w:szCs w:val="21"/>
        </w:rPr>
      </w:pPr>
      <w:r>
        <w:rPr>
          <w:rFonts w:hint="eastAsia" w:ascii="宋体" w:hAnsi="宋体" w:cs="宋体"/>
          <w:iCs/>
          <w:szCs w:val="21"/>
          <w:u w:val="single"/>
        </w:rPr>
        <w:t xml:space="preserve">九、技术条款偏离表</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1"/>
        <w:gridCol w:w="1416"/>
        <w:gridCol w:w="1458"/>
        <w:gridCol w:w="1373"/>
      </w:tblGrid>
      <w:tr>
        <w:trPr>
          <w:jc w:val="center"/>
          <w:trHeight w:val="401"/>
          <w:tblHeader/>
        </w:trPr>
        <w:tc>
          <w:tcPr>
            <w:gridSpan w:val="4"/>
            <w:tcBorders>
              <w:top w:val="none" w:color="000000" w:sz="4" w:space="0"/>
              <w:left w:val="none" w:color="000000" w:sz="4" w:space="0"/>
              <w:right w:val="none" w:color="000000" w:sz="4" w:space="0"/>
            </w:tcBorders>
            <w:tcW w:w="6388" w:type="dxa"/>
            <w:vAlign w:val="center"/>
            <w:textDirection w:val="lrTb"/>
            <w:noWrap w:val="false"/>
          </w:tcPr>
          <w:p>
            <w:pPr>
              <w:rPr>
                <w:rFonts w:ascii="宋体" w:hAnsi="宋体" w:cs="宋体"/>
                <w:iCs/>
                <w:szCs w:val="21"/>
              </w:rPr>
            </w:pPr>
            <w:r>
              <w:rPr>
                <w:rFonts w:hint="eastAsia" w:ascii="宋体" w:hAnsi="宋体" w:cs="宋体"/>
                <w:iCs/>
                <w:szCs w:val="21"/>
              </w:rPr>
              <w:t xml:space="preserve">项目名称：</w:t>
            </w:r>
            <w:r/>
          </w:p>
        </w:tc>
        <w:tc>
          <w:tcPr>
            <w:gridSpan w:val="2"/>
            <w:tcBorders>
              <w:top w:val="none" w:color="000000" w:sz="4" w:space="0"/>
              <w:left w:val="none" w:color="000000" w:sz="4" w:space="0"/>
              <w:right w:val="none" w:color="000000" w:sz="4" w:space="0"/>
            </w:tcBorders>
            <w:tcW w:w="2831" w:type="dxa"/>
            <w:vAlign w:val="center"/>
            <w:textDirection w:val="lrTb"/>
            <w:noWrap w:val="false"/>
          </w:tcPr>
          <w:p>
            <w:pPr>
              <w:rPr>
                <w:rFonts w:ascii="宋体" w:hAnsi="宋体" w:cs="宋体"/>
                <w:iCs/>
                <w:szCs w:val="21"/>
              </w:rPr>
            </w:pPr>
            <w:r>
              <w:rPr>
                <w:rFonts w:hint="eastAsia" w:ascii="宋体" w:hAnsi="宋体" w:cs="宋体"/>
                <w:iCs/>
                <w:szCs w:val="21"/>
              </w:rPr>
              <w:t xml:space="preserve">项目编号：           </w:t>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序号</w:t>
            </w:r>
            <w:r/>
          </w:p>
        </w:tc>
        <w:tc>
          <w:tcPr>
            <w:tcW w:w="1620"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投标文件条目号</w:t>
            </w:r>
            <w:r/>
          </w:p>
        </w:tc>
        <w:tc>
          <w:tcPr>
            <w:tcW w:w="2701"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投标要求规格</w:t>
            </w:r>
            <w:r/>
          </w:p>
        </w:tc>
        <w:tc>
          <w:tcPr>
            <w:gridSpan w:val="2"/>
            <w:tcW w:w="2874"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供应商投标</w:t>
            </w:r>
            <w:r/>
          </w:p>
        </w:tc>
        <w:tc>
          <w:tcPr>
            <w:tcW w:w="1373" w:type="dxa"/>
            <w:vAlign w:val="center"/>
            <w:textDirection w:val="lrTb"/>
            <w:noWrap w:val="false"/>
          </w:tcPr>
          <w:p>
            <w:pPr>
              <w:jc w:val="center"/>
              <w:rPr>
                <w:rFonts w:ascii="宋体" w:hAnsi="宋体" w:cs="宋体"/>
                <w:iCs/>
                <w:szCs w:val="21"/>
              </w:rPr>
            </w:pPr>
            <w:r>
              <w:rPr>
                <w:rFonts w:hint="eastAsia" w:ascii="宋体" w:hAnsi="宋体" w:cs="宋体"/>
                <w:iCs/>
                <w:szCs w:val="21"/>
              </w:rPr>
              <w:t xml:space="preserve">偏离</w:t>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6"/>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r>
        <w:trPr>
          <w:jc w:val="center"/>
          <w:trHeight w:val="413"/>
        </w:trPr>
        <w:tc>
          <w:tcPr>
            <w:tcW w:w="651"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620"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2701" w:type="dxa"/>
            <w:vAlign w:val="center"/>
            <w:textDirection w:val="lrTb"/>
            <w:noWrap w:val="false"/>
          </w:tcPr>
          <w:p>
            <w:pPr>
              <w:jc w:val="center"/>
              <w:rPr>
                <w:rFonts w:ascii="宋体" w:hAnsi="宋体" w:cs="宋体"/>
                <w:iCs/>
                <w:szCs w:val="21"/>
              </w:rPr>
            </w:pPr>
            <w:r>
              <w:rPr>
                <w:rFonts w:ascii="宋体" w:hAnsi="宋体" w:cs="宋体"/>
                <w:iCs/>
                <w:szCs w:val="21"/>
              </w:rPr>
            </w:r>
            <w:r/>
          </w:p>
        </w:tc>
        <w:tc>
          <w:tcPr>
            <w:gridSpan w:val="2"/>
            <w:tcW w:w="2874" w:type="dxa"/>
            <w:vAlign w:val="center"/>
            <w:textDirection w:val="lrTb"/>
            <w:noWrap w:val="false"/>
          </w:tcPr>
          <w:p>
            <w:pPr>
              <w:jc w:val="center"/>
              <w:rPr>
                <w:rFonts w:ascii="宋体" w:hAnsi="宋体" w:cs="宋体"/>
                <w:iCs/>
                <w:szCs w:val="21"/>
              </w:rPr>
            </w:pPr>
            <w:r>
              <w:rPr>
                <w:rFonts w:ascii="宋体" w:hAnsi="宋体" w:cs="宋体"/>
                <w:iCs/>
                <w:szCs w:val="21"/>
              </w:rPr>
            </w:r>
            <w:r/>
          </w:p>
        </w:tc>
        <w:tc>
          <w:tcPr>
            <w:tcW w:w="1373" w:type="dxa"/>
            <w:vAlign w:val="center"/>
            <w:textDirection w:val="lrTb"/>
            <w:noWrap w:val="false"/>
          </w:tcPr>
          <w:p>
            <w:pPr>
              <w:jc w:val="center"/>
              <w:rPr>
                <w:rFonts w:ascii="宋体" w:hAnsi="宋体" w:cs="宋体"/>
                <w:iCs/>
                <w:szCs w:val="21"/>
              </w:rPr>
            </w:pPr>
            <w:r>
              <w:rPr>
                <w:rFonts w:ascii="宋体" w:hAnsi="宋体" w:cs="宋体"/>
                <w:iCs/>
                <w:szCs w:val="21"/>
              </w:rPr>
            </w:r>
            <w:r/>
          </w:p>
        </w:tc>
      </w:tr>
    </w:tbl>
    <w:p>
      <w:pPr>
        <w:rPr>
          <w:rFonts w:ascii="宋体" w:hAnsi="宋体" w:cs="宋体"/>
          <w:iCs/>
          <w:szCs w:val="21"/>
        </w:rPr>
      </w:pPr>
      <w:r>
        <w:rPr>
          <w:rFonts w:hint="eastAsia" w:ascii="宋体" w:hAnsi="宋体" w:cs="宋体"/>
          <w:iCs/>
          <w:szCs w:val="21"/>
        </w:rPr>
        <w:t xml:space="preserve">供应商名称：                                                      （盖章）</w:t>
      </w:r>
      <w:r/>
    </w:p>
    <w:p>
      <w:pPr>
        <w:rPr>
          <w:rFonts w:ascii="宋体" w:hAnsi="宋体" w:cs="宋体"/>
          <w:iCs/>
          <w:szCs w:val="21"/>
        </w:rPr>
      </w:pPr>
      <w:r>
        <w:rPr>
          <w:rFonts w:hint="eastAsia" w:ascii="宋体" w:hAnsi="宋体" w:cs="宋体"/>
          <w:iCs/>
          <w:szCs w:val="21"/>
        </w:rPr>
        <w:t xml:space="preserve">说明：如果行数不够，请自行增加。</w:t>
      </w:r>
      <w:r/>
    </w:p>
    <w:p>
      <w:pPr>
        <w:spacing w:line="400" w:lineRule="exact"/>
        <w:rPr>
          <w:rFonts w:ascii="宋体" w:hAnsi="宋体" w:cs="宋体"/>
          <w:iCs/>
          <w:szCs w:val="21"/>
        </w:rPr>
      </w:pPr>
      <w:r>
        <w:rPr>
          <w:rFonts w:ascii="宋体" w:hAnsi="宋体" w:cs="宋体"/>
          <w:iCs/>
          <w:szCs w:val="21"/>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hint="eastAsia" w:ascii="宋体" w:hAnsi="宋体" w:cs="宋体"/>
          <w:iCs/>
          <w:szCs w:val="21"/>
          <w:u w:val="single"/>
        </w:rPr>
        <w:t xml:space="preserve">十、项目实施方案</w:t>
      </w:r>
      <w:r/>
    </w:p>
    <w:p>
      <w:pPr>
        <w:spacing w:line="400" w:lineRule="exact"/>
        <w:rPr>
          <w:rFonts w:ascii="宋体" w:hAnsi="宋体" w:cs="宋体"/>
          <w:iCs/>
          <w:szCs w:val="21"/>
        </w:rPr>
      </w:pPr>
      <w:r>
        <w:rPr>
          <w:rFonts w:hint="eastAsia" w:ascii="宋体" w:hAnsi="宋体" w:cs="宋体"/>
          <w:iCs/>
          <w:szCs w:val="21"/>
        </w:rPr>
        <w:t xml:space="preserve">投标人自行编制项目实施方案。</w:t>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ascii="宋体" w:hAnsi="宋体" w:cs="宋体"/>
          <w:iCs/>
          <w:szCs w:val="21"/>
          <w:u w:val="single"/>
        </w:rPr>
      </w:r>
      <w:r/>
    </w:p>
    <w:p>
      <w:pPr>
        <w:spacing w:line="400" w:lineRule="exact"/>
        <w:rPr>
          <w:rFonts w:ascii="宋体" w:hAnsi="宋体" w:cs="宋体"/>
          <w:iCs/>
          <w:szCs w:val="21"/>
          <w:u w:val="single"/>
        </w:rPr>
      </w:pPr>
      <w:r>
        <w:rPr>
          <w:rFonts w:hint="eastAsia" w:ascii="宋体" w:hAnsi="宋体" w:cs="宋体"/>
          <w:iCs/>
          <w:szCs w:val="21"/>
          <w:u w:val="single"/>
        </w:rPr>
        <w:t xml:space="preserve">十一、投标人需要提供的必要文件</w:t>
      </w:r>
      <w:r/>
    </w:p>
    <w:p>
      <w:pPr>
        <w:jc w:val="left"/>
        <w:spacing w:line="400" w:lineRule="exact"/>
        <w:rPr>
          <w:rFonts w:ascii="宋体" w:hAnsi="宋体"/>
          <w:i/>
          <w:sz w:val="24"/>
          <w:szCs w:val="24"/>
          <w:u w:val="single"/>
        </w:rPr>
      </w:pPr>
      <w:r>
        <w:rPr>
          <w:rFonts w:hint="eastAsia" w:ascii="宋体" w:hAnsi="宋体"/>
          <w:i/>
          <w:sz w:val="24"/>
          <w:szCs w:val="24"/>
          <w:u w:val="single"/>
        </w:rPr>
        <w:br w:type="page" w:clear="all"/>
      </w:r>
      <w:r>
        <w:rPr>
          <w:rFonts w:hint="eastAsia" w:ascii="宋体" w:hAnsi="宋体" w:cs="宋体"/>
          <w:iCs/>
          <w:szCs w:val="21"/>
          <w:u w:val="single"/>
        </w:rPr>
        <w:t xml:space="preserve">十一、附件</w:t>
      </w:r>
      <w:r/>
    </w:p>
    <w:p>
      <w:pPr>
        <w:jc w:val="center"/>
        <w:spacing w:line="360" w:lineRule="auto"/>
        <w:rPr>
          <w:rFonts w:ascii="宋体" w:hAnsi="宋体"/>
          <w:b/>
        </w:rPr>
      </w:pPr>
      <w:r>
        <w:rPr>
          <w:rFonts w:ascii="宋体" w:hAnsi="宋体"/>
          <w:b/>
        </w:rPr>
      </w:r>
      <w:r/>
    </w:p>
    <w:p>
      <w:pPr>
        <w:jc w:val="center"/>
        <w:spacing w:line="480" w:lineRule="auto"/>
        <w:rPr>
          <w:rFonts w:ascii="宋体" w:hAnsi="宋体" w:cs="宋体"/>
          <w:b/>
          <w:bCs/>
          <w:szCs w:val="21"/>
        </w:rPr>
      </w:pPr>
      <w:r>
        <w:rPr>
          <w:rFonts w:hint="eastAsia" w:ascii="宋体" w:hAnsi="宋体" w:cs="宋体"/>
          <w:b/>
          <w:bCs/>
          <w:szCs w:val="21"/>
        </w:rPr>
        <w:t xml:space="preserve">附件一、中小企业声明函(货物)</w:t>
      </w:r>
      <w:r/>
    </w:p>
    <w:p>
      <w:pPr>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p>
    <w:p>
      <w:pPr>
        <w:numPr>
          <w:ilvl w:val="0"/>
          <w:numId w:val="6"/>
        </w:numPr>
        <w:ind w:firstLine="420"/>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工业       </w:t>
      </w:r>
      <w:r>
        <w:rPr>
          <w:rFonts w:hint="eastAsia" w:ascii="宋体" w:hAnsi="宋体" w:cs="宋体"/>
          <w:szCs w:val="21"/>
        </w:rPr>
        <w:t xml:space="preserve">(采购文件中明确的所属行业)行业；制造商为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w:t>
      </w:r>
      <w:r/>
    </w:p>
    <w:p>
      <w:pPr>
        <w:numPr>
          <w:ilvl w:val="0"/>
          <w:numId w:val="6"/>
        </w:numPr>
        <w:ind w:firstLine="420"/>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szCs w:val="21"/>
        </w:rPr>
        <w:t xml:space="preserve">(采购文件中明确的所属行业)行业；制造商为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w:t>
      </w:r>
      <w:r/>
    </w:p>
    <w:p>
      <w:pPr>
        <w:ind w:firstLine="420"/>
        <w:spacing w:line="360" w:lineRule="auto"/>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rPr>
      </w:pPr>
      <w:r>
        <w:rPr>
          <w:rFonts w:hint="eastAsia" w:ascii="宋体" w:hAnsi="宋体" w:cs="宋体"/>
          <w:szCs w:val="21"/>
        </w:rPr>
        <w:t xml:space="preserve">企业名称(盖章)：</w:t>
      </w:r>
      <w:r/>
    </w:p>
    <w:p>
      <w:pPr>
        <w:ind w:firstLine="420"/>
        <w:spacing w:line="360" w:lineRule="auto"/>
        <w:rPr>
          <w:rFonts w:ascii="宋体" w:hAnsi="宋体" w:cs="宋体"/>
          <w:szCs w:val="21"/>
        </w:rPr>
      </w:pPr>
      <w:r>
        <w:rPr>
          <w:rFonts w:hint="eastAsia" w:ascii="宋体" w:hAnsi="宋体" w:cs="宋体"/>
          <w:szCs w:val="21"/>
        </w:rPr>
        <w:t xml:space="preserve">日 期：</w:t>
      </w:r>
      <w:r/>
    </w:p>
    <w:p>
      <w:pPr>
        <w:ind w:firstLine="211"/>
        <w:spacing w:line="360" w:lineRule="auto"/>
        <w:widowControl/>
        <w:rPr>
          <w:rFonts w:ascii="宋体" w:hAnsi="宋体"/>
          <w:b/>
          <w:bCs/>
          <w:szCs w:val="21"/>
          <w:vertAlign w:val="superscript"/>
          <w:lang w:bidi="ar"/>
        </w:rPr>
      </w:pPr>
      <w:r>
        <w:rPr>
          <w:rFonts w:ascii="宋体" w:hAnsi="宋体"/>
          <w:b/>
          <w:bCs/>
          <w:szCs w:val="21"/>
          <w:vertAlign w:val="superscript"/>
          <w:lang w:bidi="ar"/>
        </w:rPr>
      </w:r>
      <w:r/>
    </w:p>
    <w:p>
      <w:pPr>
        <w:ind w:firstLine="211"/>
        <w:spacing w:line="360" w:lineRule="auto"/>
        <w:widowControl/>
        <w:rPr>
          <w:rFonts w:ascii="宋体" w:hAnsi="宋体"/>
          <w:szCs w:val="21"/>
          <w:lang w:bidi="ar"/>
        </w:rPr>
      </w:pPr>
      <w:r>
        <w:rPr>
          <w:rFonts w:hint="eastAsia" w:ascii="宋体" w:hAnsi="宋体"/>
          <w:b/>
          <w:bCs/>
          <w:szCs w:val="21"/>
          <w:vertAlign w:val="superscript"/>
          <w:lang w:bidi="ar"/>
        </w:rPr>
        <w:t xml:space="preserve">1</w:t>
      </w:r>
      <w:r>
        <w:rPr>
          <w:rFonts w:hint="eastAsia" w:ascii="宋体" w:hAnsi="宋体"/>
          <w:szCs w:val="21"/>
          <w:lang w:bidi="ar"/>
        </w:rPr>
        <w:t xml:space="preserve">从业人员、营业收入、资产总额填报上一年度数据，无上一年度数据的新成立企业可不填报。</w:t>
      </w:r>
      <w:r/>
    </w:p>
    <w:p>
      <w:pPr>
        <w:pStyle w:val="750"/>
        <w:spacing w:line="360" w:lineRule="auto"/>
        <w:rPr>
          <w:rFonts w:hAnsi="宋体" w:cs="宋体"/>
          <w:lang w:eastAsia="zh-CN"/>
        </w:rPr>
      </w:pPr>
      <w:r>
        <w:rPr>
          <w:rFonts w:hAnsi="宋体" w:cs="宋体"/>
          <w:lang w:eastAsia="zh-CN"/>
        </w:rPr>
      </w:r>
      <w:r/>
    </w:p>
    <w:p>
      <w:pPr>
        <w:pStyle w:val="750"/>
        <w:ind w:firstLine="400"/>
        <w:spacing w:line="360" w:lineRule="auto"/>
        <w:rPr>
          <w:rFonts w:hAnsi="宋体" w:cs="宋体"/>
          <w:lang w:eastAsia="zh-CN"/>
        </w:rPr>
      </w:pPr>
      <w:r>
        <w:rPr>
          <w:rFonts w:hAnsi="宋体" w:cs="宋体"/>
          <w:lang w:eastAsia="zh-CN"/>
        </w:rPr>
      </w:r>
      <w:r/>
    </w:p>
    <w:p>
      <w:pPr>
        <w:pStyle w:val="750"/>
        <w:ind w:firstLine="400"/>
        <w:spacing w:line="360" w:lineRule="auto"/>
        <w:rPr>
          <w:rFonts w:hAnsi="宋体" w:cs="宋体"/>
          <w:lang w:eastAsia="zh-CN"/>
        </w:rPr>
      </w:pPr>
      <w:r>
        <w:rPr>
          <w:rFonts w:hAnsi="宋体" w:cs="宋体"/>
          <w:lang w:eastAsia="zh-CN"/>
        </w:rPr>
      </w:r>
      <w:r/>
    </w:p>
    <w:p>
      <w:pPr>
        <w:pStyle w:val="750"/>
        <w:ind w:firstLine="400"/>
        <w:spacing w:line="360" w:lineRule="auto"/>
        <w:rPr>
          <w:rFonts w:hAnsi="宋体" w:cs="宋体"/>
          <w:lang w:eastAsia="zh-CN"/>
        </w:rPr>
      </w:pPr>
      <w:r>
        <w:rPr>
          <w:rFonts w:hint="eastAsia" w:hAnsi="宋体" w:cs="宋体"/>
          <w:lang w:eastAsia="zh-CN"/>
        </w:rPr>
        <w:t xml:space="preserve">备注：</w:t>
      </w:r>
      <w:r/>
    </w:p>
    <w:p>
      <w:pPr>
        <w:pStyle w:val="750"/>
        <w:ind w:firstLine="400"/>
        <w:jc w:val="left"/>
        <w:spacing w:line="360" w:lineRule="auto"/>
        <w:rPr>
          <w:rFonts w:hAnsi="宋体" w:cs="宋体"/>
          <w:lang w:eastAsia="zh-CN"/>
        </w:rPr>
      </w:pPr>
      <w:r>
        <w:rPr>
          <w:rFonts w:hint="eastAsia" w:hAnsi="宋体" w:cs="宋体"/>
          <w:lang w:eastAsia="zh-CN"/>
        </w:rPr>
        <w:t xml:space="preserve">1.填写前请认真阅读《工业和信息化部　国家统计局　国家发展和改革委员会　财政部关于印发中小企业划型标准规定的通知》(工信部联企业〔2011〕300号)和《财政部　工业和信息化部关于印发〈政府采购促进中小企业发展管理办法〉的通知》(财库〔2020〕46号)相关规定。</w:t>
      </w:r>
      <w:r/>
    </w:p>
    <w:p>
      <w:pPr>
        <w:ind w:firstLine="420"/>
        <w:spacing w:line="360" w:lineRule="auto"/>
        <w:rPr>
          <w:rFonts w:ascii="宋体" w:hAnsi="宋体" w:cs="宋体"/>
          <w:szCs w:val="21"/>
        </w:rPr>
      </w:pPr>
      <w:r>
        <w:rPr>
          <w:rFonts w:hint="eastAsia" w:ascii="宋体" w:hAnsi="宋体" w:cs="宋体"/>
          <w:szCs w:val="21"/>
        </w:rPr>
        <w:t xml:space="preserve">2.授权用投标专用章的，与公章具有相同法律效力。</w:t>
      </w:r>
      <w:r/>
    </w:p>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附件二、残疾人福利性单位声明函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 号）的规定，本单位为</w:t>
      </w:r>
      <w:r>
        <w:rPr>
          <w:rFonts w:hint="eastAsia" w:ascii="宋体" w:hAnsi="宋体"/>
          <w:szCs w:val="21"/>
          <w:u w:val="single"/>
        </w:rPr>
        <w:t xml:space="preserve">       </w:t>
      </w:r>
      <w:r>
        <w:rPr>
          <w:rFonts w:hint="eastAsia" w:ascii="宋体" w:hAnsi="宋体"/>
          <w:szCs w:val="21"/>
        </w:rPr>
        <w:t xml:space="preserve">（符合/不符合） 条件的残疾人福利性单位，且本单位参加</w:t>
      </w:r>
      <w:r>
        <w:rPr>
          <w:rFonts w:hint="eastAsia" w:ascii="宋体" w:hAnsi="宋体"/>
          <w:szCs w:val="21"/>
          <w:u w:val="single"/>
        </w:rPr>
        <w:t xml:space="preserve">               </w:t>
      </w:r>
      <w:r>
        <w:rPr>
          <w:rFonts w:hint="eastAsia" w:ascii="宋体" w:hAnsi="宋体"/>
          <w:szCs w:val="21"/>
        </w:rPr>
        <w:t xml:space="preserve">单位的</w:t>
      </w:r>
      <w:r>
        <w:rPr>
          <w:rFonts w:hint="eastAsia" w:ascii="宋体" w:hAnsi="宋体"/>
          <w:szCs w:val="21"/>
          <w:u w:val="single"/>
        </w:rPr>
        <w:t xml:space="preserve">             </w:t>
      </w:r>
      <w:r>
        <w:rPr>
          <w:rFonts w:hint="eastAsia" w:ascii="宋体" w:hAnsi="宋体"/>
          <w:szCs w:val="21"/>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ascii="宋体" w:hAnsi="宋体"/>
          <w:szCs w:val="21"/>
        </w:rPr>
      </w:pPr>
      <w:r>
        <w:rPr>
          <w:rFonts w:ascii="宋体" w:hAnsi="宋体"/>
          <w:szCs w:val="21"/>
        </w:rPr>
      </w:r>
      <w:r/>
    </w:p>
    <w:p>
      <w:pPr>
        <w:ind w:firstLine="3150"/>
        <w:spacing w:line="360" w:lineRule="auto"/>
        <w:rPr>
          <w:rFonts w:ascii="宋体" w:hAnsi="宋体"/>
          <w:szCs w:val="21"/>
        </w:rPr>
      </w:pPr>
      <w:r>
        <w:rPr>
          <w:rFonts w:hint="eastAsia" w:ascii="宋体" w:hAnsi="宋体"/>
          <w:szCs w:val="21"/>
        </w:rPr>
        <w:t xml:space="preserve">供应商（盖章）：</w:t>
      </w:r>
      <w:r/>
    </w:p>
    <w:p>
      <w:pPr>
        <w:ind w:firstLine="3150"/>
        <w:spacing w:line="360" w:lineRule="auto"/>
        <w:rPr>
          <w:rFonts w:ascii="宋体" w:hAnsi="宋体"/>
          <w:szCs w:val="21"/>
        </w:rPr>
      </w:pPr>
      <w:r>
        <w:rPr>
          <w:rFonts w:hint="eastAsia" w:ascii="宋体" w:hAnsi="宋体"/>
          <w:szCs w:val="21"/>
        </w:rPr>
        <w:t xml:space="preserve">日         期：</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hint="eastAsia" w:ascii="宋体" w:hAnsi="宋体" w:cs="宋体"/>
          <w:b/>
        </w:rPr>
        <w:t xml:space="preserve">附件三、属于监狱企业的证明文件</w:t>
      </w:r>
      <w:r/>
    </w:p>
    <w:p>
      <w:pPr>
        <w:jc w:val="center"/>
        <w:spacing w:line="360" w:lineRule="auto"/>
        <w:rPr>
          <w:rFonts w:ascii="宋体" w:hAnsi="宋体" w:cs="宋体"/>
          <w:bCs/>
        </w:rPr>
      </w:pPr>
      <w:r>
        <w:rPr>
          <w:rFonts w:hint="eastAsia" w:ascii="宋体" w:hAnsi="宋体" w:cs="宋体"/>
          <w:bCs/>
        </w:rPr>
        <w:t xml:space="preserve">提供由省级以上监狱管理局、戒毒管理局(含新疆生产建设兵团)出具的属于监狱企业的证明文件。</w:t>
      </w:r>
      <w:r/>
    </w:p>
    <w:p>
      <w:pPr>
        <w:pStyle w:val="743"/>
        <w:ind w:right="1233"/>
        <w:spacing w:before="36" w:line="355" w:lineRule="auto"/>
        <w:tabs>
          <w:tab w:val="left" w:pos="6871" w:leader="none"/>
          <w:tab w:val="left" w:pos="7831" w:leader="none"/>
        </w:tabs>
        <w:rPr>
          <w:b/>
          <w:bCs/>
          <w:szCs w:val="21"/>
        </w:rPr>
      </w:pPr>
      <w:r>
        <w:rPr>
          <w:b/>
          <w:bCs/>
          <w:szCs w:val="21"/>
        </w:rPr>
      </w:r>
      <w:r/>
    </w:p>
    <w:p>
      <w:pPr>
        <w:jc w:val="center"/>
        <w:spacing w:line="420" w:lineRule="auto"/>
        <w:rPr>
          <w:rFonts w:ascii="宋体" w:hAnsi="宋体"/>
          <w:b/>
          <w:bCs/>
          <w:szCs w:val="21"/>
        </w:rPr>
      </w:pPr>
      <w:r>
        <w:rPr>
          <w:rFonts w:ascii="宋体" w:hAnsi="宋体"/>
          <w:b/>
          <w:bCs/>
          <w:szCs w:val="21"/>
        </w:rPr>
      </w:r>
      <w:r/>
    </w:p>
    <w:p>
      <w:pPr>
        <w:jc w:val="center"/>
        <w:spacing w:line="420" w:lineRule="auto"/>
        <w:rPr>
          <w:rFonts w:ascii="宋体" w:hAnsi="宋体"/>
          <w:b/>
          <w:bCs/>
          <w:szCs w:val="21"/>
        </w:rPr>
      </w:pPr>
      <w:r>
        <w:rPr>
          <w:rFonts w:hint="eastAsia" w:ascii="宋体" w:hAnsi="宋体"/>
          <w:b/>
          <w:bCs/>
          <w:szCs w:val="21"/>
        </w:rPr>
        <w:t xml:space="preserve">附件四、节能货物认证文件（如有，须提供）</w:t>
      </w:r>
      <w:r/>
    </w:p>
    <w:p>
      <w:pPr>
        <w:spacing w:line="360" w:lineRule="auto"/>
        <w:rPr>
          <w:rFonts w:ascii="宋体" w:hAnsi="宋体"/>
          <w:b/>
          <w:bCs/>
          <w:szCs w:val="21"/>
        </w:rPr>
      </w:pPr>
      <w:r>
        <w:rPr>
          <w:rFonts w:hint="eastAsia" w:ascii="宋体" w:hAnsi="宋体"/>
          <w:szCs w:val="21"/>
        </w:rPr>
        <w:t xml:space="preserve">提供其投标货物在《节能货物政府采购清单》中相应的页面截图或相关认证证明材料。</w:t>
      </w:r>
      <w:r/>
    </w:p>
    <w:p>
      <w:pPr>
        <w:spacing w:line="420" w:lineRule="auto"/>
        <w:rPr>
          <w:rFonts w:ascii="宋体" w:hAnsi="宋体"/>
          <w:b/>
          <w:bCs/>
          <w:szCs w:val="21"/>
        </w:rPr>
      </w:pPr>
      <w:r>
        <w:rPr>
          <w:rFonts w:ascii="宋体" w:hAnsi="宋体"/>
          <w:b/>
          <w:bCs/>
          <w:szCs w:val="21"/>
        </w:rPr>
      </w:r>
      <w:r/>
    </w:p>
    <w:p>
      <w:pPr>
        <w:jc w:val="center"/>
        <w:spacing w:line="420" w:lineRule="auto"/>
        <w:rPr>
          <w:rFonts w:ascii="宋体" w:hAnsi="宋体"/>
          <w:b/>
          <w:bCs/>
          <w:szCs w:val="21"/>
        </w:rPr>
      </w:pPr>
      <w:r>
        <w:rPr>
          <w:rFonts w:ascii="宋体" w:hAnsi="宋体"/>
          <w:b/>
          <w:bCs/>
          <w:szCs w:val="21"/>
        </w:rPr>
      </w:r>
      <w:r/>
    </w:p>
    <w:p>
      <w:pPr>
        <w:jc w:val="center"/>
        <w:spacing w:line="420" w:lineRule="auto"/>
        <w:rPr>
          <w:rFonts w:ascii="宋体" w:hAnsi="宋体"/>
          <w:b/>
          <w:bCs/>
          <w:szCs w:val="21"/>
        </w:rPr>
      </w:pPr>
      <w:r>
        <w:rPr>
          <w:rFonts w:hint="eastAsia" w:ascii="宋体" w:hAnsi="宋体"/>
          <w:b/>
          <w:bCs/>
          <w:szCs w:val="21"/>
        </w:rPr>
        <w:t xml:space="preserve">附件五、环境标志货物认证文件（如有，须提供）</w:t>
      </w:r>
      <w:r/>
    </w:p>
    <w:p>
      <w:pPr>
        <w:spacing w:line="360" w:lineRule="auto"/>
        <w:rPr>
          <w:rFonts w:ascii="宋体" w:hAnsi="宋体"/>
          <w:szCs w:val="21"/>
        </w:rPr>
      </w:pPr>
      <w:r>
        <w:rPr>
          <w:rFonts w:hint="eastAsia" w:ascii="宋体" w:hAnsi="宋体"/>
          <w:szCs w:val="21"/>
        </w:rPr>
        <w:t xml:space="preserve">提供其投标货物在《环境标志货物政府采购清单》中相应的页面截图或相关认证证明材料。</w:t>
      </w:r>
      <w:r/>
    </w:p>
    <w:p>
      <w:pPr>
        <w:pStyle w:val="743"/>
        <w:ind w:right="1233"/>
        <w:spacing w:before="36" w:line="355" w:lineRule="auto"/>
        <w:tabs>
          <w:tab w:val="left" w:pos="6871" w:leader="none"/>
          <w:tab w:val="left" w:pos="7831" w:leader="none"/>
        </w:tabs>
        <w:rPr>
          <w:b/>
          <w:bCs/>
          <w:szCs w:val="21"/>
        </w:rPr>
      </w:pPr>
      <w:r>
        <w:rPr>
          <w:b/>
          <w:bCs/>
          <w:szCs w:val="21"/>
        </w:rPr>
      </w:r>
      <w:r/>
    </w:p>
    <w:p>
      <w:pPr>
        <w:keepLines/>
        <w:keepNext/>
        <w:rPr>
          <w:rFonts w:ascii="宋体" w:hAnsi="宋体" w:cs="宋体"/>
          <w:b/>
          <w:bCs/>
          <w:iCs/>
          <w:sz w:val="20"/>
          <w:szCs w:val="20"/>
        </w:rPr>
      </w:pPr>
      <w:r>
        <w:rPr>
          <w:rFonts w:ascii="宋体" w:hAnsi="宋体" w:cs="宋体"/>
          <w:b/>
          <w:bCs/>
          <w:iCs/>
          <w:sz w:val="20"/>
          <w:szCs w:val="20"/>
        </w:rPr>
      </w:r>
      <w:r/>
    </w:p>
    <w:p>
      <w:r/>
      <w:r/>
    </w:p>
    <w:p>
      <w:pPr>
        <w:jc w:val="center"/>
        <w:spacing w:before="290" w:line="360" w:lineRule="auto"/>
        <w:rPr>
          <w:rFonts w:ascii="宋体" w:hAnsi="宋体" w:cs="仿宋"/>
          <w:b/>
          <w:bCs/>
          <w:sz w:val="36"/>
          <w:szCs w:val="36"/>
        </w:rPr>
      </w:pPr>
      <w:r>
        <w:rPr>
          <w:rFonts w:ascii="宋体" w:hAnsi="宋体" w:cs="仿宋"/>
          <w:b/>
          <w:bCs/>
          <w:sz w:val="36"/>
          <w:szCs w:val="36"/>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0"/>
        <w:rFonts w:ascii="宋体" w:hAnsi="宋体"/>
      </w:rPr>
      <w:framePr w:wrap="around" w:vAnchor="text" w:hAnchor="margin" w:xAlign="center" w:y="1"/>
    </w:pPr>
    <w:r>
      <w:rPr>
        <w:rFonts w:ascii="宋体" w:hAnsi="宋体"/>
      </w:rPr>
      <w:fldChar w:fldCharType="begin"/>
    </w:r>
    <w:r>
      <w:rPr>
        <w:rStyle w:val="1050"/>
        <w:rFonts w:ascii="宋体" w:hAnsi="宋体"/>
      </w:rPr>
      <w:instrText xml:space="preserve">PAGE  </w:instrText>
    </w:r>
    <w:r>
      <w:rPr>
        <w:rFonts w:ascii="宋体" w:hAnsi="宋体"/>
      </w:rPr>
      <w:fldChar w:fldCharType="separate"/>
    </w:r>
    <w:r>
      <w:rPr>
        <w:rStyle w:val="1050"/>
        <w:rFonts w:ascii="宋体" w:hAnsi="宋体"/>
      </w:rPr>
      <w:t xml:space="preserve">2</w:t>
    </w:r>
    <w:r>
      <w:rPr>
        <w:rFonts w:ascii="宋体" w:hAnsi="宋体"/>
      </w:rPr>
      <w:fldChar w:fldCharType="end"/>
    </w:r>
    <w:r/>
  </w:p>
  <w:p>
    <w:pPr>
      <w:pStyle w:val="103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1</w:t>
    </w:r>
    <w:r>
      <w:fldChar w:fldCharType="end"/>
    </w:r>
    <w:r/>
  </w:p>
  <w:p>
    <w:pPr>
      <w:pStyle w:val="10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rPr>
                              <w:rStyle w:val="1050"/>
                              <w:rFonts w:ascii="宋体" w:hAnsi="宋体"/>
                            </w:rPr>
                          </w:pPr>
                          <w:r>
                            <w:rPr>
                              <w:rFonts w:ascii="宋体" w:hAnsi="宋体"/>
                            </w:rPr>
                            <w:fldChar w:fldCharType="begin"/>
                          </w:r>
                          <w:r>
                            <w:rPr>
                              <w:rStyle w:val="1050"/>
                              <w:rFonts w:ascii="宋体" w:hAnsi="宋体"/>
                            </w:rPr>
                            <w:instrText xml:space="preserve">PAGE  </w:instrText>
                          </w:r>
                          <w:r>
                            <w:rPr>
                              <w:rFonts w:ascii="宋体" w:hAnsi="宋体"/>
                            </w:rPr>
                            <w:fldChar w:fldCharType="separate"/>
                          </w:r>
                          <w:r>
                            <w:rPr>
                              <w:rStyle w:val="1050"/>
                              <w:rFonts w:ascii="宋体" w:hAnsi="宋体"/>
                            </w:rPr>
                            <w:t xml:space="preserve">23</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rPr>
                        <w:rStyle w:val="1050"/>
                        <w:rFonts w:ascii="宋体" w:hAnsi="宋体"/>
                      </w:rPr>
                    </w:pPr>
                    <w:r>
                      <w:rPr>
                        <w:rFonts w:ascii="宋体" w:hAnsi="宋体"/>
                      </w:rPr>
                      <w:fldChar w:fldCharType="begin"/>
                    </w:r>
                    <w:r>
                      <w:rPr>
                        <w:rStyle w:val="1050"/>
                        <w:rFonts w:ascii="宋体" w:hAnsi="宋体"/>
                      </w:rPr>
                      <w:instrText xml:space="preserve">PAGE  </w:instrText>
                    </w:r>
                    <w:r>
                      <w:rPr>
                        <w:rFonts w:ascii="宋体" w:hAnsi="宋体"/>
                      </w:rPr>
                      <w:fldChar w:fldCharType="separate"/>
                    </w:r>
                    <w:r>
                      <w:rPr>
                        <w:rStyle w:val="1050"/>
                        <w:rFonts w:ascii="宋体" w:hAnsi="宋体"/>
                      </w:rPr>
                      <w:t xml:space="preserve">23</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111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1004"/>
      <w:isLgl w:val="false"/>
      <w:suff w:val="nothing"/>
      <w:lvlText w:val=""/>
      <w:lvlJc w:val="left"/>
      <w:pPr>
        <w:ind w:left="0" w:firstLine="0"/>
      </w:pPr>
      <w:rPr>
        <w:rFonts w:hint="eastAsia"/>
      </w:rPr>
    </w:lvl>
    <w:lvl w:ilvl="6">
      <w:start w:val="1"/>
      <w:numFmt w:val="decimal"/>
      <w:pStyle w:val="1006"/>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10"/>
      <w:isLgl w:val="false"/>
      <w:suff w:val="nothing"/>
      <w:lvlText w:val=""/>
      <w:lvlJc w:val="left"/>
      <w:pPr>
        <w:ind w:left="0" w:firstLine="0"/>
      </w:pPr>
      <w:rPr>
        <w:rFonts w:hint="eastAsia"/>
      </w:rPr>
    </w:lvl>
  </w:abstractNum>
  <w:abstractNum w:abstractNumId="5">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6" w:default="1">
    <w:name w:val="Normal"/>
    <w:next w:val="738"/>
    <w:uiPriority w:val="0"/>
    <w:qFormat/>
    <w:pPr>
      <w:jc w:val="both"/>
      <w:widowControl w:val="off"/>
    </w:pPr>
    <w:rPr>
      <w:rFonts w:ascii="Times New Roman" w:hAnsi="Times New Roman" w:eastAsia="宋体" w:cs="Times New Roman"/>
      <w:sz w:val="21"/>
      <w:szCs w:val="22"/>
      <w:lang w:val="en-US" w:eastAsia="zh-CN" w:bidi="ar-SA"/>
    </w:rPr>
  </w:style>
  <w:style w:type="paragraph" w:styleId="727">
    <w:name w:val="Heading 1"/>
    <w:basedOn w:val="726"/>
    <w:next w:val="726"/>
    <w:uiPriority w:val="9"/>
    <w:qFormat/>
    <w:pPr>
      <w:keepLines/>
      <w:keepNext/>
      <w:spacing w:before="340" w:after="330" w:line="576" w:lineRule="auto"/>
      <w:outlineLvl w:val="0"/>
    </w:pPr>
    <w:rPr>
      <w:b/>
      <w:sz w:val="44"/>
    </w:rPr>
  </w:style>
  <w:style w:type="paragraph" w:styleId="728">
    <w:name w:val="Heading 2"/>
    <w:basedOn w:val="726"/>
    <w:next w:val="726"/>
    <w:uiPriority w:val="9"/>
    <w:qFormat/>
    <w:pPr>
      <w:keepLines/>
      <w:keepNext/>
      <w:spacing w:before="120" w:line="360" w:lineRule="auto"/>
      <w:outlineLvl w:val="1"/>
    </w:pPr>
    <w:rPr>
      <w:rFonts w:ascii="Arial" w:hAnsi="Arial" w:eastAsia="仿宋_GB2312"/>
      <w:b/>
      <w:bCs/>
      <w:szCs w:val="32"/>
    </w:rPr>
  </w:style>
  <w:style w:type="paragraph" w:styleId="729">
    <w:name w:val="Heading 3"/>
    <w:basedOn w:val="726"/>
    <w:next w:val="739"/>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0"/>
    <w:qFormat/>
    <w:pPr>
      <w:keepLines/>
      <w:keepNext/>
      <w:spacing w:before="120" w:after="120"/>
      <w:outlineLvl w:val="3"/>
    </w:pPr>
    <w:rPr>
      <w:rFonts w:ascii="Arial" w:hAnsi="Arial" w:eastAsia="黑体"/>
      <w:b/>
      <w:sz w:val="28"/>
      <w:szCs w:val="20"/>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索引 41"/>
    <w:basedOn w:val="726"/>
    <w:next w:val="726"/>
    <w:uiPriority w:val="0"/>
    <w:qFormat/>
    <w:pPr>
      <w:ind w:left="1260"/>
    </w:pPr>
    <w:rPr>
      <w:rFonts w:ascii="Calibri" w:hAnsi="Calibri" w:eastAsia="Calibri" w:cs="宋体"/>
      <w:sz w:val="20"/>
      <w:lang w:val="zh-CN"/>
    </w:rPr>
  </w:style>
  <w:style w:type="paragraph" w:styleId="739">
    <w:name w:val="Normal Indent"/>
    <w:basedOn w:val="726"/>
    <w:link w:val="1102"/>
    <w:uiPriority w:val="0"/>
    <w:qFormat/>
    <w:pPr>
      <w:ind w:firstLine="420"/>
    </w:pPr>
    <w:rPr>
      <w:sz w:val="20"/>
      <w:szCs w:val="21"/>
    </w:rPr>
  </w:style>
  <w:style w:type="paragraph" w:styleId="740">
    <w:name w:val="toc 7"/>
    <w:basedOn w:val="726"/>
    <w:next w:val="726"/>
    <w:uiPriority w:val="0"/>
    <w:semiHidden/>
    <w:qFormat/>
    <w:pPr>
      <w:ind w:left="1260"/>
      <w:jc w:val="left"/>
    </w:pPr>
    <w:rPr>
      <w:szCs w:val="21"/>
    </w:r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6"/>
    <w:link w:val="1097"/>
    <w:uiPriority w:val="0"/>
    <w:unhideWhenUsed/>
    <w:qFormat/>
    <w:pPr>
      <w:jc w:val="left"/>
    </w:pPr>
  </w:style>
  <w:style w:type="paragraph" w:styleId="743">
    <w:name w:val="Body Text"/>
    <w:basedOn w:val="726"/>
    <w:next w:val="726"/>
    <w:link w:val="1110"/>
    <w:uiPriority w:val="99"/>
    <w:semiHidden/>
    <w:unhideWhenUsed/>
    <w:qFormat/>
    <w:pPr>
      <w:spacing w:after="120"/>
    </w:pPr>
  </w:style>
  <w:style w:type="paragraph" w:styleId="744">
    <w:name w:val="Body Text Indent"/>
    <w:basedOn w:val="726"/>
    <w:next w:val="745"/>
    <w:uiPriority w:val="99"/>
    <w:unhideWhenUsed/>
    <w:qFormat/>
    <w:pPr>
      <w:ind w:left="420"/>
      <w:spacing w:after="120"/>
    </w:pPr>
  </w:style>
  <w:style w:type="paragraph" w:styleId="745" w:customStyle="1">
    <w:name w:val="正文文本首行缩进 21"/>
    <w:basedOn w:val="746"/>
    <w:link w:val="842"/>
    <w:uiPriority w:val="0"/>
    <w:qFormat/>
    <w:pPr>
      <w:ind w:left="0" w:firstLine="420"/>
      <w:spacing w:after="0" w:line="360" w:lineRule="auto"/>
    </w:pPr>
    <w:rPr>
      <w:rFonts w:ascii="宋体" w:hAnsi="宋体"/>
      <w:sz w:val="20"/>
      <w:szCs w:val="20"/>
      <w:lang w:eastAsia="en-US"/>
    </w:rPr>
  </w:style>
  <w:style w:type="paragraph" w:styleId="746" w:customStyle="1">
    <w:name w:val="正文文本缩进1"/>
    <w:basedOn w:val="726"/>
    <w:next w:val="745"/>
    <w:link w:val="841"/>
    <w:uiPriority w:val="99"/>
    <w:unhideWhenUsed/>
    <w:qFormat/>
    <w:pPr>
      <w:ind w:left="420"/>
      <w:spacing w:after="120"/>
    </w:pPr>
  </w:style>
  <w:style w:type="paragraph" w:styleId="747">
    <w:name w:val="index 4"/>
    <w:basedOn w:val="726"/>
    <w:next w:val="726"/>
    <w:uiPriority w:val="99"/>
    <w:unhideWhenUsed/>
    <w:qFormat/>
    <w:pPr>
      <w:ind w:left="600"/>
    </w:pPr>
  </w:style>
  <w:style w:type="paragraph" w:styleId="748">
    <w:name w:val="toc 5"/>
    <w:basedOn w:val="726"/>
    <w:next w:val="726"/>
    <w:uiPriority w:val="0"/>
    <w:semiHidden/>
    <w:qFormat/>
    <w:pPr>
      <w:ind w:left="840"/>
      <w:jc w:val="left"/>
    </w:pPr>
    <w:rPr>
      <w:szCs w:val="21"/>
    </w:rPr>
  </w:style>
  <w:style w:type="paragraph" w:styleId="749">
    <w:name w:val="toc 3"/>
    <w:basedOn w:val="726"/>
    <w:next w:val="726"/>
    <w:uiPriority w:val="0"/>
    <w:semiHidden/>
    <w:qFormat/>
    <w:pPr>
      <w:ind w:left="420"/>
      <w:jc w:val="left"/>
    </w:pPr>
    <w:rPr>
      <w:i/>
      <w:iCs/>
      <w:szCs w:val="24"/>
    </w:rPr>
  </w:style>
  <w:style w:type="paragraph" w:styleId="750">
    <w:name w:val="Plain Text"/>
    <w:basedOn w:val="726"/>
    <w:uiPriority w:val="0"/>
    <w:qFormat/>
    <w:rPr>
      <w:rFonts w:ascii="宋体" w:hAnsi="Courier New"/>
      <w:sz w:val="20"/>
      <w:szCs w:val="21"/>
      <w:lang w:eastAsia="en-US"/>
    </w:rPr>
  </w:style>
  <w:style w:type="paragraph" w:styleId="751">
    <w:name w:val="toc 8"/>
    <w:basedOn w:val="726"/>
    <w:next w:val="726"/>
    <w:uiPriority w:val="0"/>
    <w:semiHidden/>
    <w:qFormat/>
    <w:pPr>
      <w:ind w:left="1470"/>
      <w:jc w:val="left"/>
    </w:pPr>
    <w:rPr>
      <w:szCs w:val="21"/>
    </w:rPr>
  </w:style>
  <w:style w:type="paragraph" w:styleId="752">
    <w:name w:val="endnote text"/>
    <w:basedOn w:val="726"/>
    <w:link w:val="852"/>
    <w:uiPriority w:val="99"/>
    <w:unhideWhenUsed/>
    <w:qFormat/>
    <w:rPr>
      <w:sz w:val="20"/>
    </w:rPr>
  </w:style>
  <w:style w:type="paragraph" w:styleId="753">
    <w:name w:val="Balloon Text"/>
    <w:basedOn w:val="726"/>
    <w:link w:val="1099"/>
    <w:uiPriority w:val="99"/>
    <w:semiHidden/>
    <w:unhideWhenUsed/>
    <w:qFormat/>
    <w:rPr>
      <w:sz w:val="18"/>
      <w:szCs w:val="18"/>
    </w:rPr>
  </w:style>
  <w:style w:type="paragraph" w:styleId="754">
    <w:name w:val="Footer"/>
    <w:basedOn w:val="726"/>
    <w:link w:val="1104"/>
    <w:uiPriority w:val="99"/>
    <w:unhideWhenUsed/>
    <w:qFormat/>
    <w:pPr>
      <w:jc w:val="left"/>
      <w:tabs>
        <w:tab w:val="center" w:pos="4153" w:leader="none"/>
        <w:tab w:val="right" w:pos="8306" w:leader="none"/>
      </w:tabs>
    </w:pPr>
    <w:rPr>
      <w:sz w:val="18"/>
      <w:szCs w:val="18"/>
    </w:rPr>
  </w:style>
  <w:style w:type="paragraph" w:styleId="755">
    <w:name w:val="Header"/>
    <w:basedOn w:val="726"/>
    <w:link w:val="11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757">
    <w:name w:val="toc 4"/>
    <w:basedOn w:val="726"/>
    <w:next w:val="726"/>
    <w:uiPriority w:val="0"/>
    <w:semiHidden/>
    <w:qFormat/>
    <w:pPr>
      <w:ind w:left="630"/>
      <w:jc w:val="left"/>
    </w:pPr>
    <w:rPr>
      <w:szCs w:val="21"/>
    </w:rPr>
  </w:style>
  <w:style w:type="paragraph" w:styleId="758">
    <w:name w:val="Subtitle"/>
    <w:basedOn w:val="726"/>
    <w:next w:val="726"/>
    <w:link w:val="855"/>
    <w:uiPriority w:val="11"/>
    <w:qFormat/>
    <w:pPr>
      <w:spacing w:before="200" w:after="200"/>
    </w:pPr>
    <w:rPr>
      <w:sz w:val="24"/>
      <w:szCs w:val="24"/>
    </w:rPr>
  </w:style>
  <w:style w:type="paragraph" w:styleId="759">
    <w:name w:val="List"/>
    <w:basedOn w:val="726"/>
    <w:uiPriority w:val="0"/>
    <w:qFormat/>
    <w:pPr>
      <w:contextualSpacing/>
      <w:ind w:left="200" w:hanging="200"/>
    </w:pPr>
  </w:style>
  <w:style w:type="paragraph" w:styleId="760">
    <w:name w:val="footnote text"/>
    <w:basedOn w:val="726"/>
    <w:link w:val="856"/>
    <w:uiPriority w:val="99"/>
    <w:unhideWhenUsed/>
    <w:qFormat/>
    <w:pPr>
      <w:spacing w:after="40"/>
    </w:pPr>
    <w:rPr>
      <w:sz w:val="18"/>
    </w:rPr>
  </w:style>
  <w:style w:type="paragraph" w:styleId="761">
    <w:name w:val="toc 6"/>
    <w:basedOn w:val="726"/>
    <w:next w:val="726"/>
    <w:uiPriority w:val="0"/>
    <w:semiHidden/>
    <w:qFormat/>
    <w:pPr>
      <w:ind w:left="1050"/>
      <w:jc w:val="left"/>
    </w:pPr>
    <w:rPr>
      <w:szCs w:val="21"/>
    </w:rPr>
  </w:style>
  <w:style w:type="paragraph" w:styleId="762">
    <w:name w:val="table of figures"/>
    <w:basedOn w:val="726"/>
    <w:next w:val="726"/>
    <w:uiPriority w:val="99"/>
    <w:unhideWhenUsed/>
    <w:qFormat/>
  </w:style>
  <w:style w:type="paragraph" w:styleId="763">
    <w:name w:val="toc 2"/>
    <w:basedOn w:val="726"/>
    <w:next w:val="726"/>
    <w:uiPriority w:val="0"/>
    <w:semiHidden/>
    <w:qFormat/>
    <w:pPr>
      <w:ind w:left="210"/>
      <w:jc w:val="left"/>
    </w:pPr>
    <w:rPr>
      <w:smallCaps/>
      <w:szCs w:val="24"/>
    </w:rPr>
  </w:style>
  <w:style w:type="paragraph" w:styleId="764">
    <w:name w:val="toc 9"/>
    <w:basedOn w:val="726"/>
    <w:next w:val="726"/>
    <w:uiPriority w:val="0"/>
    <w:semiHidden/>
    <w:qFormat/>
    <w:pPr>
      <w:ind w:left="1680"/>
      <w:jc w:val="left"/>
    </w:pPr>
    <w:rPr>
      <w:szCs w:val="21"/>
    </w:rPr>
  </w:style>
  <w:style w:type="paragraph" w:styleId="765">
    <w:name w:val="Normal (Web)"/>
    <w:basedOn w:val="726"/>
    <w:uiPriority w:val="99"/>
    <w:unhideWhenUsed/>
    <w:qFormat/>
    <w:pPr>
      <w:jc w:val="left"/>
      <w:spacing w:before="100" w:beforeAutospacing="1" w:after="100" w:afterAutospacing="1"/>
    </w:pPr>
    <w:rPr>
      <w:sz w:val="24"/>
    </w:rPr>
  </w:style>
  <w:style w:type="paragraph" w:styleId="766">
    <w:name w:val="Title"/>
    <w:basedOn w:val="726"/>
    <w:next w:val="726"/>
    <w:link w:val="857"/>
    <w:uiPriority w:val="10"/>
    <w:qFormat/>
    <w:pPr>
      <w:contextualSpacing/>
      <w:spacing w:before="300" w:after="200"/>
    </w:pPr>
    <w:rPr>
      <w:sz w:val="48"/>
      <w:szCs w:val="48"/>
    </w:rPr>
  </w:style>
  <w:style w:type="paragraph" w:styleId="767">
    <w:name w:val="annotation subject"/>
    <w:basedOn w:val="742"/>
    <w:next w:val="742"/>
    <w:link w:val="1098"/>
    <w:uiPriority w:val="99"/>
    <w:semiHidden/>
    <w:unhideWhenUsed/>
    <w:qFormat/>
    <w:rPr>
      <w:b/>
      <w:bCs/>
    </w:rPr>
  </w:style>
  <w:style w:type="paragraph" w:styleId="768">
    <w:name w:val="Body Text First Indent"/>
    <w:basedOn w:val="743"/>
    <w:link w:val="1111"/>
    <w:uiPriority w:val="99"/>
    <w:semiHidden/>
    <w:unhideWhenUsed/>
    <w:qFormat/>
    <w:pPr>
      <w:ind w:firstLine="420"/>
    </w:pPr>
  </w:style>
  <w:style w:type="paragraph" w:styleId="769">
    <w:name w:val="Body Text First Indent 2"/>
    <w:basedOn w:val="744"/>
    <w:uiPriority w:val="99"/>
    <w:unhideWhenUsed/>
    <w:qFormat/>
    <w:pPr>
      <w:ind w:firstLine="420"/>
    </w:pPr>
  </w:style>
  <w:style w:type="table" w:styleId="770">
    <w:name w:val="Table Grid"/>
    <w:uiPriority w:val="59"/>
    <w:qFormat/>
    <w:tblPr>
      <w:tblCellMar>
        <w:left w:w="0" w:type="dxa"/>
        <w:top w:w="0" w:type="dxa"/>
        <w:right w:w="0" w:type="dxa"/>
        <w:bottom w:w="0" w:type="dxa"/>
      </w:tblCellMar>
    </w:tblPr>
  </w:style>
  <w:style w:type="character" w:styleId="771">
    <w:name w:val="Strong"/>
    <w:basedOn w:val="736"/>
    <w:uiPriority w:val="22"/>
    <w:qFormat/>
    <w:rPr>
      <w:b/>
    </w:rPr>
  </w:style>
  <w:style w:type="character" w:styleId="772">
    <w:name w:val="endnote reference"/>
    <w:uiPriority w:val="99"/>
    <w:unhideWhenUsed/>
    <w:qFormat/>
    <w:rPr>
      <w:vertAlign w:val="superscript"/>
    </w:rPr>
  </w:style>
  <w:style w:type="character" w:styleId="773">
    <w:name w:val="Hyperlink"/>
    <w:uiPriority w:val="99"/>
    <w:unhideWhenUsed/>
    <w:qFormat/>
    <w:rPr>
      <w:color w:val="0000ff"/>
      <w:u w:val="single"/>
    </w:rPr>
  </w:style>
  <w:style w:type="character" w:styleId="774">
    <w:name w:val="annotation reference"/>
    <w:basedOn w:val="736"/>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一级条标题"/>
    <w:basedOn w:val="777"/>
    <w:next w:val="77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77" w:customStyle="1">
    <w:name w:val="章标题"/>
    <w:next w:val="77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78" w:customStyle="1">
    <w:name w:val="段"/>
    <w:next w:val="726"/>
    <w:uiPriority w:val="0"/>
    <w:qFormat/>
    <w:pPr>
      <w:ind w:firstLine="200"/>
      <w:jc w:val="both"/>
    </w:pPr>
    <w:rPr>
      <w:rFonts w:ascii="宋体" w:hAnsi="Times New Roman" w:eastAsia="宋体" w:cs="Times New Roman"/>
      <w:sz w:val="21"/>
      <w:lang w:val="en-US" w:eastAsia="zh-CN" w:bidi="ar-SA"/>
    </w:rPr>
  </w:style>
  <w:style w:type="table" w:styleId="779" w:customStyle="1">
    <w:name w:val="Plain Table 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标题 11"/>
    <w:basedOn w:val="726"/>
    <w:next w:val="726"/>
    <w:uiPriority w:val="9"/>
    <w:qFormat/>
    <w:pPr>
      <w:keepLines/>
      <w:keepNext/>
      <w:spacing w:before="480" w:after="200"/>
      <w:outlineLvl w:val="0"/>
    </w:pPr>
    <w:rPr>
      <w:rFonts w:ascii="Arial" w:hAnsi="Arial" w:eastAsia="Arial" w:cs="Arial"/>
      <w:sz w:val="40"/>
      <w:szCs w:val="40"/>
    </w:rPr>
  </w:style>
  <w:style w:type="paragraph" w:styleId="800" w:customStyle="1">
    <w:name w:val="标题 21"/>
    <w:basedOn w:val="726"/>
    <w:next w:val="726"/>
    <w:uiPriority w:val="9"/>
    <w:unhideWhenUsed/>
    <w:qFormat/>
    <w:pPr>
      <w:keepLines/>
      <w:keepNext/>
      <w:spacing w:before="360" w:after="200"/>
      <w:outlineLvl w:val="1"/>
    </w:pPr>
    <w:rPr>
      <w:rFonts w:ascii="Arial" w:hAnsi="Arial" w:eastAsia="Arial" w:cs="Arial"/>
      <w:sz w:val="34"/>
    </w:rPr>
  </w:style>
  <w:style w:type="paragraph" w:styleId="801" w:customStyle="1">
    <w:name w:val="标题 31"/>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802" w:customStyle="1">
    <w:name w:val="标题 41"/>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803" w:customStyle="1">
    <w:name w:val="标题 51"/>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804" w:customStyle="1">
    <w:name w:val="标题 61"/>
    <w:basedOn w:val="726"/>
    <w:next w:val="726"/>
    <w:uiPriority w:val="9"/>
    <w:unhideWhenUsed/>
    <w:qFormat/>
    <w:pPr>
      <w:keepLines/>
      <w:keepNext/>
      <w:spacing w:before="320" w:after="200"/>
      <w:outlineLvl w:val="5"/>
    </w:pPr>
    <w:rPr>
      <w:rFonts w:ascii="Arial" w:hAnsi="Arial" w:eastAsia="Arial" w:cs="Arial"/>
      <w:b/>
      <w:bCs/>
      <w:sz w:val="22"/>
    </w:rPr>
  </w:style>
  <w:style w:type="paragraph" w:styleId="805" w:customStyle="1">
    <w:name w:val="标题 71"/>
    <w:basedOn w:val="726"/>
    <w:next w:val="726"/>
    <w:uiPriority w:val="9"/>
    <w:unhideWhenUsed/>
    <w:qFormat/>
    <w:pPr>
      <w:keepLines/>
      <w:keepNext/>
      <w:spacing w:before="320" w:after="200"/>
      <w:outlineLvl w:val="6"/>
    </w:pPr>
    <w:rPr>
      <w:rFonts w:ascii="Arial" w:hAnsi="Arial" w:eastAsia="Arial" w:cs="Arial"/>
      <w:b/>
      <w:bCs/>
      <w:i/>
      <w:iCs/>
      <w:sz w:val="22"/>
    </w:rPr>
  </w:style>
  <w:style w:type="paragraph" w:styleId="806" w:customStyle="1">
    <w:name w:val="标题 81"/>
    <w:basedOn w:val="726"/>
    <w:next w:val="726"/>
    <w:uiPriority w:val="9"/>
    <w:unhideWhenUsed/>
    <w:qFormat/>
    <w:pPr>
      <w:keepLines/>
      <w:keepNext/>
      <w:spacing w:before="320" w:after="200"/>
      <w:outlineLvl w:val="7"/>
    </w:pPr>
    <w:rPr>
      <w:rFonts w:ascii="Arial" w:hAnsi="Arial" w:eastAsia="Arial" w:cs="Arial"/>
      <w:i/>
      <w:iCs/>
      <w:sz w:val="22"/>
    </w:rPr>
  </w:style>
  <w:style w:type="paragraph" w:styleId="807" w:customStyle="1">
    <w:name w:val="标题 91"/>
    <w:basedOn w:val="726"/>
    <w:next w:val="726"/>
    <w:uiPriority w:val="9"/>
    <w:unhideWhenUsed/>
    <w:qFormat/>
    <w:pPr>
      <w:keepLines/>
      <w:keepNext/>
      <w:spacing w:before="320" w:after="200"/>
      <w:outlineLvl w:val="8"/>
    </w:pPr>
    <w:rPr>
      <w:rFonts w:ascii="Arial" w:hAnsi="Arial" w:eastAsia="Arial" w:cs="Arial"/>
      <w:i/>
      <w:iCs/>
      <w:szCs w:val="21"/>
    </w:rPr>
  </w:style>
  <w:style w:type="paragraph" w:styleId="808" w:customStyle="1">
    <w:name w:val="题注1"/>
    <w:basedOn w:val="726"/>
    <w:next w:val="726"/>
    <w:uiPriority w:val="35"/>
    <w:unhideWhenUsed/>
    <w:qFormat/>
    <w:pPr>
      <w:spacing w:line="276" w:lineRule="auto"/>
    </w:pPr>
    <w:rPr>
      <w:b/>
      <w:bCs/>
      <w:color w:val="4f81bd"/>
      <w:sz w:val="18"/>
      <w:szCs w:val="18"/>
    </w:rPr>
  </w:style>
  <w:style w:type="paragraph" w:styleId="809" w:customStyle="1">
    <w:name w:val="页脚1"/>
    <w:basedOn w:val="726"/>
    <w:link w:val="853"/>
    <w:uiPriority w:val="99"/>
    <w:unhideWhenUsed/>
    <w:qFormat/>
    <w:pPr>
      <w:tabs>
        <w:tab w:val="center" w:pos="7143" w:leader="none"/>
        <w:tab w:val="right" w:pos="14287" w:leader="none"/>
      </w:tabs>
    </w:pPr>
  </w:style>
  <w:style w:type="paragraph" w:styleId="810" w:customStyle="1">
    <w:name w:val="页眉1"/>
    <w:basedOn w:val="726"/>
    <w:link w:val="854"/>
    <w:uiPriority w:val="99"/>
    <w:unhideWhenUsed/>
    <w:qFormat/>
    <w:pPr>
      <w:tabs>
        <w:tab w:val="center" w:pos="7143" w:leader="none"/>
        <w:tab w:val="right" w:pos="14287" w:leader="none"/>
      </w:tabs>
    </w:pPr>
  </w:style>
  <w:style w:type="character" w:styleId="811" w:customStyle="1">
    <w:name w:val="Heading 1 Char"/>
    <w:basedOn w:val="736"/>
    <w:uiPriority w:val="9"/>
    <w:qFormat/>
    <w:rPr>
      <w:rFonts w:ascii="Arial" w:hAnsi="Arial" w:eastAsia="Arial" w:cs="Arial"/>
      <w:sz w:val="40"/>
      <w:szCs w:val="40"/>
    </w:rPr>
  </w:style>
  <w:style w:type="character" w:styleId="812" w:customStyle="1">
    <w:name w:val="Heading 2 Char"/>
    <w:basedOn w:val="736"/>
    <w:uiPriority w:val="9"/>
    <w:qFormat/>
    <w:rPr>
      <w:rFonts w:ascii="Arial" w:hAnsi="Arial" w:eastAsia="Arial" w:cs="Arial"/>
      <w:sz w:val="34"/>
    </w:rPr>
  </w:style>
  <w:style w:type="character" w:styleId="813" w:customStyle="1">
    <w:name w:val="Heading 3 Char"/>
    <w:basedOn w:val="736"/>
    <w:uiPriority w:val="9"/>
    <w:qFormat/>
    <w:rPr>
      <w:rFonts w:ascii="Arial" w:hAnsi="Arial" w:eastAsia="Arial" w:cs="Arial"/>
      <w:sz w:val="30"/>
      <w:szCs w:val="30"/>
    </w:rPr>
  </w:style>
  <w:style w:type="character" w:styleId="814" w:customStyle="1">
    <w:name w:val="Heading 4 Char"/>
    <w:basedOn w:val="736"/>
    <w:uiPriority w:val="9"/>
    <w:qFormat/>
    <w:rPr>
      <w:rFonts w:ascii="Arial" w:hAnsi="Arial" w:eastAsia="Arial" w:cs="Arial"/>
      <w:b/>
      <w:bCs/>
      <w:sz w:val="26"/>
      <w:szCs w:val="26"/>
    </w:rPr>
  </w:style>
  <w:style w:type="character" w:styleId="815" w:customStyle="1">
    <w:name w:val="Heading 5 Char"/>
    <w:basedOn w:val="736"/>
    <w:uiPriority w:val="9"/>
    <w:qFormat/>
    <w:rPr>
      <w:rFonts w:ascii="Arial" w:hAnsi="Arial" w:eastAsia="Arial" w:cs="Arial"/>
      <w:b/>
      <w:bCs/>
      <w:sz w:val="24"/>
      <w:szCs w:val="24"/>
    </w:rPr>
  </w:style>
  <w:style w:type="character" w:styleId="816" w:customStyle="1">
    <w:name w:val="Heading 6 Char"/>
    <w:basedOn w:val="736"/>
    <w:uiPriority w:val="9"/>
    <w:qFormat/>
    <w:rPr>
      <w:rFonts w:ascii="Arial" w:hAnsi="Arial" w:eastAsia="Arial" w:cs="Arial"/>
      <w:b/>
      <w:bCs/>
      <w:sz w:val="22"/>
      <w:szCs w:val="22"/>
    </w:rPr>
  </w:style>
  <w:style w:type="character" w:styleId="817" w:customStyle="1">
    <w:name w:val="Heading 7 Char"/>
    <w:basedOn w:val="736"/>
    <w:uiPriority w:val="9"/>
    <w:qFormat/>
    <w:rPr>
      <w:rFonts w:ascii="Arial" w:hAnsi="Arial" w:eastAsia="Arial" w:cs="Arial"/>
      <w:b/>
      <w:bCs/>
      <w:i/>
      <w:iCs/>
      <w:sz w:val="22"/>
      <w:szCs w:val="22"/>
    </w:rPr>
  </w:style>
  <w:style w:type="character" w:styleId="818" w:customStyle="1">
    <w:name w:val="Heading 8 Char"/>
    <w:basedOn w:val="736"/>
    <w:uiPriority w:val="9"/>
    <w:qFormat/>
    <w:rPr>
      <w:rFonts w:ascii="Arial" w:hAnsi="Arial" w:eastAsia="Arial" w:cs="Arial"/>
      <w:i/>
      <w:iCs/>
      <w:sz w:val="22"/>
      <w:szCs w:val="22"/>
    </w:rPr>
  </w:style>
  <w:style w:type="character" w:styleId="819" w:customStyle="1">
    <w:name w:val="Heading 9 Char"/>
    <w:basedOn w:val="736"/>
    <w:uiPriority w:val="9"/>
    <w:qFormat/>
    <w:rPr>
      <w:rFonts w:ascii="Arial" w:hAnsi="Arial" w:eastAsia="Arial" w:cs="Arial"/>
      <w:i/>
      <w:iCs/>
      <w:sz w:val="21"/>
      <w:szCs w:val="21"/>
    </w:rPr>
  </w:style>
  <w:style w:type="character" w:styleId="820" w:customStyle="1">
    <w:name w:val="Title Char"/>
    <w:basedOn w:val="736"/>
    <w:uiPriority w:val="10"/>
    <w:qFormat/>
    <w:rPr>
      <w:sz w:val="48"/>
      <w:szCs w:val="48"/>
    </w:rPr>
  </w:style>
  <w:style w:type="character" w:styleId="821" w:customStyle="1">
    <w:name w:val="Subtitle Char"/>
    <w:basedOn w:val="736"/>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36"/>
    <w:uiPriority w:val="99"/>
    <w:qFormat/>
  </w:style>
  <w:style w:type="character" w:styleId="825" w:customStyle="1">
    <w:name w:val="Footer Char"/>
    <w:basedOn w:val="736"/>
    <w:uiPriority w:val="99"/>
    <w:qFormat/>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标题111"/>
    <w:uiPriority w:val="39"/>
    <w:unhideWhenUsed/>
    <w:qFormat/>
    <w:rPr>
      <w:rFonts w:ascii="Times New Roman" w:hAnsi="Times New Roman" w:eastAsia="宋体" w:cs="Times New Roman"/>
      <w:lang w:val="en-US" w:eastAsia="zh-CN" w:bidi="ar-SA"/>
    </w:rPr>
  </w:style>
  <w:style w:type="paragraph" w:styleId="829" w:customStyle="1">
    <w:name w:val="Heading 11"/>
    <w:basedOn w:val="726"/>
    <w:next w:val="726"/>
    <w:link w:val="843"/>
    <w:uiPriority w:val="9"/>
    <w:qFormat/>
    <w:pPr>
      <w:keepLines/>
      <w:keepNext/>
      <w:spacing w:before="480" w:after="200"/>
      <w:outlineLvl w:val="0"/>
    </w:pPr>
    <w:rPr>
      <w:rFonts w:ascii="Arial" w:hAnsi="Arial" w:eastAsia="Arial" w:cs="Arial"/>
      <w:sz w:val="40"/>
      <w:szCs w:val="40"/>
    </w:rPr>
  </w:style>
  <w:style w:type="paragraph" w:styleId="830" w:customStyle="1">
    <w:name w:val="Heading 21"/>
    <w:basedOn w:val="726"/>
    <w:next w:val="726"/>
    <w:link w:val="844"/>
    <w:uiPriority w:val="9"/>
    <w:unhideWhenUsed/>
    <w:qFormat/>
    <w:pPr>
      <w:keepLines/>
      <w:keepNext/>
      <w:spacing w:before="360" w:after="200"/>
      <w:outlineLvl w:val="1"/>
    </w:pPr>
    <w:rPr>
      <w:rFonts w:ascii="Arial" w:hAnsi="Arial" w:eastAsia="Arial" w:cs="Arial"/>
      <w:sz w:val="34"/>
    </w:rPr>
  </w:style>
  <w:style w:type="paragraph" w:styleId="831" w:customStyle="1">
    <w:name w:val="Heading 31"/>
    <w:basedOn w:val="726"/>
    <w:next w:val="726"/>
    <w:link w:val="845"/>
    <w:uiPriority w:val="9"/>
    <w:unhideWhenUsed/>
    <w:qFormat/>
    <w:pPr>
      <w:keepLines/>
      <w:keepNext/>
      <w:spacing w:before="320" w:after="200"/>
      <w:outlineLvl w:val="2"/>
    </w:pPr>
    <w:rPr>
      <w:rFonts w:ascii="Arial" w:hAnsi="Arial" w:eastAsia="Arial" w:cs="Arial"/>
      <w:sz w:val="30"/>
      <w:szCs w:val="30"/>
    </w:rPr>
  </w:style>
  <w:style w:type="paragraph" w:styleId="832" w:customStyle="1">
    <w:name w:val="Heading 41"/>
    <w:basedOn w:val="726"/>
    <w:next w:val="726"/>
    <w:link w:val="846"/>
    <w:uiPriority w:val="9"/>
    <w:unhideWhenUsed/>
    <w:qFormat/>
    <w:pPr>
      <w:keepLines/>
      <w:keepNext/>
      <w:spacing w:before="320" w:after="200"/>
      <w:outlineLvl w:val="3"/>
    </w:pPr>
    <w:rPr>
      <w:rFonts w:ascii="Arial" w:hAnsi="Arial" w:eastAsia="Arial" w:cs="Arial"/>
      <w:b/>
      <w:bCs/>
      <w:sz w:val="26"/>
      <w:szCs w:val="26"/>
    </w:rPr>
  </w:style>
  <w:style w:type="paragraph" w:styleId="833" w:customStyle="1">
    <w:name w:val="Heading 51"/>
    <w:basedOn w:val="726"/>
    <w:next w:val="726"/>
    <w:link w:val="847"/>
    <w:uiPriority w:val="9"/>
    <w:unhideWhenUsed/>
    <w:qFormat/>
    <w:pPr>
      <w:keepLines/>
      <w:keepNext/>
      <w:spacing w:before="320" w:after="200"/>
      <w:outlineLvl w:val="4"/>
    </w:pPr>
    <w:rPr>
      <w:rFonts w:ascii="Arial" w:hAnsi="Arial" w:eastAsia="Arial" w:cs="Arial"/>
      <w:b/>
      <w:bCs/>
      <w:sz w:val="24"/>
      <w:szCs w:val="24"/>
    </w:rPr>
  </w:style>
  <w:style w:type="paragraph" w:styleId="834" w:customStyle="1">
    <w:name w:val="Heading 61"/>
    <w:basedOn w:val="726"/>
    <w:next w:val="726"/>
    <w:link w:val="848"/>
    <w:uiPriority w:val="9"/>
    <w:unhideWhenUsed/>
    <w:qFormat/>
    <w:pPr>
      <w:keepLines/>
      <w:keepNext/>
      <w:spacing w:before="320" w:after="200"/>
      <w:outlineLvl w:val="5"/>
    </w:pPr>
    <w:rPr>
      <w:rFonts w:ascii="Arial" w:hAnsi="Arial" w:eastAsia="Arial" w:cs="Arial"/>
      <w:b/>
      <w:bCs/>
      <w:sz w:val="22"/>
    </w:rPr>
  </w:style>
  <w:style w:type="paragraph" w:styleId="835" w:customStyle="1">
    <w:name w:val="Heading 71"/>
    <w:basedOn w:val="726"/>
    <w:next w:val="726"/>
    <w:link w:val="849"/>
    <w:uiPriority w:val="9"/>
    <w:unhideWhenUsed/>
    <w:qFormat/>
    <w:pPr>
      <w:keepLines/>
      <w:keepNext/>
      <w:spacing w:before="320" w:after="200"/>
      <w:outlineLvl w:val="6"/>
    </w:pPr>
    <w:rPr>
      <w:rFonts w:ascii="Arial" w:hAnsi="Arial" w:eastAsia="Arial" w:cs="Arial"/>
      <w:b/>
      <w:bCs/>
      <w:i/>
      <w:iCs/>
      <w:sz w:val="22"/>
    </w:rPr>
  </w:style>
  <w:style w:type="paragraph" w:styleId="836" w:customStyle="1">
    <w:name w:val="Heading 81"/>
    <w:basedOn w:val="726"/>
    <w:next w:val="726"/>
    <w:link w:val="850"/>
    <w:uiPriority w:val="9"/>
    <w:unhideWhenUsed/>
    <w:qFormat/>
    <w:pPr>
      <w:keepLines/>
      <w:keepNext/>
      <w:spacing w:before="320" w:after="200"/>
      <w:outlineLvl w:val="7"/>
    </w:pPr>
    <w:rPr>
      <w:rFonts w:ascii="Arial" w:hAnsi="Arial" w:eastAsia="Arial" w:cs="Arial"/>
      <w:i/>
      <w:iCs/>
      <w:sz w:val="22"/>
    </w:rPr>
  </w:style>
  <w:style w:type="paragraph" w:styleId="837" w:customStyle="1">
    <w:name w:val="Heading 91"/>
    <w:basedOn w:val="726"/>
    <w:next w:val="726"/>
    <w:link w:val="851"/>
    <w:uiPriority w:val="9"/>
    <w:unhideWhenUsed/>
    <w:qFormat/>
    <w:pPr>
      <w:keepLines/>
      <w:keepNext/>
      <w:spacing w:before="320" w:after="200"/>
      <w:outlineLvl w:val="8"/>
    </w:pPr>
    <w:rPr>
      <w:rFonts w:ascii="Arial" w:hAnsi="Arial" w:eastAsia="Arial" w:cs="Arial"/>
      <w:i/>
      <w:iCs/>
      <w:szCs w:val="21"/>
    </w:rPr>
  </w:style>
  <w:style w:type="paragraph" w:styleId="838" w:customStyle="1">
    <w:name w:val="Header1"/>
    <w:basedOn w:val="726"/>
    <w:uiPriority w:val="99"/>
    <w:unhideWhenUsed/>
    <w:qFormat/>
    <w:pPr>
      <w:tabs>
        <w:tab w:val="center" w:pos="7143" w:leader="none"/>
        <w:tab w:val="right" w:pos="14287" w:leader="none"/>
      </w:tabs>
    </w:pPr>
  </w:style>
  <w:style w:type="paragraph" w:styleId="839" w:customStyle="1">
    <w:name w:val="Footer1"/>
    <w:basedOn w:val="726"/>
    <w:link w:val="858"/>
    <w:uiPriority w:val="99"/>
    <w:unhideWhenUsed/>
    <w:qFormat/>
    <w:pPr>
      <w:tabs>
        <w:tab w:val="center" w:pos="7143" w:leader="none"/>
        <w:tab w:val="right" w:pos="14287" w:leader="none"/>
      </w:tabs>
    </w:pPr>
  </w:style>
  <w:style w:type="paragraph" w:styleId="840" w:customStyle="1">
    <w:name w:val="Caption1"/>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41" w:customStyle="1">
    <w:name w:val="正文文本缩进 字符"/>
    <w:link w:val="746"/>
    <w:uiPriority w:val="99"/>
    <w:semiHidden/>
    <w:qFormat/>
  </w:style>
  <w:style w:type="character" w:styleId="842" w:customStyle="1">
    <w:name w:val="正文文本首行缩进 2 字符"/>
    <w:link w:val="745"/>
    <w:uiPriority w:val="0"/>
    <w:qFormat/>
    <w:rPr>
      <w:rFonts w:ascii="宋体" w:hAnsi="宋体" w:eastAsia="宋体" w:cs="Times New Roman"/>
      <w:szCs w:val="20"/>
    </w:rPr>
  </w:style>
  <w:style w:type="character" w:styleId="843" w:customStyle="1">
    <w:name w:val="标题 1 Char"/>
    <w:link w:val="829"/>
    <w:uiPriority w:val="9"/>
    <w:qFormat/>
    <w:rPr>
      <w:rFonts w:ascii="Arial" w:hAnsi="Arial" w:eastAsia="Arial" w:cs="Arial"/>
      <w:sz w:val="40"/>
      <w:szCs w:val="40"/>
    </w:rPr>
  </w:style>
  <w:style w:type="character" w:styleId="844" w:customStyle="1">
    <w:name w:val="标题 2 Char"/>
    <w:link w:val="830"/>
    <w:uiPriority w:val="9"/>
    <w:qFormat/>
    <w:rPr>
      <w:rFonts w:ascii="Arial" w:hAnsi="Arial" w:eastAsia="Arial" w:cs="Arial"/>
      <w:sz w:val="34"/>
    </w:rPr>
  </w:style>
  <w:style w:type="character" w:styleId="845" w:customStyle="1">
    <w:name w:val="标题 3 Char"/>
    <w:link w:val="831"/>
    <w:uiPriority w:val="9"/>
    <w:qFormat/>
    <w:rPr>
      <w:rFonts w:ascii="Arial" w:hAnsi="Arial" w:eastAsia="Arial" w:cs="Arial"/>
      <w:sz w:val="30"/>
      <w:szCs w:val="30"/>
    </w:rPr>
  </w:style>
  <w:style w:type="character" w:styleId="846" w:customStyle="1">
    <w:name w:val="标题 4 Char"/>
    <w:link w:val="832"/>
    <w:uiPriority w:val="9"/>
    <w:qFormat/>
    <w:rPr>
      <w:rFonts w:ascii="Arial" w:hAnsi="Arial" w:eastAsia="Arial" w:cs="Arial"/>
      <w:b/>
      <w:bCs/>
      <w:sz w:val="26"/>
      <w:szCs w:val="26"/>
    </w:rPr>
  </w:style>
  <w:style w:type="character" w:styleId="847" w:customStyle="1">
    <w:name w:val="标题 5 Char"/>
    <w:link w:val="833"/>
    <w:uiPriority w:val="9"/>
    <w:qFormat/>
    <w:rPr>
      <w:rFonts w:ascii="Arial" w:hAnsi="Arial" w:eastAsia="Arial" w:cs="Arial"/>
      <w:b/>
      <w:bCs/>
      <w:sz w:val="24"/>
      <w:szCs w:val="24"/>
    </w:rPr>
  </w:style>
  <w:style w:type="character" w:styleId="848" w:customStyle="1">
    <w:name w:val="标题 6 Char"/>
    <w:link w:val="834"/>
    <w:uiPriority w:val="9"/>
    <w:qFormat/>
    <w:rPr>
      <w:rFonts w:ascii="Arial" w:hAnsi="Arial" w:eastAsia="Arial" w:cs="Arial"/>
      <w:b/>
      <w:bCs/>
      <w:sz w:val="22"/>
      <w:szCs w:val="22"/>
    </w:rPr>
  </w:style>
  <w:style w:type="character" w:styleId="849" w:customStyle="1">
    <w:name w:val="标题 7 Char"/>
    <w:link w:val="835"/>
    <w:uiPriority w:val="9"/>
    <w:qFormat/>
    <w:rPr>
      <w:rFonts w:ascii="Arial" w:hAnsi="Arial" w:eastAsia="Arial" w:cs="Arial"/>
      <w:b/>
      <w:bCs/>
      <w:i/>
      <w:iCs/>
      <w:sz w:val="22"/>
      <w:szCs w:val="22"/>
    </w:rPr>
  </w:style>
  <w:style w:type="character" w:styleId="850" w:customStyle="1">
    <w:name w:val="标题 8 Char"/>
    <w:link w:val="836"/>
    <w:uiPriority w:val="9"/>
    <w:qFormat/>
    <w:rPr>
      <w:rFonts w:ascii="Arial" w:hAnsi="Arial" w:eastAsia="Arial" w:cs="Arial"/>
      <w:i/>
      <w:iCs/>
      <w:sz w:val="22"/>
      <w:szCs w:val="22"/>
    </w:rPr>
  </w:style>
  <w:style w:type="character" w:styleId="851" w:customStyle="1">
    <w:name w:val="标题 9 Char"/>
    <w:link w:val="837"/>
    <w:uiPriority w:val="9"/>
    <w:qFormat/>
    <w:rPr>
      <w:rFonts w:ascii="Arial" w:hAnsi="Arial" w:eastAsia="Arial" w:cs="Arial"/>
      <w:i/>
      <w:iCs/>
      <w:sz w:val="21"/>
      <w:szCs w:val="21"/>
    </w:rPr>
  </w:style>
  <w:style w:type="character" w:styleId="852" w:customStyle="1">
    <w:name w:val="尾注文本 Char"/>
    <w:link w:val="752"/>
    <w:uiPriority w:val="99"/>
    <w:qFormat/>
    <w:rPr>
      <w:sz w:val="20"/>
    </w:rPr>
  </w:style>
  <w:style w:type="character" w:styleId="853" w:customStyle="1">
    <w:name w:val="页脚 Char"/>
    <w:link w:val="809"/>
    <w:uiPriority w:val="99"/>
    <w:qFormat/>
  </w:style>
  <w:style w:type="character" w:styleId="854" w:customStyle="1">
    <w:name w:val="页眉 Char"/>
    <w:link w:val="810"/>
    <w:uiPriority w:val="99"/>
    <w:qFormat/>
  </w:style>
  <w:style w:type="character" w:styleId="855" w:customStyle="1">
    <w:name w:val="副标题 Char"/>
    <w:link w:val="758"/>
    <w:uiPriority w:val="11"/>
    <w:qFormat/>
    <w:rPr>
      <w:sz w:val="24"/>
      <w:szCs w:val="24"/>
    </w:rPr>
  </w:style>
  <w:style w:type="character" w:styleId="856" w:customStyle="1">
    <w:name w:val="脚注文本 Char"/>
    <w:link w:val="760"/>
    <w:uiPriority w:val="99"/>
    <w:qFormat/>
    <w:rPr>
      <w:sz w:val="18"/>
    </w:rPr>
  </w:style>
  <w:style w:type="character" w:styleId="857" w:customStyle="1">
    <w:name w:val="标题 Char"/>
    <w:link w:val="766"/>
    <w:uiPriority w:val="10"/>
    <w:qFormat/>
    <w:rPr>
      <w:sz w:val="48"/>
      <w:szCs w:val="48"/>
    </w:rPr>
  </w:style>
  <w:style w:type="character" w:styleId="858" w:customStyle="1">
    <w:name w:val="Caption Char"/>
    <w:link w:val="839"/>
    <w:uiPriority w:val="99"/>
    <w:qFormat/>
  </w:style>
  <w:style w:type="character" w:styleId="859" w:customStyle="1">
    <w:name w:val="font01"/>
    <w:uiPriority w:val="0"/>
    <w:qFormat/>
    <w:rPr>
      <w:rFonts w:hint="eastAsia" w:ascii="宋体" w:hAnsi="宋体" w:eastAsia="宋体" w:cs="宋体"/>
      <w:color w:val="000000"/>
      <w:sz w:val="24"/>
      <w:szCs w:val="24"/>
      <w:u w:val="none"/>
    </w:rPr>
  </w:style>
  <w:style w:type="paragraph" w:styleId="860">
    <w:name w:val="List Paragraph"/>
    <w:basedOn w:val="726"/>
    <w:uiPriority w:val="34"/>
    <w:qFormat/>
    <w:pPr>
      <w:contextualSpacing/>
      <w:ind w:left="720"/>
    </w:pPr>
  </w:style>
  <w:style w:type="paragraph" w:styleId="86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2">
    <w:name w:val="Quote"/>
    <w:basedOn w:val="726"/>
    <w:next w:val="726"/>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26"/>
    <w:next w:val="726"/>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table" w:styleId="866" w:customStyle="1">
    <w:name w:val="Table Grid Light"/>
    <w:uiPriority w:val="59"/>
    <w:qFormat/>
    <w:tblPr>
      <w:tblCellMar>
        <w:left w:w="0" w:type="dxa"/>
        <w:top w:w="0" w:type="dxa"/>
        <w:right w:w="0" w:type="dxa"/>
        <w:bottom w:w="0" w:type="dxa"/>
      </w:tblCellMar>
    </w:tblPr>
  </w:style>
  <w:style w:type="table" w:styleId="867" w:customStyle="1">
    <w:name w:val="无格式表格 11"/>
    <w:uiPriority w:val="59"/>
    <w:qFormat/>
    <w:tblPr>
      <w:tblCellMar>
        <w:left w:w="0" w:type="dxa"/>
        <w:top w:w="0" w:type="dxa"/>
        <w:right w:w="0" w:type="dxa"/>
        <w:bottom w:w="0" w:type="dxa"/>
      </w:tblCellMar>
    </w:tblPr>
  </w:style>
  <w:style w:type="table" w:styleId="868" w:customStyle="1">
    <w:name w:val="无格式表格 21"/>
    <w:uiPriority w:val="59"/>
    <w:qFormat/>
    <w:tblPr>
      <w:tblCellMar>
        <w:left w:w="0" w:type="dxa"/>
        <w:top w:w="0" w:type="dxa"/>
        <w:right w:w="0" w:type="dxa"/>
        <w:bottom w:w="0" w:type="dxa"/>
      </w:tblCellMar>
    </w:tblPr>
  </w:style>
  <w:style w:type="table" w:styleId="869" w:customStyle="1">
    <w:name w:val="无格式表格 31"/>
    <w:uiPriority w:val="99"/>
    <w:qFormat/>
    <w:tblPr>
      <w:tblCellMar>
        <w:left w:w="0" w:type="dxa"/>
        <w:top w:w="0" w:type="dxa"/>
        <w:right w:w="0" w:type="dxa"/>
        <w:bottom w:w="0" w:type="dxa"/>
      </w:tblCellMar>
    </w:tblPr>
  </w:style>
  <w:style w:type="table" w:styleId="870" w:customStyle="1">
    <w:name w:val="无格式表格 41"/>
    <w:uiPriority w:val="99"/>
    <w:qFormat/>
    <w:tblPr>
      <w:tblCellMar>
        <w:left w:w="0" w:type="dxa"/>
        <w:top w:w="0" w:type="dxa"/>
        <w:right w:w="0" w:type="dxa"/>
        <w:bottom w:w="0" w:type="dxa"/>
      </w:tblCellMar>
    </w:tblPr>
  </w:style>
  <w:style w:type="table" w:styleId="871" w:customStyle="1">
    <w:name w:val="无格式表格 51"/>
    <w:uiPriority w:val="99"/>
    <w:qFormat/>
    <w:tblPr>
      <w:tblCellMar>
        <w:left w:w="0" w:type="dxa"/>
        <w:top w:w="0" w:type="dxa"/>
        <w:right w:w="0" w:type="dxa"/>
        <w:bottom w:w="0" w:type="dxa"/>
      </w:tblCellMar>
    </w:tblPr>
  </w:style>
  <w:style w:type="table" w:styleId="872" w:customStyle="1">
    <w:name w:val="网格表 1 浅色1"/>
    <w:uiPriority w:val="99"/>
    <w:qFormat/>
    <w:tblPr>
      <w:tblCellMar>
        <w:left w:w="0" w:type="dxa"/>
        <w:top w:w="0" w:type="dxa"/>
        <w:right w:w="0" w:type="dxa"/>
        <w:bottom w:w="0" w:type="dxa"/>
      </w:tblCellMar>
    </w:tblPr>
  </w:style>
  <w:style w:type="table" w:styleId="873" w:customStyle="1">
    <w:name w:val="Grid Table 1 Light - Accent 1"/>
    <w:uiPriority w:val="99"/>
    <w:qFormat/>
    <w:tblPr>
      <w:tblCellMar>
        <w:left w:w="0" w:type="dxa"/>
        <w:top w:w="0" w:type="dxa"/>
        <w:right w:w="0" w:type="dxa"/>
        <w:bottom w:w="0" w:type="dxa"/>
      </w:tblCellMar>
    </w:tblPr>
  </w:style>
  <w:style w:type="table" w:styleId="874" w:customStyle="1">
    <w:name w:val="Grid Table 1 Light - Accent 2"/>
    <w:uiPriority w:val="99"/>
    <w:qFormat/>
    <w:tblPr>
      <w:tblCellMar>
        <w:left w:w="0" w:type="dxa"/>
        <w:top w:w="0" w:type="dxa"/>
        <w:right w:w="0" w:type="dxa"/>
        <w:bottom w:w="0" w:type="dxa"/>
      </w:tblCellMar>
    </w:tblPr>
  </w:style>
  <w:style w:type="table" w:styleId="875" w:customStyle="1">
    <w:name w:val="Grid Table 1 Light - Accent 3"/>
    <w:uiPriority w:val="99"/>
    <w:qFormat/>
    <w:tblPr>
      <w:tblCellMar>
        <w:left w:w="0" w:type="dxa"/>
        <w:top w:w="0" w:type="dxa"/>
        <w:right w:w="0" w:type="dxa"/>
        <w:bottom w:w="0" w:type="dxa"/>
      </w:tblCellMar>
    </w:tblPr>
  </w:style>
  <w:style w:type="table" w:styleId="876" w:customStyle="1">
    <w:name w:val="Grid Table 1 Light - Accent 4"/>
    <w:uiPriority w:val="99"/>
    <w:qFormat/>
    <w:tblPr>
      <w:tblCellMar>
        <w:left w:w="0" w:type="dxa"/>
        <w:top w:w="0" w:type="dxa"/>
        <w:right w:w="0" w:type="dxa"/>
        <w:bottom w:w="0" w:type="dxa"/>
      </w:tblCellMar>
    </w:tblPr>
  </w:style>
  <w:style w:type="table" w:styleId="877" w:customStyle="1">
    <w:name w:val="Grid Table 1 Light - Accent 5"/>
    <w:uiPriority w:val="99"/>
    <w:qFormat/>
    <w:tblPr>
      <w:tblCellMar>
        <w:left w:w="0" w:type="dxa"/>
        <w:top w:w="0" w:type="dxa"/>
        <w:right w:w="0" w:type="dxa"/>
        <w:bottom w:w="0" w:type="dxa"/>
      </w:tblCellMar>
    </w:tblPr>
  </w:style>
  <w:style w:type="table" w:styleId="878" w:customStyle="1">
    <w:name w:val="Grid Table 1 Light - Accent 6"/>
    <w:uiPriority w:val="99"/>
    <w:qFormat/>
    <w:tblPr>
      <w:tblCellMar>
        <w:left w:w="0" w:type="dxa"/>
        <w:top w:w="0" w:type="dxa"/>
        <w:right w:w="0" w:type="dxa"/>
        <w:bottom w:w="0" w:type="dxa"/>
      </w:tblCellMar>
    </w:tblPr>
  </w:style>
  <w:style w:type="table" w:styleId="879" w:customStyle="1">
    <w:name w:val="网格表 21"/>
    <w:uiPriority w:val="99"/>
    <w:qFormat/>
    <w:tblPr>
      <w:tblCellMar>
        <w:left w:w="0" w:type="dxa"/>
        <w:top w:w="0" w:type="dxa"/>
        <w:right w:w="0" w:type="dxa"/>
        <w:bottom w:w="0" w:type="dxa"/>
      </w:tblCellMar>
    </w:tblPr>
  </w:style>
  <w:style w:type="table" w:styleId="880" w:customStyle="1">
    <w:name w:val="Grid Table 2 - Accent 1"/>
    <w:uiPriority w:val="99"/>
    <w:qFormat/>
    <w:tblPr>
      <w:tblCellMar>
        <w:left w:w="0" w:type="dxa"/>
        <w:top w:w="0" w:type="dxa"/>
        <w:right w:w="0" w:type="dxa"/>
        <w:bottom w:w="0" w:type="dxa"/>
      </w:tblCellMar>
    </w:tblPr>
  </w:style>
  <w:style w:type="table" w:styleId="881" w:customStyle="1">
    <w:name w:val="Grid Table 2 - Accent 2"/>
    <w:uiPriority w:val="99"/>
    <w:qFormat/>
    <w:tblPr>
      <w:tblCellMar>
        <w:left w:w="0" w:type="dxa"/>
        <w:top w:w="0" w:type="dxa"/>
        <w:right w:w="0" w:type="dxa"/>
        <w:bottom w:w="0" w:type="dxa"/>
      </w:tblCellMar>
    </w:tblPr>
  </w:style>
  <w:style w:type="table" w:styleId="882" w:customStyle="1">
    <w:name w:val="Grid Table 2 - Accent 3"/>
    <w:uiPriority w:val="99"/>
    <w:qFormat/>
    <w:tblPr>
      <w:tblCellMar>
        <w:left w:w="0" w:type="dxa"/>
        <w:top w:w="0" w:type="dxa"/>
        <w:right w:w="0" w:type="dxa"/>
        <w:bottom w:w="0" w:type="dxa"/>
      </w:tblCellMar>
    </w:tblPr>
  </w:style>
  <w:style w:type="table" w:styleId="883" w:customStyle="1">
    <w:name w:val="Grid Table 2 - Accent 4"/>
    <w:uiPriority w:val="99"/>
    <w:qFormat/>
    <w:tblPr>
      <w:tblCellMar>
        <w:left w:w="0" w:type="dxa"/>
        <w:top w:w="0" w:type="dxa"/>
        <w:right w:w="0" w:type="dxa"/>
        <w:bottom w:w="0" w:type="dxa"/>
      </w:tblCellMar>
    </w:tblPr>
  </w:style>
  <w:style w:type="table" w:styleId="884" w:customStyle="1">
    <w:name w:val="Grid Table 2 - Accent 5"/>
    <w:uiPriority w:val="99"/>
    <w:qFormat/>
    <w:tblPr>
      <w:tblCellMar>
        <w:left w:w="0" w:type="dxa"/>
        <w:top w:w="0" w:type="dxa"/>
        <w:right w:w="0" w:type="dxa"/>
        <w:bottom w:w="0" w:type="dxa"/>
      </w:tblCellMar>
    </w:tblPr>
  </w:style>
  <w:style w:type="table" w:styleId="885" w:customStyle="1">
    <w:name w:val="Grid Table 2 - Accent 6"/>
    <w:uiPriority w:val="99"/>
    <w:qFormat/>
    <w:tblPr>
      <w:tblCellMar>
        <w:left w:w="0" w:type="dxa"/>
        <w:top w:w="0" w:type="dxa"/>
        <w:right w:w="0" w:type="dxa"/>
        <w:bottom w:w="0" w:type="dxa"/>
      </w:tblCellMar>
    </w:tblPr>
  </w:style>
  <w:style w:type="table" w:styleId="886" w:customStyle="1">
    <w:name w:val="网格表 31"/>
    <w:uiPriority w:val="99"/>
    <w:qFormat/>
    <w:tblPr>
      <w:tblCellMar>
        <w:left w:w="0" w:type="dxa"/>
        <w:top w:w="0" w:type="dxa"/>
        <w:right w:w="0" w:type="dxa"/>
        <w:bottom w:w="0" w:type="dxa"/>
      </w:tblCellMar>
    </w:tblPr>
  </w:style>
  <w:style w:type="table" w:styleId="887" w:customStyle="1">
    <w:name w:val="Grid Table 3 - Accent 1"/>
    <w:uiPriority w:val="99"/>
    <w:qFormat/>
    <w:tblPr>
      <w:tblCellMar>
        <w:left w:w="0" w:type="dxa"/>
        <w:top w:w="0" w:type="dxa"/>
        <w:right w:w="0" w:type="dxa"/>
        <w:bottom w:w="0" w:type="dxa"/>
      </w:tblCellMar>
    </w:tblPr>
  </w:style>
  <w:style w:type="table" w:styleId="888" w:customStyle="1">
    <w:name w:val="Grid Table 3 - Accent 2"/>
    <w:uiPriority w:val="99"/>
    <w:qFormat/>
    <w:tblPr>
      <w:tblCellMar>
        <w:left w:w="0" w:type="dxa"/>
        <w:top w:w="0" w:type="dxa"/>
        <w:right w:w="0" w:type="dxa"/>
        <w:bottom w:w="0" w:type="dxa"/>
      </w:tblCellMar>
    </w:tblPr>
  </w:style>
  <w:style w:type="table" w:styleId="889" w:customStyle="1">
    <w:name w:val="Grid Table 3 - Accent 3"/>
    <w:uiPriority w:val="99"/>
    <w:qFormat/>
    <w:tblPr>
      <w:tblCellMar>
        <w:left w:w="0" w:type="dxa"/>
        <w:top w:w="0" w:type="dxa"/>
        <w:right w:w="0" w:type="dxa"/>
        <w:bottom w:w="0" w:type="dxa"/>
      </w:tblCellMar>
    </w:tblPr>
  </w:style>
  <w:style w:type="table" w:styleId="890" w:customStyle="1">
    <w:name w:val="Grid Table 3 - Accent 4"/>
    <w:uiPriority w:val="99"/>
    <w:qFormat/>
    <w:tblPr>
      <w:tblCellMar>
        <w:left w:w="0" w:type="dxa"/>
        <w:top w:w="0" w:type="dxa"/>
        <w:right w:w="0" w:type="dxa"/>
        <w:bottom w:w="0" w:type="dxa"/>
      </w:tblCellMar>
    </w:tblPr>
  </w:style>
  <w:style w:type="table" w:styleId="891" w:customStyle="1">
    <w:name w:val="Grid Table 3 - Accent 5"/>
    <w:uiPriority w:val="99"/>
    <w:qFormat/>
    <w:tblPr>
      <w:tblCellMar>
        <w:left w:w="0" w:type="dxa"/>
        <w:top w:w="0" w:type="dxa"/>
        <w:right w:w="0" w:type="dxa"/>
        <w:bottom w:w="0" w:type="dxa"/>
      </w:tblCellMar>
    </w:tblPr>
  </w:style>
  <w:style w:type="table" w:styleId="892" w:customStyle="1">
    <w:name w:val="Grid Table 3 - Accent 6"/>
    <w:uiPriority w:val="99"/>
    <w:qFormat/>
    <w:tblPr>
      <w:tblCellMar>
        <w:left w:w="0" w:type="dxa"/>
        <w:top w:w="0" w:type="dxa"/>
        <w:right w:w="0" w:type="dxa"/>
        <w:bottom w:w="0" w:type="dxa"/>
      </w:tblCellMar>
    </w:tblPr>
  </w:style>
  <w:style w:type="table" w:styleId="893" w:customStyle="1">
    <w:name w:val="网格表 41"/>
    <w:uiPriority w:val="59"/>
    <w:qFormat/>
    <w:tblPr>
      <w:tblCellMar>
        <w:left w:w="0" w:type="dxa"/>
        <w:top w:w="0" w:type="dxa"/>
        <w:right w:w="0" w:type="dxa"/>
        <w:bottom w:w="0" w:type="dxa"/>
      </w:tblCellMar>
    </w:tblPr>
  </w:style>
  <w:style w:type="table" w:styleId="894" w:customStyle="1">
    <w:name w:val="Grid Table 4 - Accent 1"/>
    <w:uiPriority w:val="59"/>
    <w:qFormat/>
    <w:tblPr>
      <w:tblCellMar>
        <w:left w:w="0" w:type="dxa"/>
        <w:top w:w="0" w:type="dxa"/>
        <w:right w:w="0" w:type="dxa"/>
        <w:bottom w:w="0" w:type="dxa"/>
      </w:tblCellMar>
    </w:tblPr>
  </w:style>
  <w:style w:type="table" w:styleId="895" w:customStyle="1">
    <w:name w:val="Grid Table 4 - Accent 2"/>
    <w:uiPriority w:val="59"/>
    <w:qFormat/>
    <w:tblPr>
      <w:tblCellMar>
        <w:left w:w="0" w:type="dxa"/>
        <w:top w:w="0" w:type="dxa"/>
        <w:right w:w="0" w:type="dxa"/>
        <w:bottom w:w="0" w:type="dxa"/>
      </w:tblCellMar>
    </w:tblPr>
  </w:style>
  <w:style w:type="table" w:styleId="896" w:customStyle="1">
    <w:name w:val="Grid Table 4 - Accent 3"/>
    <w:uiPriority w:val="59"/>
    <w:qFormat/>
    <w:tblPr>
      <w:tblCellMar>
        <w:left w:w="0" w:type="dxa"/>
        <w:top w:w="0" w:type="dxa"/>
        <w:right w:w="0" w:type="dxa"/>
        <w:bottom w:w="0" w:type="dxa"/>
      </w:tblCellMar>
    </w:tblPr>
  </w:style>
  <w:style w:type="table" w:styleId="897" w:customStyle="1">
    <w:name w:val="Grid Table 4 - Accent 4"/>
    <w:uiPriority w:val="59"/>
    <w:qFormat/>
    <w:tblPr>
      <w:tblCellMar>
        <w:left w:w="0" w:type="dxa"/>
        <w:top w:w="0" w:type="dxa"/>
        <w:right w:w="0" w:type="dxa"/>
        <w:bottom w:w="0" w:type="dxa"/>
      </w:tblCellMar>
    </w:tblPr>
  </w:style>
  <w:style w:type="table" w:styleId="898" w:customStyle="1">
    <w:name w:val="Grid Table 4 - Accent 5"/>
    <w:uiPriority w:val="59"/>
    <w:qFormat/>
    <w:tblPr>
      <w:tblCellMar>
        <w:left w:w="0" w:type="dxa"/>
        <w:top w:w="0" w:type="dxa"/>
        <w:right w:w="0" w:type="dxa"/>
        <w:bottom w:w="0" w:type="dxa"/>
      </w:tblCellMar>
    </w:tblPr>
  </w:style>
  <w:style w:type="table" w:styleId="899" w:customStyle="1">
    <w:name w:val="Grid Table 4 - Accent 6"/>
    <w:uiPriority w:val="59"/>
    <w:qFormat/>
    <w:tblPr>
      <w:tblCellMar>
        <w:left w:w="0" w:type="dxa"/>
        <w:top w:w="0" w:type="dxa"/>
        <w:right w:w="0" w:type="dxa"/>
        <w:bottom w:w="0" w:type="dxa"/>
      </w:tblCellMar>
    </w:tblPr>
  </w:style>
  <w:style w:type="table" w:styleId="900" w:customStyle="1">
    <w:name w:val="网格表 5 深色1"/>
    <w:uiPriority w:val="99"/>
    <w:qFormat/>
    <w:tblPr>
      <w:tblCellMar>
        <w:left w:w="0" w:type="dxa"/>
        <w:top w:w="0" w:type="dxa"/>
        <w:right w:w="0" w:type="dxa"/>
        <w:bottom w:w="0" w:type="dxa"/>
      </w:tblCellMar>
    </w:tblPr>
  </w:style>
  <w:style w:type="table" w:styleId="901" w:customStyle="1">
    <w:name w:val="Grid Table 5 Dark- Accent 1"/>
    <w:uiPriority w:val="99"/>
    <w:qFormat/>
    <w:tblPr>
      <w:tblCellMar>
        <w:left w:w="0" w:type="dxa"/>
        <w:top w:w="0" w:type="dxa"/>
        <w:right w:w="0" w:type="dxa"/>
        <w:bottom w:w="0" w:type="dxa"/>
      </w:tblCellMar>
    </w:tblPr>
  </w:style>
  <w:style w:type="table" w:styleId="902" w:customStyle="1">
    <w:name w:val="Grid Table 5 Dark - Accent 2"/>
    <w:uiPriority w:val="99"/>
    <w:qFormat/>
    <w:tblPr>
      <w:tblCellMar>
        <w:left w:w="0" w:type="dxa"/>
        <w:top w:w="0" w:type="dxa"/>
        <w:right w:w="0" w:type="dxa"/>
        <w:bottom w:w="0" w:type="dxa"/>
      </w:tblCellMar>
    </w:tblPr>
  </w:style>
  <w:style w:type="table" w:styleId="903" w:customStyle="1">
    <w:name w:val="Grid Table 5 Dark - Accent 3"/>
    <w:uiPriority w:val="99"/>
    <w:qFormat/>
    <w:tblPr>
      <w:tblCellMar>
        <w:left w:w="0" w:type="dxa"/>
        <w:top w:w="0" w:type="dxa"/>
        <w:right w:w="0" w:type="dxa"/>
        <w:bottom w:w="0" w:type="dxa"/>
      </w:tblCellMar>
    </w:tblPr>
  </w:style>
  <w:style w:type="table" w:styleId="904" w:customStyle="1">
    <w:name w:val="Grid Table 5 Dark- Accent 4"/>
    <w:uiPriority w:val="99"/>
    <w:qFormat/>
    <w:tblPr>
      <w:tblCellMar>
        <w:left w:w="0" w:type="dxa"/>
        <w:top w:w="0" w:type="dxa"/>
        <w:right w:w="0" w:type="dxa"/>
        <w:bottom w:w="0" w:type="dxa"/>
      </w:tblCellMar>
    </w:tblPr>
  </w:style>
  <w:style w:type="table" w:styleId="905" w:customStyle="1">
    <w:name w:val="Grid Table 5 Dark - Accent 5"/>
    <w:uiPriority w:val="99"/>
    <w:qFormat/>
    <w:tblPr>
      <w:tblCellMar>
        <w:left w:w="0" w:type="dxa"/>
        <w:top w:w="0" w:type="dxa"/>
        <w:right w:w="0" w:type="dxa"/>
        <w:bottom w:w="0" w:type="dxa"/>
      </w:tblCellMar>
    </w:tblPr>
  </w:style>
  <w:style w:type="table" w:styleId="906" w:customStyle="1">
    <w:name w:val="Grid Table 5 Dark - Accent 6"/>
    <w:uiPriority w:val="99"/>
    <w:qFormat/>
    <w:tblPr>
      <w:tblCellMar>
        <w:left w:w="0" w:type="dxa"/>
        <w:top w:w="0" w:type="dxa"/>
        <w:right w:w="0" w:type="dxa"/>
        <w:bottom w:w="0" w:type="dxa"/>
      </w:tblCellMar>
    </w:tblPr>
  </w:style>
  <w:style w:type="table" w:styleId="907" w:customStyle="1">
    <w:name w:val="网格表 6 彩色1"/>
    <w:uiPriority w:val="99"/>
    <w:qFormat/>
    <w:tblPr>
      <w:tblCellMar>
        <w:left w:w="0" w:type="dxa"/>
        <w:top w:w="0" w:type="dxa"/>
        <w:right w:w="0" w:type="dxa"/>
        <w:bottom w:w="0" w:type="dxa"/>
      </w:tblCellMar>
    </w:tblPr>
  </w:style>
  <w:style w:type="table" w:styleId="908" w:customStyle="1">
    <w:name w:val="Grid Table 6 Colorful - Accent 1"/>
    <w:uiPriority w:val="99"/>
    <w:qFormat/>
    <w:tblPr>
      <w:tblCellMar>
        <w:left w:w="0" w:type="dxa"/>
        <w:top w:w="0" w:type="dxa"/>
        <w:right w:w="0" w:type="dxa"/>
        <w:bottom w:w="0" w:type="dxa"/>
      </w:tblCellMar>
    </w:tblPr>
  </w:style>
  <w:style w:type="table" w:styleId="909" w:customStyle="1">
    <w:name w:val="Grid Table 6 Colorful - Accent 2"/>
    <w:uiPriority w:val="99"/>
    <w:qFormat/>
    <w:tblPr>
      <w:tblCellMar>
        <w:left w:w="0" w:type="dxa"/>
        <w:top w:w="0" w:type="dxa"/>
        <w:right w:w="0" w:type="dxa"/>
        <w:bottom w:w="0" w:type="dxa"/>
      </w:tblCellMar>
    </w:tblPr>
  </w:style>
  <w:style w:type="table" w:styleId="910" w:customStyle="1">
    <w:name w:val="Grid Table 6 Colorful - Accent 3"/>
    <w:uiPriority w:val="99"/>
    <w:qFormat/>
    <w:tblPr>
      <w:tblCellMar>
        <w:left w:w="0" w:type="dxa"/>
        <w:top w:w="0" w:type="dxa"/>
        <w:right w:w="0" w:type="dxa"/>
        <w:bottom w:w="0" w:type="dxa"/>
      </w:tblCellMar>
    </w:tblPr>
  </w:style>
  <w:style w:type="table" w:styleId="911" w:customStyle="1">
    <w:name w:val="Grid Table 6 Colorful - Accent 4"/>
    <w:uiPriority w:val="99"/>
    <w:qFormat/>
    <w:tblPr>
      <w:tblCellMar>
        <w:left w:w="0" w:type="dxa"/>
        <w:top w:w="0" w:type="dxa"/>
        <w:right w:w="0" w:type="dxa"/>
        <w:bottom w:w="0" w:type="dxa"/>
      </w:tblCellMar>
    </w:tblPr>
  </w:style>
  <w:style w:type="table" w:styleId="912" w:customStyle="1">
    <w:name w:val="Grid Table 6 Colorful - Accent 5"/>
    <w:uiPriority w:val="99"/>
    <w:qFormat/>
    <w:tblPr>
      <w:tblCellMar>
        <w:left w:w="0" w:type="dxa"/>
        <w:top w:w="0" w:type="dxa"/>
        <w:right w:w="0" w:type="dxa"/>
        <w:bottom w:w="0" w:type="dxa"/>
      </w:tblCellMar>
    </w:tblPr>
  </w:style>
  <w:style w:type="table" w:styleId="913" w:customStyle="1">
    <w:name w:val="Grid Table 6 Colorful - Accent 6"/>
    <w:uiPriority w:val="99"/>
    <w:qFormat/>
    <w:tblPr>
      <w:tblCellMar>
        <w:left w:w="0" w:type="dxa"/>
        <w:top w:w="0" w:type="dxa"/>
        <w:right w:w="0" w:type="dxa"/>
        <w:bottom w:w="0" w:type="dxa"/>
      </w:tblCellMar>
    </w:tblPr>
  </w:style>
  <w:style w:type="table" w:styleId="914" w:customStyle="1">
    <w:name w:val="网格表 7 彩色1"/>
    <w:uiPriority w:val="99"/>
    <w:qFormat/>
    <w:tblPr>
      <w:tblCellMar>
        <w:left w:w="0" w:type="dxa"/>
        <w:top w:w="0" w:type="dxa"/>
        <w:right w:w="0" w:type="dxa"/>
        <w:bottom w:w="0" w:type="dxa"/>
      </w:tblCellMar>
    </w:tblPr>
  </w:style>
  <w:style w:type="table" w:styleId="915" w:customStyle="1">
    <w:name w:val="Grid Table 7 Colorful - Accent 1"/>
    <w:uiPriority w:val="99"/>
    <w:qFormat/>
    <w:tblPr>
      <w:tblCellMar>
        <w:left w:w="0" w:type="dxa"/>
        <w:top w:w="0" w:type="dxa"/>
        <w:right w:w="0" w:type="dxa"/>
        <w:bottom w:w="0" w:type="dxa"/>
      </w:tblCellMar>
    </w:tblPr>
  </w:style>
  <w:style w:type="table" w:styleId="916" w:customStyle="1">
    <w:name w:val="Grid Table 7 Colorful - Accent 2"/>
    <w:uiPriority w:val="99"/>
    <w:qFormat/>
    <w:tblPr>
      <w:tblCellMar>
        <w:left w:w="0" w:type="dxa"/>
        <w:top w:w="0" w:type="dxa"/>
        <w:right w:w="0" w:type="dxa"/>
        <w:bottom w:w="0" w:type="dxa"/>
      </w:tblCellMar>
    </w:tblPr>
  </w:style>
  <w:style w:type="table" w:styleId="917" w:customStyle="1">
    <w:name w:val="Grid Table 7 Colorful - Accent 3"/>
    <w:uiPriority w:val="99"/>
    <w:qFormat/>
    <w:tblPr>
      <w:tblCellMar>
        <w:left w:w="0" w:type="dxa"/>
        <w:top w:w="0" w:type="dxa"/>
        <w:right w:w="0" w:type="dxa"/>
        <w:bottom w:w="0" w:type="dxa"/>
      </w:tblCellMar>
    </w:tblPr>
  </w:style>
  <w:style w:type="table" w:styleId="918" w:customStyle="1">
    <w:name w:val="Grid Table 7 Colorful - Accent 4"/>
    <w:uiPriority w:val="99"/>
    <w:qFormat/>
    <w:tblPr>
      <w:tblCellMar>
        <w:left w:w="0" w:type="dxa"/>
        <w:top w:w="0" w:type="dxa"/>
        <w:right w:w="0" w:type="dxa"/>
        <w:bottom w:w="0" w:type="dxa"/>
      </w:tblCellMar>
    </w:tblPr>
  </w:style>
  <w:style w:type="table" w:styleId="919" w:customStyle="1">
    <w:name w:val="Grid Table 7 Colorful - Accent 5"/>
    <w:uiPriority w:val="99"/>
    <w:qFormat/>
    <w:tblPr>
      <w:tblCellMar>
        <w:left w:w="0" w:type="dxa"/>
        <w:top w:w="0" w:type="dxa"/>
        <w:right w:w="0" w:type="dxa"/>
        <w:bottom w:w="0" w:type="dxa"/>
      </w:tblCellMar>
    </w:tblPr>
  </w:style>
  <w:style w:type="table" w:styleId="920" w:customStyle="1">
    <w:name w:val="Grid Table 7 Colorful - Accent 6"/>
    <w:uiPriority w:val="99"/>
    <w:qFormat/>
    <w:tblPr>
      <w:tblCellMar>
        <w:left w:w="0" w:type="dxa"/>
        <w:top w:w="0" w:type="dxa"/>
        <w:right w:w="0" w:type="dxa"/>
        <w:bottom w:w="0" w:type="dxa"/>
      </w:tblCellMar>
    </w:tblPr>
  </w:style>
  <w:style w:type="table" w:styleId="921" w:customStyle="1">
    <w:name w:val="清单表 1 浅色1"/>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清单表 21"/>
    <w:uiPriority w:val="99"/>
    <w:qFormat/>
    <w:tblPr>
      <w:tblCellMar>
        <w:left w:w="0" w:type="dxa"/>
        <w:top w:w="0" w:type="dxa"/>
        <w:right w:w="0" w:type="dxa"/>
        <w:bottom w:w="0" w:type="dxa"/>
      </w:tblCellMar>
    </w:tblPr>
  </w:style>
  <w:style w:type="table" w:styleId="929" w:customStyle="1">
    <w:name w:val="List Table 2 - Accent 1"/>
    <w:uiPriority w:val="99"/>
    <w:qFormat/>
    <w:tblPr>
      <w:tblCellMar>
        <w:left w:w="0" w:type="dxa"/>
        <w:top w:w="0" w:type="dxa"/>
        <w:right w:w="0" w:type="dxa"/>
        <w:bottom w:w="0" w:type="dxa"/>
      </w:tblCellMar>
    </w:tblPr>
  </w:style>
  <w:style w:type="table" w:styleId="930" w:customStyle="1">
    <w:name w:val="List Table 2 - Accent 2"/>
    <w:uiPriority w:val="99"/>
    <w:qFormat/>
    <w:tblPr>
      <w:tblCellMar>
        <w:left w:w="0" w:type="dxa"/>
        <w:top w:w="0" w:type="dxa"/>
        <w:right w:w="0" w:type="dxa"/>
        <w:bottom w:w="0" w:type="dxa"/>
      </w:tblCellMar>
    </w:tblPr>
  </w:style>
  <w:style w:type="table" w:styleId="931" w:customStyle="1">
    <w:name w:val="List Table 2 - Accent 3"/>
    <w:uiPriority w:val="99"/>
    <w:qFormat/>
    <w:tblPr>
      <w:tblCellMar>
        <w:left w:w="0" w:type="dxa"/>
        <w:top w:w="0" w:type="dxa"/>
        <w:right w:w="0" w:type="dxa"/>
        <w:bottom w:w="0" w:type="dxa"/>
      </w:tblCellMar>
    </w:tblPr>
  </w:style>
  <w:style w:type="table" w:styleId="932" w:customStyle="1">
    <w:name w:val="List Table 2 - Accent 4"/>
    <w:uiPriority w:val="99"/>
    <w:qFormat/>
    <w:tblPr>
      <w:tblCellMar>
        <w:left w:w="0" w:type="dxa"/>
        <w:top w:w="0" w:type="dxa"/>
        <w:right w:w="0" w:type="dxa"/>
        <w:bottom w:w="0" w:type="dxa"/>
      </w:tblCellMar>
    </w:tblPr>
  </w:style>
  <w:style w:type="table" w:styleId="933" w:customStyle="1">
    <w:name w:val="List Table 2 - Accent 5"/>
    <w:uiPriority w:val="99"/>
    <w:qFormat/>
    <w:tblPr>
      <w:tblCellMar>
        <w:left w:w="0" w:type="dxa"/>
        <w:top w:w="0" w:type="dxa"/>
        <w:right w:w="0" w:type="dxa"/>
        <w:bottom w:w="0" w:type="dxa"/>
      </w:tblCellMar>
    </w:tblPr>
  </w:style>
  <w:style w:type="table" w:styleId="934" w:customStyle="1">
    <w:name w:val="List Table 2 - Accent 6"/>
    <w:uiPriority w:val="99"/>
    <w:qFormat/>
    <w:tblPr>
      <w:tblCellMar>
        <w:left w:w="0" w:type="dxa"/>
        <w:top w:w="0" w:type="dxa"/>
        <w:right w:w="0" w:type="dxa"/>
        <w:bottom w:w="0" w:type="dxa"/>
      </w:tblCellMar>
    </w:tblPr>
  </w:style>
  <w:style w:type="table" w:styleId="935" w:customStyle="1">
    <w:name w:val="清单表 31"/>
    <w:uiPriority w:val="99"/>
    <w:qFormat/>
    <w:tblPr>
      <w:tblCellMar>
        <w:left w:w="0" w:type="dxa"/>
        <w:top w:w="0" w:type="dxa"/>
        <w:right w:w="0" w:type="dxa"/>
        <w:bottom w:w="0" w:type="dxa"/>
      </w:tblCellMar>
    </w:tblPr>
  </w:style>
  <w:style w:type="table" w:styleId="936" w:customStyle="1">
    <w:name w:val="List Table 3 - Accent 1"/>
    <w:uiPriority w:val="99"/>
    <w:qFormat/>
    <w:tblPr>
      <w:tblCellMar>
        <w:left w:w="0" w:type="dxa"/>
        <w:top w:w="0" w:type="dxa"/>
        <w:right w:w="0" w:type="dxa"/>
        <w:bottom w:w="0" w:type="dxa"/>
      </w:tblCellMar>
    </w:tblPr>
  </w:style>
  <w:style w:type="table" w:styleId="937" w:customStyle="1">
    <w:name w:val="List Table 3 - Accent 2"/>
    <w:uiPriority w:val="99"/>
    <w:qFormat/>
    <w:tblPr>
      <w:tblCellMar>
        <w:left w:w="0" w:type="dxa"/>
        <w:top w:w="0" w:type="dxa"/>
        <w:right w:w="0" w:type="dxa"/>
        <w:bottom w:w="0" w:type="dxa"/>
      </w:tblCellMar>
    </w:tblPr>
  </w:style>
  <w:style w:type="table" w:styleId="938" w:customStyle="1">
    <w:name w:val="List Table 3 - Accent 3"/>
    <w:uiPriority w:val="99"/>
    <w:qFormat/>
    <w:tblPr>
      <w:tblCellMar>
        <w:left w:w="0" w:type="dxa"/>
        <w:top w:w="0" w:type="dxa"/>
        <w:right w:w="0" w:type="dxa"/>
        <w:bottom w:w="0" w:type="dxa"/>
      </w:tblCellMar>
    </w:tblPr>
  </w:style>
  <w:style w:type="table" w:styleId="939" w:customStyle="1">
    <w:name w:val="List Table 3 - Accent 4"/>
    <w:uiPriority w:val="99"/>
    <w:qFormat/>
    <w:tblPr>
      <w:tblCellMar>
        <w:left w:w="0" w:type="dxa"/>
        <w:top w:w="0" w:type="dxa"/>
        <w:right w:w="0" w:type="dxa"/>
        <w:bottom w:w="0" w:type="dxa"/>
      </w:tblCellMar>
    </w:tblPr>
  </w:style>
  <w:style w:type="table" w:styleId="940" w:customStyle="1">
    <w:name w:val="List Table 3 - Accent 5"/>
    <w:uiPriority w:val="99"/>
    <w:qFormat/>
    <w:tblPr>
      <w:tblCellMar>
        <w:left w:w="0" w:type="dxa"/>
        <w:top w:w="0" w:type="dxa"/>
        <w:right w:w="0" w:type="dxa"/>
        <w:bottom w:w="0" w:type="dxa"/>
      </w:tblCellMar>
    </w:tblPr>
  </w:style>
  <w:style w:type="table" w:styleId="941" w:customStyle="1">
    <w:name w:val="List Table 3 - Accent 6"/>
    <w:uiPriority w:val="99"/>
    <w:qFormat/>
    <w:tblPr>
      <w:tblCellMar>
        <w:left w:w="0" w:type="dxa"/>
        <w:top w:w="0" w:type="dxa"/>
        <w:right w:w="0" w:type="dxa"/>
        <w:bottom w:w="0" w:type="dxa"/>
      </w:tblCellMar>
    </w:tblPr>
  </w:style>
  <w:style w:type="table" w:styleId="942" w:customStyle="1">
    <w:name w:val="清单表 41"/>
    <w:uiPriority w:val="99"/>
    <w:qFormat/>
    <w:tblPr>
      <w:tblCellMar>
        <w:left w:w="0" w:type="dxa"/>
        <w:top w:w="0" w:type="dxa"/>
        <w:right w:w="0" w:type="dxa"/>
        <w:bottom w:w="0" w:type="dxa"/>
      </w:tblCellMar>
    </w:tblPr>
  </w:style>
  <w:style w:type="table" w:styleId="943" w:customStyle="1">
    <w:name w:val="List Table 4 - Accent 1"/>
    <w:uiPriority w:val="99"/>
    <w:qFormat/>
    <w:tblPr>
      <w:tblCellMar>
        <w:left w:w="0" w:type="dxa"/>
        <w:top w:w="0" w:type="dxa"/>
        <w:right w:w="0" w:type="dxa"/>
        <w:bottom w:w="0" w:type="dxa"/>
      </w:tblCellMar>
    </w:tblPr>
  </w:style>
  <w:style w:type="table" w:styleId="944" w:customStyle="1">
    <w:name w:val="List Table 4 - Accent 2"/>
    <w:uiPriority w:val="99"/>
    <w:qFormat/>
    <w:tblPr>
      <w:tblCellMar>
        <w:left w:w="0" w:type="dxa"/>
        <w:top w:w="0" w:type="dxa"/>
        <w:right w:w="0" w:type="dxa"/>
        <w:bottom w:w="0" w:type="dxa"/>
      </w:tblCellMar>
    </w:tblPr>
  </w:style>
  <w:style w:type="table" w:styleId="945" w:customStyle="1">
    <w:name w:val="List Table 4 - Accent 3"/>
    <w:uiPriority w:val="99"/>
    <w:qFormat/>
    <w:tblPr>
      <w:tblCellMar>
        <w:left w:w="0" w:type="dxa"/>
        <w:top w:w="0" w:type="dxa"/>
        <w:right w:w="0" w:type="dxa"/>
        <w:bottom w:w="0" w:type="dxa"/>
      </w:tblCellMar>
    </w:tblPr>
  </w:style>
  <w:style w:type="table" w:styleId="946" w:customStyle="1">
    <w:name w:val="List Table 4 - Accent 4"/>
    <w:uiPriority w:val="99"/>
    <w:qFormat/>
    <w:tblPr>
      <w:tblCellMar>
        <w:left w:w="0" w:type="dxa"/>
        <w:top w:w="0" w:type="dxa"/>
        <w:right w:w="0" w:type="dxa"/>
        <w:bottom w:w="0" w:type="dxa"/>
      </w:tblCellMar>
    </w:tblPr>
  </w:style>
  <w:style w:type="table" w:styleId="947" w:customStyle="1">
    <w:name w:val="List Table 4 - Accent 5"/>
    <w:uiPriority w:val="99"/>
    <w:qFormat/>
    <w:tblPr>
      <w:tblCellMar>
        <w:left w:w="0" w:type="dxa"/>
        <w:top w:w="0" w:type="dxa"/>
        <w:right w:w="0" w:type="dxa"/>
        <w:bottom w:w="0" w:type="dxa"/>
      </w:tblCellMar>
    </w:tblPr>
  </w:style>
  <w:style w:type="table" w:styleId="948" w:customStyle="1">
    <w:name w:val="List Table 4 - Accent 6"/>
    <w:uiPriority w:val="99"/>
    <w:qFormat/>
    <w:tblPr>
      <w:tblCellMar>
        <w:left w:w="0" w:type="dxa"/>
        <w:top w:w="0" w:type="dxa"/>
        <w:right w:w="0" w:type="dxa"/>
        <w:bottom w:w="0" w:type="dxa"/>
      </w:tblCellMar>
    </w:tblPr>
  </w:style>
  <w:style w:type="table" w:styleId="949" w:customStyle="1">
    <w:name w:val="清单表 5 深色1"/>
    <w:uiPriority w:val="99"/>
    <w:qFormat/>
    <w:tblPr>
      <w:tblCellMar>
        <w:left w:w="0" w:type="dxa"/>
        <w:top w:w="0" w:type="dxa"/>
        <w:right w:w="0" w:type="dxa"/>
        <w:bottom w:w="0" w:type="dxa"/>
      </w:tblCellMar>
    </w:tblPr>
  </w:style>
  <w:style w:type="table" w:styleId="950" w:customStyle="1">
    <w:name w:val="List Table 5 Dark - Accent 1"/>
    <w:uiPriority w:val="99"/>
    <w:qFormat/>
    <w:tblPr>
      <w:tblCellMar>
        <w:left w:w="0" w:type="dxa"/>
        <w:top w:w="0" w:type="dxa"/>
        <w:right w:w="0" w:type="dxa"/>
        <w:bottom w:w="0" w:type="dxa"/>
      </w:tblCellMar>
    </w:tblPr>
  </w:style>
  <w:style w:type="table" w:styleId="951" w:customStyle="1">
    <w:name w:val="List Table 5 Dark - Accent 2"/>
    <w:uiPriority w:val="99"/>
    <w:qFormat/>
    <w:tblPr>
      <w:tblCellMar>
        <w:left w:w="0" w:type="dxa"/>
        <w:top w:w="0" w:type="dxa"/>
        <w:right w:w="0" w:type="dxa"/>
        <w:bottom w:w="0" w:type="dxa"/>
      </w:tblCellMar>
    </w:tblPr>
  </w:style>
  <w:style w:type="table" w:styleId="952" w:customStyle="1">
    <w:name w:val="List Table 5 Dark - Accent 3"/>
    <w:uiPriority w:val="99"/>
    <w:qFormat/>
    <w:tblPr>
      <w:tblCellMar>
        <w:left w:w="0" w:type="dxa"/>
        <w:top w:w="0" w:type="dxa"/>
        <w:right w:w="0" w:type="dxa"/>
        <w:bottom w:w="0" w:type="dxa"/>
      </w:tblCellMar>
    </w:tblPr>
  </w:style>
  <w:style w:type="table" w:styleId="953" w:customStyle="1">
    <w:name w:val="List Table 5 Dark - Accent 4"/>
    <w:uiPriority w:val="99"/>
    <w:qFormat/>
    <w:tblPr>
      <w:tblCellMar>
        <w:left w:w="0" w:type="dxa"/>
        <w:top w:w="0" w:type="dxa"/>
        <w:right w:w="0" w:type="dxa"/>
        <w:bottom w:w="0" w:type="dxa"/>
      </w:tblCellMar>
    </w:tblPr>
  </w:style>
  <w:style w:type="table" w:styleId="954" w:customStyle="1">
    <w:name w:val="List Table 5 Dark - Accent 5"/>
    <w:uiPriority w:val="99"/>
    <w:qFormat/>
    <w:tblPr>
      <w:tblCellMar>
        <w:left w:w="0" w:type="dxa"/>
        <w:top w:w="0" w:type="dxa"/>
        <w:right w:w="0" w:type="dxa"/>
        <w:bottom w:w="0" w:type="dxa"/>
      </w:tblCellMar>
    </w:tblPr>
  </w:style>
  <w:style w:type="table" w:styleId="955" w:customStyle="1">
    <w:name w:val="List Table 5 Dark - Accent 6"/>
    <w:uiPriority w:val="99"/>
    <w:qFormat/>
    <w:tblPr>
      <w:tblCellMar>
        <w:left w:w="0" w:type="dxa"/>
        <w:top w:w="0" w:type="dxa"/>
        <w:right w:w="0" w:type="dxa"/>
        <w:bottom w:w="0" w:type="dxa"/>
      </w:tblCellMar>
    </w:tblPr>
  </w:style>
  <w:style w:type="table" w:styleId="956" w:customStyle="1">
    <w:name w:val="清单表 6 彩色1"/>
    <w:uiPriority w:val="99"/>
    <w:qFormat/>
    <w:tblPr>
      <w:tblCellMar>
        <w:left w:w="0" w:type="dxa"/>
        <w:top w:w="0" w:type="dxa"/>
        <w:right w:w="0" w:type="dxa"/>
        <w:bottom w:w="0" w:type="dxa"/>
      </w:tblCellMar>
    </w:tblPr>
  </w:style>
  <w:style w:type="table" w:styleId="957" w:customStyle="1">
    <w:name w:val="List Table 6 Colorful - Accent 1"/>
    <w:uiPriority w:val="99"/>
    <w:qFormat/>
    <w:tblPr>
      <w:tblCellMar>
        <w:left w:w="0" w:type="dxa"/>
        <w:top w:w="0" w:type="dxa"/>
        <w:right w:w="0" w:type="dxa"/>
        <w:bottom w:w="0" w:type="dxa"/>
      </w:tblCellMar>
    </w:tblPr>
  </w:style>
  <w:style w:type="table" w:styleId="958" w:customStyle="1">
    <w:name w:val="List Table 6 Colorful - Accent 2"/>
    <w:uiPriority w:val="99"/>
    <w:qFormat/>
    <w:tblPr>
      <w:tblCellMar>
        <w:left w:w="0" w:type="dxa"/>
        <w:top w:w="0" w:type="dxa"/>
        <w:right w:w="0" w:type="dxa"/>
        <w:bottom w:w="0" w:type="dxa"/>
      </w:tblCellMar>
    </w:tblPr>
  </w:style>
  <w:style w:type="table" w:styleId="959" w:customStyle="1">
    <w:name w:val="List Table 6 Colorful - Accent 3"/>
    <w:uiPriority w:val="99"/>
    <w:qFormat/>
    <w:tblPr>
      <w:tblCellMar>
        <w:left w:w="0" w:type="dxa"/>
        <w:top w:w="0" w:type="dxa"/>
        <w:right w:w="0" w:type="dxa"/>
        <w:bottom w:w="0" w:type="dxa"/>
      </w:tblCellMar>
    </w:tblPr>
  </w:style>
  <w:style w:type="table" w:styleId="960" w:customStyle="1">
    <w:name w:val="List Table 6 Colorful - Accent 4"/>
    <w:uiPriority w:val="99"/>
    <w:qFormat/>
    <w:tblPr>
      <w:tblCellMar>
        <w:left w:w="0" w:type="dxa"/>
        <w:top w:w="0" w:type="dxa"/>
        <w:right w:w="0" w:type="dxa"/>
        <w:bottom w:w="0" w:type="dxa"/>
      </w:tblCellMar>
    </w:tblPr>
  </w:style>
  <w:style w:type="table" w:styleId="961" w:customStyle="1">
    <w:name w:val="List Table 6 Colorful - Accent 5"/>
    <w:uiPriority w:val="99"/>
    <w:qFormat/>
    <w:tblPr>
      <w:tblCellMar>
        <w:left w:w="0" w:type="dxa"/>
        <w:top w:w="0" w:type="dxa"/>
        <w:right w:w="0" w:type="dxa"/>
        <w:bottom w:w="0" w:type="dxa"/>
      </w:tblCellMar>
    </w:tblPr>
  </w:style>
  <w:style w:type="table" w:styleId="962" w:customStyle="1">
    <w:name w:val="List Table 6 Colorful - Accent 6"/>
    <w:uiPriority w:val="99"/>
    <w:qFormat/>
    <w:tblPr>
      <w:tblCellMar>
        <w:left w:w="0" w:type="dxa"/>
        <w:top w:w="0" w:type="dxa"/>
        <w:right w:w="0" w:type="dxa"/>
        <w:bottom w:w="0" w:type="dxa"/>
      </w:tblCellMar>
    </w:tblPr>
  </w:style>
  <w:style w:type="table" w:styleId="963" w:customStyle="1">
    <w:name w:val="清单表 7 彩色1"/>
    <w:uiPriority w:val="99"/>
    <w:qFormat/>
    <w:tblPr>
      <w:tblCellMar>
        <w:left w:w="0" w:type="dxa"/>
        <w:top w:w="0" w:type="dxa"/>
        <w:right w:w="0" w:type="dxa"/>
        <w:bottom w:w="0" w:type="dxa"/>
      </w:tblCellMar>
    </w:tblPr>
  </w:style>
  <w:style w:type="table" w:styleId="964" w:customStyle="1">
    <w:name w:val="List Table 7 Colorful - Accent 1"/>
    <w:uiPriority w:val="99"/>
    <w:qFormat/>
    <w:tblPr>
      <w:tblCellMar>
        <w:left w:w="0" w:type="dxa"/>
        <w:top w:w="0" w:type="dxa"/>
        <w:right w:w="0" w:type="dxa"/>
        <w:bottom w:w="0" w:type="dxa"/>
      </w:tblCellMar>
    </w:tblPr>
  </w:style>
  <w:style w:type="table" w:styleId="965" w:customStyle="1">
    <w:name w:val="List Table 7 Colorful - Accent 2"/>
    <w:uiPriority w:val="99"/>
    <w:qFormat/>
    <w:tblPr>
      <w:tblCellMar>
        <w:left w:w="0" w:type="dxa"/>
        <w:top w:w="0" w:type="dxa"/>
        <w:right w:w="0" w:type="dxa"/>
        <w:bottom w:w="0" w:type="dxa"/>
      </w:tblCellMar>
    </w:tblPr>
  </w:style>
  <w:style w:type="table" w:styleId="966" w:customStyle="1">
    <w:name w:val="List Table 7 Colorful - Accent 3"/>
    <w:uiPriority w:val="99"/>
    <w:qFormat/>
    <w:tblPr>
      <w:tblCellMar>
        <w:left w:w="0" w:type="dxa"/>
        <w:top w:w="0" w:type="dxa"/>
        <w:right w:w="0" w:type="dxa"/>
        <w:bottom w:w="0" w:type="dxa"/>
      </w:tblCellMar>
    </w:tblPr>
  </w:style>
  <w:style w:type="table" w:styleId="967" w:customStyle="1">
    <w:name w:val="List Table 7 Colorful - Accent 4"/>
    <w:uiPriority w:val="99"/>
    <w:qFormat/>
    <w:tblPr>
      <w:tblCellMar>
        <w:left w:w="0" w:type="dxa"/>
        <w:top w:w="0" w:type="dxa"/>
        <w:right w:w="0" w:type="dxa"/>
        <w:bottom w:w="0" w:type="dxa"/>
      </w:tblCellMar>
    </w:tblPr>
  </w:style>
  <w:style w:type="table" w:styleId="968" w:customStyle="1">
    <w:name w:val="List Table 7 Colorful - Accent 5"/>
    <w:uiPriority w:val="99"/>
    <w:qFormat/>
    <w:tblPr>
      <w:tblCellMar>
        <w:left w:w="0" w:type="dxa"/>
        <w:top w:w="0" w:type="dxa"/>
        <w:right w:w="0" w:type="dxa"/>
        <w:bottom w:w="0" w:type="dxa"/>
      </w:tblCellMar>
    </w:tblPr>
  </w:style>
  <w:style w:type="table" w:styleId="969" w:customStyle="1">
    <w:name w:val="List Table 7 Colorful - Accent 6"/>
    <w:uiPriority w:val="99"/>
    <w:qFormat/>
    <w:tblPr>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CellMar>
        <w:left w:w="0" w:type="dxa"/>
        <w:top w:w="0" w:type="dxa"/>
        <w:right w:w="0" w:type="dxa"/>
        <w:bottom w:w="0" w:type="dxa"/>
      </w:tblCellMar>
    </w:tblPr>
  </w:style>
  <w:style w:type="table" w:styleId="978" w:customStyle="1">
    <w:name w:val="Bordered &amp; Lined - Accent 1"/>
    <w:uiPriority w:val="99"/>
    <w:qFormat/>
    <w:rPr>
      <w:color w:val="404040"/>
    </w:rPr>
    <w:tblPr>
      <w:tblCellMar>
        <w:left w:w="0" w:type="dxa"/>
        <w:top w:w="0" w:type="dxa"/>
        <w:right w:w="0" w:type="dxa"/>
        <w:bottom w:w="0" w:type="dxa"/>
      </w:tblCellMar>
    </w:tblPr>
  </w:style>
  <w:style w:type="table" w:styleId="979" w:customStyle="1">
    <w:name w:val="Bordered &amp; Lined - Accent 2"/>
    <w:uiPriority w:val="99"/>
    <w:qFormat/>
    <w:rPr>
      <w:color w:val="404040"/>
    </w:rPr>
    <w:tblPr>
      <w:tblCellMar>
        <w:left w:w="0" w:type="dxa"/>
        <w:top w:w="0" w:type="dxa"/>
        <w:right w:w="0" w:type="dxa"/>
        <w:bottom w:w="0" w:type="dxa"/>
      </w:tblCellMar>
    </w:tblPr>
  </w:style>
  <w:style w:type="table" w:styleId="980" w:customStyle="1">
    <w:name w:val="Bordered &amp; Lined - Accent 3"/>
    <w:uiPriority w:val="99"/>
    <w:qFormat/>
    <w:rPr>
      <w:color w:val="404040"/>
    </w:rPr>
    <w:tblPr>
      <w:tblCellMar>
        <w:left w:w="0" w:type="dxa"/>
        <w:top w:w="0" w:type="dxa"/>
        <w:right w:w="0" w:type="dxa"/>
        <w:bottom w:w="0" w:type="dxa"/>
      </w:tblCellMar>
    </w:tblPr>
  </w:style>
  <w:style w:type="table" w:styleId="981" w:customStyle="1">
    <w:name w:val="Bordered &amp; Lined - Accent 4"/>
    <w:uiPriority w:val="99"/>
    <w:qFormat/>
    <w:rPr>
      <w:color w:val="404040"/>
    </w:rPr>
    <w:tblPr>
      <w:tblCellMar>
        <w:left w:w="0" w:type="dxa"/>
        <w:top w:w="0" w:type="dxa"/>
        <w:right w:w="0" w:type="dxa"/>
        <w:bottom w:w="0" w:type="dxa"/>
      </w:tblCellMar>
    </w:tblPr>
  </w:style>
  <w:style w:type="table" w:styleId="982" w:customStyle="1">
    <w:name w:val="Bordered &amp; Lined - Accent 5"/>
    <w:uiPriority w:val="99"/>
    <w:qFormat/>
    <w:rPr>
      <w:color w:val="404040"/>
    </w:rPr>
    <w:tblPr>
      <w:tblCellMar>
        <w:left w:w="0" w:type="dxa"/>
        <w:top w:w="0" w:type="dxa"/>
        <w:right w:w="0" w:type="dxa"/>
        <w:bottom w:w="0" w:type="dxa"/>
      </w:tblCellMar>
    </w:tblPr>
  </w:style>
  <w:style w:type="table" w:styleId="983" w:customStyle="1">
    <w:name w:val="Bordered &amp; Lined - Accent 6"/>
    <w:uiPriority w:val="99"/>
    <w:qFormat/>
    <w:rPr>
      <w:color w:val="404040"/>
    </w:rPr>
    <w:tblPr>
      <w:tblCellMar>
        <w:left w:w="0" w:type="dxa"/>
        <w:top w:w="0" w:type="dxa"/>
        <w:right w:w="0" w:type="dxa"/>
        <w:bottom w:w="0" w:type="dxa"/>
      </w:tblCellMar>
    </w:tblPr>
  </w:style>
  <w:style w:type="table" w:styleId="984" w:customStyle="1">
    <w:name w:val="Bordered"/>
    <w:uiPriority w:val="99"/>
    <w:qFormat/>
    <w:tblPr>
      <w:tblCellMar>
        <w:left w:w="0" w:type="dxa"/>
        <w:top w:w="0" w:type="dxa"/>
        <w:right w:w="0" w:type="dxa"/>
        <w:bottom w:w="0" w:type="dxa"/>
      </w:tblCellMar>
    </w:tblPr>
  </w:style>
  <w:style w:type="table" w:styleId="985" w:customStyle="1">
    <w:name w:val="Bordered - Accent 1"/>
    <w:uiPriority w:val="99"/>
    <w:qFormat/>
    <w:tblPr>
      <w:tblCellMar>
        <w:left w:w="0" w:type="dxa"/>
        <w:top w:w="0" w:type="dxa"/>
        <w:right w:w="0" w:type="dxa"/>
        <w:bottom w:w="0" w:type="dxa"/>
      </w:tblCellMar>
    </w:tblPr>
  </w:style>
  <w:style w:type="table" w:styleId="986" w:customStyle="1">
    <w:name w:val="Bordered - Accent 2"/>
    <w:uiPriority w:val="99"/>
    <w:qFormat/>
    <w:tblPr>
      <w:tblCellMar>
        <w:left w:w="0" w:type="dxa"/>
        <w:top w:w="0" w:type="dxa"/>
        <w:right w:w="0" w:type="dxa"/>
        <w:bottom w:w="0" w:type="dxa"/>
      </w:tblCellMar>
    </w:tblPr>
  </w:style>
  <w:style w:type="table" w:styleId="987" w:customStyle="1">
    <w:name w:val="Bordered - Accent 3"/>
    <w:uiPriority w:val="99"/>
    <w:qFormat/>
    <w:tblPr>
      <w:tblCellMar>
        <w:left w:w="0" w:type="dxa"/>
        <w:top w:w="0" w:type="dxa"/>
        <w:right w:w="0" w:type="dxa"/>
        <w:bottom w:w="0" w:type="dxa"/>
      </w:tblCellMar>
    </w:tblPr>
  </w:style>
  <w:style w:type="table" w:styleId="988" w:customStyle="1">
    <w:name w:val="Bordered - Accent 4"/>
    <w:uiPriority w:val="99"/>
    <w:qFormat/>
    <w:tblPr>
      <w:tblCellMar>
        <w:left w:w="0" w:type="dxa"/>
        <w:top w:w="0" w:type="dxa"/>
        <w:right w:w="0" w:type="dxa"/>
        <w:bottom w:w="0" w:type="dxa"/>
      </w:tblCellMar>
    </w:tblPr>
  </w:style>
  <w:style w:type="table" w:styleId="989" w:customStyle="1">
    <w:name w:val="Bordered - Accent 5"/>
    <w:uiPriority w:val="99"/>
    <w:qFormat/>
    <w:tblPr>
      <w:tblCellMar>
        <w:left w:w="0" w:type="dxa"/>
        <w:top w:w="0" w:type="dxa"/>
        <w:right w:w="0" w:type="dxa"/>
        <w:bottom w:w="0" w:type="dxa"/>
      </w:tblCellMar>
    </w:tblPr>
  </w:style>
  <w:style w:type="table" w:styleId="990" w:customStyle="1">
    <w:name w:val="Bordered - Accent 6"/>
    <w:uiPriority w:val="99"/>
    <w:qFormat/>
    <w:tblPr>
      <w:tblCellMar>
        <w:left w:w="0" w:type="dxa"/>
        <w:top w:w="0" w:type="dxa"/>
        <w:right w:w="0" w:type="dxa"/>
        <w:bottom w:w="0" w:type="dxa"/>
      </w:tblCellMar>
    </w:tblPr>
  </w:style>
  <w:style w:type="paragraph" w:styleId="991" w:customStyle="1">
    <w:name w:val="TOC 标题11"/>
    <w:uiPriority w:val="39"/>
    <w:unhideWhenUsed/>
    <w:qFormat/>
    <w:rPr>
      <w:rFonts w:ascii="Times New Roman" w:hAnsi="Times New Roman" w:eastAsia="宋体" w:cs="Times New Roman"/>
      <w:lang w:val="en-US" w:eastAsia="zh-CN" w:bidi="ar-SA"/>
    </w:rPr>
  </w:style>
  <w:style w:type="paragraph" w:styleId="992" w:customStyle="1">
    <w:name w:val="标题 111"/>
    <w:basedOn w:val="726"/>
    <w:next w:val="726"/>
    <w:link w:val="993"/>
    <w:uiPriority w:val="0"/>
    <w:qFormat/>
    <w:pPr>
      <w:jc w:val="center"/>
      <w:keepNext/>
      <w:outlineLvl w:val="0"/>
    </w:pPr>
    <w:rPr>
      <w:rFonts w:ascii="楷体_GB2312" w:eastAsia="楷体_GB2312"/>
      <w:sz w:val="28"/>
      <w:szCs w:val="28"/>
      <w:lang w:eastAsia="en-US"/>
    </w:rPr>
  </w:style>
  <w:style w:type="character" w:styleId="993" w:customStyle="1">
    <w:name w:val="标题 1 字符"/>
    <w:link w:val="992"/>
    <w:uiPriority w:val="0"/>
    <w:qFormat/>
    <w:rPr>
      <w:rFonts w:ascii="楷体_GB2312" w:hAnsi="Times New Roman" w:eastAsia="楷体_GB2312" w:cs="Times New Roman"/>
      <w:sz w:val="28"/>
      <w:szCs w:val="28"/>
    </w:rPr>
  </w:style>
  <w:style w:type="paragraph" w:styleId="994" w:customStyle="1">
    <w:name w:val="标题 211"/>
    <w:basedOn w:val="726"/>
    <w:next w:val="995"/>
    <w:link w:val="996"/>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95" w:customStyle="1">
    <w:name w:val="正文缩进11"/>
    <w:basedOn w:val="726"/>
    <w:link w:val="997"/>
    <w:uiPriority w:val="0"/>
    <w:qFormat/>
    <w:pPr>
      <w:ind w:firstLine="420"/>
    </w:pPr>
    <w:rPr>
      <w:sz w:val="20"/>
      <w:szCs w:val="21"/>
      <w:lang w:eastAsia="en-US"/>
    </w:rPr>
  </w:style>
  <w:style w:type="character" w:styleId="996" w:customStyle="1">
    <w:name w:val="标题 2 字符"/>
    <w:link w:val="994"/>
    <w:uiPriority w:val="0"/>
    <w:qFormat/>
    <w:rPr>
      <w:rFonts w:ascii="Arial" w:hAnsi="Arial" w:eastAsia="幼圆" w:cs="Arial"/>
      <w:b/>
      <w:bCs/>
      <w:sz w:val="44"/>
      <w:szCs w:val="44"/>
    </w:rPr>
  </w:style>
  <w:style w:type="character" w:styleId="997" w:customStyle="1">
    <w:name w:val="正文缩进 字符"/>
    <w:link w:val="995"/>
    <w:uiPriority w:val="0"/>
    <w:qFormat/>
    <w:rPr>
      <w:szCs w:val="21"/>
    </w:rPr>
  </w:style>
  <w:style w:type="paragraph" w:styleId="998" w:customStyle="1">
    <w:name w:val="标题 311"/>
    <w:basedOn w:val="726"/>
    <w:next w:val="995"/>
    <w:link w:val="999"/>
    <w:uiPriority w:val="0"/>
    <w:qFormat/>
    <w:pPr>
      <w:keepLines/>
      <w:keepNext/>
      <w:spacing w:before="260" w:after="260" w:line="416" w:lineRule="auto"/>
      <w:outlineLvl w:val="2"/>
    </w:pPr>
    <w:rPr>
      <w:b/>
      <w:bCs/>
      <w:sz w:val="32"/>
      <w:szCs w:val="32"/>
      <w:lang w:eastAsia="en-US"/>
    </w:rPr>
  </w:style>
  <w:style w:type="character" w:styleId="999" w:customStyle="1">
    <w:name w:val="标题 3 字符"/>
    <w:link w:val="998"/>
    <w:uiPriority w:val="0"/>
    <w:qFormat/>
    <w:rPr>
      <w:rFonts w:ascii="Times New Roman" w:hAnsi="Times New Roman" w:eastAsia="宋体" w:cs="Times New Roman"/>
      <w:b/>
      <w:bCs/>
      <w:sz w:val="32"/>
      <w:szCs w:val="32"/>
    </w:rPr>
  </w:style>
  <w:style w:type="paragraph" w:styleId="1000" w:customStyle="1">
    <w:name w:val="标题 411"/>
    <w:basedOn w:val="726"/>
    <w:next w:val="995"/>
    <w:link w:val="1001"/>
    <w:uiPriority w:val="0"/>
    <w:qFormat/>
    <w:pPr>
      <w:keepLines/>
      <w:keepNext/>
      <w:spacing w:before="280" w:after="290" w:line="376" w:lineRule="auto"/>
      <w:outlineLvl w:val="3"/>
    </w:pPr>
    <w:rPr>
      <w:rFonts w:ascii="Arial" w:hAnsi="Arial" w:eastAsia="黑体"/>
      <w:b/>
      <w:bCs/>
      <w:sz w:val="28"/>
      <w:szCs w:val="28"/>
      <w:lang w:eastAsia="en-US"/>
    </w:rPr>
  </w:style>
  <w:style w:type="character" w:styleId="1001" w:customStyle="1">
    <w:name w:val="标题 4 字符"/>
    <w:link w:val="1000"/>
    <w:uiPriority w:val="0"/>
    <w:qFormat/>
    <w:rPr>
      <w:rFonts w:ascii="Arial" w:hAnsi="Arial" w:eastAsia="黑体" w:cs="Arial"/>
      <w:b/>
      <w:bCs/>
      <w:sz w:val="28"/>
      <w:szCs w:val="28"/>
    </w:rPr>
  </w:style>
  <w:style w:type="paragraph" w:styleId="1002" w:customStyle="1">
    <w:name w:val="标题 511"/>
    <w:basedOn w:val="726"/>
    <w:next w:val="995"/>
    <w:link w:val="1003"/>
    <w:uiPriority w:val="0"/>
    <w:qFormat/>
    <w:pPr>
      <w:keepNext/>
      <w:outlineLvl w:val="4"/>
    </w:pPr>
    <w:rPr>
      <w:rFonts w:ascii="宋体"/>
      <w:color w:val="000000"/>
      <w:sz w:val="28"/>
      <w:szCs w:val="28"/>
      <w:lang w:eastAsia="en-US"/>
    </w:rPr>
  </w:style>
  <w:style w:type="character" w:styleId="1003" w:customStyle="1">
    <w:name w:val="标题 5 字符"/>
    <w:link w:val="1002"/>
    <w:uiPriority w:val="0"/>
    <w:qFormat/>
    <w:rPr>
      <w:rFonts w:ascii="宋体" w:hAnsi="Times New Roman" w:eastAsia="宋体" w:cs="Times New Roman"/>
      <w:color w:val="000000"/>
      <w:sz w:val="28"/>
      <w:szCs w:val="28"/>
    </w:rPr>
  </w:style>
  <w:style w:type="paragraph" w:styleId="1004" w:customStyle="1">
    <w:name w:val="标题 611"/>
    <w:basedOn w:val="726"/>
    <w:next w:val="726"/>
    <w:link w:val="100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05" w:customStyle="1">
    <w:name w:val="标题 6 字符"/>
    <w:link w:val="1004"/>
    <w:uiPriority w:val="0"/>
    <w:qFormat/>
    <w:rPr>
      <w:rFonts w:ascii="Arial" w:hAnsi="Arial" w:eastAsia="黑体" w:cs="Times New Roman"/>
      <w:b/>
      <w:bCs/>
      <w:sz w:val="24"/>
      <w:szCs w:val="24"/>
    </w:rPr>
  </w:style>
  <w:style w:type="paragraph" w:styleId="1006" w:customStyle="1">
    <w:name w:val="标题 711"/>
    <w:basedOn w:val="726"/>
    <w:next w:val="726"/>
    <w:link w:val="1007"/>
    <w:uiPriority w:val="0"/>
    <w:qFormat/>
    <w:pPr>
      <w:numPr>
        <w:ilvl w:val="6"/>
        <w:numId w:val="1"/>
      </w:numPr>
      <w:keepLines/>
      <w:keepNext/>
      <w:spacing w:before="240" w:after="64" w:line="320" w:lineRule="auto"/>
      <w:outlineLvl w:val="6"/>
    </w:pPr>
    <w:rPr>
      <w:b/>
      <w:bCs/>
      <w:sz w:val="24"/>
      <w:szCs w:val="24"/>
      <w:lang w:eastAsia="en-US"/>
    </w:rPr>
  </w:style>
  <w:style w:type="character" w:styleId="1007" w:customStyle="1">
    <w:name w:val="标题 7 字符"/>
    <w:link w:val="1006"/>
    <w:uiPriority w:val="0"/>
    <w:qFormat/>
    <w:rPr>
      <w:rFonts w:ascii="Times New Roman" w:hAnsi="Times New Roman" w:eastAsia="宋体" w:cs="Times New Roman"/>
      <w:b/>
      <w:bCs/>
      <w:sz w:val="24"/>
      <w:szCs w:val="24"/>
    </w:rPr>
  </w:style>
  <w:style w:type="paragraph" w:styleId="1008" w:customStyle="1">
    <w:name w:val="标题 811"/>
    <w:basedOn w:val="726"/>
    <w:next w:val="726"/>
    <w:link w:val="100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09" w:customStyle="1">
    <w:name w:val="标题 8 字符"/>
    <w:link w:val="1008"/>
    <w:uiPriority w:val="0"/>
    <w:qFormat/>
    <w:rPr>
      <w:rFonts w:ascii="Arial" w:hAnsi="Arial" w:eastAsia="黑体" w:cs="Times New Roman"/>
      <w:sz w:val="24"/>
      <w:szCs w:val="24"/>
    </w:rPr>
  </w:style>
  <w:style w:type="paragraph" w:styleId="1010" w:customStyle="1">
    <w:name w:val="标题 911"/>
    <w:basedOn w:val="726"/>
    <w:next w:val="726"/>
    <w:link w:val="1011"/>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11" w:customStyle="1">
    <w:name w:val="标题 9 字符"/>
    <w:link w:val="1010"/>
    <w:uiPriority w:val="0"/>
    <w:qFormat/>
    <w:rPr>
      <w:rFonts w:ascii="Arial" w:hAnsi="Arial" w:eastAsia="黑体" w:cs="Times New Roman"/>
      <w:szCs w:val="21"/>
    </w:rPr>
  </w:style>
  <w:style w:type="character" w:styleId="1012" w:customStyle="1">
    <w:name w:val="默认段落字体1"/>
    <w:uiPriority w:val="1"/>
    <w:unhideWhenUsed/>
    <w:qFormat/>
  </w:style>
  <w:style w:type="table" w:styleId="1013" w:customStyle="1">
    <w:name w:val="普通表格1"/>
    <w:uiPriority w:val="99"/>
    <w:unhideWhenUsed/>
    <w:qFormat/>
    <w:tblPr>
      <w:tblCellMar>
        <w:left w:w="0" w:type="dxa"/>
        <w:top w:w="0" w:type="dxa"/>
        <w:right w:w="0" w:type="dxa"/>
        <w:bottom w:w="0" w:type="dxa"/>
      </w:tblCellMar>
    </w:tblPr>
  </w:style>
  <w:style w:type="paragraph" w:styleId="1014" w:customStyle="1">
    <w:name w:val="列表 31"/>
    <w:basedOn w:val="726"/>
    <w:uiPriority w:val="0"/>
    <w:qFormat/>
    <w:pPr>
      <w:ind w:left="100" w:hanging="200"/>
    </w:pPr>
    <w:rPr>
      <w:szCs w:val="21"/>
    </w:rPr>
  </w:style>
  <w:style w:type="paragraph" w:styleId="1015" w:customStyle="1">
    <w:name w:val="文档结构图1"/>
    <w:basedOn w:val="726"/>
    <w:link w:val="1016"/>
    <w:uiPriority w:val="0"/>
    <w:semiHidden/>
    <w:qFormat/>
    <w:pPr>
      <w:shd w:val="clear" w:color="auto" w:fill="000080"/>
    </w:pPr>
    <w:rPr>
      <w:sz w:val="20"/>
      <w:szCs w:val="21"/>
      <w:lang w:eastAsia="en-US"/>
    </w:rPr>
  </w:style>
  <w:style w:type="character" w:styleId="1016" w:customStyle="1">
    <w:name w:val="文档结构图 字符"/>
    <w:link w:val="1015"/>
    <w:uiPriority w:val="0"/>
    <w:semiHidden/>
    <w:qFormat/>
    <w:rPr>
      <w:rFonts w:ascii="Times New Roman" w:hAnsi="Times New Roman" w:eastAsia="宋体" w:cs="Times New Roman"/>
      <w:szCs w:val="21"/>
      <w:shd w:val="clear" w:color="auto" w:fill="000080"/>
    </w:rPr>
  </w:style>
  <w:style w:type="paragraph" w:styleId="1017" w:customStyle="1">
    <w:name w:val="批注文字1"/>
    <w:basedOn w:val="726"/>
    <w:link w:val="1018"/>
    <w:uiPriority w:val="99"/>
    <w:unhideWhenUsed/>
    <w:qFormat/>
    <w:pPr>
      <w:jc w:val="left"/>
    </w:pPr>
  </w:style>
  <w:style w:type="character" w:styleId="1018" w:customStyle="1">
    <w:name w:val="批注文字 字符"/>
    <w:link w:val="1017"/>
    <w:uiPriority w:val="99"/>
    <w:semiHidden/>
    <w:qFormat/>
  </w:style>
  <w:style w:type="paragraph" w:styleId="1019" w:customStyle="1">
    <w:name w:val="正文文本 31"/>
    <w:basedOn w:val="726"/>
    <w:link w:val="1020"/>
    <w:uiPriority w:val="0"/>
    <w:qFormat/>
    <w:rPr>
      <w:rFonts w:ascii="仿宋_GB2312" w:hAnsi="Arial" w:eastAsia="仿宋_GB2312"/>
      <w:sz w:val="32"/>
      <w:szCs w:val="32"/>
      <w:lang w:eastAsia="en-US"/>
    </w:rPr>
  </w:style>
  <w:style w:type="character" w:styleId="1020" w:customStyle="1">
    <w:name w:val="正文文本 3 字符"/>
    <w:link w:val="1019"/>
    <w:uiPriority w:val="0"/>
    <w:qFormat/>
    <w:rPr>
      <w:rFonts w:ascii="仿宋_GB2312" w:hAnsi="Arial" w:eastAsia="仿宋_GB2312" w:cs="Times New Roman"/>
      <w:sz w:val="32"/>
      <w:szCs w:val="32"/>
    </w:rPr>
  </w:style>
  <w:style w:type="paragraph" w:styleId="1021" w:customStyle="1">
    <w:name w:val="正文文本11"/>
    <w:basedOn w:val="726"/>
    <w:next w:val="726"/>
    <w:link w:val="1022"/>
    <w:uiPriority w:val="0"/>
    <w:qFormat/>
    <w:rPr>
      <w:rFonts w:ascii="楷体_GB2312" w:hAnsi="Arial" w:eastAsia="楷体_GB2312"/>
      <w:sz w:val="28"/>
      <w:szCs w:val="28"/>
      <w:lang w:eastAsia="en-US"/>
    </w:rPr>
  </w:style>
  <w:style w:type="character" w:styleId="1022" w:customStyle="1">
    <w:name w:val="正文文本 字符"/>
    <w:link w:val="1021"/>
    <w:uiPriority w:val="0"/>
    <w:qFormat/>
    <w:rPr>
      <w:rFonts w:ascii="楷体_GB2312" w:hAnsi="Arial" w:eastAsia="楷体_GB2312" w:cs="Times New Roman"/>
      <w:sz w:val="28"/>
      <w:szCs w:val="28"/>
    </w:rPr>
  </w:style>
  <w:style w:type="paragraph" w:styleId="1023" w:customStyle="1">
    <w:name w:val="列表 21"/>
    <w:basedOn w:val="726"/>
    <w:uiPriority w:val="0"/>
    <w:qFormat/>
    <w:pPr>
      <w:ind w:left="100" w:hanging="200"/>
    </w:pPr>
    <w:rPr>
      <w:szCs w:val="21"/>
    </w:rPr>
  </w:style>
  <w:style w:type="paragraph" w:styleId="1024" w:customStyle="1">
    <w:name w:val="纯文本1"/>
    <w:basedOn w:val="726"/>
    <w:link w:val="1025"/>
    <w:uiPriority w:val="0"/>
    <w:qFormat/>
    <w:rPr>
      <w:rFonts w:ascii="宋体" w:hAnsi="Courier New"/>
      <w:sz w:val="20"/>
      <w:szCs w:val="21"/>
      <w:lang w:eastAsia="en-US"/>
    </w:rPr>
  </w:style>
  <w:style w:type="character" w:styleId="1025" w:customStyle="1">
    <w:name w:val="纯文本 字符"/>
    <w:link w:val="1024"/>
    <w:uiPriority w:val="0"/>
    <w:qFormat/>
    <w:rPr>
      <w:rFonts w:ascii="宋体" w:hAnsi="Courier New" w:eastAsia="宋体" w:cs="Courier New"/>
      <w:szCs w:val="21"/>
    </w:rPr>
  </w:style>
  <w:style w:type="paragraph" w:styleId="1026" w:customStyle="1">
    <w:name w:val="日期1"/>
    <w:basedOn w:val="726"/>
    <w:next w:val="726"/>
    <w:link w:val="1027"/>
    <w:uiPriority w:val="0"/>
    <w:qFormat/>
    <w:rPr>
      <w:sz w:val="24"/>
      <w:szCs w:val="24"/>
      <w:lang w:eastAsia="en-US"/>
    </w:rPr>
  </w:style>
  <w:style w:type="character" w:styleId="1027" w:customStyle="1">
    <w:name w:val="日期 字符"/>
    <w:link w:val="1026"/>
    <w:uiPriority w:val="0"/>
    <w:qFormat/>
    <w:rPr>
      <w:rFonts w:ascii="Times New Roman" w:hAnsi="Times New Roman" w:eastAsia="宋体" w:cs="Times New Roman"/>
      <w:sz w:val="24"/>
      <w:szCs w:val="24"/>
    </w:rPr>
  </w:style>
  <w:style w:type="paragraph" w:styleId="1028" w:customStyle="1">
    <w:name w:val="正文文本缩进 21"/>
    <w:basedOn w:val="726"/>
    <w:link w:val="1029"/>
    <w:uiPriority w:val="0"/>
    <w:qFormat/>
    <w:pPr>
      <w:ind w:left="630" w:firstLine="645"/>
    </w:pPr>
    <w:rPr>
      <w:rFonts w:ascii="Arial" w:hAnsi="Arial" w:eastAsia="仿宋_GB2312"/>
      <w:sz w:val="32"/>
      <w:szCs w:val="32"/>
      <w:lang w:eastAsia="en-US"/>
    </w:rPr>
  </w:style>
  <w:style w:type="character" w:styleId="1029" w:customStyle="1">
    <w:name w:val="正文文本缩进 2 字符"/>
    <w:link w:val="1028"/>
    <w:uiPriority w:val="0"/>
    <w:qFormat/>
    <w:rPr>
      <w:rFonts w:ascii="Arial" w:hAnsi="Arial" w:eastAsia="仿宋_GB2312" w:cs="Arial"/>
      <w:sz w:val="32"/>
      <w:szCs w:val="32"/>
    </w:rPr>
  </w:style>
  <w:style w:type="paragraph" w:styleId="1030" w:customStyle="1">
    <w:name w:val="批注框文本1"/>
    <w:basedOn w:val="726"/>
    <w:link w:val="1031"/>
    <w:uiPriority w:val="0"/>
    <w:semiHidden/>
    <w:qFormat/>
    <w:rPr>
      <w:sz w:val="18"/>
      <w:szCs w:val="18"/>
      <w:lang w:eastAsia="en-US"/>
    </w:rPr>
  </w:style>
  <w:style w:type="character" w:styleId="1031" w:customStyle="1">
    <w:name w:val="批注框文本 字符"/>
    <w:link w:val="1030"/>
    <w:uiPriority w:val="0"/>
    <w:semiHidden/>
    <w:qFormat/>
    <w:rPr>
      <w:rFonts w:ascii="Times New Roman" w:hAnsi="Times New Roman" w:eastAsia="宋体" w:cs="Times New Roman"/>
      <w:sz w:val="18"/>
      <w:szCs w:val="18"/>
    </w:rPr>
  </w:style>
  <w:style w:type="paragraph" w:styleId="1032" w:customStyle="1">
    <w:name w:val="页脚11"/>
    <w:basedOn w:val="726"/>
    <w:link w:val="1033"/>
    <w:uiPriority w:val="0"/>
    <w:qFormat/>
    <w:pPr>
      <w:jc w:val="left"/>
      <w:tabs>
        <w:tab w:val="center" w:pos="4153" w:leader="none"/>
        <w:tab w:val="right" w:pos="8306" w:leader="none"/>
      </w:tabs>
    </w:pPr>
    <w:rPr>
      <w:sz w:val="18"/>
      <w:szCs w:val="18"/>
      <w:lang w:eastAsia="en-US"/>
    </w:rPr>
  </w:style>
  <w:style w:type="character" w:styleId="1033" w:customStyle="1">
    <w:name w:val="页脚 字符"/>
    <w:link w:val="1032"/>
    <w:uiPriority w:val="0"/>
    <w:qFormat/>
    <w:rPr>
      <w:rFonts w:ascii="Times New Roman" w:hAnsi="Times New Roman" w:eastAsia="宋体" w:cs="Times New Roman"/>
      <w:sz w:val="18"/>
      <w:szCs w:val="18"/>
    </w:rPr>
  </w:style>
  <w:style w:type="paragraph" w:styleId="1034" w:customStyle="1">
    <w:name w:val="页眉11"/>
    <w:basedOn w:val="726"/>
    <w:link w:val="103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35" w:customStyle="1">
    <w:name w:val="页眉 字符"/>
    <w:link w:val="1034"/>
    <w:uiPriority w:val="0"/>
    <w:qFormat/>
    <w:rPr>
      <w:rFonts w:ascii="Times New Roman" w:hAnsi="Times New Roman" w:eastAsia="宋体" w:cs="Times New Roman"/>
      <w:sz w:val="18"/>
      <w:szCs w:val="18"/>
    </w:rPr>
  </w:style>
  <w:style w:type="paragraph" w:styleId="1036" w:customStyle="1">
    <w:name w:val="列表1"/>
    <w:basedOn w:val="726"/>
    <w:uiPriority w:val="0"/>
    <w:qFormat/>
    <w:pPr>
      <w:ind w:left="200" w:hanging="200"/>
    </w:pPr>
    <w:rPr>
      <w:szCs w:val="21"/>
    </w:rPr>
  </w:style>
  <w:style w:type="paragraph" w:styleId="1037" w:customStyle="1">
    <w:name w:val="正文文本缩进 31"/>
    <w:basedOn w:val="726"/>
    <w:link w:val="1038"/>
    <w:uiPriority w:val="0"/>
    <w:qFormat/>
    <w:pPr>
      <w:ind w:left="645" w:firstLine="645"/>
    </w:pPr>
    <w:rPr>
      <w:rFonts w:ascii="Arial" w:hAnsi="Arial" w:eastAsia="仿宋_GB2312"/>
      <w:color w:val="ffff00"/>
      <w:sz w:val="32"/>
      <w:szCs w:val="32"/>
      <w:lang w:eastAsia="en-US"/>
    </w:rPr>
  </w:style>
  <w:style w:type="character" w:styleId="1038" w:customStyle="1">
    <w:name w:val="正文文本缩进 3 字符"/>
    <w:link w:val="1037"/>
    <w:uiPriority w:val="0"/>
    <w:qFormat/>
    <w:rPr>
      <w:rFonts w:ascii="Arial" w:hAnsi="Arial" w:eastAsia="仿宋_GB2312" w:cs="Arial"/>
      <w:color w:val="ffff00"/>
      <w:sz w:val="32"/>
      <w:szCs w:val="32"/>
    </w:rPr>
  </w:style>
  <w:style w:type="paragraph" w:styleId="1039" w:customStyle="1">
    <w:name w:val="图表目录1"/>
    <w:basedOn w:val="726"/>
    <w:next w:val="726"/>
    <w:uiPriority w:val="0"/>
    <w:semiHidden/>
    <w:qFormat/>
    <w:pPr>
      <w:ind w:left="840" w:hanging="420"/>
    </w:pPr>
    <w:rPr>
      <w:szCs w:val="21"/>
    </w:rPr>
  </w:style>
  <w:style w:type="paragraph" w:styleId="1040" w:customStyle="1">
    <w:name w:val="正文文本 21"/>
    <w:basedOn w:val="726"/>
    <w:link w:val="1041"/>
    <w:uiPriority w:val="0"/>
    <w:qFormat/>
    <w:pPr>
      <w:jc w:val="center"/>
      <w:widowControl/>
    </w:pPr>
    <w:rPr>
      <w:rFonts w:ascii="楷体_GB2312" w:eastAsia="楷体_GB2312"/>
      <w:sz w:val="28"/>
      <w:szCs w:val="28"/>
      <w:lang w:eastAsia="en-US"/>
    </w:rPr>
  </w:style>
  <w:style w:type="character" w:styleId="1041" w:customStyle="1">
    <w:name w:val="正文文本 2 字符"/>
    <w:link w:val="1040"/>
    <w:uiPriority w:val="0"/>
    <w:qFormat/>
    <w:rPr>
      <w:rFonts w:ascii="楷体_GB2312" w:hAnsi="Times New Roman" w:eastAsia="楷体_GB2312" w:cs="Times New Roman"/>
      <w:sz w:val="28"/>
      <w:szCs w:val="28"/>
    </w:rPr>
  </w:style>
  <w:style w:type="paragraph" w:styleId="1042"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1043" w:customStyle="1">
    <w:name w:val="索引 11"/>
    <w:basedOn w:val="726"/>
    <w:next w:val="726"/>
    <w:uiPriority w:val="0"/>
    <w:semiHidden/>
    <w:qFormat/>
    <w:pPr>
      <w:spacing w:line="240" w:lineRule="atLeast"/>
    </w:pPr>
    <w:rPr>
      <w:b/>
      <w:bCs/>
      <w:szCs w:val="21"/>
    </w:rPr>
  </w:style>
  <w:style w:type="paragraph" w:styleId="1044" w:customStyle="1">
    <w:name w:val="批注主题1"/>
    <w:basedOn w:val="1017"/>
    <w:next w:val="1017"/>
    <w:link w:val="1045"/>
    <w:uiPriority w:val="0"/>
    <w:semiHidden/>
    <w:qFormat/>
    <w:rPr>
      <w:b/>
      <w:bCs/>
      <w:sz w:val="20"/>
      <w:szCs w:val="21"/>
      <w:lang w:eastAsia="en-US"/>
    </w:rPr>
  </w:style>
  <w:style w:type="character" w:styleId="1045" w:customStyle="1">
    <w:name w:val="批注主题 字符"/>
    <w:link w:val="1044"/>
    <w:uiPriority w:val="0"/>
    <w:semiHidden/>
    <w:qFormat/>
    <w:rPr>
      <w:rFonts w:ascii="Times New Roman" w:hAnsi="Times New Roman" w:eastAsia="宋体" w:cs="Times New Roman"/>
      <w:b/>
      <w:bCs/>
      <w:szCs w:val="21"/>
    </w:rPr>
  </w:style>
  <w:style w:type="paragraph" w:styleId="1046" w:customStyle="1">
    <w:name w:val="正文文本首行缩进1"/>
    <w:basedOn w:val="726"/>
    <w:link w:val="1047"/>
    <w:uiPriority w:val="0"/>
    <w:qFormat/>
    <w:pPr>
      <w:ind w:firstLine="200"/>
      <w:spacing w:line="360" w:lineRule="auto"/>
    </w:pPr>
    <w:rPr>
      <w:rFonts w:ascii="仿宋_GB2312" w:eastAsia="仿宋_GB2312"/>
      <w:sz w:val="30"/>
      <w:szCs w:val="30"/>
      <w:lang w:eastAsia="en-US"/>
    </w:rPr>
  </w:style>
  <w:style w:type="character" w:styleId="1047" w:customStyle="1">
    <w:name w:val="正文文本首行缩进 字符"/>
    <w:link w:val="1046"/>
    <w:uiPriority w:val="0"/>
    <w:qFormat/>
    <w:rPr>
      <w:rFonts w:ascii="仿宋_GB2312" w:hAnsi="Times New Roman" w:eastAsia="仿宋_GB2312" w:cs="Times New Roman"/>
      <w:sz w:val="30"/>
      <w:szCs w:val="30"/>
    </w:rPr>
  </w:style>
  <w:style w:type="table" w:styleId="1048" w:customStyle="1">
    <w:name w:val="网格型1"/>
    <w:basedOn w:val="1013"/>
    <w:uiPriority w:val="0"/>
    <w:qFormat/>
    <w:pPr>
      <w:jc w:val="both"/>
      <w:widowControl w:val="off"/>
    </w:pPr>
    <w:tblPr/>
  </w:style>
  <w:style w:type="character" w:styleId="1049" w:customStyle="1">
    <w:name w:val="要点1"/>
    <w:uiPriority w:val="0"/>
    <w:qFormat/>
    <w:rPr>
      <w:b/>
      <w:bCs/>
    </w:rPr>
  </w:style>
  <w:style w:type="character" w:styleId="1050" w:customStyle="1">
    <w:name w:val="页码1"/>
    <w:uiPriority w:val="0"/>
    <w:qFormat/>
  </w:style>
  <w:style w:type="character" w:styleId="1051" w:customStyle="1">
    <w:name w:val="访问过的超链接1"/>
    <w:uiPriority w:val="0"/>
    <w:qFormat/>
    <w:rPr>
      <w:color w:val="800080"/>
      <w:u w:val="single"/>
    </w:rPr>
  </w:style>
  <w:style w:type="character" w:styleId="1052" w:customStyle="1">
    <w:name w:val="超链接1"/>
    <w:uiPriority w:val="0"/>
    <w:qFormat/>
    <w:rPr>
      <w:color w:val="0000ff"/>
      <w:u w:val="single"/>
    </w:rPr>
  </w:style>
  <w:style w:type="character" w:styleId="1053" w:customStyle="1">
    <w:name w:val="批注引用1"/>
    <w:uiPriority w:val="0"/>
    <w:semiHidden/>
    <w:qFormat/>
    <w:rPr>
      <w:rFonts w:ascii="Times New Roman" w:hAnsi="Times New Roman" w:eastAsia="宋体" w:cs="Times New Roman"/>
      <w:sz w:val="21"/>
      <w:szCs w:val="22"/>
      <w:lang w:val="en-US" w:eastAsia="zh-CN" w:bidi="ar-SA"/>
    </w:rPr>
  </w:style>
  <w:style w:type="paragraph" w:styleId="1054" w:customStyle="1">
    <w:name w:val="正文首行缩进1"/>
    <w:basedOn w:val="1055"/>
    <w:uiPriority w:val="0"/>
    <w:qFormat/>
    <w:pPr>
      <w:ind w:firstLine="200"/>
      <w:spacing w:line="360" w:lineRule="auto"/>
    </w:pPr>
    <w:rPr>
      <w:rFonts w:ascii="仿宋_GB2312" w:hAnsi="Times New Roman" w:eastAsia="仿宋_GB2312"/>
      <w:sz w:val="30"/>
      <w:szCs w:val="30"/>
    </w:rPr>
  </w:style>
  <w:style w:type="paragraph" w:styleId="1055" w:customStyle="1">
    <w:name w:val="正文文本1"/>
    <w:basedOn w:val="726"/>
    <w:next w:val="726"/>
    <w:uiPriority w:val="0"/>
    <w:qFormat/>
    <w:rPr>
      <w:rFonts w:ascii="Arial" w:hAnsi="Arial" w:eastAsia="Arial" w:cs="Arial"/>
      <w:szCs w:val="21"/>
      <w:lang w:eastAsia="en-US"/>
    </w:rPr>
  </w:style>
  <w:style w:type="paragraph" w:styleId="1056" w:customStyle="1">
    <w:name w:val="列出段落1"/>
    <w:basedOn w:val="726"/>
    <w:link w:val="1057"/>
    <w:uiPriority w:val="0"/>
    <w:qFormat/>
    <w:pPr>
      <w:contextualSpacing/>
      <w:ind w:left="720"/>
      <w:jc w:val="left"/>
      <w:widowControl/>
    </w:pPr>
    <w:rPr>
      <w:rFonts w:ascii="Calibri" w:hAnsi="Calibri"/>
      <w:sz w:val="24"/>
      <w:szCs w:val="24"/>
      <w:lang w:eastAsia="en-US" w:bidi="en-US"/>
    </w:rPr>
  </w:style>
  <w:style w:type="character" w:styleId="1057" w:customStyle="1">
    <w:name w:val="列出段落 Char"/>
    <w:link w:val="1056"/>
    <w:uiPriority w:val="0"/>
    <w:qFormat/>
    <w:rPr>
      <w:rFonts w:ascii="Calibri" w:hAnsi="Calibri"/>
      <w:sz w:val="24"/>
      <w:szCs w:val="24"/>
      <w:lang w:eastAsia="en-US" w:bidi="en-US"/>
    </w:rPr>
  </w:style>
  <w:style w:type="character" w:styleId="1058" w:customStyle="1">
    <w:name w:val="font5 Char"/>
    <w:uiPriority w:val="0"/>
    <w:qFormat/>
    <w:rPr>
      <w:rFonts w:ascii="宋体" w:hAnsi="宋体" w:eastAsia="宋体"/>
      <w:sz w:val="28"/>
      <w:szCs w:val="28"/>
      <w:lang w:val="en-US" w:eastAsia="zh-CN" w:bidi="ar-SA"/>
    </w:rPr>
  </w:style>
  <w:style w:type="character" w:styleId="1059" w:customStyle="1">
    <w:name w:val="二级目录 Char"/>
    <w:link w:val="1060"/>
    <w:uiPriority w:val="0"/>
    <w:qFormat/>
    <w:rPr>
      <w:b/>
      <w:sz w:val="30"/>
      <w:szCs w:val="28"/>
      <w:lang w:val="en-US" w:eastAsia="zh-CN" w:bidi="ar-SA"/>
    </w:rPr>
  </w:style>
  <w:style w:type="paragraph" w:styleId="1060" w:customStyle="1">
    <w:name w:val="二级目录"/>
    <w:next w:val="726"/>
    <w:link w:val="105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1061" w:customStyle="1">
    <w:name w:val="Body Text(ch)"/>
    <w:basedOn w:val="726"/>
    <w:next w:val="1021"/>
    <w:uiPriority w:val="0"/>
    <w:qFormat/>
    <w:pPr>
      <w:spacing w:after="120"/>
    </w:pPr>
    <w:rPr>
      <w:rFonts w:ascii="宋体" w:hAnsi="Arial"/>
      <w:bCs/>
      <w:iCs/>
      <w:szCs w:val="24"/>
    </w:rPr>
  </w:style>
  <w:style w:type="paragraph" w:styleId="1062"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customStyle="1">
    <w:name w:val="Char"/>
    <w:basedOn w:val="726"/>
    <w:uiPriority w:val="0"/>
    <w:qFormat/>
    <w:pPr>
      <w:ind w:firstLine="200"/>
      <w:tabs>
        <w:tab w:val="left" w:pos="360" w:leader="none"/>
      </w:tabs>
    </w:pPr>
    <w:rPr>
      <w:sz w:val="28"/>
      <w:szCs w:val="30"/>
    </w:rPr>
  </w:style>
  <w:style w:type="paragraph" w:styleId="1065" w:customStyle="1">
    <w:name w:val="Char1"/>
    <w:basedOn w:val="1015"/>
    <w:uiPriority w:val="0"/>
    <w:qFormat/>
    <w:rPr>
      <w:rFonts w:ascii="Tahoma" w:hAnsi="Tahoma"/>
      <w:sz w:val="24"/>
      <w:szCs w:val="24"/>
    </w:rPr>
  </w:style>
  <w:style w:type="paragraph" w:styleId="1066"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1067" w:customStyle="1">
    <w:name w:val="table_lines"/>
    <w:basedOn w:val="726"/>
    <w:uiPriority w:val="0"/>
    <w:qFormat/>
    <w:pPr>
      <w:jc w:val="left"/>
      <w:widowControl/>
    </w:pPr>
    <w:rPr>
      <w:sz w:val="20"/>
      <w:szCs w:val="20"/>
      <w:lang w:val="de-DE" w:eastAsia="de-DE"/>
    </w:rPr>
  </w:style>
  <w:style w:type="paragraph" w:styleId="106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9"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Char Char Char Char"/>
    <w:basedOn w:val="1015"/>
    <w:uiPriority w:val="0"/>
    <w:qFormat/>
    <w:pPr>
      <w:spacing w:line="360" w:lineRule="auto"/>
    </w:pPr>
    <w:rPr>
      <w:rFonts w:ascii="Tahoma" w:hAnsi="Tahoma"/>
      <w:sz w:val="24"/>
      <w:szCs w:val="24"/>
    </w:rPr>
  </w:style>
  <w:style w:type="paragraph" w:styleId="1071" w:customStyle="1">
    <w:name w:val="列表段落1"/>
    <w:basedOn w:val="726"/>
    <w:uiPriority w:val="0"/>
    <w:qFormat/>
    <w:pPr>
      <w:contextualSpacing/>
      <w:ind w:left="720"/>
      <w:jc w:val="left"/>
      <w:widowControl/>
    </w:pPr>
    <w:rPr>
      <w:rFonts w:ascii="Calibri" w:hAnsi="Calibri"/>
      <w:sz w:val="24"/>
      <w:szCs w:val="24"/>
      <w:lang w:eastAsia="en-US" w:bidi="en-US"/>
    </w:rPr>
  </w:style>
  <w:style w:type="paragraph" w:styleId="1072" w:customStyle="1">
    <w:name w:val="4"/>
    <w:basedOn w:val="726"/>
    <w:next w:val="1037"/>
    <w:uiPriority w:val="0"/>
    <w:qFormat/>
    <w:pPr>
      <w:ind w:firstLine="420"/>
      <w:spacing w:line="360" w:lineRule="auto"/>
    </w:pPr>
    <w:rPr>
      <w:color w:val="ff0000"/>
      <w:sz w:val="24"/>
      <w:szCs w:val="24"/>
    </w:rPr>
  </w:style>
  <w:style w:type="paragraph" w:styleId="1073"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74" w:customStyle="1">
    <w:name w:val="Char Char Char Char Char Char Char Char Char Char"/>
    <w:basedOn w:val="726"/>
    <w:uiPriority w:val="0"/>
    <w:qFormat/>
    <w:pPr>
      <w:spacing w:line="360" w:lineRule="auto"/>
    </w:pPr>
    <w:rPr>
      <w:sz w:val="24"/>
      <w:szCs w:val="20"/>
    </w:rPr>
  </w:style>
  <w:style w:type="paragraph" w:styleId="1075" w:customStyle="1">
    <w:name w:val="样式1"/>
    <w:basedOn w:val="726"/>
    <w:uiPriority w:val="0"/>
    <w:qFormat/>
    <w:pPr>
      <w:numPr>
        <w:ilvl w:val="0"/>
        <w:numId w:val="3"/>
      </w:numPr>
    </w:pPr>
    <w:rPr>
      <w:rFonts w:ascii="宋体" w:hAnsi="宋体"/>
      <w:szCs w:val="21"/>
    </w:rPr>
  </w:style>
  <w:style w:type="paragraph" w:styleId="1076"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80"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83"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85"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86" w:customStyle="1">
    <w:name w:val="Char Char Char Char1"/>
    <w:basedOn w:val="1015"/>
    <w:uiPriority w:val="0"/>
    <w:qFormat/>
    <w:pPr>
      <w:spacing w:line="360" w:lineRule="auto"/>
    </w:pPr>
    <w:rPr>
      <w:rFonts w:ascii="Tahoma" w:hAnsi="Tahoma"/>
      <w:sz w:val="24"/>
      <w:szCs w:val="24"/>
    </w:rPr>
  </w:style>
  <w:style w:type="paragraph" w:styleId="1087" w:customStyle="1">
    <w:name w:val="table_1stline"/>
    <w:basedOn w:val="726"/>
    <w:uiPriority w:val="0"/>
    <w:qFormat/>
    <w:pPr>
      <w:jc w:val="left"/>
      <w:spacing w:before="120"/>
      <w:widowControl/>
    </w:pPr>
    <w:rPr>
      <w:bCs/>
      <w:sz w:val="20"/>
      <w:szCs w:val="20"/>
      <w:lang w:val="de-DE" w:eastAsia="de-DE"/>
    </w:rPr>
  </w:style>
  <w:style w:type="paragraph" w:styleId="1088"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89"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customStyle="1">
    <w:name w:val="修订1"/>
    <w:uiPriority w:val="99"/>
    <w:semiHidden/>
    <w:qFormat/>
    <w:rPr>
      <w:rFonts w:ascii="Times New Roman" w:hAnsi="Times New Roman" w:eastAsia="宋体" w:cs="Times New Roman"/>
      <w:sz w:val="21"/>
      <w:szCs w:val="21"/>
      <w:lang w:val="en-US" w:eastAsia="zh-CN" w:bidi="ar-SA"/>
    </w:rPr>
  </w:style>
  <w:style w:type="table" w:styleId="1091" w:customStyle="1">
    <w:name w:val="Table Normal"/>
    <w:uiPriority w:val="0"/>
    <w:qFormat/>
    <w:tblPr>
      <w:tblCellMar>
        <w:left w:w="0" w:type="dxa"/>
        <w:top w:w="0" w:type="dxa"/>
        <w:right w:w="0" w:type="dxa"/>
        <w:bottom w:w="0" w:type="dxa"/>
      </w:tblCellMar>
    </w:tblPr>
  </w:style>
  <w:style w:type="paragraph" w:styleId="1092" w:customStyle="1">
    <w:name w:val="正文文本12"/>
    <w:basedOn w:val="726"/>
    <w:uiPriority w:val="1"/>
    <w:qFormat/>
    <w:pPr>
      <w:ind w:left="120"/>
    </w:pPr>
    <w:rPr>
      <w:rFonts w:ascii="宋体" w:hAnsi="宋体" w:cs="宋体"/>
      <w:szCs w:val="21"/>
      <w:lang w:val="zh-CN" w:bidi="zh-CN"/>
    </w:rPr>
  </w:style>
  <w:style w:type="paragraph" w:styleId="1093" w:customStyle="1">
    <w:name w:val="正文文本 211"/>
    <w:basedOn w:val="726"/>
    <w:uiPriority w:val="99"/>
    <w:qFormat/>
    <w:pPr>
      <w:jc w:val="center"/>
    </w:pPr>
    <w:rPr>
      <w:b/>
      <w:bCs/>
      <w:sz w:val="20"/>
      <w:szCs w:val="20"/>
    </w:rPr>
  </w:style>
  <w:style w:type="paragraph" w:styleId="1094" w:customStyle="1">
    <w:name w:val="Table Paragraph"/>
    <w:basedOn w:val="726"/>
    <w:uiPriority w:val="1"/>
    <w:qFormat/>
    <w:pPr>
      <w:jc w:val="left"/>
    </w:pPr>
    <w:rPr>
      <w:rFonts w:ascii="宋体" w:hAnsi="宋体" w:cs="宋体"/>
      <w:sz w:val="22"/>
      <w:lang w:val="zh-CN" w:bidi="zh-CN"/>
    </w:rPr>
  </w:style>
  <w:style w:type="paragraph" w:styleId="1095" w:customStyle="1">
    <w:name w:val="标题 312"/>
    <w:basedOn w:val="726"/>
    <w:next w:val="739"/>
    <w:uiPriority w:val="0"/>
    <w:qFormat/>
    <w:pPr>
      <w:keepLines/>
      <w:keepNext/>
      <w:spacing w:before="260" w:after="260" w:line="416" w:lineRule="auto"/>
      <w:outlineLvl w:val="2"/>
    </w:pPr>
    <w:rPr>
      <w:b/>
      <w:bCs/>
      <w:sz w:val="32"/>
      <w:szCs w:val="32"/>
    </w:rPr>
  </w:style>
  <w:style w:type="paragraph" w:styleId="1096" w:customStyle="1">
    <w:name w:val="正文缩进1"/>
    <w:basedOn w:val="726"/>
    <w:uiPriority w:val="0"/>
    <w:qFormat/>
    <w:pPr>
      <w:ind w:firstLine="420"/>
    </w:pPr>
    <w:rPr>
      <w:sz w:val="20"/>
      <w:szCs w:val="21"/>
    </w:rPr>
  </w:style>
  <w:style w:type="character" w:styleId="1097" w:customStyle="1">
    <w:name w:val="批注文字 Char"/>
    <w:basedOn w:val="736"/>
    <w:link w:val="742"/>
    <w:uiPriority w:val="99"/>
    <w:semiHidden/>
    <w:qFormat/>
    <w:rPr>
      <w:sz w:val="21"/>
      <w:szCs w:val="22"/>
    </w:rPr>
  </w:style>
  <w:style w:type="character" w:styleId="1098" w:customStyle="1">
    <w:name w:val="批注主题 Char"/>
    <w:basedOn w:val="1097"/>
    <w:link w:val="767"/>
    <w:uiPriority w:val="99"/>
    <w:semiHidden/>
    <w:qFormat/>
    <w:rPr>
      <w:b/>
      <w:bCs/>
      <w:sz w:val="21"/>
      <w:szCs w:val="22"/>
    </w:rPr>
  </w:style>
  <w:style w:type="character" w:styleId="1099" w:customStyle="1">
    <w:name w:val="批注框文本 Char"/>
    <w:basedOn w:val="736"/>
    <w:link w:val="753"/>
    <w:uiPriority w:val="99"/>
    <w:semiHidden/>
    <w:qFormat/>
    <w:rPr>
      <w:sz w:val="18"/>
      <w:szCs w:val="18"/>
    </w:rPr>
  </w:style>
  <w:style w:type="paragraph" w:styleId="1100" w:customStyle="1">
    <w:name w:val="彩色列表1"/>
    <w:basedOn w:val="726"/>
    <w:uiPriority w:val="0"/>
    <w:qFormat/>
    <w:pPr>
      <w:ind w:firstLine="200"/>
      <w:jc w:val="left"/>
      <w:spacing w:line="360" w:lineRule="auto"/>
      <w:widowControl/>
    </w:pPr>
    <w:rPr>
      <w:rFonts w:ascii="Calibri" w:hAnsi="Calibri"/>
      <w:sz w:val="24"/>
    </w:rPr>
  </w:style>
  <w:style w:type="paragraph" w:styleId="1101"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1102" w:customStyle="1">
    <w:name w:val="正文缩进 Char"/>
    <w:link w:val="739"/>
    <w:uiPriority w:val="0"/>
    <w:qFormat/>
    <w:rPr>
      <w:szCs w:val="21"/>
    </w:rPr>
  </w:style>
  <w:style w:type="character" w:styleId="1103" w:customStyle="1">
    <w:name w:val="页眉 Char1"/>
    <w:basedOn w:val="736"/>
    <w:link w:val="755"/>
    <w:uiPriority w:val="99"/>
    <w:qFormat/>
    <w:rPr>
      <w:sz w:val="18"/>
      <w:szCs w:val="18"/>
    </w:rPr>
  </w:style>
  <w:style w:type="character" w:styleId="1104" w:customStyle="1">
    <w:name w:val="页脚 Char1"/>
    <w:basedOn w:val="736"/>
    <w:link w:val="754"/>
    <w:uiPriority w:val="99"/>
    <w:qFormat/>
    <w:rPr>
      <w:sz w:val="18"/>
      <w:szCs w:val="18"/>
    </w:rPr>
  </w:style>
  <w:style w:type="paragraph" w:styleId="1105" w:customStyle="1">
    <w:name w:val="p0"/>
    <w:basedOn w:val="726"/>
    <w:uiPriority w:val="0"/>
    <w:qFormat/>
    <w:pPr>
      <w:widowControl/>
    </w:pPr>
    <w:rPr>
      <w:rFonts w:ascii="Calibri" w:hAnsi="Calibri"/>
      <w:szCs w:val="21"/>
    </w:rPr>
  </w:style>
  <w:style w:type="paragraph" w:styleId="1106" w:customStyle="1">
    <w:name w:val="List Paragraph1"/>
    <w:basedOn w:val="726"/>
    <w:uiPriority w:val="99"/>
    <w:qFormat/>
    <w:pPr>
      <w:ind w:firstLine="420"/>
    </w:pPr>
  </w:style>
  <w:style w:type="character" w:styleId="1107" w:customStyle="1">
    <w:name w:val="font11"/>
    <w:basedOn w:val="736"/>
    <w:uiPriority w:val="0"/>
    <w:qFormat/>
    <w:rPr>
      <w:rFonts w:hint="eastAsia" w:ascii="宋体" w:hAnsi="宋体" w:eastAsia="宋体" w:cs="宋体"/>
      <w:color w:val="000000"/>
      <w:sz w:val="22"/>
      <w:szCs w:val="22"/>
      <w:u w:val="none"/>
    </w:rPr>
  </w:style>
  <w:style w:type="paragraph" w:styleId="1108" w:customStyle="1">
    <w:name w:val="正文首行缩进 21"/>
    <w:basedOn w:val="746"/>
    <w:uiPriority w:val="0"/>
    <w:qFormat/>
    <w:pPr>
      <w:ind w:left="0" w:firstLine="420"/>
      <w:spacing w:after="0" w:line="360" w:lineRule="auto"/>
    </w:pPr>
    <w:rPr>
      <w:rFonts w:ascii="宋体" w:hAnsi="宋体"/>
      <w:sz w:val="20"/>
      <w:szCs w:val="20"/>
      <w:lang w:eastAsia="en-US"/>
    </w:rPr>
  </w:style>
  <w:style w:type="character" w:styleId="1109" w:customStyle="1">
    <w:name w:val="Unresolved Mention"/>
    <w:basedOn w:val="736"/>
    <w:uiPriority w:val="99"/>
    <w:semiHidden/>
    <w:unhideWhenUsed/>
    <w:qFormat/>
    <w:rPr>
      <w:color w:val="605e5c"/>
      <w:shd w:val="clear" w:color="auto" w:fill="e1dfdd"/>
    </w:rPr>
  </w:style>
  <w:style w:type="character" w:styleId="1110" w:customStyle="1">
    <w:name w:val="正文文本 Char"/>
    <w:basedOn w:val="736"/>
    <w:link w:val="743"/>
    <w:uiPriority w:val="99"/>
    <w:semiHidden/>
    <w:qFormat/>
    <w:rPr>
      <w:sz w:val="21"/>
      <w:szCs w:val="22"/>
    </w:rPr>
  </w:style>
  <w:style w:type="character" w:styleId="1111" w:customStyle="1">
    <w:name w:val="正文首行缩进 Char"/>
    <w:basedOn w:val="1110"/>
    <w:link w:val="768"/>
    <w:uiPriority w:val="99"/>
    <w:semiHidden/>
    <w:qFormat/>
    <w:rPr>
      <w:sz w:val="21"/>
      <w:szCs w:val="22"/>
    </w:rPr>
  </w:style>
  <w:style w:type="character" w:styleId="1112" w:customStyle="1">
    <w:name w:val="font31"/>
    <w:basedOn w:val="736"/>
    <w:uiPriority w:val="0"/>
    <w:qFormat/>
    <w:rPr>
      <w:rFonts w:hint="eastAsia" w:ascii="仿宋" w:hAnsi="仿宋" w:eastAsia="仿宋" w:cs="仿宋"/>
      <w:color w:val="000000"/>
      <w:sz w:val="21"/>
      <w:szCs w:val="21"/>
      <w:u w:val="none"/>
    </w:rPr>
  </w:style>
  <w:style w:type="character" w:styleId="1113" w:customStyle="1">
    <w:name w:val="font41"/>
    <w:basedOn w:val="736"/>
    <w:uiPriority w:val="0"/>
    <w:qFormat/>
    <w:rPr>
      <w:rFonts w:hint="default" w:ascii="Times New Roman" w:hAnsi="Times New Roman" w:cs="Times New Roman"/>
      <w:color w:val="000000"/>
      <w:sz w:val="21"/>
      <w:szCs w:val="21"/>
      <w:u w:val="none"/>
    </w:rPr>
  </w:style>
  <w:style w:type="character" w:styleId="1114" w:customStyle="1">
    <w:name w:val="font51"/>
    <w:basedOn w:val="736"/>
    <w:uiPriority w:val="0"/>
    <w:qFormat/>
    <w:rPr>
      <w:rFonts w:hint="eastAsia" w:ascii="仿宋" w:hAnsi="仿宋" w:eastAsia="仿宋" w:cs="仿宋"/>
      <w:color w:val="000000"/>
      <w:sz w:val="21"/>
      <w:szCs w:val="21"/>
      <w:u w:val="none"/>
    </w:rPr>
  </w:style>
  <w:style w:type="character" w:styleId="1115" w:customStyle="1">
    <w:name w:val="font61"/>
    <w:basedOn w:val="736"/>
    <w:uiPriority w:val="0"/>
    <w:qFormat/>
    <w:rPr>
      <w:rFonts w:hint="default" w:ascii="Times New Roman" w:hAnsi="Times New Roman" w:cs="Times New Roman"/>
      <w:color w:val="000000"/>
      <w:sz w:val="21"/>
      <w:szCs w:val="21"/>
      <w:u w:val="none"/>
    </w:rPr>
  </w:style>
  <w:style w:type="paragraph" w:styleId="1116" w:customStyle="1">
    <w:name w:val="Item Step in Table"/>
    <w:uiPriority w:val="0"/>
    <w:qFormat/>
    <w:pPr>
      <w:numPr>
        <w:ilvl w:val="0"/>
        <w:numId w:val="4"/>
      </w:numPr>
      <w:jc w:val="both"/>
      <w:spacing w:before="40" w:after="40"/>
      <w:tabs>
        <w:tab w:val="left" w:pos="397" w:leader="none"/>
      </w:tabs>
    </w:pPr>
    <w:rPr>
      <w:rFonts w:ascii="Arial" w:hAnsi="Arial" w:eastAsia="宋体" w:cs="Arial"/>
      <w:sz w:val="18"/>
      <w:szCs w:val="18"/>
      <w:lang w:val="en-US" w:eastAsia="zh-CN" w:bidi="ar-SA"/>
    </w:rPr>
  </w:style>
  <w:style w:type="paragraph" w:styleId="1117" w:customStyle="1">
    <w:name w:val="首行缩进"/>
    <w:basedOn w:val="726"/>
    <w:uiPriority w:val="0"/>
    <w:qFormat/>
    <w:pPr>
      <w:ind w:firstLine="420"/>
      <w:spacing w:line="360" w:lineRule="auto"/>
    </w:pPr>
    <w:rPr>
      <w:rFonts w:ascii="Calibri" w:hAnsi="Calibri"/>
    </w:rPr>
  </w:style>
  <w:style w:type="character" w:styleId="1118" w:customStyle="1">
    <w:name w:val="font21"/>
    <w:basedOn w:val="736"/>
    <w:uiPriority w:val="0"/>
    <w:qFormat/>
    <w:rPr>
      <w:rFonts w:hint="eastAsia" w:ascii="仿宋" w:hAnsi="仿宋" w:eastAsia="仿宋" w:cs="仿宋"/>
      <w:color w:val="000000"/>
      <w:sz w:val="21"/>
      <w:szCs w:val="21"/>
      <w:u w:val="none"/>
    </w:rPr>
  </w:style>
  <w:style w:type="character" w:styleId="1119" w:customStyle="1">
    <w:name w:val="font71"/>
    <w:basedOn w:val="736"/>
    <w:uiPriority w:val="0"/>
    <w:qFormat/>
    <w:rPr>
      <w:rFonts w:hint="default" w:ascii="Times New Roman" w:hAnsi="Times New Roman" w:cs="Times New Roman"/>
      <w:b/>
      <w:bCs/>
      <w:color w:val="000000"/>
      <w:sz w:val="21"/>
      <w:szCs w:val="21"/>
      <w:u w:val="none"/>
    </w:rPr>
  </w:style>
  <w:style w:type="character" w:styleId="1120" w:customStyle="1">
    <w:name w:val="font91"/>
    <w:basedOn w:val="736"/>
    <w:uiPriority w:val="0"/>
    <w:qFormat/>
    <w:rPr>
      <w:rFonts w:hint="eastAsia" w:ascii="仿宋" w:hAnsi="仿宋" w:eastAsia="仿宋" w:cs="仿宋"/>
      <w:b/>
      <w:bCs/>
      <w:color w:val="000000"/>
      <w:sz w:val="21"/>
      <w:szCs w:val="21"/>
      <w:u w:val="none"/>
    </w:rPr>
  </w:style>
  <w:style w:type="character" w:styleId="1121" w:customStyle="1">
    <w:name w:val="font112"/>
    <w:basedOn w:val="736"/>
    <w:uiPriority w:val="0"/>
    <w:qFormat/>
    <w:rPr>
      <w:rFonts w:hint="eastAsia" w:ascii="仿宋" w:hAnsi="仿宋" w:eastAsia="仿宋" w:cs="仿宋"/>
      <w:b/>
      <w:bCs/>
      <w:color w:val="000000"/>
      <w:sz w:val="21"/>
      <w:szCs w:val="21"/>
      <w:u w:val="none"/>
    </w:rPr>
  </w:style>
  <w:style w:type="character" w:styleId="1122" w:customStyle="1">
    <w:name w:val="font81"/>
    <w:basedOn w:val="736"/>
    <w:uiPriority w:val="0"/>
    <w:qFormat/>
    <w:rPr>
      <w:rFonts w:hint="eastAsia" w:ascii="宋体" w:hAnsi="宋体" w:eastAsia="宋体" w:cs="宋体"/>
      <w:color w:val="000000"/>
      <w:sz w:val="21"/>
      <w:szCs w:val="21"/>
      <w:u w:val="none"/>
    </w:rPr>
  </w:style>
  <w:style w:type="paragraph" w:styleId="1123" w:customStyle="1">
    <w:name w:val="Table Text"/>
    <w:basedOn w:val="726"/>
    <w:uiPriority w:val="0"/>
    <w:semiHidden/>
    <w:qFormat/>
    <w:rPr>
      <w:rFonts w:ascii="宋体" w:hAnsi="宋体" w:cs="宋体"/>
      <w:szCs w:val="21"/>
      <w:lang w:eastAsia="en-US"/>
    </w:rPr>
  </w:style>
  <w:style w:type="paragraph" w:styleId="1124" w:customStyle="1">
    <w:name w:val="列出段落5"/>
    <w:basedOn w:val="726"/>
    <w:uiPriority w:val="0"/>
    <w:qFormat/>
    <w:pPr>
      <w:contextualSpacing/>
      <w:ind w:left="720"/>
      <w:jc w:val="left"/>
      <w:widowControl/>
    </w:pPr>
    <w:rPr>
      <w:rFonts w:ascii="Arial" w:hAnsi="Arial" w:eastAsia="黑体"/>
      <w:sz w:val="24"/>
      <w:szCs w:val="24"/>
      <w:lang w:eastAsia="en-US"/>
    </w:rPr>
  </w:style>
  <w:style w:type="numbering" w:styleId="19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dc:creator>
  <cp:lastModifiedBy>马浩楠</cp:lastModifiedBy>
  <cp:revision>10</cp:revision>
  <dcterms:created xsi:type="dcterms:W3CDTF">2025-09-26T07:22:00Z</dcterms:created>
  <dcterms:modified xsi:type="dcterms:W3CDTF">2025-11-05T10:06:46Z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28CBBC454C8F482F9EB790F979969F23_13</vt:lpwstr>
  </property>
  <property fmtid="{D5CDD505-2E9C-101B-9397-08002B2CF9AE}" pid="4" name="KSOTemplateDocerSaveRecord">
    <vt:lpwstr>eyJoZGlkIjoiMzAwMzE4NTZkNTE3NzAyNGVmODBkNjQzYjRiMDk0M2EiLCJ1c2VySWQiOiIyNzU1ODg2MDYifQ==</vt:lpwstr>
  </property>
</Properties>
</file>