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6"/>
        <w:shd w:val="clear" w:color="auto"/>
        <w:rPr>
          <w:rFonts w:hint="eastAsia" w:ascii="宋体" w:hAnsi="宋体" w:eastAsia="宋体" w:cs="宋体"/>
          <w:b/>
          <w:bCs/>
          <w:i w:val="0"/>
          <w:iCs w:val="0"/>
          <w:color w:val="auto"/>
          <w:spacing w:val="80"/>
          <w:sz w:val="52"/>
          <w:szCs w:val="52"/>
          <w:highlight w:val="none"/>
        </w:rPr>
      </w:pPr>
      <w:r>
        <w:rPr>
          <w:rFonts w:hint="eastAsia" w:ascii="宋体" w:hAnsi="宋体" w:eastAsia="宋体" w:cs="宋体"/>
          <w:b/>
          <w:bCs/>
          <w:i w:val="0"/>
          <w:iCs w:val="0"/>
          <w:color w:val="auto"/>
          <w:spacing w:val="80"/>
          <w:sz w:val="52"/>
          <w:szCs w:val="52"/>
          <w:highlight w:val="none"/>
        </w:rPr>
      </w:r>
      <w:r>
        <w:rPr>
          <w:color w:val="auto"/>
        </w:rPr>
      </w:r>
    </w:p>
    <w:p>
      <w:pPr>
        <w:pStyle w:val="936"/>
        <w:ind w:firstLine="2387"/>
        <w:shd w:val="clear" w:color="auto"/>
        <w:rPr>
          <w:rFonts w:hint="eastAsia" w:ascii="宋体" w:hAnsi="宋体" w:eastAsia="宋体" w:cs="宋体"/>
          <w:b/>
          <w:bCs/>
          <w:i w:val="0"/>
          <w:iCs w:val="0"/>
          <w:color w:val="auto"/>
          <w:spacing w:val="80"/>
          <w:sz w:val="52"/>
          <w:szCs w:val="52"/>
          <w:highlight w:val="none"/>
        </w:rPr>
      </w:pPr>
      <w:r>
        <w:rPr>
          <w:rFonts w:hint="eastAsia" w:ascii="宋体" w:hAnsi="宋体" w:eastAsia="宋体" w:cs="宋体"/>
          <w:b/>
          <w:bCs/>
          <w:i w:val="0"/>
          <w:iCs w:val="0"/>
          <w:color w:val="auto"/>
          <w:spacing w:val="80"/>
          <w:sz w:val="52"/>
          <w:szCs w:val="52"/>
          <w:highlight w:val="none"/>
        </w:rPr>
        <w:t xml:space="preserve">连云港市政府采购</w:t>
      </w:r>
      <w:r>
        <w:rPr>
          <w:color w:val="auto"/>
        </w:rPr>
      </w:r>
    </w:p>
    <w:p>
      <w:pPr>
        <w:pStyle w:val="936"/>
        <w:ind w:firstLine="2387"/>
        <w:shd w:val="clear" w:color="auto"/>
        <w:rPr>
          <w:rFonts w:hint="eastAsia" w:ascii="宋体" w:hAnsi="宋体" w:eastAsia="宋体" w:cs="宋体"/>
          <w:b/>
          <w:bCs/>
          <w:i w:val="0"/>
          <w:iCs w:val="0"/>
          <w:color w:val="auto"/>
          <w:spacing w:val="80"/>
          <w:sz w:val="52"/>
          <w:szCs w:val="52"/>
          <w:highlight w:val="none"/>
        </w:rPr>
      </w:pPr>
      <w:r>
        <w:rPr>
          <w:rFonts w:hint="eastAsia" w:ascii="宋体" w:hAnsi="宋体" w:eastAsia="宋体" w:cs="宋体"/>
          <w:b/>
          <w:bCs/>
          <w:i w:val="0"/>
          <w:iCs w:val="0"/>
          <w:color w:val="auto"/>
          <w:spacing w:val="80"/>
          <w:sz w:val="52"/>
          <w:szCs w:val="52"/>
          <w:highlight w:val="none"/>
        </w:rPr>
      </w:r>
      <w:r>
        <w:rPr>
          <w:color w:val="auto"/>
        </w:rPr>
      </w:r>
    </w:p>
    <w:p>
      <w:pPr>
        <w:pStyle w:val="936"/>
        <w:jc w:val="center"/>
        <w:shd w:val="clear" w:color="auto"/>
        <w:rPr>
          <w:rFonts w:hint="eastAsia" w:ascii="宋体" w:hAnsi="宋体" w:eastAsia="宋体" w:cs="宋体"/>
          <w:b/>
          <w:bCs/>
          <w:i w:val="0"/>
          <w:iCs w:val="0"/>
          <w:color w:val="auto"/>
          <w:sz w:val="30"/>
          <w:szCs w:val="30"/>
          <w:highlight w:val="none"/>
        </w:rPr>
      </w:pPr>
      <w:r>
        <w:rPr>
          <w:rFonts w:hint="eastAsia" w:ascii="宋体" w:hAnsi="宋体" w:eastAsia="宋体" w:cs="宋体"/>
          <w:b/>
          <w:bCs/>
          <w:i w:val="0"/>
          <w:iCs w:val="0"/>
          <w:color w:val="auto"/>
          <w:sz w:val="30"/>
          <w:szCs w:val="30"/>
          <w:highlight w:val="none"/>
        </w:rPr>
      </w:r>
      <w:r>
        <w:rPr>
          <w:color w:val="auto"/>
        </w:rPr>
      </w:r>
    </w:p>
    <w:p>
      <w:pPr>
        <w:pStyle w:val="936"/>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rPr>
          <w:color w:val="auto"/>
        </w:rPr>
      </w:r>
    </w:p>
    <w:p>
      <w:pPr>
        <w:pStyle w:val="936"/>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rPr>
          <w:color w:val="auto"/>
        </w:rPr>
      </w:r>
    </w:p>
    <w:p>
      <w:pPr>
        <w:pStyle w:val="936"/>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rPr>
          <w:color w:val="auto"/>
        </w:rPr>
      </w:r>
    </w:p>
    <w:p>
      <w:pPr>
        <w:pStyle w:val="936"/>
        <w:shd w:val="clear" w:color="auto"/>
        <w:tabs>
          <w:tab w:val="left" w:pos="7980"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rPr>
          <w:color w:val="auto"/>
        </w:rPr>
      </w:r>
    </w:p>
    <w:p>
      <w:pPr>
        <w:pStyle w:val="936"/>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rPr>
          <w:color w:val="auto"/>
        </w:rPr>
      </w:r>
    </w:p>
    <w:p>
      <w:pPr>
        <w:pStyle w:val="936"/>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774700</wp:posOffset>
                </wp:positionH>
                <wp:positionV relativeFrom="paragraph">
                  <wp:posOffset>53975</wp:posOffset>
                </wp:positionV>
                <wp:extent cx="4883785" cy="724535"/>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4883784" cy="724535"/>
                        </a:xfrm>
                        <a:prstGeom prst="rect">
                          <a:avLst/>
                        </a:prstGeom>
                        <a:noFill/>
                        <a:ln>
                          <a:noFill/>
                        </a:ln>
                      </wps:spPr>
                      <wps:txbx>
                        <w:txbxContent>
                          <w:p>
                            <w:pPr>
                              <w:jc w:val="center"/>
                              <w:rPr>
                                <w:rFonts w:ascii="华康简魏碑" w:hAnsi="华康简魏碑"/>
                                <w:sz w:val="108"/>
                                <w:szCs w:val="108"/>
                                <w14:textOutline w14:w="12700">
                                  <w14:noFill/>
                                </w14:textOutline>
                                <w14:textFill>
                                  <w14:solidFill>
                                    <w14:srgbClr w14:val="000000"/>
                                  </w14:solidFill>
                                </w14:textFill>
                              </w:rPr>
                            </w:pPr>
                            <w:r>
                              <w:rPr>
                                <w:rFonts w:ascii="华康简魏碑" w:hAnsi="华康简魏碑"/>
                                <w:sz w:val="108"/>
                                <w:szCs w:val="108"/>
                                <w14:textOutline w14:w="12700">
                                  <w14:noFill/>
                                </w14:textOutline>
                                <w14:textFill>
                                  <w14:solidFill>
                                    <w14:srgbClr w14:val="000000"/>
                                  </w14:solidFill>
                                </w14:textFill>
                              </w:rPr>
                              <w:t xml:space="preserve">公开招标采购文件</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8" o:spid="_x0000_s8" o:spt="1" type="#_x0000_t1" style="position:absolute;z-index:251659264;o:allowoverlap:true;o:allowincell:true;mso-position-horizontal-relative:text;margin-left:61.0pt;mso-position-horizontal:absolute;mso-position-vertical-relative:text;margin-top:4.2pt;mso-position-vertical:absolute;width:384.5pt;height:57.0pt;mso-wrap-distance-left:9.0pt;mso-wrap-distance-top:0.0pt;mso-wrap-distance-right:9.0pt;mso-wrap-distance-bottom:0.0pt;visibility:visible;" filled="f" stroked="f">
                <v:textbox inset="0,0,0,0">
                  <w:txbxContent>
                    <w:p>
                      <w:pPr>
                        <w:jc w:val="center"/>
                        <w:rPr>
                          <w:rFonts w:ascii="华康简魏碑" w:hAnsi="华康简魏碑"/>
                          <w:sz w:val="108"/>
                          <w:szCs w:val="108"/>
                          <w14:textOutline w14:w="12700">
                            <w14:noFill/>
                          </w14:textOutline>
                          <w14:textFill>
                            <w14:solidFill>
                              <w14:srgbClr w14:val="000000"/>
                            </w14:solidFill>
                          </w14:textFill>
                        </w:rPr>
                      </w:pPr>
                      <w:r>
                        <w:rPr>
                          <w:rFonts w:ascii="华康简魏碑" w:hAnsi="华康简魏碑"/>
                          <w:sz w:val="108"/>
                          <w:szCs w:val="108"/>
                          <w14:textOutline w14:w="12700">
                            <w14:noFill/>
                          </w14:textOutline>
                          <w14:textFill>
                            <w14:solidFill>
                              <w14:srgbClr w14:val="000000"/>
                            </w14:solidFill>
                          </w14:textFill>
                        </w:rPr>
                        <w:t xml:space="preserve">公开招标采购文件</w:t>
                      </w:r>
                      <w:r/>
                    </w:p>
                  </w:txbxContent>
                </v:textbox>
              </v:shape>
            </w:pict>
          </mc:Fallback>
        </mc:AlternateContent>
      </w:r>
      <w:r>
        <w:rPr>
          <w:color w:val="auto"/>
        </w:rPr>
      </w:r>
    </w:p>
    <w:p>
      <w:pPr>
        <w:pStyle w:val="936"/>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rPr>
          <w:color w:val="auto"/>
        </w:rPr>
      </w:r>
    </w:p>
    <w:p>
      <w:pPr>
        <w:pStyle w:val="936"/>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rPr>
          <w:color w:val="auto"/>
        </w:rPr>
      </w:r>
    </w:p>
    <w:p>
      <w:pPr>
        <w:pStyle w:val="936"/>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rPr>
          <w:color w:val="auto"/>
        </w:rPr>
      </w:r>
    </w:p>
    <w:p>
      <w:pPr>
        <w:pStyle w:val="936"/>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rPr>
          <w:color w:val="auto"/>
        </w:rPr>
      </w:r>
    </w:p>
    <w:p>
      <w:pPr>
        <w:pStyle w:val="936"/>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rPr>
          <w:color w:val="auto"/>
        </w:rPr>
      </w:r>
    </w:p>
    <w:p>
      <w:pPr>
        <w:pStyle w:val="936"/>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rPr>
          <w:color w:val="auto"/>
        </w:rPr>
      </w:r>
    </w:p>
    <w:p>
      <w:pPr>
        <w:pStyle w:val="936"/>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rPr>
          <w:color w:val="auto"/>
        </w:rPr>
      </w:r>
    </w:p>
    <w:p>
      <w:pPr>
        <w:pStyle w:val="936"/>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rPr>
          <w:color w:val="auto"/>
        </w:rPr>
      </w:r>
    </w:p>
    <w:p>
      <w:pPr>
        <w:pStyle w:val="936"/>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rPr>
          <w:color w:val="auto"/>
        </w:rPr>
      </w:r>
    </w:p>
    <w:p>
      <w:pPr>
        <w:pStyle w:val="936"/>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rPr>
          <w:color w:val="auto"/>
        </w:rPr>
      </w:r>
    </w:p>
    <w:p>
      <w:pPr>
        <w:pStyle w:val="936"/>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rPr>
          <w:color w:val="auto"/>
        </w:rPr>
      </w:r>
    </w:p>
    <w:tbl>
      <w:tblPr>
        <w:tblStyle w:val="929"/>
        <w:tblpPr w:horzAnchor="page" w:tblpX="1735" w:vertAnchor="text" w:tblpY="300" w:leftFromText="180" w:topFromText="0" w:rightFromText="180" w:bottomFromText="0"/>
        <w:tblW w:w="9120" w:type="dxa"/>
        <w:tblInd w:w="0" w:type="dxa"/>
        <w:tblLayout w:type="fixed"/>
        <w:tblCellMar>
          <w:left w:w="108" w:type="dxa"/>
          <w:top w:w="0" w:type="dxa"/>
          <w:right w:w="108" w:type="dxa"/>
          <w:bottom w:w="0" w:type="dxa"/>
        </w:tblCellMar>
        <w:tblLook w:val="04A0" w:firstRow="1" w:lastRow="0" w:firstColumn="1" w:lastColumn="0" w:noHBand="0" w:noVBand="1"/>
      </w:tblPr>
      <w:tblGrid>
        <w:gridCol w:w="1920"/>
        <w:gridCol w:w="7200"/>
      </w:tblGrid>
      <w:tr>
        <w:trPr>
          <w:trHeight w:val="1260"/>
        </w:trPr>
        <w:tc>
          <w:tcPr>
            <w:tcW w:w="1920" w:type="dxa"/>
            <w:vAlign w:val="center"/>
            <w:textDirection w:val="lrTb"/>
            <w:noWrap w:val="false"/>
          </w:tcPr>
          <w:p>
            <w:pPr>
              <w:jc w:val="center"/>
              <w:spacing w:line="360" w:lineRule="auto"/>
              <w:shd w:val="clear" w:color="auto"/>
              <w:rPr>
                <w:rFonts w:hint="eastAsia" w:ascii="宋体" w:hAnsi="宋体" w:eastAsia="宋体" w:cs="宋体"/>
                <w:b/>
                <w:bCs/>
                <w:i w:val="0"/>
                <w:iCs w:val="0"/>
                <w:color w:val="auto"/>
                <w:spacing w:val="16"/>
                <w:sz w:val="32"/>
                <w:szCs w:val="32"/>
                <w:highlight w:val="none"/>
              </w:rPr>
            </w:pPr>
            <w:r>
              <w:rPr>
                <w:rFonts w:hint="eastAsia" w:ascii="宋体" w:hAnsi="宋体" w:eastAsia="宋体" w:cs="宋体"/>
                <w:b/>
                <w:bCs/>
                <w:i w:val="0"/>
                <w:iCs w:val="0"/>
                <w:color w:val="auto"/>
                <w:spacing w:val="16"/>
                <w:sz w:val="32"/>
                <w:szCs w:val="32"/>
                <w:highlight w:val="none"/>
                <w:lang w:val="en-US" w:eastAsia="zh-CN"/>
              </w:rPr>
              <w:t xml:space="preserve">项目</w:t>
            </w:r>
            <w:r>
              <w:rPr>
                <w:rFonts w:hint="eastAsia" w:ascii="宋体" w:hAnsi="宋体" w:eastAsia="宋体" w:cs="宋体"/>
                <w:b/>
                <w:bCs/>
                <w:i w:val="0"/>
                <w:iCs w:val="0"/>
                <w:color w:val="auto"/>
                <w:spacing w:val="16"/>
                <w:sz w:val="32"/>
                <w:szCs w:val="32"/>
                <w:highlight w:val="none"/>
              </w:rPr>
              <w:t xml:space="preserve">名称：</w:t>
            </w:r>
            <w:r>
              <w:rPr>
                <w:color w:val="auto"/>
              </w:rPr>
            </w:r>
          </w:p>
        </w:tc>
        <w:tc>
          <w:tcPr>
            <w:tcW w:w="7200" w:type="dxa"/>
            <w:vAlign w:val="center"/>
            <w:textDirection w:val="lrTb"/>
            <w:noWrap w:val="false"/>
          </w:tcPr>
          <w:p>
            <w:pPr>
              <w:ind w:firstLine="0"/>
              <w:jc w:val="both"/>
              <w:keepLines w:val="0"/>
              <w:keepNext w:val="0"/>
              <w:pageBreakBefore w:val="0"/>
              <w:spacing w:line="360" w:lineRule="auto"/>
              <w:shd w:val="clear" w:color="auto"/>
              <w:widowControl w:val="off"/>
              <w:rPr>
                <w:rFonts w:hint="eastAsia" w:ascii="宋体" w:hAnsi="宋体" w:eastAsia="宋体" w:cs="宋体"/>
                <w:b/>
                <w:bCs/>
                <w:i w:val="0"/>
                <w:iCs w:val="0"/>
                <w:color w:val="auto"/>
                <w:spacing w:val="0"/>
                <w:sz w:val="32"/>
                <w:highlight w:val="none"/>
              </w:rPr>
            </w:pPr>
            <w:r>
              <w:rPr>
                <w:rFonts w:hint="eastAsia" w:ascii="宋体" w:hAnsi="宋体" w:cs="宋体"/>
                <w:b/>
                <w:bCs/>
                <w:i w:val="0"/>
                <w:iCs w:val="0"/>
                <w:color w:val="auto"/>
                <w:spacing w:val="0"/>
                <w:sz w:val="32"/>
                <w:highlight w:val="none"/>
                <w:lang w:eastAsia="zh-CN"/>
              </w:rPr>
              <w:t xml:space="preserve">渔船渔港管理服务组织建设和管护(非专门面向中小企业采购）项目</w:t>
            </w:r>
            <w:r>
              <w:rPr>
                <w:color w:val="auto"/>
              </w:rPr>
            </w:r>
          </w:p>
        </w:tc>
      </w:tr>
      <w:tr>
        <w:trPr>
          <w:trHeight w:val="785"/>
        </w:trPr>
        <w:tc>
          <w:tcPr>
            <w:tcW w:w="1920" w:type="dxa"/>
            <w:vAlign w:val="center"/>
            <w:textDirection w:val="lrTb"/>
            <w:noWrap w:val="false"/>
          </w:tcPr>
          <w:p>
            <w:pPr>
              <w:jc w:val="center"/>
              <w:spacing w:line="360" w:lineRule="auto"/>
              <w:shd w:val="clear" w:color="auto"/>
              <w:rPr>
                <w:rFonts w:hint="eastAsia" w:ascii="宋体" w:hAnsi="宋体" w:eastAsia="宋体" w:cs="宋体"/>
                <w:b/>
                <w:bCs/>
                <w:i w:val="0"/>
                <w:iCs w:val="0"/>
                <w:color w:val="auto"/>
                <w:spacing w:val="16"/>
                <w:sz w:val="32"/>
                <w:szCs w:val="32"/>
                <w:highlight w:val="none"/>
              </w:rPr>
            </w:pPr>
            <w:r>
              <w:rPr>
                <w:rFonts w:hint="eastAsia" w:ascii="宋体" w:hAnsi="宋体" w:eastAsia="宋体" w:cs="宋体"/>
                <w:b/>
                <w:bCs/>
                <w:i w:val="0"/>
                <w:iCs w:val="0"/>
                <w:color w:val="auto"/>
                <w:spacing w:val="16"/>
                <w:sz w:val="32"/>
                <w:szCs w:val="32"/>
                <w:highlight w:val="none"/>
                <w:lang w:val="en-US" w:eastAsia="zh-CN"/>
              </w:rPr>
              <w:t xml:space="preserve">项目</w:t>
            </w:r>
            <w:r>
              <w:rPr>
                <w:rFonts w:hint="eastAsia" w:ascii="宋体" w:hAnsi="宋体" w:eastAsia="宋体" w:cs="宋体"/>
                <w:b/>
                <w:bCs/>
                <w:i w:val="0"/>
                <w:iCs w:val="0"/>
                <w:color w:val="auto"/>
                <w:spacing w:val="16"/>
                <w:sz w:val="32"/>
                <w:szCs w:val="32"/>
                <w:highlight w:val="none"/>
              </w:rPr>
              <w:t xml:space="preserve">编号：</w:t>
            </w:r>
            <w:r>
              <w:rPr>
                <w:color w:val="auto"/>
              </w:rPr>
            </w:r>
          </w:p>
        </w:tc>
        <w:tc>
          <w:tcPr>
            <w:tcW w:w="7200" w:type="dxa"/>
            <w:vAlign w:val="center"/>
            <w:textDirection w:val="lrTb"/>
            <w:noWrap w:val="false"/>
          </w:tcPr>
          <w:p>
            <w:pPr>
              <w:keepLines w:val="0"/>
              <w:keepNext w:val="0"/>
              <w:pageBreakBefore w:val="0"/>
              <w:spacing w:line="360" w:lineRule="auto"/>
              <w:shd w:val="clear" w:color="auto"/>
              <w:widowControl w:val="off"/>
              <w:rPr>
                <w:rFonts w:hint="default" w:ascii="宋体" w:hAnsi="宋体" w:eastAsia="宋体" w:cs="宋体"/>
                <w:b/>
                <w:bCs/>
                <w:i w:val="0"/>
                <w:iCs w:val="0"/>
                <w:color w:val="auto"/>
                <w:spacing w:val="16"/>
                <w:sz w:val="32"/>
                <w:szCs w:val="32"/>
                <w:highlight w:val="none"/>
              </w:rPr>
            </w:pPr>
            <w:r>
              <w:rPr>
                <w:rFonts w:hint="eastAsia" w:ascii="宋体" w:hAnsi="宋体" w:cs="宋体"/>
                <w:b/>
                <w:bCs/>
                <w:i w:val="0"/>
                <w:iCs w:val="0"/>
                <w:color w:val="auto"/>
                <w:spacing w:val="0"/>
                <w:sz w:val="32"/>
                <w:highlight w:val="none"/>
                <w:lang w:val="en-US" w:eastAsia="zh-CN"/>
              </w:rPr>
              <w:t xml:space="preserve">JSZC-320707-SXSD-G2024-0058</w:t>
            </w:r>
            <w:r>
              <w:rPr>
                <w:color w:val="auto"/>
              </w:rPr>
            </w:r>
          </w:p>
        </w:tc>
      </w:tr>
    </w:tbl>
    <w:p>
      <w:pPr>
        <w:spacing w:line="360" w:lineRule="auto"/>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rPr>
          <w:color w:val="auto"/>
        </w:rPr>
      </w:r>
    </w:p>
    <w:p>
      <w:pPr>
        <w:pStyle w:val="934"/>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rPr>
          <w:color w:val="auto"/>
        </w:rPr>
      </w:r>
    </w:p>
    <w:p>
      <w:pPr>
        <w:pStyle w:val="934"/>
        <w:ind w:firstLine="0"/>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rPr>
          <w:color w:val="auto"/>
        </w:rPr>
      </w:r>
    </w:p>
    <w:p>
      <w:pPr>
        <w:pStyle w:val="935"/>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rPr>
          <w:color w:val="auto"/>
        </w:rPr>
      </w:r>
    </w:p>
    <w:p>
      <w:pPr>
        <w:pStyle w:val="936"/>
        <w:shd w:val="clear" w:color="auto"/>
        <w:rPr>
          <w:rFonts w:hint="eastAsia" w:ascii="宋体" w:hAnsi="宋体" w:eastAsia="宋体" w:cs="宋体"/>
          <w:b/>
          <w:bCs/>
          <w:i w:val="0"/>
          <w:iCs w:val="0"/>
          <w:color w:val="auto"/>
          <w:sz w:val="32"/>
          <w:szCs w:val="32"/>
          <w:highlight w:val="none"/>
        </w:rPr>
      </w:pPr>
      <w:r>
        <w:rPr>
          <w:rFonts w:hint="eastAsia" w:ascii="宋体" w:hAnsi="宋体" w:eastAsia="宋体" w:cs="宋体"/>
          <w:b/>
          <w:bCs/>
          <w:i w:val="0"/>
          <w:iCs w:val="0"/>
          <w:color w:val="auto"/>
          <w:sz w:val="32"/>
          <w:szCs w:val="32"/>
          <w:highlight w:val="none"/>
        </w:rPr>
      </w:r>
      <w:r>
        <w:rPr>
          <w:color w:val="auto"/>
        </w:rPr>
      </w:r>
    </w:p>
    <w:p>
      <w:pPr>
        <w:pStyle w:val="936"/>
        <w:jc w:val="center"/>
        <w:shd w:val="clear" w:color="auto"/>
        <w:rPr>
          <w:rFonts w:hint="eastAsia" w:ascii="宋体" w:hAnsi="宋体" w:eastAsia="宋体" w:cs="宋体"/>
          <w:b/>
          <w:bCs/>
          <w:i w:val="0"/>
          <w:iCs w:val="0"/>
          <w:color w:val="auto"/>
          <w:sz w:val="32"/>
          <w:szCs w:val="32"/>
          <w:highlight w:val="none"/>
        </w:rPr>
      </w:pPr>
      <w:r>
        <w:rPr>
          <w:rFonts w:hint="eastAsia" w:ascii="宋体" w:hAnsi="宋体" w:eastAsia="宋体" w:cs="宋体"/>
          <w:b/>
          <w:bCs/>
          <w:i w:val="0"/>
          <w:iCs w:val="0"/>
          <w:color w:val="auto"/>
          <w:sz w:val="32"/>
          <w:szCs w:val="32"/>
          <w:highlight w:val="none"/>
        </w:rPr>
      </w:r>
      <w:r>
        <w:rPr>
          <w:color w:val="auto"/>
        </w:rPr>
      </w:r>
    </w:p>
    <w:p>
      <w:pPr>
        <w:pStyle w:val="936"/>
        <w:jc w:val="center"/>
        <w:shd w:val="clear" w:color="auto"/>
        <w:rPr>
          <w:rFonts w:hint="eastAsia" w:ascii="宋体" w:hAnsi="宋体" w:eastAsia="宋体" w:cs="宋体"/>
          <w:b/>
          <w:bCs/>
          <w:i w:val="0"/>
          <w:iCs w:val="0"/>
          <w:color w:val="auto"/>
          <w:sz w:val="32"/>
          <w:szCs w:val="32"/>
          <w:highlight w:val="none"/>
        </w:rPr>
      </w:pPr>
      <w:r>
        <w:rPr>
          <w:rFonts w:hint="eastAsia" w:ascii="宋体" w:hAnsi="宋体" w:eastAsia="宋体" w:cs="宋体"/>
          <w:b/>
          <w:bCs/>
          <w:i w:val="0"/>
          <w:iCs w:val="0"/>
          <w:color w:val="auto"/>
          <w:sz w:val="32"/>
          <w:szCs w:val="32"/>
          <w:highlight w:val="none"/>
        </w:rPr>
      </w:r>
      <w:r>
        <w:rPr>
          <w:color w:val="auto"/>
        </w:rPr>
      </w:r>
    </w:p>
    <w:p>
      <w:pPr>
        <w:pStyle w:val="936"/>
        <w:jc w:val="center"/>
        <w:shd w:val="clear" w:color="auto"/>
        <w:rPr>
          <w:rFonts w:hint="eastAsia" w:ascii="宋体" w:hAnsi="宋体" w:eastAsia="宋体" w:cs="宋体"/>
          <w:b/>
          <w:bCs/>
          <w:i w:val="0"/>
          <w:iCs w:val="0"/>
          <w:color w:val="auto"/>
          <w:sz w:val="32"/>
          <w:szCs w:val="32"/>
          <w:highlight w:val="none"/>
        </w:rPr>
      </w:pPr>
      <w:r>
        <w:rPr>
          <w:rFonts w:hint="eastAsia" w:ascii="宋体" w:hAnsi="宋体" w:eastAsia="宋体" w:cs="宋体"/>
          <w:b/>
          <w:bCs/>
          <w:i w:val="0"/>
          <w:iCs w:val="0"/>
          <w:color w:val="auto"/>
          <w:sz w:val="32"/>
          <w:szCs w:val="32"/>
          <w:highlight w:val="none"/>
        </w:rPr>
      </w:r>
      <w:r>
        <w:rPr>
          <w:color w:val="auto"/>
        </w:rPr>
      </w:r>
    </w:p>
    <w:p>
      <w:pPr>
        <w:pStyle w:val="936"/>
        <w:ind w:firstLine="3968"/>
        <w:shd w:val="clear" w:color="auto"/>
        <w:rPr>
          <w:rFonts w:hint="eastAsia" w:ascii="宋体" w:hAnsi="宋体" w:eastAsia="宋体" w:cs="宋体"/>
          <w:b/>
          <w:bCs/>
          <w:i w:val="0"/>
          <w:iCs w:val="0"/>
          <w:color w:val="auto"/>
          <w:sz w:val="32"/>
          <w:szCs w:val="32"/>
          <w:highlight w:val="none"/>
        </w:rPr>
      </w:pPr>
      <w:r>
        <w:rPr>
          <w:rFonts w:hint="eastAsia" w:ascii="宋体" w:hAnsi="宋体" w:eastAsia="宋体" w:cs="宋体"/>
          <w:b/>
          <w:bCs/>
          <w:i w:val="0"/>
          <w:iCs w:val="0"/>
          <w:color w:val="auto"/>
          <w:sz w:val="32"/>
          <w:szCs w:val="32"/>
          <w:highlight w:val="none"/>
        </w:rPr>
      </w:r>
      <w:r>
        <w:rPr>
          <w:color w:val="auto"/>
        </w:rPr>
      </w:r>
    </w:p>
    <w:tbl>
      <w:tblPr>
        <w:tblStyle w:val="929"/>
        <w:tblpPr w:horzAnchor="page" w:tblpX="1581" w:vertAnchor="page" w:tblpY="11715" w:leftFromText="180" w:topFromText="0" w:rightFromText="180" w:bottomFromText="0"/>
        <w:tblW w:w="9299" w:type="dxa"/>
        <w:tblInd w:w="0"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3"/>
        <w:gridCol w:w="6786"/>
      </w:tblGrid>
      <w:tr>
        <w:trPr>
          <w:trHeight w:val="911"/>
        </w:trPr>
        <w:tc>
          <w:tcPr>
            <w:tcBorders>
              <w:top w:val="single" w:color="auto" w:sz="18" w:space="0"/>
            </w:tcBorders>
            <w:tcW w:w="2513" w:type="dxa"/>
            <w:vAlign w:val="center"/>
            <w:textDirection w:val="lrTb"/>
            <w:noWrap w:val="false"/>
          </w:tcPr>
          <w:p>
            <w:pPr>
              <w:ind w:firstLine="0"/>
              <w:jc w:val="center"/>
              <w:shd w:val="clear" w:color="auto"/>
              <w:rPr>
                <w:rFonts w:hint="eastAsia" w:ascii="宋体" w:hAnsi="宋体" w:eastAsia="宋体" w:cs="宋体"/>
                <w:b/>
                <w:bCs/>
                <w:i w:val="0"/>
                <w:iCs w:val="0"/>
                <w:color w:val="auto"/>
                <w:spacing w:val="0"/>
                <w:sz w:val="32"/>
                <w:szCs w:val="32"/>
                <w:highlight w:val="none"/>
              </w:rPr>
            </w:pPr>
            <w:r>
              <w:rPr>
                <w:rFonts w:hint="eastAsia" w:ascii="宋体" w:hAnsi="宋体" w:eastAsia="宋体" w:cs="宋体"/>
                <w:b/>
                <w:bCs/>
                <w:i w:val="0"/>
                <w:iCs w:val="0"/>
                <w:color w:val="auto"/>
                <w:spacing w:val="0"/>
                <w:sz w:val="32"/>
                <w:highlight w:val="none"/>
              </w:rPr>
              <w:t xml:space="preserve">采   购   人：</w:t>
            </w:r>
            <w:r>
              <w:rPr>
                <w:color w:val="auto"/>
              </w:rPr>
            </w:r>
          </w:p>
        </w:tc>
        <w:tc>
          <w:tcPr>
            <w:tcBorders>
              <w:top w:val="single" w:color="auto" w:sz="18" w:space="0"/>
            </w:tcBorders>
            <w:tcW w:w="6786" w:type="dxa"/>
            <w:vAlign w:val="center"/>
            <w:textDirection w:val="lrTb"/>
            <w:noWrap w:val="false"/>
          </w:tcPr>
          <w:p>
            <w:pPr>
              <w:ind w:firstLine="0"/>
              <w:jc w:val="both"/>
              <w:shd w:val="clear" w:color="auto"/>
              <w:rPr>
                <w:rFonts w:hint="eastAsia" w:ascii="宋体" w:hAnsi="宋体" w:eastAsia="宋体" w:cs="宋体"/>
                <w:b/>
                <w:bCs/>
                <w:i w:val="0"/>
                <w:iCs w:val="0"/>
                <w:color w:val="auto"/>
                <w:spacing w:val="0"/>
                <w:sz w:val="32"/>
                <w:highlight w:val="none"/>
              </w:rPr>
            </w:pPr>
            <w:r>
              <w:rPr>
                <w:rFonts w:hint="eastAsia" w:ascii="宋体" w:hAnsi="宋体" w:cs="宋体"/>
                <w:b/>
                <w:bCs/>
                <w:i w:val="0"/>
                <w:iCs w:val="0"/>
                <w:color w:val="auto"/>
                <w:spacing w:val="0"/>
                <w:sz w:val="32"/>
                <w:highlight w:val="none"/>
                <w:lang w:eastAsia="zh-CN"/>
              </w:rPr>
              <w:t xml:space="preserve">连云港市赣榆区农业农村局</w:t>
            </w:r>
            <w:r>
              <w:rPr>
                <w:color w:val="auto"/>
              </w:rPr>
            </w:r>
          </w:p>
        </w:tc>
      </w:tr>
      <w:tr>
        <w:trPr>
          <w:trHeight w:val="904"/>
        </w:trPr>
        <w:tc>
          <w:tcPr>
            <w:tcW w:w="2513" w:type="dxa"/>
            <w:vAlign w:val="center"/>
            <w:textDirection w:val="lrTb"/>
            <w:noWrap w:val="false"/>
          </w:tcPr>
          <w:p>
            <w:pPr>
              <w:ind w:firstLine="0"/>
              <w:jc w:val="center"/>
              <w:shd w:val="clear" w:color="auto"/>
              <w:rPr>
                <w:rFonts w:hint="eastAsia" w:ascii="宋体" w:hAnsi="宋体" w:eastAsia="宋体" w:cs="宋体"/>
                <w:b/>
                <w:bCs/>
                <w:i w:val="0"/>
                <w:iCs w:val="0"/>
                <w:color w:val="auto"/>
                <w:spacing w:val="0"/>
                <w:sz w:val="32"/>
                <w:szCs w:val="32"/>
                <w:highlight w:val="none"/>
              </w:rPr>
            </w:pPr>
            <w:r>
              <w:rPr>
                <w:rFonts w:hint="eastAsia" w:ascii="宋体" w:hAnsi="宋体" w:eastAsia="宋体" w:cs="宋体"/>
                <w:b/>
                <w:bCs/>
                <w:i w:val="0"/>
                <w:iCs w:val="0"/>
                <w:color w:val="auto"/>
                <w:spacing w:val="0"/>
                <w:sz w:val="32"/>
                <w:highlight w:val="none"/>
              </w:rPr>
              <w:t xml:space="preserve">采购代理机构：</w:t>
            </w:r>
            <w:r>
              <w:rPr>
                <w:color w:val="auto"/>
              </w:rPr>
            </w:r>
          </w:p>
        </w:tc>
        <w:tc>
          <w:tcPr>
            <w:tcW w:w="6786" w:type="dxa"/>
            <w:vAlign w:val="center"/>
            <w:textDirection w:val="lrTb"/>
            <w:noWrap w:val="false"/>
          </w:tcPr>
          <w:p>
            <w:pPr>
              <w:ind w:firstLine="0"/>
              <w:jc w:val="both"/>
              <w:shd w:val="clear" w:color="auto"/>
              <w:rPr>
                <w:rFonts w:hint="eastAsia" w:ascii="宋体" w:hAnsi="宋体" w:eastAsia="宋体" w:cs="宋体"/>
                <w:b/>
                <w:bCs/>
                <w:i w:val="0"/>
                <w:iCs w:val="0"/>
                <w:color w:val="auto"/>
                <w:spacing w:val="0"/>
                <w:sz w:val="32"/>
                <w:highlight w:val="none"/>
              </w:rPr>
            </w:pPr>
            <w:r>
              <w:rPr>
                <w:rFonts w:hint="eastAsia" w:ascii="宋体" w:hAnsi="宋体" w:eastAsia="宋体" w:cs="宋体"/>
                <w:b/>
                <w:bCs/>
                <w:i w:val="0"/>
                <w:iCs w:val="0"/>
                <w:color w:val="auto"/>
                <w:spacing w:val="0"/>
                <w:sz w:val="32"/>
                <w:highlight w:val="none"/>
              </w:rPr>
              <w:t xml:space="preserve">江苏新时代工程项目管理有限公司</w:t>
            </w:r>
            <w:r>
              <w:rPr>
                <w:color w:val="auto"/>
              </w:rPr>
            </w:r>
          </w:p>
        </w:tc>
      </w:tr>
    </w:tbl>
    <w:p>
      <w:pPr>
        <w:ind w:firstLine="0"/>
        <w:jc w:val="center"/>
        <w:shd w:val="clear" w:color="auto"/>
        <w:rPr>
          <w:rFonts w:hint="eastAsia" w:ascii="宋体" w:hAnsi="宋体" w:eastAsia="宋体" w:cs="宋体"/>
          <w:b/>
          <w:bCs/>
          <w:i w:val="0"/>
          <w:iCs w:val="0"/>
          <w:color w:val="auto"/>
          <w:spacing w:val="0"/>
          <w:sz w:val="32"/>
          <w:highlight w:val="none"/>
        </w:rPr>
      </w:pPr>
      <w:r>
        <w:rPr>
          <w:rFonts w:hint="eastAsia" w:ascii="宋体" w:hAnsi="宋体" w:eastAsia="宋体" w:cs="宋体"/>
          <w:b/>
          <w:bCs/>
          <w:i w:val="0"/>
          <w:iCs w:val="0"/>
          <w:color w:val="auto"/>
          <w:spacing w:val="0"/>
          <w:sz w:val="32"/>
          <w:highlight w:val="none"/>
          <w:lang w:eastAsia="zh-CN"/>
        </w:rPr>
      </w:r>
      <w:r>
        <w:rPr>
          <w:color w:val="auto"/>
        </w:rPr>
      </w:r>
    </w:p>
    <w:p>
      <w:pPr>
        <w:ind w:firstLine="0"/>
        <w:jc w:val="center"/>
        <w:shd w:val="clear" w:color="auto"/>
        <w:rPr>
          <w:rFonts w:hint="eastAsia" w:ascii="宋体" w:hAnsi="宋体" w:eastAsia="宋体" w:cs="宋体"/>
          <w:b/>
          <w:bCs/>
          <w:i w:val="0"/>
          <w:iCs w:val="0"/>
          <w:color w:val="auto"/>
          <w:spacing w:val="0"/>
          <w:sz w:val="32"/>
          <w:highlight w:val="none"/>
        </w:rPr>
      </w:pPr>
      <w:r>
        <w:rPr>
          <w:rFonts w:hint="eastAsia" w:ascii="宋体" w:hAnsi="宋体" w:eastAsia="宋体" w:cs="宋体"/>
          <w:b/>
          <w:bCs/>
          <w:i w:val="0"/>
          <w:iCs w:val="0"/>
          <w:color w:val="auto"/>
          <w:spacing w:val="0"/>
          <w:sz w:val="32"/>
          <w:highlight w:val="none"/>
          <w:lang w:eastAsia="zh-CN"/>
        </w:rPr>
      </w:r>
      <w:r>
        <w:rPr>
          <w:color w:val="auto"/>
        </w:rPr>
      </w:r>
    </w:p>
    <w:p>
      <w:pPr>
        <w:ind w:firstLine="0"/>
        <w:jc w:val="center"/>
        <w:shd w:val="clear" w:color="auto"/>
        <w:rPr>
          <w:rFonts w:hint="eastAsia" w:ascii="宋体" w:hAnsi="宋体" w:eastAsia="宋体" w:cs="宋体"/>
          <w:b/>
          <w:bCs/>
          <w:i w:val="0"/>
          <w:iCs w:val="0"/>
          <w:color w:val="auto"/>
          <w:spacing w:val="0"/>
          <w:sz w:val="32"/>
          <w:highlight w:val="none"/>
        </w:rPr>
      </w:pPr>
      <w:r>
        <w:rPr>
          <w:rFonts w:hint="eastAsia" w:ascii="宋体" w:hAnsi="宋体" w:eastAsia="宋体" w:cs="宋体"/>
          <w:b/>
          <w:bCs/>
          <w:i w:val="0"/>
          <w:iCs w:val="0"/>
          <w:color w:val="auto"/>
          <w:spacing w:val="0"/>
          <w:sz w:val="32"/>
          <w:highlight w:val="none"/>
          <w:lang w:eastAsia="zh-CN"/>
        </w:rPr>
        <w:t xml:space="preserve">2024年0</w:t>
      </w:r>
      <w:r>
        <w:rPr>
          <w:rFonts w:hint="eastAsia" w:ascii="宋体" w:hAnsi="宋体" w:cs="宋体"/>
          <w:b/>
          <w:bCs/>
          <w:i w:val="0"/>
          <w:iCs w:val="0"/>
          <w:color w:val="auto"/>
          <w:spacing w:val="0"/>
          <w:sz w:val="32"/>
          <w:highlight w:val="none"/>
          <w:lang w:val="en-US" w:eastAsia="zh-CN"/>
        </w:rPr>
        <w:t xml:space="preserve">9</w:t>
      </w:r>
      <w:r>
        <w:rPr>
          <w:rFonts w:hint="eastAsia" w:ascii="宋体" w:hAnsi="宋体" w:eastAsia="宋体" w:cs="宋体"/>
          <w:b/>
          <w:bCs/>
          <w:i w:val="0"/>
          <w:iCs w:val="0"/>
          <w:color w:val="auto"/>
          <w:spacing w:val="0"/>
          <w:sz w:val="32"/>
          <w:highlight w:val="none"/>
          <w:lang w:eastAsia="zh-CN"/>
        </w:rPr>
        <w:t xml:space="preserve">月</w:t>
      </w:r>
      <w:r>
        <w:rPr>
          <w:color w:val="auto"/>
        </w:rPr>
      </w:r>
    </w:p>
    <w:p>
      <w:pPr>
        <w:shd w:val="clear" w:color="auto"/>
        <w:rPr>
          <w:rFonts w:hint="eastAsia" w:ascii="宋体" w:hAnsi="宋体" w:eastAsia="宋体" w:cs="宋体"/>
          <w:i w:val="0"/>
          <w:iCs w:val="0"/>
          <w:color w:val="auto"/>
          <w:highlight w:val="none"/>
        </w:rPr>
        <w:sectPr>
          <w:footerReference w:type="first" r:id="rId14"/>
          <w:footnotePr/>
          <w:endnotePr/>
          <w:type w:val="nextPage"/>
          <w:pgSz w:w="11907" w:h="16840" w:orient="portrait"/>
          <w:pgMar w:top="1440" w:right="1080" w:bottom="1440" w:left="1080" w:header="851" w:footer="737" w:gutter="0"/>
          <w:pgNumType w:start="1"/>
          <w:cols w:num="1" w:sep="0" w:space="425" w:equalWidth="1"/>
          <w:docGrid w:linePitch="360"/>
        </w:sectPr>
      </w:pPr>
      <w:r>
        <w:rPr>
          <w:rFonts w:hint="eastAsia" w:ascii="宋体" w:hAnsi="宋体" w:eastAsia="宋体" w:cs="宋体"/>
          <w:i w:val="0"/>
          <w:iCs w:val="0"/>
          <w:color w:val="auto"/>
          <w:highlight w:val="none"/>
          <w:lang w:val="en-US" w:eastAsia="zh-CN"/>
        </w:rPr>
      </w:r>
      <w:r>
        <w:rPr>
          <w:color w:val="auto"/>
        </w:rPr>
      </w:r>
    </w:p>
    <w:p>
      <w:pPr>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lang w:val="en-US" w:eastAsia="zh-CN"/>
        </w:rPr>
      </w:r>
      <w:r>
        <w:rPr>
          <w:color w:val="auto"/>
        </w:rPr>
      </w:r>
    </w:p>
    <w:p>
      <w:pPr>
        <w:pStyle w:val="936"/>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lang w:val="en-US" w:eastAsia="zh-CN"/>
        </w:rPr>
      </w:r>
      <w:r>
        <w:rPr>
          <w:color w:val="auto"/>
        </w:rPr>
      </w:r>
    </w:p>
    <w:p>
      <w:pPr>
        <w:ind w:left="0" w:right="0" w:firstLine="0"/>
        <w:jc w:val="center"/>
        <w:keepLines w:val="0"/>
        <w:keepNext w:val="0"/>
        <w:pageBreakBefore w:val="0"/>
        <w:spacing w:before="0" w:after="0" w:line="480" w:lineRule="auto"/>
        <w:shd w:val="clear" w:color="auto"/>
        <w:rPr>
          <w:rFonts w:hint="eastAsia" w:ascii="宋体" w:hAnsi="宋体" w:eastAsia="宋体" w:cs="宋体"/>
          <w:i w:val="0"/>
          <w:iCs w:val="0"/>
          <w:color w:val="auto"/>
          <w:sz w:val="36"/>
          <w:szCs w:val="36"/>
          <w:highlight w:val="none"/>
        </w:rPr>
      </w:pPr>
      <w:r>
        <w:rPr>
          <w:rFonts w:hint="eastAsia" w:ascii="宋体" w:hAnsi="宋体" w:eastAsia="宋体" w:cs="宋体"/>
          <w:i w:val="0"/>
          <w:iCs w:val="0"/>
          <w:color w:val="auto"/>
          <w:sz w:val="40"/>
          <w:szCs w:val="40"/>
          <w:highlight w:val="none"/>
        </w:rPr>
        <w:t xml:space="preserve">目</w:t>
      </w:r>
      <w:r>
        <w:rPr>
          <w:rFonts w:hint="eastAsia" w:ascii="宋体" w:hAnsi="宋体" w:eastAsia="宋体" w:cs="宋体"/>
          <w:i w:val="0"/>
          <w:iCs w:val="0"/>
          <w:color w:val="auto"/>
          <w:sz w:val="40"/>
          <w:szCs w:val="40"/>
          <w:highlight w:val="none"/>
          <w:lang w:val="en-US" w:eastAsia="zh-CN"/>
        </w:rPr>
        <w:t xml:space="preserve">   </w:t>
      </w:r>
      <w:r>
        <w:rPr>
          <w:rFonts w:hint="eastAsia" w:ascii="宋体" w:hAnsi="宋体" w:eastAsia="宋体" w:cs="宋体"/>
          <w:i w:val="0"/>
          <w:iCs w:val="0"/>
          <w:color w:val="auto"/>
          <w:sz w:val="40"/>
          <w:szCs w:val="40"/>
          <w:highlight w:val="none"/>
        </w:rPr>
        <w:t xml:space="preserve">录</w:t>
      </w:r>
      <w:r>
        <w:rPr>
          <w:color w:val="auto"/>
        </w:rPr>
      </w:r>
    </w:p>
    <w:p>
      <w:pPr>
        <w:pStyle w:val="954"/>
        <w:keepLines w:val="0"/>
        <w:keepNext w:val="0"/>
        <w:pageBreakBefore w:val="0"/>
        <w:spacing w:line="480" w:lineRule="auto"/>
        <w:shd w:val="clear" w:color="auto"/>
        <w:tabs>
          <w:tab w:val="right" w:pos="9747" w:leader="dot"/>
        </w:tabs>
        <w:rPr>
          <w:rFonts w:hint="eastAsia" w:ascii="宋体" w:hAnsi="宋体" w:eastAsia="宋体" w:cs="宋体"/>
          <w:i w:val="0"/>
          <w:iCs w:val="0"/>
          <w:color w:val="auto"/>
          <w:sz w:val="28"/>
          <w:szCs w:val="28"/>
          <w:highlight w:val="none"/>
        </w:rPr>
      </w:pPr>
      <w:r>
        <w:rPr>
          <w:rFonts w:hint="eastAsia" w:ascii="宋体" w:hAnsi="宋体" w:eastAsia="宋体" w:cs="宋体"/>
          <w:i w:val="0"/>
          <w:iCs w:val="0"/>
          <w:color w:val="auto"/>
          <w:sz w:val="28"/>
          <w:szCs w:val="28"/>
          <w:highlight w:val="none"/>
          <w:lang w:eastAsia="zh-CN"/>
        </w:rPr>
        <w:fldChar w:fldCharType="begin"/>
      </w:r>
      <w:r>
        <w:rPr>
          <w:rFonts w:hint="eastAsia" w:ascii="宋体" w:hAnsi="宋体" w:eastAsia="宋体" w:cs="宋体"/>
          <w:i w:val="0"/>
          <w:iCs w:val="0"/>
          <w:color w:val="auto"/>
          <w:sz w:val="28"/>
          <w:szCs w:val="28"/>
          <w:highlight w:val="none"/>
          <w:lang w:eastAsia="zh-CN"/>
        </w:rPr>
        <w:instrText xml:space="preserve">TOC \o "1-1" \h \u </w:instrText>
      </w:r>
      <w:r>
        <w:rPr>
          <w:rFonts w:hint="eastAsia" w:ascii="宋体" w:hAnsi="宋体" w:eastAsia="宋体" w:cs="宋体"/>
          <w:i w:val="0"/>
          <w:iCs w:val="0"/>
          <w:color w:val="auto"/>
          <w:sz w:val="28"/>
          <w:szCs w:val="28"/>
          <w:highlight w:val="none"/>
          <w:lang w:eastAsia="zh-CN"/>
        </w:rPr>
        <w:fldChar w:fldCharType="separate"/>
      </w:r>
      <w:r>
        <w:rPr>
          <w:rFonts w:hint="eastAsia" w:ascii="宋体" w:hAnsi="宋体" w:eastAsia="宋体" w:cs="宋体"/>
          <w:i w:val="0"/>
          <w:iCs w:val="0"/>
          <w:color w:val="auto"/>
          <w:sz w:val="28"/>
          <w:szCs w:val="28"/>
          <w:highlight w:val="none"/>
          <w:lang w:eastAsia="zh-CN"/>
        </w:rPr>
        <w:fldChar w:fldCharType="begin"/>
      </w:r>
      <w:r>
        <w:rPr>
          <w:rFonts w:hint="eastAsia" w:ascii="宋体" w:hAnsi="宋体" w:eastAsia="宋体" w:cs="宋体"/>
          <w:i w:val="0"/>
          <w:iCs w:val="0"/>
          <w:color w:val="auto"/>
          <w:sz w:val="28"/>
          <w:szCs w:val="28"/>
          <w:highlight w:val="none"/>
          <w:lang w:eastAsia="zh-CN"/>
        </w:rPr>
        <w:instrText xml:space="preserve"> HYPERLINK \l _Toc4137 </w:instrText>
      </w:r>
      <w:r>
        <w:rPr>
          <w:rFonts w:hint="eastAsia" w:ascii="宋体" w:hAnsi="宋体" w:eastAsia="宋体" w:cs="宋体"/>
          <w:i w:val="0"/>
          <w:iCs w:val="0"/>
          <w:color w:val="auto"/>
          <w:sz w:val="28"/>
          <w:szCs w:val="28"/>
          <w:highlight w:val="none"/>
          <w:lang w:eastAsia="zh-CN"/>
        </w:rPr>
        <w:fldChar w:fldCharType="separate"/>
      </w:r>
      <w:r>
        <w:rPr>
          <w:rFonts w:hint="eastAsia" w:ascii="宋体" w:hAnsi="宋体" w:eastAsia="宋体" w:cs="宋体"/>
          <w:i w:val="0"/>
          <w:iCs w:val="0"/>
          <w:color w:val="auto"/>
          <w:sz w:val="28"/>
          <w:szCs w:val="28"/>
          <w:highlight w:val="none"/>
        </w:rPr>
        <w:t xml:space="preserve">第一章 采购公告</w:t>
      </w:r>
      <w:r>
        <w:rPr>
          <w:rFonts w:hint="eastAsia" w:ascii="宋体" w:hAnsi="宋体" w:eastAsia="宋体" w:cs="宋体"/>
          <w:i w:val="0"/>
          <w:iCs w:val="0"/>
          <w:color w:val="auto"/>
          <w:sz w:val="28"/>
          <w:szCs w:val="28"/>
          <w:highlight w:val="none"/>
        </w:rPr>
        <w:tab/>
      </w:r>
      <w:r>
        <w:rPr>
          <w:rFonts w:hint="eastAsia" w:ascii="宋体" w:hAnsi="宋体" w:eastAsia="宋体" w:cs="宋体"/>
          <w:i w:val="0"/>
          <w:iCs w:val="0"/>
          <w:color w:val="auto"/>
          <w:sz w:val="28"/>
          <w:szCs w:val="28"/>
          <w:highlight w:val="none"/>
        </w:rPr>
        <w:fldChar w:fldCharType="begin"/>
      </w:r>
      <w:r>
        <w:rPr>
          <w:rFonts w:hint="eastAsia" w:ascii="宋体" w:hAnsi="宋体" w:eastAsia="宋体" w:cs="宋体"/>
          <w:i w:val="0"/>
          <w:iCs w:val="0"/>
          <w:color w:val="auto"/>
          <w:sz w:val="28"/>
          <w:szCs w:val="28"/>
          <w:highlight w:val="none"/>
        </w:rPr>
        <w:instrText xml:space="preserve"> PAGEREF _Toc4137 \h </w:instrText>
      </w:r>
      <w:r>
        <w:rPr>
          <w:rFonts w:hint="eastAsia" w:ascii="宋体" w:hAnsi="宋体" w:eastAsia="宋体" w:cs="宋体"/>
          <w:i w:val="0"/>
          <w:iCs w:val="0"/>
          <w:color w:val="auto"/>
          <w:sz w:val="28"/>
          <w:szCs w:val="28"/>
          <w:highlight w:val="none"/>
        </w:rPr>
        <w:fldChar w:fldCharType="separate"/>
      </w:r>
      <w:r>
        <w:rPr>
          <w:rFonts w:hint="eastAsia" w:ascii="宋体" w:hAnsi="宋体" w:eastAsia="宋体" w:cs="宋体"/>
          <w:i w:val="0"/>
          <w:iCs w:val="0"/>
          <w:color w:val="auto"/>
          <w:sz w:val="28"/>
          <w:szCs w:val="28"/>
          <w:highlight w:val="none"/>
        </w:rPr>
        <w:t xml:space="preserve">1</w:t>
      </w:r>
      <w:r>
        <w:rPr>
          <w:rFonts w:hint="eastAsia" w:ascii="宋体" w:hAnsi="宋体" w:eastAsia="宋体" w:cs="宋体"/>
          <w:i w:val="0"/>
          <w:iCs w:val="0"/>
          <w:color w:val="auto"/>
          <w:sz w:val="28"/>
          <w:szCs w:val="28"/>
          <w:highlight w:val="none"/>
        </w:rPr>
        <w:fldChar w:fldCharType="end"/>
      </w:r>
      <w:r>
        <w:rPr>
          <w:rFonts w:hint="eastAsia" w:ascii="宋体" w:hAnsi="宋体" w:eastAsia="宋体" w:cs="宋体"/>
          <w:i w:val="0"/>
          <w:iCs w:val="0"/>
          <w:color w:val="auto"/>
          <w:sz w:val="28"/>
          <w:szCs w:val="28"/>
          <w:highlight w:val="none"/>
          <w:lang w:eastAsia="zh-CN"/>
        </w:rPr>
        <w:fldChar w:fldCharType="end"/>
      </w:r>
      <w:r>
        <w:rPr>
          <w:color w:val="auto"/>
        </w:rPr>
      </w:r>
    </w:p>
    <w:p>
      <w:pPr>
        <w:pStyle w:val="954"/>
        <w:keepLines w:val="0"/>
        <w:keepNext w:val="0"/>
        <w:pageBreakBefore w:val="0"/>
        <w:spacing w:line="480" w:lineRule="auto"/>
        <w:shd w:val="clear" w:color="auto"/>
        <w:tabs>
          <w:tab w:val="right" w:pos="9747" w:leader="dot"/>
        </w:tabs>
        <w:rPr>
          <w:rFonts w:hint="eastAsia" w:ascii="宋体" w:hAnsi="宋体" w:eastAsia="宋体" w:cs="宋体"/>
          <w:i w:val="0"/>
          <w:iCs w:val="0"/>
          <w:color w:val="auto"/>
          <w:sz w:val="28"/>
          <w:szCs w:val="28"/>
          <w:highlight w:val="none"/>
        </w:rPr>
      </w:pPr>
      <w:r>
        <w:rPr>
          <w:rFonts w:hint="eastAsia" w:ascii="宋体" w:hAnsi="宋体" w:eastAsia="宋体" w:cs="宋体"/>
          <w:i w:val="0"/>
          <w:iCs w:val="0"/>
          <w:color w:val="auto"/>
          <w:sz w:val="28"/>
          <w:szCs w:val="28"/>
          <w:highlight w:val="none"/>
          <w:lang w:eastAsia="zh-CN"/>
        </w:rPr>
        <w:fldChar w:fldCharType="begin"/>
      </w:r>
      <w:r>
        <w:rPr>
          <w:rFonts w:hint="eastAsia" w:ascii="宋体" w:hAnsi="宋体" w:eastAsia="宋体" w:cs="宋体"/>
          <w:i w:val="0"/>
          <w:iCs w:val="0"/>
          <w:color w:val="auto"/>
          <w:sz w:val="28"/>
          <w:szCs w:val="28"/>
          <w:highlight w:val="none"/>
          <w:lang w:eastAsia="zh-CN"/>
        </w:rPr>
        <w:instrText xml:space="preserve"> HYPERLINK \l _Toc28910 </w:instrText>
      </w:r>
      <w:r>
        <w:rPr>
          <w:rFonts w:hint="eastAsia" w:ascii="宋体" w:hAnsi="宋体" w:eastAsia="宋体" w:cs="宋体"/>
          <w:i w:val="0"/>
          <w:iCs w:val="0"/>
          <w:color w:val="auto"/>
          <w:sz w:val="28"/>
          <w:szCs w:val="28"/>
          <w:highlight w:val="none"/>
          <w:lang w:eastAsia="zh-CN"/>
        </w:rPr>
        <w:fldChar w:fldCharType="separate"/>
      </w:r>
      <w:r>
        <w:rPr>
          <w:rFonts w:hint="eastAsia" w:ascii="宋体" w:hAnsi="宋体" w:eastAsia="宋体" w:cs="宋体"/>
          <w:i w:val="0"/>
          <w:iCs w:val="0"/>
          <w:color w:val="auto"/>
          <w:sz w:val="28"/>
          <w:szCs w:val="28"/>
          <w:highlight w:val="none"/>
        </w:rPr>
        <w:t xml:space="preserve">第二章 投标人须知</w:t>
      </w:r>
      <w:r>
        <w:rPr>
          <w:rFonts w:hint="eastAsia" w:ascii="宋体" w:hAnsi="宋体" w:eastAsia="宋体" w:cs="宋体"/>
          <w:i w:val="0"/>
          <w:iCs w:val="0"/>
          <w:color w:val="auto"/>
          <w:sz w:val="28"/>
          <w:szCs w:val="28"/>
          <w:highlight w:val="none"/>
        </w:rPr>
        <w:tab/>
      </w:r>
      <w:r>
        <w:rPr>
          <w:rFonts w:hint="eastAsia" w:ascii="宋体" w:hAnsi="宋体" w:cs="宋体"/>
          <w:i w:val="0"/>
          <w:iCs w:val="0"/>
          <w:color w:val="auto"/>
          <w:sz w:val="28"/>
          <w:szCs w:val="28"/>
          <w:highlight w:val="none"/>
          <w:lang w:val="en-US" w:eastAsia="zh-CN"/>
        </w:rPr>
        <w:t xml:space="preserve">5</w:t>
      </w:r>
      <w:r>
        <w:rPr>
          <w:rFonts w:hint="eastAsia" w:ascii="宋体" w:hAnsi="宋体" w:eastAsia="宋体" w:cs="宋体"/>
          <w:i w:val="0"/>
          <w:iCs w:val="0"/>
          <w:color w:val="auto"/>
          <w:sz w:val="28"/>
          <w:szCs w:val="28"/>
          <w:highlight w:val="none"/>
          <w:lang w:eastAsia="zh-CN"/>
        </w:rPr>
        <w:fldChar w:fldCharType="end"/>
      </w:r>
      <w:r>
        <w:rPr>
          <w:color w:val="auto"/>
        </w:rPr>
      </w:r>
    </w:p>
    <w:p>
      <w:pPr>
        <w:pStyle w:val="954"/>
        <w:keepLines w:val="0"/>
        <w:keepNext w:val="0"/>
        <w:pageBreakBefore w:val="0"/>
        <w:spacing w:line="480" w:lineRule="auto"/>
        <w:shd w:val="clear" w:color="auto"/>
        <w:tabs>
          <w:tab w:val="right" w:pos="9747" w:leader="dot"/>
        </w:tabs>
        <w:rPr>
          <w:rFonts w:hint="eastAsia" w:ascii="宋体" w:hAnsi="宋体" w:eastAsia="宋体" w:cs="宋体"/>
          <w:i w:val="0"/>
          <w:iCs w:val="0"/>
          <w:color w:val="auto"/>
          <w:sz w:val="28"/>
          <w:szCs w:val="28"/>
          <w:highlight w:val="none"/>
        </w:rPr>
      </w:pPr>
      <w:r>
        <w:rPr>
          <w:rFonts w:hint="eastAsia" w:ascii="宋体" w:hAnsi="宋体" w:eastAsia="宋体" w:cs="宋体"/>
          <w:i w:val="0"/>
          <w:iCs w:val="0"/>
          <w:color w:val="auto"/>
          <w:sz w:val="28"/>
          <w:szCs w:val="28"/>
          <w:highlight w:val="none"/>
          <w:lang w:eastAsia="zh-CN"/>
        </w:rPr>
        <w:fldChar w:fldCharType="begin"/>
      </w:r>
      <w:r>
        <w:rPr>
          <w:rFonts w:hint="eastAsia" w:ascii="宋体" w:hAnsi="宋体" w:eastAsia="宋体" w:cs="宋体"/>
          <w:i w:val="0"/>
          <w:iCs w:val="0"/>
          <w:color w:val="auto"/>
          <w:sz w:val="28"/>
          <w:szCs w:val="28"/>
          <w:highlight w:val="none"/>
          <w:lang w:eastAsia="zh-CN"/>
        </w:rPr>
        <w:instrText xml:space="preserve"> HYPERLINK \l _Toc32068 </w:instrText>
      </w:r>
      <w:r>
        <w:rPr>
          <w:rFonts w:hint="eastAsia" w:ascii="宋体" w:hAnsi="宋体" w:eastAsia="宋体" w:cs="宋体"/>
          <w:i w:val="0"/>
          <w:iCs w:val="0"/>
          <w:color w:val="auto"/>
          <w:sz w:val="28"/>
          <w:szCs w:val="28"/>
          <w:highlight w:val="none"/>
          <w:lang w:eastAsia="zh-CN"/>
        </w:rPr>
        <w:fldChar w:fldCharType="separate"/>
      </w:r>
      <w:r>
        <w:rPr>
          <w:rFonts w:hint="eastAsia" w:ascii="宋体" w:hAnsi="宋体" w:eastAsia="宋体" w:cs="宋体"/>
          <w:i w:val="0"/>
          <w:iCs w:val="0"/>
          <w:color w:val="auto"/>
          <w:sz w:val="28"/>
          <w:szCs w:val="28"/>
          <w:highlight w:val="none"/>
        </w:rPr>
        <w:t xml:space="preserve">第三章 政府采购合同格式</w:t>
      </w:r>
      <w:r>
        <w:rPr>
          <w:rFonts w:hint="eastAsia" w:ascii="宋体" w:hAnsi="宋体" w:eastAsia="宋体" w:cs="宋体"/>
          <w:i w:val="0"/>
          <w:iCs w:val="0"/>
          <w:color w:val="auto"/>
          <w:sz w:val="28"/>
          <w:szCs w:val="28"/>
          <w:highlight w:val="none"/>
        </w:rPr>
        <w:tab/>
      </w:r>
      <w:r>
        <w:rPr>
          <w:rFonts w:hint="eastAsia" w:ascii="宋体" w:hAnsi="宋体" w:eastAsia="宋体" w:cs="宋体"/>
          <w:i w:val="0"/>
          <w:iCs w:val="0"/>
          <w:color w:val="auto"/>
          <w:sz w:val="28"/>
          <w:szCs w:val="28"/>
          <w:highlight w:val="none"/>
          <w:lang w:val="en-US" w:eastAsia="zh-CN"/>
        </w:rPr>
        <w:t xml:space="preserve">1</w:t>
      </w:r>
      <w:r>
        <w:rPr>
          <w:rFonts w:hint="eastAsia" w:ascii="宋体" w:hAnsi="宋体" w:eastAsia="宋体" w:cs="宋体"/>
          <w:i w:val="0"/>
          <w:iCs w:val="0"/>
          <w:color w:val="auto"/>
          <w:sz w:val="28"/>
          <w:szCs w:val="28"/>
          <w:highlight w:val="none"/>
          <w:lang w:eastAsia="zh-CN"/>
        </w:rPr>
        <w:fldChar w:fldCharType="end"/>
      </w:r>
      <w:r>
        <w:rPr>
          <w:rFonts w:hint="eastAsia" w:ascii="宋体" w:hAnsi="宋体" w:cs="宋体"/>
          <w:i w:val="0"/>
          <w:iCs w:val="0"/>
          <w:color w:val="auto"/>
          <w:sz w:val="28"/>
          <w:szCs w:val="28"/>
          <w:highlight w:val="none"/>
          <w:lang w:val="en-US" w:eastAsia="zh-CN"/>
        </w:rPr>
        <w:t xml:space="preserve">8</w:t>
      </w:r>
      <w:r>
        <w:rPr>
          <w:color w:val="auto"/>
        </w:rPr>
      </w:r>
    </w:p>
    <w:p>
      <w:pPr>
        <w:pStyle w:val="954"/>
        <w:keepLines w:val="0"/>
        <w:keepNext w:val="0"/>
        <w:pageBreakBefore w:val="0"/>
        <w:spacing w:line="480" w:lineRule="auto"/>
        <w:shd w:val="clear" w:color="auto"/>
        <w:tabs>
          <w:tab w:val="right" w:pos="9747" w:leader="dot"/>
        </w:tabs>
        <w:rPr>
          <w:rFonts w:hint="eastAsia" w:ascii="宋体" w:hAnsi="宋体" w:eastAsia="宋体" w:cs="宋体"/>
          <w:i w:val="0"/>
          <w:iCs w:val="0"/>
          <w:color w:val="auto"/>
          <w:sz w:val="28"/>
          <w:szCs w:val="28"/>
          <w:highlight w:val="none"/>
        </w:rPr>
      </w:pPr>
      <w:r>
        <w:rPr>
          <w:rFonts w:hint="eastAsia" w:ascii="宋体" w:hAnsi="宋体" w:eastAsia="宋体" w:cs="宋体"/>
          <w:i w:val="0"/>
          <w:iCs w:val="0"/>
          <w:color w:val="auto"/>
          <w:sz w:val="28"/>
          <w:szCs w:val="28"/>
          <w:highlight w:val="none"/>
          <w:lang w:eastAsia="zh-CN"/>
        </w:rPr>
        <w:fldChar w:fldCharType="begin"/>
      </w:r>
      <w:r>
        <w:rPr>
          <w:rFonts w:hint="eastAsia" w:ascii="宋体" w:hAnsi="宋体" w:eastAsia="宋体" w:cs="宋体"/>
          <w:i w:val="0"/>
          <w:iCs w:val="0"/>
          <w:color w:val="auto"/>
          <w:sz w:val="28"/>
          <w:szCs w:val="28"/>
          <w:highlight w:val="none"/>
          <w:lang w:eastAsia="zh-CN"/>
        </w:rPr>
        <w:instrText xml:space="preserve"> HYPERLINK \l _Toc8353 </w:instrText>
      </w:r>
      <w:r>
        <w:rPr>
          <w:rFonts w:hint="eastAsia" w:ascii="宋体" w:hAnsi="宋体" w:eastAsia="宋体" w:cs="宋体"/>
          <w:i w:val="0"/>
          <w:iCs w:val="0"/>
          <w:color w:val="auto"/>
          <w:sz w:val="28"/>
          <w:szCs w:val="28"/>
          <w:highlight w:val="none"/>
          <w:lang w:eastAsia="zh-CN"/>
        </w:rPr>
        <w:fldChar w:fldCharType="separate"/>
      </w:r>
      <w:r>
        <w:rPr>
          <w:rFonts w:hint="eastAsia" w:ascii="宋体" w:hAnsi="宋体" w:eastAsia="宋体" w:cs="宋体"/>
          <w:i w:val="0"/>
          <w:iCs w:val="0"/>
          <w:color w:val="auto"/>
          <w:sz w:val="28"/>
          <w:szCs w:val="28"/>
          <w:highlight w:val="none"/>
        </w:rPr>
        <w:t xml:space="preserve">第四章 </w:t>
      </w:r>
      <w:r>
        <w:rPr>
          <w:rFonts w:hint="eastAsia" w:ascii="宋体" w:hAnsi="宋体" w:eastAsia="宋体" w:cs="宋体"/>
          <w:i w:val="0"/>
          <w:iCs w:val="0"/>
          <w:color w:val="auto"/>
          <w:sz w:val="28"/>
          <w:szCs w:val="28"/>
          <w:highlight w:val="none"/>
          <w:lang w:val="en-US" w:eastAsia="zh-CN"/>
        </w:rPr>
        <w:t xml:space="preserve">项目需求</w:t>
      </w:r>
      <w:r>
        <w:rPr>
          <w:rFonts w:hint="eastAsia" w:ascii="宋体" w:hAnsi="宋体" w:eastAsia="宋体" w:cs="宋体"/>
          <w:i w:val="0"/>
          <w:iCs w:val="0"/>
          <w:color w:val="auto"/>
          <w:sz w:val="28"/>
          <w:szCs w:val="28"/>
          <w:highlight w:val="none"/>
        </w:rPr>
        <w:tab/>
      </w:r>
      <w:r>
        <w:rPr>
          <w:rFonts w:hint="eastAsia" w:ascii="宋体" w:hAnsi="宋体" w:eastAsia="宋体" w:cs="宋体"/>
          <w:i w:val="0"/>
          <w:iCs w:val="0"/>
          <w:color w:val="auto"/>
          <w:sz w:val="28"/>
          <w:szCs w:val="28"/>
          <w:highlight w:val="none"/>
          <w:lang w:val="en-US" w:eastAsia="zh-CN"/>
        </w:rPr>
        <w:t xml:space="preserve">2</w:t>
      </w:r>
      <w:r>
        <w:rPr>
          <w:rFonts w:hint="eastAsia" w:ascii="宋体" w:hAnsi="宋体" w:eastAsia="宋体" w:cs="宋体"/>
          <w:i w:val="0"/>
          <w:iCs w:val="0"/>
          <w:color w:val="auto"/>
          <w:sz w:val="28"/>
          <w:szCs w:val="28"/>
          <w:highlight w:val="none"/>
          <w:lang w:eastAsia="zh-CN"/>
        </w:rPr>
        <w:fldChar w:fldCharType="end"/>
      </w:r>
      <w:r>
        <w:rPr>
          <w:rFonts w:hint="eastAsia" w:ascii="宋体" w:hAnsi="宋体" w:cs="宋体"/>
          <w:i w:val="0"/>
          <w:iCs w:val="0"/>
          <w:color w:val="auto"/>
          <w:sz w:val="28"/>
          <w:szCs w:val="28"/>
          <w:highlight w:val="none"/>
          <w:lang w:val="en-US" w:eastAsia="zh-CN"/>
        </w:rPr>
        <w:t xml:space="preserve">7</w:t>
      </w:r>
      <w:r>
        <w:rPr>
          <w:color w:val="auto"/>
        </w:rPr>
      </w:r>
    </w:p>
    <w:p>
      <w:pPr>
        <w:pStyle w:val="954"/>
        <w:keepLines w:val="0"/>
        <w:keepNext w:val="0"/>
        <w:pageBreakBefore w:val="0"/>
        <w:spacing w:line="480" w:lineRule="auto"/>
        <w:shd w:val="clear" w:color="auto"/>
        <w:tabs>
          <w:tab w:val="right" w:pos="9747" w:leader="dot"/>
        </w:tabs>
        <w:rPr>
          <w:rFonts w:hint="eastAsia" w:ascii="宋体" w:hAnsi="宋体" w:eastAsia="宋体" w:cs="宋体"/>
          <w:i w:val="0"/>
          <w:iCs w:val="0"/>
          <w:color w:val="auto"/>
          <w:sz w:val="28"/>
          <w:szCs w:val="28"/>
          <w:highlight w:val="none"/>
        </w:rPr>
      </w:pPr>
      <w:r>
        <w:rPr>
          <w:rFonts w:hint="eastAsia" w:ascii="宋体" w:hAnsi="宋体" w:eastAsia="宋体" w:cs="宋体"/>
          <w:i w:val="0"/>
          <w:iCs w:val="0"/>
          <w:color w:val="auto"/>
          <w:sz w:val="28"/>
          <w:szCs w:val="28"/>
          <w:highlight w:val="none"/>
          <w:lang w:eastAsia="zh-CN"/>
        </w:rPr>
        <w:fldChar w:fldCharType="begin"/>
      </w:r>
      <w:r>
        <w:rPr>
          <w:rFonts w:hint="eastAsia" w:ascii="宋体" w:hAnsi="宋体" w:eastAsia="宋体" w:cs="宋体"/>
          <w:i w:val="0"/>
          <w:iCs w:val="0"/>
          <w:color w:val="auto"/>
          <w:sz w:val="28"/>
          <w:szCs w:val="28"/>
          <w:highlight w:val="none"/>
          <w:lang w:eastAsia="zh-CN"/>
        </w:rPr>
        <w:instrText xml:space="preserve"> HYPERLINK \l _Toc31462 </w:instrText>
      </w:r>
      <w:r>
        <w:rPr>
          <w:rFonts w:hint="eastAsia" w:ascii="宋体" w:hAnsi="宋体" w:eastAsia="宋体" w:cs="宋体"/>
          <w:i w:val="0"/>
          <w:iCs w:val="0"/>
          <w:color w:val="auto"/>
          <w:sz w:val="28"/>
          <w:szCs w:val="28"/>
          <w:highlight w:val="none"/>
          <w:lang w:eastAsia="zh-CN"/>
        </w:rPr>
        <w:fldChar w:fldCharType="separate"/>
      </w:r>
      <w:r>
        <w:rPr>
          <w:rFonts w:hint="eastAsia" w:ascii="宋体" w:hAnsi="宋体" w:eastAsia="宋体" w:cs="宋体"/>
          <w:i w:val="0"/>
          <w:iCs w:val="0"/>
          <w:color w:val="auto"/>
          <w:sz w:val="28"/>
          <w:szCs w:val="28"/>
          <w:highlight w:val="none"/>
        </w:rPr>
        <w:t xml:space="preserve">第</w:t>
      </w:r>
      <w:r>
        <w:rPr>
          <w:rFonts w:hint="eastAsia" w:ascii="宋体" w:hAnsi="宋体" w:eastAsia="宋体" w:cs="宋体"/>
          <w:i w:val="0"/>
          <w:iCs w:val="0"/>
          <w:color w:val="auto"/>
          <w:sz w:val="28"/>
          <w:szCs w:val="28"/>
          <w:highlight w:val="none"/>
          <w:lang w:eastAsia="zh-CN"/>
        </w:rPr>
        <w:t xml:space="preserve">五</w:t>
      </w:r>
      <w:r>
        <w:rPr>
          <w:rFonts w:hint="eastAsia" w:ascii="宋体" w:hAnsi="宋体" w:eastAsia="宋体" w:cs="宋体"/>
          <w:i w:val="0"/>
          <w:iCs w:val="0"/>
          <w:color w:val="auto"/>
          <w:sz w:val="28"/>
          <w:szCs w:val="28"/>
          <w:highlight w:val="none"/>
        </w:rPr>
        <w:t xml:space="preserve">章 评审方法和</w:t>
      </w:r>
      <w:r>
        <w:rPr>
          <w:rFonts w:hint="eastAsia" w:ascii="宋体" w:hAnsi="宋体" w:eastAsia="宋体" w:cs="宋体"/>
          <w:i w:val="0"/>
          <w:iCs w:val="0"/>
          <w:color w:val="auto"/>
          <w:sz w:val="28"/>
          <w:szCs w:val="28"/>
          <w:highlight w:val="none"/>
          <w:lang w:val="en-US" w:eastAsia="zh-CN"/>
        </w:rPr>
        <w:t xml:space="preserve">评标标准</w:t>
      </w:r>
      <w:r>
        <w:rPr>
          <w:rFonts w:hint="eastAsia" w:ascii="宋体" w:hAnsi="宋体" w:eastAsia="宋体" w:cs="宋体"/>
          <w:i w:val="0"/>
          <w:iCs w:val="0"/>
          <w:color w:val="auto"/>
          <w:sz w:val="28"/>
          <w:szCs w:val="28"/>
          <w:highlight w:val="none"/>
        </w:rPr>
        <w:tab/>
      </w:r>
      <w:r>
        <w:rPr>
          <w:rFonts w:hint="eastAsia" w:ascii="宋体" w:hAnsi="宋体" w:cs="宋体"/>
          <w:i w:val="0"/>
          <w:iCs w:val="0"/>
          <w:color w:val="auto"/>
          <w:sz w:val="28"/>
          <w:szCs w:val="28"/>
          <w:highlight w:val="none"/>
          <w:lang w:val="en-US" w:eastAsia="zh-CN"/>
        </w:rPr>
        <w:t xml:space="preserve">5</w:t>
      </w:r>
      <w:r>
        <w:rPr>
          <w:rFonts w:hint="eastAsia" w:ascii="宋体" w:hAnsi="宋体" w:eastAsia="宋体" w:cs="宋体"/>
          <w:i w:val="0"/>
          <w:iCs w:val="0"/>
          <w:color w:val="auto"/>
          <w:sz w:val="28"/>
          <w:szCs w:val="28"/>
          <w:highlight w:val="none"/>
          <w:lang w:eastAsia="zh-CN"/>
        </w:rPr>
        <w:fldChar w:fldCharType="end"/>
      </w:r>
      <w:r>
        <w:rPr>
          <w:rFonts w:hint="eastAsia" w:ascii="宋体" w:hAnsi="宋体" w:cs="宋体"/>
          <w:i w:val="0"/>
          <w:iCs w:val="0"/>
          <w:color w:val="auto"/>
          <w:sz w:val="28"/>
          <w:szCs w:val="28"/>
          <w:highlight w:val="none"/>
          <w:lang w:val="en-US" w:eastAsia="zh-CN"/>
        </w:rPr>
        <w:t xml:space="preserve">3</w:t>
      </w:r>
      <w:r>
        <w:rPr>
          <w:color w:val="auto"/>
        </w:rPr>
      </w:r>
    </w:p>
    <w:p>
      <w:pPr>
        <w:pStyle w:val="954"/>
        <w:keepLines w:val="0"/>
        <w:keepNext w:val="0"/>
        <w:pageBreakBefore w:val="0"/>
        <w:spacing w:line="480" w:lineRule="auto"/>
        <w:shd w:val="clear" w:color="auto"/>
        <w:tabs>
          <w:tab w:val="right" w:pos="9747" w:leader="dot"/>
        </w:tabs>
        <w:rPr>
          <w:rFonts w:hint="eastAsia" w:ascii="宋体" w:hAnsi="宋体" w:eastAsia="宋体" w:cs="宋体"/>
          <w:i w:val="0"/>
          <w:iCs w:val="0"/>
          <w:color w:val="auto"/>
          <w:sz w:val="28"/>
          <w:szCs w:val="28"/>
          <w:highlight w:val="none"/>
        </w:rPr>
      </w:pPr>
      <w:r>
        <w:rPr>
          <w:rFonts w:hint="eastAsia" w:ascii="宋体" w:hAnsi="宋体" w:eastAsia="宋体" w:cs="宋体"/>
          <w:i w:val="0"/>
          <w:iCs w:val="0"/>
          <w:color w:val="auto"/>
          <w:sz w:val="28"/>
          <w:szCs w:val="28"/>
          <w:highlight w:val="none"/>
          <w:lang w:eastAsia="zh-CN"/>
        </w:rPr>
        <w:fldChar w:fldCharType="begin"/>
      </w:r>
      <w:r>
        <w:rPr>
          <w:rFonts w:hint="eastAsia" w:ascii="宋体" w:hAnsi="宋体" w:eastAsia="宋体" w:cs="宋体"/>
          <w:i w:val="0"/>
          <w:iCs w:val="0"/>
          <w:color w:val="auto"/>
          <w:sz w:val="28"/>
          <w:szCs w:val="28"/>
          <w:highlight w:val="none"/>
          <w:lang w:eastAsia="zh-CN"/>
        </w:rPr>
        <w:instrText xml:space="preserve"> HYPERLINK \l _Toc1715 </w:instrText>
      </w:r>
      <w:r>
        <w:rPr>
          <w:rFonts w:hint="eastAsia" w:ascii="宋体" w:hAnsi="宋体" w:eastAsia="宋体" w:cs="宋体"/>
          <w:i w:val="0"/>
          <w:iCs w:val="0"/>
          <w:color w:val="auto"/>
          <w:sz w:val="28"/>
          <w:szCs w:val="28"/>
          <w:highlight w:val="none"/>
          <w:lang w:eastAsia="zh-CN"/>
        </w:rPr>
        <w:fldChar w:fldCharType="separate"/>
      </w:r>
      <w:r>
        <w:rPr>
          <w:rFonts w:hint="eastAsia" w:ascii="宋体" w:hAnsi="宋体" w:eastAsia="宋体" w:cs="宋体"/>
          <w:i w:val="0"/>
          <w:iCs w:val="0"/>
          <w:color w:val="auto"/>
          <w:sz w:val="28"/>
          <w:szCs w:val="28"/>
          <w:highlight w:val="none"/>
        </w:rPr>
        <w:t xml:space="preserve">第</w:t>
      </w:r>
      <w:r>
        <w:rPr>
          <w:rFonts w:hint="eastAsia" w:ascii="宋体" w:hAnsi="宋体" w:eastAsia="宋体" w:cs="宋体"/>
          <w:i w:val="0"/>
          <w:iCs w:val="0"/>
          <w:color w:val="auto"/>
          <w:sz w:val="28"/>
          <w:szCs w:val="28"/>
          <w:highlight w:val="none"/>
          <w:lang w:val="en-US" w:eastAsia="zh-CN"/>
        </w:rPr>
        <w:t xml:space="preserve">六</w:t>
      </w:r>
      <w:r>
        <w:rPr>
          <w:rFonts w:hint="eastAsia" w:ascii="宋体" w:hAnsi="宋体" w:eastAsia="宋体" w:cs="宋体"/>
          <w:i w:val="0"/>
          <w:iCs w:val="0"/>
          <w:color w:val="auto"/>
          <w:sz w:val="28"/>
          <w:szCs w:val="28"/>
          <w:highlight w:val="none"/>
        </w:rPr>
        <w:t xml:space="preserve">章 投标文件格式</w:t>
      </w:r>
      <w:r>
        <w:rPr>
          <w:rFonts w:hint="eastAsia" w:ascii="宋体" w:hAnsi="宋体" w:eastAsia="宋体" w:cs="宋体"/>
          <w:i w:val="0"/>
          <w:iCs w:val="0"/>
          <w:color w:val="auto"/>
          <w:sz w:val="28"/>
          <w:szCs w:val="28"/>
          <w:highlight w:val="none"/>
        </w:rPr>
        <w:tab/>
      </w:r>
      <w:r>
        <w:rPr>
          <w:rFonts w:hint="eastAsia" w:ascii="宋体" w:hAnsi="宋体" w:cs="宋体"/>
          <w:i w:val="0"/>
          <w:iCs w:val="0"/>
          <w:color w:val="auto"/>
          <w:sz w:val="28"/>
          <w:szCs w:val="28"/>
          <w:highlight w:val="none"/>
          <w:lang w:val="en-US" w:eastAsia="zh-CN"/>
        </w:rPr>
        <w:t xml:space="preserve">5</w:t>
      </w:r>
      <w:r>
        <w:rPr>
          <w:rFonts w:hint="eastAsia" w:ascii="宋体" w:hAnsi="宋体" w:eastAsia="宋体" w:cs="宋体"/>
          <w:i w:val="0"/>
          <w:iCs w:val="0"/>
          <w:color w:val="auto"/>
          <w:sz w:val="28"/>
          <w:szCs w:val="28"/>
          <w:highlight w:val="none"/>
          <w:lang w:eastAsia="zh-CN"/>
        </w:rPr>
        <w:fldChar w:fldCharType="end"/>
      </w:r>
      <w:r>
        <w:rPr>
          <w:rFonts w:hint="eastAsia" w:ascii="宋体" w:hAnsi="宋体" w:cs="宋体"/>
          <w:i w:val="0"/>
          <w:iCs w:val="0"/>
          <w:color w:val="auto"/>
          <w:sz w:val="28"/>
          <w:szCs w:val="28"/>
          <w:highlight w:val="none"/>
          <w:lang w:val="en-US" w:eastAsia="zh-CN"/>
        </w:rPr>
        <w:t xml:space="preserve">6</w:t>
      </w:r>
      <w:r>
        <w:rPr>
          <w:color w:val="auto"/>
        </w:rPr>
      </w:r>
    </w:p>
    <w:p>
      <w:pPr>
        <w:pStyle w:val="930"/>
        <w:keepLines w:val="0"/>
        <w:keepNext w:val="0"/>
        <w:pageBreakBefore w:val="0"/>
        <w:spacing w:line="480" w:lineRule="auto"/>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sz w:val="28"/>
          <w:szCs w:val="28"/>
          <w:highlight w:val="none"/>
          <w:lang w:eastAsia="zh-CN"/>
        </w:rPr>
        <w:fldChar w:fldCharType="end"/>
      </w:r>
      <w:r>
        <w:rPr>
          <w:color w:val="auto"/>
        </w:rPr>
      </w:r>
    </w:p>
    <w:p>
      <w:pPr>
        <w:pStyle w:val="936"/>
        <w:ind w:firstLine="576"/>
        <w:jc w:val="left"/>
        <w:spacing w:line="360" w:lineRule="auto"/>
        <w:shd w:val="clear" w:color="auto"/>
        <w:tabs>
          <w:tab w:val="left" w:pos="663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ab/>
      </w:r>
      <w:r>
        <w:rPr>
          <w:color w:val="auto"/>
        </w:rPr>
      </w:r>
    </w:p>
    <w:p>
      <w:pPr>
        <w:pStyle w:val="936"/>
        <w:jc w:val="center"/>
        <w:spacing w:line="440" w:lineRule="exact"/>
        <w:shd w:val="clear" w:color="auto"/>
        <w:rPr>
          <w:rFonts w:hint="eastAsia" w:ascii="宋体" w:hAnsi="宋体" w:eastAsia="宋体" w:cs="宋体"/>
          <w:b/>
          <w:i w:val="0"/>
          <w:iCs w:val="0"/>
          <w:color w:val="auto"/>
          <w:sz w:val="28"/>
          <w:szCs w:val="28"/>
          <w:highlight w:val="none"/>
        </w:rPr>
        <w:sectPr>
          <w:headerReference w:type="default" r:id="rId9"/>
          <w:footnotePr/>
          <w:endnotePr/>
          <w:type w:val="nextPage"/>
          <w:pgSz w:w="11907" w:h="16840" w:orient="portrait"/>
          <w:pgMar w:top="1440" w:right="1080" w:bottom="1440" w:left="1080" w:header="851" w:footer="737" w:gutter="0"/>
          <w:pgNumType w:start="1"/>
          <w:cols w:num="1" w:sep="0" w:space="425" w:equalWidth="1"/>
          <w:docGrid w:linePitch="360"/>
        </w:sectPr>
        <w:outlineLvl w:val="9"/>
      </w:pPr>
      <w:r>
        <w:rPr>
          <w:color w:val="auto"/>
        </w:rPr>
      </w:r>
      <w:bookmarkStart w:id="0" w:name="_Toc139966433"/>
      <w:r>
        <w:rPr>
          <w:color w:val="auto"/>
        </w:rPr>
      </w:r>
      <w:bookmarkStart w:id="1" w:name="_Toc487187745"/>
      <w:r>
        <w:rPr>
          <w:color w:val="auto"/>
        </w:rPr>
      </w:r>
      <w:bookmarkStart w:id="2" w:name="_Toc487187731"/>
      <w:r>
        <w:rPr>
          <w:color w:val="auto"/>
        </w:rPr>
      </w:r>
      <w:bookmarkStart w:id="3" w:name="_Toc139966426"/>
      <w:r>
        <w:rPr>
          <w:color w:val="auto"/>
        </w:rPr>
      </w:r>
      <w:r>
        <w:rPr>
          <w:color w:val="auto"/>
        </w:rPr>
      </w:r>
    </w:p>
    <w:p>
      <w:pPr>
        <w:pStyle w:val="936"/>
        <w:numPr>
          <w:ilvl w:val="0"/>
          <w:numId w:val="2"/>
        </w:numPr>
        <w:jc w:val="center"/>
        <w:spacing w:line="440" w:lineRule="exact"/>
        <w:shd w:val="clear" w:color="auto"/>
        <w:rPr>
          <w:rFonts w:hint="eastAsia" w:ascii="宋体" w:hAnsi="宋体" w:eastAsia="宋体" w:cs="宋体"/>
          <w:b/>
          <w:i w:val="0"/>
          <w:iCs w:val="0"/>
          <w:color w:val="auto"/>
          <w:sz w:val="44"/>
          <w:szCs w:val="44"/>
          <w:highlight w:val="none"/>
        </w:rPr>
        <w:outlineLvl w:val="0"/>
      </w:pPr>
      <w:r>
        <w:rPr>
          <w:color w:val="auto"/>
        </w:rPr>
      </w:r>
      <w:bookmarkStart w:id="4" w:name="_Toc4137"/>
      <w:r>
        <w:rPr>
          <w:rFonts w:hint="eastAsia" w:ascii="宋体" w:hAnsi="宋体" w:eastAsia="宋体" w:cs="宋体"/>
          <w:b/>
          <w:i w:val="0"/>
          <w:iCs w:val="0"/>
          <w:color w:val="auto"/>
          <w:sz w:val="44"/>
          <w:szCs w:val="44"/>
          <w:highlight w:val="none"/>
        </w:rPr>
        <w:t xml:space="preserve">采购公告</w:t>
      </w:r>
      <w:bookmarkEnd w:id="0"/>
      <w:r>
        <w:rPr>
          <w:color w:val="auto"/>
        </w:rPr>
      </w:r>
      <w:bookmarkEnd w:id="1"/>
      <w:r>
        <w:rPr>
          <w:color w:val="auto"/>
        </w:rPr>
      </w:r>
      <w:bookmarkEnd w:id="4"/>
      <w:r>
        <w:rPr>
          <w:color w:val="auto"/>
        </w:rPr>
      </w:r>
      <w:bookmarkStart w:id="257" w:name="_GoBack"/>
      <w:r>
        <w:rPr>
          <w:color w:val="auto"/>
        </w:rPr>
      </w:r>
      <w:bookmarkEnd w:id="257"/>
      <w:r>
        <w:rPr>
          <w:color w:val="auto"/>
        </w:rPr>
      </w:r>
      <w:r>
        <w:rPr>
          <w:color w:val="auto"/>
        </w:rPr>
      </w:r>
    </w:p>
    <w:p>
      <w:pPr>
        <w:pStyle w:val="936"/>
        <w:numPr>
          <w:ilvl w:val="0"/>
          <w:numId w:val="0"/>
        </w:numPr>
        <w:jc w:val="both"/>
        <w:spacing w:line="440" w:lineRule="exact"/>
        <w:shd w:val="clear" w:color="auto"/>
        <w:rPr>
          <w:rFonts w:hint="eastAsia" w:ascii="宋体" w:hAnsi="宋体" w:eastAsia="宋体" w:cs="宋体"/>
          <w:b/>
          <w:i w:val="0"/>
          <w:iCs w:val="0"/>
          <w:color w:val="auto"/>
          <w:sz w:val="11"/>
          <w:szCs w:val="11"/>
          <w:highlight w:val="none"/>
        </w:rPr>
        <w:outlineLvl w:val="0"/>
      </w:pPr>
      <w:r>
        <w:rPr>
          <w:rFonts w:hint="eastAsia" w:ascii="宋体" w:hAnsi="宋体" w:eastAsia="宋体" w:cs="宋体"/>
          <w:b/>
          <w:i w:val="0"/>
          <w:iCs w:val="0"/>
          <w:color w:val="auto"/>
          <w:sz w:val="11"/>
          <w:szCs w:val="11"/>
          <w:highlight w:val="none"/>
        </w:rPr>
      </w:r>
      <w:r>
        <w:rPr>
          <w:color w:val="auto"/>
        </w:rPr>
      </w:r>
    </w:p>
    <w:p>
      <w:pPr>
        <w:ind w:firstLine="480"/>
        <w:jc w:val="left"/>
        <w:keepLines w:val="0"/>
        <w:keepNext w:val="0"/>
        <w:pageBreakBefore w:val="0"/>
        <w:spacing w:line="360" w:lineRule="auto"/>
        <w:shd w:val="clear" w:color="auto"/>
        <w:widowControl w:val="off"/>
        <w:rPr>
          <w:rFonts w:hint="eastAsia" w:ascii="宋体" w:hAnsi="宋体" w:eastAsia="宋体" w:cs="宋体"/>
          <w:b w:val="0"/>
          <w:bCs w:val="0"/>
          <w:i w:val="0"/>
          <w:iCs w:val="0"/>
          <w:color w:val="auto"/>
          <w:sz w:val="24"/>
          <w:szCs w:val="24"/>
          <w:highlight w:val="none"/>
          <w:u w:val="single"/>
        </w:rPr>
        <w:pBdr>
          <w:top w:val="single" w:color="auto" w:sz="4" w:space="1"/>
          <w:left w:val="single" w:color="auto" w:sz="4" w:space="4"/>
          <w:bottom w:val="single" w:color="auto" w:sz="4" w:space="1"/>
          <w:right w:val="single" w:color="auto" w:sz="4" w:space="4"/>
        </w:pBdr>
        <w:outlineLvl w:val="9"/>
      </w:pPr>
      <w:r>
        <w:rPr>
          <w:color w:val="auto"/>
        </w:rPr>
      </w:r>
      <w:bookmarkStart w:id="5" w:name="_Toc28910"/>
      <w:r>
        <w:rPr>
          <w:rFonts w:hint="eastAsia" w:ascii="宋体" w:hAnsi="宋体" w:eastAsia="宋体" w:cs="宋体"/>
          <w:b w:val="0"/>
          <w:bCs w:val="0"/>
          <w:i w:val="0"/>
          <w:iCs w:val="0"/>
          <w:color w:val="auto"/>
          <w:sz w:val="24"/>
          <w:szCs w:val="24"/>
          <w:highlight w:val="none"/>
        </w:rPr>
        <w:t xml:space="preserve">项目概况</w:t>
      </w:r>
      <w:r>
        <w:rPr>
          <w:rFonts w:hint="eastAsia" w:ascii="宋体" w:hAnsi="宋体" w:eastAsia="宋体" w:cs="宋体"/>
          <w:b w:val="0"/>
          <w:bCs w:val="0"/>
          <w:i w:val="0"/>
          <w:iCs w:val="0"/>
          <w:color w:val="auto"/>
          <w:sz w:val="24"/>
          <w:szCs w:val="24"/>
          <w:highlight w:val="none"/>
          <w:lang w:eastAsia="zh-CN"/>
        </w:rPr>
        <w:t xml:space="preserve">：</w:t>
      </w:r>
      <w:r>
        <w:rPr>
          <w:rFonts w:hint="eastAsia" w:ascii="宋体" w:hAnsi="宋体" w:cs="宋体"/>
          <w:b w:val="0"/>
          <w:bCs w:val="0"/>
          <w:i w:val="0"/>
          <w:iCs w:val="0"/>
          <w:color w:val="auto"/>
          <w:sz w:val="24"/>
          <w:szCs w:val="24"/>
          <w:highlight w:val="none"/>
          <w:u w:val="single"/>
          <w:lang w:val="en-US" w:eastAsia="zh-CN"/>
        </w:rPr>
        <w:t xml:space="preserve">渔船渔港管理服务组织建设和管护(非专门面向中小企业采购）项目</w:t>
      </w:r>
      <w:r>
        <w:rPr>
          <w:rFonts w:hint="eastAsia" w:ascii="宋体" w:hAnsi="宋体" w:eastAsia="宋体" w:cs="宋体"/>
          <w:b w:val="0"/>
          <w:bCs w:val="0"/>
          <w:i w:val="0"/>
          <w:iCs w:val="0"/>
          <w:color w:val="auto"/>
          <w:sz w:val="24"/>
          <w:szCs w:val="24"/>
          <w:highlight w:val="none"/>
        </w:rPr>
        <w:t xml:space="preserve">的潜在投标人应在</w:t>
      </w:r>
      <w:r>
        <w:rPr>
          <w:rFonts w:hint="eastAsia" w:ascii="宋体" w:hAnsi="宋体" w:eastAsia="宋体" w:cs="宋体"/>
          <w:i w:val="0"/>
          <w:iCs w:val="0"/>
          <w:color w:val="auto"/>
          <w:sz w:val="24"/>
          <w:szCs w:val="24"/>
          <w:highlight w:val="none"/>
          <w:u w:val="single"/>
        </w:rPr>
        <w:t xml:space="preserve">“江苏政府采购网”自行免费下载</w:t>
      </w:r>
      <w:r>
        <w:rPr>
          <w:rFonts w:hint="eastAsia" w:ascii="宋体" w:hAnsi="宋体" w:eastAsia="宋体" w:cs="宋体"/>
          <w:b w:val="0"/>
          <w:bCs w:val="0"/>
          <w:i w:val="0"/>
          <w:iCs w:val="0"/>
          <w:color w:val="auto"/>
          <w:sz w:val="24"/>
          <w:szCs w:val="24"/>
          <w:highlight w:val="none"/>
        </w:rPr>
        <w:t xml:space="preserve">采购文件，并于</w:t>
      </w:r>
      <w:r>
        <w:rPr>
          <w:rFonts w:hint="eastAsia" w:ascii="宋体" w:hAnsi="宋体" w:eastAsia="宋体" w:cs="宋体"/>
          <w:b w:val="0"/>
          <w:bCs w:val="0"/>
          <w:i w:val="0"/>
          <w:iCs w:val="0"/>
          <w:color w:val="auto"/>
          <w:sz w:val="24"/>
          <w:szCs w:val="24"/>
          <w:highlight w:val="none"/>
          <w:u w:val="single"/>
          <w:lang w:eastAsia="zh-CN"/>
        </w:rPr>
        <w:t xml:space="preserve">202</w:t>
      </w:r>
      <w:r>
        <w:rPr>
          <w:rFonts w:hint="eastAsia" w:ascii="宋体" w:hAnsi="宋体" w:eastAsia="宋体" w:cs="宋体"/>
          <w:b w:val="0"/>
          <w:bCs w:val="0"/>
          <w:i w:val="0"/>
          <w:iCs w:val="0"/>
          <w:color w:val="auto"/>
          <w:sz w:val="24"/>
          <w:szCs w:val="24"/>
          <w:highlight w:val="none"/>
          <w:u w:val="single"/>
          <w:lang w:val="en-US" w:eastAsia="zh-CN"/>
        </w:rPr>
        <w:t xml:space="preserve">4</w:t>
      </w:r>
      <w:r>
        <w:rPr>
          <w:rFonts w:hint="eastAsia" w:ascii="宋体" w:hAnsi="宋体" w:eastAsia="宋体" w:cs="宋体"/>
          <w:b w:val="0"/>
          <w:bCs w:val="0"/>
          <w:i w:val="0"/>
          <w:iCs w:val="0"/>
          <w:color w:val="auto"/>
          <w:sz w:val="24"/>
          <w:szCs w:val="24"/>
          <w:highlight w:val="none"/>
          <w:u w:val="single"/>
          <w:lang w:eastAsia="zh-CN"/>
        </w:rPr>
        <w:t xml:space="preserve">年</w:t>
      </w:r>
      <w:r>
        <w:rPr>
          <w:rFonts w:hint="eastAsia" w:ascii="宋体" w:hAnsi="宋体" w:eastAsia="宋体" w:cs="宋体"/>
          <w:b w:val="0"/>
          <w:bCs w:val="0"/>
          <w:i w:val="0"/>
          <w:iCs w:val="0"/>
          <w:color w:val="auto"/>
          <w:sz w:val="24"/>
          <w:szCs w:val="24"/>
          <w:highlight w:val="none"/>
          <w:u w:val="single"/>
          <w:lang w:val="en-US" w:eastAsia="zh-CN"/>
        </w:rPr>
        <w:t xml:space="preserve">0</w:t>
      </w:r>
      <w:r>
        <w:rPr>
          <w:rFonts w:hint="eastAsia" w:ascii="宋体" w:hAnsi="宋体" w:cs="宋体"/>
          <w:b w:val="0"/>
          <w:bCs w:val="0"/>
          <w:i w:val="0"/>
          <w:iCs w:val="0"/>
          <w:color w:val="auto"/>
          <w:sz w:val="24"/>
          <w:szCs w:val="24"/>
          <w:highlight w:val="none"/>
          <w:u w:val="single"/>
          <w:lang w:val="en-US" w:eastAsia="zh-CN"/>
        </w:rPr>
        <w:t xml:space="preserve">9</w:t>
      </w:r>
      <w:r>
        <w:rPr>
          <w:rFonts w:hint="eastAsia" w:ascii="宋体" w:hAnsi="宋体" w:eastAsia="宋体" w:cs="宋体"/>
          <w:b w:val="0"/>
          <w:bCs w:val="0"/>
          <w:i w:val="0"/>
          <w:iCs w:val="0"/>
          <w:color w:val="auto"/>
          <w:sz w:val="24"/>
          <w:szCs w:val="24"/>
          <w:highlight w:val="none"/>
          <w:u w:val="single"/>
          <w:lang w:eastAsia="zh-CN"/>
        </w:rPr>
        <w:t xml:space="preserve">月</w:t>
      </w:r>
      <w:r>
        <w:rPr>
          <w:rFonts w:hint="eastAsia" w:ascii="宋体" w:hAnsi="宋体" w:cs="宋体"/>
          <w:b w:val="0"/>
          <w:bCs w:val="0"/>
          <w:i w:val="0"/>
          <w:iCs w:val="0"/>
          <w:color w:val="auto"/>
          <w:sz w:val="24"/>
          <w:szCs w:val="24"/>
          <w:highlight w:val="none"/>
          <w:u w:val="single"/>
          <w:lang w:val="en-US" w:eastAsia="zh-CN"/>
        </w:rPr>
        <w:t xml:space="preserve">23</w:t>
      </w:r>
      <w:r>
        <w:rPr>
          <w:rFonts w:hint="eastAsia" w:ascii="宋体" w:hAnsi="宋体" w:eastAsia="宋体" w:cs="宋体"/>
          <w:b w:val="0"/>
          <w:bCs w:val="0"/>
          <w:i w:val="0"/>
          <w:iCs w:val="0"/>
          <w:color w:val="auto"/>
          <w:sz w:val="24"/>
          <w:szCs w:val="24"/>
          <w:highlight w:val="none"/>
          <w:u w:val="single"/>
        </w:rPr>
        <w:t xml:space="preserve">日</w:t>
      </w:r>
      <w:r>
        <w:rPr>
          <w:rFonts w:hint="eastAsia" w:ascii="宋体" w:hAnsi="宋体" w:cs="宋体"/>
          <w:b w:val="0"/>
          <w:bCs w:val="0"/>
          <w:i w:val="0"/>
          <w:iCs w:val="0"/>
          <w:color w:val="auto"/>
          <w:sz w:val="24"/>
          <w:szCs w:val="24"/>
          <w:highlight w:val="none"/>
          <w:u w:val="single"/>
          <w:lang w:val="en-US" w:eastAsia="zh-CN"/>
        </w:rPr>
        <w:t xml:space="preserve">10</w:t>
      </w:r>
      <w:r>
        <w:rPr>
          <w:rFonts w:hint="eastAsia" w:ascii="宋体" w:hAnsi="宋体" w:eastAsia="宋体" w:cs="宋体"/>
          <w:b w:val="0"/>
          <w:bCs w:val="0"/>
          <w:i w:val="0"/>
          <w:iCs w:val="0"/>
          <w:color w:val="auto"/>
          <w:sz w:val="24"/>
          <w:szCs w:val="24"/>
          <w:highlight w:val="none"/>
          <w:u w:val="single"/>
        </w:rPr>
        <w:t xml:space="preserve">时00分00秒</w:t>
      </w:r>
      <w:r>
        <w:rPr>
          <w:rFonts w:hint="eastAsia" w:ascii="宋体" w:hAnsi="宋体" w:eastAsia="宋体" w:cs="宋体"/>
          <w:b w:val="0"/>
          <w:bCs w:val="0"/>
          <w:i w:val="0"/>
          <w:iCs w:val="0"/>
          <w:color w:val="auto"/>
          <w:sz w:val="24"/>
          <w:szCs w:val="24"/>
          <w:highlight w:val="none"/>
        </w:rPr>
        <w:t xml:space="preserve">（北京时间）前上传电子投标文件并完成签到。</w:t>
      </w:r>
      <w:r>
        <w:rPr>
          <w:color w:val="auto"/>
        </w:rPr>
      </w:r>
    </w:p>
    <w:p>
      <w:pPr>
        <w:ind w:firstLine="482"/>
        <w:jc w:val="left"/>
        <w:keepLines/>
        <w:keepNext/>
        <w:pageBreakBefore w:val="0"/>
        <w:spacing w:line="360" w:lineRule="auto"/>
        <w:shd w:val="clear" w:color="auto"/>
        <w:widowControl w:val="off"/>
        <w:rPr>
          <w:rFonts w:hint="eastAsia" w:ascii="宋体" w:hAnsi="宋体" w:eastAsia="宋体" w:cs="宋体"/>
          <w:b/>
          <w:i w:val="0"/>
          <w:iCs w:val="0"/>
          <w:color w:val="auto"/>
          <w:sz w:val="24"/>
          <w:szCs w:val="24"/>
          <w:highlight w:val="none"/>
        </w:rPr>
        <w:outlineLvl w:val="9"/>
      </w:pPr>
      <w:r>
        <w:rPr>
          <w:color w:val="auto"/>
        </w:rPr>
      </w:r>
      <w:bookmarkStart w:id="6" w:name="_Toc35393629"/>
      <w:r>
        <w:rPr>
          <w:color w:val="auto"/>
        </w:rPr>
      </w:r>
      <w:bookmarkStart w:id="7" w:name="_Toc28359089"/>
      <w:r>
        <w:rPr>
          <w:color w:val="auto"/>
        </w:rPr>
      </w:r>
      <w:bookmarkStart w:id="8" w:name="_Toc35393798"/>
      <w:r>
        <w:rPr>
          <w:color w:val="auto"/>
        </w:rPr>
      </w:r>
      <w:bookmarkStart w:id="9" w:name="_Toc28359012"/>
      <w:r>
        <w:rPr>
          <w:color w:val="auto"/>
        </w:rPr>
      </w:r>
      <w:bookmarkStart w:id="10" w:name="_Toc35393630"/>
      <w:r>
        <w:rPr>
          <w:color w:val="auto"/>
        </w:rPr>
      </w:r>
      <w:bookmarkStart w:id="11" w:name="_Toc28359090"/>
      <w:r>
        <w:rPr>
          <w:color w:val="auto"/>
        </w:rPr>
      </w:r>
      <w:bookmarkStart w:id="12" w:name="_Toc35393799"/>
      <w:r>
        <w:rPr>
          <w:color w:val="auto"/>
        </w:rPr>
      </w:r>
      <w:bookmarkStart w:id="13" w:name="_Toc28359013"/>
      <w:r>
        <w:rPr>
          <w:rFonts w:hint="eastAsia" w:ascii="宋体" w:hAnsi="宋体" w:eastAsia="宋体" w:cs="宋体"/>
          <w:b/>
          <w:i w:val="0"/>
          <w:iCs w:val="0"/>
          <w:color w:val="auto"/>
          <w:sz w:val="24"/>
          <w:szCs w:val="24"/>
          <w:highlight w:val="none"/>
        </w:rPr>
        <w:t xml:space="preserve">一、项目基本情况</w:t>
      </w:r>
      <w:bookmarkEnd w:id="6"/>
      <w:r>
        <w:rPr>
          <w:color w:val="auto"/>
        </w:rPr>
      </w:r>
      <w:bookmarkEnd w:id="7"/>
      <w:r>
        <w:rPr>
          <w:color w:val="auto"/>
        </w:rPr>
      </w:r>
      <w:bookmarkEnd w:id="8"/>
      <w:r>
        <w:rPr>
          <w:color w:val="auto"/>
        </w:rPr>
      </w:r>
      <w:bookmarkEnd w:id="9"/>
      <w:r>
        <w:rPr>
          <w:color w:val="auto"/>
        </w:rPr>
      </w:r>
      <w:r>
        <w:rPr>
          <w:color w:val="auto"/>
        </w:rPr>
      </w:r>
    </w:p>
    <w:p>
      <w:pPr>
        <w:ind w:left="0" w:firstLine="480"/>
        <w:jc w:val="left"/>
        <w:keepLines w:val="0"/>
        <w:keepNext w:val="0"/>
        <w:pageBreakBefore w:val="0"/>
        <w:spacing w:line="360" w:lineRule="auto"/>
        <w:shd w:val="clear" w:color="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1、</w:t>
      </w:r>
      <w:r>
        <w:rPr>
          <w:rFonts w:hint="eastAsia" w:ascii="宋体" w:hAnsi="宋体" w:eastAsia="宋体" w:cs="宋体"/>
          <w:i w:val="0"/>
          <w:iCs w:val="0"/>
          <w:color w:val="auto"/>
          <w:sz w:val="24"/>
          <w:szCs w:val="24"/>
          <w:highlight w:val="none"/>
          <w:lang w:val="en-US" w:eastAsia="zh-CN"/>
        </w:rPr>
        <w:t xml:space="preserve">项目名称：</w:t>
      </w:r>
      <w:r>
        <w:rPr>
          <w:rFonts w:hint="eastAsia" w:ascii="宋体" w:hAnsi="宋体" w:cs="宋体"/>
          <w:i w:val="0"/>
          <w:iCs w:val="0"/>
          <w:color w:val="auto"/>
          <w:sz w:val="24"/>
          <w:szCs w:val="24"/>
          <w:highlight w:val="none"/>
          <w:lang w:val="en-US" w:eastAsia="zh-CN"/>
        </w:rPr>
        <w:t xml:space="preserve">渔船渔港管理服务组织建设和管护(非专门面向中小企业采购）项目</w:t>
      </w:r>
      <w:r>
        <w:rPr>
          <w:rFonts w:hint="eastAsia" w:ascii="宋体" w:hAnsi="宋体" w:eastAsia="宋体" w:cs="宋体"/>
          <w:i w:val="0"/>
          <w:iCs w:val="0"/>
          <w:color w:val="auto"/>
          <w:sz w:val="24"/>
          <w:szCs w:val="24"/>
          <w:highlight w:val="none"/>
          <w:lang w:val="en-US" w:eastAsia="zh-CN"/>
        </w:rPr>
        <w:t xml:space="preserve">；</w:t>
      </w:r>
      <w:r>
        <w:rPr>
          <w:color w:val="auto"/>
        </w:rPr>
      </w:r>
    </w:p>
    <w:p>
      <w:pPr>
        <w:ind w:left="0" w:firstLine="480"/>
        <w:jc w:val="left"/>
        <w:keepLines w:val="0"/>
        <w:keepNext w:val="0"/>
        <w:pageBreakBefore w:val="0"/>
        <w:spacing w:line="360" w:lineRule="auto"/>
        <w:shd w:val="clear" w:color="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2、</w:t>
      </w:r>
      <w:r>
        <w:rPr>
          <w:rFonts w:hint="eastAsia" w:ascii="宋体" w:hAnsi="宋体" w:cs="宋体"/>
          <w:i w:val="0"/>
          <w:iCs w:val="0"/>
          <w:color w:val="auto"/>
          <w:sz w:val="24"/>
          <w:szCs w:val="24"/>
          <w:highlight w:val="none"/>
          <w:lang w:val="en-US" w:eastAsia="zh-CN"/>
        </w:rPr>
        <w:t xml:space="preserve">项目编号</w:t>
      </w:r>
      <w:r>
        <w:rPr>
          <w:rFonts w:hint="eastAsia" w:ascii="宋体" w:hAnsi="宋体" w:eastAsia="宋体" w:cs="宋体"/>
          <w:i w:val="0"/>
          <w:iCs w:val="0"/>
          <w:color w:val="auto"/>
          <w:sz w:val="24"/>
          <w:szCs w:val="24"/>
          <w:highlight w:val="none"/>
          <w:lang w:val="en-US" w:eastAsia="zh-CN"/>
        </w:rPr>
        <w:t xml:space="preserve">编号：</w:t>
      </w:r>
      <w:r>
        <w:rPr>
          <w:rFonts w:hint="eastAsia" w:ascii="宋体" w:hAnsi="宋体" w:cs="宋体"/>
          <w:b w:val="0"/>
          <w:bCs w:val="0"/>
          <w:i w:val="0"/>
          <w:iCs w:val="0"/>
          <w:color w:val="auto"/>
          <w:spacing w:val="0"/>
          <w:sz w:val="24"/>
          <w:szCs w:val="24"/>
          <w:highlight w:val="none"/>
          <w:lang w:val="en-US" w:eastAsia="zh-CN"/>
        </w:rPr>
        <w:t xml:space="preserve">JSZC-320707-SXSD-G2024-0058</w:t>
      </w:r>
      <w:r>
        <w:rPr>
          <w:color w:val="auto"/>
        </w:rPr>
      </w:r>
    </w:p>
    <w:p>
      <w:pPr>
        <w:ind w:left="0" w:firstLine="480"/>
        <w:jc w:val="left"/>
        <w:keepLines w:val="0"/>
        <w:keepNext w:val="0"/>
        <w:pageBreakBefore w:val="0"/>
        <w:spacing w:line="360" w:lineRule="auto"/>
        <w:shd w:val="clear" w:color="auto"/>
        <w:widowControl w:val="off"/>
        <w:rPr>
          <w:rFonts w:hint="eastAsia"/>
          <w:color w:val="auto"/>
        </w:rPr>
        <w:outlineLvl w:val="9"/>
      </w:pP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、采购方式：公开招标；</w:t>
      </w:r>
      <w:r>
        <w:rPr>
          <w:color w:val="auto"/>
        </w:rPr>
      </w:r>
    </w:p>
    <w:p>
      <w:pPr>
        <w:ind w:firstLine="480"/>
        <w:jc w:val="left"/>
        <w:pageBreakBefore w:val="0"/>
        <w:spacing w:line="360" w:lineRule="auto"/>
        <w:shd w:val="clear" w:color="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4、预算金额</w:t>
      </w:r>
      <w:r>
        <w:rPr>
          <w:rFonts w:hint="eastAsia" w:ascii="宋体" w:hAnsi="宋体" w:eastAsia="宋体" w:cs="宋体"/>
          <w:i w:val="0"/>
          <w:iCs w:val="0"/>
          <w:color w:val="auto"/>
          <w:sz w:val="24"/>
          <w:szCs w:val="24"/>
          <w:highlight w:val="none"/>
        </w:rPr>
        <w:t xml:space="preserve">：人民币</w:t>
      </w:r>
      <w:r>
        <w:rPr>
          <w:rFonts w:hint="eastAsia" w:ascii="宋体" w:hAnsi="宋体" w:cs="宋体"/>
          <w:i w:val="0"/>
          <w:iCs w:val="0"/>
          <w:color w:val="auto"/>
          <w:sz w:val="24"/>
          <w:szCs w:val="24"/>
          <w:highlight w:val="none"/>
          <w:lang w:val="en-US" w:eastAsia="zh-CN"/>
        </w:rPr>
        <w:t xml:space="preserve">469</w:t>
      </w:r>
      <w:r>
        <w:rPr>
          <w:rFonts w:hint="eastAsia" w:ascii="宋体" w:hAnsi="宋体" w:eastAsia="宋体" w:cs="宋体"/>
          <w:i w:val="0"/>
          <w:iCs w:val="0"/>
          <w:color w:val="auto"/>
          <w:sz w:val="24"/>
          <w:szCs w:val="24"/>
          <w:highlight w:val="none"/>
        </w:rPr>
        <w:t xml:space="preserve">万元</w:t>
      </w:r>
      <w:r>
        <w:rPr>
          <w:rFonts w:hint="eastAsia" w:ascii="宋体" w:hAnsi="宋体" w:eastAsia="宋体" w:cs="宋体"/>
          <w:i w:val="0"/>
          <w:iCs w:val="0"/>
          <w:color w:val="auto"/>
          <w:sz w:val="24"/>
          <w:szCs w:val="24"/>
          <w:highlight w:val="none"/>
          <w:lang w:eastAsia="zh-CN"/>
        </w:rPr>
        <w:t xml:space="preserve">；</w:t>
      </w:r>
      <w:r>
        <w:rPr>
          <w:color w:val="auto"/>
        </w:rPr>
      </w:r>
    </w:p>
    <w:p>
      <w:pPr>
        <w:ind w:firstLine="480"/>
        <w:jc w:val="left"/>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5、最高限价：</w:t>
      </w:r>
      <w:r>
        <w:rPr>
          <w:rFonts w:hint="eastAsia" w:ascii="宋体" w:hAnsi="宋体" w:eastAsia="宋体" w:cs="宋体"/>
          <w:i w:val="0"/>
          <w:iCs w:val="0"/>
          <w:color w:val="auto"/>
          <w:sz w:val="24"/>
          <w:szCs w:val="24"/>
          <w:highlight w:val="none"/>
        </w:rPr>
        <w:t xml:space="preserve">人民币</w:t>
      </w:r>
      <w:r>
        <w:rPr>
          <w:rFonts w:hint="eastAsia" w:ascii="宋体" w:hAnsi="宋体" w:cs="宋体"/>
          <w:i w:val="0"/>
          <w:iCs w:val="0"/>
          <w:color w:val="auto"/>
          <w:sz w:val="24"/>
          <w:szCs w:val="24"/>
          <w:highlight w:val="none"/>
          <w:lang w:val="en-US" w:eastAsia="zh-CN"/>
        </w:rPr>
        <w:t xml:space="preserve">469</w:t>
      </w:r>
      <w:r>
        <w:rPr>
          <w:rFonts w:hint="eastAsia" w:ascii="宋体" w:hAnsi="宋体" w:eastAsia="宋体" w:cs="宋体"/>
          <w:i w:val="0"/>
          <w:iCs w:val="0"/>
          <w:color w:val="auto"/>
          <w:sz w:val="24"/>
          <w:szCs w:val="24"/>
          <w:highlight w:val="none"/>
        </w:rPr>
        <w:t xml:space="preserve">万元</w:t>
      </w:r>
      <w:r>
        <w:rPr>
          <w:rFonts w:hint="eastAsia" w:ascii="宋体" w:hAnsi="宋体" w:eastAsia="宋体" w:cs="宋体"/>
          <w:i w:val="0"/>
          <w:iCs w:val="0"/>
          <w:color w:val="auto"/>
          <w:sz w:val="24"/>
          <w:szCs w:val="24"/>
          <w:highlight w:val="none"/>
          <w:lang w:eastAsia="zh-CN"/>
        </w:rPr>
        <w:t xml:space="preserve">，投标报价超过</w:t>
      </w:r>
      <w:r>
        <w:rPr>
          <w:rFonts w:hint="eastAsia" w:ascii="宋体" w:hAnsi="宋体" w:eastAsia="宋体" w:cs="宋体"/>
          <w:i w:val="0"/>
          <w:iCs w:val="0"/>
          <w:color w:val="auto"/>
          <w:sz w:val="24"/>
          <w:szCs w:val="24"/>
          <w:highlight w:val="none"/>
          <w:lang w:val="en-US" w:eastAsia="zh-CN"/>
        </w:rPr>
        <w:t xml:space="preserve">最高限价的投标报价无效。</w:t>
      </w:r>
      <w:r>
        <w:rPr>
          <w:color w:val="auto"/>
        </w:rPr>
      </w:r>
    </w:p>
    <w:p>
      <w:pPr>
        <w:ind w:firstLine="480"/>
        <w:jc w:val="left"/>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lang w:eastAsia="zh-CN"/>
        </w:rPr>
        <w:t xml:space="preserve">、采购需求</w:t>
      </w:r>
      <w:r>
        <w:rPr>
          <w:rFonts w:hint="eastAsia" w:ascii="宋体" w:hAnsi="宋体" w:eastAsia="宋体" w:cs="宋体"/>
          <w:i w:val="0"/>
          <w:iCs w:val="0"/>
          <w:color w:val="auto"/>
          <w:sz w:val="24"/>
          <w:szCs w:val="24"/>
          <w:highlight w:val="none"/>
          <w:lang w:val="en-US" w:eastAsia="zh-CN"/>
        </w:rPr>
        <w:t xml:space="preserve">：</w:t>
      </w:r>
      <w:r>
        <w:rPr>
          <w:rFonts w:hint="eastAsia" w:ascii="宋体" w:hAnsi="宋体" w:cs="宋体"/>
          <w:i w:val="0"/>
          <w:iCs w:val="0"/>
          <w:color w:val="auto"/>
          <w:sz w:val="24"/>
          <w:szCs w:val="24"/>
          <w:highlight w:val="none"/>
          <w:lang w:val="en-US" w:eastAsia="zh-CN"/>
        </w:rPr>
        <w:t xml:space="preserve">本项目</w:t>
      </w:r>
      <w:r>
        <w:rPr>
          <w:rFonts w:hint="eastAsia" w:ascii="宋体" w:hAnsi="宋体" w:eastAsia="宋体" w:cs="宋体"/>
          <w:i w:val="0"/>
          <w:iCs w:val="0"/>
          <w:color w:val="auto"/>
          <w:sz w:val="24"/>
          <w:szCs w:val="24"/>
          <w:highlight w:val="none"/>
          <w:lang w:val="en-US" w:eastAsia="zh-CN"/>
        </w:rPr>
        <w:t xml:space="preserve">采购</w:t>
      </w:r>
      <w:r>
        <w:rPr>
          <w:rFonts w:hint="eastAsia" w:ascii="宋体" w:hAnsi="宋体" w:eastAsia="宋体" w:cs="宋体"/>
          <w:i w:val="0"/>
          <w:iCs w:val="0"/>
          <w:color w:val="auto"/>
          <w:sz w:val="24"/>
          <w:szCs w:val="24"/>
          <w:highlight w:val="none"/>
          <w:lang w:eastAsia="zh-CN"/>
        </w:rPr>
        <w:t xml:space="preserve">雷达及配套设备、光电摄像机、云台摄像机、网络硬盘录像机、AIS接收设备、无人机、数据服务器、交换机、铁塔高空资源的利旧与改造、数据传输专线、供电系统、软件系统布局等</w:t>
      </w:r>
      <w:r>
        <w:rPr>
          <w:rFonts w:hint="eastAsia" w:ascii="宋体" w:hAnsi="宋体" w:cs="宋体"/>
          <w:i w:val="0"/>
          <w:iCs w:val="0"/>
          <w:color w:val="auto"/>
          <w:sz w:val="24"/>
          <w:szCs w:val="24"/>
          <w:highlight w:val="none"/>
          <w:lang w:val="en-US" w:eastAsia="zh-CN"/>
        </w:rPr>
        <w:t xml:space="preserve">建设内容，</w:t>
      </w:r>
      <w:r>
        <w:rPr>
          <w:rFonts w:hint="eastAsia" w:ascii="宋体" w:hAnsi="宋体" w:eastAsia="宋体" w:cs="宋体"/>
          <w:i w:val="0"/>
          <w:iCs w:val="0"/>
          <w:color w:val="auto"/>
          <w:sz w:val="24"/>
          <w:szCs w:val="24"/>
          <w:highlight w:val="none"/>
          <w:lang w:eastAsia="zh-CN"/>
        </w:rPr>
        <w:t xml:space="preserve">具体</w:t>
      </w:r>
      <w:r>
        <w:rPr>
          <w:rFonts w:hint="eastAsia" w:ascii="宋体" w:hAnsi="宋体" w:eastAsia="宋体" w:cs="宋体"/>
          <w:i w:val="0"/>
          <w:iCs w:val="0"/>
          <w:color w:val="auto"/>
          <w:sz w:val="24"/>
          <w:szCs w:val="24"/>
          <w:highlight w:val="none"/>
          <w:lang w:val="en-US" w:eastAsia="zh-CN"/>
        </w:rPr>
        <w:t xml:space="preserve">内容</w:t>
      </w:r>
      <w:r>
        <w:rPr>
          <w:rFonts w:hint="eastAsia" w:ascii="宋体" w:hAnsi="宋体" w:eastAsia="宋体" w:cs="宋体"/>
          <w:i w:val="0"/>
          <w:iCs w:val="0"/>
          <w:color w:val="auto"/>
          <w:sz w:val="24"/>
          <w:szCs w:val="24"/>
          <w:highlight w:val="none"/>
          <w:lang w:eastAsia="zh-CN"/>
        </w:rPr>
        <w:t xml:space="preserve">详见</w:t>
      </w:r>
      <w:r>
        <w:rPr>
          <w:rFonts w:hint="eastAsia" w:ascii="宋体" w:hAnsi="宋体" w:eastAsia="宋体" w:cs="宋体"/>
          <w:i w:val="0"/>
          <w:iCs w:val="0"/>
          <w:color w:val="auto"/>
          <w:sz w:val="24"/>
          <w:szCs w:val="24"/>
          <w:highlight w:val="none"/>
          <w:lang w:val="en-US" w:eastAsia="zh-CN"/>
        </w:rPr>
        <w:t xml:space="preserve">招标文件第四章“项目</w:t>
      </w:r>
      <w:r>
        <w:rPr>
          <w:rFonts w:hint="eastAsia" w:ascii="宋体" w:hAnsi="宋体" w:eastAsia="宋体" w:cs="宋体"/>
          <w:i w:val="0"/>
          <w:iCs w:val="0"/>
          <w:color w:val="auto"/>
          <w:sz w:val="24"/>
          <w:szCs w:val="24"/>
          <w:highlight w:val="none"/>
          <w:lang w:eastAsia="zh-CN"/>
        </w:rPr>
        <w:t xml:space="preserve">需求</w:t>
      </w:r>
      <w:r>
        <w:rPr>
          <w:rFonts w:hint="eastAsia" w:ascii="宋体" w:hAnsi="宋体" w:eastAsia="宋体" w:cs="宋体"/>
          <w:i w:val="0"/>
          <w:iCs w:val="0"/>
          <w:color w:val="auto"/>
          <w:sz w:val="24"/>
          <w:szCs w:val="24"/>
          <w:highlight w:val="none"/>
          <w:lang w:val="en-US" w:eastAsia="zh-CN"/>
        </w:rPr>
        <w:t xml:space="preserve">”</w:t>
      </w:r>
      <w:r>
        <w:rPr>
          <w:rFonts w:hint="eastAsia" w:ascii="宋体" w:hAnsi="宋体" w:eastAsia="宋体" w:cs="宋体"/>
          <w:i w:val="0"/>
          <w:iCs w:val="0"/>
          <w:color w:val="auto"/>
          <w:sz w:val="24"/>
          <w:szCs w:val="24"/>
          <w:highlight w:val="none"/>
          <w:lang w:eastAsia="zh-CN"/>
        </w:rPr>
        <w:t xml:space="preserve">。对项目采购需求部分的询问、质疑请与采购人联系，由采购人负责答复</w:t>
      </w:r>
      <w:r>
        <w:rPr>
          <w:rFonts w:hint="eastAsia" w:ascii="宋体" w:hAnsi="宋体" w:eastAsia="宋体" w:cs="宋体"/>
          <w:i w:val="0"/>
          <w:iCs w:val="0"/>
          <w:color w:val="auto"/>
          <w:sz w:val="24"/>
          <w:szCs w:val="24"/>
          <w:highlight w:val="none"/>
          <w:lang w:val="en-US" w:eastAsia="zh-CN"/>
        </w:rPr>
        <w:t xml:space="preserve">；</w:t>
      </w:r>
      <w:r>
        <w:rPr>
          <w:color w:val="auto"/>
        </w:rPr>
      </w:r>
    </w:p>
    <w:p>
      <w:pPr>
        <w:ind w:left="0" w:firstLine="480"/>
        <w:jc w:val="left"/>
        <w:pageBreakBefore w:val="0"/>
        <w:spacing w:line="360" w:lineRule="auto"/>
        <w:shd w:val="clear" w:color="auto"/>
        <w:widowControl w:val="off"/>
        <w:rPr>
          <w:rFonts w:hint="eastAsia" w:ascii="宋体" w:hAnsi="宋体" w:eastAsia="宋体" w:cs="宋体"/>
          <w:b w:val="0"/>
          <w:bCs w:val="0"/>
          <w:i w:val="0"/>
          <w:iCs w:val="0"/>
          <w:color w:val="auto"/>
          <w:sz w:val="24"/>
          <w:szCs w:val="24"/>
          <w:highlight w:val="none"/>
        </w:rPr>
        <w:outlineLvl w:val="9"/>
      </w:pPr>
      <w:r>
        <w:rPr>
          <w:rFonts w:hint="eastAsia" w:ascii="宋体" w:hAnsi="宋体" w:eastAsia="宋体" w:cs="宋体"/>
          <w:b w:val="0"/>
          <w:bCs w:val="0"/>
          <w:i w:val="0"/>
          <w:iCs w:val="0"/>
          <w:color w:val="auto"/>
          <w:sz w:val="24"/>
          <w:szCs w:val="24"/>
          <w:highlight w:val="none"/>
          <w:lang w:val="en-US" w:eastAsia="zh-CN"/>
        </w:rPr>
        <w:t xml:space="preserve">7、供货期限（合同履行期限）：</w:t>
      </w:r>
      <w:r>
        <w:rPr>
          <w:rFonts w:hint="eastAsia" w:ascii="宋体" w:hAnsi="宋体" w:cs="宋体"/>
          <w:b w:val="0"/>
          <w:bCs w:val="0"/>
          <w:i w:val="0"/>
          <w:iCs w:val="0"/>
          <w:color w:val="auto"/>
          <w:sz w:val="24"/>
          <w:szCs w:val="24"/>
          <w:highlight w:val="none"/>
          <w:lang w:val="en-US" w:eastAsia="zh-CN"/>
        </w:rPr>
        <w:t xml:space="preserve">150日历天（</w:t>
      </w:r>
      <w:r>
        <w:rPr>
          <w:rFonts w:hint="eastAsia" w:ascii="宋体" w:hAnsi="宋体" w:eastAsia="宋体" w:cs="宋体"/>
          <w:b w:val="0"/>
          <w:bCs w:val="0"/>
          <w:i w:val="0"/>
          <w:iCs w:val="0"/>
          <w:color w:val="auto"/>
          <w:sz w:val="24"/>
          <w:szCs w:val="24"/>
          <w:highlight w:val="none"/>
          <w:lang w:val="en-US" w:eastAsia="zh-CN"/>
        </w:rPr>
        <w:t xml:space="preserve">完成供货、安装、调试、验收合格交付正常</w:t>
      </w:r>
      <w:r>
        <w:rPr>
          <w:rFonts w:hint="eastAsia" w:ascii="宋体" w:hAnsi="宋体" w:cs="宋体"/>
          <w:b w:val="0"/>
          <w:bCs w:val="0"/>
          <w:i w:val="0"/>
          <w:iCs w:val="0"/>
          <w:color w:val="auto"/>
          <w:sz w:val="24"/>
          <w:szCs w:val="24"/>
          <w:highlight w:val="none"/>
          <w:lang w:val="en-US" w:eastAsia="zh-CN"/>
        </w:rPr>
        <w:t xml:space="preserve">运行）</w:t>
      </w:r>
      <w:r>
        <w:rPr>
          <w:rFonts w:hint="eastAsia" w:ascii="宋体" w:hAnsi="宋体" w:eastAsia="宋体" w:cs="宋体"/>
          <w:b w:val="0"/>
          <w:bCs w:val="0"/>
          <w:i w:val="0"/>
          <w:iCs w:val="0"/>
          <w:color w:val="auto"/>
          <w:sz w:val="24"/>
          <w:szCs w:val="24"/>
          <w:highlight w:val="none"/>
          <w:lang w:val="en-US" w:eastAsia="zh-CN"/>
        </w:rPr>
        <w:t xml:space="preserve">；</w:t>
      </w:r>
      <w:r>
        <w:rPr>
          <w:color w:val="auto"/>
        </w:rPr>
      </w:r>
    </w:p>
    <w:p>
      <w:pPr>
        <w:ind w:left="0" w:firstLine="480"/>
        <w:jc w:val="left"/>
        <w:pageBreakBefore w:val="0"/>
        <w:spacing w:line="360" w:lineRule="auto"/>
        <w:shd w:val="clear" w:color="auto"/>
        <w:widowControl w:val="off"/>
        <w:rPr>
          <w:rFonts w:hint="eastAsia" w:ascii="宋体" w:hAnsi="宋体" w:eastAsia="宋体" w:cs="宋体"/>
          <w:b w:val="0"/>
          <w:bCs w:val="0"/>
          <w:i w:val="0"/>
          <w:iCs w:val="0"/>
          <w:color w:val="auto"/>
          <w:sz w:val="24"/>
          <w:szCs w:val="24"/>
          <w:highlight w:val="none"/>
        </w:rPr>
        <w:outlineLvl w:val="9"/>
      </w:pPr>
      <w:r>
        <w:rPr>
          <w:rFonts w:hint="eastAsia" w:ascii="宋体" w:hAnsi="宋体" w:eastAsia="宋体" w:cs="宋体"/>
          <w:b w:val="0"/>
          <w:bCs w:val="0"/>
          <w:i w:val="0"/>
          <w:iCs w:val="0"/>
          <w:color w:val="auto"/>
          <w:sz w:val="24"/>
          <w:szCs w:val="24"/>
          <w:highlight w:val="none"/>
          <w:lang w:val="en-US" w:eastAsia="zh-CN"/>
        </w:rPr>
        <w:t xml:space="preserve">8、供货地点：</w:t>
      </w:r>
      <w:r>
        <w:rPr>
          <w:rFonts w:hint="eastAsia" w:ascii="宋体" w:hAnsi="宋体" w:cs="宋体"/>
          <w:bCs/>
          <w:i w:val="0"/>
          <w:iCs w:val="0"/>
          <w:color w:val="auto"/>
          <w:sz w:val="24"/>
          <w:szCs w:val="24"/>
          <w:highlight w:val="none"/>
          <w:lang w:val="en-US" w:eastAsia="zh-CN"/>
        </w:rPr>
        <w:t xml:space="preserve">采购人指定地点</w:t>
      </w:r>
      <w:r>
        <w:rPr>
          <w:rFonts w:hint="eastAsia" w:ascii="宋体" w:hAnsi="宋体" w:eastAsia="宋体" w:cs="宋体"/>
          <w:b w:val="0"/>
          <w:bCs w:val="0"/>
          <w:i w:val="0"/>
          <w:iCs w:val="0"/>
          <w:color w:val="auto"/>
          <w:sz w:val="24"/>
          <w:szCs w:val="24"/>
          <w:highlight w:val="none"/>
          <w:lang w:val="en-US" w:eastAsia="zh-CN"/>
        </w:rPr>
        <w:t xml:space="preserve">；</w:t>
      </w:r>
      <w:r>
        <w:rPr>
          <w:color w:val="auto"/>
        </w:rPr>
      </w:r>
    </w:p>
    <w:p>
      <w:pPr>
        <w:pStyle w:val="924"/>
        <w:ind w:left="0" w:firstLine="480"/>
        <w:jc w:val="left"/>
        <w:pageBreakBefore w:val="0"/>
        <w:spacing w:before="0"/>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 xml:space="preserve">9、质量标准：</w:t>
      </w:r>
      <w:r>
        <w:rPr>
          <w:rFonts w:hint="eastAsia" w:ascii="宋体" w:hAnsi="宋体" w:eastAsia="宋体" w:cs="宋体"/>
          <w:b w:val="0"/>
          <w:bCs/>
          <w:color w:val="auto"/>
          <w:spacing w:val="0"/>
          <w:sz w:val="24"/>
          <w:szCs w:val="24"/>
          <w:highlight w:val="none"/>
          <w:lang w:val="en-US" w:eastAsia="zh-CN" w:bidi="ar-SA"/>
        </w:rPr>
        <w:t xml:space="preserve">符合国家及行业现行标准；</w:t>
      </w:r>
      <w:r>
        <w:rPr>
          <w:rFonts w:hint="eastAsia" w:ascii="宋体" w:hAnsi="宋体" w:eastAsia="宋体" w:cs="宋体"/>
          <w:b w:val="0"/>
          <w:bCs/>
          <w:color w:val="auto"/>
          <w:spacing w:val="0"/>
          <w:sz w:val="24"/>
          <w:szCs w:val="24"/>
          <w:highlight w:val="none"/>
        </w:rPr>
        <w:t xml:space="preserve">所提供的货物，若技术性能无特殊说明，则按生产企业或国家有关部门最新颁布的标准及规范为准</w:t>
      </w:r>
      <w:r>
        <w:rPr>
          <w:rFonts w:hint="eastAsia" w:ascii="宋体" w:hAnsi="宋体" w:eastAsia="宋体" w:cs="宋体"/>
          <w:color w:val="auto"/>
          <w:spacing w:val="0"/>
          <w:sz w:val="24"/>
          <w:szCs w:val="24"/>
          <w:highlight w:val="none"/>
        </w:rPr>
        <w:t xml:space="preserve">。</w:t>
      </w:r>
      <w:r>
        <w:rPr>
          <w:color w:val="auto"/>
        </w:rPr>
      </w:r>
    </w:p>
    <w:p>
      <w:pPr>
        <w:ind w:left="0" w:firstLine="482"/>
        <w:jc w:val="left"/>
        <w:keepLines/>
        <w:keepNext/>
        <w:pageBreakBefore w:val="0"/>
        <w:spacing w:line="360" w:lineRule="auto"/>
        <w:shd w:val="clear" w:color="auto"/>
        <w:widowControl w:val="off"/>
        <w:rPr>
          <w:rFonts w:hint="eastAsia" w:ascii="宋体" w:hAnsi="宋体" w:eastAsia="宋体" w:cs="宋体"/>
          <w:b/>
          <w:i w:val="0"/>
          <w:iCs w:val="0"/>
          <w:color w:val="auto"/>
          <w:sz w:val="24"/>
          <w:szCs w:val="24"/>
          <w:highlight w:val="none"/>
        </w:rPr>
        <w:outlineLvl w:val="9"/>
      </w:pPr>
      <w:r>
        <w:rPr>
          <w:rFonts w:hint="eastAsia" w:ascii="宋体" w:hAnsi="宋体" w:eastAsia="宋体" w:cs="宋体"/>
          <w:b/>
          <w:i w:val="0"/>
          <w:iCs w:val="0"/>
          <w:color w:val="auto"/>
          <w:sz w:val="24"/>
          <w:szCs w:val="24"/>
          <w:highlight w:val="none"/>
        </w:rPr>
        <w:t xml:space="preserve">二、申请人的资格要求</w:t>
      </w:r>
      <w:bookmarkEnd w:id="10"/>
      <w:r>
        <w:rPr>
          <w:color w:val="auto"/>
        </w:rPr>
      </w:r>
      <w:bookmarkEnd w:id="11"/>
      <w:r>
        <w:rPr>
          <w:color w:val="auto"/>
        </w:rPr>
      </w:r>
      <w:bookmarkEnd w:id="12"/>
      <w:r>
        <w:rPr>
          <w:color w:val="auto"/>
        </w:rPr>
      </w:r>
      <w:bookmarkEnd w:id="13"/>
      <w:r>
        <w:rPr>
          <w:color w:val="auto"/>
        </w:rPr>
      </w:r>
      <w:r>
        <w:rPr>
          <w:color w:val="auto"/>
        </w:rPr>
      </w:r>
    </w:p>
    <w:p>
      <w:pPr>
        <w:ind w:left="0" w:firstLine="480"/>
        <w:jc w:val="left"/>
        <w:keepLines w:val="0"/>
        <w:keepNext w:val="0"/>
        <w:pageBreakBefore w:val="0"/>
        <w:spacing w:line="360" w:lineRule="auto"/>
        <w:shd w:val="clear" w:color="auto"/>
        <w:widowControl w:val="off"/>
        <w:rPr>
          <w:rFonts w:hint="eastAsia" w:ascii="宋体" w:hAnsi="宋体" w:eastAsia="宋体" w:cs="宋体"/>
          <w:i w:val="0"/>
          <w:iCs w:val="0"/>
          <w:color w:val="auto"/>
          <w:sz w:val="24"/>
          <w:szCs w:val="24"/>
          <w:highlight w:val="none"/>
        </w:rPr>
        <w:outlineLvl w:val="9"/>
      </w:pPr>
      <w:r>
        <w:rPr>
          <w:color w:val="auto"/>
        </w:rPr>
      </w:r>
      <w:bookmarkStart w:id="14" w:name="_Toc35393800"/>
      <w:r>
        <w:rPr>
          <w:color w:val="auto"/>
        </w:rPr>
      </w:r>
      <w:bookmarkStart w:id="15" w:name="_Toc28359091"/>
      <w:r>
        <w:rPr>
          <w:color w:val="auto"/>
        </w:rPr>
      </w:r>
      <w:bookmarkStart w:id="16" w:name="_Toc28359014"/>
      <w:r>
        <w:rPr>
          <w:color w:val="auto"/>
        </w:rPr>
      </w:r>
      <w:bookmarkStart w:id="17" w:name="_Toc35393631"/>
      <w:r>
        <w:rPr>
          <w:rFonts w:hint="eastAsia" w:ascii="宋体" w:hAnsi="宋体" w:eastAsia="宋体" w:cs="宋体"/>
          <w:i w:val="0"/>
          <w:iCs w:val="0"/>
          <w:color w:val="auto"/>
          <w:sz w:val="24"/>
          <w:szCs w:val="24"/>
          <w:highlight w:val="none"/>
        </w:rPr>
        <w:t xml:space="preserve">1、满足《中华人民共和国政府采购法》第二十二条规定，并提供以下材料：</w:t>
      </w:r>
      <w:r>
        <w:rPr>
          <w:color w:val="auto"/>
        </w:rPr>
      </w:r>
    </w:p>
    <w:p>
      <w:pPr>
        <w:ind w:firstLine="480"/>
        <w:jc w:val="left"/>
        <w:keepLines w:val="0"/>
        <w:keepNext w:val="0"/>
        <w:pageBreakBefore w:val="0"/>
        <w:spacing w:line="360" w:lineRule="auto"/>
        <w:shd w:val="clear" w:color="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（1）法人或者其他组织的营业执照等证明文件，自然人的身份证明；</w:t>
      </w:r>
      <w:r>
        <w:rPr>
          <w:color w:val="auto"/>
        </w:rPr>
      </w:r>
    </w:p>
    <w:p>
      <w:pPr>
        <w:ind w:firstLine="480"/>
        <w:jc w:val="left"/>
        <w:keepLines w:val="0"/>
        <w:keepNext w:val="0"/>
        <w:pageBreakBefore w:val="0"/>
        <w:spacing w:line="360" w:lineRule="auto"/>
        <w:shd w:val="clear" w:color="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（2）具有良好的商业信誉和健全的财务会计制度；</w:t>
      </w:r>
      <w:r>
        <w:rPr>
          <w:color w:val="auto"/>
        </w:rPr>
      </w:r>
    </w:p>
    <w:p>
      <w:pPr>
        <w:ind w:firstLine="480"/>
        <w:jc w:val="left"/>
        <w:pageBreakBefore w:val="0"/>
        <w:spacing w:line="360" w:lineRule="auto"/>
        <w:shd w:val="clear" w:color="auto"/>
        <w:widowControl w:val="off"/>
        <w:rPr>
          <w:rFonts w:hint="eastAsia" w:ascii="宋体" w:hAnsi="宋体" w:eastAsia="宋体" w:cs="宋体"/>
          <w:b w:val="0"/>
          <w:bCs w:val="0"/>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（3）依法缴纳税收和</w:t>
      </w:r>
      <w:r>
        <w:rPr>
          <w:rFonts w:hint="eastAsia" w:ascii="宋体" w:hAnsi="宋体" w:eastAsia="宋体" w:cs="宋体"/>
          <w:b w:val="0"/>
          <w:bCs w:val="0"/>
          <w:i w:val="0"/>
          <w:iCs w:val="0"/>
          <w:color w:val="auto"/>
          <w:sz w:val="24"/>
          <w:szCs w:val="24"/>
          <w:highlight w:val="none"/>
        </w:rPr>
        <w:t xml:space="preserve">社会保障资金的相关材料；</w:t>
      </w:r>
      <w:r>
        <w:rPr>
          <w:color w:val="auto"/>
        </w:rPr>
      </w:r>
    </w:p>
    <w:p>
      <w:pPr>
        <w:ind w:firstLine="480"/>
        <w:jc w:val="left"/>
        <w:pageBreakBefore w:val="0"/>
        <w:spacing w:line="360" w:lineRule="auto"/>
        <w:shd w:val="clear" w:color="auto"/>
        <w:widowControl w:val="off"/>
        <w:rPr>
          <w:rFonts w:hint="eastAsia" w:ascii="宋体" w:hAnsi="宋体" w:eastAsia="宋体" w:cs="宋体"/>
          <w:b w:val="0"/>
          <w:bCs w:val="0"/>
          <w:i w:val="0"/>
          <w:iCs w:val="0"/>
          <w:color w:val="auto"/>
          <w:sz w:val="24"/>
          <w:szCs w:val="24"/>
          <w:highlight w:val="none"/>
        </w:rPr>
        <w:outlineLvl w:val="9"/>
      </w:pPr>
      <w:r>
        <w:rPr>
          <w:rFonts w:hint="eastAsia" w:ascii="宋体" w:hAnsi="宋体" w:eastAsia="宋体" w:cs="宋体"/>
          <w:b w:val="0"/>
          <w:bCs w:val="0"/>
          <w:i w:val="0"/>
          <w:iCs w:val="0"/>
          <w:color w:val="auto"/>
          <w:sz w:val="24"/>
          <w:szCs w:val="24"/>
          <w:highlight w:val="none"/>
        </w:rPr>
        <w:t xml:space="preserve">（4）具备履行合同所必需的设备和专业技术能力的声明及证明材料；</w:t>
      </w:r>
      <w:r>
        <w:rPr>
          <w:color w:val="auto"/>
        </w:rPr>
      </w:r>
    </w:p>
    <w:p>
      <w:pPr>
        <w:ind w:firstLine="480"/>
        <w:jc w:val="left"/>
        <w:pageBreakBefore w:val="0"/>
        <w:spacing w:line="360" w:lineRule="auto"/>
        <w:shd w:val="clear" w:color="auto"/>
        <w:widowControl w:val="off"/>
        <w:rPr>
          <w:rFonts w:hint="eastAsia" w:ascii="宋体" w:hAnsi="宋体" w:eastAsia="宋体" w:cs="宋体"/>
          <w:b w:val="0"/>
          <w:bCs w:val="0"/>
          <w:i w:val="0"/>
          <w:iCs w:val="0"/>
          <w:color w:val="auto"/>
          <w:sz w:val="24"/>
          <w:szCs w:val="24"/>
          <w:highlight w:val="none"/>
        </w:rPr>
        <w:outlineLvl w:val="9"/>
      </w:pPr>
      <w:r>
        <w:rPr>
          <w:rFonts w:hint="eastAsia" w:ascii="宋体" w:hAnsi="宋体" w:eastAsia="宋体" w:cs="宋体"/>
          <w:b w:val="0"/>
          <w:bCs w:val="0"/>
          <w:i w:val="0"/>
          <w:iCs w:val="0"/>
          <w:color w:val="auto"/>
          <w:sz w:val="24"/>
          <w:szCs w:val="24"/>
          <w:highlight w:val="none"/>
        </w:rPr>
        <w:t xml:space="preserve">（5）参加政府采购活动前三年内在经营活动中没有重大违法记录的书面声明。</w:t>
      </w:r>
      <w:r>
        <w:rPr>
          <w:color w:val="auto"/>
        </w:rPr>
      </w:r>
    </w:p>
    <w:p>
      <w:pPr>
        <w:ind w:firstLine="480"/>
        <w:jc w:val="left"/>
        <w:pageBreakBefore w:val="0"/>
        <w:spacing w:line="360" w:lineRule="auto"/>
        <w:shd w:val="clear" w:color="auto"/>
        <w:widowControl w:val="off"/>
        <w:rPr>
          <w:rFonts w:hint="eastAsia" w:ascii="宋体" w:hAnsi="宋体" w:eastAsia="宋体" w:cs="宋体"/>
          <w:b w:val="0"/>
          <w:bCs w:val="0"/>
          <w:i w:val="0"/>
          <w:iCs w:val="0"/>
          <w:color w:val="auto"/>
          <w:sz w:val="24"/>
          <w:szCs w:val="24"/>
          <w:highlight w:val="none"/>
        </w:rPr>
        <w:outlineLvl w:val="9"/>
      </w:pPr>
      <w:r>
        <w:rPr>
          <w:rFonts w:hint="eastAsia" w:ascii="宋体" w:hAnsi="宋体" w:eastAsia="宋体" w:cs="宋体"/>
          <w:b w:val="0"/>
          <w:bCs w:val="0"/>
          <w:i w:val="0"/>
          <w:iCs w:val="0"/>
          <w:color w:val="auto"/>
          <w:sz w:val="24"/>
          <w:szCs w:val="24"/>
          <w:highlight w:val="none"/>
        </w:rPr>
        <w:t xml:space="preserve">注：根据连财购〔2023〕4号文件精神，第（2）、（3）项可以提供《财务状况报告及税收、社会保障资金缴纳情况承诺函》</w:t>
      </w:r>
      <w:r>
        <w:rPr>
          <w:rFonts w:hint="eastAsia" w:ascii="宋体" w:hAnsi="宋体" w:eastAsia="宋体" w:cs="宋体"/>
          <w:b w:val="0"/>
          <w:bCs w:val="0"/>
          <w:i w:val="0"/>
          <w:iCs w:val="0"/>
          <w:color w:val="auto"/>
          <w:sz w:val="24"/>
          <w:szCs w:val="24"/>
          <w:highlight w:val="none"/>
          <w:lang w:eastAsia="zh-CN"/>
        </w:rPr>
        <w:t xml:space="preserve">；</w:t>
      </w:r>
      <w:r>
        <w:rPr>
          <w:color w:val="auto"/>
        </w:rPr>
      </w:r>
    </w:p>
    <w:p>
      <w:pPr>
        <w:numPr>
          <w:ilvl w:val="0"/>
          <w:numId w:val="0"/>
        </w:numPr>
        <w:ind w:firstLine="480"/>
        <w:spacing w:line="360" w:lineRule="auto"/>
        <w:rPr>
          <w:rFonts w:hint="eastAsia" w:ascii="宋体" w:hAnsi="宋体" w:eastAsia="宋体" w:cs="宋体"/>
          <w:color w:val="auto"/>
          <w:sz w:val="24"/>
          <w:szCs w:val="24"/>
          <w:highlight w:val="yellow"/>
        </w:rPr>
      </w:pPr>
      <w:r>
        <w:rPr>
          <w:rFonts w:hint="eastAsia" w:ascii="宋体" w:hAnsi="宋体" w:cs="宋体"/>
          <w:b w:val="0"/>
          <w:bCs w:val="0"/>
          <w:i w:val="0"/>
          <w:iCs w:val="0"/>
          <w:color w:val="auto"/>
          <w:sz w:val="24"/>
          <w:szCs w:val="24"/>
          <w:highlight w:val="none"/>
          <w:lang w:val="en-US" w:eastAsia="zh-CN" w:bidi="ar-SA"/>
        </w:rPr>
        <w:t xml:space="preserve">2、</w:t>
      </w:r>
      <w:r>
        <w:rPr>
          <w:rFonts w:hint="eastAsia" w:ascii="宋体" w:hAnsi="宋体" w:eastAsia="宋体" w:cs="宋体"/>
          <w:b w:val="0"/>
          <w:bCs w:val="0"/>
          <w:i w:val="0"/>
          <w:iCs w:val="0"/>
          <w:color w:val="auto"/>
          <w:sz w:val="24"/>
          <w:szCs w:val="24"/>
          <w:highlight w:val="none"/>
          <w:lang w:val="en-US" w:eastAsia="zh-CN" w:bidi="ar-SA"/>
        </w:rPr>
        <w:t xml:space="preserve">落实政府采购政策需满足的资格要求：本项目执行《政府采购促进中小企业发展管理办法》财库〔2020〕46号、苏财购[2022]45 号规定，预留份额专门面向中小企业采购（监狱企业、残疾人福利性单位视同小微企业），预留份额按（财库[2020]46号文件）第八条第三款“要求获得采购合同的供应商将采购项目中的一定比例分包给一家或者多家中小企业”执行，必须预留中标总额的40%以上专门面向中小企业采购，其中的60%预留给小微企业，提供预留份额承诺函及分包意向协议。</w:t>
      </w:r>
      <w:r>
        <w:rPr>
          <w:color w:val="auto"/>
        </w:rPr>
      </w:r>
    </w:p>
    <w:p>
      <w:pPr>
        <w:ind w:left="0" w:right="0" w:firstLine="480"/>
        <w:jc w:val="left"/>
        <w:keepLines w:val="0"/>
        <w:keepNext w:val="0"/>
        <w:pageBreakBefore w:val="0"/>
        <w:spacing w:line="360" w:lineRule="auto"/>
        <w:shd w:val="clear" w:color="auto"/>
        <w:widowControl w:val="off"/>
        <w:rPr>
          <w:rFonts w:hint="eastAsia" w:ascii="宋体" w:hAnsi="宋体" w:eastAsia="宋体" w:cs="宋体"/>
          <w:b w:val="0"/>
          <w:bCs w:val="0"/>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本项目的特定资格要求</w:t>
      </w:r>
      <w:r>
        <w:rPr>
          <w:rFonts w:hint="eastAsia" w:ascii="宋体" w:hAnsi="宋体" w:eastAsia="宋体" w:cs="宋体"/>
          <w:b w:val="0"/>
          <w:bCs w:val="0"/>
          <w:i w:val="0"/>
          <w:iCs w:val="0"/>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无。</w:t>
      </w:r>
      <w:r>
        <w:rPr>
          <w:color w:val="auto"/>
        </w:rPr>
      </w:r>
    </w:p>
    <w:p>
      <w:pPr>
        <w:ind w:left="0" w:right="0" w:firstLine="480"/>
        <w:jc w:val="left"/>
        <w:keepLines w:val="0"/>
        <w:keepNext w:val="0"/>
        <w:pageBreakBefore w:val="0"/>
        <w:spacing w:line="360" w:lineRule="auto"/>
        <w:shd w:val="clear" w:color="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4</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本项目的其他资格要求：</w:t>
      </w:r>
      <w:r>
        <w:rPr>
          <w:color w:val="auto"/>
        </w:rPr>
      </w:r>
    </w:p>
    <w:p>
      <w:pPr>
        <w:ind w:left="0" w:right="0" w:firstLine="480"/>
        <w:jc w:val="left"/>
        <w:keepLines w:val="0"/>
        <w:keepNext w:val="0"/>
        <w:pageBreakBefore w:val="0"/>
        <w:spacing w:line="360" w:lineRule="auto"/>
        <w:shd w:val="clear" w:color="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（1）</w:t>
      </w:r>
      <w:r>
        <w:rPr>
          <w:rFonts w:hint="eastAsia" w:ascii="宋体" w:hAnsi="宋体" w:eastAsia="宋体" w:cs="宋体"/>
          <w:i w:val="0"/>
          <w:iCs w:val="0"/>
          <w:color w:val="auto"/>
          <w:sz w:val="24"/>
          <w:szCs w:val="24"/>
          <w:highlight w:val="none"/>
          <w:lang w:val="en-US" w:eastAsia="zh-CN"/>
        </w:rPr>
        <w:t xml:space="preserve">投标</w:t>
      </w:r>
      <w:r>
        <w:rPr>
          <w:rFonts w:hint="eastAsia" w:ascii="宋体" w:hAnsi="宋体" w:eastAsia="宋体" w:cs="宋体"/>
          <w:i w:val="0"/>
          <w:iCs w:val="0"/>
          <w:color w:val="auto"/>
          <w:sz w:val="24"/>
          <w:szCs w:val="24"/>
          <w:highlight w:val="none"/>
        </w:rPr>
        <w:t xml:space="preserve">文件递交截止前，被信用中国、中国政府采购网列入失信被执行人、重大税收违法案件当事人名单、政府采购严重违法失信行为记录名单的供应商，拒绝其参与政府采购活动</w:t>
      </w:r>
      <w:r>
        <w:rPr>
          <w:rFonts w:hint="eastAsia" w:ascii="宋体" w:hAnsi="宋体" w:cs="宋体"/>
          <w:i w:val="0"/>
          <w:iCs w:val="0"/>
          <w:color w:val="auto"/>
          <w:sz w:val="24"/>
          <w:szCs w:val="24"/>
          <w:highlight w:val="none"/>
          <w:lang w:eastAsia="zh-CN"/>
        </w:rPr>
        <w:t xml:space="preserve">；</w:t>
      </w:r>
      <w:r>
        <w:rPr>
          <w:color w:val="auto"/>
        </w:rPr>
      </w:r>
    </w:p>
    <w:p>
      <w:pPr>
        <w:ind w:left="0" w:right="0" w:firstLine="480"/>
        <w:jc w:val="left"/>
        <w:keepLines w:val="0"/>
        <w:keepNext w:val="0"/>
        <w:pageBreakBefore w:val="0"/>
        <w:spacing w:line="360" w:lineRule="auto"/>
        <w:shd w:val="clear" w:color="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备注：采购人或采购代理机构通过信用中国网站（www.creditchina.gov.cn）、中国政府采购网（www.ccgp.gov.cn），对</w:t>
      </w:r>
      <w:r>
        <w:rPr>
          <w:rFonts w:hint="eastAsia" w:ascii="宋体" w:hAnsi="宋体" w:eastAsia="宋体" w:cs="宋体"/>
          <w:i w:val="0"/>
          <w:iCs w:val="0"/>
          <w:color w:val="auto"/>
          <w:sz w:val="24"/>
          <w:szCs w:val="24"/>
          <w:highlight w:val="none"/>
          <w:lang w:val="en-US" w:eastAsia="zh-CN"/>
        </w:rPr>
        <w:t xml:space="preserve">投标人</w:t>
      </w:r>
      <w:r>
        <w:rPr>
          <w:rFonts w:hint="eastAsia" w:ascii="宋体" w:hAnsi="宋体" w:eastAsia="宋体" w:cs="宋体"/>
          <w:i w:val="0"/>
          <w:iCs w:val="0"/>
          <w:color w:val="auto"/>
          <w:sz w:val="24"/>
          <w:szCs w:val="24"/>
          <w:highlight w:val="none"/>
        </w:rPr>
        <w:t xml:space="preserve">信用记录情况进行查询，查询结果页面打印留存。</w:t>
      </w:r>
      <w:r>
        <w:rPr>
          <w:color w:val="auto"/>
        </w:rPr>
      </w:r>
    </w:p>
    <w:p>
      <w:pPr>
        <w:ind w:left="0" w:right="0" w:firstLine="480"/>
        <w:jc w:val="left"/>
        <w:keepLines w:val="0"/>
        <w:keepNext w:val="0"/>
        <w:pageBreakBefore w:val="0"/>
        <w:spacing w:line="360" w:lineRule="auto"/>
        <w:shd w:val="clear" w:color="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lang w:eastAsia="zh-CN"/>
        </w:rPr>
        <w:t xml:space="preserve">）</w:t>
      </w:r>
      <w:r>
        <w:rPr>
          <w:rFonts w:hint="eastAsia" w:ascii="宋体" w:hAnsi="宋体" w:cs="宋体"/>
          <w:i w:val="0"/>
          <w:iCs w:val="0"/>
          <w:color w:val="auto"/>
          <w:sz w:val="24"/>
          <w:szCs w:val="24"/>
          <w:highlight w:val="none"/>
          <w:lang w:val="en-US" w:eastAsia="zh-CN"/>
        </w:rPr>
        <w:t xml:space="preserve">投标</w:t>
      </w:r>
      <w:r>
        <w:rPr>
          <w:rFonts w:hint="eastAsia" w:ascii="宋体" w:hAnsi="宋体" w:eastAsia="宋体" w:cs="宋体"/>
          <w:i w:val="0"/>
          <w:iCs w:val="0"/>
          <w:color w:val="auto"/>
          <w:sz w:val="24"/>
          <w:szCs w:val="24"/>
          <w:highlight w:val="none"/>
        </w:rPr>
        <w:t xml:space="preserve">单位负责人为同一人或者存在直接控股、 管理关系的不同供应商，不得</w:t>
      </w:r>
      <w:r>
        <w:rPr>
          <w:rFonts w:hint="eastAsia" w:ascii="宋体" w:hAnsi="宋体" w:cs="宋体"/>
          <w:i w:val="0"/>
          <w:iCs w:val="0"/>
          <w:color w:val="auto"/>
          <w:sz w:val="24"/>
          <w:szCs w:val="24"/>
          <w:highlight w:val="none"/>
          <w:lang w:val="en-US" w:eastAsia="zh-CN"/>
        </w:rPr>
        <w:t xml:space="preserve">参加</w:t>
      </w:r>
      <w:r>
        <w:rPr>
          <w:rFonts w:hint="eastAsia" w:ascii="宋体" w:hAnsi="宋体" w:eastAsia="宋体" w:cs="宋体"/>
          <w:i w:val="0"/>
          <w:iCs w:val="0"/>
          <w:color w:val="auto"/>
          <w:sz w:val="24"/>
          <w:szCs w:val="24"/>
          <w:highlight w:val="none"/>
        </w:rPr>
        <w:t xml:space="preserve">同</w:t>
      </w:r>
      <w:r>
        <w:rPr>
          <w:rFonts w:hint="eastAsia" w:ascii="宋体" w:hAnsi="宋体" w:cs="宋体"/>
          <w:i w:val="0"/>
          <w:iCs w:val="0"/>
          <w:color w:val="auto"/>
          <w:sz w:val="24"/>
          <w:szCs w:val="24"/>
          <w:highlight w:val="none"/>
          <w:lang w:val="en-US" w:eastAsia="zh-CN"/>
        </w:rPr>
        <w:t xml:space="preserve">一合同项下的政府采购活动，否则投标无效；</w:t>
      </w:r>
      <w:r>
        <w:rPr>
          <w:rFonts w:hint="eastAsia" w:ascii="宋体" w:hAnsi="宋体" w:eastAsia="宋体" w:cs="宋体"/>
          <w:i w:val="0"/>
          <w:iCs w:val="0"/>
          <w:color w:val="auto"/>
          <w:sz w:val="24"/>
          <w:szCs w:val="24"/>
          <w:highlight w:val="none"/>
        </w:rPr>
        <w:t xml:space="preserve">若投标人法定代表人</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企</w:t>
      </w:r>
      <w:r>
        <w:rPr>
          <w:rFonts w:hint="eastAsia" w:ascii="宋体" w:hAnsi="宋体" w:cs="宋体"/>
          <w:i w:val="0"/>
          <w:iCs w:val="0"/>
          <w:color w:val="auto"/>
          <w:sz w:val="24"/>
          <w:szCs w:val="24"/>
          <w:highlight w:val="none"/>
          <w:lang w:val="en-US" w:eastAsia="zh-CN"/>
        </w:rPr>
        <w:t xml:space="preserve">业负责人</w:t>
      </w:r>
      <w:r>
        <w:rPr>
          <w:rFonts w:hint="eastAsia" w:ascii="宋体" w:hAnsi="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参与投标，则仅需提供法定代表人身份证；若授权代理人参与投标，则需提供企业法人委托书、授权人身份证、被授权人身份证</w:t>
      </w:r>
      <w:r>
        <w:rPr>
          <w:rFonts w:hint="eastAsia" w:ascii="宋体" w:hAnsi="宋体" w:cs="宋体"/>
          <w:i w:val="0"/>
          <w:iCs w:val="0"/>
          <w:color w:val="auto"/>
          <w:sz w:val="24"/>
          <w:szCs w:val="24"/>
          <w:highlight w:val="none"/>
          <w:lang w:eastAsia="zh-CN"/>
        </w:rPr>
        <w:t xml:space="preserve">；</w:t>
      </w:r>
      <w:r>
        <w:rPr>
          <w:color w:val="auto"/>
        </w:rPr>
      </w:r>
    </w:p>
    <w:p>
      <w:pPr>
        <w:ind w:left="0" w:right="0" w:firstLine="480"/>
        <w:jc w:val="left"/>
        <w:keepLines w:val="0"/>
        <w:keepNext w:val="0"/>
        <w:pageBreakBefore w:val="0"/>
        <w:spacing w:line="360" w:lineRule="auto"/>
        <w:shd w:val="clear" w:color="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）本项目不接受进口产品（进口产品是指通过中国海关报关验放进入中国境内且产自关境外的产品）。</w:t>
      </w:r>
      <w:r>
        <w:rPr>
          <w:color w:val="auto"/>
        </w:rPr>
      </w:r>
    </w:p>
    <w:p>
      <w:pPr>
        <w:ind w:left="0" w:right="0" w:firstLine="480"/>
        <w:jc w:val="left"/>
        <w:keepLines w:val="0"/>
        <w:keepNext w:val="0"/>
        <w:pageBreakBefore w:val="0"/>
        <w:spacing w:line="360" w:lineRule="auto"/>
        <w:shd w:val="clear" w:color="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5</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本项目</w:t>
      </w:r>
      <w:r>
        <w:rPr>
          <w:rFonts w:hint="eastAsia" w:ascii="宋体" w:hAnsi="宋体" w:eastAsia="宋体" w:cs="宋体"/>
          <w:i w:val="0"/>
          <w:iCs w:val="0"/>
          <w:color w:val="auto"/>
          <w:sz w:val="24"/>
          <w:szCs w:val="24"/>
          <w:highlight w:val="none"/>
          <w:u w:val="single"/>
          <w:lang w:val="en-US" w:eastAsia="zh-CN"/>
        </w:rPr>
        <w:t xml:space="preserve">不接受</w:t>
      </w:r>
      <w:r>
        <w:rPr>
          <w:rFonts w:hint="eastAsia" w:ascii="宋体" w:hAnsi="宋体" w:eastAsia="宋体" w:cs="宋体"/>
          <w:i w:val="0"/>
          <w:iCs w:val="0"/>
          <w:color w:val="auto"/>
          <w:sz w:val="24"/>
          <w:szCs w:val="24"/>
          <w:highlight w:val="none"/>
        </w:rPr>
        <w:t xml:space="preserve">联合体参与</w:t>
      </w:r>
      <w:r>
        <w:rPr>
          <w:rFonts w:hint="eastAsia" w:ascii="宋体" w:hAnsi="宋体" w:eastAsia="宋体" w:cs="宋体"/>
          <w:i w:val="0"/>
          <w:iCs w:val="0"/>
          <w:color w:val="auto"/>
          <w:sz w:val="24"/>
          <w:szCs w:val="24"/>
          <w:highlight w:val="none"/>
          <w:lang w:val="en-US" w:eastAsia="zh-CN"/>
        </w:rPr>
        <w:t xml:space="preserve">投标。</w:t>
      </w:r>
      <w:r>
        <w:rPr>
          <w:color w:val="auto"/>
        </w:rPr>
      </w:r>
    </w:p>
    <w:p>
      <w:pPr>
        <w:ind w:left="0" w:right="0" w:firstLine="480"/>
        <w:jc w:val="left"/>
        <w:keepLines w:val="0"/>
        <w:keepNext w:val="0"/>
        <w:pageBreakBefore w:val="0"/>
        <w:spacing w:line="360" w:lineRule="auto"/>
        <w:shd w:val="clear" w:color="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法律、法规规定的其他条件。</w:t>
      </w:r>
      <w:r>
        <w:rPr>
          <w:color w:val="auto"/>
        </w:rPr>
      </w:r>
    </w:p>
    <w:p>
      <w:pPr>
        <w:ind w:firstLine="482"/>
        <w:jc w:val="left"/>
        <w:keepLines/>
        <w:keepNext/>
        <w:pageBreakBefore w:val="0"/>
        <w:spacing w:line="360" w:lineRule="auto"/>
        <w:shd w:val="clear" w:color="auto"/>
        <w:widowControl w:val="off"/>
        <w:rPr>
          <w:rFonts w:hint="eastAsia" w:ascii="宋体" w:hAnsi="宋体" w:eastAsia="宋体" w:cs="宋体"/>
          <w:b/>
          <w:i w:val="0"/>
          <w:iCs w:val="0"/>
          <w:color w:val="auto"/>
          <w:sz w:val="24"/>
          <w:szCs w:val="24"/>
          <w:highlight w:val="none"/>
        </w:rPr>
        <w:outlineLvl w:val="9"/>
      </w:pPr>
      <w:r>
        <w:rPr>
          <w:rFonts w:hint="eastAsia" w:ascii="宋体" w:hAnsi="宋体" w:eastAsia="宋体" w:cs="宋体"/>
          <w:b/>
          <w:i w:val="0"/>
          <w:iCs w:val="0"/>
          <w:color w:val="auto"/>
          <w:sz w:val="24"/>
          <w:szCs w:val="24"/>
          <w:highlight w:val="none"/>
        </w:rPr>
        <w:t xml:space="preserve">三、获取</w:t>
      </w:r>
      <w:bookmarkEnd w:id="14"/>
      <w:r>
        <w:rPr>
          <w:color w:val="auto"/>
        </w:rPr>
      </w:r>
      <w:bookmarkEnd w:id="15"/>
      <w:r>
        <w:rPr>
          <w:color w:val="auto"/>
        </w:rPr>
      </w:r>
      <w:bookmarkEnd w:id="16"/>
      <w:r>
        <w:rPr>
          <w:color w:val="auto"/>
        </w:rPr>
      </w:r>
      <w:bookmarkEnd w:id="17"/>
      <w:r>
        <w:rPr>
          <w:rFonts w:hint="eastAsia" w:ascii="宋体" w:hAnsi="宋体" w:eastAsia="宋体" w:cs="宋体"/>
          <w:b/>
          <w:i w:val="0"/>
          <w:iCs w:val="0"/>
          <w:color w:val="auto"/>
          <w:sz w:val="24"/>
          <w:szCs w:val="24"/>
          <w:highlight w:val="none"/>
        </w:rPr>
        <w:t xml:space="preserve">采购文件</w:t>
      </w:r>
      <w:r>
        <w:rPr>
          <w:color w:val="auto"/>
        </w:rPr>
      </w:r>
    </w:p>
    <w:p>
      <w:pPr>
        <w:ind w:left="0" w:right="0" w:firstLine="480"/>
        <w:jc w:val="left"/>
        <w:keepLines w:val="0"/>
        <w:keepNext w:val="0"/>
        <w:pageBreakBefore w:val="0"/>
        <w:spacing w:line="360" w:lineRule="auto"/>
        <w:shd w:val="clear" w:color="auto"/>
        <w:widowControl w:val="off"/>
        <w:rPr>
          <w:rFonts w:hint="eastAsia" w:ascii="宋体" w:hAnsi="宋体" w:eastAsia="宋体" w:cs="宋体"/>
          <w:i w:val="0"/>
          <w:iCs w:val="0"/>
          <w:color w:val="auto"/>
          <w:sz w:val="24"/>
          <w:szCs w:val="24"/>
          <w:highlight w:val="none"/>
        </w:rPr>
        <w:outlineLvl w:val="9"/>
      </w:pPr>
      <w:r>
        <w:rPr>
          <w:color w:val="auto"/>
        </w:rPr>
      </w:r>
      <w:bookmarkStart w:id="18" w:name="_Toc35393632"/>
      <w:r>
        <w:rPr>
          <w:color w:val="auto"/>
        </w:rPr>
      </w:r>
      <w:bookmarkStart w:id="19" w:name="_Toc28359092"/>
      <w:r>
        <w:rPr>
          <w:color w:val="auto"/>
        </w:rPr>
      </w:r>
      <w:bookmarkStart w:id="20" w:name="_Toc35393801"/>
      <w:r>
        <w:rPr>
          <w:color w:val="auto"/>
        </w:rPr>
      </w:r>
      <w:bookmarkStart w:id="21" w:name="_Toc28359015"/>
      <w:r>
        <w:rPr>
          <w:rFonts w:hint="eastAsia" w:ascii="宋体" w:hAnsi="宋体" w:eastAsia="宋体" w:cs="宋体"/>
          <w:i w:val="0"/>
          <w:iCs w:val="0"/>
          <w:color w:val="auto"/>
          <w:sz w:val="24"/>
          <w:szCs w:val="24"/>
          <w:highlight w:val="none"/>
        </w:rPr>
        <w:t xml:space="preserve">1</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时间：</w:t>
      </w:r>
      <w:r>
        <w:rPr>
          <w:rFonts w:hint="eastAsia" w:ascii="宋体" w:hAnsi="宋体" w:eastAsia="宋体" w:cs="宋体"/>
          <w:i w:val="0"/>
          <w:iCs w:val="0"/>
          <w:color w:val="auto"/>
          <w:sz w:val="24"/>
          <w:szCs w:val="24"/>
          <w:highlight w:val="none"/>
          <w:lang w:eastAsia="zh-CN"/>
        </w:rPr>
        <w:t xml:space="preserve">2024年0</w:t>
      </w:r>
      <w:r>
        <w:rPr>
          <w:rFonts w:hint="eastAsia" w:ascii="宋体" w:hAnsi="宋体" w:cs="宋体"/>
          <w:i w:val="0"/>
          <w:iCs w:val="0"/>
          <w:color w:val="auto"/>
          <w:sz w:val="24"/>
          <w:szCs w:val="24"/>
          <w:highlight w:val="none"/>
          <w:lang w:val="en-US" w:eastAsia="zh-CN"/>
        </w:rPr>
        <w:t xml:space="preserve">9</w:t>
      </w:r>
      <w:r>
        <w:rPr>
          <w:rFonts w:hint="eastAsia" w:ascii="宋体" w:hAnsi="宋体" w:eastAsia="宋体" w:cs="宋体"/>
          <w:i w:val="0"/>
          <w:iCs w:val="0"/>
          <w:color w:val="auto"/>
          <w:sz w:val="24"/>
          <w:szCs w:val="24"/>
          <w:highlight w:val="none"/>
          <w:lang w:eastAsia="zh-CN"/>
        </w:rPr>
        <w:t xml:space="preserve">月</w:t>
      </w:r>
      <w:r>
        <w:rPr>
          <w:rFonts w:hint="eastAsia" w:ascii="宋体" w:hAnsi="宋体" w:cs="宋体"/>
          <w:i w:val="0"/>
          <w:iCs w:val="0"/>
          <w:color w:val="auto"/>
          <w:sz w:val="24"/>
          <w:szCs w:val="24"/>
          <w:highlight w:val="none"/>
          <w:lang w:val="en-US" w:eastAsia="zh-CN"/>
        </w:rPr>
        <w:t xml:space="preserve">02</w:t>
      </w:r>
      <w:r>
        <w:rPr>
          <w:rFonts w:hint="eastAsia" w:ascii="宋体" w:hAnsi="宋体" w:eastAsia="宋体" w:cs="宋体"/>
          <w:i w:val="0"/>
          <w:iCs w:val="0"/>
          <w:color w:val="auto"/>
          <w:sz w:val="24"/>
          <w:szCs w:val="24"/>
          <w:highlight w:val="none"/>
        </w:rPr>
        <w:t xml:space="preserve">日至</w:t>
      </w:r>
      <w:r>
        <w:rPr>
          <w:rFonts w:hint="eastAsia" w:ascii="宋体" w:hAnsi="宋体" w:eastAsia="宋体" w:cs="宋体"/>
          <w:i w:val="0"/>
          <w:iCs w:val="0"/>
          <w:color w:val="auto"/>
          <w:sz w:val="24"/>
          <w:szCs w:val="24"/>
          <w:highlight w:val="none"/>
          <w:lang w:eastAsia="zh-CN"/>
        </w:rPr>
        <w:t xml:space="preserve">2024年0</w:t>
      </w:r>
      <w:r>
        <w:rPr>
          <w:rFonts w:hint="eastAsia" w:ascii="宋体" w:hAnsi="宋体" w:cs="宋体"/>
          <w:i w:val="0"/>
          <w:iCs w:val="0"/>
          <w:color w:val="auto"/>
          <w:sz w:val="24"/>
          <w:szCs w:val="24"/>
          <w:highlight w:val="none"/>
          <w:lang w:val="en-US" w:eastAsia="zh-CN"/>
        </w:rPr>
        <w:t xml:space="preserve">9</w:t>
      </w:r>
      <w:r>
        <w:rPr>
          <w:rFonts w:hint="eastAsia" w:ascii="宋体" w:hAnsi="宋体" w:eastAsia="宋体" w:cs="宋体"/>
          <w:i w:val="0"/>
          <w:iCs w:val="0"/>
          <w:color w:val="auto"/>
          <w:sz w:val="24"/>
          <w:szCs w:val="24"/>
          <w:highlight w:val="none"/>
          <w:lang w:eastAsia="zh-CN"/>
        </w:rPr>
        <w:t xml:space="preserve">月</w:t>
      </w:r>
      <w:r>
        <w:rPr>
          <w:rFonts w:hint="eastAsia" w:ascii="宋体" w:hAnsi="宋体" w:cs="宋体"/>
          <w:i w:val="0"/>
          <w:iCs w:val="0"/>
          <w:color w:val="auto"/>
          <w:sz w:val="24"/>
          <w:szCs w:val="24"/>
          <w:highlight w:val="none"/>
          <w:lang w:val="en-US" w:eastAsia="zh-CN"/>
        </w:rPr>
        <w:t xml:space="preserve">09</w:t>
      </w:r>
      <w:r>
        <w:rPr>
          <w:rFonts w:hint="eastAsia" w:ascii="宋体" w:hAnsi="宋体" w:eastAsia="宋体" w:cs="宋体"/>
          <w:i w:val="0"/>
          <w:iCs w:val="0"/>
          <w:color w:val="auto"/>
          <w:sz w:val="24"/>
          <w:szCs w:val="24"/>
          <w:highlight w:val="none"/>
        </w:rPr>
        <w:t xml:space="preserve">日23:59分</w:t>
      </w:r>
      <w:r>
        <w:rPr>
          <w:rFonts w:hint="eastAsia" w:ascii="宋体" w:hAnsi="宋体" w:eastAsia="宋体" w:cs="宋体"/>
          <w:i w:val="0"/>
          <w:iCs w:val="0"/>
          <w:color w:val="auto"/>
          <w:sz w:val="24"/>
          <w:szCs w:val="24"/>
          <w:highlight w:val="none"/>
          <w:lang w:val="en-US" w:eastAsia="zh-CN"/>
        </w:rPr>
        <w:t xml:space="preserve">止（北京时间）</w:t>
      </w:r>
      <w:r>
        <w:rPr>
          <w:rFonts w:hint="eastAsia" w:ascii="宋体" w:hAnsi="宋体" w:eastAsia="宋体" w:cs="宋体"/>
          <w:i w:val="0"/>
          <w:iCs w:val="0"/>
          <w:color w:val="auto"/>
          <w:sz w:val="24"/>
          <w:szCs w:val="24"/>
          <w:highlight w:val="none"/>
          <w:lang w:eastAsia="zh-CN"/>
        </w:rPr>
        <w:t xml:space="preserve">；</w:t>
      </w:r>
      <w:r>
        <w:rPr>
          <w:color w:val="auto"/>
        </w:rPr>
      </w:r>
    </w:p>
    <w:p>
      <w:pPr>
        <w:ind w:left="0" w:right="0" w:firstLine="480"/>
        <w:jc w:val="left"/>
        <w:keepLines w:val="0"/>
        <w:keepNext w:val="0"/>
        <w:pageBreakBefore w:val="0"/>
        <w:spacing w:line="360" w:lineRule="auto"/>
        <w:shd w:val="clear" w:color="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2</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方式：在“江苏政府采购网”自行免费下载招标文件</w:t>
      </w:r>
      <w:r>
        <w:rPr>
          <w:rFonts w:hint="eastAsia" w:ascii="宋体" w:hAnsi="宋体" w:eastAsia="宋体" w:cs="宋体"/>
          <w:i w:val="0"/>
          <w:iCs w:val="0"/>
          <w:color w:val="auto"/>
          <w:sz w:val="24"/>
          <w:szCs w:val="24"/>
          <w:highlight w:val="none"/>
          <w:lang w:eastAsia="zh-CN"/>
        </w:rPr>
        <w:t xml:space="preserve">；</w:t>
      </w:r>
      <w:r>
        <w:rPr>
          <w:color w:val="auto"/>
        </w:rPr>
      </w:r>
    </w:p>
    <w:p>
      <w:pPr>
        <w:pStyle w:val="953"/>
        <w:ind w:firstLine="480"/>
        <w:jc w:val="left"/>
        <w:pageBreakBefore w:val="0"/>
        <w:spacing w:line="360" w:lineRule="auto"/>
        <w:shd w:val="clear" w:color="auto"/>
        <w:widowControl w:val="off"/>
        <w:rPr>
          <w:rFonts w:hint="eastAsia" w:ascii="宋体" w:hAnsi="宋体" w:eastAsia="宋体" w:cs="宋体"/>
          <w:b/>
          <w:bCs/>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3、售价：0元。</w:t>
      </w:r>
      <w:r>
        <w:rPr>
          <w:color w:val="auto"/>
        </w:rPr>
      </w:r>
    </w:p>
    <w:p>
      <w:pPr>
        <w:ind w:firstLine="482"/>
        <w:jc w:val="left"/>
        <w:keepLines/>
        <w:keepNext/>
        <w:pageBreakBefore w:val="0"/>
        <w:spacing w:line="360" w:lineRule="auto"/>
        <w:shd w:val="clear" w:color="auto"/>
        <w:widowControl w:val="off"/>
        <w:rPr>
          <w:rFonts w:hint="eastAsia" w:ascii="宋体" w:hAnsi="宋体" w:eastAsia="宋体" w:cs="宋体"/>
          <w:b/>
          <w:i w:val="0"/>
          <w:iCs w:val="0"/>
          <w:color w:val="auto"/>
          <w:sz w:val="24"/>
          <w:szCs w:val="24"/>
          <w:highlight w:val="none"/>
        </w:rPr>
        <w:outlineLvl w:val="9"/>
      </w:pPr>
      <w:r>
        <w:rPr>
          <w:rFonts w:hint="eastAsia" w:ascii="宋体" w:hAnsi="宋体" w:eastAsia="宋体" w:cs="宋体"/>
          <w:b/>
          <w:i w:val="0"/>
          <w:iCs w:val="0"/>
          <w:color w:val="auto"/>
          <w:sz w:val="24"/>
          <w:szCs w:val="24"/>
          <w:highlight w:val="none"/>
        </w:rPr>
        <w:t xml:space="preserve">四、</w:t>
      </w:r>
      <w:bookmarkEnd w:id="18"/>
      <w:r>
        <w:rPr>
          <w:color w:val="auto"/>
        </w:rPr>
      </w:r>
      <w:bookmarkEnd w:id="19"/>
      <w:r>
        <w:rPr>
          <w:color w:val="auto"/>
        </w:rPr>
      </w:r>
      <w:bookmarkEnd w:id="20"/>
      <w:r>
        <w:rPr>
          <w:color w:val="auto"/>
        </w:rPr>
      </w:r>
      <w:bookmarkEnd w:id="21"/>
      <w:r>
        <w:rPr>
          <w:rFonts w:hint="eastAsia" w:ascii="宋体" w:hAnsi="宋体" w:eastAsia="宋体" w:cs="宋体"/>
          <w:b/>
          <w:i w:val="0"/>
          <w:iCs w:val="0"/>
          <w:color w:val="auto"/>
          <w:sz w:val="24"/>
          <w:szCs w:val="24"/>
          <w:highlight w:val="none"/>
          <w:lang w:val="en-US" w:eastAsia="zh-CN"/>
        </w:rPr>
        <w:t xml:space="preserve">提交</w:t>
      </w:r>
      <w:r>
        <w:rPr>
          <w:rFonts w:hint="eastAsia" w:ascii="宋体" w:hAnsi="宋体" w:eastAsia="宋体" w:cs="宋体"/>
          <w:b/>
          <w:bCs/>
          <w:i w:val="0"/>
          <w:iCs w:val="0"/>
          <w:color w:val="auto"/>
          <w:sz w:val="24"/>
          <w:szCs w:val="24"/>
          <w:highlight w:val="none"/>
        </w:rPr>
        <w:t xml:space="preserve">电子投标文件</w:t>
      </w:r>
      <w:r>
        <w:rPr>
          <w:rFonts w:hint="eastAsia" w:ascii="宋体" w:hAnsi="宋体" w:eastAsia="宋体" w:cs="宋体"/>
          <w:b/>
          <w:bCs/>
          <w:i w:val="0"/>
          <w:iCs w:val="0"/>
          <w:color w:val="auto"/>
          <w:sz w:val="24"/>
          <w:szCs w:val="24"/>
          <w:highlight w:val="none"/>
          <w:lang w:val="en-US" w:eastAsia="zh-CN"/>
        </w:rPr>
        <w:t xml:space="preserve">截止</w:t>
      </w:r>
      <w:r>
        <w:rPr>
          <w:rFonts w:hint="eastAsia" w:ascii="宋体" w:hAnsi="宋体" w:eastAsia="宋体" w:cs="宋体"/>
          <w:b/>
          <w:bCs/>
          <w:i w:val="0"/>
          <w:iCs w:val="0"/>
          <w:color w:val="auto"/>
          <w:sz w:val="24"/>
          <w:szCs w:val="24"/>
          <w:highlight w:val="none"/>
        </w:rPr>
        <w:t xml:space="preserve">时间</w:t>
      </w:r>
      <w:r>
        <w:rPr>
          <w:rFonts w:hint="eastAsia" w:ascii="宋体" w:hAnsi="宋体" w:eastAsia="宋体" w:cs="宋体"/>
          <w:b/>
          <w:bCs/>
          <w:i w:val="0"/>
          <w:iCs w:val="0"/>
          <w:color w:val="auto"/>
          <w:sz w:val="24"/>
          <w:szCs w:val="24"/>
          <w:highlight w:val="none"/>
          <w:lang w:val="en-US" w:eastAsia="zh-CN"/>
        </w:rPr>
        <w:t xml:space="preserve">及</w:t>
      </w:r>
      <w:r>
        <w:rPr>
          <w:rFonts w:hint="eastAsia" w:ascii="宋体" w:hAnsi="宋体" w:eastAsia="宋体" w:cs="宋体"/>
          <w:b/>
          <w:bCs/>
          <w:i w:val="0"/>
          <w:iCs w:val="0"/>
          <w:color w:val="auto"/>
          <w:sz w:val="24"/>
          <w:szCs w:val="24"/>
          <w:highlight w:val="none"/>
        </w:rPr>
        <w:t xml:space="preserve">地点</w:t>
      </w:r>
      <w:r>
        <w:rPr>
          <w:color w:val="auto"/>
        </w:rPr>
      </w:r>
    </w:p>
    <w:p>
      <w:pPr>
        <w:ind w:firstLine="480"/>
        <w:jc w:val="left"/>
        <w:pageBreakBefore w:val="0"/>
        <w:spacing w:line="360" w:lineRule="auto"/>
        <w:shd w:val="clear" w:color="auto"/>
        <w:widowControl w:val="off"/>
        <w:rPr>
          <w:rFonts w:hint="eastAsia" w:ascii="宋体" w:hAnsi="宋体" w:eastAsia="宋体" w:cs="宋体"/>
          <w:i w:val="0"/>
          <w:iCs w:val="0"/>
          <w:color w:val="auto"/>
          <w:sz w:val="24"/>
          <w:szCs w:val="24"/>
          <w:highlight w:val="none"/>
        </w:rPr>
        <w:outlineLvl w:val="9"/>
      </w:pPr>
      <w:r>
        <w:rPr>
          <w:color w:val="auto"/>
        </w:rPr>
      </w:r>
      <w:bookmarkStart w:id="22" w:name="_Toc20177"/>
      <w:r>
        <w:rPr>
          <w:color w:val="auto"/>
        </w:rPr>
      </w:r>
      <w:bookmarkStart w:id="23" w:name="_Toc35393803"/>
      <w:r>
        <w:rPr>
          <w:color w:val="auto"/>
        </w:rPr>
      </w:r>
      <w:bookmarkStart w:id="24" w:name="_Toc28359017"/>
      <w:r>
        <w:rPr>
          <w:color w:val="auto"/>
        </w:rPr>
      </w:r>
      <w:bookmarkStart w:id="25" w:name="_Toc35393634"/>
      <w:r>
        <w:rPr>
          <w:color w:val="auto"/>
        </w:rPr>
      </w:r>
      <w:bookmarkStart w:id="26" w:name="_Toc28359094"/>
      <w:r>
        <w:rPr>
          <w:rFonts w:hint="eastAsia" w:ascii="宋体" w:hAnsi="宋体" w:eastAsia="宋体" w:cs="宋体"/>
          <w:i w:val="0"/>
          <w:iCs w:val="0"/>
          <w:color w:val="auto"/>
          <w:sz w:val="24"/>
          <w:szCs w:val="24"/>
          <w:highlight w:val="none"/>
        </w:rPr>
        <w:t xml:space="preserve">1、时间：202</w:t>
      </w:r>
      <w:r>
        <w:rPr>
          <w:rFonts w:hint="eastAsia" w:ascii="宋体" w:hAnsi="宋体" w:eastAsia="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年</w:t>
      </w:r>
      <w:r>
        <w:rPr>
          <w:rFonts w:hint="eastAsia" w:ascii="宋体" w:hAnsi="宋体" w:cs="宋体"/>
          <w:i w:val="0"/>
          <w:iCs w:val="0"/>
          <w:color w:val="auto"/>
          <w:sz w:val="24"/>
          <w:szCs w:val="24"/>
          <w:highlight w:val="none"/>
          <w:lang w:val="en-US" w:eastAsia="zh-CN"/>
        </w:rPr>
        <w:t xml:space="preserve">09</w:t>
      </w:r>
      <w:r>
        <w:rPr>
          <w:rFonts w:hint="eastAsia" w:ascii="宋体" w:hAnsi="宋体" w:eastAsia="宋体" w:cs="宋体"/>
          <w:i w:val="0"/>
          <w:iCs w:val="0"/>
          <w:color w:val="auto"/>
          <w:sz w:val="24"/>
          <w:szCs w:val="24"/>
          <w:highlight w:val="none"/>
        </w:rPr>
        <w:t xml:space="preserve">月</w:t>
      </w:r>
      <w:r>
        <w:rPr>
          <w:rFonts w:hint="eastAsia" w:ascii="宋体" w:hAnsi="宋体" w:cs="宋体"/>
          <w:i w:val="0"/>
          <w:iCs w:val="0"/>
          <w:color w:val="auto"/>
          <w:sz w:val="24"/>
          <w:szCs w:val="24"/>
          <w:highlight w:val="none"/>
          <w:lang w:val="en-US" w:eastAsia="zh-CN"/>
        </w:rPr>
        <w:t xml:space="preserve">23</w:t>
      </w:r>
      <w:r>
        <w:rPr>
          <w:rFonts w:hint="eastAsia" w:ascii="宋体" w:hAnsi="宋体" w:eastAsia="宋体" w:cs="宋体"/>
          <w:i w:val="0"/>
          <w:iCs w:val="0"/>
          <w:color w:val="auto"/>
          <w:sz w:val="24"/>
          <w:szCs w:val="24"/>
          <w:highlight w:val="none"/>
        </w:rPr>
        <w:t xml:space="preserve">日</w:t>
      </w:r>
      <w:r>
        <w:rPr>
          <w:rFonts w:hint="eastAsia" w:ascii="宋体" w:hAnsi="宋体" w:cs="宋体"/>
          <w:i w:val="0"/>
          <w:iCs w:val="0"/>
          <w:color w:val="auto"/>
          <w:sz w:val="24"/>
          <w:szCs w:val="24"/>
          <w:highlight w:val="none"/>
          <w:lang w:val="en-US" w:eastAsia="zh-CN"/>
        </w:rPr>
        <w:t xml:space="preserve">10</w:t>
      </w:r>
      <w:r>
        <w:rPr>
          <w:rFonts w:hint="eastAsia" w:ascii="宋体" w:hAnsi="宋体" w:eastAsia="宋体" w:cs="宋体"/>
          <w:i w:val="0"/>
          <w:iCs w:val="0"/>
          <w:color w:val="auto"/>
          <w:sz w:val="24"/>
          <w:szCs w:val="24"/>
          <w:highlight w:val="none"/>
        </w:rPr>
        <w:t xml:space="preserve">时00分（北京时间）；</w:t>
      </w:r>
      <w:r>
        <w:rPr>
          <w:color w:val="auto"/>
        </w:rPr>
      </w:r>
    </w:p>
    <w:p>
      <w:pPr>
        <w:ind w:firstLine="480"/>
        <w:jc w:val="left"/>
        <w:pageBreakBefore w:val="0"/>
        <w:spacing w:line="360" w:lineRule="auto"/>
        <w:shd w:val="clear" w:color="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地址：“苏采云”政府采购交易系统网上开标大厅。</w:t>
      </w:r>
      <w:bookmarkEnd w:id="22"/>
      <w:r/>
      <w:r>
        <w:rPr>
          <w:color w:val="auto"/>
        </w:rPr>
      </w:r>
    </w:p>
    <w:p>
      <w:pPr>
        <w:ind w:firstLine="482"/>
        <w:jc w:val="left"/>
        <w:keepLines/>
        <w:keepNext/>
        <w:pageBreakBefore w:val="0"/>
        <w:spacing w:line="360" w:lineRule="auto"/>
        <w:shd w:val="clear" w:color="auto"/>
        <w:widowControl w:val="off"/>
        <w:rPr>
          <w:rFonts w:hint="eastAsia" w:ascii="宋体" w:hAnsi="宋体" w:eastAsia="宋体" w:cs="宋体"/>
          <w:b/>
          <w:i w:val="0"/>
          <w:iCs w:val="0"/>
          <w:color w:val="auto"/>
          <w:sz w:val="24"/>
          <w:szCs w:val="24"/>
          <w:highlight w:val="none"/>
        </w:rPr>
        <w:outlineLvl w:val="9"/>
      </w:pPr>
      <w:r>
        <w:rPr>
          <w:rFonts w:hint="eastAsia" w:ascii="宋体" w:hAnsi="宋体" w:eastAsia="宋体" w:cs="宋体"/>
          <w:b/>
          <w:i w:val="0"/>
          <w:iCs w:val="0"/>
          <w:color w:val="auto"/>
          <w:sz w:val="24"/>
          <w:szCs w:val="24"/>
          <w:highlight w:val="none"/>
        </w:rPr>
        <w:t xml:space="preserve">五、</w:t>
      </w:r>
      <w:bookmarkEnd w:id="23"/>
      <w:r>
        <w:rPr>
          <w:color w:val="auto"/>
        </w:rPr>
      </w:r>
      <w:bookmarkEnd w:id="24"/>
      <w:r>
        <w:rPr>
          <w:color w:val="auto"/>
        </w:rPr>
      </w:r>
      <w:bookmarkEnd w:id="25"/>
      <w:r>
        <w:rPr>
          <w:color w:val="auto"/>
        </w:rPr>
      </w:r>
      <w:bookmarkEnd w:id="26"/>
      <w:r>
        <w:rPr>
          <w:rFonts w:hint="eastAsia" w:ascii="宋体" w:hAnsi="宋体" w:eastAsia="宋体" w:cs="宋体"/>
          <w:b/>
          <w:i w:val="0"/>
          <w:iCs w:val="0"/>
          <w:color w:val="auto"/>
          <w:sz w:val="24"/>
          <w:szCs w:val="24"/>
          <w:highlight w:val="none"/>
        </w:rPr>
        <w:t xml:space="preserve">公告期限及媒介</w:t>
      </w:r>
      <w:r>
        <w:rPr>
          <w:color w:val="auto"/>
        </w:rPr>
      </w:r>
    </w:p>
    <w:p>
      <w:pPr>
        <w:ind w:firstLine="480"/>
        <w:jc w:val="left"/>
        <w:pageBreakBefore w:val="0"/>
        <w:spacing w:line="360" w:lineRule="auto"/>
        <w:shd w:val="clear" w:color="auto"/>
        <w:widowControl w:val="off"/>
        <w:rPr>
          <w:rFonts w:hint="eastAsia" w:ascii="宋体" w:hAnsi="宋体" w:eastAsia="宋体" w:cs="宋体"/>
          <w:i w:val="0"/>
          <w:iCs w:val="0"/>
          <w:color w:val="auto"/>
          <w:sz w:val="24"/>
          <w:szCs w:val="24"/>
          <w:highlight w:val="none"/>
        </w:rPr>
        <w:outlineLvl w:val="9"/>
      </w:pPr>
      <w:r>
        <w:rPr>
          <w:color w:val="auto"/>
        </w:rPr>
      </w:r>
      <w:bookmarkStart w:id="27" w:name="_Toc35393626"/>
      <w:r>
        <w:rPr>
          <w:color w:val="auto"/>
        </w:rPr>
      </w:r>
      <w:bookmarkStart w:id="28" w:name="_Toc35393795"/>
      <w:r>
        <w:rPr>
          <w:color w:val="auto"/>
        </w:rPr>
      </w:r>
      <w:bookmarkStart w:id="29" w:name="_Toc38985268"/>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公告期限为自本公告发布之日起</w:t>
      </w:r>
      <w:r>
        <w:rPr>
          <w:rFonts w:hint="eastAsia" w:ascii="宋体" w:hAnsi="宋体" w:eastAsia="宋体" w:cs="宋体"/>
          <w:i w:val="0"/>
          <w:iCs w:val="0"/>
          <w:color w:val="auto"/>
          <w:sz w:val="24"/>
          <w:szCs w:val="24"/>
          <w:highlight w:val="none"/>
          <w:lang w:val="en-US" w:eastAsia="zh-CN"/>
        </w:rPr>
        <w:t xml:space="preserve">5</w:t>
      </w:r>
      <w:r>
        <w:rPr>
          <w:rFonts w:hint="eastAsia" w:ascii="宋体" w:hAnsi="宋体" w:eastAsia="宋体" w:cs="宋体"/>
          <w:i w:val="0"/>
          <w:iCs w:val="0"/>
          <w:color w:val="auto"/>
          <w:sz w:val="24"/>
          <w:szCs w:val="24"/>
          <w:highlight w:val="none"/>
        </w:rPr>
        <w:t xml:space="preserve">个工作日</w:t>
      </w:r>
      <w:bookmarkEnd w:id="27"/>
      <w:r>
        <w:rPr>
          <w:color w:val="auto"/>
        </w:rPr>
      </w:r>
      <w:bookmarkEnd w:id="28"/>
      <w:r>
        <w:rPr>
          <w:color w:val="auto"/>
        </w:rPr>
      </w:r>
      <w:bookmarkEnd w:id="29"/>
      <w:r>
        <w:rPr>
          <w:rFonts w:hint="eastAsia" w:ascii="宋体" w:hAnsi="宋体" w:eastAsia="宋体" w:cs="宋体"/>
          <w:i w:val="0"/>
          <w:iCs w:val="0"/>
          <w:color w:val="auto"/>
          <w:sz w:val="24"/>
          <w:szCs w:val="24"/>
          <w:highlight w:val="none"/>
          <w:lang w:eastAsia="zh-CN"/>
        </w:rPr>
        <w:t xml:space="preserve">；</w:t>
      </w:r>
      <w:r>
        <w:rPr>
          <w:color w:val="auto"/>
        </w:rPr>
      </w:r>
    </w:p>
    <w:p>
      <w:pPr>
        <w:ind w:firstLine="480"/>
        <w:jc w:val="left"/>
        <w:pageBreakBefore w:val="0"/>
        <w:spacing w:line="360" w:lineRule="auto"/>
        <w:shd w:val="clear" w:color="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2、发布媒介：</w:t>
      </w:r>
      <w:r>
        <w:rPr>
          <w:rFonts w:hint="eastAsia" w:ascii="宋体" w:hAnsi="宋体" w:eastAsia="宋体" w:cs="宋体"/>
          <w:i w:val="0"/>
          <w:iCs w:val="0"/>
          <w:color w:val="auto"/>
          <w:sz w:val="24"/>
          <w:szCs w:val="24"/>
          <w:highlight w:val="none"/>
        </w:rPr>
        <w:t xml:space="preserve">江苏政府采购网</w:t>
      </w:r>
      <w:r>
        <w:rPr>
          <w:rFonts w:hint="eastAsia" w:ascii="宋体" w:hAnsi="宋体" w:eastAsia="宋体" w:cs="宋体"/>
          <w:i w:val="0"/>
          <w:iCs w:val="0"/>
          <w:color w:val="auto"/>
          <w:sz w:val="24"/>
          <w:szCs w:val="24"/>
          <w:highlight w:val="none"/>
          <w:lang w:eastAsia="zh-CN"/>
        </w:rPr>
        <w:t xml:space="preserve">。</w:t>
      </w:r>
      <w:r>
        <w:rPr>
          <w:color w:val="auto"/>
        </w:rPr>
      </w:r>
    </w:p>
    <w:p>
      <w:pPr>
        <w:ind w:firstLine="482"/>
        <w:jc w:val="left"/>
        <w:keepLines/>
        <w:keepNext/>
        <w:pageBreakBefore w:val="0"/>
        <w:spacing w:line="360" w:lineRule="auto"/>
        <w:shd w:val="clear" w:color="auto"/>
        <w:widowControl w:val="off"/>
        <w:rPr>
          <w:rFonts w:hint="eastAsia" w:ascii="宋体" w:hAnsi="宋体" w:eastAsia="宋体" w:cs="宋体"/>
          <w:b/>
          <w:i w:val="0"/>
          <w:iCs w:val="0"/>
          <w:color w:val="auto"/>
          <w:sz w:val="24"/>
          <w:szCs w:val="24"/>
          <w:highlight w:val="none"/>
        </w:rPr>
        <w:outlineLvl w:val="9"/>
      </w:pPr>
      <w:r>
        <w:rPr>
          <w:color w:val="auto"/>
        </w:rPr>
      </w:r>
      <w:bookmarkStart w:id="30" w:name="_Toc35393804"/>
      <w:r>
        <w:rPr>
          <w:color w:val="auto"/>
        </w:rPr>
      </w:r>
      <w:bookmarkStart w:id="31" w:name="_Toc35393635"/>
      <w:r>
        <w:rPr>
          <w:rFonts w:hint="eastAsia" w:ascii="宋体" w:hAnsi="宋体" w:eastAsia="宋体" w:cs="宋体"/>
          <w:b/>
          <w:i w:val="0"/>
          <w:iCs w:val="0"/>
          <w:color w:val="auto"/>
          <w:sz w:val="24"/>
          <w:szCs w:val="24"/>
          <w:highlight w:val="none"/>
        </w:rPr>
        <w:t xml:space="preserve">六、补充事宜</w:t>
      </w:r>
      <w:bookmarkEnd w:id="30"/>
      <w:r>
        <w:rPr>
          <w:color w:val="auto"/>
        </w:rPr>
      </w:r>
      <w:bookmarkEnd w:id="31"/>
      <w:r>
        <w:rPr>
          <w:color w:val="auto"/>
        </w:rPr>
      </w:r>
      <w:r>
        <w:rPr>
          <w:color w:val="auto"/>
        </w:rPr>
      </w:r>
    </w:p>
    <w:p>
      <w:pPr>
        <w:ind w:firstLine="480"/>
        <w:jc w:val="left"/>
        <w:pageBreakBefore w:val="0"/>
        <w:spacing w:line="360" w:lineRule="auto"/>
        <w:shd w:val="clear" w:color="auto"/>
        <w:widowControl w:val="off"/>
        <w:rPr>
          <w:rFonts w:hint="eastAsia" w:ascii="宋体" w:hAnsi="宋体" w:eastAsia="宋体" w:cs="宋体"/>
          <w:i w:val="0"/>
          <w:iCs w:val="0"/>
          <w:color w:val="auto"/>
          <w:sz w:val="24"/>
          <w:szCs w:val="24"/>
          <w:highlight w:val="none"/>
        </w:rPr>
        <w:outlineLvl w:val="9"/>
      </w:pPr>
      <w:r>
        <w:rPr>
          <w:color w:val="auto"/>
        </w:rPr>
      </w:r>
      <w:bookmarkStart w:id="32" w:name="_Toc28359018"/>
      <w:r>
        <w:rPr>
          <w:color w:val="auto"/>
        </w:rPr>
      </w:r>
      <w:bookmarkStart w:id="33" w:name="_Toc35393805"/>
      <w:r>
        <w:rPr>
          <w:color w:val="auto"/>
        </w:rPr>
      </w:r>
      <w:bookmarkStart w:id="34" w:name="_Toc28359095"/>
      <w:r>
        <w:rPr>
          <w:color w:val="auto"/>
        </w:rPr>
      </w:r>
      <w:bookmarkStart w:id="35" w:name="_Toc35393636"/>
      <w:r>
        <w:rPr>
          <w:rFonts w:hint="eastAsia" w:ascii="宋体" w:hAnsi="宋体" w:eastAsia="宋体" w:cs="宋体"/>
          <w:i w:val="0"/>
          <w:iCs w:val="0"/>
          <w:color w:val="auto"/>
          <w:sz w:val="24"/>
          <w:szCs w:val="24"/>
          <w:highlight w:val="none"/>
          <w:lang w:val="en-US" w:eastAsia="zh-CN"/>
        </w:rPr>
        <w:t xml:space="preserve">无</w:t>
      </w:r>
      <w:r>
        <w:rPr>
          <w:rFonts w:hint="eastAsia" w:ascii="宋体" w:hAnsi="宋体" w:eastAsia="宋体" w:cs="宋体"/>
          <w:i w:val="0"/>
          <w:iCs w:val="0"/>
          <w:color w:val="auto"/>
          <w:sz w:val="24"/>
          <w:szCs w:val="24"/>
          <w:highlight w:val="none"/>
        </w:rPr>
        <w:t xml:space="preserve">。</w:t>
      </w:r>
      <w:r>
        <w:rPr>
          <w:color w:val="auto"/>
        </w:rPr>
      </w:r>
    </w:p>
    <w:p>
      <w:pPr>
        <w:ind w:firstLine="482"/>
        <w:jc w:val="left"/>
        <w:keepLines/>
        <w:keepNext/>
        <w:pageBreakBefore w:val="0"/>
        <w:spacing w:line="360" w:lineRule="auto"/>
        <w:shd w:val="clear" w:color="auto"/>
        <w:widowControl w:val="off"/>
        <w:rPr>
          <w:rFonts w:hint="eastAsia" w:ascii="宋体" w:hAnsi="宋体" w:eastAsia="宋体" w:cs="宋体"/>
          <w:b/>
          <w:i w:val="0"/>
          <w:iCs w:val="0"/>
          <w:color w:val="auto"/>
          <w:sz w:val="24"/>
          <w:szCs w:val="24"/>
          <w:highlight w:val="none"/>
        </w:rPr>
        <w:outlineLvl w:val="9"/>
      </w:pPr>
      <w:r>
        <w:rPr>
          <w:rFonts w:hint="eastAsia" w:ascii="宋体" w:hAnsi="宋体" w:eastAsia="宋体" w:cs="宋体"/>
          <w:b/>
          <w:i w:val="0"/>
          <w:iCs w:val="0"/>
          <w:color w:val="auto"/>
          <w:sz w:val="24"/>
          <w:szCs w:val="24"/>
          <w:highlight w:val="none"/>
        </w:rPr>
        <w:t xml:space="preserve">七、对本次采购提出询问，请按以下方式联系</w:t>
      </w:r>
      <w:bookmarkEnd w:id="32"/>
      <w:r>
        <w:rPr>
          <w:color w:val="auto"/>
        </w:rPr>
      </w:r>
      <w:bookmarkEnd w:id="33"/>
      <w:r>
        <w:rPr>
          <w:color w:val="auto"/>
        </w:rPr>
      </w:r>
      <w:bookmarkEnd w:id="34"/>
      <w:r>
        <w:rPr>
          <w:color w:val="auto"/>
        </w:rPr>
      </w:r>
      <w:bookmarkEnd w:id="35"/>
      <w:r>
        <w:rPr>
          <w:color w:val="auto"/>
        </w:rPr>
      </w:r>
      <w:r>
        <w:rPr>
          <w:color w:val="auto"/>
        </w:rPr>
      </w:r>
    </w:p>
    <w:p>
      <w:pPr>
        <w:ind w:left="0" w:right="0" w:firstLine="480"/>
        <w:jc w:val="left"/>
        <w:keepLines w:val="0"/>
        <w:keepNext w:val="0"/>
        <w:pageBreakBefore w:val="0"/>
        <w:spacing w:line="360" w:lineRule="auto"/>
        <w:shd w:val="clear" w:color="auto"/>
        <w:widowControl w:val="off"/>
        <w:rPr>
          <w:rFonts w:hint="eastAsia" w:ascii="宋体" w:hAnsi="宋体" w:eastAsia="宋体" w:cs="宋体"/>
          <w:i w:val="0"/>
          <w:iCs w:val="0"/>
          <w:color w:val="auto"/>
          <w:sz w:val="24"/>
          <w:szCs w:val="24"/>
          <w:highlight w:val="none"/>
        </w:rPr>
        <w:outlineLvl w:val="9"/>
      </w:pPr>
      <w:r>
        <w:rPr>
          <w:color w:val="auto"/>
        </w:rPr>
      </w:r>
      <w:bookmarkStart w:id="36" w:name="_Toc35393637"/>
      <w:r>
        <w:rPr>
          <w:color w:val="auto"/>
        </w:rPr>
      </w:r>
      <w:bookmarkStart w:id="37" w:name="_Toc28359096"/>
      <w:r>
        <w:rPr>
          <w:color w:val="auto"/>
        </w:rPr>
      </w:r>
      <w:bookmarkStart w:id="38" w:name="_Toc35393806"/>
      <w:r>
        <w:rPr>
          <w:color w:val="auto"/>
        </w:rPr>
      </w:r>
      <w:bookmarkStart w:id="39" w:name="_Toc28359019"/>
      <w:r>
        <w:rPr>
          <w:rFonts w:hint="eastAsia" w:ascii="宋体" w:hAnsi="宋体" w:eastAsia="宋体" w:cs="宋体"/>
          <w:i w:val="0"/>
          <w:iCs w:val="0"/>
          <w:color w:val="auto"/>
          <w:sz w:val="24"/>
          <w:szCs w:val="24"/>
          <w:highlight w:val="none"/>
        </w:rPr>
        <w:t xml:space="preserve">1</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采购人信息</w:t>
      </w:r>
      <w:bookmarkEnd w:id="36"/>
      <w:r>
        <w:rPr>
          <w:color w:val="auto"/>
        </w:rPr>
      </w:r>
      <w:bookmarkEnd w:id="37"/>
      <w:r>
        <w:rPr>
          <w:color w:val="auto"/>
        </w:rPr>
      </w:r>
      <w:bookmarkEnd w:id="38"/>
      <w:r>
        <w:rPr>
          <w:color w:val="auto"/>
        </w:rPr>
      </w:r>
      <w:bookmarkEnd w:id="39"/>
      <w:r>
        <w:rPr>
          <w:color w:val="auto"/>
        </w:rPr>
      </w:r>
      <w:r>
        <w:rPr>
          <w:color w:val="auto"/>
        </w:rPr>
      </w:r>
    </w:p>
    <w:p>
      <w:pPr>
        <w:ind w:left="0" w:right="0" w:firstLine="480"/>
        <w:jc w:val="left"/>
        <w:keepLines w:val="0"/>
        <w:keepNext w:val="0"/>
        <w:pageBreakBefore w:val="0"/>
        <w:spacing w:line="360" w:lineRule="auto"/>
        <w:shd w:val="clear" w:color="auto"/>
        <w:widowControl w:val="off"/>
        <w:rPr>
          <w:rFonts w:hint="eastAsia" w:ascii="宋体" w:hAnsi="宋体" w:eastAsia="宋体" w:cs="宋体"/>
          <w:i w:val="0"/>
          <w:iCs w:val="0"/>
          <w:color w:val="auto"/>
          <w:sz w:val="24"/>
          <w:szCs w:val="24"/>
          <w:highlight w:val="none"/>
        </w:rPr>
        <w:outlineLvl w:val="9"/>
      </w:pPr>
      <w:r>
        <w:rPr>
          <w:color w:val="auto"/>
        </w:rPr>
      </w:r>
      <w:bookmarkStart w:id="40" w:name="_Toc28359020"/>
      <w:r>
        <w:rPr>
          <w:color w:val="auto"/>
        </w:rPr>
      </w:r>
      <w:bookmarkStart w:id="41" w:name="_Toc28359097"/>
      <w:r>
        <w:rPr>
          <w:color w:val="auto"/>
        </w:rPr>
      </w:r>
      <w:bookmarkStart w:id="42" w:name="_Toc35393807"/>
      <w:r>
        <w:rPr>
          <w:color w:val="auto"/>
        </w:rPr>
      </w:r>
      <w:bookmarkStart w:id="43" w:name="_Toc35393638"/>
      <w:r>
        <w:rPr>
          <w:rFonts w:hint="eastAsia" w:ascii="宋体" w:hAnsi="宋体" w:eastAsia="宋体" w:cs="宋体"/>
          <w:i w:val="0"/>
          <w:iCs w:val="0"/>
          <w:color w:val="auto"/>
          <w:sz w:val="24"/>
          <w:szCs w:val="24"/>
          <w:highlight w:val="none"/>
        </w:rPr>
        <w:t xml:space="preserve">名称：</w:t>
      </w:r>
      <w:r>
        <w:rPr>
          <w:rFonts w:hint="eastAsia" w:ascii="宋体" w:hAnsi="宋体" w:cs="宋体"/>
          <w:i w:val="0"/>
          <w:iCs w:val="0"/>
          <w:color w:val="auto"/>
          <w:sz w:val="24"/>
          <w:szCs w:val="24"/>
          <w:highlight w:val="none"/>
          <w:lang w:eastAsia="zh-CN"/>
        </w:rPr>
        <w:t xml:space="preserve">连云港市赣榆区农业农村局</w:t>
      </w:r>
      <w:r>
        <w:rPr>
          <w:color w:val="auto"/>
        </w:rPr>
      </w:r>
    </w:p>
    <w:p>
      <w:pPr>
        <w:ind w:left="0" w:right="0" w:firstLine="480"/>
        <w:jc w:val="left"/>
        <w:keepLines w:val="0"/>
        <w:keepNext w:val="0"/>
        <w:pageBreakBefore w:val="0"/>
        <w:spacing w:line="360" w:lineRule="auto"/>
        <w:shd w:val="clear" w:color="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连云港市赣榆区黄海东路</w:t>
      </w:r>
      <w:r>
        <w:rPr>
          <w:rFonts w:hint="eastAsia" w:ascii="宋体" w:hAnsi="宋体" w:eastAsia="宋体" w:cs="宋体"/>
          <w:color w:val="auto"/>
          <w:sz w:val="24"/>
          <w:szCs w:val="24"/>
          <w:highlight w:val="none"/>
          <w:lang w:val="en-US" w:eastAsia="zh-CN"/>
        </w:rPr>
        <w:t xml:space="preserve">303号</w:t>
      </w:r>
      <w:r>
        <w:rPr>
          <w:color w:val="auto"/>
        </w:rPr>
      </w:r>
    </w:p>
    <w:p>
      <w:pPr>
        <w:ind w:left="0" w:right="0"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i w:val="0"/>
          <w:iCs w:val="0"/>
          <w:color w:val="auto"/>
          <w:sz w:val="24"/>
          <w:szCs w:val="24"/>
          <w:highlight w:val="none"/>
        </w:rPr>
        <w:t xml:space="preserve">联系方式：</w:t>
      </w:r>
      <w:r>
        <w:rPr>
          <w:rFonts w:hint="eastAsia" w:ascii="宋体" w:hAnsi="宋体" w:eastAsia="宋体" w:cs="宋体"/>
          <w:i w:val="0"/>
          <w:iCs w:val="0"/>
          <w:color w:val="auto"/>
          <w:sz w:val="24"/>
          <w:szCs w:val="24"/>
          <w:highlight w:val="none"/>
          <w:lang w:val="en-US" w:eastAsia="zh-CN"/>
        </w:rPr>
        <w:t xml:space="preserve">王大队</w:t>
      </w:r>
      <w:r>
        <w:rPr>
          <w:rFonts w:hint="eastAsia" w:ascii="宋体" w:hAnsi="宋体" w:eastAsia="宋体" w:cs="宋体"/>
          <w:i w:val="0"/>
          <w:iCs w:val="0"/>
          <w:color w:val="auto"/>
          <w:sz w:val="24"/>
          <w:szCs w:val="24"/>
          <w:highlight w:val="none"/>
        </w:rPr>
        <w:t xml:space="preserve">     联系电话：</w:t>
      </w:r>
      <w:r>
        <w:rPr>
          <w:rFonts w:hint="eastAsia" w:ascii="宋体" w:hAnsi="宋体" w:eastAsia="宋体" w:cs="宋体"/>
          <w:color w:val="auto"/>
          <w:sz w:val="24"/>
          <w:szCs w:val="24"/>
          <w:lang w:val="en-US" w:eastAsia="zh-CN"/>
        </w:rPr>
        <w:t xml:space="preserve">18305122158</w:t>
      </w:r>
      <w:r>
        <w:rPr>
          <w:rFonts w:hint="eastAsia" w:ascii="宋体" w:hAnsi="宋体" w:eastAsia="宋体" w:cs="宋体"/>
          <w:i w:val="0"/>
          <w:iCs w:val="0"/>
          <w:color w:val="auto"/>
          <w:sz w:val="24"/>
          <w:szCs w:val="24"/>
          <w:highlight w:val="none"/>
          <w:lang w:val="en-US" w:eastAsia="zh-CN"/>
        </w:rPr>
        <w:t xml:space="preserve"> </w:t>
      </w:r>
      <w:r>
        <w:rPr>
          <w:color w:val="auto"/>
        </w:rPr>
      </w:r>
    </w:p>
    <w:p>
      <w:pPr>
        <w:ind w:left="0" w:right="0" w:firstLine="480"/>
        <w:jc w:val="left"/>
        <w:keepLines w:val="0"/>
        <w:keepNext w:val="0"/>
        <w:pageBreakBefore w:val="0"/>
        <w:spacing w:line="360" w:lineRule="auto"/>
        <w:shd w:val="clear" w:color="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2</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采购代理机构信息</w:t>
      </w:r>
      <w:bookmarkEnd w:id="40"/>
      <w:r>
        <w:rPr>
          <w:color w:val="auto"/>
        </w:rPr>
      </w:r>
      <w:bookmarkEnd w:id="41"/>
      <w:r>
        <w:rPr>
          <w:color w:val="auto"/>
        </w:rPr>
      </w:r>
      <w:bookmarkEnd w:id="42"/>
      <w:r>
        <w:rPr>
          <w:color w:val="auto"/>
        </w:rPr>
      </w:r>
      <w:bookmarkEnd w:id="43"/>
      <w:r>
        <w:rPr>
          <w:color w:val="auto"/>
        </w:rPr>
      </w:r>
      <w:r>
        <w:rPr>
          <w:color w:val="auto"/>
        </w:rPr>
      </w:r>
    </w:p>
    <w:p>
      <w:pPr>
        <w:ind w:left="0" w:right="0" w:firstLine="480"/>
        <w:jc w:val="left"/>
        <w:keepLines w:val="0"/>
        <w:keepNext w:val="0"/>
        <w:pageBreakBefore w:val="0"/>
        <w:spacing w:line="360" w:lineRule="auto"/>
        <w:shd w:val="clear" w:color="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名称：江苏新时代工程项目管理有限公司</w:t>
      </w:r>
      <w:r>
        <w:rPr>
          <w:color w:val="auto"/>
        </w:rPr>
      </w:r>
    </w:p>
    <w:p>
      <w:pPr>
        <w:ind w:left="0" w:right="0" w:firstLine="480"/>
        <w:jc w:val="left"/>
        <w:keepLines w:val="0"/>
        <w:keepNext w:val="0"/>
        <w:pageBreakBefore w:val="0"/>
        <w:spacing w:line="360" w:lineRule="auto"/>
        <w:shd w:val="clear" w:color="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地址：连云港市海州区朝阳东路36号凤凰大厦20楼 </w:t>
      </w:r>
      <w:r>
        <w:rPr>
          <w:color w:val="auto"/>
        </w:rPr>
      </w:r>
    </w:p>
    <w:p>
      <w:pPr>
        <w:ind w:left="0" w:right="0" w:firstLine="480"/>
        <w:jc w:val="left"/>
        <w:keepLines w:val="0"/>
        <w:keepNext w:val="0"/>
        <w:pageBreakBefore w:val="0"/>
        <w:spacing w:line="360" w:lineRule="auto"/>
        <w:shd w:val="clear" w:color="auto"/>
        <w:widowControl w:val="off"/>
        <w:rPr>
          <w:rFonts w:hint="default"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联系方式：</w:t>
      </w:r>
      <w:bookmarkStart w:id="44" w:name="_Toc35393639"/>
      <w:r>
        <w:rPr>
          <w:color w:val="auto"/>
        </w:rPr>
      </w:r>
      <w:bookmarkStart w:id="45" w:name="_Toc28359098"/>
      <w:r>
        <w:rPr>
          <w:color w:val="auto"/>
        </w:rPr>
      </w:r>
      <w:bookmarkStart w:id="46" w:name="_Toc35393808"/>
      <w:r>
        <w:rPr>
          <w:color w:val="auto"/>
        </w:rPr>
      </w:r>
      <w:bookmarkStart w:id="47" w:name="_Toc28359021"/>
      <w:r>
        <w:rPr>
          <w:rFonts w:hint="eastAsia" w:ascii="宋体" w:hAnsi="宋体" w:eastAsia="宋体" w:cs="宋体"/>
          <w:i w:val="0"/>
          <w:iCs w:val="0"/>
          <w:color w:val="auto"/>
          <w:sz w:val="24"/>
          <w:szCs w:val="24"/>
          <w:highlight w:val="none"/>
          <w:lang w:eastAsia="zh-CN"/>
        </w:rPr>
        <w:t xml:space="preserve">马</w:t>
      </w:r>
      <w:r>
        <w:rPr>
          <w:rFonts w:hint="eastAsia" w:ascii="宋体" w:hAnsi="宋体" w:eastAsia="宋体" w:cs="宋体"/>
          <w:i w:val="0"/>
          <w:iCs w:val="0"/>
          <w:color w:val="auto"/>
          <w:sz w:val="24"/>
          <w:szCs w:val="24"/>
          <w:highlight w:val="none"/>
        </w:rPr>
        <w:t xml:space="preserve">工  </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 xml:space="preserve">联系电话：</w:t>
      </w:r>
      <w:bookmarkEnd w:id="44"/>
      <w:r>
        <w:rPr>
          <w:color w:val="auto"/>
        </w:rPr>
      </w:r>
      <w:bookmarkEnd w:id="45"/>
      <w:r>
        <w:rPr>
          <w:color w:val="auto"/>
        </w:rPr>
      </w:r>
      <w:bookmarkEnd w:id="46"/>
      <w:r>
        <w:rPr>
          <w:color w:val="auto"/>
        </w:rPr>
      </w:r>
      <w:bookmarkEnd w:id="47"/>
      <w:r>
        <w:rPr>
          <w:rFonts w:hint="eastAsia" w:ascii="宋体" w:hAnsi="宋体" w:cs="宋体"/>
          <w:i w:val="0"/>
          <w:iCs w:val="0"/>
          <w:color w:val="auto"/>
          <w:sz w:val="24"/>
          <w:szCs w:val="24"/>
          <w:highlight w:val="none"/>
          <w:lang w:val="en-US" w:eastAsia="zh-CN"/>
        </w:rPr>
        <w:t xml:space="preserve">17705136633</w:t>
      </w:r>
      <w:r>
        <w:rPr>
          <w:color w:val="auto"/>
        </w:rPr>
      </w:r>
    </w:p>
    <w:p>
      <w:pPr>
        <w:pStyle w:val="937"/>
        <w:ind w:left="0" w:firstLine="482"/>
        <w:jc w:val="left"/>
        <w:keepLines w:val="0"/>
        <w:keepNext w:val="0"/>
        <w:pageBreakBefore w:val="0"/>
        <w:spacing w:after="0" w:line="360" w:lineRule="auto"/>
        <w:shd w:val="clear" w:color="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八、</w:t>
      </w:r>
      <w:r>
        <w:rPr>
          <w:rFonts w:hint="eastAsia" w:ascii="宋体" w:hAnsi="宋体" w:eastAsia="宋体" w:cs="宋体"/>
          <w:b/>
          <w:bCs/>
          <w:i w:val="0"/>
          <w:iCs w:val="0"/>
          <w:color w:val="auto"/>
          <w:sz w:val="24"/>
          <w:szCs w:val="24"/>
          <w:highlight w:val="none"/>
          <w:lang w:eastAsia="zh-CN"/>
        </w:rPr>
        <w:t xml:space="preserve">其他</w:t>
      </w:r>
      <w:r>
        <w:rPr>
          <w:color w:val="auto"/>
        </w:rPr>
      </w:r>
    </w:p>
    <w:p>
      <w:pPr>
        <w:ind w:firstLine="480"/>
        <w:jc w:val="left"/>
        <w:pageBreakBefore w:val="0"/>
        <w:spacing w:line="360" w:lineRule="auto"/>
        <w:shd w:val="clear" w:color="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1</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根据省财政厅《关于更换全省政府采购交易系统C A数字证书和电子签章的通知》（苏财购〔2023〕101号）</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“苏采云”政府采购交易系统（以下简称苏采云系统）的CA数字证书、电子签章已更换为江苏省电子政务证书认证中心CA和方正国际软件（北京）有限公司电子签章。如果</w:t>
      </w:r>
      <w:r>
        <w:rPr>
          <w:rFonts w:hint="eastAsia" w:ascii="宋体" w:hAnsi="宋体" w:eastAsia="宋体" w:cs="宋体"/>
          <w:i w:val="0"/>
          <w:iCs w:val="0"/>
          <w:color w:val="auto"/>
          <w:sz w:val="24"/>
          <w:szCs w:val="24"/>
          <w:highlight w:val="none"/>
          <w:lang w:val="en-US" w:eastAsia="zh-CN"/>
        </w:rPr>
        <w:t xml:space="preserve">投标人</w:t>
      </w:r>
      <w:r>
        <w:rPr>
          <w:rFonts w:hint="eastAsia" w:ascii="宋体" w:hAnsi="宋体" w:eastAsia="宋体" w:cs="宋体"/>
          <w:i w:val="0"/>
          <w:iCs w:val="0"/>
          <w:color w:val="auto"/>
          <w:sz w:val="24"/>
          <w:szCs w:val="24"/>
          <w:highlight w:val="none"/>
        </w:rPr>
        <w:t xml:space="preserve">通过苏采云系统参与政府采购项目，需要更换CA数字证书和电子签章。具体办理指南和操作手册见链接</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 xml:space="preserve">http://www.ccgp-jiangsu.gov.cn/jiangsu/zlxz/ee/ee3a4bc5a3454aa2b0d9312230633ce9.html。</w:t>
      </w:r>
      <w:r>
        <w:rPr>
          <w:color w:val="auto"/>
        </w:rPr>
      </w:r>
    </w:p>
    <w:p>
      <w:pPr>
        <w:ind w:left="0" w:right="0" w:firstLine="480"/>
        <w:jc w:val="left"/>
        <w:keepLines w:val="0"/>
        <w:keepNext w:val="0"/>
        <w:pageBreakBefore w:val="0"/>
        <w:spacing w:line="360" w:lineRule="auto"/>
        <w:shd w:val="clear" w:color="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根据苏财购［2020］52号文规定，本次采购不收取投标保证金。</w:t>
      </w:r>
      <w:r>
        <w:rPr>
          <w:color w:val="auto"/>
        </w:rPr>
      </w:r>
    </w:p>
    <w:p>
      <w:pPr>
        <w:ind w:left="0" w:right="0" w:firstLine="480"/>
        <w:jc w:val="left"/>
        <w:keepLines w:val="0"/>
        <w:keepNext w:val="0"/>
        <w:pageBreakBefore w:val="0"/>
        <w:spacing w:line="360" w:lineRule="auto"/>
        <w:shd w:val="clear" w:color="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有关本次</w:t>
      </w:r>
      <w:r>
        <w:rPr>
          <w:rFonts w:hint="eastAsia" w:ascii="宋体" w:hAnsi="宋体" w:eastAsia="宋体" w:cs="宋体"/>
          <w:i w:val="0"/>
          <w:iCs w:val="0"/>
          <w:color w:val="auto"/>
          <w:sz w:val="24"/>
          <w:szCs w:val="24"/>
          <w:highlight w:val="none"/>
          <w:lang w:val="en-US" w:eastAsia="zh-CN"/>
        </w:rPr>
        <w:t xml:space="preserve">项目</w:t>
      </w:r>
      <w:r>
        <w:rPr>
          <w:rFonts w:hint="eastAsia" w:ascii="宋体" w:hAnsi="宋体" w:eastAsia="宋体" w:cs="宋体"/>
          <w:i w:val="0"/>
          <w:iCs w:val="0"/>
          <w:color w:val="auto"/>
          <w:sz w:val="24"/>
          <w:szCs w:val="24"/>
          <w:highlight w:val="none"/>
        </w:rPr>
        <w:t xml:space="preserve">招标的事项若存在变动或修改，敬请及时关注在“江苏政府采购网”发布的更正公告。若因</w:t>
      </w:r>
      <w:r>
        <w:rPr>
          <w:rFonts w:hint="eastAsia" w:ascii="宋体" w:hAnsi="宋体" w:eastAsia="宋体" w:cs="宋体"/>
          <w:i w:val="0"/>
          <w:iCs w:val="0"/>
          <w:color w:val="auto"/>
          <w:sz w:val="24"/>
          <w:szCs w:val="24"/>
          <w:highlight w:val="none"/>
          <w:lang w:val="en-US" w:eastAsia="zh-CN"/>
        </w:rPr>
        <w:t xml:space="preserve">投标人</w:t>
      </w:r>
      <w:r>
        <w:rPr>
          <w:rFonts w:hint="eastAsia" w:ascii="宋体" w:hAnsi="宋体" w:eastAsia="宋体" w:cs="宋体"/>
          <w:i w:val="0"/>
          <w:iCs w:val="0"/>
          <w:color w:val="auto"/>
          <w:sz w:val="24"/>
          <w:szCs w:val="24"/>
          <w:highlight w:val="none"/>
        </w:rPr>
        <w:t xml:space="preserve">自身原因未及时关注本项目有关修改、补充或变更信息，导致</w:t>
      </w:r>
      <w:r>
        <w:rPr>
          <w:rFonts w:hint="eastAsia" w:ascii="宋体" w:hAnsi="宋体" w:eastAsia="宋体" w:cs="宋体"/>
          <w:i w:val="0"/>
          <w:iCs w:val="0"/>
          <w:color w:val="auto"/>
          <w:sz w:val="24"/>
          <w:szCs w:val="24"/>
          <w:highlight w:val="none"/>
          <w:lang w:val="en-US" w:eastAsia="zh-CN"/>
        </w:rPr>
        <w:t xml:space="preserve">投标</w:t>
      </w:r>
      <w:r>
        <w:rPr>
          <w:rFonts w:hint="eastAsia" w:ascii="宋体" w:hAnsi="宋体" w:eastAsia="宋体" w:cs="宋体"/>
          <w:i w:val="0"/>
          <w:iCs w:val="0"/>
          <w:color w:val="auto"/>
          <w:sz w:val="24"/>
          <w:szCs w:val="24"/>
          <w:highlight w:val="none"/>
        </w:rPr>
        <w:t xml:space="preserve">文件编制或提交失误，由此造成的一切损失由</w:t>
      </w:r>
      <w:r>
        <w:rPr>
          <w:rFonts w:hint="eastAsia" w:ascii="宋体" w:hAnsi="宋体" w:eastAsia="宋体" w:cs="宋体"/>
          <w:i w:val="0"/>
          <w:iCs w:val="0"/>
          <w:color w:val="auto"/>
          <w:sz w:val="24"/>
          <w:szCs w:val="24"/>
          <w:highlight w:val="none"/>
          <w:lang w:val="en-US" w:eastAsia="zh-CN"/>
        </w:rPr>
        <w:t xml:space="preserve">投标人</w:t>
      </w:r>
      <w:r>
        <w:rPr>
          <w:rFonts w:hint="eastAsia" w:ascii="宋体" w:hAnsi="宋体" w:eastAsia="宋体" w:cs="宋体"/>
          <w:i w:val="0"/>
          <w:iCs w:val="0"/>
          <w:color w:val="auto"/>
          <w:sz w:val="24"/>
          <w:szCs w:val="24"/>
          <w:highlight w:val="none"/>
        </w:rPr>
        <w:t xml:space="preserve">自行承担。</w:t>
      </w:r>
      <w:r>
        <w:rPr>
          <w:color w:val="auto"/>
        </w:rPr>
      </w:r>
    </w:p>
    <w:p>
      <w:pPr>
        <w:pStyle w:val="936"/>
        <w:jc w:val="center"/>
        <w:pageBreakBefore w:val="0"/>
        <w:spacing w:line="360" w:lineRule="auto"/>
        <w:shd w:val="clear" w:color="auto"/>
        <w:rPr>
          <w:rFonts w:hint="eastAsia" w:ascii="宋体" w:hAnsi="宋体" w:eastAsia="宋体" w:cs="宋体"/>
          <w:i w:val="0"/>
          <w:iCs w:val="0"/>
          <w:color w:val="auto"/>
          <w:sz w:val="24"/>
          <w:szCs w:val="24"/>
          <w:highlight w:val="none"/>
        </w:rPr>
        <w:outlineLvl w:val="9"/>
      </w:pPr>
      <w:r>
        <w:rPr>
          <w:color w:val="auto"/>
        </w:rPr>
      </w:r>
      <w:bookmarkStart w:id="48" w:name="_Toc3877"/>
      <w:r>
        <w:rPr>
          <w:rFonts w:hint="eastAsia" w:ascii="宋体" w:hAnsi="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lang w:eastAsia="zh-CN"/>
        </w:rPr>
        <w:t xml:space="preserve">2024年</w:t>
      </w:r>
      <w:r>
        <w:rPr>
          <w:rFonts w:hint="eastAsia" w:ascii="宋体" w:hAnsi="宋体" w:cs="宋体"/>
          <w:i w:val="0"/>
          <w:iCs w:val="0"/>
          <w:color w:val="auto"/>
          <w:sz w:val="24"/>
          <w:szCs w:val="24"/>
          <w:highlight w:val="none"/>
          <w:lang w:val="en-US" w:eastAsia="zh-CN"/>
        </w:rPr>
        <w:t xml:space="preserve">09</w:t>
      </w:r>
      <w:r>
        <w:rPr>
          <w:rFonts w:hint="eastAsia" w:ascii="宋体" w:hAnsi="宋体" w:eastAsia="宋体" w:cs="宋体"/>
          <w:i w:val="0"/>
          <w:iCs w:val="0"/>
          <w:color w:val="auto"/>
          <w:sz w:val="24"/>
          <w:szCs w:val="24"/>
          <w:highlight w:val="none"/>
          <w:lang w:eastAsia="zh-CN"/>
        </w:rPr>
        <w:t xml:space="preserve">月</w:t>
      </w:r>
      <w:r>
        <w:rPr>
          <w:rFonts w:hint="eastAsia" w:ascii="宋体" w:hAnsi="宋体" w:cs="宋体"/>
          <w:i w:val="0"/>
          <w:iCs w:val="0"/>
          <w:color w:val="auto"/>
          <w:sz w:val="24"/>
          <w:szCs w:val="24"/>
          <w:highlight w:val="none"/>
          <w:lang w:val="en-US" w:eastAsia="zh-CN"/>
        </w:rPr>
        <w:t xml:space="preserve">02</w:t>
      </w:r>
      <w:r>
        <w:rPr>
          <w:rFonts w:hint="eastAsia" w:ascii="宋体" w:hAnsi="宋体" w:eastAsia="宋体" w:cs="宋体"/>
          <w:i w:val="0"/>
          <w:iCs w:val="0"/>
          <w:color w:val="auto"/>
          <w:sz w:val="24"/>
          <w:szCs w:val="24"/>
          <w:highlight w:val="none"/>
        </w:rPr>
        <w:t xml:space="preserve">日</w:t>
      </w:r>
      <w:bookmarkEnd w:id="48"/>
      <w:r>
        <w:rPr>
          <w:color w:val="auto"/>
        </w:rPr>
      </w:r>
      <w:r>
        <w:rPr>
          <w:color w:val="auto"/>
        </w:rPr>
      </w:r>
    </w:p>
    <w:p>
      <w:pPr>
        <w:pStyle w:val="936"/>
        <w:jc w:val="center"/>
        <w:pageBreakBefore w:val="0"/>
        <w:spacing w:line="360" w:lineRule="auto"/>
        <w:shd w:val="clear" w:color="auto"/>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r>
      <w:r>
        <w:rPr>
          <w:color w:val="auto"/>
        </w:rPr>
      </w:r>
    </w:p>
    <w:p>
      <w:pPr>
        <w:pStyle w:val="936"/>
        <w:jc w:val="center"/>
        <w:pageBreakBefore w:val="0"/>
        <w:spacing w:line="360" w:lineRule="auto"/>
        <w:shd w:val="clear" w:color="auto"/>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r>
      <w:r>
        <w:rPr>
          <w:color w:val="auto"/>
        </w:rPr>
      </w:r>
    </w:p>
    <w:p>
      <w:pPr>
        <w:pStyle w:val="936"/>
        <w:jc w:val="center"/>
        <w:pageBreakBefore w:val="0"/>
        <w:spacing w:line="360" w:lineRule="auto"/>
        <w:shd w:val="clear" w:color="auto"/>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r>
      <w:r>
        <w:rPr>
          <w:color w:val="auto"/>
        </w:rPr>
      </w:r>
    </w:p>
    <w:p>
      <w:pPr>
        <w:pStyle w:val="936"/>
        <w:jc w:val="center"/>
        <w:pageBreakBefore w:val="0"/>
        <w:spacing w:line="360" w:lineRule="auto"/>
        <w:shd w:val="clear" w:color="auto"/>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r>
      <w:r>
        <w:rPr>
          <w:color w:val="auto"/>
        </w:rPr>
      </w:r>
    </w:p>
    <w:p>
      <w:pPr>
        <w:pStyle w:val="936"/>
        <w:jc w:val="center"/>
        <w:pageBreakBefore w:val="0"/>
        <w:spacing w:line="360" w:lineRule="auto"/>
        <w:shd w:val="clear" w:color="auto"/>
        <w:rPr>
          <w:rFonts w:hint="eastAsia" w:ascii="宋体" w:hAnsi="宋体" w:eastAsia="宋体" w:cs="宋体"/>
          <w:bCs w:val="0"/>
          <w:i w:val="0"/>
          <w:color w:val="auto"/>
          <w:sz w:val="24"/>
          <w:szCs w:val="24"/>
          <w:highlight w:val="none"/>
        </w:rPr>
        <w:outlineLvl w:val="9"/>
      </w:pPr>
      <w:r>
        <w:rPr>
          <w:rFonts w:hint="eastAsia" w:ascii="宋体" w:hAnsi="宋体" w:eastAsia="宋体" w:cs="宋体"/>
          <w:i w:val="0"/>
          <w:iCs w:val="0"/>
          <w:color w:val="auto"/>
          <w:sz w:val="24"/>
          <w:szCs w:val="24"/>
          <w:highlight w:val="none"/>
        </w:rPr>
      </w:r>
      <w:r>
        <w:rPr>
          <w:rFonts w:hint="eastAsia" w:ascii="宋体" w:hAnsi="宋体" w:eastAsia="宋体" w:cs="宋体"/>
          <w:i w:val="0"/>
          <w:iCs w:val="0"/>
          <w:color w:val="auto"/>
          <w:sz w:val="24"/>
          <w:szCs w:val="24"/>
          <w:highlight w:val="none"/>
        </w:rPr>
      </w:r>
    </w:p>
    <w:p>
      <w:pPr>
        <w:pStyle w:val="936"/>
        <w:jc w:val="center"/>
        <w:pageBreakBefore w:val="0"/>
        <w:spacing w:line="360" w:lineRule="auto"/>
        <w:shd w:val="clear" w:color="auto"/>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r>
      <w:r>
        <w:rPr>
          <w:color w:val="auto"/>
        </w:rPr>
      </w:r>
    </w:p>
    <w:p>
      <w:pPr>
        <w:pStyle w:val="936"/>
        <w:jc w:val="center"/>
        <w:spacing w:line="360" w:lineRule="auto"/>
        <w:shd w:val="clear" w:color="auto"/>
        <w:rPr>
          <w:rStyle w:val="956"/>
          <w:rFonts w:hint="eastAsia" w:ascii="宋体" w:hAnsi="宋体" w:eastAsia="宋体" w:cs="宋体"/>
          <w:i w:val="0"/>
          <w:iCs w:val="0"/>
          <w:color w:val="auto"/>
          <w:sz w:val="44"/>
          <w:szCs w:val="44"/>
          <w:highlight w:val="none"/>
        </w:rPr>
        <w:outlineLvl w:val="0"/>
      </w:pPr>
      <w:r>
        <w:rPr>
          <w:rStyle w:val="955"/>
          <w:rFonts w:hint="eastAsia" w:ascii="宋体" w:hAnsi="宋体" w:eastAsia="宋体" w:cs="宋体"/>
          <w:i w:val="0"/>
          <w:iCs w:val="0"/>
          <w:color w:val="auto"/>
          <w:sz w:val="44"/>
          <w:szCs w:val="44"/>
          <w:highlight w:val="none"/>
        </w:rPr>
        <w:t xml:space="preserve">第二章 投标人须知</w:t>
      </w:r>
      <w:bookmarkEnd w:id="2"/>
      <w:r>
        <w:rPr>
          <w:color w:val="auto"/>
        </w:rPr>
      </w:r>
      <w:bookmarkEnd w:id="3"/>
      <w:r>
        <w:rPr>
          <w:color w:val="auto"/>
        </w:rPr>
      </w:r>
      <w:bookmarkEnd w:id="5"/>
      <w:r>
        <w:rPr>
          <w:color w:val="auto"/>
        </w:rPr>
      </w:r>
      <w:r>
        <w:rPr>
          <w:color w:val="auto"/>
        </w:rPr>
      </w:r>
    </w:p>
    <w:p>
      <w:pPr>
        <w:ind w:left="0" w:right="0" w:firstLine="482"/>
        <w:jc w:val="left"/>
        <w:keepLines/>
        <w:keepNext/>
        <w:pageBreakBefore w:val="0"/>
        <w:spacing w:line="360" w:lineRule="auto"/>
        <w:shd w:val="clear" w:color="auto"/>
        <w:widowControl w:val="off"/>
        <w:rPr>
          <w:rFonts w:hint="eastAsia" w:ascii="宋体" w:hAnsi="宋体" w:eastAsia="宋体" w:cs="宋体"/>
          <w:b/>
          <w:bCs/>
          <w:color w:val="auto"/>
          <w:sz w:val="24"/>
          <w:szCs w:val="24"/>
          <w:highlight w:val="none"/>
        </w:rPr>
        <w:outlineLvl w:val="9"/>
      </w:pPr>
      <w:r>
        <w:rPr>
          <w:color w:val="auto"/>
        </w:rPr>
      </w:r>
      <w:bookmarkStart w:id="49" w:name="_Toc11165"/>
      <w:r>
        <w:rPr>
          <w:color w:val="auto"/>
        </w:rPr>
      </w:r>
      <w:bookmarkStart w:id="50" w:name="_Toc16938519"/>
      <w:r>
        <w:rPr>
          <w:color w:val="auto"/>
        </w:rPr>
      </w:r>
      <w:bookmarkStart w:id="51" w:name="_Toc120614214"/>
      <w:r>
        <w:rPr>
          <w:color w:val="auto"/>
        </w:rPr>
      </w:r>
      <w:bookmarkStart w:id="52" w:name="_Toc513029203"/>
      <w:r>
        <w:rPr>
          <w:color w:val="auto"/>
        </w:rPr>
      </w:r>
      <w:bookmarkStart w:id="53" w:name="_Toc20823275"/>
      <w:r>
        <w:rPr>
          <w:color w:val="auto"/>
        </w:rPr>
      </w:r>
      <w:bookmarkStart w:id="54" w:name="_Toc487187739"/>
      <w:r>
        <w:rPr>
          <w:color w:val="auto"/>
        </w:rPr>
      </w:r>
      <w:bookmarkStart w:id="55" w:name="_Toc139966427"/>
      <w:r>
        <w:rPr>
          <w:rFonts w:hint="eastAsia" w:ascii="宋体" w:hAnsi="宋体" w:eastAsia="宋体" w:cs="宋体"/>
          <w:b/>
          <w:bCs/>
          <w:color w:val="auto"/>
          <w:sz w:val="24"/>
          <w:szCs w:val="24"/>
          <w:highlight w:val="none"/>
        </w:rPr>
        <w:t xml:space="preserve">一、总则</w:t>
      </w:r>
      <w:bookmarkEnd w:id="49"/>
      <w:r>
        <w:rPr>
          <w:color w:val="auto"/>
        </w:rPr>
      </w:r>
      <w:bookmarkEnd w:id="50"/>
      <w:r>
        <w:rPr>
          <w:color w:val="auto"/>
        </w:rPr>
      </w:r>
      <w:bookmarkEnd w:id="51"/>
      <w:r>
        <w:rPr>
          <w:color w:val="auto"/>
        </w:rPr>
      </w:r>
      <w:bookmarkEnd w:id="52"/>
      <w:r>
        <w:rPr>
          <w:color w:val="auto"/>
        </w:rPr>
      </w:r>
      <w:bookmarkEnd w:id="53"/>
      <w:r>
        <w:rPr>
          <w:color w:val="auto"/>
        </w:rPr>
      </w:r>
      <w:r>
        <w:rPr>
          <w:color w:val="auto"/>
        </w:rPr>
      </w:r>
    </w:p>
    <w:p>
      <w:pPr>
        <w:ind w:left="0" w:right="0" w:firstLine="480"/>
        <w:jc w:val="left"/>
        <w:keepLines/>
        <w:keepNex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color w:val="auto"/>
        </w:rPr>
      </w:r>
      <w:bookmarkStart w:id="56" w:name="_Hlt16619475"/>
      <w:r>
        <w:rPr>
          <w:color w:val="auto"/>
        </w:rPr>
      </w:r>
      <w:bookmarkEnd w:id="56"/>
      <w:r>
        <w:rPr>
          <w:color w:val="auto"/>
        </w:rPr>
      </w:r>
      <w:bookmarkStart w:id="57" w:name="_Toc458694821"/>
      <w:r>
        <w:rPr>
          <w:color w:val="auto"/>
        </w:rPr>
      </w:r>
      <w:bookmarkStart w:id="58" w:name="_Toc16938520"/>
      <w:r>
        <w:rPr>
          <w:color w:val="auto"/>
        </w:rPr>
      </w:r>
      <w:bookmarkStart w:id="59" w:name="_Toc20823276"/>
      <w:r>
        <w:rPr>
          <w:color w:val="auto"/>
        </w:rPr>
      </w:r>
      <w:bookmarkStart w:id="60" w:name="_Toc513029204"/>
      <w:r>
        <w:rPr>
          <w:rFonts w:hint="eastAsia" w:ascii="宋体" w:hAnsi="宋体" w:eastAsia="宋体" w:cs="宋体"/>
          <w:color w:val="auto"/>
          <w:sz w:val="24"/>
          <w:szCs w:val="24"/>
          <w:highlight w:val="none"/>
        </w:rPr>
        <w:t xml:space="preserve">1</w:t>
      </w:r>
      <w:bookmarkEnd w:id="57"/>
      <w:r>
        <w:rPr>
          <w:rFonts w:hint="eastAsia" w:ascii="宋体" w:hAnsi="宋体" w:eastAsia="宋体" w:cs="宋体"/>
          <w:color w:val="auto"/>
          <w:sz w:val="24"/>
          <w:szCs w:val="24"/>
          <w:highlight w:val="none"/>
        </w:rPr>
        <w:t xml:space="preserve">、招标方式</w:t>
      </w:r>
      <w:bookmarkEnd w:id="58"/>
      <w:r>
        <w:rPr>
          <w:color w:val="auto"/>
        </w:rPr>
      </w:r>
      <w:bookmarkEnd w:id="59"/>
      <w:r>
        <w:rPr>
          <w:color w:val="auto"/>
        </w:rPr>
      </w:r>
      <w:bookmarkEnd w:id="60"/>
      <w:r>
        <w:rPr>
          <w:color w:val="auto"/>
        </w:rPr>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 本次招标采取公开招标方式，本招标文件仅适用于招标公告中所述项目。</w:t>
      </w:r>
      <w:r>
        <w:rPr>
          <w:color w:val="auto"/>
        </w:rPr>
      </w:r>
    </w:p>
    <w:p>
      <w:pPr>
        <w:ind w:left="0" w:right="0" w:firstLine="480"/>
        <w:jc w:val="left"/>
        <w:keepLines/>
        <w:keepNex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color w:val="auto"/>
        </w:rPr>
      </w:r>
      <w:bookmarkStart w:id="61" w:name="_Toc513029205"/>
      <w:r>
        <w:rPr>
          <w:color w:val="auto"/>
        </w:rPr>
      </w:r>
      <w:bookmarkStart w:id="62" w:name="_Toc20823277"/>
      <w:r>
        <w:rPr>
          <w:color w:val="auto"/>
        </w:rPr>
      </w:r>
      <w:bookmarkStart w:id="63" w:name="_Toc16938521"/>
      <w:r>
        <w:rPr>
          <w:rFonts w:hint="eastAsia" w:ascii="宋体" w:hAnsi="宋体" w:eastAsia="宋体" w:cs="宋体"/>
          <w:color w:val="auto"/>
          <w:sz w:val="24"/>
          <w:szCs w:val="24"/>
          <w:highlight w:val="none"/>
        </w:rPr>
        <w:t xml:space="preserve">2、合格的投标人</w:t>
      </w:r>
      <w:bookmarkEnd w:id="61"/>
      <w:r>
        <w:rPr>
          <w:color w:val="auto"/>
        </w:rPr>
      </w:r>
      <w:bookmarkEnd w:id="62"/>
      <w:r>
        <w:rPr>
          <w:color w:val="auto"/>
        </w:rPr>
      </w:r>
      <w:bookmarkEnd w:id="63"/>
      <w:r>
        <w:rPr>
          <w:color w:val="auto"/>
        </w:rPr>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满足招标公告中</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的资格要求的规定。</w:t>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 满足本文件实质性要求和条件的规定。</w:t>
      </w:r>
      <w:r>
        <w:rPr>
          <w:color w:val="auto"/>
        </w:rPr>
      </w:r>
    </w:p>
    <w:p>
      <w:pPr>
        <w:ind w:left="0" w:right="0" w:firstLine="480"/>
        <w:jc w:val="left"/>
        <w:keepLines/>
        <w:keepNex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color w:val="auto"/>
        </w:rPr>
      </w:r>
      <w:bookmarkStart w:id="64" w:name="_Toc16938522"/>
      <w:r>
        <w:rPr>
          <w:color w:val="auto"/>
        </w:rPr>
      </w:r>
      <w:bookmarkStart w:id="65" w:name="_Toc513029206"/>
      <w:r>
        <w:rPr>
          <w:color w:val="auto"/>
        </w:rPr>
      </w:r>
      <w:bookmarkStart w:id="66" w:name="_Toc20823278"/>
      <w:r>
        <w:rPr>
          <w:rFonts w:hint="eastAsia" w:ascii="宋体" w:hAnsi="宋体" w:eastAsia="宋体" w:cs="宋体"/>
          <w:color w:val="auto"/>
          <w:sz w:val="24"/>
          <w:szCs w:val="24"/>
          <w:highlight w:val="none"/>
        </w:rPr>
        <w:t xml:space="preserve">3、适用法律</w:t>
      </w:r>
      <w:bookmarkEnd w:id="64"/>
      <w:r>
        <w:rPr>
          <w:color w:val="auto"/>
        </w:rPr>
      </w:r>
      <w:bookmarkEnd w:id="65"/>
      <w:r>
        <w:rPr>
          <w:color w:val="auto"/>
        </w:rPr>
      </w:r>
      <w:bookmarkEnd w:id="66"/>
      <w:r>
        <w:rPr>
          <w:color w:val="auto"/>
        </w:rPr>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rPr>
          <w:color w:val="auto"/>
        </w:rPr>
      </w:r>
    </w:p>
    <w:p>
      <w:pPr>
        <w:ind w:left="0" w:right="0" w:firstLine="480"/>
        <w:jc w:val="left"/>
        <w:keepLines/>
        <w:keepNex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color w:val="auto"/>
        </w:rPr>
      </w:r>
      <w:bookmarkStart w:id="67" w:name="_Toc20823279"/>
      <w:r>
        <w:rPr>
          <w:color w:val="auto"/>
        </w:rPr>
      </w:r>
      <w:bookmarkStart w:id="68" w:name="_Toc513029207"/>
      <w:r>
        <w:rPr>
          <w:color w:val="auto"/>
        </w:rPr>
      </w:r>
      <w:bookmarkStart w:id="69" w:name="_Toc462564067"/>
      <w:r>
        <w:rPr>
          <w:color w:val="auto"/>
        </w:rPr>
      </w:r>
      <w:bookmarkStart w:id="70" w:name="_Toc16938523"/>
      <w:r>
        <w:rPr>
          <w:rFonts w:hint="eastAsia" w:ascii="宋体" w:hAnsi="宋体" w:eastAsia="宋体" w:cs="宋体"/>
          <w:color w:val="auto"/>
          <w:sz w:val="24"/>
          <w:szCs w:val="24"/>
          <w:highlight w:val="none"/>
        </w:rPr>
        <w:t xml:space="preserve">4、投标费用</w:t>
      </w:r>
      <w:bookmarkEnd w:id="67"/>
      <w:r>
        <w:rPr>
          <w:color w:val="auto"/>
        </w:rPr>
      </w:r>
      <w:bookmarkEnd w:id="68"/>
      <w:r>
        <w:rPr>
          <w:color w:val="auto"/>
        </w:rPr>
      </w:r>
      <w:bookmarkEnd w:id="69"/>
      <w:r>
        <w:rPr>
          <w:color w:val="auto"/>
        </w:rPr>
      </w:r>
      <w:bookmarkEnd w:id="70"/>
      <w:r>
        <w:rPr>
          <w:color w:val="auto"/>
        </w:rPr>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4.1</w:t>
      </w:r>
      <w:r>
        <w:rPr>
          <w:rFonts w:hint="eastAsia" w:ascii="宋体" w:hAnsi="宋体" w:eastAsia="宋体" w:cs="宋体"/>
          <w:color w:val="auto"/>
          <w:sz w:val="24"/>
          <w:szCs w:val="24"/>
          <w:highlight w:val="none"/>
        </w:rPr>
        <w:t xml:space="preserve"> 投标人应自行承担所有与参加投标有关的费用，无论投标过程中的做法和结果如何，</w:t>
      </w:r>
      <w:r>
        <w:rPr>
          <w:rFonts w:hint="eastAsia" w:ascii="宋体" w:hAnsi="宋体" w:eastAsia="宋体" w:cs="宋体"/>
          <w:color w:val="auto"/>
          <w:sz w:val="24"/>
          <w:szCs w:val="24"/>
          <w:highlight w:val="none"/>
          <w:lang w:val="en-US" w:eastAsia="zh-CN"/>
        </w:rPr>
        <w:t xml:space="preserve">江苏新时代工程项目管理有限公司</w:t>
      </w:r>
      <w:r>
        <w:rPr>
          <w:rFonts w:hint="eastAsia" w:ascii="宋体" w:hAnsi="宋体" w:eastAsia="宋体" w:cs="宋体"/>
          <w:color w:val="auto"/>
          <w:sz w:val="24"/>
          <w:szCs w:val="24"/>
          <w:highlight w:val="none"/>
        </w:rPr>
        <w:t xml:space="preserve">（以下简称</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）在任何情况下均无义务和责任承担这些费用。</w:t>
      </w:r>
      <w:r>
        <w:rPr>
          <w:color w:val="auto"/>
        </w:rPr>
      </w:r>
    </w:p>
    <w:p>
      <w:pPr>
        <w:ind w:left="0" w:right="0" w:firstLine="480"/>
        <w:jc w:val="left"/>
        <w:keepLines/>
        <w:keepNex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val="0"/>
          <w:bCs w:val="0"/>
          <w:color w:val="auto"/>
          <w:sz w:val="24"/>
          <w:szCs w:val="24"/>
          <w:highlight w:val="none"/>
        </w:rPr>
        <w:t xml:space="preserve">5、招标文</w:t>
      </w:r>
      <w:r>
        <w:rPr>
          <w:rFonts w:hint="eastAsia" w:ascii="宋体" w:hAnsi="宋体" w:eastAsia="宋体" w:cs="宋体"/>
          <w:color w:val="auto"/>
          <w:sz w:val="24"/>
          <w:szCs w:val="24"/>
          <w:highlight w:val="none"/>
        </w:rPr>
        <w:t xml:space="preserve">件的约束力</w:t>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 投标人一旦参加本项目采购活动，即被认为接受了本招标文件的规定和约束。</w:t>
      </w:r>
      <w:r>
        <w:rPr>
          <w:color w:val="auto"/>
        </w:rPr>
      </w:r>
    </w:p>
    <w:p>
      <w:pPr>
        <w:ind w:left="0" w:right="0" w:firstLine="482"/>
        <w:jc w:val="left"/>
        <w:keepLines/>
        <w:keepNext/>
        <w:pageBreakBefore w:val="0"/>
        <w:spacing w:line="360" w:lineRule="auto"/>
        <w:shd w:val="clear" w:color="auto"/>
        <w:widowControl w:val="off"/>
        <w:rPr>
          <w:rFonts w:hint="eastAsia" w:ascii="宋体" w:hAnsi="宋体" w:eastAsia="宋体" w:cs="宋体"/>
          <w:b/>
          <w:bCs/>
          <w:color w:val="auto"/>
          <w:sz w:val="24"/>
          <w:szCs w:val="24"/>
          <w:highlight w:val="none"/>
        </w:rPr>
        <w:outlineLvl w:val="9"/>
      </w:pPr>
      <w:r>
        <w:rPr>
          <w:color w:val="auto"/>
        </w:rPr>
      </w:r>
      <w:bookmarkStart w:id="71" w:name="_Toc120614215"/>
      <w:r>
        <w:rPr>
          <w:color w:val="auto"/>
        </w:rPr>
      </w:r>
      <w:bookmarkStart w:id="72" w:name="_Toc59"/>
      <w:r>
        <w:rPr>
          <w:color w:val="auto"/>
        </w:rPr>
      </w:r>
      <w:bookmarkStart w:id="73" w:name="_Toc513029209"/>
      <w:r>
        <w:rPr>
          <w:color w:val="auto"/>
        </w:rPr>
      </w:r>
      <w:bookmarkStart w:id="74" w:name="_Toc20823281"/>
      <w:r>
        <w:rPr>
          <w:color w:val="auto"/>
        </w:rPr>
      </w:r>
      <w:bookmarkStart w:id="75" w:name="_Toc16938525"/>
      <w:r>
        <w:rPr>
          <w:rFonts w:hint="eastAsia" w:ascii="宋体" w:hAnsi="宋体" w:eastAsia="宋体" w:cs="宋体"/>
          <w:b/>
          <w:bCs/>
          <w:color w:val="auto"/>
          <w:sz w:val="24"/>
          <w:szCs w:val="24"/>
          <w:highlight w:val="none"/>
        </w:rPr>
        <w:t xml:space="preserve">二、招标文件</w:t>
      </w:r>
      <w:bookmarkEnd w:id="71"/>
      <w:r>
        <w:rPr>
          <w:color w:val="auto"/>
        </w:rPr>
      </w:r>
      <w:bookmarkEnd w:id="72"/>
      <w:r>
        <w:rPr>
          <w:color w:val="auto"/>
        </w:rPr>
      </w:r>
      <w:bookmarkEnd w:id="73"/>
      <w:r>
        <w:rPr>
          <w:color w:val="auto"/>
        </w:rPr>
      </w:r>
      <w:bookmarkEnd w:id="74"/>
      <w:r>
        <w:rPr>
          <w:color w:val="auto"/>
        </w:rPr>
      </w:r>
      <w:bookmarkEnd w:id="75"/>
      <w:r>
        <w:rPr>
          <w:color w:val="auto"/>
        </w:rPr>
      </w:r>
      <w:r>
        <w:rPr>
          <w:color w:val="auto"/>
        </w:rPr>
      </w:r>
    </w:p>
    <w:p>
      <w:pPr>
        <w:ind w:left="0" w:right="0" w:firstLine="480"/>
        <w:jc w:val="left"/>
        <w:keepLines/>
        <w:keepNex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color w:val="auto"/>
        </w:rPr>
      </w:r>
      <w:bookmarkStart w:id="76" w:name="_Toc20823282"/>
      <w:r>
        <w:rPr>
          <w:color w:val="auto"/>
        </w:rPr>
      </w:r>
      <w:bookmarkStart w:id="77" w:name="_Toc513029210"/>
      <w:r>
        <w:rPr>
          <w:color w:val="auto"/>
        </w:rPr>
      </w:r>
      <w:bookmarkStart w:id="78" w:name="_Toc16938526"/>
      <w:r>
        <w:rPr>
          <w:rFonts w:hint="eastAsia" w:ascii="宋体" w:hAnsi="宋体" w:eastAsia="宋体" w:cs="宋体"/>
          <w:color w:val="auto"/>
          <w:sz w:val="24"/>
          <w:szCs w:val="24"/>
          <w:highlight w:val="none"/>
        </w:rPr>
        <w:t xml:space="preserve">6、招标文件构成</w:t>
      </w:r>
      <w:bookmarkEnd w:id="76"/>
      <w:r>
        <w:rPr>
          <w:color w:val="auto"/>
        </w:rPr>
      </w:r>
      <w:bookmarkEnd w:id="77"/>
      <w:r>
        <w:rPr>
          <w:color w:val="auto"/>
        </w:rPr>
      </w:r>
      <w:bookmarkEnd w:id="78"/>
      <w:r>
        <w:rPr>
          <w:color w:val="auto"/>
        </w:rPr>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 招标文件由以下部分组成：</w:t>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公告</w:t>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（2）投标人须知</w:t>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政府采购</w:t>
      </w:r>
      <w:r>
        <w:rPr>
          <w:rFonts w:hint="eastAsia" w:ascii="宋体" w:hAnsi="宋体" w:eastAsia="宋体" w:cs="宋体"/>
          <w:color w:val="auto"/>
          <w:sz w:val="24"/>
          <w:szCs w:val="24"/>
          <w:highlight w:val="none"/>
        </w:rPr>
        <w:t xml:space="preserve">合同</w:t>
      </w:r>
      <w:r>
        <w:rPr>
          <w:rFonts w:hint="eastAsia" w:ascii="宋体" w:hAnsi="宋体" w:eastAsia="宋体" w:cs="宋体"/>
          <w:color w:val="auto"/>
          <w:sz w:val="24"/>
          <w:szCs w:val="24"/>
          <w:highlight w:val="none"/>
          <w:lang w:val="en-US" w:eastAsia="zh-CN"/>
        </w:rPr>
        <w:t xml:space="preserve">格式</w:t>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需求</w:t>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（5）评标方法与评标标准</w:t>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（6）投标文件格式</w:t>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联系解决。</w:t>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auto"/>
        </w:rPr>
      </w:r>
    </w:p>
    <w:p>
      <w:pPr>
        <w:ind w:left="0" w:right="0" w:firstLine="480"/>
        <w:jc w:val="left"/>
        <w:keepLines/>
        <w:keepNex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color w:val="auto"/>
        </w:rPr>
      </w:r>
      <w:bookmarkStart w:id="79" w:name="_Toc462564070"/>
      <w:r>
        <w:rPr>
          <w:color w:val="auto"/>
        </w:rPr>
      </w:r>
      <w:bookmarkStart w:id="80" w:name="_Toc16938527"/>
      <w:r>
        <w:rPr>
          <w:color w:val="auto"/>
        </w:rPr>
      </w:r>
      <w:bookmarkStart w:id="81" w:name="_Toc20823283"/>
      <w:r>
        <w:rPr>
          <w:color w:val="auto"/>
        </w:rPr>
      </w:r>
      <w:bookmarkStart w:id="82" w:name="_Toc513029211"/>
      <w:r>
        <w:rPr>
          <w:rFonts w:hint="eastAsia" w:ascii="宋体" w:hAnsi="宋体" w:eastAsia="宋体" w:cs="宋体"/>
          <w:color w:val="auto"/>
          <w:sz w:val="24"/>
          <w:szCs w:val="24"/>
          <w:highlight w:val="none"/>
        </w:rPr>
        <w:t xml:space="preserve">7、招标文件的澄清</w:t>
      </w:r>
      <w:bookmarkEnd w:id="79"/>
      <w:r>
        <w:rPr>
          <w:color w:val="auto"/>
        </w:rPr>
      </w:r>
      <w:bookmarkEnd w:id="80"/>
      <w:r>
        <w:rPr>
          <w:color w:val="auto"/>
        </w:rPr>
      </w:r>
      <w:bookmarkEnd w:id="81"/>
      <w:r>
        <w:rPr>
          <w:color w:val="auto"/>
        </w:rPr>
      </w:r>
      <w:bookmarkEnd w:id="82"/>
      <w:r>
        <w:rPr>
          <w:color w:val="auto"/>
        </w:rPr>
      </w:r>
      <w:r>
        <w:rPr>
          <w:color w:val="auto"/>
        </w:rPr>
      </w:r>
    </w:p>
    <w:p>
      <w:pPr>
        <w:ind w:left="0" w:right="0"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7.1</w:t>
      </w:r>
      <w:r>
        <w:rPr>
          <w:rFonts w:hint="eastAsia" w:ascii="宋体" w:hAnsi="宋体" w:eastAsia="宋体" w:cs="宋体"/>
          <w:color w:val="auto"/>
          <w:sz w:val="24"/>
          <w:szCs w:val="24"/>
          <w:highlight w:val="none"/>
        </w:rPr>
        <w:t xml:space="preserve"> 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或采购人</w:t>
      </w:r>
      <w:r>
        <w:rPr>
          <w:rFonts w:hint="eastAsia" w:ascii="宋体" w:hAnsi="宋体" w:eastAsia="宋体" w:cs="宋体"/>
          <w:color w:val="auto"/>
          <w:sz w:val="24"/>
          <w:szCs w:val="24"/>
          <w:highlight w:val="none"/>
        </w:rPr>
        <w:t xml:space="preserve">。</w:t>
      </w:r>
      <w:bookmarkStart w:id="83" w:name="_Toc462564071"/>
      <w:r>
        <w:rPr>
          <w:color w:val="auto"/>
        </w:rPr>
      </w:r>
      <w:bookmarkStart w:id="84" w:name="_Toc20823284"/>
      <w:r>
        <w:rPr>
          <w:color w:val="auto"/>
        </w:rPr>
      </w:r>
      <w:bookmarkStart w:id="85" w:name="_Toc16938528"/>
      <w:r>
        <w:rPr>
          <w:color w:val="auto"/>
        </w:rPr>
      </w:r>
      <w:bookmarkStart w:id="86" w:name="_Toc513029212"/>
      <w:r>
        <w:rPr>
          <w:color w:val="auto"/>
        </w:rPr>
      </w:r>
      <w:r>
        <w:rPr>
          <w:color w:val="auto"/>
        </w:rPr>
      </w:r>
    </w:p>
    <w:p>
      <w:pPr>
        <w:ind w:left="0" w:right="0"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8、招标文件的修改</w:t>
      </w:r>
      <w:bookmarkEnd w:id="83"/>
      <w:r>
        <w:rPr>
          <w:color w:val="auto"/>
        </w:rPr>
      </w:r>
      <w:bookmarkEnd w:id="84"/>
      <w:r>
        <w:rPr>
          <w:color w:val="auto"/>
        </w:rPr>
      </w:r>
      <w:bookmarkEnd w:id="85"/>
      <w:r>
        <w:rPr>
          <w:color w:val="auto"/>
        </w:rPr>
      </w:r>
      <w:bookmarkEnd w:id="86"/>
      <w:r>
        <w:rPr>
          <w:color w:val="auto"/>
        </w:rPr>
      </w:r>
      <w:r>
        <w:rPr>
          <w:color w:val="auto"/>
        </w:rPr>
      </w:r>
    </w:p>
    <w:p>
      <w:pPr>
        <w:ind w:left="0" w:right="0"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8.1</w:t>
      </w:r>
      <w:r>
        <w:rPr>
          <w:rFonts w:hint="eastAsia" w:ascii="宋体" w:hAnsi="宋体" w:eastAsia="宋体" w:cs="宋体"/>
          <w:color w:val="auto"/>
          <w:sz w:val="24"/>
          <w:szCs w:val="24"/>
          <w:highlight w:val="none"/>
        </w:rPr>
        <w:t xml:space="preserve"> 在投标截止时间前，</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可以对招标文件进行修改。</w:t>
      </w:r>
      <w:r>
        <w:rPr>
          <w:color w:val="auto"/>
        </w:rPr>
      </w:r>
    </w:p>
    <w:p>
      <w:pPr>
        <w:ind w:left="0" w:right="0"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8.2 </w:t>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有权按照法定的要求推迟投标截止日期和开标日期。</w:t>
      </w:r>
      <w:r>
        <w:rPr>
          <w:color w:val="auto"/>
        </w:rPr>
      </w:r>
    </w:p>
    <w:p>
      <w:pPr>
        <w:ind w:left="0" w:right="0"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8.3 </w:t>
      </w:r>
      <w:r>
        <w:rPr>
          <w:rFonts w:hint="eastAsia" w:ascii="宋体" w:hAnsi="宋体" w:eastAsia="宋体" w:cs="宋体"/>
          <w:color w:val="auto"/>
          <w:sz w:val="24"/>
          <w:szCs w:val="24"/>
          <w:highlight w:val="none"/>
        </w:rPr>
        <w:t xml:space="preserve">招标文件的修改将在江苏政府采购网公布，补充文件将作为招标文件的组成部分，并对投标人具有约束力。</w:t>
      </w:r>
      <w:r>
        <w:rPr>
          <w:color w:val="auto"/>
        </w:rPr>
      </w:r>
    </w:p>
    <w:p>
      <w:pPr>
        <w:ind w:left="0" w:right="0" w:firstLine="482"/>
        <w:jc w:val="left"/>
        <w:keepLines/>
        <w:keepNext/>
        <w:pageBreakBefore w:val="0"/>
        <w:spacing w:line="360" w:lineRule="auto"/>
        <w:shd w:val="clear" w:color="auto"/>
        <w:widowControl w:val="off"/>
        <w:rPr>
          <w:rFonts w:hint="eastAsia" w:ascii="宋体" w:hAnsi="宋体" w:eastAsia="宋体" w:cs="宋体"/>
          <w:b/>
          <w:bCs/>
          <w:color w:val="auto"/>
          <w:sz w:val="24"/>
          <w:szCs w:val="24"/>
          <w:highlight w:val="none"/>
        </w:rPr>
        <w:outlineLvl w:val="9"/>
      </w:pPr>
      <w:r>
        <w:rPr>
          <w:color w:val="auto"/>
        </w:rPr>
      </w:r>
      <w:bookmarkStart w:id="87" w:name="_Toc17728"/>
      <w:r>
        <w:rPr>
          <w:color w:val="auto"/>
        </w:rPr>
      </w:r>
      <w:bookmarkStart w:id="88" w:name="_Toc513029213"/>
      <w:r>
        <w:rPr>
          <w:color w:val="auto"/>
        </w:rPr>
      </w:r>
      <w:bookmarkStart w:id="89" w:name="_Toc16938529"/>
      <w:r>
        <w:rPr>
          <w:color w:val="auto"/>
        </w:rPr>
      </w:r>
      <w:bookmarkStart w:id="90" w:name="_Toc20823285"/>
      <w:r>
        <w:rPr>
          <w:color w:val="auto"/>
        </w:rPr>
      </w:r>
      <w:bookmarkStart w:id="91" w:name="_Toc462564072"/>
      <w:r>
        <w:rPr>
          <w:color w:val="auto"/>
        </w:rPr>
      </w:r>
      <w:bookmarkStart w:id="92" w:name="_Toc120614216"/>
      <w:r>
        <w:rPr>
          <w:rFonts w:hint="eastAsia" w:ascii="宋体" w:hAnsi="宋体" w:eastAsia="宋体" w:cs="宋体"/>
          <w:b/>
          <w:bCs/>
          <w:color w:val="auto"/>
          <w:sz w:val="24"/>
          <w:szCs w:val="24"/>
          <w:highlight w:val="none"/>
        </w:rPr>
        <w:t xml:space="preserve">三、投标文件的编制</w:t>
      </w:r>
      <w:bookmarkEnd w:id="87"/>
      <w:r>
        <w:rPr>
          <w:color w:val="auto"/>
        </w:rPr>
      </w:r>
      <w:bookmarkEnd w:id="88"/>
      <w:r>
        <w:rPr>
          <w:color w:val="auto"/>
        </w:rPr>
      </w:r>
      <w:bookmarkEnd w:id="89"/>
      <w:r>
        <w:rPr>
          <w:color w:val="auto"/>
        </w:rPr>
      </w:r>
      <w:bookmarkEnd w:id="90"/>
      <w:r>
        <w:rPr>
          <w:color w:val="auto"/>
        </w:rPr>
      </w:r>
      <w:bookmarkEnd w:id="91"/>
      <w:r>
        <w:rPr>
          <w:color w:val="auto"/>
        </w:rPr>
      </w:r>
      <w:bookmarkEnd w:id="92"/>
      <w:r>
        <w:rPr>
          <w:color w:val="auto"/>
        </w:rPr>
      </w:r>
      <w:bookmarkStart w:id="93" w:name="_Toc20823286"/>
      <w:r>
        <w:rPr>
          <w:color w:val="auto"/>
        </w:rPr>
      </w:r>
      <w:bookmarkStart w:id="94" w:name="_Toc513029214"/>
      <w:r>
        <w:rPr>
          <w:color w:val="auto"/>
        </w:rPr>
      </w:r>
      <w:bookmarkStart w:id="95" w:name="_Toc16938530"/>
      <w:r>
        <w:rPr>
          <w:color w:val="auto"/>
        </w:rPr>
      </w:r>
      <w:bookmarkStart w:id="96" w:name="_Toc462564073"/>
      <w:r>
        <w:rPr>
          <w:color w:val="auto"/>
        </w:rPr>
      </w:r>
      <w:r>
        <w:rPr>
          <w:color w:val="auto"/>
        </w:rPr>
      </w:r>
    </w:p>
    <w:p>
      <w:pPr>
        <w:ind w:left="0" w:right="0" w:firstLine="480"/>
        <w:jc w:val="left"/>
        <w:keepLines/>
        <w:keepNext/>
        <w:pageBreakBefore w:val="0"/>
        <w:spacing w:line="360" w:lineRule="auto"/>
        <w:shd w:val="clear" w:color="auto"/>
        <w:widowControl w:val="off"/>
        <w:rPr>
          <w:rFonts w:hint="eastAsia" w:ascii="宋体" w:hAnsi="宋体" w:eastAsia="宋体" w:cs="宋体"/>
          <w:b/>
          <w:color w:val="auto"/>
          <w:sz w:val="24"/>
          <w:szCs w:val="24"/>
          <w:highlight w:val="none"/>
        </w:rPr>
        <w:outlineLvl w:val="9"/>
      </w:pPr>
      <w:r>
        <w:rPr>
          <w:color w:val="auto"/>
        </w:rPr>
      </w:r>
      <w:bookmarkStart w:id="97" w:name="_Toc22341"/>
      <w:r>
        <w:rPr>
          <w:rFonts w:hint="eastAsia" w:ascii="宋体" w:hAnsi="宋体" w:eastAsia="宋体" w:cs="宋体"/>
          <w:color w:val="auto"/>
          <w:sz w:val="24"/>
          <w:szCs w:val="24"/>
          <w:highlight w:val="none"/>
        </w:rPr>
        <w:t xml:space="preserve">9、投标文件的语言及度量衡单位</w:t>
      </w:r>
      <w:bookmarkEnd w:id="93"/>
      <w:r>
        <w:rPr>
          <w:color w:val="auto"/>
        </w:rPr>
      </w:r>
      <w:bookmarkEnd w:id="94"/>
      <w:r>
        <w:rPr>
          <w:color w:val="auto"/>
        </w:rPr>
      </w:r>
      <w:bookmarkEnd w:id="95"/>
      <w:r>
        <w:rPr>
          <w:color w:val="auto"/>
        </w:rPr>
      </w:r>
      <w:bookmarkEnd w:id="96"/>
      <w:r>
        <w:rPr>
          <w:color w:val="auto"/>
        </w:rPr>
      </w:r>
      <w:bookmarkEnd w:id="97"/>
      <w:r>
        <w:rPr>
          <w:color w:val="auto"/>
        </w:rPr>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9.1</w:t>
      </w:r>
      <w:r>
        <w:rPr>
          <w:rFonts w:hint="eastAsia" w:ascii="宋体" w:hAnsi="宋体" w:eastAsia="宋体" w:cs="宋体"/>
          <w:color w:val="auto"/>
          <w:sz w:val="24"/>
          <w:szCs w:val="24"/>
          <w:highlight w:val="none"/>
        </w:rPr>
        <w:t xml:space="preserve"> 投标人提交的投标文件以及投标人与</w:t>
      </w:r>
      <w:r>
        <w:rPr>
          <w:rFonts w:hint="eastAsia" w:ascii="宋体" w:hAnsi="宋体" w:eastAsia="宋体" w:cs="宋体"/>
          <w:color w:val="auto"/>
          <w:sz w:val="24"/>
          <w:szCs w:val="24"/>
          <w:highlight w:val="none"/>
          <w:lang w:val="en-US" w:eastAsia="zh-CN"/>
        </w:rPr>
        <w:t xml:space="preserve">采购人、采购代理机构</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9.2</w:t>
      </w:r>
      <w:r>
        <w:rPr>
          <w:rFonts w:hint="eastAsia" w:ascii="宋体" w:hAnsi="宋体" w:eastAsia="宋体" w:cs="宋体"/>
          <w:color w:val="auto"/>
          <w:sz w:val="24"/>
          <w:szCs w:val="24"/>
          <w:highlight w:val="none"/>
        </w:rPr>
        <w:t xml:space="preserve"> 除技术性能另有规定外，投标文件所使用的度量衡单位，均须采用国家法定计量单位。</w:t>
      </w:r>
      <w:r>
        <w:rPr>
          <w:color w:val="auto"/>
        </w:rPr>
      </w:r>
    </w:p>
    <w:p>
      <w:pPr>
        <w:ind w:left="0" w:right="0" w:firstLine="480"/>
        <w:jc w:val="left"/>
        <w:keepLines/>
        <w:keepNex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color w:val="auto"/>
        </w:rPr>
      </w:r>
      <w:bookmarkStart w:id="98" w:name="_Toc462564074"/>
      <w:r>
        <w:rPr>
          <w:color w:val="auto"/>
        </w:rPr>
      </w:r>
      <w:bookmarkStart w:id="99" w:name="_Toc20823287"/>
      <w:r>
        <w:rPr>
          <w:color w:val="auto"/>
        </w:rPr>
      </w:r>
      <w:bookmarkStart w:id="100" w:name="_Toc16938531"/>
      <w:r>
        <w:rPr>
          <w:color w:val="auto"/>
        </w:rPr>
      </w:r>
      <w:bookmarkStart w:id="101" w:name="_Toc513029215"/>
      <w:r>
        <w:rPr>
          <w:rFonts w:hint="eastAsia" w:ascii="宋体" w:hAnsi="宋体" w:eastAsia="宋体" w:cs="宋体"/>
          <w:color w:val="auto"/>
          <w:sz w:val="24"/>
          <w:szCs w:val="24"/>
          <w:highlight w:val="none"/>
        </w:rPr>
        <w:t xml:space="preserve">10、投标文件构成</w:t>
      </w:r>
      <w:bookmarkEnd w:id="98"/>
      <w:r>
        <w:rPr>
          <w:color w:val="auto"/>
        </w:rPr>
      </w:r>
      <w:bookmarkEnd w:id="99"/>
      <w:r>
        <w:rPr>
          <w:color w:val="auto"/>
        </w:rPr>
      </w:r>
      <w:bookmarkEnd w:id="100"/>
      <w:r>
        <w:rPr>
          <w:color w:val="auto"/>
        </w:rPr>
      </w:r>
      <w:bookmarkEnd w:id="101"/>
      <w:r>
        <w:rPr>
          <w:color w:val="auto"/>
        </w:rPr>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10.1</w:t>
      </w:r>
      <w:r>
        <w:rPr>
          <w:rFonts w:hint="eastAsia" w:ascii="宋体" w:hAnsi="宋体" w:eastAsia="宋体" w:cs="宋体"/>
          <w:color w:val="auto"/>
          <w:sz w:val="24"/>
          <w:szCs w:val="24"/>
          <w:highlight w:val="none"/>
        </w:rPr>
        <w:t xml:space="preserve"> 投标人编写的投标文件应包括资格证明文件、符合性证明文件、投标分项报价表、技术要求响应及偏离表、商务要求响应及偏离表、其他证明文件、投标函、开标一览表等部分。</w:t>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10.2 如标书制作工具中格式和内容与“江苏政府采购网”发布的招标文件不一致，请以“江苏政府采购网”发布的招标文件为准。</w:t>
      </w:r>
      <w:r>
        <w:rPr>
          <w:color w:val="auto"/>
        </w:rPr>
      </w:r>
    </w:p>
    <w:p>
      <w:pPr>
        <w:ind w:left="0" w:right="0" w:firstLine="480"/>
        <w:jc w:val="left"/>
        <w:keepLines/>
        <w:keepNex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color w:val="auto"/>
        </w:rPr>
      </w:r>
      <w:bookmarkStart w:id="102" w:name="_Hlt26670360"/>
      <w:r>
        <w:rPr>
          <w:color w:val="auto"/>
        </w:rPr>
      </w:r>
      <w:bookmarkEnd w:id="102"/>
      <w:r>
        <w:rPr>
          <w:color w:val="auto"/>
        </w:rPr>
      </w:r>
      <w:bookmarkStart w:id="103" w:name="_Hlt26954838"/>
      <w:r>
        <w:rPr>
          <w:color w:val="auto"/>
        </w:rPr>
      </w:r>
      <w:bookmarkEnd w:id="103"/>
      <w:r>
        <w:rPr>
          <w:color w:val="auto"/>
        </w:rPr>
      </w:r>
      <w:bookmarkStart w:id="104" w:name="_Hlt26668975"/>
      <w:r>
        <w:rPr>
          <w:color w:val="auto"/>
        </w:rPr>
      </w:r>
      <w:bookmarkEnd w:id="104"/>
      <w:r>
        <w:rPr>
          <w:color w:val="auto"/>
        </w:rPr>
      </w:r>
      <w:bookmarkStart w:id="105" w:name="_Toc14577357"/>
      <w:r>
        <w:rPr>
          <w:color w:val="auto"/>
        </w:rPr>
      </w:r>
      <w:bookmarkStart w:id="106" w:name="_Toc513029219"/>
      <w:r>
        <w:rPr>
          <w:color w:val="auto"/>
        </w:rPr>
      </w:r>
      <w:bookmarkStart w:id="107" w:name="_Toc49090509"/>
      <w:r>
        <w:rPr>
          <w:color w:val="auto"/>
        </w:rPr>
      </w:r>
      <w:bookmarkStart w:id="108" w:name="_Toc14577354"/>
      <w:r>
        <w:rPr>
          <w:color w:val="auto"/>
        </w:rPr>
      </w:r>
      <w:bookmarkStart w:id="109" w:name="_Toc513029216"/>
      <w:r>
        <w:rPr>
          <w:color w:val="auto"/>
        </w:rPr>
      </w:r>
      <w:bookmarkStart w:id="110" w:name="_Toc49090507"/>
      <w:r>
        <w:rPr>
          <w:color w:val="auto"/>
        </w:rPr>
      </w:r>
      <w:bookmarkStart w:id="111" w:name="_Toc49090508"/>
      <w:r>
        <w:rPr>
          <w:color w:val="auto"/>
        </w:rPr>
      </w:r>
      <w:bookmarkStart w:id="112" w:name="_Toc14577355"/>
      <w:r>
        <w:rPr>
          <w:rFonts w:hint="eastAsia" w:ascii="宋体" w:hAnsi="宋体" w:eastAsia="宋体" w:cs="宋体"/>
          <w:color w:val="auto"/>
          <w:sz w:val="24"/>
          <w:szCs w:val="24"/>
          <w:highlight w:val="none"/>
        </w:rPr>
        <w:t xml:space="preserve">11、证明投标人及投标标的符合招标文件规定的文件</w:t>
      </w:r>
      <w:bookmarkEnd w:id="105"/>
      <w:r>
        <w:rPr>
          <w:color w:val="auto"/>
        </w:rPr>
      </w:r>
      <w:bookmarkEnd w:id="106"/>
      <w:r>
        <w:rPr>
          <w:color w:val="auto"/>
        </w:rPr>
      </w:r>
      <w:bookmarkEnd w:id="107"/>
      <w:r>
        <w:rPr>
          <w:color w:val="auto"/>
        </w:rPr>
      </w:r>
      <w:bookmarkEnd w:id="108"/>
      <w:r/>
      <w:bookmarkEnd w:id="109"/>
      <w:r/>
      <w:bookmarkEnd w:id="110"/>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11.1 投标人应按照招标文件要求提交证明文件，证明其及投标标的符合招标文件规定。</w:t>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rPr>
          <w:color w:val="auto"/>
        </w:rPr>
      </w:r>
    </w:p>
    <w:p>
      <w:pPr>
        <w:pStyle w:val="930"/>
        <w:rPr>
          <w:rFonts w:hint="default" w:eastAsia="宋体"/>
          <w:color w:val="auto"/>
        </w:rPr>
      </w:pPr>
      <w:r>
        <w:rPr>
          <w:rFonts w:hint="eastAsia" w:eastAsia="宋体" w:cs="宋体"/>
          <w:color w:val="auto"/>
          <w:sz w:val="24"/>
          <w:szCs w:val="24"/>
          <w:highlight w:val="none"/>
          <w:lang w:val="en-US" w:eastAsia="zh-CN"/>
        </w:rPr>
        <w:t xml:space="preserve">11.3投标人委托代理时应当提交授权委托书，请按招标文件第六章给定格式及要求填写并附法定代表人（单位负责人）与委托代理人身份证明。</w:t>
      </w:r>
      <w:bookmarkEnd w:id="111"/>
      <w:r/>
      <w:bookmarkEnd w:id="112"/>
      <w:r/>
      <w:r>
        <w:rPr>
          <w:color w:val="auto"/>
        </w:rPr>
      </w:r>
    </w:p>
    <w:p>
      <w:pPr>
        <w:ind w:left="0" w:right="0" w:firstLine="480"/>
        <w:jc w:val="left"/>
        <w:keepLines/>
        <w:keepNex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12、投标分项报价表</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12.1</w:t>
      </w:r>
      <w:r>
        <w:rPr>
          <w:rFonts w:hint="eastAsia" w:ascii="宋体" w:hAnsi="宋体" w:eastAsia="宋体" w:cs="宋体"/>
          <w:color w:val="auto"/>
          <w:sz w:val="24"/>
          <w:szCs w:val="24"/>
          <w:highlight w:val="none"/>
        </w:rPr>
        <w:t xml:space="preserve"> 投标人应按照招标文件规定格式填报投标分项报价表。</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12.2</w:t>
      </w:r>
      <w:r>
        <w:rPr>
          <w:rFonts w:hint="eastAsia" w:ascii="宋体" w:hAnsi="宋体" w:eastAsia="宋体" w:cs="宋体"/>
          <w:bCs/>
          <w:color w:val="auto"/>
          <w:sz w:val="24"/>
          <w:szCs w:val="24"/>
          <w:highlight w:val="none"/>
        </w:rPr>
        <w:t xml:space="preserve">投标货币。投标文件中的单价和总价无特殊规定的采用人民币报价，以元为单位标注。</w:t>
      </w:r>
      <w:r>
        <w:rPr>
          <w:rFonts w:hint="eastAsia" w:ascii="宋体" w:hAnsi="宋体" w:eastAsia="宋体" w:cs="宋体"/>
          <w:color w:val="auto"/>
          <w:sz w:val="24"/>
          <w:szCs w:val="24"/>
          <w:highlight w:val="none"/>
        </w:rPr>
        <w:t xml:space="preserve">招标文件中另有规定的按规定执行。</w:t>
      </w:r>
      <w:r>
        <w:rPr>
          <w:color w:val="auto"/>
        </w:rPr>
      </w:r>
    </w:p>
    <w:p>
      <w:pPr>
        <w:ind w:left="0" w:right="0" w:firstLine="480"/>
        <w:jc w:val="left"/>
        <w:keepLines/>
        <w:keepNex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color w:val="auto"/>
        </w:rPr>
      </w:r>
      <w:bookmarkStart w:id="113" w:name="_Hlt26670482"/>
      <w:r>
        <w:rPr>
          <w:color w:val="auto"/>
        </w:rPr>
      </w:r>
      <w:bookmarkEnd w:id="113"/>
      <w:r>
        <w:rPr>
          <w:color w:val="auto"/>
        </w:rPr>
      </w:r>
      <w:bookmarkStart w:id="114" w:name="_Hlt26954731"/>
      <w:r>
        <w:rPr>
          <w:color w:val="auto"/>
        </w:rPr>
      </w:r>
      <w:bookmarkEnd w:id="114"/>
      <w:r>
        <w:rPr>
          <w:color w:val="auto"/>
        </w:rPr>
      </w:r>
      <w:bookmarkStart w:id="115" w:name="_Hlt26954846"/>
      <w:r>
        <w:rPr>
          <w:color w:val="auto"/>
        </w:rPr>
      </w:r>
      <w:bookmarkEnd w:id="115"/>
      <w:r>
        <w:rPr>
          <w:color w:val="auto"/>
        </w:rPr>
      </w:r>
      <w:bookmarkStart w:id="116" w:name="_Hlt26670486"/>
      <w:r>
        <w:rPr>
          <w:color w:val="auto"/>
        </w:rPr>
      </w:r>
      <w:bookmarkEnd w:id="116"/>
      <w:r>
        <w:rPr>
          <w:color w:val="auto"/>
        </w:rPr>
      </w:r>
      <w:bookmarkStart w:id="117" w:name="_Hlt26954848"/>
      <w:r>
        <w:rPr>
          <w:color w:val="auto"/>
        </w:rPr>
      </w:r>
      <w:bookmarkEnd w:id="117"/>
      <w:r>
        <w:rPr>
          <w:rFonts w:hint="eastAsia" w:ascii="宋体" w:hAnsi="宋体" w:eastAsia="宋体" w:cs="宋体"/>
          <w:color w:val="auto"/>
          <w:sz w:val="24"/>
          <w:szCs w:val="24"/>
          <w:highlight w:val="none"/>
        </w:rPr>
        <w:t xml:space="preserve">13、技术要求响应及偏离表、商务要求响应及偏离表</w:t>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lang w:val="zh-CN"/>
        </w:rPr>
        <w:t xml:space="preserve">13.1 </w:t>
      </w:r>
      <w:r>
        <w:rPr>
          <w:rFonts w:hint="eastAsia" w:ascii="宋体" w:hAnsi="宋体" w:eastAsia="宋体" w:cs="宋体"/>
          <w:color w:val="auto"/>
          <w:sz w:val="24"/>
          <w:szCs w:val="24"/>
          <w:highlight w:val="none"/>
          <w:lang w:val="zh-CN"/>
        </w:rPr>
        <w:t xml:space="preserve">投标人需对招标文件中的技术要求与商务要求</w:t>
      </w:r>
      <w:r>
        <w:rPr>
          <w:rFonts w:hint="eastAsia" w:ascii="宋体" w:hAnsi="宋体" w:eastAsia="宋体" w:cs="宋体"/>
          <w:b/>
          <w:bCs/>
          <w:color w:val="auto"/>
          <w:sz w:val="24"/>
          <w:szCs w:val="24"/>
          <w:highlight w:val="none"/>
          <w:lang w:val="zh-CN"/>
        </w:rPr>
        <w:t xml:space="preserve">逐项</w:t>
      </w:r>
      <w:r>
        <w:rPr>
          <w:rFonts w:hint="eastAsia" w:ascii="宋体" w:hAnsi="宋体" w:eastAsia="宋体" w:cs="宋体"/>
          <w:color w:val="auto"/>
          <w:sz w:val="24"/>
          <w:szCs w:val="24"/>
          <w:highlight w:val="none"/>
          <w:lang w:val="zh-CN"/>
        </w:rPr>
        <w:t xml:space="preserve">作出响应或偏离，并说明原因。</w:t>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eastAsia="zh-CN"/>
        </w:rPr>
        <w:t xml:space="preserve">13.2 投标人需根据招标文件第四章采购需求的要求提供相关证明材料。</w:t>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13.</w:t>
      </w:r>
      <w:r>
        <w:rPr>
          <w:rFonts w:hint="eastAsia" w:ascii="宋体" w:hAnsi="宋体" w:eastAsia="宋体" w:cs="宋体"/>
          <w:color w:val="auto"/>
          <w:sz w:val="24"/>
          <w:szCs w:val="24"/>
          <w:highlight w:val="none"/>
          <w:lang w:val="zh-CN" w:eastAsia="zh-CN"/>
        </w:rPr>
        <w:t xml:space="preserve">3</w:t>
      </w:r>
      <w:r>
        <w:rPr>
          <w:rFonts w:hint="eastAsia" w:ascii="宋体" w:hAnsi="宋体" w:eastAsia="宋体" w:cs="宋体"/>
          <w:color w:val="auto"/>
          <w:sz w:val="24"/>
          <w:szCs w:val="24"/>
          <w:highlight w:val="none"/>
          <w:lang w:val="zh-CN"/>
        </w:rPr>
        <w:t xml:space="preserve"> 投标人可在投标文件中提供认为需要的其他技术文件或说明。</w:t>
      </w:r>
      <w:r>
        <w:rPr>
          <w:color w:val="auto"/>
        </w:rPr>
      </w:r>
    </w:p>
    <w:p>
      <w:pPr>
        <w:ind w:left="0" w:right="0" w:firstLine="480"/>
        <w:jc w:val="left"/>
        <w:keepLines/>
        <w:keepNex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14、服务承诺、培训计划、人员安排及其他</w:t>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14.1 </w:t>
      </w:r>
      <w:r>
        <w:rPr>
          <w:rFonts w:hint="eastAsia" w:ascii="宋体" w:hAnsi="宋体" w:eastAsia="宋体" w:cs="宋体"/>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14.2 投标人需根据招标文件要求提供培训计划。</w:t>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14.3  投标人需根据招标文件要求提供</w:t>
      </w:r>
      <w:r>
        <w:rPr>
          <w:rFonts w:hint="eastAsia" w:ascii="宋体" w:hAnsi="宋体" w:eastAsia="宋体" w:cs="宋体"/>
          <w:color w:val="auto"/>
          <w:sz w:val="24"/>
          <w:szCs w:val="24"/>
          <w:highlight w:val="none"/>
          <w:lang w:val="zh-CN"/>
        </w:rPr>
        <w:t xml:space="preserve">所投标的主要组成部分、功能设计、实现思路及关键技术等。</w:t>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eastAsia="zh-CN"/>
        </w:rPr>
        <w:t xml:space="preserve">14.4投标人需根据招标文件要求提供实施方案、质保承诺等。</w:t>
      </w:r>
      <w:r>
        <w:rPr>
          <w:color w:val="auto"/>
        </w:rPr>
      </w:r>
    </w:p>
    <w:p>
      <w:pPr>
        <w:ind w:left="0" w:right="0" w:firstLine="480"/>
        <w:jc w:val="left"/>
        <w:keepLines/>
        <w:keepNex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color w:val="auto"/>
        </w:rPr>
      </w:r>
      <w:bookmarkStart w:id="118" w:name="_Toc14577359"/>
      <w:r>
        <w:rPr>
          <w:color w:val="auto"/>
        </w:rPr>
      </w:r>
      <w:bookmarkStart w:id="119" w:name="_Toc49090510"/>
      <w:r>
        <w:rPr>
          <w:rFonts w:hint="eastAsia" w:ascii="宋体" w:hAnsi="宋体" w:eastAsia="宋体" w:cs="宋体"/>
          <w:color w:val="auto"/>
          <w:sz w:val="24"/>
          <w:szCs w:val="24"/>
          <w:highlight w:val="none"/>
        </w:rPr>
        <w:t xml:space="preserve">15、投标函和开标一览表</w:t>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15.1</w:t>
      </w:r>
      <w:r>
        <w:rPr>
          <w:rFonts w:hint="eastAsia" w:ascii="宋体" w:hAnsi="宋体" w:eastAsia="宋体" w:cs="宋体"/>
          <w:color w:val="auto"/>
          <w:sz w:val="24"/>
          <w:szCs w:val="24"/>
          <w:highlight w:val="none"/>
        </w:rPr>
        <w:t xml:space="preserve"> 投标人应按照招标文件中提供的格式完整、正确填写投标函、开标一览表。</w:t>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bookmarkEnd w:id="118"/>
      <w:r/>
      <w:bookmarkEnd w:id="119"/>
      <w:r/>
      <w:r>
        <w:rPr>
          <w:color w:val="auto"/>
        </w:rPr>
      </w:r>
    </w:p>
    <w:p>
      <w:pPr>
        <w:ind w:left="0" w:right="0" w:firstLine="480"/>
        <w:jc w:val="left"/>
        <w:keepLines/>
        <w:keepNex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color w:val="auto"/>
        </w:rPr>
      </w:r>
      <w:bookmarkStart w:id="120" w:name="_Toc49090511"/>
      <w:r>
        <w:rPr>
          <w:color w:val="auto"/>
        </w:rPr>
      </w:r>
      <w:bookmarkStart w:id="121" w:name="_Toc14577360"/>
      <w:r>
        <w:rPr>
          <w:rFonts w:hint="eastAsia" w:ascii="宋体" w:hAnsi="宋体" w:eastAsia="宋体" w:cs="宋体"/>
          <w:color w:val="auto"/>
          <w:sz w:val="24"/>
          <w:szCs w:val="24"/>
          <w:highlight w:val="none"/>
        </w:rPr>
        <w:t xml:space="preserve">16、投标有效期</w:t>
      </w:r>
      <w:bookmarkEnd w:id="120"/>
      <w:r>
        <w:rPr>
          <w:color w:val="auto"/>
        </w:rPr>
      </w:r>
      <w:bookmarkEnd w:id="121"/>
      <w:r>
        <w:rPr>
          <w:color w:val="auto"/>
        </w:rPr>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16.1投标有效期为采购</w:t>
      </w:r>
      <w:r>
        <w:rPr>
          <w:rFonts w:hint="eastAsia" w:ascii="宋体" w:hAnsi="宋体" w:eastAsia="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rPr>
        <w:t xml:space="preserve">规定的开标之日后</w:t>
      </w:r>
      <w:r>
        <w:rPr>
          <w:rFonts w:hint="eastAsia" w:ascii="宋体" w:hAnsi="宋体" w:eastAsia="宋体" w:cs="宋体"/>
          <w:b/>
          <w:i/>
          <w:iCs/>
          <w:color w:val="auto"/>
          <w:sz w:val="24"/>
          <w:szCs w:val="24"/>
          <w:highlight w:val="none"/>
          <w:u w:val="single"/>
        </w:rPr>
        <w:t xml:space="preserve">六十（</w:t>
      </w:r>
      <w:r>
        <w:rPr>
          <w:rFonts w:hint="eastAsia" w:ascii="宋体" w:hAnsi="宋体" w:eastAsia="宋体" w:cs="宋体"/>
          <w:b/>
          <w:i/>
          <w:iCs/>
          <w:color w:val="auto"/>
          <w:sz w:val="24"/>
          <w:szCs w:val="24"/>
          <w:highlight w:val="none"/>
          <w:u w:val="single"/>
          <w:lang w:val="en-US" w:eastAsia="zh-CN"/>
        </w:rPr>
        <w:t xml:space="preserve">60</w:t>
      </w:r>
      <w:r>
        <w:rPr>
          <w:rFonts w:hint="eastAsia" w:ascii="宋体" w:hAnsi="宋体" w:eastAsia="宋体" w:cs="宋体"/>
          <w:b/>
          <w:i/>
          <w:iCs/>
          <w:color w:val="auto"/>
          <w:sz w:val="24"/>
          <w:szCs w:val="24"/>
          <w:highlight w:val="none"/>
          <w:u w:val="single"/>
        </w:rPr>
        <w:t xml:space="preserve">）天</w:t>
      </w:r>
      <w:r>
        <w:rPr>
          <w:rFonts w:hint="eastAsia" w:ascii="宋体" w:hAnsi="宋体" w:eastAsia="宋体" w:cs="宋体"/>
          <w:bCs/>
          <w:color w:val="auto"/>
          <w:sz w:val="24"/>
          <w:szCs w:val="24"/>
          <w:highlight w:val="none"/>
        </w:rPr>
        <w:t xml:space="preserve">。投标有效期比规定短的将被视为未实质性响应招标文件而予以拒绝。</w:t>
      </w:r>
      <w:r>
        <w:rPr>
          <w:color w:val="auto"/>
        </w:rPr>
      </w:r>
    </w:p>
    <w:p>
      <w:pPr>
        <w:ind w:left="0" w:right="0" w:firstLine="480"/>
        <w:jc w:val="left"/>
        <w:keepLines/>
        <w:keepNex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17、投标有效期的延长</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17.1在特殊情况下，采购</w:t>
      </w:r>
      <w:r>
        <w:rPr>
          <w:rFonts w:hint="eastAsia" w:ascii="宋体" w:hAnsi="宋体" w:eastAsia="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rPr>
        <w:t xml:space="preserve">于原投标有效期满之前，可向投标人提出延长投标有效期的要求。这种要求与答复均应采用书面形式。投标人可以拒绝采购</w:t>
      </w:r>
      <w:r>
        <w:rPr>
          <w:rFonts w:hint="eastAsia" w:ascii="宋体" w:hAnsi="宋体" w:eastAsia="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rPr>
        <w:t xml:space="preserve">的这一要求而放弃投标，同意延长投标有效期的投标人既不能要求也不允许修改其投标文件。</w:t>
      </w:r>
      <w:r>
        <w:rPr>
          <w:rFonts w:hint="eastAsia" w:ascii="宋体" w:hAnsi="宋体" w:eastAsia="宋体" w:cs="宋体"/>
          <w:color w:val="auto"/>
          <w:sz w:val="24"/>
          <w:szCs w:val="24"/>
          <w:highlight w:val="none"/>
        </w:rPr>
        <w:t xml:space="preserve">受投标有效期约束的所有权利与义务均延长至新的有效期</w:t>
      </w:r>
      <w:r>
        <w:rPr>
          <w:rFonts w:hint="eastAsia" w:ascii="宋体" w:hAnsi="宋体" w:eastAsia="宋体" w:cs="宋体"/>
          <w:bCs/>
          <w:color w:val="auto"/>
          <w:sz w:val="24"/>
          <w:szCs w:val="24"/>
          <w:highlight w:val="none"/>
        </w:rPr>
        <w:t xml:space="preserve">。</w:t>
      </w:r>
      <w:r>
        <w:rPr>
          <w:color w:val="auto"/>
        </w:rPr>
      </w:r>
    </w:p>
    <w:p>
      <w:pPr>
        <w:ind w:left="0" w:right="0" w:firstLine="482"/>
        <w:jc w:val="left"/>
        <w:keepLines/>
        <w:keepNext/>
        <w:pageBreakBefore w:val="0"/>
        <w:spacing w:line="360" w:lineRule="auto"/>
        <w:shd w:val="clear" w:color="auto"/>
        <w:widowControl w:val="off"/>
        <w:rPr>
          <w:rFonts w:hint="eastAsia" w:ascii="宋体" w:hAnsi="宋体" w:eastAsia="宋体" w:cs="宋体"/>
          <w:b/>
          <w:bCs/>
          <w:color w:val="auto"/>
          <w:sz w:val="24"/>
          <w:szCs w:val="24"/>
          <w:highlight w:val="none"/>
        </w:rPr>
        <w:outlineLvl w:val="9"/>
      </w:pPr>
      <w:r>
        <w:rPr>
          <w:color w:val="auto"/>
        </w:rPr>
      </w:r>
      <w:bookmarkStart w:id="122" w:name="_Hlt26954739"/>
      <w:r>
        <w:rPr>
          <w:color w:val="auto"/>
        </w:rPr>
      </w:r>
      <w:bookmarkEnd w:id="122"/>
      <w:r>
        <w:rPr>
          <w:color w:val="auto"/>
        </w:rPr>
      </w:r>
      <w:bookmarkStart w:id="123" w:name="_Hlt26954852"/>
      <w:r>
        <w:rPr>
          <w:color w:val="auto"/>
        </w:rPr>
      </w:r>
      <w:bookmarkEnd w:id="123"/>
      <w:r>
        <w:rPr>
          <w:color w:val="auto"/>
        </w:rPr>
      </w:r>
      <w:bookmarkStart w:id="124" w:name="_Toc513029224"/>
      <w:r>
        <w:rPr>
          <w:color w:val="auto"/>
        </w:rPr>
      </w:r>
      <w:bookmarkStart w:id="125" w:name="_Toc16938540"/>
      <w:r>
        <w:rPr>
          <w:color w:val="auto"/>
        </w:rPr>
      </w:r>
      <w:bookmarkStart w:id="126" w:name="_Toc20823296"/>
      <w:r>
        <w:rPr>
          <w:color w:val="auto"/>
        </w:rPr>
      </w:r>
      <w:bookmarkStart w:id="127" w:name="_Toc16617"/>
      <w:r>
        <w:rPr>
          <w:color w:val="auto"/>
        </w:rPr>
      </w:r>
      <w:bookmarkStart w:id="128" w:name="_Toc120614217"/>
      <w:r>
        <w:rPr>
          <w:rFonts w:hint="eastAsia" w:ascii="宋体" w:hAnsi="宋体" w:eastAsia="宋体" w:cs="宋体"/>
          <w:b/>
          <w:bCs/>
          <w:color w:val="auto"/>
          <w:sz w:val="24"/>
          <w:szCs w:val="24"/>
          <w:highlight w:val="none"/>
        </w:rPr>
        <w:t xml:space="preserve">四、投标文件的递交</w:t>
      </w:r>
      <w:bookmarkEnd w:id="124"/>
      <w:r>
        <w:rPr>
          <w:color w:val="auto"/>
        </w:rPr>
      </w:r>
      <w:bookmarkEnd w:id="125"/>
      <w:r>
        <w:rPr>
          <w:color w:val="auto"/>
        </w:rPr>
      </w:r>
      <w:bookmarkEnd w:id="126"/>
      <w:r>
        <w:rPr>
          <w:color w:val="auto"/>
        </w:rPr>
      </w:r>
      <w:bookmarkEnd w:id="127"/>
      <w:r>
        <w:rPr>
          <w:color w:val="auto"/>
        </w:rPr>
      </w:r>
      <w:bookmarkEnd w:id="128"/>
      <w:r>
        <w:rPr>
          <w:color w:val="auto"/>
        </w:rPr>
      </w:r>
      <w:r>
        <w:rPr>
          <w:color w:val="auto"/>
        </w:rPr>
      </w:r>
    </w:p>
    <w:p>
      <w:pPr>
        <w:ind w:left="0" w:right="0" w:firstLine="480"/>
        <w:jc w:val="left"/>
        <w:keepLines/>
        <w:keepNex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color w:val="auto"/>
        </w:rPr>
      </w:r>
      <w:bookmarkStart w:id="129" w:name="_Toc513029225"/>
      <w:r>
        <w:rPr>
          <w:color w:val="auto"/>
        </w:rPr>
      </w:r>
      <w:bookmarkStart w:id="130" w:name="_Toc20823297"/>
      <w:r>
        <w:rPr>
          <w:color w:val="auto"/>
        </w:rPr>
      </w:r>
      <w:bookmarkStart w:id="131" w:name="_Toc16938541"/>
      <w:r>
        <w:rPr>
          <w:color w:val="auto"/>
        </w:rPr>
      </w:r>
      <w:bookmarkStart w:id="132" w:name="_Toc462564084"/>
      <w:r>
        <w:rPr>
          <w:rFonts w:hint="eastAsia" w:ascii="宋体" w:hAnsi="宋体" w:eastAsia="宋体" w:cs="宋体"/>
          <w:color w:val="auto"/>
          <w:sz w:val="24"/>
          <w:szCs w:val="24"/>
          <w:highlight w:val="none"/>
        </w:rPr>
        <w:t xml:space="preserve">18、电子投标文件</w:t>
      </w:r>
      <w:bookmarkEnd w:id="129"/>
      <w:r>
        <w:rPr>
          <w:color w:val="auto"/>
        </w:rPr>
      </w:r>
      <w:bookmarkEnd w:id="130"/>
      <w:r>
        <w:rPr>
          <w:color w:val="auto"/>
        </w:rPr>
      </w:r>
      <w:bookmarkEnd w:id="131"/>
      <w:r>
        <w:rPr>
          <w:color w:val="auto"/>
        </w:rPr>
      </w:r>
      <w:bookmarkEnd w:id="132"/>
      <w:r>
        <w:rPr>
          <w:rFonts w:hint="eastAsia" w:ascii="宋体" w:hAnsi="宋体" w:eastAsia="宋体" w:cs="宋体"/>
          <w:color w:val="auto"/>
          <w:sz w:val="24"/>
          <w:szCs w:val="24"/>
          <w:highlight w:val="none"/>
        </w:rPr>
        <w:t xml:space="preserve">的递交</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18.1投标人应当按照《操作手册》规定，在投标截止时间前制作并上传电子投标文件。</w:t>
      </w:r>
      <w:bookmarkStart w:id="133" w:name="_Toc20823298"/>
      <w:r>
        <w:rPr>
          <w:color w:val="auto"/>
        </w:rPr>
      </w:r>
      <w:bookmarkStart w:id="134" w:name="_Toc16938542"/>
      <w:r>
        <w:rPr>
          <w:color w:val="auto"/>
        </w:rPr>
      </w:r>
      <w:bookmarkStart w:id="135" w:name="_Toc513029226"/>
      <w:r>
        <w:rPr>
          <w:color w:val="auto"/>
        </w:rPr>
      </w:r>
      <w:r>
        <w:rPr>
          <w:color w:val="auto"/>
        </w:rPr>
      </w:r>
    </w:p>
    <w:p>
      <w:pPr>
        <w:ind w:left="0" w:right="0" w:firstLine="480"/>
        <w:jc w:val="left"/>
        <w:keepLines/>
        <w:keepNex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19、投标截止日期</w:t>
      </w:r>
      <w:bookmarkEnd w:id="133"/>
      <w:r>
        <w:rPr>
          <w:color w:val="auto"/>
        </w:rPr>
      </w:r>
      <w:bookmarkEnd w:id="134"/>
      <w:r>
        <w:rPr>
          <w:color w:val="auto"/>
        </w:rPr>
      </w:r>
      <w:bookmarkEnd w:id="135"/>
      <w:r>
        <w:rPr>
          <w:color w:val="auto"/>
        </w:rPr>
      </w:r>
      <w:r>
        <w:rPr>
          <w:color w:val="auto"/>
        </w:rPr>
      </w:r>
    </w:p>
    <w:p>
      <w:pPr>
        <w:ind w:left="0" w:right="0" w:firstLine="482"/>
        <w:jc w:val="left"/>
        <w:pageBreakBefore w:val="0"/>
        <w:spacing w:line="360" w:lineRule="auto"/>
        <w:shd w:val="clear" w:color="auto"/>
        <w:widowControl w:val="off"/>
        <w:rPr>
          <w:rFonts w:hint="eastAsia" w:ascii="宋体" w:hAnsi="宋体" w:eastAsia="宋体" w:cs="宋体"/>
          <w:b/>
          <w:bCs/>
          <w:i/>
          <w:iCs w:val="0"/>
          <w:color w:val="auto"/>
          <w:sz w:val="24"/>
          <w:szCs w:val="24"/>
          <w:highlight w:val="none"/>
          <w:u w:val="single"/>
        </w:rPr>
        <w:outlineLvl w:val="9"/>
      </w:pPr>
      <w:r>
        <w:rPr>
          <w:rFonts w:hint="eastAsia" w:ascii="宋体" w:hAnsi="宋体" w:eastAsia="宋体" w:cs="宋体"/>
          <w:b/>
          <w:bCs/>
          <w:i/>
          <w:iCs w:val="0"/>
          <w:color w:val="auto"/>
          <w:sz w:val="24"/>
          <w:szCs w:val="24"/>
          <w:highlight w:val="none"/>
          <w:u w:val="single"/>
        </w:rPr>
        <w:t xml:space="preserve">19.1 投标人上传电子投标文件的时间不得迟于招标公告中规定的投标截止时间。</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19.2</w:t>
      </w:r>
      <w:r>
        <w:rPr>
          <w:rFonts w:hint="eastAsia" w:ascii="宋体" w:hAnsi="宋体" w:eastAsia="宋体" w:cs="宋体"/>
          <w:bCs/>
          <w:color w:val="auto"/>
          <w:sz w:val="24"/>
          <w:szCs w:val="24"/>
          <w:highlight w:val="none"/>
        </w:rPr>
        <w:t xml:space="preserve"> 采购</w:t>
      </w:r>
      <w:r>
        <w:rPr>
          <w:rFonts w:hint="eastAsia" w:ascii="宋体" w:hAnsi="宋体" w:eastAsia="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rPr>
        <w:t xml:space="preserve">可以按照规定，通过修改招标文件酌情延长投标截止日期，在此情况下，投标人的所有权利和义务以及投标人受制的截止日期均应以延长后新的截止日期为准。</w:t>
      </w:r>
      <w:r>
        <w:rPr>
          <w:color w:val="auto"/>
        </w:rPr>
      </w:r>
    </w:p>
    <w:p>
      <w:pPr>
        <w:ind w:left="0" w:right="0" w:firstLine="480"/>
        <w:jc w:val="left"/>
        <w:keepLines/>
        <w:keepNex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color w:val="auto"/>
        </w:rPr>
      </w:r>
      <w:bookmarkStart w:id="136" w:name="_Toc513029227"/>
      <w:r>
        <w:rPr>
          <w:color w:val="auto"/>
        </w:rPr>
      </w:r>
      <w:bookmarkStart w:id="137" w:name="_Toc16938543"/>
      <w:r>
        <w:rPr>
          <w:color w:val="auto"/>
        </w:rPr>
      </w:r>
      <w:bookmarkStart w:id="138" w:name="_Toc20823299"/>
      <w:r>
        <w:rPr>
          <w:rFonts w:hint="eastAsia" w:ascii="宋体" w:hAnsi="宋体" w:eastAsia="宋体" w:cs="宋体"/>
          <w:color w:val="auto"/>
          <w:sz w:val="24"/>
          <w:szCs w:val="24"/>
          <w:highlight w:val="none"/>
        </w:rPr>
        <w:t xml:space="preserve">20、投标文件</w:t>
      </w:r>
      <w:bookmarkEnd w:id="136"/>
      <w:r>
        <w:rPr>
          <w:color w:val="auto"/>
        </w:rPr>
      </w:r>
      <w:bookmarkEnd w:id="137"/>
      <w:r>
        <w:rPr>
          <w:color w:val="auto"/>
        </w:rPr>
      </w:r>
      <w:bookmarkEnd w:id="138"/>
      <w:r>
        <w:rPr>
          <w:rFonts w:hint="eastAsia" w:ascii="宋体" w:hAnsi="宋体" w:eastAsia="宋体" w:cs="宋体"/>
          <w:color w:val="auto"/>
          <w:sz w:val="24"/>
          <w:szCs w:val="24"/>
          <w:highlight w:val="none"/>
        </w:rPr>
        <w:t xml:space="preserve">的拒收</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20.1 采购</w:t>
      </w:r>
      <w:r>
        <w:rPr>
          <w:rFonts w:hint="eastAsia" w:ascii="宋体" w:hAnsi="宋体" w:eastAsia="宋体" w:cs="宋体"/>
          <w:bCs/>
          <w:color w:val="auto"/>
          <w:sz w:val="24"/>
          <w:szCs w:val="24"/>
          <w:highlight w:val="none"/>
          <w:lang w:val="en-US" w:eastAsia="zh-CN"/>
        </w:rPr>
        <w:t xml:space="preserve">人或采购代理机构</w:t>
      </w:r>
      <w:r>
        <w:rPr>
          <w:rFonts w:hint="eastAsia" w:ascii="宋体" w:hAnsi="宋体" w:eastAsia="宋体" w:cs="宋体"/>
          <w:bCs/>
          <w:color w:val="auto"/>
          <w:sz w:val="24"/>
          <w:szCs w:val="24"/>
          <w:highlight w:val="none"/>
        </w:rPr>
        <w:t xml:space="preserve">拒绝接收在其规定的投标截止时间后上传的任何投标文件。</w:t>
      </w:r>
      <w:r>
        <w:rPr>
          <w:color w:val="auto"/>
        </w:rPr>
      </w:r>
    </w:p>
    <w:p>
      <w:pPr>
        <w:ind w:left="0" w:right="0" w:firstLine="480"/>
        <w:jc w:val="left"/>
        <w:keepLines/>
        <w:keepNex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color w:val="auto"/>
        </w:rPr>
      </w:r>
      <w:bookmarkStart w:id="139" w:name="_Toc16938544"/>
      <w:r>
        <w:rPr>
          <w:color w:val="auto"/>
        </w:rPr>
      </w:r>
      <w:bookmarkStart w:id="140" w:name="_Toc513029228"/>
      <w:r>
        <w:rPr>
          <w:color w:val="auto"/>
        </w:rPr>
      </w:r>
      <w:bookmarkStart w:id="141" w:name="_Toc20823300"/>
      <w:r>
        <w:rPr>
          <w:rFonts w:hint="eastAsia" w:ascii="宋体" w:hAnsi="宋体" w:eastAsia="宋体" w:cs="宋体"/>
          <w:color w:val="auto"/>
          <w:sz w:val="24"/>
          <w:szCs w:val="24"/>
          <w:highlight w:val="none"/>
        </w:rPr>
        <w:t xml:space="preserve">21、投标文件的撤回和修改</w:t>
      </w:r>
      <w:bookmarkEnd w:id="139"/>
      <w:r>
        <w:rPr>
          <w:color w:val="auto"/>
        </w:rPr>
      </w:r>
      <w:bookmarkEnd w:id="140"/>
      <w:r>
        <w:rPr>
          <w:color w:val="auto"/>
        </w:rPr>
      </w:r>
      <w:bookmarkEnd w:id="141"/>
      <w:r>
        <w:rPr>
          <w:color w:val="auto"/>
        </w:rPr>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21.1 投标文件的撤回</w:t>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21.1.1 电子投标文件的撤回</w:t>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投标人可在投标截止时间前，撤回其电子投标文件，具体操作方法见《操作手册》。</w:t>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21.1.2 投标人撤回电子投标文件，则认为其不再参与本项目投标活动。</w:t>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21.2 投标文件的修改</w:t>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21.2.1投标人可在投标截止时间前，对其电子投标文件进行修改，具体操作方法见《操作手册》。</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21.2.2</w:t>
      </w:r>
      <w:r>
        <w:rPr>
          <w:rFonts w:hint="eastAsia" w:ascii="宋体" w:hAnsi="宋体" w:eastAsia="宋体" w:cs="宋体"/>
          <w:bCs/>
          <w:color w:val="auto"/>
          <w:sz w:val="24"/>
          <w:szCs w:val="24"/>
          <w:highlight w:val="none"/>
        </w:rPr>
        <w:t xml:space="preserve"> 在投标截止时间之后，投标人不得对其电子投标文件作任何修改。</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21.3</w:t>
      </w:r>
      <w:r>
        <w:rPr>
          <w:rFonts w:hint="eastAsia" w:ascii="宋体" w:hAnsi="宋体" w:eastAsia="宋体" w:cs="宋体"/>
          <w:bCs/>
          <w:color w:val="auto"/>
          <w:sz w:val="24"/>
          <w:szCs w:val="24"/>
          <w:highlight w:val="none"/>
        </w:rPr>
        <w:t xml:space="preserve"> 在投标截止时间至招标文件中规定的投标有效期满之间的这段时间内，投标人不得撤回其投标。</w:t>
      </w:r>
      <w:r>
        <w:rPr>
          <w:color w:val="auto"/>
        </w:rPr>
      </w:r>
    </w:p>
    <w:p>
      <w:pPr>
        <w:ind w:left="0" w:right="0" w:firstLine="482"/>
        <w:jc w:val="left"/>
        <w:keepLines/>
        <w:keepNext/>
        <w:pageBreakBefore w:val="0"/>
        <w:spacing w:line="360" w:lineRule="auto"/>
        <w:shd w:val="clear" w:color="auto"/>
        <w:widowControl w:val="off"/>
        <w:rPr>
          <w:rFonts w:hint="eastAsia" w:ascii="宋体" w:hAnsi="宋体" w:eastAsia="宋体" w:cs="宋体"/>
          <w:b/>
          <w:bCs/>
          <w:color w:val="auto"/>
          <w:sz w:val="24"/>
          <w:szCs w:val="24"/>
          <w:highlight w:val="none"/>
        </w:rPr>
        <w:outlineLvl w:val="9"/>
      </w:pPr>
      <w:r>
        <w:rPr>
          <w:color w:val="auto"/>
        </w:rPr>
      </w:r>
      <w:bookmarkStart w:id="142" w:name="_Toc7185"/>
      <w:r>
        <w:rPr>
          <w:color w:val="auto"/>
        </w:rPr>
      </w:r>
      <w:bookmarkStart w:id="143" w:name="_Toc513029229"/>
      <w:r>
        <w:rPr>
          <w:color w:val="auto"/>
        </w:rPr>
      </w:r>
      <w:bookmarkStart w:id="144" w:name="_Toc20823301"/>
      <w:r>
        <w:rPr>
          <w:color w:val="auto"/>
        </w:rPr>
      </w:r>
      <w:bookmarkStart w:id="145" w:name="_Toc120614218"/>
      <w:r>
        <w:rPr>
          <w:color w:val="auto"/>
        </w:rPr>
      </w:r>
      <w:bookmarkStart w:id="146" w:name="_Toc16938545"/>
      <w:r>
        <w:rPr>
          <w:rFonts w:hint="eastAsia" w:ascii="宋体" w:hAnsi="宋体" w:eastAsia="宋体" w:cs="宋体"/>
          <w:b/>
          <w:bCs/>
          <w:color w:val="auto"/>
          <w:sz w:val="24"/>
          <w:szCs w:val="24"/>
          <w:highlight w:val="none"/>
        </w:rPr>
        <w:t xml:space="preserve">五、开标与评标</w:t>
      </w:r>
      <w:bookmarkEnd w:id="142"/>
      <w:r>
        <w:rPr>
          <w:color w:val="auto"/>
        </w:rPr>
      </w:r>
      <w:bookmarkEnd w:id="143"/>
      <w:r>
        <w:rPr>
          <w:color w:val="auto"/>
        </w:rPr>
      </w:r>
      <w:bookmarkEnd w:id="144"/>
      <w:r>
        <w:rPr>
          <w:color w:val="auto"/>
        </w:rPr>
      </w:r>
      <w:bookmarkEnd w:id="145"/>
      <w:r>
        <w:rPr>
          <w:color w:val="auto"/>
        </w:rPr>
      </w:r>
      <w:bookmarkEnd w:id="146"/>
      <w:r>
        <w:rPr>
          <w:color w:val="auto"/>
        </w:rPr>
      </w:r>
      <w:r>
        <w:rPr>
          <w:color w:val="auto"/>
        </w:rPr>
      </w:r>
    </w:p>
    <w:p>
      <w:pPr>
        <w:ind w:left="0" w:right="0" w:firstLine="480"/>
        <w:jc w:val="left"/>
        <w:keepLines/>
        <w:keepNex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color w:val="auto"/>
        </w:rPr>
      </w:r>
      <w:bookmarkStart w:id="147" w:name="_Toc16938546"/>
      <w:r>
        <w:rPr>
          <w:color w:val="auto"/>
        </w:rPr>
      </w:r>
      <w:bookmarkStart w:id="148" w:name="_Toc513029230"/>
      <w:r>
        <w:rPr>
          <w:color w:val="auto"/>
        </w:rPr>
      </w:r>
      <w:bookmarkStart w:id="149" w:name="_Toc20823302"/>
      <w:r>
        <w:rPr>
          <w:rFonts w:hint="eastAsia" w:ascii="宋体" w:hAnsi="宋体" w:eastAsia="宋体" w:cs="宋体"/>
          <w:color w:val="auto"/>
          <w:sz w:val="24"/>
          <w:szCs w:val="24"/>
          <w:highlight w:val="none"/>
        </w:rPr>
        <w:t xml:space="preserve">22、开标</w:t>
      </w:r>
      <w:bookmarkEnd w:id="147"/>
      <w:r>
        <w:rPr>
          <w:color w:val="auto"/>
        </w:rPr>
      </w:r>
      <w:bookmarkEnd w:id="148"/>
      <w:r>
        <w:rPr>
          <w:color w:val="auto"/>
        </w:rPr>
      </w:r>
      <w:bookmarkEnd w:id="149"/>
      <w:r>
        <w:rPr>
          <w:color w:val="auto"/>
        </w:rPr>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22.1</w:t>
      </w:r>
      <w:r>
        <w:rPr>
          <w:rFonts w:hint="eastAsia" w:ascii="宋体" w:hAnsi="宋体" w:eastAsia="宋体" w:cs="宋体"/>
          <w:bCs/>
          <w:color w:val="auto"/>
          <w:sz w:val="24"/>
          <w:szCs w:val="24"/>
          <w:highlight w:val="none"/>
        </w:rPr>
        <w:t xml:space="preserve"> 采购</w:t>
      </w:r>
      <w:r>
        <w:rPr>
          <w:rFonts w:hint="eastAsia" w:ascii="宋体" w:hAnsi="宋体" w:eastAsia="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rPr>
        <w:t xml:space="preserve">将在招标公告中规定的时间和地点组织公开开标</w:t>
      </w:r>
      <w:r>
        <w:rPr>
          <w:rFonts w:hint="eastAsia" w:ascii="宋体" w:hAnsi="宋体" w:eastAsia="宋体" w:cs="宋体"/>
          <w:color w:val="auto"/>
          <w:sz w:val="24"/>
          <w:szCs w:val="24"/>
          <w:highlight w:val="none"/>
        </w:rPr>
        <w:t xml:space="preserve">。投标人应当按照《操作手册》规定，参加开标活动和在苏采云系统规定的时间内对投标文件进行解密。</w:t>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22.2</w:t>
      </w:r>
      <w:r>
        <w:rPr>
          <w:rFonts w:hint="eastAsia" w:ascii="宋体" w:hAnsi="宋体" w:eastAsia="宋体" w:cs="宋体"/>
          <w:color w:val="auto"/>
          <w:sz w:val="24"/>
          <w:szCs w:val="24"/>
          <w:highlight w:val="none"/>
        </w:rPr>
        <w:t xml:space="preserve">开标仪式由采购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22.3投标人在开标过程中涉及到的投标文件解密、开标结果确认等工作，应按照《操作手册》规定执行。</w:t>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22.4投标人如果对开标过程和开标记录有疑义，应当根据《操作手册》规定提出，如 苏采云系统中《开标记录表》宣布后5分钟内未提出的，视同认可开标结果。</w:t>
      </w:r>
      <w:r>
        <w:rPr>
          <w:color w:val="auto"/>
        </w:rPr>
      </w:r>
    </w:p>
    <w:p>
      <w:pPr>
        <w:ind w:left="0" w:right="0" w:firstLine="480"/>
        <w:jc w:val="left"/>
        <w:keepLines/>
        <w:keepNex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color w:val="auto"/>
        </w:rPr>
      </w:r>
      <w:bookmarkStart w:id="150" w:name="_Toc513029231"/>
      <w:r>
        <w:rPr>
          <w:color w:val="auto"/>
        </w:rPr>
      </w:r>
      <w:bookmarkStart w:id="151" w:name="_Toc16938547"/>
      <w:r>
        <w:rPr>
          <w:color w:val="auto"/>
        </w:rPr>
      </w:r>
      <w:bookmarkStart w:id="152" w:name="_Toc20823303"/>
      <w:r>
        <w:rPr>
          <w:rFonts w:hint="eastAsia" w:ascii="宋体" w:hAnsi="宋体" w:eastAsia="宋体" w:cs="宋体"/>
          <w:color w:val="auto"/>
          <w:sz w:val="24"/>
          <w:szCs w:val="24"/>
          <w:highlight w:val="none"/>
        </w:rPr>
        <w:t xml:space="preserve">23、评标委员会</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rPr>
        <w:t xml:space="preserve">23.1</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开标后，采购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将立即组织评标委员会（以下简称评委会）进行评标。</w:t>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23.2 评委会由采购人代表和有关技术、经济等方面的专家组成，且人员构成符合政府采购有关规定。</w:t>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rPr>
          <w:color w:val="auto"/>
        </w:rPr>
      </w:r>
    </w:p>
    <w:p>
      <w:pPr>
        <w:ind w:left="0" w:right="0" w:firstLine="480"/>
        <w:jc w:val="left"/>
        <w:keepLines/>
        <w:keepNex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24．评标过程的保密与公正</w:t>
      </w:r>
      <w:bookmarkEnd w:id="150"/>
      <w:r/>
      <w:bookmarkEnd w:id="151"/>
      <w:r/>
      <w:bookmarkEnd w:id="152"/>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24.1</w:t>
      </w:r>
      <w:r>
        <w:rPr>
          <w:rFonts w:hint="eastAsia" w:ascii="宋体" w:hAnsi="宋体" w:eastAsia="宋体" w:cs="宋体"/>
          <w:bCs/>
          <w:color w:val="auto"/>
          <w:sz w:val="24"/>
          <w:szCs w:val="24"/>
          <w:highlight w:val="none"/>
        </w:rPr>
        <w:t xml:space="preserve">凡是与审查、澄清、评价和比较投标的有关资料以及授标建议等，采购人、评委、采购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bCs/>
          <w:color w:val="auto"/>
          <w:sz w:val="24"/>
          <w:szCs w:val="24"/>
          <w:highlight w:val="none"/>
        </w:rPr>
        <w:t xml:space="preserve">均不得向投标人或与评标无关的其他人员透露。</w:t>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24.2在评标过程中，投标人不得以任何行为影响评标过程，否则其投标文件将被作为无效投标文件。</w:t>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24.3 采购</w:t>
      </w:r>
      <w:r>
        <w:rPr>
          <w:rFonts w:hint="eastAsia" w:ascii="宋体" w:hAnsi="宋体" w:eastAsia="宋体" w:cs="宋体"/>
          <w:color w:val="auto"/>
          <w:sz w:val="24"/>
          <w:szCs w:val="24"/>
          <w:highlight w:val="none"/>
          <w:lang w:val="en-US" w:eastAsia="zh-CN"/>
        </w:rPr>
        <w:t xml:space="preserve">人、采购代理机构</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采用综合评分法的项目，未中标的投标人可于中标结果公告期限届满之日起通过苏采云系统查看自己的评审得分及排序情况。</w:t>
      </w:r>
      <w:r>
        <w:rPr>
          <w:color w:val="auto"/>
        </w:rPr>
      </w:r>
    </w:p>
    <w:p>
      <w:pPr>
        <w:ind w:left="0" w:right="0" w:firstLine="480"/>
        <w:jc w:val="left"/>
        <w:keepLines/>
        <w:keepNex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color w:val="auto"/>
        </w:rPr>
      </w:r>
      <w:bookmarkStart w:id="153" w:name="_Toc16938548"/>
      <w:r>
        <w:rPr>
          <w:color w:val="auto"/>
        </w:rPr>
      </w:r>
      <w:bookmarkStart w:id="154" w:name="_Toc513029232"/>
      <w:r>
        <w:rPr>
          <w:color w:val="auto"/>
        </w:rPr>
      </w:r>
      <w:bookmarkStart w:id="155" w:name="_Toc20823304"/>
      <w:r>
        <w:rPr>
          <w:rFonts w:hint="eastAsia" w:ascii="宋体" w:hAnsi="宋体" w:eastAsia="宋体" w:cs="宋体"/>
          <w:color w:val="auto"/>
          <w:sz w:val="24"/>
          <w:szCs w:val="24"/>
          <w:highlight w:val="none"/>
        </w:rPr>
        <w:t xml:space="preserve">25．投标文件的澄清</w:t>
      </w:r>
      <w:bookmarkEnd w:id="153"/>
      <w:r>
        <w:rPr>
          <w:color w:val="auto"/>
        </w:rPr>
      </w:r>
      <w:bookmarkEnd w:id="154"/>
      <w:r>
        <w:rPr>
          <w:color w:val="auto"/>
        </w:rPr>
      </w:r>
      <w:bookmarkEnd w:id="155"/>
      <w:r>
        <w:rPr>
          <w:color w:val="auto"/>
        </w:rPr>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color w:val="auto"/>
        </w:rPr>
      </w:r>
      <w:bookmarkStart w:id="156" w:name="_Toc20823305"/>
      <w:r>
        <w:rPr>
          <w:color w:val="auto"/>
        </w:rPr>
      </w:r>
      <w:bookmarkStart w:id="157" w:name="_Toc16938549"/>
      <w:r>
        <w:rPr>
          <w:color w:val="auto"/>
        </w:rPr>
      </w:r>
      <w:bookmarkStart w:id="158" w:name="_Toc513029233"/>
      <w:r>
        <w:rPr>
          <w:rFonts w:hint="eastAsia" w:ascii="宋体" w:hAnsi="宋体" w:eastAsia="宋体" w:cs="宋体"/>
          <w:color w:val="auto"/>
          <w:sz w:val="24"/>
          <w:szCs w:val="24"/>
          <w:highlight w:val="none"/>
        </w:rPr>
        <w:t xml:space="preserve">25.1评标期间，评委会对投标文件中含义不明确、同类问题表述不一致或者有明显文字和计算错误的内容 ，有权要求投标人作出必要的澄清、说明或者补正。</w:t>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rPr>
          <w:color w:val="auto"/>
        </w:rPr>
      </w:r>
    </w:p>
    <w:p>
      <w:pPr>
        <w:ind w:right="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评标委员会并非对每个投标人都做澄清要求。</w:t>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25.3 接到评委会澄清、说明和补正要求的投标人如未按规定做出澄清、说明和补正，其风险由投标人自行承担。</w:t>
      </w:r>
      <w:r>
        <w:rPr>
          <w:color w:val="auto"/>
        </w:rPr>
      </w:r>
    </w:p>
    <w:p>
      <w:pPr>
        <w:ind w:left="0" w:right="0" w:firstLine="480"/>
        <w:jc w:val="left"/>
        <w:keepLines/>
        <w:keepNex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26、对投标文件的初审</w:t>
      </w:r>
      <w:bookmarkEnd w:id="156"/>
      <w:r>
        <w:rPr>
          <w:color w:val="auto"/>
        </w:rPr>
      </w:r>
      <w:bookmarkEnd w:id="157"/>
      <w:r>
        <w:rPr>
          <w:color w:val="auto"/>
        </w:rPr>
      </w:r>
      <w:bookmarkEnd w:id="158"/>
      <w:r>
        <w:rPr>
          <w:color w:val="auto"/>
        </w:rPr>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26.1</w:t>
      </w:r>
      <w:r>
        <w:rPr>
          <w:rFonts w:hint="eastAsia" w:ascii="宋体" w:hAnsi="宋体" w:eastAsia="宋体" w:cs="宋体"/>
          <w:bCs/>
          <w:color w:val="auto"/>
          <w:sz w:val="24"/>
          <w:szCs w:val="24"/>
          <w:highlight w:val="none"/>
        </w:rPr>
        <w:t xml:space="preserve">投标文件初审分为资格审查和符合性审查。</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26.1.1 资格审查：依据法律法规和招标文件的规定，由采购人对投标文件中的资格证明文件进行审查。资格审查的结论，采购人以书面形式向评委会进行反馈。</w:t>
      </w:r>
      <w:r>
        <w:rPr>
          <w:color w:val="auto"/>
        </w:rPr>
      </w:r>
    </w:p>
    <w:p>
      <w:pPr>
        <w:ind w:left="0" w:right="0" w:firstLine="480"/>
        <w:jc w:val="left"/>
        <w:keepLines w:val="0"/>
        <w:keepNext w:val="0"/>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采购人在进行资格性审查的同时，将在“信用中国”网站（www.creditchina.gov.cn）查询投标人的信用记录，以确定投标人是否具备投标资格,查询结果留存并归档。</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26.1.2 符合性审查：依据招标文件的规定，由评委会从投标文件的有效性、完整性和对招标文件的响应程度进行审查，以确定是否对招标文件的实质性要求作出响应。</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26.1.3 未通过资格审查或符合性审查的投标人，采购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bCs/>
          <w:color w:val="auto"/>
          <w:sz w:val="24"/>
          <w:szCs w:val="24"/>
          <w:highlight w:val="none"/>
        </w:rPr>
        <w:t xml:space="preserve">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中告知未通过资格审查或符合性审查的原因，评审结束后，采购</w:t>
      </w:r>
      <w:r>
        <w:rPr>
          <w:rFonts w:hint="eastAsia" w:ascii="宋体" w:hAnsi="宋体" w:eastAsia="宋体" w:cs="宋体"/>
          <w:bCs/>
          <w:color w:val="auto"/>
          <w:sz w:val="24"/>
          <w:szCs w:val="24"/>
          <w:highlight w:val="none"/>
          <w:lang w:val="en-US" w:eastAsia="zh-CN"/>
        </w:rPr>
        <w:t xml:space="preserve">人或采购代理机构</w:t>
      </w:r>
      <w:r>
        <w:rPr>
          <w:rFonts w:hint="eastAsia" w:ascii="宋体" w:hAnsi="宋体" w:eastAsia="宋体" w:cs="宋体"/>
          <w:bCs/>
          <w:color w:val="auto"/>
          <w:sz w:val="24"/>
          <w:szCs w:val="24"/>
          <w:highlight w:val="none"/>
        </w:rPr>
        <w:t xml:space="preserve">将不再告知未通过资格审查或符合性审查的原因。</w:t>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auto"/>
          <w:sz w:val="24"/>
          <w:szCs w:val="24"/>
          <w:highlight w:val="none"/>
        </w:rPr>
        <w:t xml:space="preserve">评委决定投标文件的响应性只根据投标文件本身的内容，而不寻求外部的证据。</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26.3</w:t>
      </w:r>
      <w:r>
        <w:rPr>
          <w:rFonts w:hint="eastAsia" w:ascii="宋体" w:hAnsi="宋体" w:eastAsia="宋体" w:cs="宋体"/>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26.4</w:t>
      </w:r>
      <w:r>
        <w:rPr>
          <w:rFonts w:hint="eastAsia" w:ascii="宋体" w:hAnsi="宋体" w:eastAsia="宋体" w:cs="宋体"/>
          <w:bCs/>
          <w:color w:val="auto"/>
          <w:sz w:val="24"/>
          <w:szCs w:val="24"/>
          <w:highlight w:val="none"/>
        </w:rPr>
        <w:t xml:space="preserve">评委会将对确定为实质性响应的投标进行进一步审核，看其是否有计算上或累加上的算术错误，修正错误的原则如下：</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（1）投标文件中开标一览表内容与投标文件中相应内容不一致的，以开标一览表为准。</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（2）大写金额和小写金额不一致的，以大写金额为准。</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（3）单价金额小数点或者百分比有明显错位的，以开标一览表的总价为准，并修改单价。</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（4）总价金额与按单价汇总金额不一致的，以单价金额计算结果为准。</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同时出现两种以上错误的，按照前款规定的顺序修正。</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26.5</w:t>
      </w:r>
      <w:r>
        <w:rPr>
          <w:rFonts w:hint="eastAsia" w:ascii="宋体" w:hAnsi="宋体" w:eastAsia="宋体" w:cs="宋体"/>
          <w:bCs/>
          <w:color w:val="auto"/>
          <w:sz w:val="24"/>
          <w:szCs w:val="24"/>
          <w:highlight w:val="none"/>
        </w:rPr>
        <w:t xml:space="preserve">评委会将按上述修正错误的方法调整投标文件中的投标报价，并通过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告知投标人，调整后的价格应对投标人具有约束力。如果投标人不接受修正后的价格，则其投标将被拒绝。</w:t>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color w:val="auto"/>
        </w:rPr>
      </w:r>
      <w:bookmarkStart w:id="159" w:name="_Toc513029234"/>
      <w:r>
        <w:rPr>
          <w:color w:val="auto"/>
        </w:rPr>
      </w:r>
      <w:bookmarkStart w:id="160" w:name="_Toc20823306"/>
      <w:r>
        <w:rPr>
          <w:color w:val="auto"/>
        </w:rPr>
      </w:r>
      <w:bookmarkStart w:id="161" w:name="_Toc16938550"/>
      <w:r>
        <w:rPr>
          <w:rFonts w:hint="eastAsia" w:ascii="宋体" w:hAnsi="宋体" w:eastAsia="宋体" w:cs="宋体"/>
          <w:color w:val="auto"/>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非单一产品采购项目，招标文件中将载明其中的核心产品。多家投标人提供的核心产品品牌相同的，按前两款规定处理。</w:t>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26.7投标人在开、评标全过程中应保持通讯畅通，及时登录苏采云系统查阅、答复相关信息，并安排专人与采购</w:t>
      </w:r>
      <w:r>
        <w:rPr>
          <w:rFonts w:hint="eastAsia" w:ascii="宋体" w:hAnsi="宋体" w:eastAsia="宋体" w:cs="宋体"/>
          <w:color w:val="auto"/>
          <w:sz w:val="24"/>
          <w:szCs w:val="24"/>
          <w:highlight w:val="none"/>
          <w:lang w:val="en-US" w:eastAsia="zh-CN"/>
        </w:rPr>
        <w:t xml:space="preserve">人、采购代理机构</w:t>
      </w:r>
      <w:r>
        <w:rPr>
          <w:rFonts w:hint="eastAsia" w:ascii="宋体" w:hAnsi="宋体" w:eastAsia="宋体" w:cs="宋体"/>
          <w:color w:val="auto"/>
          <w:sz w:val="24"/>
          <w:szCs w:val="24"/>
          <w:highlight w:val="none"/>
        </w:rPr>
        <w:t xml:space="preserve">及评标委员会联系。</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27、</w:t>
      </w:r>
      <w:bookmarkEnd w:id="159"/>
      <w:r>
        <w:rPr>
          <w:color w:val="auto"/>
        </w:rPr>
      </w:r>
      <w:bookmarkEnd w:id="160"/>
      <w:r>
        <w:rPr>
          <w:color w:val="auto"/>
        </w:rPr>
      </w:r>
      <w:bookmarkEnd w:id="161"/>
      <w:r>
        <w:rPr>
          <w:rFonts w:hint="eastAsia" w:ascii="宋体" w:hAnsi="宋体" w:eastAsia="宋体" w:cs="宋体"/>
          <w:bCs/>
          <w:color w:val="auto"/>
          <w:sz w:val="24"/>
          <w:szCs w:val="24"/>
          <w:highlight w:val="none"/>
        </w:rPr>
        <w:t xml:space="preserve">无效投标条款和废标条款</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color w:val="auto"/>
        </w:rPr>
      </w:r>
      <w:bookmarkStart w:id="162" w:name="_Toc20823307"/>
      <w:r>
        <w:rPr>
          <w:color w:val="auto"/>
        </w:rPr>
      </w:r>
      <w:bookmarkStart w:id="163" w:name="_Toc16938551"/>
      <w:r>
        <w:rPr>
          <w:color w:val="auto"/>
        </w:rPr>
      </w:r>
      <w:bookmarkStart w:id="164" w:name="_Toc513029235"/>
      <w:r>
        <w:rPr>
          <w:rFonts w:hint="eastAsia" w:ascii="宋体" w:hAnsi="宋体" w:eastAsia="宋体" w:cs="宋体"/>
          <w:bCs/>
          <w:color w:val="auto"/>
          <w:sz w:val="24"/>
          <w:szCs w:val="24"/>
          <w:highlight w:val="none"/>
        </w:rPr>
        <w:t xml:space="preserve">27.1无效投标条款</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27.1.1 投标人在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规定的时间内未成功解密电子投标文件的。</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27.1.2 投标人未按照招标文件要求上传电子投标文件的。</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27.1.3同一投标人提交两个（含两个）以上不同的投标报价的。</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27.1.4投标人不具备招标文件中规定资格要求的。</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27.1.5投标人的报价超过了采购预算或最高限价的。</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i/>
          <w:color w:val="auto"/>
          <w:sz w:val="24"/>
          <w:szCs w:val="24"/>
          <w:highlight w:val="none"/>
          <w:u w:val="single"/>
        </w:rPr>
        <w:outlineLvl w:val="9"/>
      </w:pPr>
      <w:r>
        <w:rPr>
          <w:rFonts w:hint="eastAsia" w:ascii="宋体" w:hAnsi="宋体" w:eastAsia="宋体" w:cs="宋体"/>
          <w:bCs/>
          <w:color w:val="auto"/>
          <w:sz w:val="24"/>
          <w:szCs w:val="24"/>
          <w:highlight w:val="none"/>
        </w:rPr>
        <w:t xml:space="preserve">27.1.6未通过符合性审查的。</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
          <w:bCs w:val="0"/>
          <w:i w:val="0"/>
          <w:iCs w:val="0"/>
          <w:color w:val="auto"/>
          <w:sz w:val="24"/>
          <w:szCs w:val="24"/>
          <w:highlight w:val="none"/>
          <w:u w:val="single"/>
        </w:rPr>
        <w:outlineLvl w:val="9"/>
      </w:pPr>
      <w:r>
        <w:rPr>
          <w:rFonts w:hint="eastAsia" w:ascii="宋体" w:hAnsi="宋体" w:eastAsia="宋体" w:cs="宋体"/>
          <w:bCs/>
          <w:color w:val="auto"/>
          <w:sz w:val="24"/>
          <w:szCs w:val="24"/>
          <w:highlight w:val="none"/>
        </w:rPr>
        <w:t xml:space="preserve"> 27.1.7不符合招标文件中规定的实质性要求和条件的</w:t>
      </w:r>
      <w:r>
        <w:rPr>
          <w:rFonts w:hint="eastAsia" w:ascii="宋体" w:hAnsi="宋体" w:eastAsia="宋体" w:cs="宋体"/>
          <w:b w:val="0"/>
          <w:bCs/>
          <w:i w:val="0"/>
          <w:iCs w:val="0"/>
          <w:color w:val="auto"/>
          <w:sz w:val="24"/>
          <w:szCs w:val="24"/>
          <w:highlight w:val="none"/>
          <w:u w:val="none"/>
        </w:rPr>
        <w:t xml:space="preserve">。</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27.1.9  投标文件含有采购人不能接受的附加条件的。</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27.1.10评标委员会认为投标人的报价明显低于其他通过符合性审查投标人的报价，有可能影响产品质量或者不能诚信履约的，将通过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要求其在合理的时间内提供说明，必要时提交相关证明材料；投标人不能证明其报价合理性的，评标委员会应当将其作为无效投标处理。</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27.1.11 采购产品被财政部、国家发改委、生态环境部等列入“节能产品品目清单”、“环境标志产品品目清单”强制采购范围</w:t>
      </w:r>
      <w:r>
        <w:rPr>
          <w:rFonts w:hint="eastAsia" w:ascii="宋体" w:hAnsi="宋体" w:cs="宋体"/>
          <w:bCs/>
          <w:color w:val="auto"/>
          <w:sz w:val="24"/>
          <w:szCs w:val="24"/>
          <w:highlight w:val="none"/>
          <w:lang w:eastAsia="zh-CN"/>
        </w:rPr>
        <w:t xml:space="preserve">的</w:t>
      </w:r>
      <w:r>
        <w:rPr>
          <w:rFonts w:hint="eastAsia" w:ascii="宋体" w:hAnsi="宋体" w:eastAsia="宋体" w:cs="宋体"/>
          <w:bCs/>
          <w:color w:val="auto"/>
          <w:sz w:val="24"/>
          <w:szCs w:val="24"/>
          <w:highlight w:val="none"/>
        </w:rPr>
        <w:t xml:space="preserve">，而投标人所投标产品不在强制采购范围内的（投标产品如属于政府强制采购节能产品品目清单范围内，投标文件中必须提供国家确定的认证机构出具的、处于有效期之内的该节能产品认证证书图片）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cs="宋体"/>
          <w:bCs/>
          <w:color w:val="auto"/>
          <w:sz w:val="24"/>
          <w:szCs w:val="24"/>
          <w:highlight w:val="none"/>
          <w:lang w:eastAsia="zh-CN"/>
        </w:rPr>
        <w:t xml:space="preserve">。</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27.1.12 投标文件未按照招标文件要求加盖CA电子公章的。</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27.1.13</w:t>
      </w:r>
      <w:r>
        <w:rPr>
          <w:rFonts w:hint="eastAsia" w:ascii="宋体" w:hAnsi="宋体" w:eastAsia="宋体" w:cs="宋体"/>
          <w:i w:val="0"/>
          <w:iCs w:val="0"/>
          <w:color w:val="auto"/>
          <w:sz w:val="24"/>
          <w:highlight w:val="none"/>
        </w:rPr>
        <w:t xml:space="preserve">不符合法律、法规和</w:t>
      </w:r>
      <w:r>
        <w:rPr>
          <w:rFonts w:hint="eastAsia" w:ascii="宋体" w:hAnsi="宋体" w:eastAsia="宋体" w:cs="宋体"/>
          <w:i w:val="0"/>
          <w:iCs w:val="0"/>
          <w:color w:val="auto"/>
          <w:sz w:val="24"/>
          <w:highlight w:val="none"/>
          <w:lang w:val="en-US" w:eastAsia="zh-CN"/>
        </w:rPr>
        <w:t xml:space="preserve">招标采购</w:t>
      </w:r>
      <w:r>
        <w:rPr>
          <w:rFonts w:hint="eastAsia" w:ascii="宋体" w:hAnsi="宋体" w:eastAsia="宋体" w:cs="宋体"/>
          <w:i w:val="0"/>
          <w:iCs w:val="0"/>
          <w:color w:val="auto"/>
          <w:sz w:val="24"/>
          <w:highlight w:val="none"/>
        </w:rPr>
        <w:t xml:space="preserve">文件中规定的其他实质性要求和条件的</w:t>
      </w:r>
      <w:r>
        <w:rPr>
          <w:rFonts w:hint="eastAsia" w:ascii="宋体" w:hAnsi="宋体" w:eastAsia="宋体" w:cs="宋体"/>
          <w:b/>
          <w:bCs/>
          <w:i/>
          <w:iCs/>
          <w:color w:val="auto"/>
          <w:sz w:val="24"/>
          <w:highlight w:val="none"/>
        </w:rPr>
        <w:t xml:space="preserve">（</w:t>
      </w:r>
      <w:r>
        <w:rPr>
          <w:rFonts w:hint="eastAsia" w:ascii="宋体" w:hAnsi="宋体" w:eastAsia="宋体" w:cs="宋体"/>
          <w:b/>
          <w:bCs/>
          <w:i/>
          <w:iCs/>
          <w:color w:val="auto"/>
          <w:sz w:val="24"/>
          <w:highlight w:val="none"/>
          <w:u w:val="single"/>
        </w:rPr>
        <w:t xml:space="preserve">本</w:t>
      </w:r>
      <w:r>
        <w:rPr>
          <w:rFonts w:hint="eastAsia" w:ascii="宋体" w:hAnsi="宋体" w:eastAsia="宋体" w:cs="宋体"/>
          <w:b/>
          <w:bCs/>
          <w:i/>
          <w:iCs/>
          <w:color w:val="auto"/>
          <w:sz w:val="24"/>
          <w:highlight w:val="none"/>
          <w:u w:val="single"/>
          <w:lang w:val="en-US" w:eastAsia="zh-CN"/>
        </w:rPr>
        <w:t xml:space="preserve">采购</w:t>
      </w:r>
      <w:r>
        <w:rPr>
          <w:rFonts w:hint="eastAsia" w:ascii="宋体" w:hAnsi="宋体" w:eastAsia="宋体" w:cs="宋体"/>
          <w:b/>
          <w:bCs/>
          <w:i/>
          <w:iCs/>
          <w:color w:val="auto"/>
          <w:sz w:val="24"/>
          <w:highlight w:val="none"/>
          <w:u w:val="single"/>
        </w:rPr>
        <w:t xml:space="preserve">文件中</w:t>
      </w:r>
      <w:r>
        <w:rPr>
          <w:rFonts w:hint="eastAsia" w:ascii="宋体" w:hAnsi="宋体" w:eastAsia="宋体" w:cs="宋体"/>
          <w:b/>
          <w:bCs/>
          <w:i/>
          <w:iCs/>
          <w:color w:val="auto"/>
          <w:sz w:val="24"/>
          <w:szCs w:val="24"/>
          <w:highlight w:val="none"/>
          <w:u w:val="single"/>
        </w:rPr>
        <w:t xml:space="preserve">斜体且有下划线部分</w:t>
      </w:r>
      <w:r>
        <w:rPr>
          <w:rFonts w:hint="eastAsia" w:ascii="宋体" w:hAnsi="宋体" w:eastAsia="宋体" w:cs="宋体"/>
          <w:b/>
          <w:bCs/>
          <w:i/>
          <w:iCs/>
          <w:color w:val="auto"/>
          <w:sz w:val="24"/>
          <w:highlight w:val="none"/>
          <w:u w:val="single"/>
        </w:rPr>
        <w:t xml:space="preserve">为实质性要求和条件</w:t>
      </w:r>
      <w:r>
        <w:rPr>
          <w:rFonts w:hint="eastAsia" w:ascii="宋体" w:hAnsi="宋体" w:eastAsia="宋体" w:cs="宋体"/>
          <w:b/>
          <w:bCs/>
          <w:i/>
          <w:iCs/>
          <w:color w:val="auto"/>
          <w:sz w:val="24"/>
          <w:highlight w:val="none"/>
          <w:lang w:val="en-US" w:eastAsia="zh-CN"/>
        </w:rPr>
        <w:t xml:space="preserve">)</w:t>
      </w:r>
      <w:r>
        <w:rPr>
          <w:rFonts w:hint="eastAsia" w:ascii="宋体" w:hAnsi="宋体" w:eastAsia="宋体" w:cs="宋体"/>
          <w:b/>
          <w:bCs/>
          <w:i/>
          <w:iCs/>
          <w:color w:val="auto"/>
          <w:sz w:val="24"/>
          <w:highlight w:val="none"/>
          <w:lang w:eastAsia="zh-CN"/>
        </w:rPr>
        <w:t xml:space="preserve">。</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27.2废标条款</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27.2.1符合专业条件的供应商或者对招标文件作实质响应的</w:t>
      </w: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bCs/>
          <w:color w:val="auto"/>
          <w:sz w:val="24"/>
          <w:szCs w:val="24"/>
          <w:highlight w:val="none"/>
        </w:rPr>
        <w:t xml:space="preserve">不足三家的。</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27.2.2出现影响采购公正的违法、违规行为的。</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27.2.3因重大变故，采购任务取消的。</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27.2.4评标委员会认定招标文件存在歧义、重大缺陷导致评审工作无法进行。</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27.2.5 因</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系统故障原因造成开标不成功的。</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27.3 投标截止时间结束后参加投标的</w:t>
      </w: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bCs/>
          <w:color w:val="auto"/>
          <w:sz w:val="24"/>
          <w:szCs w:val="24"/>
          <w:highlight w:val="none"/>
        </w:rPr>
        <w:t xml:space="preserve">不足三家的处理：</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27.3.1如出现投标截止时间结束后参加投标的</w:t>
      </w: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bCs/>
          <w:color w:val="auto"/>
          <w:sz w:val="24"/>
          <w:szCs w:val="24"/>
          <w:highlight w:val="none"/>
        </w:rPr>
        <w:t xml:space="preserve">或者在评标期间对招标文件做出实质响应的</w:t>
      </w: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bCs/>
          <w:color w:val="auto"/>
          <w:sz w:val="24"/>
          <w:szCs w:val="24"/>
          <w:highlight w:val="none"/>
        </w:rPr>
        <w:t xml:space="preserve">不足三家情况，按政府采购相关规定执行。</w:t>
      </w:r>
      <w:r>
        <w:rPr>
          <w:color w:val="auto"/>
        </w:rPr>
      </w:r>
    </w:p>
    <w:p>
      <w:pPr>
        <w:ind w:left="0" w:right="0" w:firstLine="482"/>
        <w:jc w:val="left"/>
        <w:keepLines/>
        <w:keepNext/>
        <w:pageBreakBefore w:val="0"/>
        <w:spacing w:line="360" w:lineRule="auto"/>
        <w:shd w:val="clear" w:color="auto"/>
        <w:widowControl w:val="off"/>
        <w:rPr>
          <w:rFonts w:hint="eastAsia" w:ascii="宋体" w:hAnsi="宋体" w:eastAsia="宋体" w:cs="宋体"/>
          <w:b/>
          <w:bCs/>
          <w:color w:val="auto"/>
          <w:sz w:val="24"/>
          <w:szCs w:val="24"/>
          <w:highlight w:val="none"/>
        </w:rPr>
        <w:outlineLvl w:val="9"/>
      </w:pPr>
      <w:r>
        <w:rPr>
          <w:color w:val="auto"/>
        </w:rPr>
      </w:r>
      <w:bookmarkStart w:id="165" w:name="_Toc7373"/>
      <w:r>
        <w:rPr>
          <w:color w:val="auto"/>
        </w:rPr>
      </w:r>
      <w:bookmarkStart w:id="166" w:name="_Toc120614219"/>
      <w:r>
        <w:rPr>
          <w:rFonts w:hint="eastAsia" w:ascii="宋体" w:hAnsi="宋体" w:eastAsia="宋体" w:cs="宋体"/>
          <w:b/>
          <w:bCs/>
          <w:color w:val="auto"/>
          <w:sz w:val="24"/>
          <w:szCs w:val="24"/>
          <w:highlight w:val="none"/>
        </w:rPr>
        <w:t xml:space="preserve">六、</w:t>
      </w:r>
      <w:bookmarkEnd w:id="162"/>
      <w:r>
        <w:rPr>
          <w:color w:val="auto"/>
        </w:rPr>
      </w:r>
      <w:bookmarkEnd w:id="163"/>
      <w:r>
        <w:rPr>
          <w:color w:val="auto"/>
        </w:rPr>
      </w:r>
      <w:bookmarkEnd w:id="164"/>
      <w:r>
        <w:rPr>
          <w:rFonts w:hint="eastAsia" w:ascii="宋体" w:hAnsi="宋体" w:eastAsia="宋体" w:cs="宋体"/>
          <w:b/>
          <w:bCs/>
          <w:color w:val="auto"/>
          <w:sz w:val="24"/>
          <w:szCs w:val="24"/>
          <w:highlight w:val="none"/>
        </w:rPr>
        <w:t xml:space="preserve">定标</w:t>
      </w:r>
      <w:bookmarkEnd w:id="165"/>
      <w:r>
        <w:rPr>
          <w:color w:val="auto"/>
        </w:rPr>
      </w:r>
      <w:bookmarkEnd w:id="166"/>
      <w:r>
        <w:rPr>
          <w:color w:val="auto"/>
        </w:rPr>
      </w:r>
      <w:r>
        <w:rPr>
          <w:color w:val="auto"/>
        </w:rPr>
      </w:r>
    </w:p>
    <w:p>
      <w:pPr>
        <w:ind w:left="0" w:right="0" w:firstLine="480"/>
        <w:jc w:val="left"/>
        <w:keepLines/>
        <w:keepNex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color w:val="auto"/>
        </w:rPr>
      </w:r>
      <w:bookmarkStart w:id="167" w:name="_Toc513029238"/>
      <w:r>
        <w:rPr>
          <w:color w:val="auto"/>
        </w:rPr>
      </w:r>
      <w:bookmarkStart w:id="168" w:name="_Toc20823310"/>
      <w:r>
        <w:rPr>
          <w:color w:val="auto"/>
        </w:rPr>
      </w:r>
      <w:bookmarkStart w:id="169" w:name="_Toc16938554"/>
      <w:r>
        <w:rPr>
          <w:rFonts w:hint="eastAsia" w:ascii="宋体" w:hAnsi="宋体" w:eastAsia="宋体" w:cs="宋体"/>
          <w:bCs/>
          <w:color w:val="auto"/>
          <w:sz w:val="24"/>
          <w:szCs w:val="24"/>
          <w:highlight w:val="none"/>
        </w:rPr>
        <w:t xml:space="preserve">28、</w:t>
      </w:r>
      <w:bookmarkEnd w:id="167"/>
      <w:r>
        <w:rPr>
          <w:rFonts w:hint="eastAsia" w:ascii="宋体" w:hAnsi="宋体" w:eastAsia="宋体" w:cs="宋体"/>
          <w:bCs/>
          <w:color w:val="auto"/>
          <w:sz w:val="24"/>
          <w:szCs w:val="24"/>
          <w:highlight w:val="none"/>
        </w:rPr>
        <w:t xml:space="preserve">确定</w:t>
      </w:r>
      <w:bookmarkEnd w:id="168"/>
      <w:r>
        <w:rPr>
          <w:color w:val="auto"/>
        </w:rPr>
      </w:r>
      <w:bookmarkEnd w:id="169"/>
      <w:r>
        <w:rPr>
          <w:rFonts w:hint="eastAsia" w:ascii="宋体" w:hAnsi="宋体" w:eastAsia="宋体" w:cs="宋体"/>
          <w:bCs/>
          <w:color w:val="auto"/>
          <w:sz w:val="24"/>
          <w:szCs w:val="24"/>
          <w:highlight w:val="none"/>
        </w:rPr>
        <w:t xml:space="preserve">中标单位</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28.1中标候选人的选取原则和数量见招标文件第五章规定。 </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28.2 采购人应根据评委会推荐的中标候选人确定中标人。</w:t>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28.3 </w:t>
      </w:r>
      <w:r>
        <w:rPr>
          <w:rFonts w:hint="eastAsia" w:ascii="宋体" w:hAnsi="宋体" w:eastAsia="宋体" w:cs="宋体"/>
          <w:bCs/>
          <w:color w:val="auto"/>
          <w:sz w:val="24"/>
          <w:szCs w:val="24"/>
          <w:highlight w:val="none"/>
          <w:lang w:val="en-US" w:eastAsia="zh-CN"/>
        </w:rPr>
        <w:t xml:space="preserve">采购人或</w:t>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将在“江苏政府采购网”发布中标公告，公告期限为1个工作日。</w:t>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28.4  若有充分证据证明，中标人出现下列情况之一的，一经查实，将被取消中标资格：</w:t>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28.4.1提供虚假材料谋取中标的。</w:t>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28.4.2向采购人、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行贿或者提供其他不正当利益的。</w:t>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28.4.3属于本文件规定的无效条件，但在评标过程中又未被评委会发现的。</w:t>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28.4.4与采购人或者其他供应商恶意串通的。</w:t>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28.4.5采取不正当手段诋毁、排挤其他供应商的。</w:t>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color w:val="auto"/>
        </w:rPr>
      </w:r>
      <w:bookmarkStart w:id="170" w:name="_Toc200451960"/>
      <w:r>
        <w:rPr>
          <w:rFonts w:hint="eastAsia" w:ascii="宋体" w:hAnsi="宋体" w:eastAsia="宋体" w:cs="宋体"/>
          <w:color w:val="auto"/>
          <w:sz w:val="24"/>
          <w:szCs w:val="24"/>
          <w:highlight w:val="none"/>
        </w:rPr>
        <w:t xml:space="preserve">28.5. 有下列情形之一的，视为投标人串通投标，投标无效：</w:t>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28.5.1不同投标人的投标文件由同一单位或者个人编制；</w:t>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28.5.2不同投标人委托同一单位或者个人办理投标事宜；</w:t>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28.5.3 不同投标人的投标文件载明的项目管理成员或者联系人员为同一人；</w:t>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28.5.4不同投标人的投标文件异常一致或者投标报价呈规律性差异；</w:t>
      </w:r>
      <w:r>
        <w:rPr>
          <w:color w:val="auto"/>
        </w:rPr>
      </w:r>
    </w:p>
    <w:p>
      <w:pPr>
        <w:ind w:left="0" w:right="0" w:firstLine="480"/>
        <w:jc w:val="left"/>
        <w:keepLines/>
        <w:keepNex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29、质疑处理</w:t>
      </w:r>
      <w:bookmarkEnd w:id="170"/>
      <w:r>
        <w:rPr>
          <w:color w:val="auto"/>
        </w:rPr>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29.1 提出质疑的供应商应当是参与所质疑项目采购活动的供应商。潜在供应商依法获取其可质疑的采购文件的，可以对采购文件提出质疑。</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bCs/>
          <w:color w:val="auto"/>
          <w:sz w:val="24"/>
          <w:szCs w:val="24"/>
          <w:highlight w:val="none"/>
        </w:rPr>
        <w:t xml:space="preserve">或采购人提出质疑。上述应知其权益受到损害之日，是指：</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29.2.1对可以质疑的采购文件提出质疑的，为收到采购文件之日或者采购文件公告期限届满之日；</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29.2.2对采购过程提出质疑的，为各采购程序环节结束之日；</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29.2.3对中标或者成交结果提出质疑的，为中标或者成交结果公告期限届满之日。</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供应商应当在法定质疑期内一次性提出针对同一采购程序环节的质疑。供应商如在法定期限内对同一采购程序环节提出多次质疑的，采购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bCs/>
          <w:color w:val="auto"/>
          <w:sz w:val="24"/>
          <w:szCs w:val="24"/>
          <w:highlight w:val="none"/>
        </w:rPr>
        <w:t xml:space="preserve">、采购人将只对供应商第一次质疑作出答复。</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29.4 </w:t>
      </w:r>
      <w:r>
        <w:rPr>
          <w:rFonts w:hint="eastAsia" w:ascii="宋体" w:hAnsi="宋体" w:cs="宋体"/>
          <w:bCs/>
          <w:color w:val="auto"/>
          <w:sz w:val="24"/>
          <w:szCs w:val="24"/>
          <w:highlight w:val="none"/>
          <w:lang w:val="en-US" w:eastAsia="zh-CN"/>
        </w:rPr>
        <w:t xml:space="preserve">投标人</w:t>
      </w:r>
      <w:r>
        <w:rPr>
          <w:rFonts w:hint="eastAsia" w:ascii="宋体" w:hAnsi="宋体" w:eastAsia="宋体" w:cs="宋体"/>
          <w:bCs/>
          <w:color w:val="auto"/>
          <w:sz w:val="24"/>
          <w:szCs w:val="24"/>
          <w:highlight w:val="none"/>
        </w:rPr>
        <w:t xml:space="preserve">（含潜在</w:t>
      </w:r>
      <w:r>
        <w:rPr>
          <w:rFonts w:hint="eastAsia" w:ascii="宋体" w:hAnsi="宋体" w:cs="宋体"/>
          <w:bCs/>
          <w:color w:val="auto"/>
          <w:sz w:val="24"/>
          <w:szCs w:val="24"/>
          <w:highlight w:val="none"/>
          <w:lang w:val="en-US" w:eastAsia="zh-CN"/>
        </w:rPr>
        <w:t xml:space="preserve">投标人</w:t>
      </w:r>
      <w:r>
        <w:rPr>
          <w:rFonts w:hint="eastAsia" w:ascii="宋体" w:hAnsi="宋体" w:eastAsia="宋体" w:cs="宋体"/>
          <w:bCs/>
          <w:color w:val="auto"/>
          <w:sz w:val="24"/>
          <w:szCs w:val="24"/>
          <w:highlight w:val="none"/>
        </w:rPr>
        <w:t xml:space="preserve">）对采购方式、招标文件中采购需求</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合同文本及资格审查结果的询问、质疑请向采购人提出，由采购人负责答复。供应商对供应商资格条件、评标方法和评标标准的询问、质疑请向采购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bCs/>
          <w:color w:val="auto"/>
          <w:sz w:val="24"/>
          <w:szCs w:val="24"/>
          <w:highlight w:val="none"/>
        </w:rPr>
        <w:t xml:space="preserve">提出，由采购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bCs/>
          <w:color w:val="auto"/>
          <w:sz w:val="24"/>
          <w:szCs w:val="24"/>
          <w:highlight w:val="none"/>
        </w:rPr>
        <w:t xml:space="preserve">负责答复。 </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采购人及采购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bCs/>
          <w:color w:val="auto"/>
          <w:sz w:val="24"/>
          <w:szCs w:val="24"/>
          <w:highlight w:val="none"/>
        </w:rPr>
        <w:t xml:space="preserve">只接收以纸质原件形式送达的质疑</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投标人可以</w:t>
      </w:r>
      <w:r>
        <w:rPr>
          <w:rFonts w:hint="eastAsia" w:ascii="宋体" w:hAnsi="宋体" w:eastAsia="宋体" w:cs="宋体"/>
          <w:bCs/>
          <w:color w:val="auto"/>
          <w:sz w:val="24"/>
          <w:szCs w:val="24"/>
          <w:highlight w:val="none"/>
          <w:lang w:eastAsia="zh-CN"/>
        </w:rPr>
        <w:t xml:space="preserve">通过</w:t>
      </w:r>
      <w:r>
        <w:rPr>
          <w:rFonts w:hint="eastAsia" w:ascii="宋体" w:hAnsi="宋体" w:eastAsia="宋体" w:cs="宋体"/>
          <w:bCs/>
          <w:color w:val="auto"/>
          <w:sz w:val="24"/>
          <w:szCs w:val="24"/>
          <w:highlight w:val="none"/>
          <w:lang w:val="en-US" w:eastAsia="zh-CN"/>
        </w:rPr>
        <w:t xml:space="preserve">现场递交或</w:t>
      </w:r>
      <w:r>
        <w:rPr>
          <w:rFonts w:hint="eastAsia" w:ascii="宋体" w:hAnsi="宋体" w:eastAsia="宋体" w:cs="宋体"/>
          <w:bCs/>
          <w:color w:val="auto"/>
          <w:sz w:val="24"/>
          <w:szCs w:val="24"/>
          <w:highlight w:val="none"/>
          <w:lang w:eastAsia="zh-CN"/>
        </w:rPr>
        <w:t xml:space="preserve">邮寄方式提交质疑</w:t>
      </w:r>
      <w:r>
        <w:rPr>
          <w:rFonts w:hint="eastAsia" w:ascii="宋体" w:hAnsi="宋体" w:eastAsia="宋体" w:cs="宋体"/>
          <w:bCs/>
          <w:color w:val="auto"/>
          <w:sz w:val="24"/>
          <w:szCs w:val="24"/>
          <w:highlight w:val="none"/>
        </w:rPr>
        <w:t xml:space="preserve">。</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bCs/>
          <w:color w:val="auto"/>
          <w:sz w:val="24"/>
          <w:szCs w:val="24"/>
          <w:highlight w:val="none"/>
        </w:rPr>
        <w:t xml:space="preserve">接收人及联系方式见招标文件第一章。</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采购人质疑接收人及联系方式见招标文件第一章。</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29.5 以下情形的质疑不予受理</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29.5.1 内容不符合《政府采购质疑和投诉办法》第十二条规定的质疑。</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29.5.2 超出政府采购法定期限的质疑。</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29.5.3 以传真、电子邮件等方式递交的非原件形式的质疑。</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29.5.4 未参加投标活动的供应商或在投标活动中自身权益未受到损害的供应商所提出的质疑。</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29.5.5</w:t>
      </w:r>
      <w:r>
        <w:rPr>
          <w:rFonts w:hint="eastAsia" w:ascii="宋体" w:hAnsi="宋体" w:cs="宋体"/>
          <w:bCs/>
          <w:color w:val="auto"/>
          <w:sz w:val="24"/>
          <w:szCs w:val="24"/>
          <w:highlight w:val="none"/>
          <w:lang w:val="en-US" w:eastAsia="zh-CN"/>
        </w:rPr>
        <w:t xml:space="preserve">投标人</w:t>
      </w:r>
      <w:r>
        <w:rPr>
          <w:rFonts w:hint="eastAsia" w:ascii="宋体" w:hAnsi="宋体" w:eastAsia="宋体" w:cs="宋体"/>
          <w:bCs/>
          <w:color w:val="auto"/>
          <w:sz w:val="24"/>
          <w:szCs w:val="24"/>
          <w:highlight w:val="none"/>
        </w:rPr>
        <w:t xml:space="preserve">组成联合体参加投标，联合体中任何一方或多方未按要求签字、盖章、加盖公章的质疑。</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29.6  </w:t>
      </w:r>
      <w:r>
        <w:rPr>
          <w:rFonts w:hint="eastAsia" w:ascii="宋体" w:hAnsi="宋体" w:cs="宋体"/>
          <w:bCs/>
          <w:color w:val="auto"/>
          <w:sz w:val="24"/>
          <w:szCs w:val="24"/>
          <w:highlight w:val="none"/>
          <w:lang w:val="en-US" w:eastAsia="zh-CN"/>
        </w:rPr>
        <w:t xml:space="preserve">投标人</w:t>
      </w:r>
      <w:r>
        <w:rPr>
          <w:rFonts w:hint="eastAsia" w:ascii="宋体" w:hAnsi="宋体" w:eastAsia="宋体" w:cs="宋体"/>
          <w:bCs/>
          <w:color w:val="auto"/>
          <w:sz w:val="24"/>
          <w:szCs w:val="24"/>
          <w:highlight w:val="none"/>
        </w:rPr>
        <w:t xml:space="preserve">提出书面质疑必须有理、有据，不得捏造事实、提供虚假材料进行恶意质疑。否则，一经查实，采购</w:t>
      </w:r>
      <w:r>
        <w:rPr>
          <w:rFonts w:hint="eastAsia" w:ascii="宋体" w:hAnsi="宋体" w:eastAsia="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rPr>
        <w:t xml:space="preserve">有权依据政府采购的有关规定，报请政府采购监管部门对该供应商进行相应的行政处罚和记录该</w:t>
      </w:r>
      <w:r>
        <w:rPr>
          <w:rFonts w:hint="eastAsia" w:ascii="宋体" w:hAnsi="宋体" w:cs="宋体"/>
          <w:bCs/>
          <w:color w:val="auto"/>
          <w:sz w:val="24"/>
          <w:szCs w:val="24"/>
          <w:highlight w:val="none"/>
          <w:lang w:val="en-US" w:eastAsia="zh-CN"/>
        </w:rPr>
        <w:t xml:space="preserve">投标人</w:t>
      </w:r>
      <w:r>
        <w:rPr>
          <w:rFonts w:hint="eastAsia" w:ascii="宋体" w:hAnsi="宋体" w:eastAsia="宋体" w:cs="宋体"/>
          <w:bCs/>
          <w:color w:val="auto"/>
          <w:sz w:val="24"/>
          <w:szCs w:val="24"/>
          <w:highlight w:val="none"/>
        </w:rPr>
        <w:t xml:space="preserve">的失信信息。</w:t>
      </w:r>
      <w:r>
        <w:rPr>
          <w:color w:val="auto"/>
        </w:rPr>
      </w:r>
    </w:p>
    <w:p>
      <w:pPr>
        <w:ind w:left="0" w:right="0" w:firstLine="480"/>
        <w:jc w:val="left"/>
        <w:keepLines/>
        <w:keepNex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30、中标通知书</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
          <w:bCs w:val="0"/>
          <w:color w:val="auto"/>
          <w:sz w:val="24"/>
          <w:szCs w:val="24"/>
          <w:highlight w:val="none"/>
        </w:rPr>
        <w:outlineLvl w:val="9"/>
      </w:pPr>
      <w:r>
        <w:rPr>
          <w:rFonts w:hint="eastAsia" w:ascii="宋体" w:hAnsi="宋体" w:eastAsia="宋体" w:cs="宋体"/>
          <w:bCs/>
          <w:color w:val="auto"/>
          <w:sz w:val="24"/>
          <w:szCs w:val="24"/>
          <w:highlight w:val="none"/>
        </w:rPr>
        <w:t xml:space="preserve">30.l 中标人确定后，中标结果由采购代理机构在</w:t>
      </w:r>
      <w:r>
        <w:rPr>
          <w:rFonts w:hint="eastAsia" w:ascii="宋体" w:hAnsi="宋体" w:eastAsia="宋体" w:cs="宋体"/>
          <w:bCs/>
          <w:color w:val="auto"/>
          <w:sz w:val="24"/>
          <w:szCs w:val="24"/>
          <w:highlight w:val="none"/>
          <w:lang w:val="en-US" w:eastAsia="zh-CN"/>
        </w:rPr>
        <w:t xml:space="preserve">江苏政府采购网</w:t>
      </w:r>
      <w:r>
        <w:rPr>
          <w:rFonts w:hint="eastAsia" w:ascii="宋体" w:hAnsi="宋体" w:eastAsia="宋体" w:cs="宋体"/>
          <w:bCs/>
          <w:color w:val="auto"/>
          <w:sz w:val="24"/>
          <w:szCs w:val="24"/>
          <w:highlight w:val="none"/>
        </w:rPr>
        <w:t xml:space="preserve">公告，中标公</w:t>
      </w:r>
      <w:r>
        <w:rPr>
          <w:rFonts w:hint="eastAsia" w:ascii="宋体" w:hAnsi="宋体" w:eastAsia="宋体" w:cs="宋体"/>
          <w:b w:val="0"/>
          <w:bCs/>
          <w:color w:val="auto"/>
          <w:sz w:val="24"/>
          <w:szCs w:val="24"/>
          <w:highlight w:val="none"/>
        </w:rPr>
        <w:t xml:space="preserve">告期限为1个工作日，同时由采购代理机构向中标人发出中标通知书。</w:t>
      </w:r>
      <w:r>
        <w:rPr>
          <w:rFonts w:hint="eastAsia" w:ascii="宋体" w:hAnsi="宋体" w:eastAsia="宋体" w:cs="宋体"/>
          <w:b/>
          <w:bCs w:val="0"/>
          <w:color w:val="auto"/>
          <w:sz w:val="24"/>
          <w:szCs w:val="24"/>
          <w:highlight w:val="none"/>
        </w:rPr>
        <w:t xml:space="preserve">中标</w:t>
      </w:r>
      <w:r>
        <w:rPr>
          <w:rFonts w:hint="eastAsia" w:ascii="宋体" w:hAnsi="宋体" w:eastAsia="宋体" w:cs="宋体"/>
          <w:b/>
          <w:bCs w:val="0"/>
          <w:color w:val="auto"/>
          <w:sz w:val="24"/>
          <w:szCs w:val="24"/>
          <w:highlight w:val="none"/>
          <w:lang w:eastAsia="zh-CN"/>
        </w:rPr>
        <w:t xml:space="preserve">人</w:t>
      </w:r>
      <w:r>
        <w:rPr>
          <w:rFonts w:hint="eastAsia" w:ascii="宋体" w:hAnsi="宋体" w:eastAsia="宋体" w:cs="宋体"/>
          <w:b/>
          <w:bCs w:val="0"/>
          <w:color w:val="auto"/>
          <w:sz w:val="24"/>
          <w:szCs w:val="24"/>
          <w:highlight w:val="none"/>
        </w:rPr>
        <w:t xml:space="preserve">在领取中标通知书时，需提供</w:t>
      </w:r>
      <w:r>
        <w:rPr>
          <w:rFonts w:hint="eastAsia" w:ascii="宋体" w:hAnsi="宋体" w:eastAsia="宋体" w:cs="宋体"/>
          <w:b/>
          <w:bCs w:val="0"/>
          <w:color w:val="auto"/>
          <w:sz w:val="24"/>
          <w:szCs w:val="24"/>
          <w:highlight w:val="none"/>
          <w:lang w:eastAsia="zh-CN"/>
        </w:rPr>
        <w:t xml:space="preserve">一正三副</w:t>
      </w:r>
      <w:r>
        <w:rPr>
          <w:rFonts w:hint="eastAsia" w:ascii="宋体" w:hAnsi="宋体" w:eastAsia="宋体" w:cs="宋体"/>
          <w:b/>
          <w:bCs w:val="0"/>
          <w:color w:val="auto"/>
          <w:sz w:val="24"/>
          <w:szCs w:val="24"/>
          <w:highlight w:val="none"/>
        </w:rPr>
        <w:t xml:space="preserve">与电子投标文件一致的纸质打印投标文件，须封面、骑缝加盖公章</w:t>
      </w:r>
      <w:r>
        <w:rPr>
          <w:rFonts w:hint="eastAsia" w:ascii="宋体" w:hAnsi="宋体" w:eastAsia="宋体" w:cs="宋体"/>
          <w:b/>
          <w:bCs w:val="0"/>
          <w:color w:val="auto"/>
          <w:sz w:val="24"/>
          <w:szCs w:val="24"/>
          <w:highlight w:val="none"/>
          <w:lang w:eastAsia="zh-CN"/>
        </w:rPr>
        <w:t xml:space="preserve">。</w:t>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30.2中标通知书将是合同的一个组成部分。对采购人和中标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均具有法律效力。中标通知书发出后，采购人改变中标结果的，或者中标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放弃中标项目的，应当依法承担法律责任。</w:t>
      </w:r>
      <w:r>
        <w:rPr>
          <w:color w:val="auto"/>
        </w:rPr>
      </w:r>
    </w:p>
    <w:p>
      <w:pPr>
        <w:ind w:left="0" w:right="0" w:firstLine="482"/>
        <w:jc w:val="left"/>
        <w:keepLines/>
        <w:keepNext/>
        <w:pageBreakBefore w:val="0"/>
        <w:spacing w:line="360" w:lineRule="auto"/>
        <w:shd w:val="clear" w:color="auto"/>
        <w:widowControl w:val="off"/>
        <w:rPr>
          <w:rFonts w:hint="eastAsia" w:ascii="宋体" w:hAnsi="宋体" w:eastAsia="宋体" w:cs="宋体"/>
          <w:b/>
          <w:bCs/>
          <w:color w:val="auto"/>
          <w:sz w:val="24"/>
          <w:szCs w:val="24"/>
          <w:highlight w:val="none"/>
        </w:rPr>
        <w:outlineLvl w:val="9"/>
      </w:pPr>
      <w:r>
        <w:rPr>
          <w:color w:val="auto"/>
        </w:rPr>
      </w:r>
      <w:bookmarkStart w:id="171" w:name="_Toc120614220"/>
      <w:r>
        <w:rPr>
          <w:color w:val="auto"/>
        </w:rPr>
      </w:r>
      <w:bookmarkStart w:id="172" w:name="_Toc5293"/>
      <w:r>
        <w:rPr>
          <w:color w:val="auto"/>
        </w:rPr>
      </w:r>
      <w:bookmarkStart w:id="173" w:name="_Toc513029236"/>
      <w:r>
        <w:rPr>
          <w:color w:val="auto"/>
        </w:rPr>
      </w:r>
      <w:bookmarkStart w:id="174" w:name="_Toc16938552"/>
      <w:r>
        <w:rPr>
          <w:color w:val="auto"/>
        </w:rPr>
      </w:r>
      <w:bookmarkStart w:id="175" w:name="_Toc20823308"/>
      <w:r>
        <w:rPr>
          <w:rFonts w:hint="eastAsia" w:ascii="宋体" w:hAnsi="宋体" w:eastAsia="宋体" w:cs="宋体"/>
          <w:b/>
          <w:bCs/>
          <w:color w:val="auto"/>
          <w:sz w:val="24"/>
          <w:szCs w:val="24"/>
          <w:highlight w:val="none"/>
        </w:rPr>
        <w:t xml:space="preserve">七、授予合同</w:t>
      </w:r>
      <w:bookmarkEnd w:id="171"/>
      <w:r>
        <w:rPr>
          <w:color w:val="auto"/>
        </w:rPr>
      </w:r>
      <w:bookmarkEnd w:id="172"/>
      <w:r>
        <w:rPr>
          <w:color w:val="auto"/>
        </w:rPr>
      </w:r>
      <w:bookmarkEnd w:id="173"/>
      <w:r/>
      <w:bookmarkEnd w:id="174"/>
      <w:r/>
      <w:bookmarkEnd w:id="175"/>
      <w:r/>
      <w:r>
        <w:rPr>
          <w:color w:val="auto"/>
        </w:rPr>
      </w:r>
    </w:p>
    <w:p>
      <w:pPr>
        <w:ind w:left="0" w:right="0" w:firstLine="480"/>
        <w:jc w:val="left"/>
        <w:keepLines/>
        <w:keepNex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color w:val="auto"/>
        </w:rPr>
      </w:r>
      <w:bookmarkStart w:id="176" w:name="_Toc513029237"/>
      <w:r>
        <w:rPr>
          <w:color w:val="auto"/>
        </w:rPr>
      </w:r>
      <w:bookmarkStart w:id="177" w:name="_Toc16938553"/>
      <w:r>
        <w:rPr>
          <w:color w:val="auto"/>
        </w:rPr>
      </w:r>
      <w:bookmarkStart w:id="178" w:name="_Toc20823309"/>
      <w:r>
        <w:rPr>
          <w:rFonts w:hint="eastAsia" w:ascii="宋体" w:hAnsi="宋体" w:eastAsia="宋体" w:cs="宋体"/>
          <w:bCs/>
          <w:color w:val="auto"/>
          <w:sz w:val="24"/>
          <w:szCs w:val="24"/>
          <w:highlight w:val="none"/>
        </w:rPr>
        <w:t xml:space="preserve">31. 签订合同</w:t>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31</w:t>
      </w:r>
      <w:r>
        <w:rPr>
          <w:rFonts w:hint="eastAsia" w:ascii="宋体" w:hAnsi="宋体" w:eastAsia="宋体" w:cs="宋体"/>
          <w:color w:val="auto"/>
          <w:sz w:val="24"/>
          <w:szCs w:val="24"/>
          <w:highlight w:val="none"/>
        </w:rPr>
        <w:t xml:space="preserve">.l中标人应当在中标通知书发出之日起三十日内，按照招标文件确定的事项与采购人签订政府采购合同。</w:t>
      </w:r>
      <w:r>
        <w:rPr>
          <w:color w:val="auto"/>
        </w:rPr>
      </w:r>
    </w:p>
    <w:p>
      <w:pPr>
        <w:ind w:left="0" w:right="0" w:firstLine="480"/>
        <w:jc w:val="left"/>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31.2</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招标文件、中标人的投标文件及招标过程中有关澄清、承诺文件均应作为合同附件。</w:t>
      </w:r>
      <w:r>
        <w:rPr>
          <w:color w:val="auto"/>
        </w:rPr>
      </w:r>
    </w:p>
    <w:p>
      <w:pPr>
        <w:ind w:left="0" w:right="0" w:firstLine="480"/>
        <w:jc w:val="left"/>
        <w:keepLines/>
        <w:keepNext/>
        <w:pageBreakBefore w:val="0"/>
        <w:spacing w:line="360" w:lineRule="auto"/>
        <w:shd w:val="clear" w:color="auto"/>
        <w:widowControl w:val="off"/>
        <w:rPr>
          <w:rFonts w:hint="default" w:ascii="宋体" w:hAnsi="宋体" w:eastAsia="宋体" w:cs="宋体"/>
          <w:bCs/>
          <w:color w:val="auto"/>
          <w:sz w:val="24"/>
          <w:szCs w:val="24"/>
          <w:highlight w:val="none"/>
        </w:rPr>
        <w:outlineLvl w:val="9"/>
      </w:pPr>
      <w:r>
        <w:rPr>
          <w:rFonts w:hint="eastAsia" w:ascii="宋体" w:hAnsi="宋体" w:cs="宋体"/>
          <w:bCs/>
          <w:color w:val="auto"/>
          <w:sz w:val="24"/>
          <w:szCs w:val="24"/>
          <w:highlight w:val="none"/>
          <w:lang w:val="en-US" w:eastAsia="zh-CN"/>
        </w:rPr>
        <w:t xml:space="preserve">31.3</w:t>
      </w:r>
      <w:r>
        <w:rPr>
          <w:rFonts w:hint="eastAsia" w:ascii="宋体" w:hAnsi="宋体" w:eastAsia="宋体" w:cs="宋体"/>
          <w:i w:val="0"/>
          <w:iCs w:val="0"/>
          <w:color w:val="auto"/>
          <w:sz w:val="24"/>
          <w:szCs w:val="24"/>
          <w:highlight w:val="none"/>
          <w:lang w:val="en-US" w:eastAsia="zh-CN"/>
        </w:rPr>
        <w:t xml:space="preserve">采购人自采购合同签订之日起2个工作日内 (合同的签订日期计算),将政府采购合同在“江苏政府采购网”上公告。</w:t>
      </w:r>
      <w:r>
        <w:rPr>
          <w:color w:val="auto"/>
        </w:rPr>
      </w:r>
    </w:p>
    <w:p>
      <w:pPr>
        <w:ind w:left="0" w:right="0" w:firstLine="480"/>
        <w:jc w:val="left"/>
        <w:keepLines/>
        <w:keepNex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32、货物（包含与货物相关的服务）的追加</w:t>
      </w:r>
      <w:r>
        <w:rPr>
          <w:color w:val="auto"/>
        </w:rPr>
      </w:r>
    </w:p>
    <w:p>
      <w:pPr>
        <w:ind w:left="0" w:right="0" w:firstLine="480"/>
        <w:jc w:val="left"/>
        <w:pageBreakBefore w:val="0"/>
        <w:spacing w:line="360" w:lineRule="auto"/>
        <w:shd w:val="clear" w:color="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76"/>
      <w:r/>
      <w:bookmarkEnd w:id="177"/>
      <w:r/>
      <w:bookmarkEnd w:id="178"/>
      <w:r/>
      <w:r>
        <w:rPr>
          <w:color w:val="auto"/>
        </w:rPr>
      </w:r>
    </w:p>
    <w:p>
      <w:pPr>
        <w:ind w:left="0" w:right="0" w:firstLine="480"/>
        <w:jc w:val="left"/>
        <w:keepLines/>
        <w:keepNex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33、政府采购履约资金扶持政策</w:t>
      </w:r>
      <w:r>
        <w:rPr>
          <w:color w:val="auto"/>
        </w:rPr>
      </w:r>
    </w:p>
    <w:p>
      <w:pPr>
        <w:ind w:left="0" w:right="0" w:firstLine="480"/>
        <w:jc w:val="left"/>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中标供应商可凭政府采购合同办理融资贷款，详情请见江苏政府采购网“政采贷”专栏。</w:t>
      </w:r>
      <w:r>
        <w:rPr>
          <w:color w:val="auto"/>
        </w:rPr>
      </w:r>
    </w:p>
    <w:p>
      <w:pPr>
        <w:ind w:left="0" w:right="0" w:firstLine="482"/>
        <w:jc w:val="left"/>
        <w:keepLines/>
        <w:keepNext/>
        <w:pageBreakBefore w:val="0"/>
        <w:spacing w:line="360" w:lineRule="auto"/>
        <w:shd w:val="clear" w:color="auto"/>
        <w:widowControl w:val="off"/>
        <w:rPr>
          <w:rFonts w:hint="eastAsia" w:ascii="宋体" w:hAnsi="宋体" w:eastAsia="宋体" w:cs="宋体"/>
          <w:b/>
          <w:bCs/>
          <w:color w:val="auto"/>
          <w:sz w:val="24"/>
          <w:szCs w:val="24"/>
          <w:highlight w:val="none"/>
        </w:rPr>
        <w:outlineLvl w:val="9"/>
      </w:pPr>
      <w:r>
        <w:rPr>
          <w:color w:val="auto"/>
        </w:rPr>
      </w:r>
      <w:bookmarkStart w:id="179" w:name="_Toc27845"/>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政策功能</w:t>
      </w:r>
      <w:bookmarkEnd w:id="179"/>
      <w:r>
        <w:rPr>
          <w:color w:val="auto"/>
        </w:rPr>
      </w:r>
      <w:r>
        <w:rPr>
          <w:color w:val="auto"/>
        </w:rPr>
      </w:r>
    </w:p>
    <w:p>
      <w:pPr>
        <w:ind w:left="0" w:righ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color w:val="auto"/>
        </w:rPr>
      </w:r>
      <w:bookmarkStart w:id="180" w:name="_Toc30946"/>
      <w:r>
        <w:rPr>
          <w:rFonts w:hint="eastAsia" w:ascii="宋体" w:hAnsi="宋体" w:eastAsia="宋体" w:cs="宋体"/>
          <w:color w:val="auto"/>
          <w:sz w:val="24"/>
          <w:szCs w:val="24"/>
          <w:highlight w:val="none"/>
          <w:lang w:val="en-US" w:eastAsia="zh-CN" w:bidi="ar-SA"/>
        </w:rPr>
        <w:t xml:space="preserve">34、</w:t>
      </w:r>
      <w:r>
        <w:rPr>
          <w:rFonts w:hint="eastAsia" w:ascii="宋体" w:hAnsi="宋体" w:eastAsia="宋体" w:cs="宋体"/>
          <w:b w:val="0"/>
          <w:bCs w:val="0"/>
          <w:color w:val="auto"/>
          <w:sz w:val="24"/>
          <w:szCs w:val="24"/>
          <w:highlight w:val="none"/>
          <w:lang w:val="en-US" w:eastAsia="zh-CN"/>
        </w:rPr>
        <w:t xml:space="preserve">落实的政府采购政策</w:t>
      </w:r>
      <w:r>
        <w:rPr>
          <w:color w:val="auto"/>
        </w:rPr>
      </w:r>
    </w:p>
    <w:p>
      <w:pPr>
        <w:ind w:left="0" w:right="0" w:firstLine="480"/>
        <w:jc w:val="left"/>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rPr>
        <w:outlineLvl w:val="9"/>
      </w:pPr>
      <w:r>
        <w:rPr>
          <w:rFonts w:hint="eastAsia" w:ascii="宋体" w:hAnsi="宋体" w:eastAsia="宋体" w:cs="Times New Roman"/>
          <w:b w:val="0"/>
          <w:bCs w:val="0"/>
          <w:color w:val="auto"/>
          <w:sz w:val="24"/>
          <w:szCs w:val="24"/>
          <w:highlight w:val="none"/>
          <w:lang w:val="en-US" w:eastAsia="zh-CN" w:bidi="ar-SA"/>
        </w:rPr>
        <w:t xml:space="preserve">34.1本项目执行财政部、工业和信息化部关于印发《政府采购促进中小企业发展管理办法》 的通知（财库〔2020〕46 号）、《关于印发中小企业划型标准规定的通知》（工信部联企业〔2011〕300 号）、《财政部 司法部关于政府采购支持监狱企业发展有关问题的通知》（财库〔2014〕68 号）、《关于促进残疾人就业政府采购政策的通知》（财库〔2017〕141 号） 的规定。</w:t>
      </w:r>
      <w:r>
        <w:rPr>
          <w:color w:val="auto"/>
        </w:rPr>
      </w:r>
    </w:p>
    <w:p>
      <w:pPr>
        <w:ind w:left="0" w:right="0" w:firstLine="480"/>
        <w:jc w:val="left"/>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rPr>
        <w:outlineLvl w:val="9"/>
      </w:pPr>
      <w:r>
        <w:rPr>
          <w:rFonts w:hint="eastAsia" w:ascii="宋体" w:hAnsi="宋体" w:eastAsia="宋体" w:cs="Times New Roman"/>
          <w:b w:val="0"/>
          <w:bCs w:val="0"/>
          <w:color w:val="auto"/>
          <w:sz w:val="24"/>
          <w:szCs w:val="24"/>
          <w:highlight w:val="none"/>
          <w:lang w:val="en-US" w:eastAsia="zh-CN" w:bidi="ar-SA"/>
        </w:rPr>
        <w:t xml:space="preserve">34.2根据财政部、工业和信息化部关于印发《政府采购促进中小企业发展管理办法》的通知（财库〔2020〕46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中小企业参加政府采购活动，应当出具本办法规定的《中小企业声明函》，否则不得享受相关中小企业扶持政策。</w:t>
      </w:r>
      <w:r>
        <w:rPr>
          <w:color w:val="auto"/>
        </w:rPr>
      </w:r>
    </w:p>
    <w:p>
      <w:pPr>
        <w:ind w:left="0" w:right="0" w:firstLine="480"/>
        <w:jc w:val="left"/>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rPr>
        <w:outlineLvl w:val="9"/>
      </w:pPr>
      <w:r>
        <w:rPr>
          <w:rFonts w:hint="eastAsia" w:ascii="宋体" w:hAnsi="宋体" w:eastAsia="宋体" w:cs="Times New Roman"/>
          <w:b w:val="0"/>
          <w:bCs w:val="0"/>
          <w:color w:val="auto"/>
          <w:sz w:val="24"/>
          <w:szCs w:val="24"/>
          <w:highlight w:val="none"/>
          <w:lang w:val="en-US" w:eastAsia="zh-CN" w:bidi="ar-SA"/>
        </w:rPr>
        <w:t xml:space="preserve">34.3供应商为残疾人福利性单位且提供的货物全部由残疾人福利性单位制造的，符合财库〔2017〕141号文件规定条件的残疾人福利性单位视同小型、微型企业，提供《残疾人福利性单位声明函》</w:t>
      </w:r>
      <w:r>
        <w:rPr>
          <w:color w:val="auto"/>
        </w:rPr>
      </w:r>
    </w:p>
    <w:p>
      <w:pPr>
        <w:ind w:left="0" w:right="0" w:firstLine="480"/>
        <w:jc w:val="left"/>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rPr>
        <w:outlineLvl w:val="9"/>
      </w:pPr>
      <w:r>
        <w:rPr>
          <w:rFonts w:hint="eastAsia" w:ascii="宋体" w:hAnsi="宋体" w:eastAsia="宋体" w:cs="Times New Roman"/>
          <w:b w:val="0"/>
          <w:bCs w:val="0"/>
          <w:color w:val="auto"/>
          <w:sz w:val="24"/>
          <w:szCs w:val="24"/>
          <w:highlight w:val="none"/>
          <w:lang w:val="en-US" w:eastAsia="zh-CN" w:bidi="ar-SA"/>
        </w:rPr>
        <w:t xml:space="preserve">34.4供应商为监狱企业或提供的货物由监狱企业制造的，提供省级以上监狱管理局、戒毒管理局（含新疆生产建设兵团）出具的属于监狱企业的证明文件。根据《财政部 司</w:t>
      </w:r>
      <w:r>
        <w:rPr>
          <w:rFonts w:hint="eastAsia" w:ascii="宋体" w:hAnsi="宋体" w:eastAsia="宋体" w:cs="Times New Roman"/>
          <w:b w:val="0"/>
          <w:bCs w:val="0"/>
          <w:color w:val="auto"/>
          <w:sz w:val="24"/>
          <w:szCs w:val="24"/>
          <w:highlight w:val="none"/>
          <w:lang w:val="en-US" w:eastAsia="zh-CN" w:bidi="ar-SA"/>
        </w:rPr>
        <w:t xml:space="preserve">法部关于政府采购支持监狱企业发展有关问题的通知》（财库〔2014〕 68 号），监狱企业视同小微企业，享受政府采购支持政策。监狱企业是指由司法部认定的为罪犯、戒毒人员提供生产项目和劳动对象，且全部产权属于司法部监狱管理局、戒毒管理局、 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rPr>
          <w:color w:val="auto"/>
        </w:rPr>
      </w:r>
    </w:p>
    <w:p>
      <w:pPr>
        <w:ind w:left="0" w:right="0" w:firstLine="480"/>
        <w:jc w:val="left"/>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rPr>
        <w:outlineLvl w:val="9"/>
      </w:pPr>
      <w:r>
        <w:rPr>
          <w:rFonts w:hint="eastAsia" w:ascii="宋体" w:hAnsi="宋体" w:eastAsia="宋体" w:cs="Times New Roman"/>
          <w:b w:val="0"/>
          <w:bCs w:val="0"/>
          <w:color w:val="auto"/>
          <w:sz w:val="24"/>
          <w:szCs w:val="24"/>
          <w:highlight w:val="none"/>
          <w:lang w:val="en-US" w:eastAsia="zh-CN" w:bidi="ar-SA"/>
        </w:rPr>
        <w:t xml:space="preserve">供应商按照本办法规定提供声明函内容不实的，属于提供虚假材料谋取中标、成交，依照《中华人民共和国政府采购法》等国家有关规定追究相应责任。</w:t>
      </w:r>
      <w:r>
        <w:rPr>
          <w:color w:val="auto"/>
        </w:rPr>
      </w:r>
    </w:p>
    <w:p>
      <w:pPr>
        <w:ind w:left="0" w:right="0" w:firstLine="480"/>
        <w:jc w:val="left"/>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rPr>
        <w:outlineLvl w:val="9"/>
      </w:pPr>
      <w:r>
        <w:rPr>
          <w:rFonts w:hint="eastAsia" w:ascii="宋体" w:hAnsi="宋体" w:eastAsia="宋体" w:cs="Times New Roman"/>
          <w:b w:val="0"/>
          <w:bCs w:val="0"/>
          <w:color w:val="auto"/>
          <w:sz w:val="24"/>
          <w:szCs w:val="24"/>
          <w:highlight w:val="none"/>
          <w:lang w:val="en-US" w:eastAsia="zh-CN" w:bidi="ar-SA"/>
        </w:rPr>
        <w:t xml:space="preserve">34.5在政府采购活动中，供应商提供的货物、工程或者服务符合下列情形的，享受本办法规定的中小企业扶持政策：</w:t>
      </w:r>
      <w:r>
        <w:rPr>
          <w:color w:val="auto"/>
        </w:rPr>
      </w:r>
    </w:p>
    <w:p>
      <w:pPr>
        <w:numPr>
          <w:ilvl w:val="0"/>
          <w:numId w:val="0"/>
        </w:numPr>
        <w:ind w:left="0" w:right="0" w:firstLine="480"/>
        <w:jc w:val="left"/>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rPr>
        <w:outlineLvl w:val="9"/>
      </w:pPr>
      <w:r>
        <w:rPr>
          <w:rFonts w:hint="eastAsia" w:ascii="宋体" w:hAnsi="宋体" w:eastAsia="宋体" w:cs="Times New Roman"/>
          <w:b w:val="0"/>
          <w:bCs w:val="0"/>
          <w:color w:val="auto"/>
          <w:sz w:val="24"/>
          <w:szCs w:val="24"/>
          <w:lang w:val="en-US" w:eastAsia="zh-CN" w:bidi="ar-SA"/>
        </w:rPr>
        <w:t xml:space="preserve">（一）</w:t>
      </w:r>
      <w:r>
        <w:rPr>
          <w:rFonts w:hint="eastAsia" w:ascii="宋体" w:hAnsi="宋体" w:eastAsia="宋体" w:cs="Times New Roman"/>
          <w:b w:val="0"/>
          <w:bCs w:val="0"/>
          <w:color w:val="auto"/>
          <w:sz w:val="24"/>
          <w:szCs w:val="24"/>
          <w:highlight w:val="none"/>
          <w:lang w:val="en-US" w:eastAsia="zh-CN" w:bidi="ar-SA"/>
        </w:rPr>
        <w:t xml:space="preserve">在货物采购项目中，货物由中小企业制造，即货物由中小企业生产且使用该中小企业商号或者注册商标；</w:t>
      </w:r>
      <w:r>
        <w:rPr>
          <w:color w:val="auto"/>
        </w:rPr>
      </w:r>
    </w:p>
    <w:p>
      <w:pPr>
        <w:numPr>
          <w:ilvl w:val="0"/>
          <w:numId w:val="0"/>
        </w:numPr>
        <w:ind w:left="0" w:right="0" w:firstLine="480"/>
        <w:jc w:val="left"/>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rPr>
        <w:outlineLvl w:val="9"/>
      </w:pPr>
      <w:r>
        <w:rPr>
          <w:rFonts w:hint="eastAsia" w:ascii="宋体" w:hAnsi="宋体" w:eastAsia="宋体" w:cs="Times New Roman"/>
          <w:b w:val="0"/>
          <w:bCs w:val="0"/>
          <w:color w:val="auto"/>
          <w:sz w:val="24"/>
          <w:szCs w:val="24"/>
          <w:lang w:val="en-US" w:eastAsia="zh-CN" w:bidi="ar-SA"/>
        </w:rPr>
        <w:t xml:space="preserve">（二）</w:t>
      </w:r>
      <w:r>
        <w:rPr>
          <w:rFonts w:hint="eastAsia" w:ascii="宋体" w:hAnsi="宋体" w:eastAsia="宋体" w:cs="Times New Roman"/>
          <w:b w:val="0"/>
          <w:bCs w:val="0"/>
          <w:color w:val="auto"/>
          <w:sz w:val="24"/>
          <w:szCs w:val="24"/>
          <w:highlight w:val="none"/>
          <w:lang w:val="en-US" w:eastAsia="zh-CN" w:bidi="ar-SA"/>
        </w:rPr>
        <w:t xml:space="preserve">在工程采购项目中，工程由中小企业承建，即工程施工单位为中小企业；</w:t>
      </w:r>
      <w:r>
        <w:rPr>
          <w:color w:val="auto"/>
        </w:rPr>
      </w:r>
    </w:p>
    <w:p>
      <w:pPr>
        <w:numPr>
          <w:ilvl w:val="0"/>
          <w:numId w:val="0"/>
        </w:numPr>
        <w:ind w:left="0" w:right="0" w:firstLine="480"/>
        <w:jc w:val="left"/>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rPr>
        <w:outlineLvl w:val="9"/>
      </w:pPr>
      <w:r>
        <w:rPr>
          <w:rFonts w:hint="eastAsia" w:ascii="宋体" w:hAnsi="宋体" w:eastAsia="宋体" w:cs="Times New Roman"/>
          <w:b w:val="0"/>
          <w:bCs w:val="0"/>
          <w:color w:val="auto"/>
          <w:sz w:val="24"/>
          <w:szCs w:val="24"/>
          <w:lang w:val="en-US" w:eastAsia="zh-CN" w:bidi="ar-SA"/>
        </w:rPr>
        <w:t xml:space="preserve">（三）</w:t>
      </w:r>
      <w:r>
        <w:rPr>
          <w:rFonts w:hint="eastAsia" w:ascii="宋体" w:hAnsi="宋体" w:eastAsia="宋体" w:cs="Times New Roman"/>
          <w:b w:val="0"/>
          <w:bCs w:val="0"/>
          <w:color w:val="auto"/>
          <w:sz w:val="24"/>
          <w:szCs w:val="24"/>
          <w:highlight w:val="none"/>
          <w:lang w:val="en-US" w:eastAsia="zh-CN" w:bidi="ar-SA"/>
        </w:rPr>
        <w:t xml:space="preserve">在服务采购项目中，服务由中小企业承接，即提供服务的人员为中小企业依照《中华人民共和国劳动合同法》订立劳动合同的从业人员。</w:t>
      </w:r>
      <w:r>
        <w:rPr>
          <w:color w:val="auto"/>
        </w:rPr>
      </w:r>
    </w:p>
    <w:p>
      <w:pPr>
        <w:numPr>
          <w:ilvl w:val="0"/>
          <w:numId w:val="0"/>
        </w:numPr>
        <w:ind w:left="0" w:right="0" w:firstLine="480"/>
        <w:jc w:val="left"/>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rPr>
        <w:outlineLvl w:val="9"/>
      </w:pPr>
      <w:r>
        <w:rPr>
          <w:rFonts w:hint="eastAsia" w:ascii="宋体" w:hAnsi="宋体" w:eastAsia="宋体" w:cs="Times New Roman"/>
          <w:b w:val="0"/>
          <w:bCs w:val="0"/>
          <w:color w:val="auto"/>
          <w:sz w:val="24"/>
          <w:szCs w:val="24"/>
          <w:highlight w:val="none"/>
          <w:lang w:val="en-US" w:eastAsia="zh-CN" w:bidi="ar-SA"/>
        </w:rPr>
        <w:t xml:space="preserve">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color w:val="auto"/>
        </w:rPr>
      </w:r>
    </w:p>
    <w:p>
      <w:pPr>
        <w:numPr>
          <w:ilvl w:val="0"/>
          <w:numId w:val="0"/>
        </w:numPr>
        <w:ind w:right="0"/>
        <w:jc w:val="left"/>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rPr>
        <w:outlineLvl w:val="9"/>
      </w:pPr>
      <w:r>
        <w:rPr>
          <w:rFonts w:hint="eastAsia" w:ascii="宋体" w:hAnsi="宋体" w:eastAsia="宋体" w:cs="Times New Roman"/>
          <w:b w:val="0"/>
          <w:bCs w:val="0"/>
          <w:color w:val="auto"/>
          <w:sz w:val="24"/>
          <w:szCs w:val="24"/>
          <w:highlight w:val="none"/>
          <w:lang w:val="en-US" w:eastAsia="zh-CN" w:bidi="ar-SA"/>
        </w:rPr>
        <w:t xml:space="preserve">以上规定未尽事项，按《政府采购促进中小企业发展管理办法》等有关制度规定执行。</w:t>
      </w:r>
      <w:r>
        <w:rPr>
          <w:color w:val="auto"/>
        </w:rPr>
      </w:r>
    </w:p>
    <w:p>
      <w:pPr>
        <w:numPr>
          <w:ilvl w:val="0"/>
          <w:numId w:val="0"/>
        </w:numPr>
        <w:ind w:left="0" w:right="0" w:firstLine="480"/>
        <w:jc w:val="left"/>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rPr>
        <w:outlineLvl w:val="9"/>
      </w:pPr>
      <w:r>
        <w:rPr>
          <w:rFonts w:hint="eastAsia" w:ascii="宋体" w:hAnsi="宋体" w:eastAsia="宋体" w:cs="Times New Roman"/>
          <w:b w:val="0"/>
          <w:bCs w:val="0"/>
          <w:color w:val="auto"/>
          <w:sz w:val="24"/>
          <w:szCs w:val="24"/>
          <w:highlight w:val="none"/>
          <w:lang w:val="en-US" w:eastAsia="zh-CN" w:bidi="ar-SA"/>
        </w:rPr>
        <w:t xml:space="preserve">34.6针对中小企业的评审加分</w:t>
      </w:r>
      <w:r>
        <w:rPr>
          <w:color w:val="auto"/>
        </w:rPr>
      </w:r>
    </w:p>
    <w:p>
      <w:pPr>
        <w:numPr>
          <w:ilvl w:val="0"/>
          <w:numId w:val="0"/>
        </w:numPr>
        <w:ind w:left="0" w:right="0" w:firstLine="480"/>
        <w:jc w:val="left"/>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rPr>
        <w:outlineLvl w:val="9"/>
      </w:pPr>
      <w:r>
        <w:rPr>
          <w:rFonts w:hint="eastAsia" w:ascii="宋体" w:hAnsi="宋体" w:eastAsia="宋体" w:cs="Times New Roman"/>
          <w:b w:val="0"/>
          <w:bCs w:val="0"/>
          <w:color w:val="auto"/>
          <w:sz w:val="24"/>
          <w:szCs w:val="24"/>
          <w:highlight w:val="none"/>
          <w:lang w:val="en-US" w:eastAsia="zh-CN" w:bidi="ar-SA"/>
        </w:rPr>
        <w:t xml:space="preserve">根据财政部、工业和信息化部关于印发《政府采购促进中小企业发展管理办法》的通知（财库〔2020〕46号）、《中小企业划型标准规定》（工信部联企业〔2011〕300号）、《关于新冠肺炎疫情防控期间加大政府采购支持中小微企业力度的通知》的通知规定，对属于小型、微型企业的供应商给予评审加分：</w:t>
      </w:r>
      <w:r>
        <w:rPr>
          <w:color w:val="auto"/>
        </w:rPr>
      </w:r>
    </w:p>
    <w:p>
      <w:pPr>
        <w:numPr>
          <w:ilvl w:val="0"/>
          <w:numId w:val="0"/>
        </w:numPr>
        <w:ind w:left="0" w:right="0" w:firstLine="482"/>
        <w:jc w:val="left"/>
        <w:keepLines w:val="0"/>
        <w:keepNext w:val="0"/>
        <w:pageBreakBefore w:val="0"/>
        <w:spacing w:line="360" w:lineRule="auto"/>
        <w:widowControl w:val="off"/>
        <w:rPr>
          <w:rFonts w:hint="eastAsia" w:ascii="宋体" w:hAnsi="宋体" w:eastAsia="宋体" w:cs="Times New Roman"/>
          <w:b/>
          <w:bCs/>
          <w:color w:val="auto"/>
          <w:sz w:val="24"/>
          <w:szCs w:val="24"/>
          <w:highlight w:val="none"/>
        </w:rPr>
        <w:outlineLvl w:val="9"/>
      </w:pPr>
      <w:r>
        <w:rPr>
          <w:rFonts w:hint="eastAsia" w:ascii="宋体" w:hAnsi="宋体" w:eastAsia="宋体" w:cs="Times New Roman"/>
          <w:b/>
          <w:bCs/>
          <w:color w:val="auto"/>
          <w:sz w:val="24"/>
          <w:szCs w:val="24"/>
          <w:highlight w:val="none"/>
          <w:lang w:val="en-US" w:eastAsia="zh-CN" w:bidi="ar-SA"/>
        </w:rPr>
        <w:t xml:space="preserve">1、对符合条件的小微企业报价给予10%的扣除，用扣除后的价格参加评审。</w:t>
      </w:r>
      <w:r>
        <w:rPr>
          <w:color w:val="auto"/>
        </w:rPr>
      </w:r>
    </w:p>
    <w:p>
      <w:pPr>
        <w:pStyle w:val="973"/>
        <w:ind w:firstLine="482"/>
        <w:pageBreakBefore w:val="0"/>
        <w:spacing w:before="0" w:after="0" w:line="360" w:lineRule="auto"/>
        <w:widowControl w:val="off"/>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bidi="ar-SA"/>
        </w:rPr>
        <w:t xml:space="preserve">2、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6%的扣除，用扣除后的价格参加评审。</w:t>
      </w:r>
      <w:r>
        <w:rPr>
          <w:color w:val="auto"/>
        </w:rPr>
      </w:r>
    </w:p>
    <w:p>
      <w:pPr>
        <w:pStyle w:val="973"/>
        <w:ind w:firstLine="482"/>
        <w:pageBreakBefore w:val="0"/>
        <w:spacing w:before="0" w:after="0" w:line="360" w:lineRule="auto"/>
        <w:widowControl w:val="off"/>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bidi="ar-SA"/>
        </w:rPr>
        <w:t xml:space="preserve">组成联合体或者接受分包的小微企业与联合体内其他企业、分包企业之间存在直接控股、管理关系的，不享受价格扣除优惠政策。价格扣除比例或者价格分加分比例对小型企业和微型企业同等对待，不作区分。</w:t>
      </w:r>
      <w:r>
        <w:rPr>
          <w:color w:val="auto"/>
        </w:rPr>
      </w:r>
    </w:p>
    <w:p>
      <w:pPr>
        <w:pStyle w:val="973"/>
        <w:ind w:firstLine="482"/>
        <w:pageBreakBefore w:val="0"/>
        <w:spacing w:before="0" w:after="0" w:line="360" w:lineRule="auto"/>
        <w:widowControl w:val="off"/>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bidi="ar-SA"/>
        </w:rPr>
        <w:t xml:space="preserve">对符合上述条件的大中型企业报价给予6%的扣除，用扣除后的价格参加评审。</w:t>
      </w:r>
      <w:r>
        <w:rPr>
          <w:color w:val="auto"/>
        </w:rPr>
      </w:r>
    </w:p>
    <w:p>
      <w:pPr>
        <w:pStyle w:val="973"/>
        <w:ind w:firstLine="480"/>
        <w:pageBreakBefore w:val="0"/>
        <w:spacing w:before="0" w:after="0" w:line="360" w:lineRule="auto"/>
        <w:widowControl w:val="off"/>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lang w:val="en-US" w:eastAsia="zh-CN" w:bidi="ar-SA"/>
        </w:rPr>
        <w:t xml:space="preserve">以上规定未尽事项，按《政府采购促进中小企业发展管理办法》等有关制度规定执行。</w:t>
      </w:r>
      <w:r>
        <w:rPr>
          <w:color w:val="auto"/>
        </w:rPr>
      </w:r>
    </w:p>
    <w:p>
      <w:pPr>
        <w:pStyle w:val="973"/>
        <w:ind w:firstLine="48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Times New Roman"/>
          <w:b w:val="0"/>
          <w:bCs w:val="0"/>
          <w:color w:val="auto"/>
          <w:sz w:val="24"/>
          <w:szCs w:val="24"/>
          <w:highlight w:val="none"/>
          <w:lang w:val="en-US" w:eastAsia="zh-CN" w:bidi="ar-SA"/>
        </w:rPr>
        <w:t xml:space="preserve">34.7《中小企业声明函》应上传至电子投标文件中，否则不予认可。</w:t>
      </w:r>
      <w:r>
        <w:rPr>
          <w:color w:val="auto"/>
        </w:rP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 参加本项目政府采购活动的供应商享受价格评审优惠的应当提供的材料： </w:t>
      </w:r>
      <w:r>
        <w:rPr>
          <w:color w:val="auto"/>
        </w:rP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（1）提供的货物全部由小型企业、微型企业制造的，提供《中小企业声明函》（第六章 投标文件格式）。</w:t>
      </w:r>
      <w:r>
        <w:rPr>
          <w:color w:val="auto"/>
        </w:rP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（2）符合《关于促进残疾人就业政府采购政策的通知》（财库〔2017〕141号）规定的条件并提供《残疾人福利性单位声明函》（第六章 投标文件格式）的残疾人福利性单位视同小型、微型企业。</w:t>
      </w:r>
      <w:r>
        <w:rPr>
          <w:color w:val="auto"/>
        </w:rP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color w:val="auto"/>
        </w:rP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rPr>
        <w:t xml:space="preserve"> 残疾人福利单位、监狱企业属于小型、微型企业的，不重复享受政策。</w:t>
      </w:r>
      <w:r>
        <w:rPr>
          <w:color w:val="auto"/>
        </w:rP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10</w:t>
      </w:r>
      <w:r>
        <w:rPr>
          <w:rFonts w:hint="eastAsia" w:ascii="宋体" w:hAnsi="宋体" w:eastAsia="宋体" w:cs="宋体"/>
          <w:color w:val="auto"/>
          <w:sz w:val="24"/>
          <w:szCs w:val="24"/>
        </w:rPr>
        <w:t xml:space="preserve"> 享受扶持政策获得政府采购合同的，小微型企业不得将合同分包给大中型企业，中型企业不得将合同分包给大型企业。</w:t>
      </w:r>
      <w:r>
        <w:rPr>
          <w:color w:val="auto"/>
        </w:rPr>
      </w:r>
    </w:p>
    <w:p>
      <w:pPr>
        <w:numPr>
          <w:ilvl w:val="0"/>
          <w:numId w:val="0"/>
        </w:num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、支持绿色发展</w:t>
      </w:r>
      <w:r>
        <w:rPr>
          <w:color w:val="auto"/>
        </w:rPr>
      </w:r>
    </w:p>
    <w:p>
      <w:pPr>
        <w:numPr>
          <w:ilvl w:val="0"/>
          <w:numId w:val="0"/>
        </w:num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.1 本项目执行《关于印发环境标志产品政府采购品目清单的通知》（财库〔2019〕18号）、《关于印发节能产品政府采购品目清单的通知》（财库〔2019〕19号）等有关规定，采购人拟采购的产品属于品目清单范围的，采购人及其委托的</w:t>
      </w:r>
      <w:r>
        <w:rPr>
          <w:rFonts w:hint="eastAsia" w:ascii="宋体" w:hAnsi="宋体" w:eastAsia="宋体" w:cs="宋体"/>
          <w:color w:val="auto"/>
          <w:sz w:val="24"/>
          <w:szCs w:val="24"/>
          <w:highlight w:val="none"/>
          <w:lang w:val="en-US" w:eastAsia="zh-CN"/>
        </w:rPr>
        <w:t xml:space="preserve">代理</w:t>
      </w:r>
      <w:r>
        <w:rPr>
          <w:rFonts w:hint="eastAsia" w:ascii="宋体" w:hAnsi="宋体" w:eastAsia="宋体" w:cs="宋体"/>
          <w:color w:val="auto"/>
          <w:sz w:val="24"/>
          <w:szCs w:val="24"/>
          <w:highlight w:val="none"/>
        </w:rPr>
        <w:t xml:space="preserve">机构将依据国家确定的认证机构出具的、处于有效期之内的节能产品、环境标志产品认证证书，对获得证书的产品实施政府优先采购或强制采购。投标人须按</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要求提供相关产品认证证书。</w:t>
      </w:r>
      <w:r>
        <w:rPr>
          <w:color w:val="auto"/>
        </w:rPr>
      </w:r>
    </w:p>
    <w:p>
      <w:pPr>
        <w:numPr>
          <w:ilvl w:val="0"/>
          <w:numId w:val="0"/>
        </w:num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color w:val="auto"/>
        </w:rPr>
      </w:r>
    </w:p>
    <w:p>
      <w:pPr>
        <w:numPr>
          <w:ilvl w:val="0"/>
          <w:numId w:val="0"/>
        </w:num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35.3 </w:t>
      </w:r>
      <w:r>
        <w:rPr>
          <w:rFonts w:hint="eastAsia" w:ascii="宋体" w:hAnsi="宋体" w:eastAsia="宋体" w:cs="宋体"/>
          <w:color w:val="auto"/>
          <w:sz w:val="24"/>
          <w:szCs w:val="24"/>
          <w:highlight w:val="none"/>
        </w:rPr>
        <w:t xml:space="preserve">政府采购项目执行《财政部 生态环境部 工业和信息化部关于印发&lt;绿色数据中心政府采购需求标准（试行）&gt;的通知》（财库〔2023〕7号）相关要求。</w:t>
      </w:r>
      <w:r>
        <w:rPr>
          <w:color w:val="auto"/>
        </w:rPr>
      </w:r>
    </w:p>
    <w:p>
      <w:pPr>
        <w:numPr>
          <w:ilvl w:val="0"/>
          <w:numId w:val="0"/>
        </w:num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为落实挥发性有机化合物（VOCs）治理要求，政府采购项目中涉及涂料、胶黏剂、油墨、清洗剂等挥发性有机物产品的，属于强制性标准的，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须执行国家和我省VOCs含量限制标准；</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优先使用低挥发性原辅材料，将使用低VOCs含量的涂料、胶黏剂等纳入政府采购合同条款。</w:t>
      </w:r>
      <w:r>
        <w:rPr>
          <w:color w:val="auto"/>
        </w:rPr>
      </w:r>
    </w:p>
    <w:p>
      <w:pPr>
        <w:pStyle w:val="933"/>
        <w:ind w:left="0" w:firstLine="450"/>
        <w:jc w:val="left"/>
        <w:keepLines w:val="0"/>
        <w:keepNext w:val="0"/>
        <w:pageBreakBefore w:val="0"/>
        <w:spacing w:after="0" w:line="360" w:lineRule="auto"/>
        <w:shd w:val="clear" w:color="auto"/>
        <w:widowControl w:val="off"/>
        <w:rPr>
          <w:rFonts w:hint="eastAsia" w:ascii="宋体" w:hAnsi="宋体" w:eastAsia="宋体" w:cs="宋体"/>
          <w:b/>
          <w:bCs/>
          <w:i w:val="0"/>
          <w:iCs w:val="0"/>
          <w:color w:val="auto"/>
          <w:sz w:val="24"/>
          <w:szCs w:val="24"/>
          <w:highlight w:val="none"/>
        </w:rPr>
        <w:outlineLvl w:val="1"/>
      </w:pPr>
      <w:r>
        <w:rPr>
          <w:rFonts w:hint="eastAsia" w:ascii="宋体" w:hAnsi="宋体" w:eastAsia="宋体" w:cs="宋体"/>
          <w:b/>
          <w:bCs/>
          <w:i w:val="0"/>
          <w:iCs w:val="0"/>
          <w:color w:val="auto"/>
          <w:sz w:val="24"/>
          <w:szCs w:val="24"/>
          <w:highlight w:val="none"/>
          <w:lang w:eastAsia="zh-CN"/>
        </w:rPr>
        <w:t xml:space="preserve">九</w:t>
      </w:r>
      <w:r>
        <w:rPr>
          <w:rFonts w:hint="eastAsia" w:ascii="宋体" w:hAnsi="宋体" w:eastAsia="宋体" w:cs="宋体"/>
          <w:b/>
          <w:bCs/>
          <w:i w:val="0"/>
          <w:iCs w:val="0"/>
          <w:color w:val="auto"/>
          <w:sz w:val="24"/>
          <w:szCs w:val="24"/>
          <w:highlight w:val="none"/>
        </w:rPr>
        <w:t xml:space="preserve">、其它事项</w:t>
      </w:r>
      <w:bookmarkEnd w:id="180"/>
      <w:r>
        <w:rPr>
          <w:color w:val="auto"/>
        </w:rPr>
      </w:r>
      <w:r>
        <w:rPr>
          <w:color w:val="auto"/>
        </w:rPr>
      </w:r>
    </w:p>
    <w:p>
      <w:pPr>
        <w:ind w:left="0" w:firstLine="480"/>
        <w:jc w:val="left"/>
        <w:keepLines w:val="0"/>
        <w:pageBreakBefore w:val="0"/>
        <w:spacing w:line="360" w:lineRule="auto"/>
        <w:shd w:val="clear" w:color="auto"/>
        <w:widowControl w:val="off"/>
        <w:rPr>
          <w:rFonts w:hint="eastAsia" w:ascii="宋体" w:hAnsi="宋体" w:eastAsia="宋体" w:cs="宋体"/>
          <w:i w:val="0"/>
          <w:iCs w:val="0"/>
          <w:color w:val="auto"/>
          <w:sz w:val="24"/>
          <w:szCs w:val="24"/>
          <w:highlight w:val="none"/>
        </w:rPr>
      </w:pPr>
      <w:r>
        <w:rPr>
          <w:rFonts w:hint="eastAsia" w:ascii="宋体" w:hAnsi="宋体" w:cs="宋体"/>
          <w:i w:val="0"/>
          <w:iCs w:val="0"/>
          <w:color w:val="auto"/>
          <w:sz w:val="24"/>
          <w:szCs w:val="24"/>
          <w:highlight w:val="none"/>
          <w:lang w:val="en-US" w:eastAsia="zh-CN"/>
        </w:rPr>
        <w:t xml:space="preserve">36</w:t>
      </w:r>
      <w:r>
        <w:rPr>
          <w:rFonts w:hint="eastAsia" w:ascii="宋体" w:hAnsi="宋体" w:eastAsia="宋体" w:cs="宋体"/>
          <w:i w:val="0"/>
          <w:iCs w:val="0"/>
          <w:color w:val="auto"/>
          <w:sz w:val="24"/>
          <w:szCs w:val="24"/>
          <w:highlight w:val="none"/>
        </w:rPr>
        <w:t xml:space="preserve">、代理服务费：按江苏省招标投标协会苏招协【2022】002号文，关于印发《江苏省招标代理服务收费的指导意见》的通知”规定</w:t>
      </w:r>
      <w:r>
        <w:rPr>
          <w:rFonts w:hint="eastAsia" w:ascii="宋体" w:hAnsi="宋体" w:eastAsia="宋体" w:cs="宋体"/>
          <w:i w:val="0"/>
          <w:iCs w:val="0"/>
          <w:color w:val="auto"/>
          <w:sz w:val="24"/>
          <w:szCs w:val="24"/>
          <w:highlight w:val="none"/>
          <w:lang w:val="en-US" w:eastAsia="zh-CN"/>
        </w:rPr>
        <w:t xml:space="preserve">货物</w:t>
      </w:r>
      <w:r>
        <w:rPr>
          <w:rFonts w:hint="eastAsia" w:ascii="宋体" w:hAnsi="宋体" w:eastAsia="宋体" w:cs="宋体"/>
          <w:i w:val="0"/>
          <w:iCs w:val="0"/>
          <w:color w:val="auto"/>
          <w:sz w:val="24"/>
          <w:szCs w:val="24"/>
          <w:highlight w:val="none"/>
        </w:rPr>
        <w:t xml:space="preserve">类标准计取，由</w:t>
      </w:r>
      <w:r>
        <w:rPr>
          <w:rFonts w:hint="eastAsia" w:ascii="宋体" w:hAnsi="宋体" w:eastAsia="宋体" w:cs="宋体"/>
          <w:i w:val="0"/>
          <w:iCs w:val="0"/>
          <w:color w:val="auto"/>
          <w:sz w:val="24"/>
          <w:szCs w:val="24"/>
          <w:highlight w:val="none"/>
          <w:lang w:eastAsia="zh-CN"/>
        </w:rPr>
        <w:t xml:space="preserve">中标人</w:t>
      </w:r>
      <w:r>
        <w:rPr>
          <w:rFonts w:hint="eastAsia" w:ascii="宋体" w:hAnsi="宋体" w:eastAsia="宋体" w:cs="宋体"/>
          <w:i w:val="0"/>
          <w:iCs w:val="0"/>
          <w:color w:val="auto"/>
          <w:sz w:val="24"/>
          <w:szCs w:val="24"/>
          <w:highlight w:val="none"/>
        </w:rPr>
        <w:t xml:space="preserve">领取</w:t>
      </w:r>
      <w:r>
        <w:rPr>
          <w:rFonts w:hint="eastAsia" w:ascii="宋体" w:hAnsi="宋体" w:eastAsia="宋体" w:cs="宋体"/>
          <w:i w:val="0"/>
          <w:iCs w:val="0"/>
          <w:color w:val="auto"/>
          <w:sz w:val="24"/>
          <w:szCs w:val="24"/>
          <w:highlight w:val="none"/>
          <w:lang w:val="en-US" w:eastAsia="zh-CN"/>
        </w:rPr>
        <w:t xml:space="preserve">中标</w:t>
      </w:r>
      <w:r>
        <w:rPr>
          <w:rFonts w:hint="eastAsia" w:ascii="宋体" w:hAnsi="宋体" w:eastAsia="宋体" w:cs="宋体"/>
          <w:i w:val="0"/>
          <w:iCs w:val="0"/>
          <w:color w:val="auto"/>
          <w:sz w:val="24"/>
          <w:szCs w:val="24"/>
          <w:highlight w:val="none"/>
        </w:rPr>
        <w:t xml:space="preserve">通知书时一次性支付</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投标人须将此部分费用综合考虑在投标报价中</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不得单列。</w:t>
      </w:r>
      <w:r>
        <w:rPr>
          <w:color w:val="auto"/>
        </w:rPr>
      </w:r>
    </w:p>
    <w:p>
      <w:pPr>
        <w:ind w:left="0" w:firstLine="480"/>
        <w:jc w:val="left"/>
        <w:keepLines w:val="0"/>
        <w:keepNext w:val="0"/>
        <w:pageBreakBefore w:val="0"/>
        <w:spacing w:line="360" w:lineRule="auto"/>
        <w:shd w:val="clear" w:color="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3</w:t>
      </w:r>
      <w:r>
        <w:rPr>
          <w:rFonts w:hint="eastAsia" w:ascii="宋体" w:hAnsi="宋体" w:cs="宋体"/>
          <w:i w:val="0"/>
          <w:iCs w:val="0"/>
          <w:color w:val="auto"/>
          <w:sz w:val="24"/>
          <w:szCs w:val="24"/>
          <w:highlight w:val="none"/>
          <w:lang w:val="en-US" w:eastAsia="zh-CN"/>
        </w:rPr>
        <w:t xml:space="preserve">7</w:t>
      </w:r>
      <w:r>
        <w:rPr>
          <w:rFonts w:hint="eastAsia" w:ascii="宋体" w:hAnsi="宋体" w:eastAsia="宋体" w:cs="宋体"/>
          <w:i w:val="0"/>
          <w:iCs w:val="0"/>
          <w:color w:val="auto"/>
          <w:sz w:val="24"/>
          <w:szCs w:val="24"/>
          <w:highlight w:val="none"/>
        </w:rPr>
        <w:t xml:space="preserve">、解释权</w:t>
      </w:r>
      <w:r>
        <w:rPr>
          <w:color w:val="auto"/>
        </w:rPr>
      </w:r>
    </w:p>
    <w:p>
      <w:pPr>
        <w:ind w:left="0" w:firstLine="480"/>
        <w:jc w:val="left"/>
        <w:pageBreakBefore w:val="0"/>
        <w:spacing w:line="360" w:lineRule="auto"/>
        <w:shd w:val="clear" w:color="auto"/>
        <w:widowControl w:val="off"/>
        <w:rPr>
          <w:rStyle w:val="955"/>
          <w:rFonts w:hint="eastAsia" w:ascii="宋体" w:hAnsi="宋体" w:eastAsia="宋体" w:cs="宋体"/>
          <w:b w:val="0"/>
          <w:bCs/>
          <w:i w:val="0"/>
          <w:iCs w:val="0"/>
          <w:color w:val="auto"/>
          <w:sz w:val="24"/>
          <w:szCs w:val="24"/>
          <w:highlight w:val="none"/>
        </w:rPr>
      </w:pPr>
      <w:r>
        <w:rPr>
          <w:rFonts w:hint="eastAsia" w:ascii="宋体" w:hAnsi="宋体" w:eastAsia="宋体" w:cs="宋体"/>
          <w:i w:val="0"/>
          <w:iCs w:val="0"/>
          <w:color w:val="auto"/>
          <w:sz w:val="24"/>
          <w:szCs w:val="24"/>
          <w:highlight w:val="none"/>
        </w:rPr>
        <w:t xml:space="preserve">本</w:t>
      </w:r>
      <w:r>
        <w:rPr>
          <w:rFonts w:hint="eastAsia" w:ascii="宋体" w:hAnsi="宋体" w:eastAsia="宋体" w:cs="宋体"/>
          <w:i w:val="0"/>
          <w:iCs w:val="0"/>
          <w:color w:val="auto"/>
          <w:sz w:val="24"/>
          <w:szCs w:val="24"/>
          <w:highlight w:val="none"/>
          <w:lang w:eastAsia="zh-CN"/>
        </w:rPr>
        <w:t xml:space="preserve">招标文件</w:t>
      </w:r>
      <w:r>
        <w:rPr>
          <w:rFonts w:hint="eastAsia" w:ascii="宋体" w:hAnsi="宋体" w:eastAsia="宋体" w:cs="宋体"/>
          <w:i w:val="0"/>
          <w:iCs w:val="0"/>
          <w:color w:val="auto"/>
          <w:sz w:val="24"/>
          <w:szCs w:val="24"/>
          <w:highlight w:val="none"/>
        </w:rPr>
        <w:t xml:space="preserve">根据《中华人民共和国政府采购法》《中华人民共和国政府采购法实施条例》《政府采购货物和服务招标投标管理办法》及相关法律法规编制，解释权归采购代理机构。</w:t>
      </w:r>
      <w:r>
        <w:rPr>
          <w:color w:val="auto"/>
        </w:rPr>
      </w:r>
    </w:p>
    <w:p>
      <w:pPr>
        <w:pStyle w:val="936"/>
        <w:jc w:val="center"/>
        <w:spacing w:line="360" w:lineRule="auto"/>
        <w:shd w:val="clear" w:color="auto"/>
        <w:rPr>
          <w:rStyle w:val="955"/>
          <w:rFonts w:hint="eastAsia" w:ascii="宋体" w:hAnsi="宋体" w:eastAsia="宋体" w:cs="宋体"/>
          <w:i w:val="0"/>
          <w:iCs w:val="0"/>
          <w:color w:val="auto"/>
          <w:sz w:val="44"/>
          <w:szCs w:val="44"/>
          <w:highlight w:val="none"/>
        </w:rPr>
        <w:outlineLvl w:val="0"/>
      </w:pPr>
      <w:r>
        <w:rPr>
          <w:color w:val="auto"/>
        </w:rPr>
      </w:r>
      <w:bookmarkStart w:id="181" w:name="_Toc32068"/>
      <w:r>
        <w:rPr>
          <w:color w:val="auto"/>
        </w:rPr>
      </w:r>
      <w:r>
        <w:rPr>
          <w:color w:val="auto"/>
        </w:rPr>
      </w:r>
    </w:p>
    <w:p>
      <w:pPr>
        <w:pStyle w:val="936"/>
        <w:jc w:val="center"/>
        <w:spacing w:line="360" w:lineRule="auto"/>
        <w:shd w:val="clear" w:color="auto"/>
        <w:rPr>
          <w:rStyle w:val="955"/>
          <w:rFonts w:hint="eastAsia" w:ascii="宋体" w:hAnsi="宋体" w:eastAsia="宋体" w:cs="宋体"/>
          <w:i w:val="0"/>
          <w:iCs w:val="0"/>
          <w:color w:val="auto"/>
          <w:sz w:val="44"/>
          <w:szCs w:val="44"/>
          <w:highlight w:val="none"/>
        </w:rPr>
        <w:outlineLvl w:val="0"/>
      </w:pPr>
      <w:r>
        <w:rPr>
          <w:rFonts w:hint="eastAsia" w:ascii="宋体" w:hAnsi="宋体" w:eastAsia="宋体" w:cs="宋体"/>
          <w:i w:val="0"/>
          <w:iCs w:val="0"/>
          <w:color w:val="auto"/>
          <w:sz w:val="44"/>
          <w:szCs w:val="44"/>
          <w:highlight w:val="none"/>
        </w:rPr>
      </w:r>
      <w:r>
        <w:rPr>
          <w:color w:val="auto"/>
        </w:rPr>
      </w:r>
    </w:p>
    <w:p>
      <w:pPr>
        <w:pStyle w:val="936"/>
        <w:jc w:val="center"/>
        <w:spacing w:line="360" w:lineRule="auto"/>
        <w:shd w:val="clear" w:color="auto"/>
        <w:rPr>
          <w:rStyle w:val="955"/>
          <w:rFonts w:hint="eastAsia" w:ascii="宋体" w:hAnsi="宋体" w:eastAsia="宋体" w:cs="宋体"/>
          <w:i w:val="0"/>
          <w:iCs w:val="0"/>
          <w:color w:val="auto"/>
          <w:sz w:val="44"/>
          <w:szCs w:val="44"/>
          <w:highlight w:val="none"/>
        </w:rPr>
        <w:outlineLvl w:val="0"/>
      </w:pPr>
      <w:r>
        <w:rPr>
          <w:rFonts w:hint="eastAsia" w:ascii="宋体" w:hAnsi="宋体" w:eastAsia="宋体" w:cs="宋体"/>
          <w:i w:val="0"/>
          <w:iCs w:val="0"/>
          <w:color w:val="auto"/>
          <w:sz w:val="44"/>
          <w:szCs w:val="44"/>
          <w:highlight w:val="none"/>
        </w:rPr>
      </w:r>
      <w:r>
        <w:rPr>
          <w:color w:val="auto"/>
        </w:rPr>
      </w:r>
    </w:p>
    <w:p>
      <w:pPr>
        <w:pStyle w:val="936"/>
        <w:jc w:val="center"/>
        <w:spacing w:line="360" w:lineRule="auto"/>
        <w:shd w:val="clear" w:color="auto"/>
        <w:rPr>
          <w:rStyle w:val="955"/>
          <w:rFonts w:hint="eastAsia" w:ascii="宋体" w:hAnsi="宋体" w:eastAsia="宋体" w:cs="宋体"/>
          <w:i w:val="0"/>
          <w:iCs w:val="0"/>
          <w:color w:val="auto"/>
          <w:sz w:val="44"/>
          <w:szCs w:val="44"/>
          <w:highlight w:val="none"/>
        </w:rPr>
        <w:outlineLvl w:val="0"/>
      </w:pPr>
      <w:r>
        <w:rPr>
          <w:rFonts w:hint="eastAsia" w:ascii="宋体" w:hAnsi="宋体" w:eastAsia="宋体" w:cs="宋体"/>
          <w:i w:val="0"/>
          <w:iCs w:val="0"/>
          <w:color w:val="auto"/>
          <w:sz w:val="44"/>
          <w:szCs w:val="44"/>
          <w:highlight w:val="none"/>
        </w:rPr>
      </w:r>
      <w:r>
        <w:rPr>
          <w:color w:val="auto"/>
        </w:rPr>
      </w:r>
    </w:p>
    <w:p>
      <w:pPr>
        <w:pStyle w:val="936"/>
        <w:jc w:val="center"/>
        <w:spacing w:line="360" w:lineRule="auto"/>
        <w:shd w:val="clear" w:color="auto"/>
        <w:rPr>
          <w:rStyle w:val="955"/>
          <w:rFonts w:hint="eastAsia" w:ascii="宋体" w:hAnsi="宋体" w:eastAsia="宋体" w:cs="宋体"/>
          <w:i w:val="0"/>
          <w:iCs w:val="0"/>
          <w:color w:val="auto"/>
          <w:sz w:val="44"/>
          <w:szCs w:val="44"/>
          <w:highlight w:val="none"/>
        </w:rPr>
        <w:outlineLvl w:val="0"/>
      </w:pPr>
      <w:r>
        <w:rPr>
          <w:rFonts w:hint="eastAsia" w:ascii="宋体" w:hAnsi="宋体" w:eastAsia="宋体" w:cs="宋体"/>
          <w:i w:val="0"/>
          <w:iCs w:val="0"/>
          <w:color w:val="auto"/>
          <w:sz w:val="44"/>
          <w:szCs w:val="44"/>
          <w:highlight w:val="none"/>
        </w:rPr>
      </w:r>
      <w:r>
        <w:rPr>
          <w:color w:val="auto"/>
        </w:rPr>
      </w:r>
    </w:p>
    <w:p>
      <w:pPr>
        <w:pStyle w:val="936"/>
        <w:jc w:val="center"/>
        <w:spacing w:line="360" w:lineRule="auto"/>
        <w:shd w:val="clear" w:color="auto"/>
        <w:rPr>
          <w:rStyle w:val="955"/>
          <w:rFonts w:hint="eastAsia" w:ascii="宋体" w:hAnsi="宋体" w:eastAsia="宋体" w:cs="宋体"/>
          <w:i w:val="0"/>
          <w:iCs w:val="0"/>
          <w:color w:val="auto"/>
          <w:sz w:val="44"/>
          <w:szCs w:val="44"/>
          <w:highlight w:val="none"/>
        </w:rPr>
        <w:outlineLvl w:val="0"/>
      </w:pPr>
      <w:r>
        <w:rPr>
          <w:rFonts w:hint="eastAsia" w:ascii="宋体" w:hAnsi="宋体" w:eastAsia="宋体" w:cs="宋体"/>
          <w:i w:val="0"/>
          <w:iCs w:val="0"/>
          <w:color w:val="auto"/>
          <w:sz w:val="44"/>
          <w:szCs w:val="44"/>
          <w:highlight w:val="none"/>
        </w:rPr>
      </w:r>
      <w:r>
        <w:rPr>
          <w:color w:val="auto"/>
        </w:rPr>
      </w:r>
    </w:p>
    <w:p>
      <w:pPr>
        <w:pStyle w:val="936"/>
        <w:jc w:val="both"/>
        <w:spacing w:line="360" w:lineRule="auto"/>
        <w:shd w:val="clear" w:color="auto"/>
        <w:rPr>
          <w:rStyle w:val="955"/>
          <w:rFonts w:hint="eastAsia" w:ascii="宋体" w:hAnsi="宋体" w:eastAsia="宋体" w:cs="宋体"/>
          <w:i w:val="0"/>
          <w:iCs w:val="0"/>
          <w:color w:val="auto"/>
          <w:sz w:val="44"/>
          <w:szCs w:val="44"/>
          <w:highlight w:val="none"/>
        </w:rPr>
        <w:outlineLvl w:val="0"/>
      </w:pPr>
      <w:r>
        <w:rPr>
          <w:rFonts w:hint="eastAsia" w:ascii="宋体" w:hAnsi="宋体" w:eastAsia="宋体" w:cs="宋体"/>
          <w:i w:val="0"/>
          <w:iCs w:val="0"/>
          <w:color w:val="auto"/>
          <w:sz w:val="44"/>
          <w:szCs w:val="44"/>
          <w:highlight w:val="none"/>
        </w:rPr>
      </w:r>
      <w:r>
        <w:rPr>
          <w:color w:val="auto"/>
        </w:rPr>
      </w:r>
    </w:p>
    <w:p>
      <w:pPr>
        <w:pStyle w:val="936"/>
        <w:jc w:val="both"/>
        <w:spacing w:line="360" w:lineRule="auto"/>
        <w:shd w:val="clear" w:color="auto"/>
        <w:rPr>
          <w:rStyle w:val="955"/>
          <w:rFonts w:hint="eastAsia" w:ascii="宋体" w:hAnsi="宋体" w:eastAsia="宋体" w:cs="宋体"/>
          <w:i w:val="0"/>
          <w:iCs w:val="0"/>
          <w:color w:val="auto"/>
          <w:sz w:val="44"/>
          <w:szCs w:val="44"/>
          <w:highlight w:val="none"/>
        </w:rPr>
        <w:outlineLvl w:val="0"/>
      </w:pPr>
      <w:r>
        <w:rPr>
          <w:rFonts w:hint="eastAsia" w:ascii="宋体" w:hAnsi="宋体" w:eastAsia="宋体" w:cs="宋体"/>
          <w:i w:val="0"/>
          <w:iCs w:val="0"/>
          <w:color w:val="auto"/>
          <w:sz w:val="44"/>
          <w:szCs w:val="44"/>
          <w:highlight w:val="none"/>
        </w:rPr>
      </w:r>
      <w:r>
        <w:rPr>
          <w:color w:val="auto"/>
        </w:rPr>
      </w:r>
    </w:p>
    <w:p>
      <w:pPr>
        <w:pStyle w:val="936"/>
        <w:jc w:val="both"/>
        <w:spacing w:line="360" w:lineRule="auto"/>
        <w:shd w:val="clear" w:color="auto"/>
        <w:rPr>
          <w:rStyle w:val="955"/>
          <w:rFonts w:hint="eastAsia" w:ascii="宋体" w:hAnsi="宋体" w:eastAsia="宋体" w:cs="宋体"/>
          <w:i w:val="0"/>
          <w:iCs w:val="0"/>
          <w:color w:val="auto"/>
          <w:sz w:val="44"/>
          <w:szCs w:val="44"/>
          <w:highlight w:val="none"/>
        </w:rPr>
        <w:outlineLvl w:val="0"/>
      </w:pPr>
      <w:r>
        <w:rPr>
          <w:rFonts w:hint="eastAsia" w:ascii="宋体" w:hAnsi="宋体" w:eastAsia="宋体" w:cs="宋体"/>
          <w:i w:val="0"/>
          <w:iCs w:val="0"/>
          <w:color w:val="auto"/>
          <w:sz w:val="44"/>
          <w:szCs w:val="44"/>
          <w:highlight w:val="none"/>
        </w:rPr>
      </w:r>
      <w:r>
        <w:rPr>
          <w:color w:val="auto"/>
        </w:rPr>
      </w:r>
    </w:p>
    <w:p>
      <w:pPr>
        <w:pStyle w:val="936"/>
        <w:jc w:val="center"/>
        <w:spacing w:line="360" w:lineRule="auto"/>
        <w:shd w:val="clear" w:color="auto"/>
        <w:rPr>
          <w:rStyle w:val="955"/>
          <w:rFonts w:hint="eastAsia" w:ascii="宋体" w:hAnsi="宋体" w:eastAsia="宋体" w:cs="宋体"/>
          <w:i w:val="0"/>
          <w:iCs w:val="0"/>
          <w:color w:val="auto"/>
          <w:sz w:val="44"/>
          <w:szCs w:val="44"/>
          <w:highlight w:val="none"/>
        </w:rPr>
        <w:outlineLvl w:val="0"/>
      </w:pPr>
      <w:r>
        <w:rPr>
          <w:rStyle w:val="955"/>
          <w:rFonts w:hint="eastAsia" w:ascii="宋体" w:hAnsi="宋体" w:eastAsia="宋体" w:cs="宋体"/>
          <w:i w:val="0"/>
          <w:iCs w:val="0"/>
          <w:color w:val="auto"/>
          <w:sz w:val="44"/>
          <w:szCs w:val="44"/>
          <w:highlight w:val="none"/>
        </w:rPr>
        <w:t xml:space="preserve">第三章 政府采购合同格式</w:t>
      </w:r>
      <w:bookmarkEnd w:id="54"/>
      <w:r>
        <w:rPr>
          <w:color w:val="auto"/>
        </w:rPr>
      </w:r>
      <w:bookmarkEnd w:id="55"/>
      <w:r>
        <w:rPr>
          <w:color w:val="auto"/>
        </w:rPr>
      </w:r>
      <w:bookmarkEnd w:id="181"/>
      <w:r>
        <w:rPr>
          <w:color w:val="auto"/>
        </w:rPr>
      </w:r>
      <w:r>
        <w:rPr>
          <w:color w:val="auto"/>
        </w:rPr>
      </w:r>
    </w:p>
    <w:p>
      <w:pPr>
        <w:ind w:firstLine="480"/>
        <w:spacing w:line="360" w:lineRule="auto"/>
        <w:shd w:val="clear" w:color="auto"/>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r>
      <w:r>
        <w:rPr>
          <w:color w:val="auto"/>
        </w:rPr>
      </w:r>
    </w:p>
    <w:p>
      <w:pPr>
        <w:ind w:firstLine="480"/>
        <w:spacing w:line="360" w:lineRule="auto"/>
        <w:shd w:val="clear" w:color="auto"/>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r>
      <w:r>
        <w:rPr>
          <w:color w:val="auto"/>
        </w:rPr>
      </w:r>
    </w:p>
    <w:p>
      <w:pPr>
        <w:ind w:firstLine="480"/>
        <w:spacing w:line="360" w:lineRule="auto"/>
        <w:shd w:val="clear" w:color="auto"/>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r>
      <w:r>
        <w:rPr>
          <w:color w:val="auto"/>
        </w:rPr>
      </w:r>
    </w:p>
    <w:p>
      <w:pPr>
        <w:ind w:firstLine="640"/>
        <w:spacing w:line="360" w:lineRule="auto"/>
        <w:shd w:val="clear" w:color="auto"/>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rPr>
      </w:r>
      <w:r>
        <w:rPr>
          <w:color w:val="auto"/>
        </w:rPr>
      </w:r>
    </w:p>
    <w:p>
      <w:pPr>
        <w:ind w:firstLine="2078"/>
        <w:shd w:val="clear" w:color="auto"/>
        <w:rPr>
          <w:rFonts w:hint="eastAsia" w:ascii="宋体" w:hAnsi="宋体" w:eastAsia="宋体" w:cs="宋体"/>
          <w:b/>
          <w:bCs/>
          <w:i w:val="0"/>
          <w:iCs w:val="0"/>
          <w:color w:val="auto"/>
          <w:sz w:val="52"/>
          <w:highlight w:val="none"/>
        </w:rPr>
      </w:pPr>
      <w:r>
        <w:rPr>
          <w:rFonts w:hint="eastAsia" w:ascii="宋体" w:hAnsi="宋体" w:eastAsia="宋体" w:cs="宋体"/>
          <w:b/>
          <w:bCs/>
          <w:i w:val="0"/>
          <w:iCs w:val="0"/>
          <w:color w:val="auto"/>
          <w:sz w:val="52"/>
          <w:highlight w:val="none"/>
        </w:rPr>
        <w:t xml:space="preserve">连 云 港 市 政 府 采 购</w:t>
      </w:r>
      <w:r>
        <w:rPr>
          <w:color w:val="auto"/>
        </w:rPr>
      </w:r>
    </w:p>
    <w:p>
      <w:pPr>
        <w:ind w:firstLine="0"/>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rPr>
          <w:color w:val="auto"/>
        </w:rPr>
      </w:r>
    </w:p>
    <w:p>
      <w:pPr>
        <w:ind w:firstLine="883"/>
        <w:jc w:val="center"/>
        <w:shd w:val="clear" w:color="auto"/>
        <w:rPr>
          <w:rFonts w:hint="eastAsia" w:ascii="宋体" w:hAnsi="宋体" w:eastAsia="宋体" w:cs="宋体"/>
          <w:b/>
          <w:bCs/>
          <w:i w:val="0"/>
          <w:iCs w:val="0"/>
          <w:color w:val="auto"/>
          <w:sz w:val="44"/>
          <w:highlight w:val="none"/>
        </w:rPr>
      </w:pPr>
      <w:r>
        <w:rPr>
          <w:rFonts w:hint="eastAsia" w:ascii="宋体" w:hAnsi="宋体" w:eastAsia="宋体" w:cs="宋体"/>
          <w:b/>
          <w:bCs/>
          <w:i w:val="0"/>
          <w:iCs w:val="0"/>
          <w:color w:val="auto"/>
          <w:sz w:val="44"/>
          <w:highlight w:val="none"/>
          <w:u w:val="single"/>
        </w:rPr>
        <w:t xml:space="preserve">                    </w:t>
      </w:r>
      <w:r>
        <w:rPr>
          <w:rFonts w:hint="eastAsia" w:ascii="宋体" w:hAnsi="宋体" w:eastAsia="宋体" w:cs="宋体"/>
          <w:b/>
          <w:bCs/>
          <w:i w:val="0"/>
          <w:iCs w:val="0"/>
          <w:color w:val="auto"/>
          <w:sz w:val="44"/>
          <w:highlight w:val="none"/>
        </w:rPr>
        <w:t xml:space="preserve">合同</w:t>
      </w:r>
      <w:r>
        <w:rPr>
          <w:color w:val="auto"/>
        </w:rPr>
      </w:r>
    </w:p>
    <w:p>
      <w:pPr>
        <w:ind w:firstLine="0"/>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rPr>
          <w:color w:val="auto"/>
        </w:rPr>
      </w:r>
    </w:p>
    <w:p>
      <w:pPr>
        <w:ind w:firstLine="0"/>
        <w:shd w:val="clear" w:color="auto"/>
        <w:rPr>
          <w:rFonts w:hint="eastAsia" w:ascii="宋体" w:hAnsi="宋体" w:eastAsia="宋体" w:cs="宋体"/>
          <w:b/>
          <w:bCs/>
          <w:i w:val="0"/>
          <w:iCs w:val="0"/>
          <w:color w:val="auto"/>
          <w:sz w:val="44"/>
          <w:szCs w:val="44"/>
          <w:highlight w:val="none"/>
        </w:rPr>
      </w:pPr>
      <w:r>
        <w:rPr>
          <w:rFonts w:hint="eastAsia" w:ascii="宋体" w:hAnsi="宋体" w:eastAsia="宋体" w:cs="宋体"/>
          <w:b/>
          <w:bCs/>
          <w:i w:val="0"/>
          <w:iCs w:val="0"/>
          <w:color w:val="auto"/>
          <w:sz w:val="44"/>
          <w:szCs w:val="44"/>
          <w:highlight w:val="none"/>
        </w:rPr>
      </w:r>
      <w:r>
        <w:rPr>
          <w:color w:val="auto"/>
        </w:rPr>
      </w:r>
    </w:p>
    <w:p>
      <w:pPr>
        <w:ind w:firstLine="0"/>
        <w:shd w:val="clear" w:color="auto"/>
        <w:rPr>
          <w:rFonts w:hint="eastAsia" w:ascii="宋体" w:hAnsi="宋体" w:eastAsia="宋体" w:cs="宋体"/>
          <w:i w:val="0"/>
          <w:iCs w:val="0"/>
          <w:color w:val="auto"/>
          <w:sz w:val="44"/>
          <w:szCs w:val="44"/>
          <w:highlight w:val="none"/>
        </w:rPr>
      </w:pPr>
      <w:r>
        <w:rPr>
          <w:rFonts w:hint="eastAsia" w:ascii="宋体" w:hAnsi="宋体" w:eastAsia="宋体" w:cs="宋体"/>
          <w:i w:val="0"/>
          <w:iCs w:val="0"/>
          <w:color w:val="auto"/>
          <w:sz w:val="44"/>
          <w:szCs w:val="44"/>
          <w:highlight w:val="none"/>
        </w:rPr>
      </w:r>
      <w:r>
        <w:rPr>
          <w:color w:val="auto"/>
        </w:rPr>
      </w:r>
    </w:p>
    <w:p>
      <w:pPr>
        <w:ind w:firstLine="1966"/>
        <w:shd w:val="clear" w:color="auto"/>
        <w:rPr>
          <w:rFonts w:hint="eastAsia" w:ascii="宋体" w:hAnsi="宋体" w:eastAsia="宋体" w:cs="宋体"/>
          <w:b/>
          <w:bCs/>
          <w:i w:val="0"/>
          <w:iCs w:val="0"/>
          <w:color w:val="auto"/>
          <w:sz w:val="44"/>
          <w:szCs w:val="44"/>
          <w:highlight w:val="none"/>
        </w:rPr>
      </w:pPr>
      <w:r>
        <w:rPr>
          <w:rFonts w:hint="eastAsia" w:ascii="宋体" w:hAnsi="宋体" w:eastAsia="宋体" w:cs="宋体"/>
          <w:b/>
          <w:bCs/>
          <w:i w:val="0"/>
          <w:iCs w:val="0"/>
          <w:color w:val="auto"/>
          <w:sz w:val="44"/>
          <w:szCs w:val="44"/>
          <w:highlight w:val="none"/>
        </w:rPr>
        <w:t xml:space="preserve">合同编号：</w:t>
      </w:r>
      <w:r>
        <w:rPr>
          <w:color w:val="auto"/>
        </w:rPr>
      </w:r>
    </w:p>
    <w:p>
      <w:pPr>
        <w:ind w:firstLine="880"/>
        <w:shd w:val="clear" w:color="auto"/>
        <w:rPr>
          <w:rFonts w:hint="eastAsia" w:ascii="宋体" w:hAnsi="宋体" w:eastAsia="宋体" w:cs="宋体"/>
          <w:i w:val="0"/>
          <w:iCs w:val="0"/>
          <w:color w:val="auto"/>
          <w:sz w:val="44"/>
          <w:highlight w:val="none"/>
        </w:rPr>
      </w:pPr>
      <w:r>
        <w:rPr>
          <w:rFonts w:hint="eastAsia" w:ascii="宋体" w:hAnsi="宋体" w:eastAsia="宋体" w:cs="宋体"/>
          <w:i w:val="0"/>
          <w:iCs w:val="0"/>
          <w:color w:val="auto"/>
          <w:sz w:val="44"/>
          <w:highlight w:val="none"/>
        </w:rPr>
      </w:r>
      <w:r>
        <w:rPr>
          <w:color w:val="auto"/>
        </w:rPr>
      </w:r>
    </w:p>
    <w:p>
      <w:pPr>
        <w:ind w:firstLine="880"/>
        <w:shd w:val="clear" w:color="auto"/>
        <w:rPr>
          <w:rFonts w:hint="eastAsia" w:ascii="宋体" w:hAnsi="宋体" w:eastAsia="宋体" w:cs="宋体"/>
          <w:i w:val="0"/>
          <w:iCs w:val="0"/>
          <w:color w:val="auto"/>
          <w:sz w:val="44"/>
          <w:highlight w:val="none"/>
        </w:rPr>
      </w:pPr>
      <w:r>
        <w:rPr>
          <w:rFonts w:hint="eastAsia" w:ascii="宋体" w:hAnsi="宋体" w:eastAsia="宋体" w:cs="宋体"/>
          <w:i w:val="0"/>
          <w:iCs w:val="0"/>
          <w:color w:val="auto"/>
          <w:sz w:val="44"/>
          <w:highlight w:val="none"/>
        </w:rPr>
      </w:r>
      <w:r>
        <w:rPr>
          <w:color w:val="auto"/>
        </w:rPr>
      </w:r>
    </w:p>
    <w:p>
      <w:pPr>
        <w:ind w:firstLine="880"/>
        <w:shd w:val="clear" w:color="auto"/>
        <w:rPr>
          <w:rFonts w:hint="eastAsia" w:ascii="宋体" w:hAnsi="宋体" w:eastAsia="宋体" w:cs="宋体"/>
          <w:i w:val="0"/>
          <w:iCs w:val="0"/>
          <w:color w:val="auto"/>
          <w:sz w:val="44"/>
          <w:highlight w:val="none"/>
        </w:rPr>
      </w:pPr>
      <w:r>
        <w:rPr>
          <w:rFonts w:hint="eastAsia" w:ascii="宋体" w:hAnsi="宋体" w:eastAsia="宋体" w:cs="宋体"/>
          <w:i w:val="0"/>
          <w:iCs w:val="0"/>
          <w:color w:val="auto"/>
          <w:sz w:val="44"/>
          <w:highlight w:val="none"/>
        </w:rPr>
      </w:r>
      <w:r>
        <w:rPr>
          <w:color w:val="auto"/>
        </w:rPr>
      </w:r>
    </w:p>
    <w:p>
      <w:pPr>
        <w:ind w:firstLine="1758"/>
        <w:shd w:val="clear" w:color="auto"/>
        <w:rPr>
          <w:rFonts w:hint="eastAsia" w:ascii="宋体" w:hAnsi="宋体" w:eastAsia="宋体" w:cs="宋体"/>
          <w:b/>
          <w:bCs/>
          <w:i w:val="0"/>
          <w:iCs w:val="0"/>
          <w:color w:val="auto"/>
          <w:sz w:val="44"/>
          <w:highlight w:val="none"/>
        </w:rPr>
      </w:pPr>
      <w:r>
        <w:rPr>
          <w:rFonts w:hint="eastAsia" w:ascii="宋体" w:hAnsi="宋体" w:eastAsia="宋体" w:cs="宋体"/>
          <w:b/>
          <w:bCs/>
          <w:i w:val="0"/>
          <w:iCs w:val="0"/>
          <w:color w:val="auto"/>
          <w:sz w:val="44"/>
          <w:highlight w:val="none"/>
          <w:lang w:eastAsia="zh-CN"/>
        </w:rPr>
        <w:t xml:space="preserve">采购人</w:t>
      </w:r>
      <w:r>
        <w:rPr>
          <w:rFonts w:hint="eastAsia" w:ascii="宋体" w:hAnsi="宋体" w:eastAsia="宋体" w:cs="宋体"/>
          <w:b/>
          <w:bCs/>
          <w:i w:val="0"/>
          <w:iCs w:val="0"/>
          <w:color w:val="auto"/>
          <w:sz w:val="44"/>
          <w:highlight w:val="none"/>
        </w:rPr>
        <w:t xml:space="preserve">：</w:t>
      </w:r>
      <w:r>
        <w:rPr>
          <w:color w:val="auto"/>
        </w:rPr>
      </w:r>
    </w:p>
    <w:p>
      <w:pPr>
        <w:ind w:firstLine="1758"/>
        <w:shd w:val="clear" w:color="auto"/>
        <w:rPr>
          <w:rFonts w:hint="eastAsia" w:ascii="宋体" w:hAnsi="宋体" w:eastAsia="宋体" w:cs="宋体"/>
          <w:b/>
          <w:bCs/>
          <w:i w:val="0"/>
          <w:iCs w:val="0"/>
          <w:color w:val="auto"/>
          <w:sz w:val="44"/>
          <w:highlight w:val="none"/>
        </w:rPr>
      </w:pPr>
      <w:r>
        <w:rPr>
          <w:rFonts w:hint="eastAsia" w:ascii="宋体" w:hAnsi="宋体" w:eastAsia="宋体" w:cs="宋体"/>
          <w:b/>
          <w:bCs/>
          <w:i w:val="0"/>
          <w:iCs w:val="0"/>
          <w:color w:val="auto"/>
          <w:sz w:val="44"/>
          <w:highlight w:val="none"/>
          <w:lang w:eastAsia="zh-CN"/>
        </w:rPr>
        <w:t xml:space="preserve">中标人</w:t>
      </w:r>
      <w:r>
        <w:rPr>
          <w:rFonts w:hint="eastAsia" w:ascii="宋体" w:hAnsi="宋体" w:eastAsia="宋体" w:cs="宋体"/>
          <w:b/>
          <w:bCs/>
          <w:i w:val="0"/>
          <w:iCs w:val="0"/>
          <w:color w:val="auto"/>
          <w:sz w:val="44"/>
          <w:highlight w:val="none"/>
        </w:rPr>
        <w:t xml:space="preserve">：</w:t>
      </w:r>
      <w:r>
        <w:rPr>
          <w:color w:val="auto"/>
        </w:rPr>
      </w:r>
    </w:p>
    <w:p>
      <w:pPr>
        <w:ind w:firstLine="480"/>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rPr>
          <w:color w:val="auto"/>
        </w:rPr>
      </w:r>
    </w:p>
    <w:p>
      <w:pPr>
        <w:ind w:firstLine="480"/>
        <w:shd w:val="clear" w:color="auto"/>
        <w:rPr>
          <w:rFonts w:hint="eastAsia" w:ascii="宋体" w:hAnsi="宋体" w:eastAsia="宋体" w:cs="宋体"/>
          <w:bCs/>
          <w:i w:val="0"/>
          <w:iCs w:val="0"/>
          <w:color w:val="auto"/>
          <w:highlight w:val="none"/>
        </w:rPr>
      </w:pPr>
      <w:r>
        <w:rPr>
          <w:rFonts w:hint="eastAsia" w:ascii="宋体" w:hAnsi="宋体" w:eastAsia="宋体" w:cs="宋体"/>
          <w:bCs/>
          <w:i w:val="0"/>
          <w:iCs w:val="0"/>
          <w:color w:val="auto"/>
          <w:highlight w:val="none"/>
        </w:rPr>
      </w:r>
      <w:r>
        <w:rPr>
          <w:color w:val="auto"/>
        </w:rPr>
      </w:r>
    </w:p>
    <w:p>
      <w:pPr>
        <w:ind w:firstLine="480"/>
        <w:shd w:val="clear" w:color="auto"/>
        <w:rPr>
          <w:rFonts w:hint="eastAsia" w:ascii="宋体" w:hAnsi="宋体" w:eastAsia="宋体" w:cs="宋体"/>
          <w:bCs/>
          <w:i w:val="0"/>
          <w:iCs w:val="0"/>
          <w:color w:val="auto"/>
          <w:highlight w:val="none"/>
        </w:rPr>
      </w:pPr>
      <w:r>
        <w:rPr>
          <w:rFonts w:hint="eastAsia" w:ascii="宋体" w:hAnsi="宋体" w:eastAsia="宋体" w:cs="宋体"/>
          <w:bCs/>
          <w:i w:val="0"/>
          <w:iCs w:val="0"/>
          <w:color w:val="auto"/>
          <w:highlight w:val="none"/>
        </w:rPr>
      </w:r>
      <w:r>
        <w:rPr>
          <w:color w:val="auto"/>
        </w:rPr>
      </w:r>
    </w:p>
    <w:p>
      <w:pPr>
        <w:ind w:firstLine="480"/>
        <w:shd w:val="clear" w:color="auto"/>
        <w:rPr>
          <w:rFonts w:hint="eastAsia" w:ascii="宋体" w:hAnsi="宋体" w:eastAsia="宋体" w:cs="宋体"/>
          <w:bCs/>
          <w:i w:val="0"/>
          <w:iCs w:val="0"/>
          <w:color w:val="auto"/>
          <w:highlight w:val="none"/>
        </w:rPr>
      </w:pPr>
      <w:r>
        <w:rPr>
          <w:rFonts w:hint="eastAsia" w:ascii="宋体" w:hAnsi="宋体" w:eastAsia="宋体" w:cs="宋体"/>
          <w:bCs/>
          <w:i w:val="0"/>
          <w:iCs w:val="0"/>
          <w:color w:val="auto"/>
          <w:highlight w:val="none"/>
        </w:rPr>
      </w:r>
      <w:r>
        <w:rPr>
          <w:color w:val="auto"/>
        </w:rPr>
      </w:r>
    </w:p>
    <w:p>
      <w:pPr>
        <w:shd w:val="clear" w:color="auto"/>
        <w:rPr>
          <w:rFonts w:hint="eastAsia" w:ascii="宋体" w:hAnsi="宋体" w:eastAsia="宋体" w:cs="宋体"/>
          <w:bCs/>
          <w:i w:val="0"/>
          <w:iCs w:val="0"/>
          <w:color w:val="auto"/>
          <w:highlight w:val="none"/>
        </w:rPr>
      </w:pPr>
      <w:r>
        <w:rPr>
          <w:rFonts w:hint="eastAsia" w:ascii="宋体" w:hAnsi="宋体" w:eastAsia="宋体" w:cs="宋体"/>
          <w:bCs/>
          <w:i w:val="0"/>
          <w:iCs w:val="0"/>
          <w:color w:val="auto"/>
          <w:highlight w:val="none"/>
        </w:rPr>
      </w:r>
      <w:r>
        <w:rPr>
          <w:color w:val="auto"/>
        </w:rPr>
      </w:r>
    </w:p>
    <w:p>
      <w:pPr>
        <w:pStyle w:val="925"/>
        <w:numPr>
          <w:ilvl w:val="1"/>
          <w:numId w:val="0"/>
        </w:numPr>
        <w:ind w:left="425"/>
        <w:rPr>
          <w:rFonts w:hint="eastAsia"/>
          <w:color w:val="auto"/>
        </w:rPr>
      </w:pPr>
      <w:r>
        <w:rPr>
          <w:rFonts w:hint="eastAsia"/>
          <w:color w:val="auto"/>
        </w:rPr>
      </w:r>
      <w:r>
        <w:rPr>
          <w:color w:val="auto"/>
        </w:rPr>
      </w:r>
    </w:p>
    <w:p>
      <w:pPr>
        <w:rPr>
          <w:rFonts w:hint="eastAsia"/>
          <w:color w:val="auto"/>
        </w:rPr>
      </w:pPr>
      <w:r>
        <w:rPr>
          <w:rFonts w:hint="eastAsia"/>
          <w:color w:val="auto"/>
        </w:rPr>
      </w:r>
      <w:r>
        <w:rPr>
          <w:color w:val="auto"/>
        </w:rPr>
      </w:r>
    </w:p>
    <w:p>
      <w:pPr>
        <w:ind w:firstLine="480"/>
        <w:shd w:val="clear" w:color="auto"/>
        <w:rPr>
          <w:rFonts w:hint="eastAsia" w:ascii="宋体" w:hAnsi="宋体" w:eastAsia="宋体" w:cs="宋体"/>
          <w:bCs/>
          <w:i w:val="0"/>
          <w:iCs w:val="0"/>
          <w:color w:val="auto"/>
          <w:highlight w:val="none"/>
        </w:rPr>
      </w:pPr>
      <w:r>
        <w:rPr>
          <w:rFonts w:hint="eastAsia" w:ascii="宋体" w:hAnsi="宋体" w:eastAsia="宋体" w:cs="宋体"/>
          <w:bCs/>
          <w:i w:val="0"/>
          <w:iCs w:val="0"/>
          <w:color w:val="auto"/>
          <w:highlight w:val="none"/>
        </w:rPr>
      </w:r>
      <w:r>
        <w:rPr>
          <w:color w:val="auto"/>
        </w:rPr>
      </w:r>
    </w:p>
    <w:p>
      <w:pPr>
        <w:ind w:firstLine="480"/>
        <w:shd w:val="clear" w:color="auto"/>
        <w:rPr>
          <w:rFonts w:hint="eastAsia" w:ascii="宋体" w:hAnsi="宋体" w:eastAsia="宋体" w:cs="宋体"/>
          <w:bCs/>
          <w:i w:val="0"/>
          <w:iCs w:val="0"/>
          <w:color w:val="auto"/>
          <w:highlight w:val="none"/>
        </w:rPr>
      </w:pPr>
      <w:r>
        <w:rPr>
          <w:rFonts w:hint="eastAsia" w:ascii="宋体" w:hAnsi="宋体" w:eastAsia="宋体" w:cs="宋体"/>
          <w:bCs/>
          <w:i w:val="0"/>
          <w:iCs w:val="0"/>
          <w:color w:val="auto"/>
          <w:highlight w:val="none"/>
        </w:rPr>
      </w:r>
      <w:r>
        <w:rPr>
          <w:color w:val="auto"/>
        </w:rPr>
      </w:r>
    </w:p>
    <w:p>
      <w:pPr>
        <w:ind w:firstLine="482"/>
        <w:keepLines w:val="0"/>
        <w:keepNext w:val="0"/>
        <w:pageBreakBefore w:val="0"/>
        <w:spacing w:line="360" w:lineRule="auto"/>
        <w:shd w:val="clear" w:color="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以下为中标后签订本项目合同的通用条款，中标</w:t>
      </w:r>
      <w:r>
        <w:rPr>
          <w:rFonts w:hint="eastAsia" w:ascii="宋体" w:hAnsi="宋体" w:eastAsia="宋体" w:cs="宋体"/>
          <w:bCs/>
          <w:i w:val="0"/>
          <w:iCs w:val="0"/>
          <w:color w:val="auto"/>
          <w:sz w:val="24"/>
          <w:szCs w:val="24"/>
          <w:highlight w:val="none"/>
          <w:lang w:val="en-US" w:eastAsia="zh-CN"/>
        </w:rPr>
        <w:t xml:space="preserve">人</w:t>
      </w:r>
      <w:r>
        <w:rPr>
          <w:rFonts w:hint="eastAsia" w:ascii="宋体" w:hAnsi="宋体" w:eastAsia="宋体" w:cs="宋体"/>
          <w:bCs/>
          <w:i w:val="0"/>
          <w:iCs w:val="0"/>
          <w:color w:val="auto"/>
          <w:sz w:val="24"/>
          <w:szCs w:val="24"/>
          <w:highlight w:val="none"/>
        </w:rPr>
        <w:t xml:space="preserve">不得提出实质性的修改，关于专用条款将由采购人与中标</w:t>
      </w:r>
      <w:r>
        <w:rPr>
          <w:rFonts w:hint="eastAsia" w:ascii="宋体" w:hAnsi="宋体" w:eastAsia="宋体" w:cs="宋体"/>
          <w:bCs/>
          <w:i w:val="0"/>
          <w:iCs w:val="0"/>
          <w:color w:val="auto"/>
          <w:sz w:val="24"/>
          <w:szCs w:val="24"/>
          <w:highlight w:val="none"/>
          <w:lang w:val="en-US" w:eastAsia="zh-CN"/>
        </w:rPr>
        <w:t xml:space="preserve">人</w:t>
      </w:r>
      <w:r>
        <w:rPr>
          <w:rFonts w:hint="eastAsia" w:ascii="宋体" w:hAnsi="宋体" w:eastAsia="宋体" w:cs="宋体"/>
          <w:bCs/>
          <w:i w:val="0"/>
          <w:iCs w:val="0"/>
          <w:color w:val="auto"/>
          <w:sz w:val="24"/>
          <w:szCs w:val="24"/>
          <w:highlight w:val="none"/>
        </w:rPr>
        <w:t xml:space="preserve">结合本项目具体情况协商后签订。</w:t>
      </w:r>
      <w:r>
        <w:rPr>
          <w:color w:val="auto"/>
        </w:rPr>
      </w:r>
    </w:p>
    <w:p>
      <w:pPr>
        <w:ind w:left="0" w:firstLine="0"/>
        <w:jc w:val="left"/>
        <w:keepLines w:val="0"/>
        <w:keepNext w:val="0"/>
        <w:pageBreakBefore w:val="0"/>
        <w:spacing w:line="360" w:lineRule="auto"/>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br w:type="page" w:clear="all"/>
      </w:r>
      <w:r>
        <w:rPr>
          <w:color w:val="auto"/>
        </w:rPr>
      </w:r>
    </w:p>
    <w:p>
      <w:pPr>
        <w:jc w:val="center"/>
        <w:spacing w:line="360" w:lineRule="auto"/>
        <w:shd w:val="clear" w:color="auto"/>
        <w:rPr>
          <w:rFonts w:hint="eastAsia" w:ascii="宋体" w:hAnsi="宋体" w:eastAsia="宋体" w:cs="宋体"/>
          <w:b/>
          <w:color w:val="auto"/>
          <w:sz w:val="36"/>
          <w:szCs w:val="36"/>
          <w:highlight w:val="none"/>
        </w:rPr>
      </w:pPr>
      <w:r>
        <w:rPr>
          <w:color w:val="auto"/>
        </w:rPr>
      </w:r>
      <w:bookmarkStart w:id="182" w:name="_Toc8353"/>
      <w:r>
        <w:rPr>
          <w:color w:val="auto"/>
        </w:rPr>
      </w:r>
      <w:bookmarkStart w:id="183" w:name="_Toc139966428"/>
      <w:r>
        <w:rPr>
          <w:color w:val="auto"/>
        </w:rPr>
      </w:r>
      <w:bookmarkStart w:id="184" w:name="_Toc487187740"/>
      <w:r>
        <w:rPr>
          <w:rFonts w:hint="eastAsia" w:ascii="宋体" w:hAnsi="宋体" w:eastAsia="宋体" w:cs="宋体"/>
          <w:b/>
          <w:color w:val="auto"/>
          <w:sz w:val="36"/>
          <w:szCs w:val="36"/>
          <w:highlight w:val="none"/>
        </w:rPr>
        <w:t xml:space="preserve">连云港市政府采购货物类合同</w:t>
      </w:r>
      <w:r>
        <w:rPr>
          <w:color w:val="auto"/>
        </w:rPr>
      </w:r>
    </w:p>
    <w:p>
      <w:pPr>
        <w:pStyle w:val="934"/>
        <w:ind w:firstLine="344"/>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p>
      <w:pPr>
        <w:pStyle w:val="936"/>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买</w:t>
      </w:r>
      <w:r>
        <w:rPr>
          <w:rFonts w:hint="eastAsia" w:ascii="宋体" w:hAnsi="宋体" w:eastAsia="宋体" w:cs="宋体"/>
          <w:color w:val="auto"/>
          <w:sz w:val="24"/>
          <w:szCs w:val="24"/>
          <w:highlight w:val="none"/>
        </w:rPr>
        <w:t xml:space="preserve">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以下简称甲方</w:t>
      </w:r>
      <w:r>
        <w:rPr>
          <w:rFonts w:hint="eastAsia" w:ascii="宋体" w:hAnsi="宋体" w:eastAsia="宋体" w:cs="宋体"/>
          <w:color w:val="auto"/>
          <w:sz w:val="24"/>
          <w:szCs w:val="24"/>
          <w:highlight w:val="none"/>
        </w:rPr>
        <w:t xml:space="preserve">）</w:t>
      </w:r>
      <w:r>
        <w:rPr>
          <w:color w:val="auto"/>
        </w:rPr>
      </w:r>
    </w:p>
    <w:p>
      <w:pPr>
        <w:pStyle w:val="936"/>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卖</w:t>
      </w:r>
      <w:r>
        <w:rPr>
          <w:rFonts w:hint="eastAsia" w:ascii="宋体" w:hAnsi="宋体" w:eastAsia="宋体" w:cs="宋体"/>
          <w:color w:val="auto"/>
          <w:sz w:val="24"/>
          <w:szCs w:val="24"/>
          <w:highlight w:val="none"/>
        </w:rPr>
        <w:t xml:space="preserve">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以下简称乙方</w:t>
      </w:r>
      <w:r>
        <w:rPr>
          <w:rFonts w:hint="eastAsia" w:ascii="宋体" w:hAnsi="宋体" w:eastAsia="宋体" w:cs="宋体"/>
          <w:color w:val="auto"/>
          <w:sz w:val="24"/>
          <w:szCs w:val="24"/>
          <w:highlight w:val="none"/>
        </w:rPr>
        <w:t xml:space="preserve">）</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甲、乙双方根据</w:t>
      </w:r>
      <w:r>
        <w:rPr>
          <w:rFonts w:hint="eastAsia" w:ascii="宋体" w:hAnsi="宋体" w:eastAsia="宋体" w:cs="宋体"/>
          <w:i w:val="0"/>
          <w:iCs w:val="0"/>
          <w:color w:val="auto"/>
          <w:sz w:val="24"/>
          <w:szCs w:val="24"/>
          <w:highlight w:val="none"/>
        </w:rPr>
        <w:t xml:space="preserve">《中华人民共和国民法典》、《中华人民共和国政府采购法》等相关法律法规的规定及</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日“江苏政府采购网”</w:t>
      </w:r>
      <w:r>
        <w:rPr>
          <w:rFonts w:hint="eastAsia" w:ascii="宋体" w:hAnsi="宋体" w:eastAsia="宋体" w:cs="宋体"/>
          <w:color w:val="auto"/>
          <w:sz w:val="24"/>
          <w:szCs w:val="24"/>
          <w:highlight w:val="none"/>
        </w:rPr>
        <w:t xml:space="preserve">采购项目的采购结果</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甲方接收乙方为本</w:t>
      </w:r>
      <w:r>
        <w:rPr>
          <w:rFonts w:hint="eastAsia" w:ascii="宋体" w:hAnsi="宋体" w:eastAsia="宋体" w:cs="宋体"/>
          <w:i w:val="0"/>
          <w:iCs w:val="0"/>
          <w:color w:val="auto"/>
          <w:sz w:val="24"/>
          <w:szCs w:val="24"/>
          <w:highlight w:val="none"/>
          <w:lang w:val="en-US" w:eastAsia="zh-CN"/>
        </w:rPr>
        <w:t xml:space="preserve">项目名称：</w:t>
      </w:r>
      <w:r>
        <w:rPr>
          <w:rFonts w:hint="eastAsia" w:ascii="宋体" w:hAnsi="宋体" w:eastAsia="宋体" w:cs="宋体"/>
          <w:bCs/>
          <w:i w:val="0"/>
          <w:iCs w:val="0"/>
          <w:color w:val="auto"/>
          <w:sz w:val="24"/>
          <w:szCs w:val="24"/>
          <w:highlight w:val="none"/>
          <w:u w:val="single"/>
        </w:rPr>
        <w:t xml:space="preserve">【</w:t>
      </w:r>
      <w:r>
        <w:rPr>
          <w:rFonts w:hint="eastAsia" w:ascii="宋体" w:hAnsi="宋体" w:eastAsia="宋体" w:cs="宋体"/>
          <w:bCs/>
          <w:i w:val="0"/>
          <w:iCs w:val="0"/>
          <w:color w:val="auto"/>
          <w:sz w:val="24"/>
          <w:szCs w:val="24"/>
          <w:highlight w:val="none"/>
          <w:u w:val="single"/>
          <w:lang w:val="en-US" w:eastAsia="zh-CN"/>
        </w:rPr>
        <w:t xml:space="preserve">项目</w:t>
      </w:r>
      <w:r>
        <w:rPr>
          <w:rFonts w:hint="eastAsia" w:ascii="宋体" w:hAnsi="宋体" w:eastAsia="宋体" w:cs="宋体"/>
          <w:bCs/>
          <w:i w:val="0"/>
          <w:iCs w:val="0"/>
          <w:color w:val="auto"/>
          <w:sz w:val="24"/>
          <w:szCs w:val="24"/>
          <w:highlight w:val="none"/>
          <w:u w:val="single"/>
        </w:rPr>
        <w:t xml:space="preserve">名称】</w:t>
      </w:r>
      <w:r>
        <w:rPr>
          <w:rFonts w:hint="eastAsia" w:ascii="宋体" w:hAnsi="宋体" w:eastAsia="宋体" w:cs="宋体"/>
          <w:b/>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lang w:val="en-US" w:eastAsia="zh-CN"/>
        </w:rPr>
        <w:t xml:space="preserve">项目</w:t>
      </w:r>
      <w:r>
        <w:rPr>
          <w:rFonts w:hint="eastAsia" w:ascii="宋体" w:hAnsi="宋体" w:eastAsia="宋体" w:cs="宋体"/>
          <w:i w:val="0"/>
          <w:iCs w:val="0"/>
          <w:color w:val="auto"/>
          <w:sz w:val="24"/>
          <w:szCs w:val="24"/>
          <w:highlight w:val="none"/>
        </w:rPr>
        <w:t xml:space="preserve">编号：</w:t>
      </w:r>
      <w:r>
        <w:rPr>
          <w:rFonts w:hint="eastAsia" w:ascii="宋体" w:hAnsi="宋体" w:eastAsia="宋体" w:cs="宋体"/>
          <w:i w:val="0"/>
          <w:iCs w:val="0"/>
          <w:color w:val="auto"/>
          <w:sz w:val="24"/>
          <w:szCs w:val="24"/>
          <w:highlight w:val="none"/>
          <w:u w:val="single"/>
        </w:rPr>
        <w:t xml:space="preserve">【</w:t>
      </w:r>
      <w:r>
        <w:rPr>
          <w:rFonts w:hint="eastAsia" w:ascii="宋体" w:hAnsi="宋体" w:eastAsia="宋体" w:cs="宋体"/>
          <w:i w:val="0"/>
          <w:iCs w:val="0"/>
          <w:color w:val="auto"/>
          <w:sz w:val="24"/>
          <w:szCs w:val="24"/>
          <w:highlight w:val="none"/>
          <w:u w:val="single"/>
          <w:lang w:val="en-US" w:eastAsia="zh-CN"/>
        </w:rPr>
        <w:t xml:space="preserve">项目</w:t>
      </w:r>
      <w:r>
        <w:rPr>
          <w:rFonts w:hint="eastAsia" w:ascii="宋体" w:hAnsi="宋体" w:eastAsia="宋体" w:cs="宋体"/>
          <w:i w:val="0"/>
          <w:iCs w:val="0"/>
          <w:color w:val="auto"/>
          <w:sz w:val="24"/>
          <w:szCs w:val="24"/>
          <w:highlight w:val="none"/>
          <w:u w:val="single"/>
        </w:rPr>
        <w:t xml:space="preserve">编号】</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lang w:val="en-US" w:eastAsia="zh-CN"/>
        </w:rPr>
        <w:t xml:space="preserve">招标采购所做的投标文件，乙方必须完全按中标通知书中的项目履行义务。</w:t>
      </w:r>
      <w:r>
        <w:rPr>
          <w:rFonts w:hint="eastAsia" w:ascii="宋体" w:hAnsi="宋体" w:eastAsia="宋体" w:cs="宋体"/>
          <w:color w:val="auto"/>
          <w:sz w:val="24"/>
          <w:szCs w:val="24"/>
          <w:highlight w:val="none"/>
        </w:rPr>
        <w:t xml:space="preserve">甲乙双方同意签署本合同（以下简称合同）。</w:t>
      </w:r>
      <w:r>
        <w:rPr>
          <w:color w:val="auto"/>
        </w:rPr>
      </w:r>
    </w:p>
    <w:p>
      <w:pPr>
        <w:pStyle w:val="936"/>
        <w:ind w:firstLine="482"/>
        <w:jc w:val="left"/>
        <w:keepLines w:val="0"/>
        <w:keepNext w:val="0"/>
        <w:pageBreakBefore w:val="0"/>
        <w:spacing w:line="360" w:lineRule="auto"/>
        <w:shd w:val="clear" w:color="auto"/>
        <w:widowControl w:val="off"/>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w:t>
      </w:r>
      <w:r>
        <w:rPr>
          <w:rFonts w:hint="eastAsia" w:ascii="宋体" w:hAnsi="宋体" w:cs="宋体"/>
          <w:b/>
          <w:color w:val="auto"/>
          <w:sz w:val="24"/>
          <w:szCs w:val="24"/>
          <w:highlight w:val="none"/>
          <w:lang w:val="en-US" w:eastAsia="zh-CN"/>
        </w:rPr>
        <w:t xml:space="preserve">项目信息</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1.1货物名称：</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1.2型号规格：</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1.3技术参数：</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1.4数量（单位）：</w:t>
      </w:r>
      <w:r>
        <w:rPr>
          <w:color w:val="auto"/>
        </w:rPr>
      </w:r>
    </w:p>
    <w:p>
      <w:pPr>
        <w:pStyle w:val="936"/>
        <w:ind w:firstLine="482"/>
        <w:jc w:val="left"/>
        <w:keepLines w:val="0"/>
        <w:keepNext w:val="0"/>
        <w:pageBreakBefore w:val="0"/>
        <w:spacing w:line="360" w:lineRule="auto"/>
        <w:shd w:val="clear" w:color="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二、合同金额</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2.1本合同金额为（大写）：______元（￥______）人民币。（价格明细详见投标报价表）</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2.2本项目为固定</w:t>
      </w:r>
      <w:r>
        <w:rPr>
          <w:rFonts w:hint="eastAsia" w:ascii="宋体" w:hAnsi="宋体" w:eastAsia="宋体" w:cs="宋体"/>
          <w:color w:val="auto"/>
          <w:sz w:val="24"/>
          <w:szCs w:val="24"/>
          <w:highlight w:val="none"/>
          <w:lang w:val="en-US" w:eastAsia="zh-CN"/>
        </w:rPr>
        <w:t xml:space="preserve">单价</w:t>
      </w:r>
      <w:r>
        <w:rPr>
          <w:rFonts w:hint="eastAsia" w:ascii="宋体" w:hAnsi="宋体" w:eastAsia="宋体" w:cs="宋体"/>
          <w:color w:val="auto"/>
          <w:sz w:val="24"/>
          <w:szCs w:val="24"/>
          <w:highlight w:val="none"/>
        </w:rPr>
        <w:t xml:space="preserve">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合同金额为完成本项目所有含税费用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包含但不限于货物、</w:t>
      </w:r>
      <w:r>
        <w:rPr>
          <w:rFonts w:hint="eastAsia" w:ascii="宋体" w:hAnsi="宋体" w:eastAsia="宋体" w:cs="宋体"/>
          <w:color w:val="auto"/>
          <w:sz w:val="24"/>
          <w:szCs w:val="24"/>
          <w:highlight w:val="none"/>
          <w:lang w:val="en-US" w:eastAsia="zh-CN"/>
        </w:rPr>
        <w:t xml:space="preserve">备品备件、</w:t>
      </w:r>
      <w:r>
        <w:rPr>
          <w:rFonts w:hint="eastAsia" w:ascii="宋体" w:hAnsi="宋体" w:eastAsia="宋体" w:cs="宋体"/>
          <w:color w:val="auto"/>
          <w:sz w:val="24"/>
          <w:szCs w:val="24"/>
          <w:highlight w:val="none"/>
        </w:rPr>
        <w:t xml:space="preserve">包装、运输、</w:t>
      </w:r>
      <w:r>
        <w:rPr>
          <w:rFonts w:hint="eastAsia" w:ascii="宋体" w:hAnsi="宋体" w:eastAsia="宋体" w:cs="宋体"/>
          <w:color w:val="auto"/>
          <w:sz w:val="24"/>
          <w:szCs w:val="24"/>
          <w:highlight w:val="none"/>
          <w:lang w:val="en-US" w:eastAsia="zh-CN"/>
        </w:rPr>
        <w:t xml:space="preserve">保管、现场</w:t>
      </w:r>
      <w:r>
        <w:rPr>
          <w:rFonts w:hint="eastAsia" w:ascii="宋体" w:hAnsi="宋体" w:eastAsia="宋体" w:cs="宋体"/>
          <w:color w:val="auto"/>
          <w:sz w:val="24"/>
          <w:szCs w:val="24"/>
          <w:highlight w:val="none"/>
        </w:rPr>
        <w:t xml:space="preserve">安装、</w:t>
      </w:r>
      <w:r>
        <w:rPr>
          <w:rFonts w:hint="eastAsia" w:ascii="宋体" w:hAnsi="宋体" w:eastAsia="宋体" w:cs="宋体"/>
          <w:color w:val="auto"/>
          <w:sz w:val="24"/>
          <w:szCs w:val="24"/>
          <w:highlight w:val="none"/>
          <w:lang w:val="en-US" w:eastAsia="zh-CN"/>
        </w:rPr>
        <w:t xml:space="preserve">调试、验收、培训、</w:t>
      </w:r>
      <w:r>
        <w:rPr>
          <w:rFonts w:hint="eastAsia" w:ascii="宋体" w:hAnsi="宋体" w:eastAsia="宋体" w:cs="宋体"/>
          <w:color w:val="auto"/>
          <w:sz w:val="24"/>
          <w:szCs w:val="24"/>
          <w:highlight w:val="none"/>
        </w:rPr>
        <w:t xml:space="preserve">软件、售后</w:t>
      </w:r>
      <w:r>
        <w:rPr>
          <w:rFonts w:hint="eastAsia" w:ascii="宋体" w:hAnsi="宋体" w:eastAsia="宋体" w:cs="宋体"/>
          <w:color w:val="auto"/>
          <w:sz w:val="24"/>
          <w:szCs w:val="24"/>
          <w:highlight w:val="none"/>
          <w:lang w:val="en-US" w:eastAsia="zh-CN"/>
        </w:rPr>
        <w:t xml:space="preserve">质保</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管理、</w:t>
      </w:r>
      <w:r>
        <w:rPr>
          <w:rFonts w:hint="eastAsia" w:ascii="宋体" w:hAnsi="宋体" w:eastAsia="宋体" w:cs="宋体"/>
          <w:color w:val="auto"/>
          <w:sz w:val="24"/>
          <w:szCs w:val="24"/>
          <w:highlight w:val="none"/>
        </w:rPr>
        <w:t xml:space="preserve">保险、</w:t>
      </w:r>
      <w:r>
        <w:rPr>
          <w:rFonts w:hint="eastAsia" w:ascii="宋体" w:hAnsi="宋体" w:eastAsia="宋体" w:cs="宋体"/>
          <w:color w:val="auto"/>
          <w:sz w:val="24"/>
          <w:szCs w:val="24"/>
          <w:highlight w:val="none"/>
          <w:lang w:val="en-US" w:eastAsia="zh-CN"/>
        </w:rPr>
        <w:t xml:space="preserve">利润、</w:t>
      </w:r>
      <w:r>
        <w:rPr>
          <w:rFonts w:hint="eastAsia" w:ascii="宋体" w:hAnsi="宋体" w:eastAsia="宋体" w:cs="宋体"/>
          <w:color w:val="auto"/>
          <w:sz w:val="24"/>
          <w:szCs w:val="24"/>
          <w:highlight w:val="none"/>
        </w:rPr>
        <w:t xml:space="preserve">税费、政策性文件规定及合同包含的所有风险、责任等各项应有费用。甲方在上述合同价款之外不再向乙方支付其他任何费用。</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2.3根据现行税法对甲方征收的与本合同有关的一切税费均由甲方承担；根据现行税法对乙方征收的与本合同有关的一切税费均由乙方承担。</w:t>
      </w:r>
      <w:r>
        <w:rPr>
          <w:color w:val="auto"/>
        </w:rPr>
      </w:r>
    </w:p>
    <w:p>
      <w:pPr>
        <w:pStyle w:val="936"/>
        <w:ind w:firstLine="482"/>
        <w:jc w:val="left"/>
        <w:keepLines w:val="0"/>
        <w:keepNext w:val="0"/>
        <w:pageBreakBefore w:val="0"/>
        <w:spacing w:line="360" w:lineRule="auto"/>
        <w:shd w:val="clear" w:color="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三、技术资料</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3.1乙方应按采购文件规定的时间向甲方提供使用货物的有关技术资料。</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没有甲方事先书面同意，乙方不得将由甲方提供的有关合同或任何合同条文、规格、计划、图纸、或资料提供给与履行本合同无关的任何其他人。即使向履行本合同有关的人员提供，也应注意保密并限于履行合同的必需范围。</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3.3涉及的敏感资料、电子数据等相关信息，乙方应严格执行保密的相关规定，不得以任何方式向任何第三人披露、泄露或许可第三人使用，否则追究其相应法律责任。</w:t>
      </w:r>
      <w:r>
        <w:rPr>
          <w:color w:val="auto"/>
        </w:rPr>
      </w:r>
    </w:p>
    <w:p>
      <w:pPr>
        <w:pStyle w:val="936"/>
        <w:ind w:firstLine="482"/>
        <w:jc w:val="left"/>
        <w:keepLines w:val="0"/>
        <w:keepNext w:val="0"/>
        <w:pageBreakBefore w:val="0"/>
        <w:spacing w:line="360" w:lineRule="auto"/>
        <w:shd w:val="clear" w:color="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四、知识产权</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4.1乙方应保证所提供的货物或其任何一部分均不会侵犯任何第三方的专利权、商标权或著作权</w:t>
      </w:r>
      <w:r>
        <w:rPr>
          <w:rFonts w:hint="eastAsia" w:ascii="宋体" w:hAnsi="宋体" w:eastAsia="宋体" w:cs="宋体"/>
          <w:b/>
          <w:bCs/>
          <w:color w:val="auto"/>
          <w:sz w:val="24"/>
          <w:szCs w:val="24"/>
          <w:highlight w:val="none"/>
        </w:rPr>
        <w:t xml:space="preserve">。</w:t>
      </w:r>
      <w:r>
        <w:rPr>
          <w:color w:val="auto"/>
        </w:rP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知识产权：</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rPr>
        <w:t xml:space="preserve">方应保证需方免除且</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rPr>
        <w:t xml:space="preserve">方承担由于需方在其本国使用任何设备或任何一部分时而引起第三方提出的侵犯专利权、商标权或工业设计权的起诉、行动、行政程序索赔、请求等以及需方为此而产生的损失和损害、费用和支出（包括律师费）。</w:t>
      </w:r>
      <w:r>
        <w:rPr>
          <w:color w:val="auto"/>
        </w:rPr>
      </w:r>
    </w:p>
    <w:p>
      <w:pPr>
        <w:pStyle w:val="936"/>
        <w:ind w:firstLine="482"/>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五、无产权瑕疵条款</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r>
        <w:rPr>
          <w:color w:val="auto"/>
        </w:rPr>
      </w:r>
    </w:p>
    <w:p>
      <w:pPr>
        <w:pStyle w:val="936"/>
        <w:ind w:firstLine="482"/>
        <w:jc w:val="left"/>
        <w:keepLines w:val="0"/>
        <w:keepNext w:val="0"/>
        <w:pageBreakBefore w:val="0"/>
        <w:spacing w:line="360" w:lineRule="auto"/>
        <w:shd w:val="clear" w:color="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六、履约保证金</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6.1本项目不收取履约保证金。</w:t>
      </w:r>
      <w:r>
        <w:rPr>
          <w:color w:val="auto"/>
        </w:rPr>
      </w:r>
    </w:p>
    <w:p>
      <w:pPr>
        <w:pStyle w:val="936"/>
        <w:ind w:firstLine="482"/>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七、质保期</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7.1质保期</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自验收合格之日起算</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pacing w:val="-8"/>
          <w:sz w:val="24"/>
          <w:szCs w:val="24"/>
          <w:highlight w:val="none"/>
        </w:rPr>
        <w:t xml:space="preserve">。免费质保期间，乙方免费包维修、保养、安检、调换</w:t>
      </w:r>
      <w:r>
        <w:rPr>
          <w:rFonts w:hint="eastAsia" w:ascii="宋体" w:hAnsi="宋体" w:eastAsia="宋体" w:cs="宋体"/>
          <w:color w:val="auto"/>
          <w:sz w:val="24"/>
          <w:szCs w:val="24"/>
          <w:highlight w:val="none"/>
          <w:lang w:val="en-US" w:eastAsia="zh-CN"/>
        </w:rPr>
        <w:t xml:space="preserve">以及产生的网费、电费各项运营费用等</w:t>
      </w:r>
      <w:r>
        <w:rPr>
          <w:rFonts w:hint="eastAsia" w:ascii="宋体" w:hAnsi="宋体" w:eastAsia="宋体" w:cs="宋体"/>
          <w:bCs/>
          <w:color w:val="auto"/>
          <w:spacing w:val="-8"/>
          <w:sz w:val="24"/>
          <w:szCs w:val="24"/>
          <w:highlight w:val="none"/>
        </w:rPr>
        <w:t xml:space="preserve">，</w:t>
      </w:r>
      <w:r>
        <w:rPr>
          <w:rFonts w:hint="eastAsia" w:ascii="宋体" w:hAnsi="宋体" w:eastAsia="宋体" w:cs="宋体"/>
          <w:color w:val="auto"/>
          <w:sz w:val="24"/>
          <w:szCs w:val="24"/>
          <w:highlight w:val="none"/>
        </w:rPr>
        <w:t xml:space="preserve">对于甲方人为原因造成的故障，乙方只收取维保成本费用。质保期满后，甲方如需延长维保期限，质保费用双方另行协商。</w:t>
      </w:r>
      <w:r>
        <w:rPr>
          <w:color w:val="auto"/>
        </w:rPr>
      </w:r>
    </w:p>
    <w:p>
      <w:pPr>
        <w:pStyle w:val="936"/>
        <w:ind w:firstLine="482"/>
        <w:jc w:val="left"/>
        <w:keepLines w:val="0"/>
        <w:keepNext w:val="0"/>
        <w:pageBreakBefore w:val="0"/>
        <w:spacing w:line="360" w:lineRule="auto"/>
        <w:shd w:val="clear" w:color="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八、供货期限、交货方式及交货地点</w:t>
      </w:r>
      <w:r>
        <w:rPr>
          <w:color w:val="auto"/>
        </w:rPr>
      </w:r>
    </w:p>
    <w:p>
      <w:pPr>
        <w:ind w:firstLine="480"/>
        <w:jc w:val="left"/>
        <w:keepLines w:val="0"/>
        <w:keepNext w:val="0"/>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8.1供货期限（合同履行期限）：</w:t>
      </w:r>
      <w:r>
        <w:rPr>
          <w:rFonts w:hint="eastAsia" w:ascii="宋体" w:hAnsi="宋体" w:eastAsia="宋体" w:cs="宋体"/>
          <w:color w:val="auto"/>
          <w:sz w:val="24"/>
          <w:szCs w:val="24"/>
          <w:highlight w:val="none"/>
        </w:rPr>
        <w:t xml:space="preserve">自合同签订之日起</w:t>
      </w:r>
      <w:r>
        <w:rPr>
          <w:rFonts w:hint="eastAsia" w:ascii="宋体" w:hAnsi="宋体" w:eastAsia="宋体" w:cs="宋体"/>
          <w:color w:val="auto"/>
          <w:sz w:val="24"/>
          <w:szCs w:val="24"/>
          <w:highlight w:val="none"/>
          <w:u w:val="single"/>
          <w:lang w:val="en-US" w:eastAsia="zh-CN"/>
        </w:rPr>
        <w:t xml:space="preserve"> 15</w:t>
      </w:r>
      <w:r>
        <w:rPr>
          <w:rFonts w:hint="eastAsia" w:ascii="宋体" w:hAnsi="宋体" w:eastAsia="宋体" w:cs="宋体"/>
          <w:color w:val="auto"/>
          <w:sz w:val="24"/>
          <w:szCs w:val="24"/>
          <w:highlight w:val="none"/>
          <w:u w:val="single"/>
          <w:lang w:eastAsia="zh-CN"/>
        </w:rPr>
        <w:t xml:space="preserve">0</w:t>
      </w:r>
      <w:r>
        <w:rPr>
          <w:rFonts w:hint="eastAsia" w:ascii="宋体" w:hAnsi="宋体" w:eastAsia="宋体" w:cs="宋体"/>
          <w:color w:val="auto"/>
          <w:sz w:val="24"/>
          <w:szCs w:val="24"/>
          <w:highlight w:val="none"/>
          <w:u w:val="none"/>
          <w:lang w:eastAsia="zh-CN"/>
        </w:rPr>
        <w:t xml:space="preserve">日内完成供货</w:t>
      </w:r>
      <w:r>
        <w:rPr>
          <w:rFonts w:hint="eastAsia" w:ascii="宋体" w:hAnsi="宋体" w:eastAsia="宋体" w:cs="宋体"/>
          <w:color w:val="auto"/>
          <w:sz w:val="24"/>
          <w:szCs w:val="24"/>
          <w:highlight w:val="none"/>
        </w:rPr>
        <w:t xml:space="preserve">、安装、调试、验收合格交付正常</w:t>
      </w:r>
      <w:r>
        <w:rPr>
          <w:rFonts w:hint="eastAsia" w:ascii="宋体" w:hAnsi="宋体" w:eastAsia="宋体" w:cs="宋体"/>
          <w:color w:val="auto"/>
          <w:sz w:val="24"/>
          <w:szCs w:val="24"/>
          <w:highlight w:val="none"/>
          <w:lang w:val="en-US" w:eastAsia="zh-CN"/>
        </w:rPr>
        <w:t xml:space="preserve">运行</w:t>
      </w:r>
      <w:r>
        <w:rPr>
          <w:rFonts w:hint="eastAsia" w:ascii="宋体" w:hAnsi="宋体" w:eastAsia="宋体" w:cs="宋体"/>
          <w:bCs/>
          <w:color w:val="auto"/>
          <w:sz w:val="24"/>
          <w:szCs w:val="24"/>
          <w:highlight w:val="none"/>
        </w:rPr>
        <w:t xml:space="preserve">。</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bCs/>
          <w:color w:val="auto"/>
          <w:sz w:val="24"/>
          <w:szCs w:val="24"/>
          <w:highlight w:val="none"/>
        </w:rPr>
        <w:t xml:space="preserve">8.2交货方式：</w:t>
      </w:r>
      <w:r>
        <w:rPr>
          <w:rFonts w:hint="eastAsia" w:ascii="宋体" w:hAnsi="宋体" w:eastAsia="宋体" w:cs="宋体"/>
          <w:color w:val="auto"/>
          <w:sz w:val="24"/>
          <w:szCs w:val="24"/>
          <w:highlight w:val="none"/>
          <w:u w:val="single"/>
        </w:rPr>
        <w:t xml:space="preserve">现场验收。</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8.3交货地点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lang w:val="en-US" w:eastAsia="zh-CN"/>
        </w:rPr>
        <w:t xml:space="preserve">甲方指定地点</w:t>
      </w:r>
      <w:r>
        <w:rPr>
          <w:rFonts w:hint="eastAsia" w:ascii="宋体" w:hAnsi="宋体" w:eastAsia="宋体" w:cs="宋体"/>
          <w:bCs/>
          <w:color w:val="auto"/>
          <w:sz w:val="24"/>
          <w:szCs w:val="24"/>
          <w:highlight w:val="none"/>
          <w:u w:val="single"/>
        </w:rPr>
        <w:t xml:space="preserve">。</w:t>
      </w:r>
      <w:r>
        <w:rPr>
          <w:color w:val="auto"/>
        </w:rPr>
      </w:r>
    </w:p>
    <w:p>
      <w:pPr>
        <w:pStyle w:val="936"/>
        <w:ind w:firstLine="482"/>
        <w:jc w:val="left"/>
        <w:keepLines w:val="0"/>
        <w:keepNext w:val="0"/>
        <w:pageBreakBefore w:val="0"/>
        <w:spacing w:line="360" w:lineRule="auto"/>
        <w:shd w:val="clear" w:color="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九、合同价款及支付</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9.1合同价款与调整</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9.1.1在中标并签订合同协议书后即成为合同价款，其中构成合同组成部分的报价清单中的费率和单价固定，在合同实施期间不因市场变化因素或乙方实际完成数量而变动。</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9.1.2应当认为乙方对自己的投标书以及货物清单中开列的各种费率和价格的正确性与完备性是满意的，除非合同另有规定，所有这些应包括了他根据合同应当承担的全部义务（包括有关物资、材料、设备或服务的提供或者为意外事件准备的临时金额）以及该项目的正确实施、移交、验收和修补其任何缺陷所必须的全部有关事宜。</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9.2每次付款前由乙方提前一周按规定格式提出书面申请，出具正规发票按程序批准后列入付款计划，交财务支付。</w:t>
      </w:r>
      <w:r>
        <w:rPr>
          <w:color w:val="auto"/>
        </w:rPr>
      </w:r>
    </w:p>
    <w:p>
      <w:pPr>
        <w:pStyle w:val="936"/>
        <w:ind w:firstLine="482"/>
        <w:jc w:val="left"/>
        <w:keepLines w:val="0"/>
        <w:keepNext w:val="0"/>
        <w:pageBreakBefore w:val="0"/>
        <w:spacing w:line="360" w:lineRule="auto"/>
        <w:shd w:val="clear" w:color="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9.3付款方式</w:t>
      </w:r>
      <w:r>
        <w:rPr>
          <w:color w:val="auto"/>
        </w:rPr>
      </w:r>
    </w:p>
    <w:p>
      <w:pPr>
        <w:pStyle w:val="953"/>
        <w:ind w:right="0" w:firstLine="480"/>
        <w:jc w:val="left"/>
        <w:keepLines w:val="0"/>
        <w:keepNext w:val="0"/>
        <w:pageBreakBefore w:val="0"/>
        <w:spacing w:line="360" w:lineRule="auto"/>
        <w:shd w:val="clear" w:color="auto"/>
        <w:widowControl w:val="off"/>
        <w:rPr>
          <w:rFonts w:hint="eastAsia" w:ascii="宋体" w:hAnsi="宋体" w:eastAsia="宋体" w:cs="宋体"/>
          <w:b w:val="0"/>
          <w:bCs w:val="0"/>
          <w:color w:val="auto"/>
          <w:sz w:val="24"/>
          <w:szCs w:val="24"/>
          <w:highlight w:val="none"/>
          <w:u w:val="none"/>
        </w:rPr>
        <w:outlineLvl w:val="9"/>
      </w:pPr>
      <w:r>
        <w:rPr>
          <w:rFonts w:hint="eastAsia" w:ascii="宋体" w:hAnsi="宋体" w:eastAsia="宋体" w:cs="宋体"/>
          <w:bCs/>
          <w:color w:val="auto"/>
          <w:sz w:val="24"/>
          <w:szCs w:val="24"/>
          <w:highlight w:val="none"/>
        </w:rPr>
        <w:t xml:space="preserve">9.3.1</w:t>
      </w:r>
      <w:r>
        <w:rPr>
          <w:rFonts w:hint="eastAsia" w:ascii="宋体" w:hAnsi="宋体" w:eastAsia="宋体" w:cs="宋体"/>
          <w:b w:val="0"/>
          <w:bCs w:val="0"/>
          <w:i w:val="0"/>
          <w:iCs w:val="0"/>
          <w:color w:val="auto"/>
          <w:sz w:val="24"/>
          <w:szCs w:val="24"/>
          <w:highlight w:val="none"/>
          <w:u w:val="none"/>
        </w:rPr>
        <w:t xml:space="preserve">合同签订后10个工作日内，甲方向乙方支付合同价款的</w:t>
      </w:r>
      <w:r>
        <w:rPr>
          <w:rFonts w:hint="eastAsia" w:ascii="宋体" w:hAnsi="宋体" w:eastAsia="宋体" w:cs="宋体"/>
          <w:b w:val="0"/>
          <w:bCs w:val="0"/>
          <w:i w:val="0"/>
          <w:iCs w:val="0"/>
          <w:color w:val="auto"/>
          <w:sz w:val="24"/>
          <w:szCs w:val="24"/>
          <w:highlight w:val="none"/>
          <w:u w:val="none"/>
          <w:lang w:val="en-US" w:eastAsia="zh-CN"/>
        </w:rPr>
        <w:t xml:space="preserve">4</w:t>
      </w:r>
      <w:r>
        <w:rPr>
          <w:rFonts w:hint="eastAsia" w:ascii="宋体" w:hAnsi="宋体" w:eastAsia="宋体" w:cs="宋体"/>
          <w:b w:val="0"/>
          <w:bCs w:val="0"/>
          <w:i w:val="0"/>
          <w:iCs w:val="0"/>
          <w:color w:val="auto"/>
          <w:sz w:val="24"/>
          <w:szCs w:val="24"/>
          <w:highlight w:val="none"/>
          <w:u w:val="none"/>
        </w:rPr>
        <w:t xml:space="preserve">0%为预付款，剩余款项按实际供货完成并经验收合格后，根据项目实施相关规定，财政报账制支付剩余款项（无息）</w:t>
      </w:r>
      <w:r>
        <w:rPr>
          <w:rFonts w:hint="eastAsia" w:ascii="宋体" w:hAnsi="宋体" w:eastAsia="宋体" w:cs="宋体"/>
          <w:b w:val="0"/>
          <w:bCs w:val="0"/>
          <w:color w:val="auto"/>
          <w:sz w:val="24"/>
          <w:szCs w:val="24"/>
          <w:highlight w:val="none"/>
          <w:u w:val="none"/>
        </w:rPr>
        <w:t xml:space="preserve">。</w:t>
      </w:r>
      <w:r>
        <w:rPr>
          <w:color w:val="auto"/>
        </w:rPr>
      </w:r>
    </w:p>
    <w:p>
      <w:pPr>
        <w:pStyle w:val="953"/>
        <w:ind w:right="0" w:firstLine="480"/>
        <w:jc w:val="left"/>
        <w:keepLines w:val="0"/>
        <w:keepNext w:val="0"/>
        <w:pageBreakBefore w:val="0"/>
        <w:spacing w:line="360" w:lineRule="auto"/>
        <w:shd w:val="clear" w:color="auto"/>
        <w:widowControl w:val="off"/>
        <w:rPr>
          <w:rFonts w:hint="eastAsia" w:ascii="宋体" w:hAnsi="宋体" w:eastAsia="宋体" w:cs="宋体"/>
          <w:b w:val="0"/>
          <w:bCs w:val="0"/>
          <w:color w:val="auto"/>
          <w:sz w:val="24"/>
          <w:szCs w:val="24"/>
          <w:highlight w:val="none"/>
          <w:u w:val="none"/>
        </w:rPr>
        <w:outlineLvl w:val="9"/>
      </w:pPr>
      <w:r>
        <w:rPr>
          <w:rFonts w:hint="eastAsia" w:ascii="宋体" w:hAnsi="宋体" w:eastAsia="宋体" w:cs="宋体"/>
          <w:b w:val="0"/>
          <w:bCs w:val="0"/>
          <w:color w:val="auto"/>
          <w:sz w:val="24"/>
          <w:szCs w:val="24"/>
          <w:highlight w:val="none"/>
          <w:u w:val="none"/>
          <w:lang w:val="en-US" w:eastAsia="zh-CN"/>
        </w:rPr>
        <w:t xml:space="preserve">9.3.2</w:t>
      </w:r>
      <w:r>
        <w:rPr>
          <w:rFonts w:hint="eastAsia" w:ascii="宋体" w:hAnsi="宋体" w:eastAsia="宋体" w:cs="宋体"/>
          <w:b w:val="0"/>
          <w:bCs w:val="0"/>
          <w:color w:val="auto"/>
          <w:sz w:val="24"/>
          <w:szCs w:val="24"/>
          <w:highlight w:val="none"/>
          <w:u w:val="none"/>
        </w:rPr>
        <w:t xml:space="preserve">每次付款前乙方向甲方开具正规发票，甲方自收到发票后10</w:t>
      </w:r>
      <w:r>
        <w:rPr>
          <w:rFonts w:hint="eastAsia" w:ascii="宋体" w:hAnsi="宋体" w:eastAsia="宋体" w:cs="宋体"/>
          <w:b w:val="0"/>
          <w:bCs w:val="0"/>
          <w:color w:val="auto"/>
          <w:sz w:val="24"/>
          <w:szCs w:val="24"/>
          <w:highlight w:val="none"/>
          <w:u w:val="none"/>
          <w:lang w:eastAsia="zh-CN"/>
        </w:rPr>
        <w:t xml:space="preserve">工作</w:t>
      </w:r>
      <w:r>
        <w:rPr>
          <w:rFonts w:hint="eastAsia" w:ascii="宋体" w:hAnsi="宋体" w:eastAsia="宋体" w:cs="宋体"/>
          <w:b w:val="0"/>
          <w:bCs w:val="0"/>
          <w:color w:val="auto"/>
          <w:sz w:val="24"/>
          <w:szCs w:val="24"/>
          <w:highlight w:val="none"/>
          <w:u w:val="none"/>
        </w:rPr>
        <w:t xml:space="preserve">日内将资金支付至合同约定的乙方账户（发票开具日期计算）。</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9.3.</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当采购数量与实际使用数量不一致时，乙方根据实际使用量提供产品和服务，合同的最终结算金额按实际使用量乘以中标单价进行计算。</w:t>
      </w:r>
      <w:r>
        <w:rPr>
          <w:color w:val="auto"/>
        </w:rPr>
      </w:r>
    </w:p>
    <w:p>
      <w:pPr>
        <w:pStyle w:val="936"/>
        <w:ind w:firstLine="482"/>
        <w:jc w:val="left"/>
        <w:keepLines w:val="0"/>
        <w:keepNext w:val="0"/>
        <w:pageBreakBefore w:val="0"/>
        <w:spacing w:line="360" w:lineRule="auto"/>
        <w:shd w:val="clear" w:color="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十、质量保证及售后服务</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10.1乙方应按采购文件规定的货物性能、技术要求、质量标准向甲方提供未经使用的全新产品。</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10.2乙方提供的货物在质保期内因货物本身的质量问题发生故障，乙方应负责免费更换。对达不到技术要求者，根据实际情况，经双方协商，可按以下办法处理：</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（1）更换：由乙方承担所发生的全部费用。</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（2）贬值处理：由甲乙双方合议定价。</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（3）退货处理：乙方应退还甲方支付的合同款，同时应承担该货物的直接费用（运输、保险、检验、合同款利息及银行手续费等）。</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10.3测试要求：乙方安装后现场测试，提供测试报告，甲方验收签字确认。</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10.4</w:t>
      </w:r>
      <w:r>
        <w:rPr>
          <w:rFonts w:hint="eastAsia" w:ascii="宋体" w:hAnsi="宋体" w:eastAsia="宋体" w:cs="宋体"/>
          <w:color w:val="auto"/>
          <w:sz w:val="24"/>
          <w:szCs w:val="24"/>
          <w:highlight w:val="none"/>
          <w:lang w:val="en-US" w:eastAsia="zh-CN"/>
        </w:rPr>
        <w:t xml:space="preserve"> 本合同</w:t>
      </w:r>
      <w:r>
        <w:rPr>
          <w:rFonts w:hint="eastAsia" w:ascii="宋体" w:hAnsi="宋体" w:eastAsia="宋体" w:cs="宋体"/>
          <w:color w:val="auto"/>
          <w:sz w:val="24"/>
          <w:szCs w:val="24"/>
          <w:highlight w:val="none"/>
          <w:u w:val="single"/>
          <w:lang w:val="en-US" w:eastAsia="zh-CN"/>
        </w:rPr>
        <w:t xml:space="preserve"> 3 </w:t>
      </w:r>
      <w:r>
        <w:rPr>
          <w:rFonts w:hint="eastAsia" w:ascii="宋体" w:hAnsi="宋体" w:eastAsia="宋体" w:cs="宋体"/>
          <w:color w:val="auto"/>
          <w:sz w:val="24"/>
          <w:szCs w:val="24"/>
          <w:highlight w:val="none"/>
        </w:rPr>
        <w:t xml:space="preserve">年质保期内，</w:t>
      </w:r>
      <w:r>
        <w:rPr>
          <w:rFonts w:hint="eastAsia" w:ascii="宋体" w:hAnsi="宋体" w:eastAsia="宋体" w:cs="宋体"/>
          <w:bCs/>
          <w:color w:val="auto"/>
          <w:sz w:val="24"/>
          <w:szCs w:val="24"/>
          <w:highlight w:val="none"/>
        </w:rPr>
        <w:t xml:space="preserve">提供的货物在质保期内因产品本身的质量问题发生故障，在接到用户故障报告后响应时间不超过1小时，要在</w:t>
      </w:r>
      <w:r>
        <w:rPr>
          <w:rFonts w:hint="eastAsia" w:ascii="宋体" w:hAnsi="宋体" w:eastAsia="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rPr>
        <w:t xml:space="preserve">小时内到达现场，</w:t>
      </w:r>
      <w:r>
        <w:rPr>
          <w:rFonts w:hint="eastAsia" w:ascii="宋体" w:hAnsi="宋体" w:eastAsia="宋体" w:cs="宋体"/>
          <w:bCs/>
          <w:color w:val="auto"/>
          <w:sz w:val="24"/>
          <w:szCs w:val="24"/>
          <w:highlight w:val="none"/>
          <w:lang w:val="en-US" w:eastAsia="zh-CN"/>
        </w:rPr>
        <w:t xml:space="preserve">24</w:t>
      </w:r>
      <w:r>
        <w:rPr>
          <w:rFonts w:hint="eastAsia" w:ascii="宋体" w:hAnsi="宋体" w:eastAsia="宋体" w:cs="宋体"/>
          <w:bCs/>
          <w:color w:val="auto"/>
          <w:sz w:val="24"/>
          <w:szCs w:val="24"/>
          <w:highlight w:val="none"/>
        </w:rPr>
        <w:t xml:space="preserve">小时以内完成甲方提出的维修或更换要求，并解决故障。质保期内产生的维护费用由乙方承担。</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10.5在质保期内，乙方应对货物出现的质量及安全问题负责处理解决并承担一切费用。</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10.6对因甲方的不正当使用所造成的损坏不归乙方负责保修，但乙方也要积极帮助甲方修理，并保证提供优惠价格的配件和服务。</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10.7维护保修要求：</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10.7.1提供终身有偿维修、保养服务。</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10.7.2乙方要优惠提供必备的产品备件，优惠及时提供产品更新、升级的服务。</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10.7.3乙方要提供24小时终身免费技术支持。</w:t>
      </w:r>
      <w:r>
        <w:rPr>
          <w:color w:val="auto"/>
        </w:rP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10.7.4乙方</w:t>
      </w:r>
      <w:r>
        <w:rPr>
          <w:rFonts w:hint="eastAsia" w:ascii="宋体" w:hAnsi="宋体" w:eastAsia="宋体" w:cs="宋体"/>
          <w:color w:val="auto"/>
          <w:sz w:val="24"/>
          <w:szCs w:val="24"/>
          <w:highlight w:val="none"/>
        </w:rPr>
        <w:t xml:space="preserve">应按照国家有关法律法规规章和“三包”规定以及合同所附的“服务承诺”提供服务。</w:t>
      </w:r>
      <w:r>
        <w:rPr>
          <w:color w:val="auto"/>
        </w:rP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10.7.5</w:t>
      </w:r>
      <w:r>
        <w:rPr>
          <w:rFonts w:hint="eastAsia" w:ascii="宋体" w:hAnsi="宋体" w:eastAsia="宋体" w:cs="宋体"/>
          <w:color w:val="auto"/>
          <w:sz w:val="24"/>
          <w:szCs w:val="24"/>
          <w:highlight w:val="none"/>
        </w:rPr>
        <w:t xml:space="preserve">对于正常使用情况下出现的故障，</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应在 12 小时内作出响应并恢复正常使用。</w:t>
      </w:r>
      <w:r>
        <w:rPr>
          <w:color w:val="auto"/>
        </w:rP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10.7.6</w:t>
      </w:r>
      <w:r>
        <w:rPr>
          <w:rFonts w:hint="eastAsia" w:ascii="宋体" w:hAnsi="宋体" w:eastAsia="宋体" w:cs="宋体"/>
          <w:color w:val="auto"/>
          <w:sz w:val="24"/>
          <w:szCs w:val="24"/>
          <w:highlight w:val="none"/>
        </w:rPr>
        <w:t xml:space="preserve">质保期内，乙方每隔一段时间回访甲方一次，解决甲方提出的问题（如有），并提供必要的服务和指导。</w:t>
      </w:r>
      <w:r>
        <w:rPr>
          <w:color w:val="auto"/>
        </w:rP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10.7.7</w:t>
      </w:r>
      <w:r>
        <w:rPr>
          <w:rFonts w:hint="eastAsia" w:ascii="宋体" w:hAnsi="宋体" w:eastAsia="宋体" w:cs="宋体"/>
          <w:color w:val="auto"/>
          <w:sz w:val="24"/>
          <w:szCs w:val="24"/>
          <w:highlight w:val="none"/>
        </w:rPr>
        <w:t xml:space="preserve">在质保期间，所有出现故障应迅速修复或更换，并承担由此所发生的全部费用。</w:t>
      </w:r>
      <w:r>
        <w:rPr>
          <w:color w:val="auto"/>
        </w:rPr>
      </w:r>
    </w:p>
    <w:p>
      <w:pPr>
        <w:pStyle w:val="936"/>
        <w:ind w:firstLine="482"/>
        <w:jc w:val="left"/>
        <w:keepLines w:val="0"/>
        <w:keepNext w:val="0"/>
        <w:pageBreakBefore w:val="0"/>
        <w:spacing w:line="360" w:lineRule="auto"/>
        <w:shd w:val="clear" w:color="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10.8伴随服务</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10.8.</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在合同规定的期限内对所提供的标的物实行使用监督、维修服务的前提条件是该服务并不能免除乙方在质量保证期内所承担的义务。</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10.8.</w:t>
      </w:r>
      <w:r>
        <w:rPr>
          <w:rFonts w:hint="eastAsia" w:ascii="宋体" w:hAnsi="宋体" w:eastAsia="宋体" w:cs="宋体"/>
          <w:color w:val="auto"/>
          <w:sz w:val="24"/>
          <w:szCs w:val="24"/>
          <w:highlight w:val="none"/>
          <w:lang w:val="en-US" w:eastAsia="zh-CN"/>
        </w:rPr>
        <w:t xml:space="preserve">2质保期内若设备配套软件更新等原因造成的设备功能更新，甲方有权要求乙方提供免费系统升级及二次培训服务。</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10.8.</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除合同另有规定之外，伴随服务的费用均已含在合同价款中，甲方不再另行支付。</w:t>
      </w:r>
      <w:r>
        <w:rPr>
          <w:color w:val="auto"/>
        </w:rPr>
      </w:r>
    </w:p>
    <w:p>
      <w:pPr>
        <w:pStyle w:val="953"/>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 xml:space="preserve">10.9 </w:t>
      </w:r>
      <w:r>
        <w:rPr>
          <w:rFonts w:hint="eastAsia" w:ascii="宋体" w:hAnsi="宋体" w:eastAsia="宋体" w:cs="宋体"/>
          <w:color w:val="auto"/>
          <w:sz w:val="24"/>
          <w:szCs w:val="24"/>
          <w:lang w:val="en-US" w:eastAsia="zh-CN"/>
        </w:rPr>
        <w:t xml:space="preserve">乙方拟派</w:t>
      </w:r>
      <w:r>
        <w:rPr>
          <w:rFonts w:hint="eastAsia" w:ascii="宋体" w:hAnsi="宋体" w:eastAsia="宋体" w:cs="宋体"/>
          <w:color w:val="auto"/>
          <w:sz w:val="24"/>
          <w:szCs w:val="24"/>
        </w:rPr>
        <w:t xml:space="preserve">项目</w:t>
      </w:r>
      <w:r>
        <w:rPr>
          <w:rFonts w:hint="eastAsia" w:ascii="宋体" w:hAnsi="宋体" w:eastAsia="宋体" w:cs="宋体"/>
          <w:color w:val="auto"/>
          <w:sz w:val="24"/>
          <w:szCs w:val="24"/>
          <w:lang w:val="en-US" w:eastAsia="zh-CN"/>
        </w:rPr>
        <w:t xml:space="preserve">团队人</w:t>
      </w:r>
      <w:r>
        <w:rPr>
          <w:rFonts w:hint="eastAsia" w:ascii="宋体" w:hAnsi="宋体" w:eastAsia="宋体" w:cs="宋体"/>
          <w:color w:val="auto"/>
          <w:sz w:val="24"/>
          <w:szCs w:val="24"/>
        </w:rPr>
        <w:t xml:space="preserve">员需具备完成本项目的相关专业技术。</w:t>
      </w:r>
      <w:r>
        <w:rPr>
          <w:rFonts w:hint="eastAsia" w:ascii="宋体" w:hAnsi="宋体" w:eastAsia="宋体" w:cs="宋体"/>
          <w:color w:val="auto"/>
          <w:sz w:val="24"/>
          <w:szCs w:val="24"/>
        </w:rPr>
        <w:t xml:space="preserve">不具备相关专业技术的，乙方应当及时予以更换。</w:t>
      </w:r>
      <w:r>
        <w:rPr>
          <w:color w:val="auto"/>
        </w:rPr>
      </w:r>
    </w:p>
    <w:p>
      <w:pPr>
        <w:pStyle w:val="953"/>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项目负责人：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联系方式：</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rPr>
          <w:color w:val="auto"/>
        </w:rPr>
      </w:r>
    </w:p>
    <w:p>
      <w:pPr>
        <w:pStyle w:val="953"/>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技术</w:t>
      </w:r>
      <w:r>
        <w:rPr>
          <w:rFonts w:hint="eastAsia" w:ascii="宋体" w:hAnsi="宋体" w:eastAsia="宋体" w:cs="宋体"/>
          <w:color w:val="auto"/>
          <w:sz w:val="24"/>
          <w:szCs w:val="24"/>
        </w:rPr>
        <w:t xml:space="preserve">负责人：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联系方式：</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rPr>
          <w:color w:val="auto"/>
        </w:rPr>
      </w:r>
    </w:p>
    <w:p>
      <w:pPr>
        <w:pStyle w:val="953"/>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甲方将对乙方提供的项目负责人及团队成员进行全程监管，乙方不得随意更换，如需更换，须经甲方</w:t>
      </w:r>
      <w:r>
        <w:rPr>
          <w:rFonts w:hint="eastAsia" w:ascii="宋体" w:hAnsi="宋体" w:eastAsia="宋体" w:cs="宋体"/>
          <w:color w:val="auto"/>
          <w:sz w:val="24"/>
          <w:szCs w:val="24"/>
          <w:lang w:val="en-US" w:eastAsia="zh-CN"/>
        </w:rPr>
        <w:t xml:space="preserve">书面</w:t>
      </w:r>
      <w:r>
        <w:rPr>
          <w:rFonts w:hint="eastAsia" w:ascii="宋体" w:hAnsi="宋体" w:eastAsia="宋体" w:cs="宋体"/>
          <w:color w:val="auto"/>
          <w:sz w:val="24"/>
          <w:szCs w:val="24"/>
        </w:rPr>
        <w:t xml:space="preserve">同意。</w:t>
      </w:r>
      <w:r>
        <w:rPr>
          <w:color w:val="auto"/>
        </w:rPr>
      </w:r>
    </w:p>
    <w:p>
      <w:pPr>
        <w:pStyle w:val="936"/>
        <w:numPr>
          <w:ilvl w:val="0"/>
          <w:numId w:val="3"/>
        </w:numPr>
        <w:ind w:firstLine="482"/>
        <w:jc w:val="left"/>
        <w:keepLines w:val="0"/>
        <w:keepNext w:val="0"/>
        <w:pageBreakBefore w:val="0"/>
        <w:spacing w:line="360" w:lineRule="auto"/>
        <w:shd w:val="clear" w:color="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调试和验收</w:t>
      </w:r>
      <w:r>
        <w:rPr>
          <w:color w:val="auto"/>
        </w:rP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11.1</w:t>
      </w:r>
      <w:r>
        <w:rPr>
          <w:rFonts w:hint="eastAsia" w:ascii="宋体" w:hAnsi="宋体" w:eastAsia="宋体" w:cs="宋体"/>
          <w:color w:val="auto"/>
          <w:sz w:val="24"/>
          <w:szCs w:val="24"/>
          <w:highlight w:val="none"/>
          <w:lang w:bidi="ar"/>
        </w:rPr>
        <w:t xml:space="preserve">本项目的检验、验收等按照以下原则执行：有国家标准的执行国家标准；无国家标准的执行行业标准； 无行业标准的执行地方标准； 无地方标准的执行企业标准。生产制造所需要的所有主材和辅助材料的质量、安全符合国家规定。</w:t>
      </w:r>
      <w:r>
        <w:rPr>
          <w:color w:val="auto"/>
        </w:rP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11.2</w:t>
      </w:r>
      <w:r>
        <w:rPr>
          <w:rFonts w:hint="eastAsia" w:ascii="宋体" w:hAnsi="宋体" w:eastAsia="宋体" w:cs="宋体"/>
          <w:color w:val="auto"/>
          <w:sz w:val="24"/>
          <w:szCs w:val="24"/>
          <w:highlight w:val="none"/>
          <w:lang w:eastAsia="zh-CN" w:bidi="ar"/>
        </w:rPr>
        <w:t xml:space="preserve">甲方</w:t>
      </w:r>
      <w:r>
        <w:rPr>
          <w:rFonts w:hint="eastAsia" w:ascii="宋体" w:hAnsi="宋体" w:eastAsia="宋体" w:cs="宋体"/>
          <w:color w:val="auto"/>
          <w:sz w:val="24"/>
          <w:szCs w:val="24"/>
          <w:highlight w:val="none"/>
          <w:lang w:bidi="ar"/>
        </w:rPr>
        <w:t xml:space="preserve">以</w:t>
      </w:r>
      <w:r>
        <w:rPr>
          <w:rFonts w:hint="eastAsia" w:ascii="宋体" w:hAnsi="宋体" w:eastAsia="宋体" w:cs="宋体"/>
          <w:color w:val="auto"/>
          <w:sz w:val="24"/>
          <w:szCs w:val="24"/>
          <w:highlight w:val="none"/>
          <w:lang w:eastAsia="zh-CN" w:bidi="ar"/>
        </w:rPr>
        <w:t xml:space="preserve">采购</w:t>
      </w:r>
      <w:r>
        <w:rPr>
          <w:rFonts w:hint="eastAsia" w:ascii="宋体" w:hAnsi="宋体" w:eastAsia="宋体" w:cs="宋体"/>
          <w:color w:val="auto"/>
          <w:sz w:val="24"/>
          <w:szCs w:val="24"/>
          <w:highlight w:val="none"/>
          <w:lang w:bidi="ar"/>
        </w:rPr>
        <w:t xml:space="preserve">文件、</w:t>
      </w:r>
      <w:r>
        <w:rPr>
          <w:rFonts w:hint="eastAsia" w:ascii="宋体" w:hAnsi="宋体" w:eastAsia="宋体" w:cs="宋体"/>
          <w:color w:val="auto"/>
          <w:sz w:val="24"/>
          <w:szCs w:val="24"/>
          <w:highlight w:val="none"/>
          <w:lang w:val="en-US" w:eastAsia="zh-CN" w:bidi="ar"/>
        </w:rPr>
        <w:t xml:space="preserve">乙方</w:t>
      </w:r>
      <w:r>
        <w:rPr>
          <w:rFonts w:hint="eastAsia" w:ascii="宋体" w:hAnsi="宋体" w:eastAsia="宋体" w:cs="宋体"/>
          <w:color w:val="auto"/>
          <w:sz w:val="24"/>
          <w:szCs w:val="24"/>
          <w:highlight w:val="none"/>
          <w:lang w:bidi="ar"/>
        </w:rPr>
        <w:t xml:space="preserve">的</w:t>
      </w:r>
      <w:r>
        <w:rPr>
          <w:rFonts w:hint="eastAsia" w:ascii="宋体" w:hAnsi="宋体" w:eastAsia="宋体" w:cs="宋体"/>
          <w:color w:val="auto"/>
          <w:sz w:val="24"/>
          <w:szCs w:val="24"/>
          <w:highlight w:val="none"/>
          <w:lang w:val="en-US" w:eastAsia="zh-CN" w:bidi="ar"/>
        </w:rPr>
        <w:t xml:space="preserve">投标</w:t>
      </w:r>
      <w:r>
        <w:rPr>
          <w:rFonts w:hint="eastAsia" w:ascii="宋体" w:hAnsi="宋体" w:eastAsia="宋体" w:cs="宋体"/>
          <w:color w:val="auto"/>
          <w:sz w:val="24"/>
          <w:szCs w:val="24"/>
          <w:highlight w:val="none"/>
          <w:lang w:bidi="ar"/>
        </w:rPr>
        <w:t xml:space="preserve">文件、承诺、合同为依据，成立验收小组，负责对项目进行全面的验收，</w:t>
      </w:r>
      <w:r>
        <w:rPr>
          <w:rFonts w:hint="eastAsia" w:ascii="宋体" w:hAnsi="宋体" w:eastAsia="宋体" w:cs="宋体"/>
          <w:color w:val="auto"/>
          <w:sz w:val="24"/>
          <w:szCs w:val="24"/>
          <w:highlight w:val="none"/>
          <w:lang w:val="en-US" w:eastAsia="zh-CN" w:bidi="ar"/>
        </w:rPr>
        <w:t xml:space="preserve">乙方</w:t>
      </w:r>
      <w:r>
        <w:rPr>
          <w:rFonts w:hint="eastAsia" w:ascii="宋体" w:hAnsi="宋体" w:eastAsia="宋体" w:cs="宋体"/>
          <w:color w:val="auto"/>
          <w:sz w:val="24"/>
          <w:szCs w:val="24"/>
          <w:highlight w:val="none"/>
          <w:lang w:bidi="ar"/>
        </w:rPr>
        <w:t xml:space="preserve">须向</w:t>
      </w:r>
      <w:r>
        <w:rPr>
          <w:rFonts w:hint="eastAsia" w:ascii="宋体" w:hAnsi="宋体" w:eastAsia="宋体" w:cs="宋体"/>
          <w:color w:val="auto"/>
          <w:sz w:val="24"/>
          <w:szCs w:val="24"/>
          <w:highlight w:val="none"/>
          <w:lang w:val="en-US" w:eastAsia="zh-CN" w:bidi="ar"/>
        </w:rPr>
        <w:t xml:space="preserve">甲方</w:t>
      </w:r>
      <w:r>
        <w:rPr>
          <w:rFonts w:hint="eastAsia" w:ascii="宋体" w:hAnsi="宋体" w:eastAsia="宋体" w:cs="宋体"/>
          <w:color w:val="auto"/>
          <w:sz w:val="24"/>
          <w:szCs w:val="24"/>
          <w:highlight w:val="none"/>
          <w:lang w:bidi="ar"/>
        </w:rPr>
        <w:t xml:space="preserve">提供详细的验收方案。</w:t>
      </w:r>
      <w:r>
        <w:rPr>
          <w:color w:val="auto"/>
        </w:rP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11.3</w:t>
      </w:r>
      <w:r>
        <w:rPr>
          <w:rFonts w:hint="eastAsia" w:ascii="宋体" w:hAnsi="宋体" w:eastAsia="宋体" w:cs="宋体"/>
          <w:color w:val="auto"/>
          <w:sz w:val="24"/>
          <w:szCs w:val="24"/>
          <w:highlight w:val="none"/>
          <w:lang w:bidi="ar"/>
        </w:rPr>
        <w:t xml:space="preserve">货物的验收包括:数量、外观、质量、性能、随机备件备品、装箱单、随机资料及包装； 所有设备和附（配）件应符合其规定的性能，无瑕疵和缺陷，质量为合格产品，同时有明确的生产制造厂商。</w:t>
      </w:r>
      <w:r>
        <w:rPr>
          <w:rFonts w:hint="eastAsia" w:ascii="宋体" w:hAnsi="宋体" w:eastAsia="宋体" w:cs="宋体"/>
          <w:color w:val="auto"/>
          <w:sz w:val="24"/>
          <w:szCs w:val="24"/>
          <w:highlight w:val="none"/>
          <w:lang w:val="en-US" w:eastAsia="zh-CN" w:bidi="ar"/>
        </w:rPr>
        <w:t xml:space="preserve">乙方</w:t>
      </w:r>
      <w:r>
        <w:rPr>
          <w:rFonts w:hint="eastAsia" w:ascii="宋体" w:hAnsi="宋体" w:eastAsia="宋体" w:cs="宋体"/>
          <w:color w:val="auto"/>
          <w:sz w:val="24"/>
          <w:szCs w:val="24"/>
          <w:highlight w:val="none"/>
          <w:lang w:bidi="ar"/>
        </w:rPr>
        <w:t xml:space="preserve">对质量问题负责包退、包换和包修，因此发生的费用由</w:t>
      </w:r>
      <w:r>
        <w:rPr>
          <w:rFonts w:hint="eastAsia" w:ascii="宋体" w:hAnsi="宋体" w:eastAsia="宋体" w:cs="宋体"/>
          <w:color w:val="auto"/>
          <w:sz w:val="24"/>
          <w:szCs w:val="24"/>
          <w:highlight w:val="none"/>
          <w:lang w:val="en-US" w:eastAsia="zh-CN" w:bidi="ar"/>
        </w:rPr>
        <w:t xml:space="preserve">乙方</w:t>
      </w:r>
      <w:r>
        <w:rPr>
          <w:rFonts w:hint="eastAsia" w:ascii="宋体" w:hAnsi="宋体" w:eastAsia="宋体" w:cs="宋体"/>
          <w:color w:val="auto"/>
          <w:sz w:val="24"/>
          <w:szCs w:val="24"/>
          <w:highlight w:val="none"/>
          <w:lang w:bidi="ar"/>
        </w:rPr>
        <w:t xml:space="preserve">自行负责。</w:t>
      </w:r>
      <w:r>
        <w:rPr>
          <w:color w:val="auto"/>
        </w:rP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11.4</w:t>
      </w:r>
      <w:r>
        <w:rPr>
          <w:rFonts w:hint="eastAsia" w:ascii="宋体" w:hAnsi="宋体" w:eastAsia="宋体" w:cs="宋体"/>
          <w:color w:val="auto"/>
          <w:sz w:val="24"/>
          <w:szCs w:val="24"/>
          <w:highlight w:val="none"/>
          <w:lang w:bidi="ar"/>
        </w:rPr>
        <w:t xml:space="preserve">设备到达</w:t>
      </w:r>
      <w:r>
        <w:rPr>
          <w:rFonts w:hint="eastAsia" w:ascii="宋体" w:hAnsi="宋体" w:eastAsia="宋体" w:cs="宋体"/>
          <w:color w:val="auto"/>
          <w:sz w:val="24"/>
          <w:szCs w:val="24"/>
          <w:highlight w:val="none"/>
          <w:lang w:val="en-US" w:eastAsia="zh-CN" w:bidi="ar"/>
        </w:rPr>
        <w:t xml:space="preserve">甲方</w:t>
      </w:r>
      <w:r>
        <w:rPr>
          <w:rFonts w:hint="eastAsia" w:ascii="宋体" w:hAnsi="宋体" w:eastAsia="宋体" w:cs="宋体"/>
          <w:color w:val="auto"/>
          <w:sz w:val="24"/>
          <w:szCs w:val="24"/>
          <w:highlight w:val="none"/>
          <w:lang w:bidi="ar"/>
        </w:rPr>
        <w:t xml:space="preserve">指定地点，应提前通知</w:t>
      </w:r>
      <w:r>
        <w:rPr>
          <w:rFonts w:hint="eastAsia" w:ascii="宋体" w:hAnsi="宋体" w:eastAsia="宋体" w:cs="宋体"/>
          <w:color w:val="auto"/>
          <w:sz w:val="24"/>
          <w:szCs w:val="24"/>
          <w:highlight w:val="none"/>
          <w:lang w:eastAsia="zh-CN" w:bidi="ar"/>
        </w:rPr>
        <w:t xml:space="preserve">甲方</w:t>
      </w:r>
      <w:r>
        <w:rPr>
          <w:rFonts w:hint="eastAsia" w:ascii="宋体" w:hAnsi="宋体" w:eastAsia="宋体" w:cs="宋体"/>
          <w:color w:val="auto"/>
          <w:sz w:val="24"/>
          <w:szCs w:val="24"/>
          <w:highlight w:val="none"/>
          <w:lang w:bidi="ar"/>
        </w:rPr>
        <w:t xml:space="preserve">， 由</w:t>
      </w:r>
      <w:r>
        <w:rPr>
          <w:rFonts w:hint="eastAsia" w:ascii="宋体" w:hAnsi="宋体" w:eastAsia="宋体" w:cs="宋体"/>
          <w:color w:val="auto"/>
          <w:sz w:val="24"/>
          <w:szCs w:val="24"/>
          <w:highlight w:val="none"/>
          <w:lang w:eastAsia="zh-CN" w:bidi="ar"/>
        </w:rPr>
        <w:t xml:space="preserve">甲方</w:t>
      </w:r>
      <w:r>
        <w:rPr>
          <w:rFonts w:hint="eastAsia" w:ascii="宋体" w:hAnsi="宋体" w:eastAsia="宋体" w:cs="宋体"/>
          <w:color w:val="auto"/>
          <w:sz w:val="24"/>
          <w:szCs w:val="24"/>
          <w:highlight w:val="none"/>
          <w:lang w:bidi="ar"/>
        </w:rPr>
        <w:t xml:space="preserve">根据有关清单进行验收。</w:t>
      </w:r>
      <w:r>
        <w:rPr>
          <w:color w:val="auto"/>
        </w:rP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11.5乙方</w:t>
      </w:r>
      <w:r>
        <w:rPr>
          <w:rFonts w:hint="eastAsia" w:ascii="宋体" w:hAnsi="宋体" w:eastAsia="宋体" w:cs="宋体"/>
          <w:color w:val="auto"/>
          <w:sz w:val="24"/>
          <w:szCs w:val="24"/>
          <w:highlight w:val="none"/>
          <w:lang w:bidi="ar"/>
        </w:rPr>
        <w:t xml:space="preserve">应派有资格、有经验的</w:t>
      </w:r>
      <w:r>
        <w:rPr>
          <w:rFonts w:hint="eastAsia" w:ascii="宋体" w:hAnsi="宋体" w:eastAsia="宋体" w:cs="宋体"/>
          <w:color w:val="auto"/>
          <w:sz w:val="24"/>
          <w:szCs w:val="24"/>
          <w:highlight w:val="none"/>
          <w:lang w:val="en-US" w:eastAsia="zh-CN" w:bidi="ar"/>
        </w:rPr>
        <w:t xml:space="preserve">技术专业人员</w:t>
      </w:r>
      <w:r>
        <w:rPr>
          <w:rFonts w:hint="eastAsia" w:ascii="宋体" w:hAnsi="宋体" w:eastAsia="宋体" w:cs="宋体"/>
          <w:color w:val="auto"/>
          <w:sz w:val="24"/>
          <w:szCs w:val="24"/>
          <w:highlight w:val="none"/>
          <w:lang w:bidi="ar"/>
        </w:rPr>
        <w:t xml:space="preserve">负责对进行安装、调试，须在合同规定的</w:t>
      </w:r>
      <w:r>
        <w:rPr>
          <w:rFonts w:hint="eastAsia" w:ascii="宋体" w:hAnsi="宋体" w:eastAsia="宋体" w:cs="宋体"/>
          <w:color w:val="auto"/>
          <w:sz w:val="24"/>
          <w:szCs w:val="24"/>
          <w:highlight w:val="none"/>
          <w:lang w:val="en-US" w:eastAsia="zh-CN" w:bidi="ar"/>
        </w:rPr>
        <w:t xml:space="preserve">期限</w:t>
      </w:r>
      <w:r>
        <w:rPr>
          <w:rFonts w:hint="eastAsia" w:ascii="宋体" w:hAnsi="宋体" w:eastAsia="宋体" w:cs="宋体"/>
          <w:color w:val="auto"/>
          <w:sz w:val="24"/>
          <w:szCs w:val="24"/>
          <w:highlight w:val="none"/>
          <w:lang w:bidi="ar"/>
        </w:rPr>
        <w:t xml:space="preserve">内完成调试；在调试工作完成后</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根据相关部门规定的验收方案，严格按照有关要求及标准，对整个项目进行验收；交付使用时要同时向</w:t>
      </w:r>
      <w:r>
        <w:rPr>
          <w:rFonts w:hint="eastAsia" w:ascii="宋体" w:hAnsi="宋体" w:eastAsia="宋体" w:cs="宋体"/>
          <w:color w:val="auto"/>
          <w:sz w:val="24"/>
          <w:szCs w:val="24"/>
          <w:highlight w:val="none"/>
          <w:lang w:val="en-US" w:eastAsia="zh-CN" w:bidi="ar"/>
        </w:rPr>
        <w:t xml:space="preserve">乙方</w:t>
      </w:r>
      <w:r>
        <w:rPr>
          <w:rFonts w:hint="eastAsia" w:ascii="宋体" w:hAnsi="宋体" w:eastAsia="宋体" w:cs="宋体"/>
          <w:color w:val="auto"/>
          <w:sz w:val="24"/>
          <w:szCs w:val="24"/>
          <w:highlight w:val="none"/>
          <w:lang w:bidi="ar"/>
        </w:rPr>
        <w:t xml:space="preserve">提供详细的技术文件、调试报告、安装记</w:t>
      </w:r>
      <w:r>
        <w:rPr>
          <w:rFonts w:hint="eastAsia" w:ascii="宋体" w:hAnsi="宋体" w:eastAsia="宋体" w:cs="宋体"/>
          <w:color w:val="auto"/>
          <w:sz w:val="24"/>
          <w:szCs w:val="24"/>
          <w:highlight w:val="none"/>
          <w:lang w:val="en-US" w:eastAsia="zh-CN" w:bidi="ar"/>
        </w:rPr>
        <w:t xml:space="preserve">录等。</w:t>
      </w:r>
      <w:r>
        <w:rPr>
          <w:color w:val="auto"/>
        </w:rP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11.6</w:t>
      </w:r>
      <w:r>
        <w:rPr>
          <w:rFonts w:hint="eastAsia" w:ascii="宋体" w:hAnsi="宋体" w:eastAsia="宋体" w:cs="宋体"/>
          <w:color w:val="auto"/>
          <w:sz w:val="24"/>
          <w:szCs w:val="24"/>
          <w:highlight w:val="none"/>
          <w:lang w:bidi="ar"/>
        </w:rPr>
        <w:t xml:space="preserve">甲方对乙方提交的货物依据采购文件上的技术规格要求和国家有关质量标准进行现场初步验收，外观、说明书符合采购文件技术要求的，给予签收，初步验收不合格的不予签收并可立即要求退换。货到后，甲方需在五个工作日内验收。在甲方将所有的货物按采购文件要求和国家标准或行业标准进行检测验收后；发现有其他非故意的损坏或质量问题的由乙方立即予以更换，不得拒绝和延误。</w:t>
      </w:r>
      <w:r>
        <w:rPr>
          <w:color w:val="auto"/>
        </w:rP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11.7</w:t>
      </w:r>
      <w:r>
        <w:rPr>
          <w:rFonts w:hint="eastAsia" w:ascii="宋体" w:hAnsi="宋体" w:eastAsia="宋体" w:cs="宋体"/>
          <w:color w:val="auto"/>
          <w:sz w:val="24"/>
          <w:szCs w:val="24"/>
          <w:highlight w:val="none"/>
          <w:lang w:bidi="ar"/>
        </w:rPr>
        <w:t xml:space="preserve">乙方交货前应对产品作出全面检查和对验收文件进行整理，并列出清单，作为甲方收货验收和使用的技术条件依据，检验的结果应随货物交甲方。</w:t>
      </w:r>
      <w:r>
        <w:rPr>
          <w:color w:val="auto"/>
        </w:rP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w:t>
      </w:r>
      <w:r>
        <w:rPr>
          <w:rFonts w:hint="eastAsia" w:ascii="宋体" w:hAnsi="宋体" w:eastAsia="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bidi="ar"/>
        </w:rPr>
        <w:t xml:space="preserve">甲方对乙方提供的货物在使用前进行调试时，乙方需负责安装并培训甲方的使用操作人员，并协助甲方一起调试，直到符合技术要求，甲方才做最终验收。</w:t>
      </w:r>
      <w:r>
        <w:rPr>
          <w:color w:val="auto"/>
        </w:rPr>
      </w:r>
    </w:p>
    <w:p>
      <w:pPr>
        <w:ind w:left="0"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w:t>
      </w:r>
      <w:r>
        <w:rPr>
          <w:rFonts w:hint="eastAsia" w:ascii="宋体" w:hAnsi="宋体" w:eastAsia="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bidi="ar"/>
        </w:rPr>
        <w:t xml:space="preserve">测试要求：依据招标采购文件中技术要求条款进行验收测试。</w:t>
      </w:r>
      <w:r>
        <w:rPr>
          <w:color w:val="auto"/>
        </w:rPr>
      </w:r>
    </w:p>
    <w:p>
      <w:pPr>
        <w:ind w:left="0"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w:t>
      </w:r>
      <w:r>
        <w:rPr>
          <w:rFonts w:hint="eastAsia" w:ascii="宋体" w:hAnsi="宋体" w:eastAsia="宋体" w:cs="宋体"/>
          <w:color w:val="auto"/>
          <w:sz w:val="24"/>
          <w:szCs w:val="24"/>
          <w:highlight w:val="none"/>
          <w:lang w:val="en-US" w:eastAsia="zh-CN" w:bidi="ar"/>
        </w:rPr>
        <w:t xml:space="preserve">10</w:t>
      </w:r>
      <w:r>
        <w:rPr>
          <w:rFonts w:hint="eastAsia" w:ascii="宋体" w:hAnsi="宋体" w:eastAsia="宋体" w:cs="宋体"/>
          <w:color w:val="auto"/>
          <w:sz w:val="24"/>
          <w:szCs w:val="24"/>
          <w:highlight w:val="none"/>
          <w:lang w:bidi="ar"/>
        </w:rPr>
        <w:t xml:space="preserve">验收时乙方必须在现场，验收完毕后作出验收结果报告；安装调试费用由乙方负责。</w:t>
      </w:r>
      <w:r>
        <w:rPr>
          <w:color w:val="auto"/>
        </w:rPr>
      </w:r>
    </w:p>
    <w:p>
      <w:pPr>
        <w:pStyle w:val="967"/>
        <w:numPr>
          <w:ilvl w:val="0"/>
          <w:numId w:val="0"/>
        </w:numPr>
        <w:ind w:left="0" w:right="0" w:firstLine="480"/>
        <w:jc w:val="left"/>
        <w:keepLines w:val="0"/>
        <w:keepNext w:val="0"/>
        <w:pageBreakBefore w:val="0"/>
        <w:spacing w:before="0" w:after="0" w:line="360" w:lineRule="auto"/>
        <w:shd w:val="clear" w:color="auto"/>
        <w:widowControl w:val="off"/>
        <w:tabs>
          <w:tab w:val="left" w:pos="1408" w:leader="none"/>
        </w:tabs>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bidi="ar-SA"/>
        </w:rPr>
        <w:t xml:space="preserve">11.11所提供的货物（设备）须是原厂生产（不得拆机、改装）、全新的、未使用过的，完全符合原厂质量检测标准和国家质量检测标准且符合招标采购文件要求，并具有产品质量检验合格证。</w:t>
      </w:r>
      <w:r>
        <w:rPr>
          <w:color w:val="auto"/>
        </w:rPr>
      </w:r>
    </w:p>
    <w:p>
      <w:pPr>
        <w:pStyle w:val="967"/>
        <w:numPr>
          <w:ilvl w:val="0"/>
          <w:numId w:val="0"/>
        </w:numPr>
        <w:ind w:left="0" w:right="0" w:firstLine="480"/>
        <w:jc w:val="left"/>
        <w:keepLines w:val="0"/>
        <w:keepNext w:val="0"/>
        <w:pageBreakBefore w:val="0"/>
        <w:spacing w:before="0" w:after="0" w:line="360" w:lineRule="auto"/>
        <w:shd w:val="clear" w:color="auto"/>
        <w:widowControl w:val="off"/>
        <w:tabs>
          <w:tab w:val="left" w:pos="1408" w:leader="none"/>
        </w:tabs>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bidi="ar-SA"/>
        </w:rPr>
        <w:t xml:space="preserve">11.12须保证所提供的货物（设备）包括其相关附件为相应厂家原装正品，符合国家有关规定，有义务保证货物（设备）的完整性，部分货物（设备）及零部件未在采购文件中明示的，投标人应在投标时予以补充，如货物（设备）使用过程中因缺少设备、配件或服务导致货物（设备）无法使用的，投标人须免费提供相应服务。保证产品不存在因材质、设计、制造、安装施工等问题所引起的缺陷，否则中标人应无偿予以纠正、维修、更换。</w:t>
      </w:r>
      <w:r>
        <w:rPr>
          <w:color w:val="auto"/>
        </w:rPr>
      </w:r>
    </w:p>
    <w:p>
      <w:pPr>
        <w:pStyle w:val="967"/>
        <w:numPr>
          <w:ilvl w:val="0"/>
          <w:numId w:val="0"/>
        </w:numPr>
        <w:ind w:left="0" w:right="0" w:firstLine="480"/>
        <w:jc w:val="left"/>
        <w:keepLines w:val="0"/>
        <w:keepNext w:val="0"/>
        <w:pageBreakBefore w:val="0"/>
        <w:spacing w:before="0" w:after="0" w:line="360" w:lineRule="auto"/>
        <w:shd w:val="clear" w:color="auto"/>
        <w:widowControl w:val="off"/>
        <w:tabs>
          <w:tab w:val="left" w:pos="1408" w:leader="none"/>
        </w:tabs>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bidi="ar-SA"/>
        </w:rPr>
        <w:t xml:space="preserve">11.13所有货物（设备）的生产、制造、安装等，各项技术标准应当符合国家（强制性）标准、各项规范要求；国家没有相应标准、规范的，可使用行业标准、规定。</w:t>
      </w:r>
      <w:r>
        <w:rPr>
          <w:color w:val="auto"/>
        </w:rPr>
      </w:r>
    </w:p>
    <w:p>
      <w:pPr>
        <w:pStyle w:val="967"/>
        <w:numPr>
          <w:ilvl w:val="0"/>
          <w:numId w:val="0"/>
        </w:numPr>
        <w:ind w:left="0" w:right="0" w:firstLine="480"/>
        <w:jc w:val="left"/>
        <w:keepLines w:val="0"/>
        <w:keepNext w:val="0"/>
        <w:pageBreakBefore w:val="0"/>
        <w:spacing w:before="0" w:after="0" w:line="360" w:lineRule="auto"/>
        <w:shd w:val="clear" w:color="auto"/>
        <w:widowControl w:val="off"/>
        <w:tabs>
          <w:tab w:val="left" w:pos="1408" w:leader="none"/>
        </w:tabs>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bidi="ar-SA"/>
        </w:rPr>
        <w:t xml:space="preserve">11.14中标人在设备供货时要充分考虑相应验收规范要求，若因货物（设备）原因造成不能通过验收，中标人应承担全部责任。</w:t>
      </w:r>
      <w:r>
        <w:rPr>
          <w:color w:val="auto"/>
        </w:rPr>
      </w:r>
    </w:p>
    <w:p>
      <w:pPr>
        <w:pStyle w:val="953"/>
        <w:ind w:left="0" w:right="0" w:firstLine="480"/>
        <w:jc w:val="left"/>
        <w:keepLines w:val="0"/>
        <w:keepNext w:val="0"/>
        <w:pageBreakBefore w:val="0"/>
        <w:spacing w:line="360" w:lineRule="auto"/>
        <w:shd w:val="clear" w:color="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bidi="ar-SA"/>
        </w:rPr>
        <w:t xml:space="preserve">11.15</w:t>
      </w:r>
      <w:r>
        <w:rPr>
          <w:rFonts w:hint="eastAsia" w:ascii="宋体" w:hAnsi="宋体" w:eastAsia="宋体" w:cs="宋体"/>
          <w:color w:val="auto"/>
          <w:spacing w:val="0"/>
          <w:sz w:val="24"/>
          <w:szCs w:val="24"/>
          <w:highlight w:val="none"/>
        </w:rPr>
        <w:t xml:space="preserve">施工安全要求：</w:t>
      </w:r>
      <w:r>
        <w:rPr>
          <w:rFonts w:hint="eastAsia" w:ascii="宋体" w:hAnsi="宋体" w:eastAsia="宋体" w:cs="宋体"/>
          <w:color w:val="auto"/>
          <w:spacing w:val="0"/>
          <w:sz w:val="24"/>
          <w:szCs w:val="24"/>
          <w:highlight w:val="none"/>
          <w:lang w:val="en-US" w:eastAsia="zh-CN"/>
        </w:rPr>
        <w:t xml:space="preserve">施工过程中发生的一切安全问题均由中标人承担全部责任；</w:t>
      </w:r>
      <w:r>
        <w:rPr>
          <w:rFonts w:hint="eastAsia" w:ascii="宋体" w:hAnsi="宋体" w:eastAsia="宋体" w:cs="宋体"/>
          <w:color w:val="auto"/>
          <w:spacing w:val="0"/>
          <w:sz w:val="24"/>
          <w:szCs w:val="24"/>
          <w:highlight w:val="none"/>
        </w:rPr>
        <w:t xml:space="preserve">中</w:t>
      </w:r>
      <w:r>
        <w:rPr>
          <w:rFonts w:hint="eastAsia" w:ascii="宋体" w:hAnsi="宋体" w:eastAsia="宋体" w:cs="宋体"/>
          <w:color w:val="auto"/>
          <w:spacing w:val="0"/>
          <w:sz w:val="24"/>
          <w:szCs w:val="24"/>
          <w:highlight w:val="none"/>
          <w:lang w:val="en-US" w:eastAsia="zh-CN" w:bidi="ar-SA"/>
        </w:rPr>
        <w:t xml:space="preserve">标人必须安排具有相应资格人员参与安装施工，进场安装施工人员在本项目履约期间具有人身意外伤害险；在安装施工中要严格按行业规定进行安装施工，若出现任何安全事故，责任由中标人自行承担。</w:t>
      </w:r>
      <w:r>
        <w:rPr>
          <w:color w:val="auto"/>
        </w:rPr>
      </w:r>
    </w:p>
    <w:p>
      <w:pPr>
        <w:pStyle w:val="953"/>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0"/>
          <w:sz w:val="24"/>
          <w:szCs w:val="24"/>
          <w:highlight w:val="none"/>
          <w:lang w:val="en-US" w:eastAsia="zh-CN" w:bidi="ar-SA"/>
        </w:rPr>
        <w:t xml:space="preserve">11.16</w:t>
      </w:r>
      <w:r>
        <w:rPr>
          <w:rFonts w:hint="eastAsia" w:ascii="宋体" w:hAnsi="宋体" w:eastAsia="宋体" w:cs="宋体"/>
          <w:color w:val="auto"/>
          <w:sz w:val="24"/>
          <w:szCs w:val="24"/>
          <w:highlight w:val="none"/>
        </w:rPr>
        <w:t xml:space="preserve">工作中涉及的敏感资料、电子数据等相关信息，中标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应严格执行保密的相关规定，不得以任何方式向任何第三人披露、泄露或许可第三人使用，否则追究其相应法律责任。</w:t>
      </w:r>
      <w:r>
        <w:rPr>
          <w:color w:val="auto"/>
        </w:rPr>
      </w:r>
    </w:p>
    <w:p>
      <w:pPr>
        <w:pStyle w:val="936"/>
        <w:ind w:left="0" w:firstLine="482"/>
        <w:jc w:val="left"/>
        <w:keepLines w:val="0"/>
        <w:keepNext w:val="0"/>
        <w:pageBreakBefore w:val="0"/>
        <w:spacing w:line="360" w:lineRule="auto"/>
        <w:shd w:val="clear" w:color="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十二、货物包装、发运及运输</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12.1乙方应在货物发运前对其进行满足运输距离、防潮、防震、防锈和防破损装卸等要求包装，以保证货物安全运达甲方指定地点。</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12.2使用说明书、质量检验证明书、随配附件和工具以及清单一并附于货物内。</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12.3乙方在货物发运手续办理完毕后24小时内或货到甲方48小时前通知甲方，以准备接货。</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12.4货物在安装调试合格交付甲方前发生的</w:t>
      </w:r>
      <w:r>
        <w:rPr>
          <w:rFonts w:hint="eastAsia" w:ascii="宋体" w:hAnsi="宋体" w:eastAsia="宋体" w:cs="宋体"/>
          <w:color w:val="auto"/>
          <w:sz w:val="24"/>
          <w:szCs w:val="24"/>
          <w:highlight w:val="none"/>
          <w:lang w:val="en-US" w:eastAsia="zh-CN"/>
        </w:rPr>
        <w:t xml:space="preserve">任何</w:t>
      </w:r>
      <w:r>
        <w:rPr>
          <w:rFonts w:hint="eastAsia" w:ascii="宋体" w:hAnsi="宋体" w:eastAsia="宋体" w:cs="宋体"/>
          <w:color w:val="auto"/>
          <w:sz w:val="24"/>
          <w:szCs w:val="24"/>
          <w:highlight w:val="none"/>
        </w:rPr>
        <w:t xml:space="preserve">风险均由乙方负责。</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12.5货物在规定的交付期限内由乙方送达甲方指定的地点视为交付，乙方同时需通知甲方货物已送达。</w:t>
      </w:r>
      <w:r>
        <w:rPr>
          <w:color w:val="auto"/>
        </w:rPr>
      </w:r>
    </w:p>
    <w:p>
      <w:pPr>
        <w:pStyle w:val="936"/>
        <w:ind w:firstLine="482"/>
        <w:jc w:val="left"/>
        <w:keepLines w:val="0"/>
        <w:keepNext w:val="0"/>
        <w:pageBreakBefore w:val="0"/>
        <w:spacing w:line="360" w:lineRule="auto"/>
        <w:shd w:val="clear" w:color="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十三、违约责任</w:t>
      </w:r>
      <w:r>
        <w:rPr>
          <w:color w:val="auto"/>
        </w:rP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13.1甲方无正当理由拒收货物的，甲方向乙方偿付拒收合同款总值的百分之五违约金。</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因乙方原因造成逾期交付货物的，乙方应按逾期交货总额每日万分之五向甲方支付违约金，由甲方从待付合同款中扣除，如逾期超过约定日期5个工作日不能交货的，甲方有权解除本合同。乙方因逾期交货或因其他违约行为导致甲方解除合同的，乙方应向甲方支付合同总值5%的违约金，如造成甲方损失超过违约金的，超出部分由乙方继续承担赔偿责任。</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乙方所交的货物品种、型号、规格、技术参数、质量不符合合同规定及采购文件规定标准的，甲方有权拒收该货物，乙方愿意更换货物但逾期交货的，按乙方逾期交货处理。乙方拒绝更换货物的，甲方可单方面解除合同。</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w:t>
      </w:r>
      <w:r>
        <w:rPr>
          <w:rFonts w:hint="eastAsia" w:ascii="宋体" w:hAnsi="宋体" w:eastAsia="宋体" w:cs="宋体"/>
          <w:color w:val="auto"/>
          <w:sz w:val="24"/>
          <w:szCs w:val="24"/>
          <w:highlight w:val="none"/>
          <w:lang w:val="en-US" w:eastAsia="zh-CN"/>
        </w:rPr>
        <w:t xml:space="preserve">乙方在实施过程中</w:t>
      </w:r>
      <w:r>
        <w:rPr>
          <w:rFonts w:hint="eastAsia" w:ascii="宋体" w:hAnsi="宋体" w:eastAsia="宋体" w:cs="宋体"/>
          <w:color w:val="auto"/>
          <w:sz w:val="24"/>
          <w:szCs w:val="24"/>
          <w:highlight w:val="none"/>
        </w:rPr>
        <w:t xml:space="preserve">如出现因拖欠人员工资、施工质量、安全或其他任何问题被投诉的，每发生一例，扣除</w:t>
      </w:r>
      <w:r>
        <w:rPr>
          <w:rFonts w:hint="eastAsia" w:ascii="宋体" w:hAnsi="宋体" w:eastAsia="宋体" w:cs="宋体"/>
          <w:color w:val="auto"/>
          <w:sz w:val="24"/>
          <w:szCs w:val="24"/>
          <w:highlight w:val="none"/>
          <w:lang w:val="en-US" w:eastAsia="zh-CN"/>
        </w:rPr>
        <w:t xml:space="preserve">合同</w:t>
      </w:r>
      <w:r>
        <w:rPr>
          <w:rFonts w:hint="eastAsia" w:ascii="宋体" w:hAnsi="宋体" w:eastAsia="宋体" w:cs="宋体"/>
          <w:color w:val="auto"/>
          <w:sz w:val="24"/>
          <w:szCs w:val="24"/>
          <w:highlight w:val="none"/>
        </w:rPr>
        <w:t xml:space="preserve">款5000元（本条与合同其他条款不冲突，竣工结算据实扣除），具体违约条款及其他未尽事宜，将在双方签订合同时议定。</w:t>
      </w:r>
      <w:r>
        <w:rPr>
          <w:color w:val="auto"/>
        </w:rP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13.5乙方须按本合签订的期限150日内</w:t>
      </w:r>
      <w:r>
        <w:rPr>
          <w:rFonts w:hint="eastAsia" w:ascii="宋体" w:hAnsi="宋体" w:eastAsia="宋体" w:cs="宋体"/>
          <w:color w:val="auto"/>
          <w:sz w:val="24"/>
          <w:szCs w:val="24"/>
          <w:highlight w:val="none"/>
          <w:u w:val="none"/>
          <w:lang w:eastAsia="zh-CN"/>
        </w:rPr>
        <w:t xml:space="preserve">完成供货</w:t>
      </w:r>
      <w:r>
        <w:rPr>
          <w:rFonts w:hint="eastAsia" w:ascii="宋体" w:hAnsi="宋体" w:eastAsia="宋体" w:cs="宋体"/>
          <w:color w:val="auto"/>
          <w:sz w:val="24"/>
          <w:szCs w:val="24"/>
          <w:highlight w:val="none"/>
        </w:rPr>
        <w:t xml:space="preserve">、安装、调试、验收合格交付正常使用</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本项目除不可抗力事件或经甲方书面同意的情况下，若乙方每延迟一日交付使用，甲方</w:t>
      </w:r>
      <w:r>
        <w:rPr>
          <w:rFonts w:hint="eastAsia" w:ascii="宋体" w:hAnsi="宋体" w:eastAsia="宋体" w:cs="宋体"/>
          <w:color w:val="auto"/>
          <w:sz w:val="24"/>
          <w:szCs w:val="24"/>
          <w:highlight w:val="none"/>
        </w:rPr>
        <w:t xml:space="preserve">扣除</w:t>
      </w:r>
      <w:r>
        <w:rPr>
          <w:rFonts w:hint="eastAsia" w:ascii="宋体" w:hAnsi="宋体" w:eastAsia="宋体" w:cs="宋体"/>
          <w:color w:val="auto"/>
          <w:sz w:val="24"/>
          <w:szCs w:val="24"/>
          <w:highlight w:val="none"/>
          <w:lang w:val="en-US" w:eastAsia="zh-CN"/>
        </w:rPr>
        <w:t xml:space="preserve">乙方合同</w:t>
      </w:r>
      <w:r>
        <w:rPr>
          <w:rFonts w:hint="eastAsia" w:ascii="宋体" w:hAnsi="宋体" w:eastAsia="宋体" w:cs="宋体"/>
          <w:color w:val="auto"/>
          <w:sz w:val="24"/>
          <w:szCs w:val="24"/>
          <w:highlight w:val="none"/>
        </w:rPr>
        <w:t xml:space="preserve">款</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000元（本条与合同其他条款不冲突，竣工结算据实扣除</w:t>
      </w:r>
      <w:r>
        <w:rPr>
          <w:rFonts w:hint="eastAsia" w:ascii="宋体" w:hAnsi="宋体" w:eastAsia="宋体" w:cs="宋体"/>
          <w:color w:val="auto"/>
          <w:sz w:val="24"/>
          <w:szCs w:val="24"/>
          <w:highlight w:val="none"/>
          <w:lang w:eastAsia="zh-CN"/>
        </w:rPr>
        <w:t xml:space="preserve">）。</w:t>
      </w:r>
      <w:r>
        <w:rPr>
          <w:color w:val="auto"/>
        </w:rPr>
      </w:r>
    </w:p>
    <w:p>
      <w:pPr>
        <w:pStyle w:val="936"/>
        <w:ind w:firstLine="482"/>
        <w:jc w:val="left"/>
        <w:keepLines w:val="0"/>
        <w:keepNext w:val="0"/>
        <w:pageBreakBefore w:val="0"/>
        <w:spacing w:line="360" w:lineRule="auto"/>
        <w:shd w:val="clear" w:color="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十四、不可抗力事件处理</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14.1在合同有效期内，任何一方因不可抗力事件导致不能履行合同，则合同履行期可延长，其延长期与不可抗力影响期相同。</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14.2不可抗力事件发生后，应立即通知对方，并寄送有关权威机构出具的证明。</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14.3不可抗力事件延续120天以上，双方应通过友好协商，确定是否继续履行合同。</w:t>
      </w:r>
      <w:r>
        <w:rPr>
          <w:color w:val="auto"/>
        </w:rPr>
      </w:r>
    </w:p>
    <w:p>
      <w:pPr>
        <w:pStyle w:val="936"/>
        <w:ind w:firstLine="482"/>
        <w:jc w:val="left"/>
        <w:keepLines w:val="0"/>
        <w:keepNext w:val="0"/>
        <w:pageBreakBefore w:val="0"/>
        <w:spacing w:line="360" w:lineRule="auto"/>
        <w:shd w:val="clear" w:color="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十五、争议解决</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15.1双方在执行合同中所发生的一切争议，应通过协商解决。如协商不成，按下列第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种方式解决：</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（1）向连云港仲裁委员会申请仲裁；</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（2）向合同签订地的法院起诉，合同签订地在此约定为连云港市</w:t>
      </w:r>
      <w:r>
        <w:rPr>
          <w:rFonts w:hint="eastAsia" w:ascii="宋体" w:hAnsi="宋体" w:eastAsia="宋体" w:cs="宋体"/>
          <w:color w:val="auto"/>
          <w:sz w:val="24"/>
          <w:szCs w:val="24"/>
          <w:highlight w:val="none"/>
          <w:lang w:eastAsia="zh-CN"/>
        </w:rPr>
        <w:t xml:space="preserve">赣榆区</w:t>
      </w:r>
      <w:r>
        <w:rPr>
          <w:rFonts w:hint="eastAsia" w:ascii="宋体" w:hAnsi="宋体" w:eastAsia="宋体" w:cs="宋体"/>
          <w:color w:val="auto"/>
          <w:sz w:val="24"/>
          <w:szCs w:val="24"/>
          <w:highlight w:val="none"/>
        </w:rPr>
        <w:t xml:space="preserve">。</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15.2因一方违约引发诉讼的，违约方承担守约方因诉讼而产生的费用，包括但不限于诉讼费、保全费、律师代理费等一切实现债权费用。</w:t>
      </w:r>
      <w:r>
        <w:rPr>
          <w:color w:val="auto"/>
        </w:rPr>
      </w:r>
    </w:p>
    <w:p>
      <w:pPr>
        <w:pStyle w:val="975"/>
        <w:ind w:firstLine="482"/>
        <w:jc w:val="left"/>
        <w:keepLines w:val="0"/>
        <w:keepNext w:val="0"/>
        <w:pageBreakBefore w:val="0"/>
        <w:spacing w:line="360" w:lineRule="auto"/>
        <w:widowControl w:val="off"/>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十六、</w:t>
      </w:r>
      <w:r>
        <w:rPr>
          <w:rFonts w:hint="eastAsia" w:hAnsi="宋体" w:cs="宋体"/>
          <w:b/>
          <w:color w:val="auto"/>
          <w:sz w:val="24"/>
          <w:szCs w:val="24"/>
          <w:highlight w:val="none"/>
          <w:lang w:val="en-US" w:eastAsia="zh-CN"/>
        </w:rPr>
        <w:t xml:space="preserve">合同分包</w:t>
      </w:r>
      <w:r>
        <w:rPr>
          <w:color w:val="auto"/>
        </w:rPr>
      </w:r>
    </w:p>
    <w:p>
      <w:p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.1 签订合同后，</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不得将成交产品或服务进行转包。</w:t>
      </w:r>
      <w:r>
        <w:rPr>
          <w:rFonts w:hint="eastAsia" w:ascii="宋体" w:hAnsi="宋体" w:cs="宋体"/>
          <w:color w:val="auto"/>
          <w:sz w:val="24"/>
          <w:szCs w:val="24"/>
          <w:highlight w:val="none"/>
          <w:lang w:val="en-US" w:eastAsia="zh-CN"/>
        </w:rPr>
        <w:t xml:space="preserve">涉及合同分包的，乙方应根据采购文件和投标文件规定进行合同分包。</w:t>
      </w:r>
      <w:r>
        <w:rPr>
          <w:rFonts w:hint="eastAsia" w:ascii="宋体" w:hAnsi="宋体" w:eastAsia="宋体" w:cs="宋体"/>
          <w:color w:val="auto"/>
          <w:sz w:val="24"/>
          <w:szCs w:val="24"/>
          <w:highlight w:val="none"/>
        </w:rPr>
        <w:t xml:space="preserve">采用分包的形式履行合同</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，转包或分包造成</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损失的，</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应承担相应赔偿责任。</w:t>
      </w:r>
      <w:r>
        <w:rPr>
          <w:color w:val="auto"/>
        </w:rP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16.2未经甲方事先书面同意，乙方不得转包或变相转包其应履行的合同标的和义务。否则，甲方有权终止合同，乙方还应当对违约部分承担相应的法律责任。</w:t>
      </w:r>
      <w:r>
        <w:rPr>
          <w:color w:val="auto"/>
        </w:rPr>
      </w:r>
    </w:p>
    <w:p>
      <w:pPr>
        <w:ind w:firstLine="480"/>
        <w:jc w:val="left"/>
        <w:keepLines w:val="0"/>
        <w:keepNext w:val="0"/>
        <w:pageBreakBefore w:val="0"/>
        <w:spacing w:line="360" w:lineRule="auto"/>
        <w:widowControl w:val="off"/>
        <w:rPr>
          <w:rFonts w:ascii="宋体" w:hAnsi="宋体"/>
          <w:color w:val="auto"/>
          <w:sz w:val="24"/>
          <w:szCs w:val="24"/>
        </w:rPr>
      </w:pPr>
      <w:r>
        <w:rPr>
          <w:rFonts w:hint="eastAsia" w:ascii="宋体" w:hAnsi="宋体" w:eastAsia="宋体" w:cs="宋体"/>
          <w:color w:val="auto"/>
          <w:sz w:val="24"/>
          <w:szCs w:val="24"/>
          <w:highlight w:val="none"/>
          <w:lang w:val="en-US" w:eastAsia="zh-CN"/>
        </w:rPr>
        <w:t xml:space="preserve">16.3乙方应执行财政部、工业和信息化部关于印发《政府采购促进中小企业发展管理办法》的通知（财库[2020]46 号）、苏财购[2022]45 号，预留份额按（财库[2020]46 号文件）第八条第三款“要求获得采购合同的供应商将采购项目中的一定比例分包给一家或者多家中小企业”执行，必须预留中标总额的40%以上专门面向中小企业采购，其中的60%预留给小微企业</w:t>
      </w:r>
      <w:r>
        <w:rPr>
          <w:rFonts w:hint="eastAsia" w:ascii="宋体" w:hAnsi="宋体" w:cs="宋体"/>
          <w:color w:val="auto"/>
          <w:sz w:val="24"/>
          <w:szCs w:val="24"/>
          <w:highlight w:val="none"/>
          <w:lang w:val="en-US" w:eastAsia="zh-CN"/>
        </w:rPr>
        <w:t xml:space="preserve">。详见</w:t>
      </w:r>
      <w:r>
        <w:rPr>
          <w:rFonts w:hint="eastAsia" w:ascii="宋体" w:hAnsi="宋体"/>
          <w:color w:val="auto"/>
          <w:sz w:val="24"/>
          <w:szCs w:val="24"/>
        </w:rPr>
        <w:t xml:space="preserve">乙方投标文件</w:t>
      </w:r>
      <w:r>
        <w:rPr>
          <w:rFonts w:hint="eastAsia" w:ascii="宋体" w:hAnsi="宋体"/>
          <w:color w:val="auto"/>
          <w:sz w:val="24"/>
          <w:szCs w:val="24"/>
          <w:lang w:val="en-US" w:eastAsia="zh-CN"/>
        </w:rPr>
        <w:t xml:space="preserve">中</w:t>
      </w:r>
      <w:r>
        <w:rPr>
          <w:rFonts w:hint="eastAsia" w:ascii="宋体" w:hAnsi="宋体"/>
          <w:color w:val="auto"/>
          <w:sz w:val="24"/>
          <w:szCs w:val="24"/>
        </w:rPr>
        <w:t xml:space="preserve">签订</w:t>
      </w:r>
      <w:r>
        <w:rPr>
          <w:rFonts w:hint="eastAsia" w:ascii="宋体" w:hAnsi="宋体"/>
          <w:color w:val="auto"/>
          <w:sz w:val="24"/>
          <w:szCs w:val="24"/>
          <w:lang w:eastAsia="zh-CN"/>
        </w:rPr>
        <w:t xml:space="preserve">的</w:t>
      </w:r>
      <w:r>
        <w:rPr>
          <w:rFonts w:hint="eastAsia" w:ascii="宋体" w:hAnsi="宋体"/>
          <w:color w:val="auto"/>
          <w:sz w:val="24"/>
          <w:szCs w:val="24"/>
        </w:rPr>
        <w:t xml:space="preserve">分包意向协议，分包意向协议属于本合同组成部分。</w:t>
      </w:r>
      <w:r>
        <w:rPr>
          <w:color w:val="auto"/>
        </w:rPr>
      </w:r>
    </w:p>
    <w:p>
      <w:pPr>
        <w:pStyle w:val="936"/>
        <w:ind w:firstLine="482"/>
        <w:jc w:val="left"/>
        <w:keepLines w:val="0"/>
        <w:keepNext w:val="0"/>
        <w:pageBreakBefore w:val="0"/>
        <w:spacing w:line="360" w:lineRule="auto"/>
        <w:shd w:val="clear" w:color="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十七、</w:t>
      </w:r>
      <w:r>
        <w:rPr>
          <w:rFonts w:hint="eastAsia" w:ascii="宋体" w:hAnsi="宋体" w:eastAsia="宋体" w:cs="宋体"/>
          <w:b/>
          <w:color w:val="auto"/>
          <w:sz w:val="24"/>
          <w:szCs w:val="24"/>
          <w:highlight w:val="none"/>
        </w:rPr>
        <w:t xml:space="preserve">合同生效及其它</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.1合同经双方法定代表人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负责人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或授权委托代理人</w:t>
      </w:r>
      <w:r>
        <w:rPr>
          <w:rFonts w:hint="eastAsia" w:ascii="宋体" w:hAnsi="宋体" w:eastAsia="宋体" w:cs="宋体"/>
          <w:b/>
          <w:bCs/>
          <w:color w:val="auto"/>
          <w:sz w:val="24"/>
          <w:szCs w:val="24"/>
          <w:highlight w:val="none"/>
        </w:rPr>
        <w:t xml:space="preserve">签字并加盖单位公章后生效。</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.2下述合同附件为本合同不可分割的部分并与本合同具有同等效力：</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（1）采购文件；</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（2）乙方投标文件；</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（3）供货清单和分项价格表；</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（4）乙方报价函的内容及其澄清内容；</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）其他与本合同相关的资料；</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）本合同适用的特殊条款。</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16.3本合同未尽事宜，遵照《中华人民共和国民法典》有关条文执行。</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16.4本合同正本一式</w:t>
      </w:r>
      <w:r>
        <w:rPr>
          <w:rFonts w:hint="eastAsia" w:ascii="宋体" w:hAnsi="宋体" w:eastAsia="宋体" w:cs="宋体"/>
          <w:color w:val="auto"/>
          <w:sz w:val="24"/>
          <w:szCs w:val="24"/>
          <w:highlight w:val="none"/>
          <w:u w:val="single"/>
        </w:rPr>
        <w:t xml:space="preserve">陆</w:t>
      </w:r>
      <w:r>
        <w:rPr>
          <w:rFonts w:hint="eastAsia" w:ascii="宋体" w:hAnsi="宋体" w:eastAsia="宋体" w:cs="宋体"/>
          <w:color w:val="auto"/>
          <w:sz w:val="24"/>
          <w:szCs w:val="24"/>
          <w:highlight w:val="none"/>
        </w:rPr>
        <w:t xml:space="preserve">份，具有同等法律效力，甲乙双方各执</w:t>
      </w:r>
      <w:r>
        <w:rPr>
          <w:rFonts w:hint="eastAsia" w:ascii="宋体" w:hAnsi="宋体" w:eastAsia="宋体" w:cs="宋体"/>
          <w:color w:val="auto"/>
          <w:sz w:val="24"/>
          <w:szCs w:val="24"/>
          <w:highlight w:val="none"/>
          <w:u w:val="single"/>
        </w:rPr>
        <w:t xml:space="preserve">贰</w:t>
      </w:r>
      <w:r>
        <w:rPr>
          <w:rFonts w:hint="eastAsia" w:ascii="宋体" w:hAnsi="宋体" w:eastAsia="宋体" w:cs="宋体"/>
          <w:color w:val="auto"/>
          <w:sz w:val="24"/>
          <w:szCs w:val="24"/>
          <w:highlight w:val="none"/>
        </w:rPr>
        <w:t xml:space="preserve">份、政府采购监管部门、见证方各执</w:t>
      </w:r>
      <w:r>
        <w:rPr>
          <w:rFonts w:hint="eastAsia" w:ascii="宋体" w:hAnsi="宋体" w:eastAsia="宋体" w:cs="宋体"/>
          <w:color w:val="auto"/>
          <w:sz w:val="24"/>
          <w:szCs w:val="24"/>
          <w:highlight w:val="none"/>
          <w:u w:val="single"/>
        </w:rPr>
        <w:t xml:space="preserve">壹</w:t>
      </w:r>
      <w:r>
        <w:rPr>
          <w:rFonts w:hint="eastAsia" w:ascii="宋体" w:hAnsi="宋体" w:eastAsia="宋体" w:cs="宋体"/>
          <w:color w:val="auto"/>
          <w:sz w:val="24"/>
          <w:szCs w:val="24"/>
          <w:highlight w:val="none"/>
        </w:rPr>
        <w:t xml:space="preserve">份。</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（本页无正文）</w:t>
      </w:r>
      <w:r>
        <w:rPr>
          <w:color w:val="auto"/>
        </w:rPr>
      </w:r>
    </w:p>
    <w:p>
      <w:pPr>
        <w:pStyle w:val="936"/>
        <w:ind w:firstLine="480"/>
        <w:jc w:val="left"/>
        <w:keepLines w:val="0"/>
        <w:keepNext w:val="0"/>
        <w:pageBreakBefore w:val="0"/>
        <w:spacing w:line="360" w:lineRule="auto"/>
        <w:shd w:val="clear" w:color="auto"/>
        <w:widowControl w:val="off"/>
        <w:rPr>
          <w:rFonts w:hint="default" w:ascii="宋体" w:hAnsi="宋体" w:cs="宋体"/>
          <w:color w:val="auto"/>
          <w:sz w:val="24"/>
          <w:szCs w:val="24"/>
          <w:highlight w:val="none"/>
        </w:rPr>
      </w:pPr>
      <w:r>
        <w:rPr>
          <w:rFonts w:hint="default" w:ascii="宋体" w:hAnsi="宋体" w:cs="宋体"/>
          <w:color w:val="auto"/>
          <w:sz w:val="24"/>
          <w:szCs w:val="24"/>
          <w:highlight w:val="none"/>
          <w:lang w:val="en-US" w:eastAsia="zh-CN"/>
        </w:rPr>
      </w:r>
      <w:r>
        <w:rPr>
          <w:color w:val="auto"/>
        </w:rPr>
      </w:r>
    </w:p>
    <w:p>
      <w:pPr>
        <w:pStyle w:val="936"/>
        <w:ind w:firstLine="480"/>
        <w:jc w:val="left"/>
        <w:keepLines w:val="0"/>
        <w:keepNext w:val="0"/>
        <w:pageBreakBefore w:val="0"/>
        <w:spacing w:line="48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甲方（公章）：                          乙方（公章）：                     </w:t>
      </w:r>
      <w:r>
        <w:rPr>
          <w:color w:val="auto"/>
        </w:rPr>
      </w:r>
    </w:p>
    <w:p>
      <w:pPr>
        <w:pStyle w:val="936"/>
        <w:ind w:firstLine="480"/>
        <w:jc w:val="left"/>
        <w:keepLines w:val="0"/>
        <w:keepNext w:val="0"/>
        <w:pageBreakBefore w:val="0"/>
        <w:spacing w:line="48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                     </w:t>
      </w:r>
      <w:r>
        <w:rPr>
          <w:color w:val="auto"/>
        </w:rPr>
      </w:r>
    </w:p>
    <w:p>
      <w:pPr>
        <w:pStyle w:val="936"/>
        <w:ind w:firstLine="480"/>
        <w:jc w:val="left"/>
        <w:keepLines w:val="0"/>
        <w:keepNext w:val="0"/>
        <w:pageBreakBefore w:val="0"/>
        <w:spacing w:line="48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                            法定代表人或               </w:t>
      </w:r>
      <w:r>
        <w:rPr>
          <w:color w:val="auto"/>
        </w:rPr>
      </w:r>
    </w:p>
    <w:p>
      <w:pPr>
        <w:pStyle w:val="936"/>
        <w:ind w:firstLine="480"/>
        <w:jc w:val="left"/>
        <w:keepLines w:val="0"/>
        <w:keepNext w:val="0"/>
        <w:pageBreakBefore w:val="0"/>
        <w:spacing w:line="48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委托代理人（签字或盖章）：              委托代理人（签字或盖章）：              </w:t>
      </w:r>
      <w:r>
        <w:rPr>
          <w:color w:val="auto"/>
        </w:rPr>
      </w:r>
    </w:p>
    <w:p>
      <w:pPr>
        <w:pStyle w:val="936"/>
        <w:ind w:firstLine="480"/>
        <w:jc w:val="left"/>
        <w:keepLines w:val="0"/>
        <w:keepNext w:val="0"/>
        <w:pageBreakBefore w:val="0"/>
        <w:spacing w:line="48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电话：                                  电话：</w:t>
      </w:r>
      <w:r>
        <w:rPr>
          <w:color w:val="auto"/>
        </w:rPr>
      </w:r>
    </w:p>
    <w:p>
      <w:pPr>
        <w:pStyle w:val="936"/>
        <w:ind w:firstLine="480"/>
        <w:jc w:val="left"/>
        <w:keepLines w:val="0"/>
        <w:keepNext w:val="0"/>
        <w:pageBreakBefore w:val="0"/>
        <w:spacing w:line="48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936"/>
        <w:ind w:firstLine="480"/>
        <w:jc w:val="left"/>
        <w:keepLines w:val="0"/>
        <w:keepNext w:val="0"/>
        <w:pageBreakBefore w:val="0"/>
        <w:spacing w:line="48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签订地点：连云港市</w:t>
      </w:r>
      <w:r>
        <w:rPr>
          <w:rFonts w:hint="eastAsia" w:ascii="宋体" w:hAnsi="宋体" w:eastAsia="宋体" w:cs="宋体"/>
          <w:color w:val="auto"/>
          <w:sz w:val="24"/>
          <w:szCs w:val="24"/>
          <w:highlight w:val="none"/>
          <w:lang w:eastAsia="zh-CN"/>
        </w:rPr>
        <w:t xml:space="preserve">赣榆区</w:t>
      </w:r>
      <w:r>
        <w:rPr>
          <w:rFonts w:hint="eastAsia" w:ascii="宋体" w:hAnsi="宋体" w:eastAsia="宋体" w:cs="宋体"/>
          <w:color w:val="auto"/>
          <w:sz w:val="24"/>
          <w:szCs w:val="24"/>
          <w:highlight w:val="none"/>
        </w:rPr>
        <w:t xml:space="preserve">              </w:t>
      </w:r>
      <w:r>
        <w:rPr>
          <w:color w:val="auto"/>
        </w:rPr>
      </w:r>
    </w:p>
    <w:p>
      <w:pPr>
        <w:pStyle w:val="936"/>
        <w:ind w:firstLine="240"/>
        <w:jc w:val="left"/>
        <w:keepLines w:val="0"/>
        <w:keepNext w:val="0"/>
        <w:pageBreakBefore w:val="0"/>
        <w:spacing w:line="48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签订日期：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rPr>
          <w:color w:val="auto"/>
        </w:rPr>
      </w:r>
    </w:p>
    <w:p>
      <w:pPr>
        <w:pStyle w:val="936"/>
        <w:ind w:firstLine="480"/>
        <w:jc w:val="left"/>
        <w:keepLines w:val="0"/>
        <w:keepNext w:val="0"/>
        <w:pageBreakBefore w:val="0"/>
        <w:spacing w:line="48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r>
      <w:r>
        <w:rPr>
          <w:color w:val="auto"/>
        </w:rPr>
      </w:r>
    </w:p>
    <w:p>
      <w:pPr>
        <w:pStyle w:val="936"/>
        <w:ind w:firstLine="480"/>
        <w:jc w:val="left"/>
        <w:keepLines w:val="0"/>
        <w:keepNext w:val="0"/>
        <w:pageBreakBefore w:val="0"/>
        <w:spacing w:line="480" w:lineRule="auto"/>
        <w:shd w:val="clear" w:color="auto"/>
        <w:widowControl w:val="off"/>
        <w:rPr>
          <w:rFonts w:hint="eastAsia" w:ascii="宋体" w:hAnsi="宋体" w:cs="宋体"/>
          <w:color w:val="auto"/>
          <w:sz w:val="24"/>
          <w:szCs w:val="24"/>
          <w:highlight w:val="none"/>
          <w:u w:val="none"/>
        </w:rPr>
      </w:pPr>
      <w:r>
        <w:rPr>
          <w:rFonts w:hint="eastAsia" w:ascii="宋体" w:hAnsi="宋体" w:eastAsia="宋体" w:cs="宋体"/>
          <w:color w:val="auto"/>
          <w:sz w:val="24"/>
          <w:szCs w:val="24"/>
          <w:highlight w:val="none"/>
          <w:lang w:val="en-US" w:eastAsia="zh-CN"/>
        </w:rPr>
        <w:t xml:space="preserve">见证方：</w:t>
      </w:r>
      <w:r>
        <w:rPr>
          <w:rFonts w:hint="eastAsia" w:ascii="宋体" w:hAnsi="宋体" w:cs="宋体"/>
          <w:color w:val="auto"/>
          <w:sz w:val="24"/>
          <w:szCs w:val="24"/>
          <w:highlight w:val="none"/>
          <w:u w:val="none"/>
          <w:lang w:val="en-US" w:eastAsia="zh-CN"/>
        </w:rPr>
        <w:t xml:space="preserve">                                </w:t>
      </w:r>
      <w:r>
        <w:rPr>
          <w:color w:val="auto"/>
        </w:rPr>
      </w:r>
    </w:p>
    <w:p>
      <w:pPr>
        <w:pStyle w:val="936"/>
        <w:ind w:firstLine="480"/>
        <w:jc w:val="left"/>
        <w:keepLines w:val="0"/>
        <w:keepNext w:val="0"/>
        <w:pageBreakBefore w:val="0"/>
        <w:spacing w:line="48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见证时间：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936"/>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r>
      <w:r>
        <w:rPr>
          <w:color w:val="auto"/>
        </w:rPr>
      </w:r>
    </w:p>
    <w:p>
      <w:pPr>
        <w:pStyle w:val="936"/>
        <w:numPr>
          <w:ilvl w:val="0"/>
          <w:numId w:val="0"/>
        </w:numPr>
        <w:jc w:val="center"/>
        <w:keepLines w:val="0"/>
        <w:keepNext w:val="0"/>
        <w:pageBreakBefore w:val="0"/>
        <w:spacing w:line="240" w:lineRule="auto"/>
        <w:shd w:val="clear" w:color="auto"/>
        <w:widowControl w:val="off"/>
        <w:rPr>
          <w:rFonts w:hint="eastAsia" w:ascii="宋体" w:hAnsi="宋体" w:eastAsia="宋体" w:cs="宋体"/>
          <w:b/>
          <w:i w:val="0"/>
          <w:iCs w:val="0"/>
          <w:color w:val="auto"/>
          <w:sz w:val="44"/>
          <w:szCs w:val="44"/>
          <w:highlight w:val="none"/>
        </w:rPr>
        <w:outlineLvl w:val="0"/>
      </w:pPr>
      <w:r>
        <w:rPr>
          <w:rFonts w:hint="eastAsia" w:ascii="宋体" w:hAnsi="宋体" w:eastAsia="宋体" w:cs="宋体"/>
          <w:b/>
          <w:i w:val="0"/>
          <w:iCs w:val="0"/>
          <w:color w:val="auto"/>
          <w:sz w:val="44"/>
          <w:szCs w:val="44"/>
          <w:highlight w:val="none"/>
          <w:lang w:val="en-US" w:eastAsia="zh-CN"/>
        </w:rPr>
        <w:t xml:space="preserve">第四章 </w:t>
      </w:r>
      <w:r>
        <w:rPr>
          <w:rFonts w:hint="eastAsia" w:ascii="宋体" w:hAnsi="宋体" w:eastAsia="宋体" w:cs="宋体"/>
          <w:b/>
          <w:i w:val="0"/>
          <w:iCs w:val="0"/>
          <w:color w:val="auto"/>
          <w:sz w:val="44"/>
          <w:szCs w:val="44"/>
          <w:highlight w:val="none"/>
          <w:lang w:eastAsia="zh-CN"/>
        </w:rPr>
        <w:t xml:space="preserve">项目需求</w:t>
      </w:r>
      <w:r>
        <w:rPr>
          <w:color w:val="auto"/>
        </w:rPr>
      </w:r>
    </w:p>
    <w:p>
      <w:pPr>
        <w:ind w:firstLine="482"/>
        <w:jc w:val="left"/>
        <w:keepLines w:val="0"/>
        <w:keepNext w:val="0"/>
        <w:pageBreakBefore w:val="0"/>
        <w:spacing w:line="240" w:lineRule="auto"/>
        <w:shd w:val="clear" w:color="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 xml:space="preserve"> </w:t>
      </w:r>
      <w:r>
        <w:rPr>
          <w:color w:val="auto"/>
        </w:rPr>
      </w:r>
    </w:p>
    <w:p>
      <w:pPr>
        <w:pStyle w:val="953"/>
        <w:ind w:right="0" w:firstLine="482"/>
        <w:jc w:val="left"/>
        <w:keepLines w:val="0"/>
        <w:keepNext w:val="0"/>
        <w:pageBreakBefore w:val="0"/>
        <w:spacing w:line="360" w:lineRule="auto"/>
        <w:widowControl w:val="off"/>
        <w:rPr>
          <w:rFonts w:hint="eastAsia" w:ascii="宋体" w:hAnsi="宋体" w:eastAsia="宋体" w:cs="宋体"/>
          <w:b/>
          <w:bCs/>
          <w:i w:val="0"/>
          <w:iCs w:val="0"/>
          <w:color w:val="auto"/>
          <w:sz w:val="24"/>
          <w:szCs w:val="24"/>
          <w:highlight w:val="none"/>
        </w:rPr>
        <w:outlineLvl w:val="9"/>
      </w:pPr>
      <w:r>
        <w:rPr>
          <w:rFonts w:hint="eastAsia" w:ascii="宋体" w:hAnsi="宋体" w:eastAsia="宋体" w:cs="宋体"/>
          <w:b/>
          <w:bCs/>
          <w:i w:val="0"/>
          <w:iCs w:val="0"/>
          <w:color w:val="auto"/>
          <w:sz w:val="24"/>
          <w:szCs w:val="24"/>
          <w:highlight w:val="none"/>
          <w:lang w:val="en-US" w:eastAsia="zh-CN"/>
        </w:rPr>
        <w:t xml:space="preserve">采购文件中斜体且有下划线部分为实质性要求和条件（由招标人根据实际情况设置），投标人必须作出满足或者优于原要求和条件的响应，否则投标无效。</w:t>
      </w:r>
      <w:r>
        <w:rPr>
          <w:color w:val="auto"/>
        </w:rPr>
      </w:r>
    </w:p>
    <w:p>
      <w:pPr>
        <w:pStyle w:val="953"/>
        <w:ind w:right="0" w:firstLine="482"/>
        <w:jc w:val="left"/>
        <w:keepLines w:val="0"/>
        <w:keepNext w:val="0"/>
        <w:pageBreakBefore w:val="0"/>
        <w:spacing w:line="360" w:lineRule="auto"/>
        <w:widowControl w:val="off"/>
        <w:rPr>
          <w:rFonts w:hint="eastAsia" w:ascii="宋体" w:hAnsi="宋体" w:eastAsia="宋体" w:cs="宋体"/>
          <w:b/>
          <w:bCs/>
          <w:i w:val="0"/>
          <w:iCs w:val="0"/>
          <w:color w:val="auto"/>
          <w:sz w:val="24"/>
          <w:szCs w:val="24"/>
          <w:highlight w:val="none"/>
        </w:rPr>
        <w:outlineLvl w:val="9"/>
      </w:pPr>
      <w:r>
        <w:rPr>
          <w:rFonts w:hint="eastAsia" w:ascii="宋体" w:hAnsi="宋体" w:eastAsia="宋体" w:cs="宋体"/>
          <w:b/>
          <w:bCs/>
          <w:i w:val="0"/>
          <w:iCs w:val="0"/>
          <w:color w:val="auto"/>
          <w:sz w:val="24"/>
          <w:szCs w:val="24"/>
          <w:highlight w:val="none"/>
          <w:lang w:val="en-US" w:eastAsia="zh-CN"/>
        </w:rPr>
        <w:t xml:space="preserve">采购文件中带“▲”的条款为本次采购的较重要要求，投标人无法满足或响应时将影响其技术评分。</w:t>
      </w:r>
      <w:r>
        <w:rPr>
          <w:color w:val="auto"/>
        </w:rPr>
      </w:r>
    </w:p>
    <w:p>
      <w:pPr>
        <w:ind w:firstLine="482"/>
        <w:jc w:val="left"/>
        <w:keepLines w:val="0"/>
        <w:keepNext w:val="0"/>
        <w:pageBreakBefore w:val="0"/>
        <w:spacing w:line="360" w:lineRule="auto"/>
        <w:widowControl w:val="off"/>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lang w:val="en-US" w:eastAsia="zh-CN"/>
        </w:rPr>
        <w:t xml:space="preserve">一、项目概况</w:t>
      </w:r>
      <w:r>
        <w:rPr>
          <w:color w:val="auto"/>
        </w:rPr>
      </w:r>
    </w:p>
    <w:p>
      <w:pPr>
        <w:ind w:left="0" w:firstLine="480"/>
        <w:jc w:val="left"/>
        <w:keepLines w:val="0"/>
        <w:keepNext w:val="0"/>
        <w:pageBreakBefore w:val="0"/>
        <w:spacing w:line="360" w:lineRule="auto"/>
        <w:shd w:val="clear" w:color="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b w:val="0"/>
          <w:bCs/>
          <w:i w:val="0"/>
          <w:iCs w:val="0"/>
          <w:color w:val="auto"/>
          <w:sz w:val="24"/>
          <w:szCs w:val="24"/>
          <w:highlight w:val="none"/>
          <w:lang w:val="en-US" w:eastAsia="zh-CN"/>
        </w:rPr>
        <w:t xml:space="preserve">1、项目名称：</w:t>
      </w:r>
      <w:r>
        <w:rPr>
          <w:rFonts w:hint="eastAsia" w:ascii="宋体" w:hAnsi="宋体" w:cs="宋体"/>
          <w:i w:val="0"/>
          <w:iCs w:val="0"/>
          <w:color w:val="auto"/>
          <w:sz w:val="24"/>
          <w:szCs w:val="24"/>
          <w:highlight w:val="none"/>
          <w:lang w:val="en-US" w:eastAsia="zh-CN"/>
        </w:rPr>
        <w:t xml:space="preserve">渔船渔港管理服务组织建设和管护(非专门面向中小企业采购）项目</w:t>
      </w:r>
      <w:r>
        <w:rPr>
          <w:rFonts w:hint="eastAsia" w:ascii="宋体" w:hAnsi="宋体" w:eastAsia="宋体" w:cs="宋体"/>
          <w:i w:val="0"/>
          <w:iCs w:val="0"/>
          <w:color w:val="auto"/>
          <w:sz w:val="24"/>
          <w:szCs w:val="24"/>
          <w:highlight w:val="none"/>
          <w:lang w:val="en-US" w:eastAsia="zh-CN"/>
        </w:rPr>
        <w:t xml:space="preserve">；</w:t>
      </w:r>
      <w:r>
        <w:rPr>
          <w:color w:val="auto"/>
        </w:rPr>
      </w:r>
    </w:p>
    <w:p>
      <w:pPr>
        <w:ind w:left="0" w:firstLine="480"/>
        <w:jc w:val="left"/>
        <w:keepLines w:val="0"/>
        <w:keepNext w:val="0"/>
        <w:pageBreakBefore w:val="0"/>
        <w:spacing w:line="360" w:lineRule="auto"/>
        <w:shd w:val="clear" w:color="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2、项目编号：</w:t>
      </w:r>
      <w:r>
        <w:rPr>
          <w:rFonts w:hint="eastAsia" w:ascii="宋体" w:hAnsi="宋体" w:cs="宋体"/>
          <w:b w:val="0"/>
          <w:bCs w:val="0"/>
          <w:i w:val="0"/>
          <w:iCs w:val="0"/>
          <w:color w:val="auto"/>
          <w:spacing w:val="0"/>
          <w:sz w:val="24"/>
          <w:szCs w:val="24"/>
          <w:highlight w:val="none"/>
          <w:lang w:val="en-US" w:eastAsia="zh-CN"/>
        </w:rPr>
        <w:t xml:space="preserve">JSZC-320707-SXSD-G2024-0058</w:t>
      </w:r>
      <w:r>
        <w:rPr>
          <w:rFonts w:hint="eastAsia" w:ascii="宋体" w:hAnsi="宋体" w:eastAsia="宋体" w:cs="宋体"/>
          <w:i w:val="0"/>
          <w:iCs w:val="0"/>
          <w:color w:val="auto"/>
          <w:sz w:val="24"/>
          <w:szCs w:val="24"/>
          <w:highlight w:val="none"/>
          <w:lang w:val="en-US" w:eastAsia="zh-CN"/>
        </w:rPr>
        <w:t xml:space="preserve">-3</w:t>
      </w:r>
      <w:r>
        <w:rPr>
          <w:color w:val="auto"/>
        </w:rP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3、项目采购方式：</w:t>
      </w:r>
      <w:r>
        <w:rPr>
          <w:rFonts w:hint="eastAsia" w:ascii="宋体" w:hAnsi="宋体" w:eastAsia="宋体" w:cs="宋体"/>
          <w:b/>
          <w:bCs/>
          <w:i w:val="0"/>
          <w:iCs w:val="0"/>
          <w:color w:val="auto"/>
          <w:sz w:val="24"/>
          <w:szCs w:val="24"/>
          <w:highlight w:val="none"/>
          <w:u w:val="single"/>
        </w:rPr>
        <w:t xml:space="preserve">公开招标</w:t>
      </w:r>
      <w:r>
        <w:rPr>
          <w:rFonts w:hint="eastAsia" w:ascii="宋体" w:hAnsi="宋体" w:eastAsia="宋体" w:cs="宋体"/>
          <w:i w:val="0"/>
          <w:iCs w:val="0"/>
          <w:color w:val="auto"/>
          <w:sz w:val="24"/>
          <w:szCs w:val="24"/>
          <w:highlight w:val="none"/>
        </w:rPr>
        <w:t xml:space="preserve">，项目属性为</w:t>
      </w:r>
      <w:r>
        <w:rPr>
          <w:rFonts w:hint="eastAsia" w:ascii="宋体" w:hAnsi="宋体" w:eastAsia="宋体" w:cs="宋体"/>
          <w:b/>
          <w:bCs/>
          <w:i w:val="0"/>
          <w:iCs w:val="0"/>
          <w:color w:val="auto"/>
          <w:sz w:val="24"/>
          <w:szCs w:val="24"/>
          <w:highlight w:val="none"/>
          <w:u w:val="single"/>
          <w:lang w:eastAsia="zh-CN"/>
        </w:rPr>
        <w:t xml:space="preserve">货物</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采购标的对应的中小企业划分标准</w:t>
      </w:r>
      <w:r>
        <w:rPr>
          <w:rFonts w:hint="eastAsia" w:ascii="宋体" w:hAnsi="宋体" w:eastAsia="宋体" w:cs="宋体"/>
          <w:bCs/>
          <w:i w:val="0"/>
          <w:iCs w:val="0"/>
          <w:color w:val="auto"/>
          <w:sz w:val="24"/>
          <w:szCs w:val="24"/>
          <w:highlight w:val="none"/>
        </w:rPr>
        <w:t xml:space="preserve">所属行业为</w:t>
      </w:r>
      <w:r>
        <w:rPr>
          <w:rFonts w:hint="eastAsia" w:ascii="宋体" w:hAnsi="宋体" w:cs="宋体"/>
          <w:b/>
          <w:bCs/>
          <w:i w:val="0"/>
          <w:iCs w:val="0"/>
          <w:color w:val="auto"/>
          <w:sz w:val="24"/>
          <w:szCs w:val="24"/>
          <w:highlight w:val="none"/>
          <w:u w:val="single"/>
          <w:lang w:val="en-US" w:eastAsia="zh-CN" w:bidi="ar-SA"/>
        </w:rPr>
        <w:t xml:space="preserve">其他信息化设备</w:t>
      </w:r>
      <w:r>
        <w:rPr>
          <w:rFonts w:hint="eastAsia" w:ascii="宋体" w:hAnsi="宋体" w:eastAsia="宋体" w:cs="宋体"/>
          <w:b w:val="0"/>
          <w:bCs/>
          <w:i w:val="0"/>
          <w:iCs w:val="0"/>
          <w:color w:val="auto"/>
          <w:sz w:val="24"/>
          <w:szCs w:val="24"/>
          <w:highlight w:val="none"/>
          <w:u w:val="none"/>
        </w:rPr>
        <w:t xml:space="preserve">。</w:t>
      </w:r>
      <w:r>
        <w:rPr>
          <w:color w:val="auto"/>
        </w:rP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4、预算金额为：</w:t>
      </w:r>
      <w:r>
        <w:rPr>
          <w:rFonts w:hint="eastAsia" w:ascii="宋体" w:hAnsi="宋体" w:eastAsia="宋体" w:cs="宋体"/>
          <w:i w:val="0"/>
          <w:iCs w:val="0"/>
          <w:color w:val="auto"/>
          <w:sz w:val="24"/>
          <w:szCs w:val="24"/>
          <w:highlight w:val="none"/>
        </w:rPr>
        <w:t xml:space="preserve">人民币</w:t>
      </w:r>
      <w:r>
        <w:rPr>
          <w:rFonts w:hint="eastAsia" w:ascii="宋体" w:hAnsi="宋体" w:eastAsia="宋体" w:cs="宋体"/>
          <w:i w:val="0"/>
          <w:iCs w:val="0"/>
          <w:color w:val="auto"/>
          <w:sz w:val="24"/>
          <w:szCs w:val="24"/>
          <w:highlight w:val="none"/>
          <w:lang w:val="en-US" w:eastAsia="zh-CN"/>
        </w:rPr>
        <w:t xml:space="preserve">469</w:t>
      </w:r>
      <w:r>
        <w:rPr>
          <w:rFonts w:hint="eastAsia" w:ascii="宋体" w:hAnsi="宋体" w:eastAsia="宋体" w:cs="宋体"/>
          <w:i w:val="0"/>
          <w:iCs w:val="0"/>
          <w:color w:val="auto"/>
          <w:sz w:val="24"/>
          <w:szCs w:val="24"/>
          <w:highlight w:val="none"/>
        </w:rPr>
        <w:t xml:space="preserve">万元</w:t>
      </w:r>
      <w:r>
        <w:rPr>
          <w:rFonts w:hint="eastAsia" w:ascii="宋体" w:hAnsi="宋体" w:eastAsia="宋体" w:cs="宋体"/>
          <w:i w:val="0"/>
          <w:iCs w:val="0"/>
          <w:color w:val="auto"/>
          <w:sz w:val="24"/>
          <w:szCs w:val="24"/>
          <w:highlight w:val="none"/>
          <w:lang w:eastAsia="zh-CN"/>
        </w:rPr>
        <w:t xml:space="preserve">。</w:t>
      </w:r>
      <w:r>
        <w:rPr>
          <w:color w:val="auto"/>
        </w:rP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5、最高限价：人民币469</w:t>
      </w:r>
      <w:r>
        <w:rPr>
          <w:rFonts w:hint="eastAsia" w:ascii="宋体" w:hAnsi="宋体" w:eastAsia="宋体" w:cs="宋体"/>
          <w:i w:val="0"/>
          <w:iCs w:val="0"/>
          <w:color w:val="auto"/>
          <w:sz w:val="24"/>
          <w:szCs w:val="24"/>
          <w:highlight w:val="none"/>
          <w:lang w:eastAsia="zh-CN"/>
        </w:rPr>
        <w:t xml:space="preserve">万元，投标报价超过</w:t>
      </w:r>
      <w:r>
        <w:rPr>
          <w:rFonts w:hint="eastAsia" w:ascii="宋体" w:hAnsi="宋体" w:eastAsia="宋体" w:cs="宋体"/>
          <w:i w:val="0"/>
          <w:iCs w:val="0"/>
          <w:color w:val="auto"/>
          <w:sz w:val="24"/>
          <w:szCs w:val="24"/>
          <w:highlight w:val="none"/>
          <w:lang w:val="en-US" w:eastAsia="zh-CN"/>
        </w:rPr>
        <w:t xml:space="preserve">最高限价的投标报价无效。</w:t>
      </w:r>
      <w:r>
        <w:rPr>
          <w:color w:val="auto"/>
        </w:rPr>
      </w:r>
    </w:p>
    <w:p>
      <w:pPr>
        <w:pStyle w:val="971"/>
        <w:ind w:firstLine="482"/>
        <w:jc w:val="left"/>
        <w:keepLines w:val="0"/>
        <w:keepNext w:val="0"/>
        <w:pageBreakBefore w:val="0"/>
        <w:spacing w:line="360" w:lineRule="auto"/>
        <w:rPr>
          <w:rFonts w:hint="eastAsia" w:ascii="宋体" w:hAnsi="宋体" w:eastAsia="宋体" w:cs="宋体"/>
          <w:b/>
          <w:bCs/>
          <w:i w:val="0"/>
          <w:iCs w:val="0"/>
          <w:color w:val="auto"/>
          <w:sz w:val="24"/>
          <w:szCs w:val="24"/>
          <w:highlight w:val="none"/>
        </w:rPr>
      </w:pPr>
      <w:r>
        <w:rPr>
          <w:rFonts w:hint="eastAsia" w:ascii="宋体" w:hAnsi="宋体" w:eastAsia="宋体" w:cs="宋体"/>
          <w:b/>
          <w:bCs/>
          <w:color w:val="auto"/>
          <w:sz w:val="24"/>
          <w:highlight w:val="none"/>
        </w:rPr>
        <w:t xml:space="preserve">说明:为计算</w:t>
      </w:r>
      <w:r>
        <w:rPr>
          <w:rFonts w:hint="eastAsia" w:ascii="宋体" w:hAnsi="宋体" w:eastAsia="宋体" w:cs="宋体"/>
          <w:b/>
          <w:bCs/>
          <w:color w:val="auto"/>
          <w:sz w:val="24"/>
          <w:highlight w:val="none"/>
          <w:lang w:val="en-US" w:eastAsia="zh-CN"/>
        </w:rPr>
        <w:t xml:space="preserve">投标人</w:t>
      </w:r>
      <w:r>
        <w:rPr>
          <w:rFonts w:hint="eastAsia" w:ascii="宋体" w:hAnsi="宋体" w:eastAsia="宋体" w:cs="宋体"/>
          <w:b/>
          <w:bCs/>
          <w:color w:val="auto"/>
          <w:sz w:val="24"/>
          <w:highlight w:val="none"/>
        </w:rPr>
        <w:t xml:space="preserve">预留给小微企业份额，请</w:t>
      </w:r>
      <w:r>
        <w:rPr>
          <w:rFonts w:hint="eastAsia" w:ascii="宋体" w:hAnsi="宋体" w:eastAsia="宋体" w:cs="宋体"/>
          <w:b/>
          <w:bCs/>
          <w:color w:val="auto"/>
          <w:sz w:val="24"/>
          <w:highlight w:val="none"/>
          <w:lang w:val="en-US" w:eastAsia="zh-CN"/>
        </w:rPr>
        <w:t xml:space="preserve">投标人</w:t>
      </w:r>
      <w:r>
        <w:rPr>
          <w:rFonts w:hint="eastAsia" w:ascii="宋体" w:hAnsi="宋体" w:eastAsia="宋体" w:cs="宋体"/>
          <w:b/>
          <w:bCs/>
          <w:color w:val="auto"/>
          <w:sz w:val="24"/>
          <w:highlight w:val="none"/>
        </w:rPr>
        <w:t xml:space="preserve">按照</w:t>
      </w:r>
      <w:r>
        <w:rPr>
          <w:rFonts w:hint="eastAsia" w:ascii="宋体" w:hAnsi="宋体" w:eastAsia="宋体" w:cs="宋体"/>
          <w:b/>
          <w:bCs/>
          <w:color w:val="auto"/>
          <w:sz w:val="24"/>
          <w:highlight w:val="none"/>
          <w:lang w:val="en-US" w:eastAsia="zh-CN"/>
        </w:rPr>
        <w:t xml:space="preserve">项目</w:t>
      </w:r>
      <w:r>
        <w:rPr>
          <w:rFonts w:hint="eastAsia" w:ascii="宋体" w:hAnsi="宋体" w:eastAsia="宋体" w:cs="宋体"/>
          <w:b/>
          <w:bCs/>
          <w:color w:val="auto"/>
          <w:sz w:val="24"/>
          <w:highlight w:val="none"/>
        </w:rPr>
        <w:t xml:space="preserve">需求附件中的《</w:t>
      </w:r>
      <w:r>
        <w:rPr>
          <w:rFonts w:hint="eastAsia" w:ascii="宋体" w:hAnsi="宋体" w:eastAsia="宋体" w:cs="宋体"/>
          <w:b/>
          <w:bCs/>
          <w:color w:val="auto"/>
          <w:sz w:val="24"/>
          <w:highlight w:val="none"/>
          <w:lang w:val="en-US" w:eastAsia="zh-CN"/>
        </w:rPr>
        <w:t xml:space="preserve">产品</w:t>
      </w:r>
      <w:r>
        <w:rPr>
          <w:rFonts w:hint="eastAsia" w:ascii="宋体" w:hAnsi="宋体" w:eastAsia="宋体" w:cs="宋体"/>
          <w:b/>
          <w:bCs/>
          <w:color w:val="auto"/>
          <w:sz w:val="24"/>
          <w:highlight w:val="none"/>
        </w:rPr>
        <w:t xml:space="preserve">报价统计表》（见附件）填写产品报价情况。</w:t>
      </w:r>
      <w:r>
        <w:rPr>
          <w:color w:val="auto"/>
        </w:rPr>
      </w:r>
    </w:p>
    <w:p>
      <w:pPr>
        <w:ind w:right="0" w:firstLine="482"/>
        <w:jc w:val="left"/>
        <w:keepLines w:val="0"/>
        <w:keepNext w:val="0"/>
        <w:pageBreakBefore w:val="0"/>
        <w:spacing w:line="360" w:lineRule="auto"/>
        <w:widowControl w:val="off"/>
        <w:rPr>
          <w:rFonts w:hint="eastAsia" w:ascii="宋体" w:hAnsi="宋体" w:eastAsia="宋体" w:cs="宋体"/>
          <w:b/>
          <w:bCs w:val="0"/>
          <w:i w:val="0"/>
          <w:iCs w:val="0"/>
          <w:color w:val="auto"/>
          <w:sz w:val="24"/>
          <w:szCs w:val="24"/>
          <w:highlight w:val="none"/>
        </w:rPr>
      </w:pPr>
      <w:r>
        <w:rPr>
          <w:rFonts w:hint="eastAsia" w:ascii="宋体" w:hAnsi="宋体" w:eastAsia="宋体" w:cs="宋体"/>
          <w:b/>
          <w:bCs w:val="0"/>
          <w:i w:val="0"/>
          <w:iCs w:val="0"/>
          <w:color w:val="auto"/>
          <w:sz w:val="24"/>
          <w:szCs w:val="24"/>
          <w:highlight w:val="none"/>
          <w:lang w:val="en-US" w:eastAsia="zh-CN"/>
        </w:rPr>
        <w:t xml:space="preserve">二、项目背景</w:t>
      </w:r>
      <w:r>
        <w:rPr>
          <w:color w:val="auto"/>
        </w:rPr>
      </w:r>
    </w:p>
    <w:p>
      <w:pPr>
        <w:ind w:right="0" w:firstLine="472"/>
        <w:jc w:val="left"/>
        <w:keepLines w:val="0"/>
        <w:keepNext w:val="0"/>
        <w:pageBreakBefore w:val="0"/>
        <w:spacing w:line="360" w:lineRule="auto"/>
        <w:widowControl w:val="off"/>
        <w:rPr>
          <w:rFonts w:hint="eastAsia" w:ascii="宋体" w:hAnsi="宋体" w:eastAsia="宋体" w:cs="宋体"/>
          <w:b w:val="0"/>
          <w:bCs/>
          <w:color w:val="auto"/>
          <w:spacing w:val="-2"/>
          <w:sz w:val="24"/>
          <w:szCs w:val="24"/>
        </w:rPr>
      </w:pPr>
      <w:r>
        <w:rPr>
          <w:rFonts w:hint="eastAsia" w:ascii="宋体" w:hAnsi="宋体" w:eastAsia="宋体" w:cs="宋体"/>
          <w:b w:val="0"/>
          <w:bCs/>
          <w:color w:val="auto"/>
          <w:spacing w:val="-2"/>
          <w:sz w:val="24"/>
          <w:szCs w:val="24"/>
        </w:rPr>
        <w:t xml:space="preserve">为了积极响应党中央、国务院“建设海洋强国战略”，落实江苏省政府《海洋产业发展行动方案》，维护国家海洋与渔业权益，贯彻实施连云港市陆海统筹、河海联通、人海和谐，以港为基石、以产为支撑、以城为依托、以海为源泉，更大力度推动“城市东进、拥抱大海”，促进港、产、城、海深度融合，加快建设国家现代海洋城市。连云港赣榆区紧紧围绕渔业安全和海洋与渔业执法两大重点，从渔</w:t>
      </w:r>
      <w:r>
        <w:rPr>
          <w:rFonts w:hint="eastAsia" w:ascii="宋体" w:hAnsi="宋体" w:eastAsia="宋体" w:cs="宋体"/>
          <w:b w:val="0"/>
          <w:bCs/>
          <w:color w:val="auto"/>
          <w:spacing w:val="-2"/>
          <w:sz w:val="24"/>
          <w:szCs w:val="24"/>
        </w:rPr>
        <w:t xml:space="preserve">业生产和监察执法实际需求出发，依托现代信息技术，大力加强安全管理和监察执法信息化建设，逐步建立和完善以CDMA、AIS、摄像头、北斗卫星为主体的渔船监管系统，初步实现了对海洋渔业船舶和渔业港口全海域、无缝隙的动态监管。但是，受经济利益驱动，赣榆区青口港以南地区，水产养殖矛盾不断，养殖塘及沿海滩涂监测与保护力度较为薄弱，青口港以北地区部分违规渔船、外省籍渔船及特殊渔船在违法作业时通常为逃避监管，选择性开启、关闭北斗或故意移位北斗、AIS等无线电识别设备，致使渔船监管系统等信息监控平台无法监测，增加了监管难度。</w:t>
      </w:r>
      <w:r>
        <w:rPr>
          <w:color w:val="auto"/>
        </w:rPr>
      </w:r>
    </w:p>
    <w:p>
      <w:pPr>
        <w:pStyle w:val="933"/>
        <w:ind w:right="0" w:firstLine="472"/>
        <w:jc w:val="left"/>
        <w:keepLines w:val="0"/>
        <w:keepNext w:val="0"/>
        <w:pageBreakBefore w:val="0"/>
        <w:spacing w:line="360" w:lineRule="auto"/>
        <w:widowControl w:val="off"/>
        <w:rPr>
          <w:rFonts w:hint="eastAsia" w:ascii="宋体" w:hAnsi="宋体" w:eastAsia="宋体" w:cs="宋体"/>
          <w:b w:val="0"/>
          <w:bCs/>
          <w:color w:val="auto"/>
          <w:spacing w:val="-2"/>
          <w:sz w:val="24"/>
          <w:szCs w:val="24"/>
        </w:rPr>
      </w:pPr>
      <w:r>
        <w:rPr>
          <w:rFonts w:hint="eastAsia" w:ascii="宋体" w:hAnsi="宋体" w:eastAsia="宋体" w:cs="宋体"/>
          <w:b w:val="0"/>
          <w:bCs/>
          <w:color w:val="auto"/>
          <w:spacing w:val="-2"/>
          <w:sz w:val="24"/>
          <w:szCs w:val="24"/>
        </w:rPr>
        <w:t xml:space="preserve">针对上述问题，赣榆区海洋与渔业综合行政执法大队为进一步改善和加强海洋与渔业执法手段，提高对海上违规渔船的监管、信息获取和精准打击能力，提升执法效率，拟在赣榆区近海海域建设渔船渔港信息化管理系统，推进海洋与渔业信息化建设，提升海洋与渔业综合行政执法信息化水平。</w:t>
      </w:r>
      <w:r>
        <w:rPr>
          <w:color w:val="auto"/>
        </w:rPr>
      </w:r>
    </w:p>
    <w:p>
      <w:pPr>
        <w:numPr>
          <w:ilvl w:val="0"/>
          <w:numId w:val="0"/>
        </w:numPr>
        <w:ind w:right="0"/>
        <w:jc w:val="left"/>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i w:val="0"/>
          <w:iCs w:val="0"/>
          <w:color w:val="auto"/>
          <w:sz w:val="24"/>
          <w:szCs w:val="24"/>
          <w:highlight w:val="none"/>
          <w:lang w:val="en-US" w:eastAsia="zh-CN"/>
        </w:rPr>
        <w:t xml:space="preserve">三、项目建设内容及建设位置</w:t>
      </w:r>
      <w:r>
        <w:rPr>
          <w:color w:val="auto"/>
        </w:rPr>
      </w:r>
    </w:p>
    <w:p>
      <w:pPr>
        <w:pStyle w:val="933"/>
        <w:numPr>
          <w:ilvl w:val="0"/>
          <w:numId w:val="4"/>
        </w:numPr>
        <w:ind w:right="0" w:firstLine="472"/>
        <w:jc w:val="left"/>
        <w:keepLines w:val="0"/>
        <w:keepNext w:val="0"/>
        <w:pageBreakBefore w:val="0"/>
        <w:spacing w:line="360" w:lineRule="auto"/>
        <w:widowControl w:val="off"/>
        <w:rPr>
          <w:rFonts w:hint="eastAsia" w:ascii="宋体" w:hAnsi="宋体" w:eastAsia="宋体" w:cs="宋体"/>
          <w:b w:val="0"/>
          <w:bCs/>
          <w:color w:val="auto"/>
          <w:spacing w:val="-2"/>
          <w:sz w:val="24"/>
          <w:szCs w:val="24"/>
        </w:rPr>
      </w:pPr>
      <w:r>
        <w:rPr>
          <w:rFonts w:hint="eastAsia" w:ascii="宋体" w:hAnsi="宋体" w:eastAsia="宋体" w:cs="宋体"/>
          <w:b w:val="0"/>
          <w:bCs/>
          <w:color w:val="auto"/>
          <w:spacing w:val="-2"/>
          <w:sz w:val="24"/>
          <w:szCs w:val="24"/>
          <w:lang w:val="en-US" w:eastAsia="zh-CN"/>
        </w:rPr>
        <w:t xml:space="preserve">建设内容</w:t>
      </w:r>
      <w:r>
        <w:rPr>
          <w:color w:val="auto"/>
        </w:rPr>
      </w:r>
    </w:p>
    <w:tbl>
      <w:tblPr>
        <w:tblStyle w:val="945"/>
        <w:tblW w:w="0" w:type="auto"/>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3045"/>
        <w:gridCol w:w="840"/>
        <w:gridCol w:w="885"/>
        <w:gridCol w:w="4344"/>
      </w:tblGrid>
      <w:tr>
        <w:trPr/>
        <w:tc>
          <w:tcPr>
            <w:tcW w:w="750" w:type="dxa"/>
            <w:vAlign w:val="center"/>
            <w:textDirection w:val="lrTb"/>
            <w:noWrap w:val="false"/>
          </w:tcPr>
          <w:p>
            <w:pPr>
              <w:pStyle w:val="933"/>
              <w:numPr>
                <w:ilvl w:val="0"/>
                <w:numId w:val="0"/>
              </w:numPr>
              <w:ind w:right="0"/>
              <w:jc w:val="center"/>
              <w:keepLines w:val="0"/>
              <w:keepNext w:val="0"/>
              <w:pageBreakBefore w:val="0"/>
              <w:spacing w:line="360" w:lineRule="auto"/>
              <w:widowControl w:val="off"/>
              <w:rPr>
                <w:rFonts w:hint="eastAsia" w:ascii="宋体" w:hAnsi="宋体" w:eastAsia="宋体" w:cs="宋体"/>
                <w:b w:val="0"/>
                <w:bCs/>
                <w:color w:val="auto"/>
                <w:spacing w:val="-2"/>
                <w:sz w:val="21"/>
                <w:szCs w:val="21"/>
                <w:vertAlign w:val="baseline"/>
              </w:rPr>
            </w:pPr>
            <w:r>
              <w:rPr>
                <w:rFonts w:hint="eastAsia" w:ascii="宋体" w:hAnsi="宋体" w:eastAsia="宋体" w:cs="宋体"/>
                <w:b w:val="0"/>
                <w:bCs/>
                <w:color w:val="auto"/>
                <w:spacing w:val="-2"/>
                <w:sz w:val="21"/>
                <w:szCs w:val="21"/>
                <w:vertAlign w:val="baseline"/>
                <w:lang w:val="en-US" w:eastAsia="zh-CN"/>
              </w:rPr>
              <w:t xml:space="preserve">序号</w:t>
            </w:r>
            <w:r>
              <w:rPr>
                <w:color w:val="auto"/>
              </w:rPr>
            </w:r>
          </w:p>
        </w:tc>
        <w:tc>
          <w:tcPr>
            <w:tcW w:w="3045" w:type="dxa"/>
            <w:vAlign w:val="center"/>
            <w:textDirection w:val="lrTb"/>
            <w:noWrap w:val="false"/>
          </w:tcPr>
          <w:p>
            <w:pPr>
              <w:pStyle w:val="933"/>
              <w:numPr>
                <w:ilvl w:val="0"/>
                <w:numId w:val="0"/>
              </w:numPr>
              <w:ind w:right="0"/>
              <w:jc w:val="center"/>
              <w:keepLines w:val="0"/>
              <w:keepNext w:val="0"/>
              <w:pageBreakBefore w:val="0"/>
              <w:spacing w:line="360" w:lineRule="auto"/>
              <w:widowControl w:val="off"/>
              <w:rPr>
                <w:rFonts w:hint="eastAsia" w:ascii="宋体" w:hAnsi="宋体" w:eastAsia="宋体" w:cs="宋体"/>
                <w:b w:val="0"/>
                <w:bCs/>
                <w:color w:val="auto"/>
                <w:spacing w:val="-2"/>
                <w:sz w:val="21"/>
                <w:szCs w:val="21"/>
                <w:vertAlign w:val="baseline"/>
              </w:rPr>
            </w:pPr>
            <w:r>
              <w:rPr>
                <w:rFonts w:hint="eastAsia" w:ascii="宋体" w:hAnsi="宋体" w:eastAsia="宋体" w:cs="宋体"/>
                <w:b w:val="0"/>
                <w:bCs/>
                <w:color w:val="auto"/>
                <w:spacing w:val="-2"/>
                <w:sz w:val="21"/>
                <w:szCs w:val="21"/>
                <w:vertAlign w:val="baseline"/>
                <w:lang w:val="en-US" w:eastAsia="zh-CN"/>
              </w:rPr>
              <w:t xml:space="preserve">站点信息</w:t>
            </w:r>
            <w:r>
              <w:rPr>
                <w:color w:val="auto"/>
              </w:rPr>
            </w:r>
          </w:p>
        </w:tc>
        <w:tc>
          <w:tcPr>
            <w:tcW w:w="840" w:type="dxa"/>
            <w:vAlign w:val="center"/>
            <w:textDirection w:val="lrTb"/>
            <w:noWrap w:val="false"/>
          </w:tcPr>
          <w:p>
            <w:pPr>
              <w:pStyle w:val="933"/>
              <w:numPr>
                <w:ilvl w:val="0"/>
                <w:numId w:val="0"/>
              </w:numPr>
              <w:ind w:right="0"/>
              <w:jc w:val="center"/>
              <w:keepLines w:val="0"/>
              <w:keepNext w:val="0"/>
              <w:pageBreakBefore w:val="0"/>
              <w:spacing w:line="360" w:lineRule="auto"/>
              <w:widowControl w:val="off"/>
              <w:rPr>
                <w:rFonts w:hint="eastAsia" w:ascii="宋体" w:hAnsi="宋体" w:eastAsia="宋体" w:cs="宋体"/>
                <w:b w:val="0"/>
                <w:bCs/>
                <w:color w:val="auto"/>
                <w:spacing w:val="-2"/>
                <w:sz w:val="21"/>
                <w:szCs w:val="21"/>
                <w:vertAlign w:val="baseline"/>
              </w:rPr>
            </w:pPr>
            <w:r>
              <w:rPr>
                <w:rFonts w:hint="eastAsia" w:ascii="宋体" w:hAnsi="宋体" w:eastAsia="宋体" w:cs="宋体"/>
                <w:b w:val="0"/>
                <w:bCs/>
                <w:color w:val="auto"/>
                <w:spacing w:val="-2"/>
                <w:sz w:val="21"/>
                <w:szCs w:val="21"/>
                <w:vertAlign w:val="baseline"/>
                <w:lang w:val="en-US" w:eastAsia="zh-CN"/>
              </w:rPr>
              <w:t xml:space="preserve">单位</w:t>
            </w:r>
            <w:r>
              <w:rPr>
                <w:color w:val="auto"/>
              </w:rPr>
            </w:r>
          </w:p>
        </w:tc>
        <w:tc>
          <w:tcPr>
            <w:tcW w:w="885" w:type="dxa"/>
            <w:vAlign w:val="center"/>
            <w:textDirection w:val="lrTb"/>
            <w:noWrap w:val="false"/>
          </w:tcPr>
          <w:p>
            <w:pPr>
              <w:pStyle w:val="933"/>
              <w:numPr>
                <w:ilvl w:val="0"/>
                <w:numId w:val="0"/>
              </w:numPr>
              <w:ind w:right="0"/>
              <w:jc w:val="center"/>
              <w:keepLines w:val="0"/>
              <w:keepNext w:val="0"/>
              <w:pageBreakBefore w:val="0"/>
              <w:spacing w:line="360" w:lineRule="auto"/>
              <w:widowControl w:val="off"/>
              <w:rPr>
                <w:rFonts w:hint="eastAsia" w:ascii="宋体" w:hAnsi="宋体" w:eastAsia="宋体" w:cs="宋体"/>
                <w:b w:val="0"/>
                <w:bCs/>
                <w:color w:val="auto"/>
                <w:spacing w:val="-2"/>
                <w:sz w:val="21"/>
                <w:szCs w:val="21"/>
                <w:vertAlign w:val="baseline"/>
              </w:rPr>
            </w:pPr>
            <w:r>
              <w:rPr>
                <w:rFonts w:hint="eastAsia" w:ascii="宋体" w:hAnsi="宋体" w:eastAsia="宋体" w:cs="宋体"/>
                <w:b w:val="0"/>
                <w:bCs/>
                <w:color w:val="auto"/>
                <w:spacing w:val="-2"/>
                <w:sz w:val="21"/>
                <w:szCs w:val="21"/>
                <w:vertAlign w:val="baseline"/>
                <w:lang w:val="en-US" w:eastAsia="zh-CN"/>
              </w:rPr>
              <w:t xml:space="preserve">数量</w:t>
            </w:r>
            <w:r>
              <w:rPr>
                <w:color w:val="auto"/>
              </w:rPr>
            </w:r>
          </w:p>
        </w:tc>
        <w:tc>
          <w:tcPr>
            <w:tcW w:w="4344" w:type="dxa"/>
            <w:vAlign w:val="center"/>
            <w:textDirection w:val="lrTb"/>
            <w:noWrap w:val="false"/>
          </w:tcPr>
          <w:p>
            <w:pPr>
              <w:pStyle w:val="933"/>
              <w:numPr>
                <w:ilvl w:val="0"/>
                <w:numId w:val="0"/>
              </w:numPr>
              <w:ind w:right="0"/>
              <w:jc w:val="center"/>
              <w:keepLines w:val="0"/>
              <w:keepNext w:val="0"/>
              <w:pageBreakBefore w:val="0"/>
              <w:spacing w:line="360" w:lineRule="auto"/>
              <w:widowControl w:val="off"/>
              <w:rPr>
                <w:rFonts w:hint="eastAsia" w:ascii="宋体" w:hAnsi="宋体" w:eastAsia="宋体" w:cs="宋体"/>
                <w:b w:val="0"/>
                <w:bCs/>
                <w:color w:val="auto"/>
                <w:spacing w:val="-2"/>
                <w:sz w:val="21"/>
                <w:szCs w:val="21"/>
                <w:vertAlign w:val="baseline"/>
              </w:rPr>
            </w:pPr>
            <w:r>
              <w:rPr>
                <w:rFonts w:hint="eastAsia" w:ascii="宋体" w:hAnsi="宋体" w:eastAsia="宋体" w:cs="宋体"/>
                <w:b w:val="0"/>
                <w:bCs/>
                <w:color w:val="auto"/>
                <w:spacing w:val="-2"/>
                <w:sz w:val="21"/>
                <w:szCs w:val="21"/>
                <w:vertAlign w:val="baseline"/>
                <w:lang w:val="en-US" w:eastAsia="zh-CN"/>
              </w:rPr>
              <w:t xml:space="preserve">地点</w:t>
            </w:r>
            <w:r>
              <w:rPr>
                <w:color w:val="auto"/>
              </w:rPr>
            </w:r>
          </w:p>
        </w:tc>
      </w:tr>
      <w:tr>
        <w:trPr/>
        <w:tc>
          <w:tcPr>
            <w:tcW w:w="750" w:type="dxa"/>
            <w:vAlign w:val="center"/>
            <w:textDirection w:val="lrTb"/>
            <w:noWrap w:val="false"/>
          </w:tcPr>
          <w:p>
            <w:pPr>
              <w:pStyle w:val="933"/>
              <w:numPr>
                <w:ilvl w:val="0"/>
                <w:numId w:val="0"/>
              </w:numPr>
              <w:ind w:right="0"/>
              <w:jc w:val="center"/>
              <w:keepLines w:val="0"/>
              <w:keepNext w:val="0"/>
              <w:pageBreakBefore w:val="0"/>
              <w:spacing w:line="360" w:lineRule="auto"/>
              <w:widowControl w:val="off"/>
              <w:rPr>
                <w:rFonts w:hint="eastAsia" w:ascii="宋体" w:hAnsi="宋体" w:eastAsia="宋体" w:cs="宋体"/>
                <w:b w:val="0"/>
                <w:bCs/>
                <w:color w:val="auto"/>
                <w:spacing w:val="-2"/>
                <w:sz w:val="21"/>
                <w:szCs w:val="21"/>
                <w:vertAlign w:val="baseline"/>
              </w:rPr>
            </w:pPr>
            <w:r>
              <w:rPr>
                <w:rFonts w:hint="eastAsia" w:ascii="宋体" w:hAnsi="宋体" w:eastAsia="宋体" w:cs="宋体"/>
                <w:b w:val="0"/>
                <w:bCs/>
                <w:color w:val="auto"/>
                <w:spacing w:val="-2"/>
                <w:sz w:val="21"/>
                <w:szCs w:val="21"/>
                <w:vertAlign w:val="baseline"/>
                <w:lang w:val="en-US" w:eastAsia="zh-CN"/>
              </w:rPr>
              <w:t xml:space="preserve">1</w:t>
            </w:r>
            <w:r>
              <w:rPr>
                <w:color w:val="auto"/>
              </w:rPr>
            </w:r>
          </w:p>
        </w:tc>
        <w:tc>
          <w:tcPr>
            <w:tcW w:w="3045" w:type="dxa"/>
            <w:vAlign w:val="center"/>
            <w:textDirection w:val="lrTb"/>
            <w:noWrap w:val="false"/>
          </w:tcPr>
          <w:p>
            <w:pPr>
              <w:jc w:val="center"/>
              <w:spacing w:line="360" w:lineRule="auto"/>
              <w:widowControl/>
              <w:tabs>
                <w:tab w:val="left" w:pos="0" w:leader="none"/>
              </w:tabs>
              <w:rPr>
                <w:rFonts w:hint="eastAsia" w:ascii="宋体" w:hAnsi="宋体" w:eastAsia="宋体" w:cs="宋体"/>
                <w:b w:val="0"/>
                <w:bCs/>
                <w:color w:val="auto"/>
                <w:spacing w:val="-2"/>
                <w:sz w:val="21"/>
                <w:szCs w:val="21"/>
                <w:vertAlign w:val="baseline"/>
              </w:rPr>
            </w:pPr>
            <w:r>
              <w:rPr>
                <w:rFonts w:hint="eastAsia" w:ascii="宋体" w:hAnsi="宋体" w:eastAsia="宋体" w:cs="宋体"/>
                <w:color w:val="auto"/>
                <w:sz w:val="21"/>
                <w:szCs w:val="21"/>
              </w:rPr>
              <w:t xml:space="preserve">目标雷达站系统</w:t>
            </w:r>
            <w:r>
              <w:rPr>
                <w:color w:val="auto"/>
              </w:rPr>
            </w:r>
          </w:p>
        </w:tc>
        <w:tc>
          <w:tcPr>
            <w:tcW w:w="840" w:type="dxa"/>
            <w:vAlign w:val="center"/>
            <w:textDirection w:val="lrTb"/>
            <w:noWrap w:val="false"/>
          </w:tcPr>
          <w:p>
            <w:pPr>
              <w:pStyle w:val="933"/>
              <w:numPr>
                <w:ilvl w:val="0"/>
                <w:numId w:val="0"/>
              </w:numPr>
              <w:ind w:right="0"/>
              <w:jc w:val="center"/>
              <w:keepLines w:val="0"/>
              <w:keepNext w:val="0"/>
              <w:pageBreakBefore w:val="0"/>
              <w:spacing w:line="360" w:lineRule="auto"/>
              <w:widowControl w:val="off"/>
              <w:rPr>
                <w:rFonts w:hint="eastAsia" w:ascii="宋体" w:hAnsi="宋体" w:eastAsia="宋体" w:cs="宋体"/>
                <w:b w:val="0"/>
                <w:bCs/>
                <w:color w:val="auto"/>
                <w:spacing w:val="-2"/>
                <w:sz w:val="21"/>
                <w:szCs w:val="21"/>
                <w:vertAlign w:val="baseline"/>
              </w:rPr>
            </w:pPr>
            <w:r>
              <w:rPr>
                <w:rFonts w:hint="eastAsia" w:ascii="宋体" w:hAnsi="宋体" w:eastAsia="宋体" w:cs="宋体"/>
                <w:b w:val="0"/>
                <w:bCs/>
                <w:color w:val="auto"/>
                <w:spacing w:val="-2"/>
                <w:sz w:val="21"/>
                <w:szCs w:val="21"/>
                <w:vertAlign w:val="baseline"/>
                <w:lang w:val="en-US" w:eastAsia="zh-CN"/>
              </w:rPr>
              <w:t xml:space="preserve">套</w:t>
            </w:r>
            <w:r>
              <w:rPr>
                <w:color w:val="auto"/>
              </w:rPr>
            </w:r>
          </w:p>
        </w:tc>
        <w:tc>
          <w:tcPr>
            <w:tcW w:w="885" w:type="dxa"/>
            <w:vAlign w:val="center"/>
            <w:textDirection w:val="lrTb"/>
            <w:noWrap w:val="false"/>
          </w:tcPr>
          <w:p>
            <w:pPr>
              <w:pStyle w:val="933"/>
              <w:numPr>
                <w:ilvl w:val="0"/>
                <w:numId w:val="0"/>
              </w:numPr>
              <w:ind w:right="0"/>
              <w:jc w:val="center"/>
              <w:keepLines w:val="0"/>
              <w:keepNext w:val="0"/>
              <w:pageBreakBefore w:val="0"/>
              <w:spacing w:line="360" w:lineRule="auto"/>
              <w:widowControl w:val="off"/>
              <w:rPr>
                <w:rFonts w:hint="eastAsia" w:ascii="宋体" w:hAnsi="宋体" w:eastAsia="宋体" w:cs="宋体"/>
                <w:b w:val="0"/>
                <w:bCs/>
                <w:color w:val="auto"/>
                <w:spacing w:val="-2"/>
                <w:sz w:val="21"/>
                <w:szCs w:val="21"/>
                <w:vertAlign w:val="baseline"/>
              </w:rPr>
            </w:pPr>
            <w:r>
              <w:rPr>
                <w:rFonts w:hint="eastAsia" w:ascii="宋体" w:hAnsi="宋体" w:eastAsia="宋体" w:cs="宋体"/>
                <w:b w:val="0"/>
                <w:bCs/>
                <w:color w:val="auto"/>
                <w:spacing w:val="-2"/>
                <w:sz w:val="21"/>
                <w:szCs w:val="21"/>
                <w:vertAlign w:val="baseline"/>
                <w:lang w:val="en-US" w:eastAsia="zh-CN"/>
              </w:rPr>
              <w:t xml:space="preserve">3</w:t>
            </w:r>
            <w:r>
              <w:rPr>
                <w:color w:val="auto"/>
              </w:rPr>
            </w:r>
          </w:p>
        </w:tc>
        <w:tc>
          <w:tcPr>
            <w:tcW w:w="4344" w:type="dxa"/>
            <w:vAlign w:val="center"/>
            <w:textDirection w:val="lrTb"/>
            <w:noWrap w:val="false"/>
          </w:tcPr>
          <w:p>
            <w:pPr>
              <w:jc w:val="center"/>
              <w:spacing w:line="360" w:lineRule="auto"/>
              <w:widowControl/>
              <w:tabs>
                <w:tab w:val="left" w:pos="0" w:leader="none"/>
              </w:tabs>
              <w:rPr>
                <w:rFonts w:hint="eastAsia" w:ascii="宋体" w:hAnsi="宋体" w:eastAsia="宋体" w:cs="宋体"/>
                <w:b w:val="0"/>
                <w:bCs/>
                <w:color w:val="auto"/>
                <w:spacing w:val="-2"/>
                <w:sz w:val="21"/>
                <w:szCs w:val="21"/>
                <w:vertAlign w:val="baseline"/>
              </w:rPr>
            </w:pPr>
            <w:r>
              <w:rPr>
                <w:rFonts w:hint="eastAsia" w:ascii="宋体" w:hAnsi="宋体" w:eastAsia="宋体" w:cs="宋体"/>
                <w:color w:val="auto"/>
                <w:sz w:val="21"/>
                <w:szCs w:val="21"/>
              </w:rPr>
              <w:t xml:space="preserve">海州湾、九里乡、</w:t>
            </w:r>
            <w:r>
              <w:rPr>
                <w:rFonts w:hint="eastAsia" w:ascii="宋体" w:hAnsi="宋体" w:eastAsia="宋体" w:cs="宋体"/>
                <w:color w:val="auto"/>
                <w:sz w:val="21"/>
                <w:szCs w:val="21"/>
              </w:rPr>
              <w:t xml:space="preserve">青口港</w:t>
            </w:r>
            <w:r>
              <w:rPr>
                <w:color w:val="auto"/>
              </w:rPr>
            </w:r>
          </w:p>
        </w:tc>
      </w:tr>
      <w:tr>
        <w:trPr/>
        <w:tc>
          <w:tcPr>
            <w:tcW w:w="750" w:type="dxa"/>
            <w:vAlign w:val="center"/>
            <w:textDirection w:val="lrTb"/>
            <w:noWrap w:val="false"/>
          </w:tcPr>
          <w:p>
            <w:pPr>
              <w:pStyle w:val="933"/>
              <w:numPr>
                <w:ilvl w:val="0"/>
                <w:numId w:val="0"/>
              </w:numPr>
              <w:ind w:right="0"/>
              <w:jc w:val="center"/>
              <w:keepLines w:val="0"/>
              <w:keepNext w:val="0"/>
              <w:pageBreakBefore w:val="0"/>
              <w:spacing w:line="360" w:lineRule="auto"/>
              <w:widowControl w:val="off"/>
              <w:rPr>
                <w:rFonts w:hint="eastAsia" w:ascii="宋体" w:hAnsi="宋体" w:eastAsia="宋体" w:cs="宋体"/>
                <w:b w:val="0"/>
                <w:bCs/>
                <w:color w:val="auto"/>
                <w:spacing w:val="-2"/>
                <w:sz w:val="21"/>
                <w:szCs w:val="21"/>
                <w:vertAlign w:val="baseline"/>
              </w:rPr>
            </w:pPr>
            <w:r>
              <w:rPr>
                <w:rFonts w:hint="eastAsia" w:ascii="宋体" w:hAnsi="宋体" w:eastAsia="宋体" w:cs="宋体"/>
                <w:b w:val="0"/>
                <w:bCs/>
                <w:color w:val="auto"/>
                <w:spacing w:val="-2"/>
                <w:sz w:val="21"/>
                <w:szCs w:val="21"/>
                <w:vertAlign w:val="baseline"/>
                <w:lang w:val="en-US" w:eastAsia="zh-CN"/>
              </w:rPr>
              <w:t xml:space="preserve">2</w:t>
            </w:r>
            <w:r>
              <w:rPr>
                <w:color w:val="auto"/>
              </w:rPr>
            </w:r>
          </w:p>
        </w:tc>
        <w:tc>
          <w:tcPr>
            <w:tcW w:w="3045" w:type="dxa"/>
            <w:vAlign w:val="center"/>
            <w:textDirection w:val="lrTb"/>
            <w:noWrap w:val="false"/>
          </w:tcPr>
          <w:p>
            <w:pPr>
              <w:jc w:val="center"/>
              <w:spacing w:line="360" w:lineRule="auto"/>
              <w:widowControl/>
              <w:tabs>
                <w:tab w:val="left" w:pos="0" w:leader="none"/>
              </w:tabs>
              <w:rPr>
                <w:rFonts w:hint="eastAsia" w:ascii="宋体" w:hAnsi="宋体" w:eastAsia="宋体" w:cs="宋体"/>
                <w:b w:val="0"/>
                <w:bCs/>
                <w:color w:val="auto"/>
                <w:spacing w:val="-2"/>
                <w:sz w:val="21"/>
                <w:szCs w:val="21"/>
                <w:vertAlign w:val="baseline"/>
              </w:rPr>
            </w:pPr>
            <w:r>
              <w:rPr>
                <w:rFonts w:hint="eastAsia" w:ascii="宋体" w:hAnsi="宋体" w:eastAsia="宋体" w:cs="宋体"/>
                <w:color w:val="auto"/>
                <w:sz w:val="21"/>
                <w:szCs w:val="21"/>
              </w:rPr>
              <w:t xml:space="preserve">AIS基站系统</w:t>
            </w:r>
            <w:r>
              <w:rPr>
                <w:color w:val="auto"/>
              </w:rPr>
            </w:r>
          </w:p>
        </w:tc>
        <w:tc>
          <w:tcPr>
            <w:tcW w:w="840" w:type="dxa"/>
            <w:vAlign w:val="center"/>
            <w:textDirection w:val="lrTb"/>
            <w:noWrap w:val="false"/>
          </w:tcPr>
          <w:p>
            <w:pPr>
              <w:pStyle w:val="933"/>
              <w:numPr>
                <w:ilvl w:val="0"/>
                <w:numId w:val="0"/>
              </w:numPr>
              <w:ind w:right="0"/>
              <w:jc w:val="center"/>
              <w:keepLines w:val="0"/>
              <w:keepNext w:val="0"/>
              <w:pageBreakBefore w:val="0"/>
              <w:spacing w:line="360" w:lineRule="auto"/>
              <w:widowControl w:val="off"/>
              <w:rPr>
                <w:rFonts w:hint="eastAsia" w:ascii="宋体" w:hAnsi="宋体" w:eastAsia="宋体" w:cs="宋体"/>
                <w:b w:val="0"/>
                <w:bCs/>
                <w:color w:val="auto"/>
                <w:spacing w:val="-2"/>
                <w:sz w:val="21"/>
                <w:szCs w:val="21"/>
                <w:vertAlign w:val="baseline"/>
              </w:rPr>
            </w:pPr>
            <w:r>
              <w:rPr>
                <w:rFonts w:hint="eastAsia" w:ascii="宋体" w:hAnsi="宋体" w:eastAsia="宋体" w:cs="宋体"/>
                <w:b w:val="0"/>
                <w:bCs/>
                <w:color w:val="auto"/>
                <w:spacing w:val="-2"/>
                <w:sz w:val="21"/>
                <w:szCs w:val="21"/>
                <w:vertAlign w:val="baseline"/>
                <w:lang w:val="en-US" w:eastAsia="zh-CN"/>
              </w:rPr>
              <w:t xml:space="preserve">套</w:t>
            </w:r>
            <w:r>
              <w:rPr>
                <w:color w:val="auto"/>
              </w:rPr>
            </w:r>
          </w:p>
        </w:tc>
        <w:tc>
          <w:tcPr>
            <w:tcW w:w="885" w:type="dxa"/>
            <w:vAlign w:val="center"/>
            <w:textDirection w:val="lrTb"/>
            <w:noWrap w:val="false"/>
          </w:tcPr>
          <w:p>
            <w:pPr>
              <w:pStyle w:val="933"/>
              <w:numPr>
                <w:ilvl w:val="0"/>
                <w:numId w:val="0"/>
              </w:numPr>
              <w:ind w:right="0"/>
              <w:jc w:val="center"/>
              <w:keepLines w:val="0"/>
              <w:keepNext w:val="0"/>
              <w:pageBreakBefore w:val="0"/>
              <w:spacing w:line="360" w:lineRule="auto"/>
              <w:widowControl w:val="off"/>
              <w:rPr>
                <w:rFonts w:hint="eastAsia" w:ascii="宋体" w:hAnsi="宋体" w:eastAsia="宋体" w:cs="宋体"/>
                <w:b w:val="0"/>
                <w:bCs/>
                <w:color w:val="auto"/>
                <w:spacing w:val="-2"/>
                <w:sz w:val="21"/>
                <w:szCs w:val="21"/>
                <w:vertAlign w:val="baseline"/>
              </w:rPr>
            </w:pPr>
            <w:r>
              <w:rPr>
                <w:rFonts w:hint="eastAsia" w:ascii="宋体" w:hAnsi="宋体" w:eastAsia="宋体" w:cs="宋体"/>
                <w:b w:val="0"/>
                <w:bCs/>
                <w:color w:val="auto"/>
                <w:spacing w:val="-2"/>
                <w:sz w:val="21"/>
                <w:szCs w:val="21"/>
                <w:vertAlign w:val="baseline"/>
                <w:lang w:val="en-US" w:eastAsia="zh-CN"/>
              </w:rPr>
              <w:t xml:space="preserve">3</w:t>
            </w:r>
            <w:r>
              <w:rPr>
                <w:color w:val="auto"/>
              </w:rPr>
            </w:r>
          </w:p>
        </w:tc>
        <w:tc>
          <w:tcPr>
            <w:tcW w:w="4344" w:type="dxa"/>
            <w:vAlign w:val="center"/>
            <w:textDirection w:val="lrTb"/>
            <w:noWrap w:val="false"/>
          </w:tcPr>
          <w:p>
            <w:pPr>
              <w:jc w:val="center"/>
              <w:spacing w:line="360" w:lineRule="auto"/>
              <w:widowControl/>
              <w:tabs>
                <w:tab w:val="left" w:pos="0" w:leader="none"/>
              </w:tabs>
              <w:rPr>
                <w:rFonts w:hint="eastAsia" w:ascii="宋体" w:hAnsi="宋体" w:eastAsia="宋体" w:cs="宋体"/>
                <w:b w:val="0"/>
                <w:bCs/>
                <w:color w:val="auto"/>
                <w:spacing w:val="-2"/>
                <w:sz w:val="21"/>
                <w:szCs w:val="21"/>
                <w:vertAlign w:val="baseline"/>
              </w:rPr>
            </w:pPr>
            <w:r>
              <w:rPr>
                <w:rFonts w:hint="eastAsia" w:ascii="宋体" w:hAnsi="宋体" w:eastAsia="宋体" w:cs="宋体"/>
                <w:color w:val="auto"/>
                <w:sz w:val="21"/>
                <w:szCs w:val="21"/>
              </w:rPr>
              <w:t xml:space="preserve">海州湾、九里乡、</w:t>
            </w:r>
            <w:r>
              <w:rPr>
                <w:rFonts w:hint="eastAsia" w:ascii="宋体" w:hAnsi="宋体" w:eastAsia="宋体" w:cs="宋体"/>
                <w:color w:val="auto"/>
                <w:sz w:val="21"/>
                <w:szCs w:val="21"/>
              </w:rPr>
              <w:t xml:space="preserve">青口港</w:t>
            </w:r>
            <w:r>
              <w:rPr>
                <w:color w:val="auto"/>
              </w:rPr>
            </w:r>
          </w:p>
        </w:tc>
      </w:tr>
      <w:tr>
        <w:trPr/>
        <w:tc>
          <w:tcPr>
            <w:tcW w:w="750" w:type="dxa"/>
            <w:vAlign w:val="center"/>
            <w:textDirection w:val="lrTb"/>
            <w:noWrap w:val="false"/>
          </w:tcPr>
          <w:p>
            <w:pPr>
              <w:pStyle w:val="933"/>
              <w:numPr>
                <w:ilvl w:val="0"/>
                <w:numId w:val="0"/>
              </w:numPr>
              <w:ind w:right="0"/>
              <w:jc w:val="center"/>
              <w:keepLines w:val="0"/>
              <w:keepNext w:val="0"/>
              <w:pageBreakBefore w:val="0"/>
              <w:spacing w:line="360" w:lineRule="auto"/>
              <w:widowControl w:val="off"/>
              <w:rPr>
                <w:rFonts w:hint="eastAsia" w:ascii="宋体" w:hAnsi="宋体" w:eastAsia="宋体" w:cs="宋体"/>
                <w:b w:val="0"/>
                <w:bCs/>
                <w:color w:val="auto"/>
                <w:spacing w:val="-2"/>
                <w:sz w:val="21"/>
                <w:szCs w:val="21"/>
                <w:vertAlign w:val="baseline"/>
              </w:rPr>
            </w:pPr>
            <w:r>
              <w:rPr>
                <w:rFonts w:hint="eastAsia" w:ascii="宋体" w:hAnsi="宋体" w:eastAsia="宋体" w:cs="宋体"/>
                <w:b w:val="0"/>
                <w:bCs/>
                <w:color w:val="auto"/>
                <w:spacing w:val="-2"/>
                <w:sz w:val="21"/>
                <w:szCs w:val="21"/>
                <w:vertAlign w:val="baseline"/>
                <w:lang w:val="en-US" w:eastAsia="zh-CN"/>
              </w:rPr>
              <w:t xml:space="preserve">3</w:t>
            </w:r>
            <w:r>
              <w:rPr>
                <w:color w:val="auto"/>
              </w:rPr>
            </w:r>
          </w:p>
        </w:tc>
        <w:tc>
          <w:tcPr>
            <w:tcW w:w="3045" w:type="dxa"/>
            <w:vAlign w:val="center"/>
            <w:textDirection w:val="lrTb"/>
            <w:noWrap w:val="false"/>
          </w:tcPr>
          <w:p>
            <w:pPr>
              <w:jc w:val="center"/>
              <w:spacing w:line="360" w:lineRule="auto"/>
              <w:widowControl/>
              <w:tabs>
                <w:tab w:val="left" w:pos="0" w:leader="none"/>
              </w:tabs>
              <w:rPr>
                <w:rFonts w:hint="eastAsia" w:ascii="宋体" w:hAnsi="宋体" w:eastAsia="宋体" w:cs="宋体"/>
                <w:b w:val="0"/>
                <w:bCs/>
                <w:color w:val="auto"/>
                <w:spacing w:val="-2"/>
                <w:sz w:val="21"/>
                <w:szCs w:val="21"/>
                <w:vertAlign w:val="baseline"/>
              </w:rPr>
            </w:pPr>
            <w:r>
              <w:rPr>
                <w:rFonts w:hint="eastAsia" w:ascii="宋体" w:hAnsi="宋体" w:eastAsia="宋体" w:cs="宋体"/>
                <w:color w:val="auto"/>
                <w:sz w:val="21"/>
                <w:szCs w:val="21"/>
              </w:rPr>
              <w:t xml:space="preserve">视频基站系统</w:t>
            </w:r>
            <w:r>
              <w:rPr>
                <w:color w:val="auto"/>
              </w:rPr>
            </w:r>
          </w:p>
        </w:tc>
        <w:tc>
          <w:tcPr>
            <w:tcW w:w="840" w:type="dxa"/>
            <w:vAlign w:val="center"/>
            <w:textDirection w:val="lrTb"/>
            <w:noWrap w:val="false"/>
          </w:tcPr>
          <w:p>
            <w:pPr>
              <w:pStyle w:val="933"/>
              <w:numPr>
                <w:ilvl w:val="0"/>
                <w:numId w:val="0"/>
              </w:numPr>
              <w:ind w:right="0"/>
              <w:jc w:val="center"/>
              <w:keepLines w:val="0"/>
              <w:keepNext w:val="0"/>
              <w:pageBreakBefore w:val="0"/>
              <w:spacing w:line="360" w:lineRule="auto"/>
              <w:widowControl w:val="off"/>
              <w:rPr>
                <w:rFonts w:hint="eastAsia" w:ascii="宋体" w:hAnsi="宋体" w:eastAsia="宋体" w:cs="宋体"/>
                <w:b w:val="0"/>
                <w:bCs/>
                <w:color w:val="auto"/>
                <w:spacing w:val="-2"/>
                <w:sz w:val="21"/>
                <w:szCs w:val="21"/>
                <w:vertAlign w:val="baseline"/>
              </w:rPr>
            </w:pPr>
            <w:r>
              <w:rPr>
                <w:rFonts w:hint="eastAsia" w:ascii="宋体" w:hAnsi="宋体" w:eastAsia="宋体" w:cs="宋体"/>
                <w:b w:val="0"/>
                <w:bCs/>
                <w:color w:val="auto"/>
                <w:spacing w:val="-2"/>
                <w:sz w:val="21"/>
                <w:szCs w:val="21"/>
                <w:vertAlign w:val="baseline"/>
                <w:lang w:val="en-US" w:eastAsia="zh-CN"/>
              </w:rPr>
              <w:t xml:space="preserve">套</w:t>
            </w:r>
            <w:r>
              <w:rPr>
                <w:color w:val="auto"/>
              </w:rPr>
            </w:r>
          </w:p>
        </w:tc>
        <w:tc>
          <w:tcPr>
            <w:tcW w:w="885" w:type="dxa"/>
            <w:vAlign w:val="center"/>
            <w:textDirection w:val="lrTb"/>
            <w:noWrap w:val="false"/>
          </w:tcPr>
          <w:p>
            <w:pPr>
              <w:pStyle w:val="933"/>
              <w:numPr>
                <w:ilvl w:val="0"/>
                <w:numId w:val="0"/>
              </w:numPr>
              <w:ind w:right="0"/>
              <w:jc w:val="center"/>
              <w:keepLines w:val="0"/>
              <w:keepNext w:val="0"/>
              <w:pageBreakBefore w:val="0"/>
              <w:spacing w:line="360" w:lineRule="auto"/>
              <w:widowControl w:val="off"/>
              <w:rPr>
                <w:rFonts w:hint="eastAsia" w:ascii="宋体" w:hAnsi="宋体" w:eastAsia="宋体" w:cs="宋体"/>
                <w:b w:val="0"/>
                <w:bCs/>
                <w:color w:val="auto"/>
                <w:spacing w:val="-2"/>
                <w:sz w:val="21"/>
                <w:szCs w:val="21"/>
                <w:vertAlign w:val="baseline"/>
              </w:rPr>
            </w:pPr>
            <w:r>
              <w:rPr>
                <w:rFonts w:hint="eastAsia" w:ascii="宋体" w:hAnsi="宋体" w:eastAsia="宋体" w:cs="宋体"/>
                <w:b w:val="0"/>
                <w:bCs/>
                <w:color w:val="auto"/>
                <w:spacing w:val="-2"/>
                <w:sz w:val="21"/>
                <w:szCs w:val="21"/>
                <w:vertAlign w:val="baseline"/>
                <w:lang w:val="en-US" w:eastAsia="zh-CN"/>
              </w:rPr>
              <w:t xml:space="preserve">7</w:t>
            </w:r>
            <w:r>
              <w:rPr>
                <w:color w:val="auto"/>
              </w:rPr>
            </w:r>
          </w:p>
        </w:tc>
        <w:tc>
          <w:tcPr>
            <w:tcW w:w="4344" w:type="dxa"/>
            <w:vAlign w:val="center"/>
            <w:textDirection w:val="lrTb"/>
            <w:noWrap w:val="false"/>
          </w:tcPr>
          <w:p>
            <w:pPr>
              <w:jc w:val="center"/>
              <w:spacing w:line="360" w:lineRule="auto"/>
              <w:widowControl/>
              <w:tabs>
                <w:tab w:val="left" w:pos="0" w:leader="none"/>
              </w:tabs>
              <w:rPr>
                <w:rFonts w:hint="eastAsia" w:ascii="宋体" w:hAnsi="宋体" w:eastAsia="宋体" w:cs="宋体"/>
                <w:b w:val="0"/>
                <w:bCs/>
                <w:color w:val="auto"/>
                <w:spacing w:val="-2"/>
                <w:sz w:val="21"/>
                <w:szCs w:val="21"/>
                <w:vertAlign w:val="baseline"/>
              </w:rPr>
            </w:pPr>
            <w:r>
              <w:rPr>
                <w:rFonts w:hint="eastAsia" w:ascii="宋体" w:hAnsi="宋体" w:eastAsia="宋体" w:cs="宋体"/>
                <w:color w:val="auto"/>
                <w:sz w:val="21"/>
                <w:szCs w:val="21"/>
              </w:rPr>
              <w:t xml:space="preserve">三洋港、海州湾、兴庄东、韩口港、九里乡、柘汪港、秦山岛</w:t>
            </w:r>
            <w:r>
              <w:rPr>
                <w:color w:val="auto"/>
              </w:rPr>
            </w:r>
          </w:p>
        </w:tc>
      </w:tr>
      <w:tr>
        <w:trPr/>
        <w:tc>
          <w:tcPr>
            <w:tcW w:w="750" w:type="dxa"/>
            <w:vAlign w:val="center"/>
            <w:textDirection w:val="lrTb"/>
            <w:noWrap w:val="false"/>
          </w:tcPr>
          <w:p>
            <w:pPr>
              <w:pStyle w:val="933"/>
              <w:numPr>
                <w:ilvl w:val="0"/>
                <w:numId w:val="0"/>
              </w:numPr>
              <w:ind w:right="0"/>
              <w:jc w:val="center"/>
              <w:keepLines w:val="0"/>
              <w:keepNext w:val="0"/>
              <w:pageBreakBefore w:val="0"/>
              <w:spacing w:line="360" w:lineRule="auto"/>
              <w:widowControl w:val="off"/>
              <w:rPr>
                <w:rFonts w:hint="eastAsia" w:ascii="宋体" w:hAnsi="宋体" w:eastAsia="宋体" w:cs="宋体"/>
                <w:b w:val="0"/>
                <w:bCs/>
                <w:color w:val="auto"/>
                <w:spacing w:val="-2"/>
                <w:sz w:val="21"/>
                <w:szCs w:val="21"/>
                <w:vertAlign w:val="baseline"/>
              </w:rPr>
            </w:pPr>
            <w:r>
              <w:rPr>
                <w:rFonts w:hint="eastAsia" w:ascii="宋体" w:hAnsi="宋体" w:eastAsia="宋体" w:cs="宋体"/>
                <w:b w:val="0"/>
                <w:bCs/>
                <w:color w:val="auto"/>
                <w:spacing w:val="-2"/>
                <w:sz w:val="21"/>
                <w:szCs w:val="21"/>
                <w:vertAlign w:val="baseline"/>
                <w:lang w:val="en-US" w:eastAsia="zh-CN"/>
              </w:rPr>
              <w:t xml:space="preserve">4</w:t>
            </w:r>
            <w:r>
              <w:rPr>
                <w:color w:val="auto"/>
              </w:rPr>
            </w:r>
          </w:p>
        </w:tc>
        <w:tc>
          <w:tcPr>
            <w:tcW w:w="3045" w:type="dxa"/>
            <w:vAlign w:val="center"/>
            <w:textDirection w:val="lrTb"/>
            <w:noWrap w:val="false"/>
          </w:tcPr>
          <w:p>
            <w:pPr>
              <w:jc w:val="center"/>
              <w:spacing w:line="360" w:lineRule="auto"/>
              <w:widowControl/>
              <w:tabs>
                <w:tab w:val="left" w:pos="0" w:leader="none"/>
              </w:tabs>
              <w:rPr>
                <w:rFonts w:hint="eastAsia" w:ascii="宋体" w:hAnsi="宋体" w:eastAsia="宋体" w:cs="宋体"/>
                <w:b w:val="0"/>
                <w:bCs/>
                <w:color w:val="auto"/>
                <w:spacing w:val="-2"/>
                <w:sz w:val="21"/>
                <w:szCs w:val="21"/>
                <w:vertAlign w:val="baseline"/>
              </w:rPr>
            </w:pPr>
            <w:r>
              <w:rPr>
                <w:rFonts w:hint="eastAsia" w:ascii="宋体" w:hAnsi="宋体" w:eastAsia="宋体" w:cs="宋体"/>
                <w:color w:val="auto"/>
                <w:sz w:val="21"/>
                <w:szCs w:val="21"/>
              </w:rPr>
              <w:t xml:space="preserve">无人机基站系统</w:t>
            </w:r>
            <w:r>
              <w:rPr>
                <w:color w:val="auto"/>
              </w:rPr>
            </w:r>
          </w:p>
        </w:tc>
        <w:tc>
          <w:tcPr>
            <w:tcW w:w="840" w:type="dxa"/>
            <w:vAlign w:val="center"/>
            <w:textDirection w:val="lrTb"/>
            <w:noWrap w:val="false"/>
          </w:tcPr>
          <w:p>
            <w:pPr>
              <w:pStyle w:val="933"/>
              <w:numPr>
                <w:ilvl w:val="0"/>
                <w:numId w:val="0"/>
              </w:numPr>
              <w:ind w:right="0"/>
              <w:jc w:val="center"/>
              <w:keepLines w:val="0"/>
              <w:keepNext w:val="0"/>
              <w:pageBreakBefore w:val="0"/>
              <w:spacing w:line="360" w:lineRule="auto"/>
              <w:widowControl w:val="off"/>
              <w:rPr>
                <w:rFonts w:hint="eastAsia" w:ascii="宋体" w:hAnsi="宋体" w:eastAsia="宋体" w:cs="宋体"/>
                <w:b w:val="0"/>
                <w:bCs/>
                <w:color w:val="auto"/>
                <w:spacing w:val="-2"/>
                <w:sz w:val="21"/>
                <w:szCs w:val="21"/>
                <w:vertAlign w:val="baseline"/>
              </w:rPr>
            </w:pPr>
            <w:r>
              <w:rPr>
                <w:rFonts w:hint="eastAsia" w:ascii="宋体" w:hAnsi="宋体" w:eastAsia="宋体" w:cs="宋体"/>
                <w:b w:val="0"/>
                <w:bCs/>
                <w:color w:val="auto"/>
                <w:spacing w:val="-2"/>
                <w:sz w:val="21"/>
                <w:szCs w:val="21"/>
                <w:vertAlign w:val="baseline"/>
                <w:lang w:val="en-US" w:eastAsia="zh-CN"/>
              </w:rPr>
              <w:t xml:space="preserve">套</w:t>
            </w:r>
            <w:r>
              <w:rPr>
                <w:color w:val="auto"/>
              </w:rPr>
            </w:r>
          </w:p>
        </w:tc>
        <w:tc>
          <w:tcPr>
            <w:tcW w:w="885" w:type="dxa"/>
            <w:vAlign w:val="center"/>
            <w:textDirection w:val="lrTb"/>
            <w:noWrap w:val="false"/>
          </w:tcPr>
          <w:p>
            <w:pPr>
              <w:pStyle w:val="933"/>
              <w:numPr>
                <w:ilvl w:val="0"/>
                <w:numId w:val="0"/>
              </w:numPr>
              <w:ind w:right="0"/>
              <w:jc w:val="center"/>
              <w:keepLines w:val="0"/>
              <w:keepNext w:val="0"/>
              <w:pageBreakBefore w:val="0"/>
              <w:spacing w:line="360" w:lineRule="auto"/>
              <w:widowControl w:val="off"/>
              <w:rPr>
                <w:rFonts w:hint="eastAsia" w:ascii="宋体" w:hAnsi="宋体" w:eastAsia="宋体" w:cs="宋体"/>
                <w:b w:val="0"/>
                <w:bCs/>
                <w:color w:val="auto"/>
                <w:spacing w:val="-2"/>
                <w:sz w:val="21"/>
                <w:szCs w:val="21"/>
                <w:vertAlign w:val="baseline"/>
              </w:rPr>
            </w:pPr>
            <w:r>
              <w:rPr>
                <w:rFonts w:hint="eastAsia" w:ascii="宋体" w:hAnsi="宋体" w:eastAsia="宋体" w:cs="宋体"/>
                <w:b w:val="0"/>
                <w:bCs/>
                <w:color w:val="auto"/>
                <w:spacing w:val="-2"/>
                <w:sz w:val="21"/>
                <w:szCs w:val="21"/>
                <w:vertAlign w:val="baseline"/>
                <w:lang w:val="en-US" w:eastAsia="zh-CN"/>
              </w:rPr>
              <w:t xml:space="preserve">3</w:t>
            </w:r>
            <w:r>
              <w:rPr>
                <w:color w:val="auto"/>
              </w:rPr>
            </w:r>
          </w:p>
        </w:tc>
        <w:tc>
          <w:tcPr>
            <w:tcW w:w="4344" w:type="dxa"/>
            <w:vAlign w:val="center"/>
            <w:textDirection w:val="lrTb"/>
            <w:noWrap w:val="false"/>
          </w:tcPr>
          <w:p>
            <w:pPr>
              <w:jc w:val="center"/>
              <w:spacing w:line="360" w:lineRule="auto"/>
              <w:widowControl/>
              <w:tabs>
                <w:tab w:val="left" w:pos="0" w:leader="none"/>
              </w:tabs>
              <w:rPr>
                <w:rFonts w:hint="eastAsia" w:ascii="宋体" w:hAnsi="宋体" w:eastAsia="宋体" w:cs="宋体"/>
                <w:b w:val="0"/>
                <w:bCs/>
                <w:color w:val="auto"/>
                <w:spacing w:val="-2"/>
                <w:sz w:val="21"/>
                <w:szCs w:val="21"/>
                <w:vertAlign w:val="baseline"/>
              </w:rPr>
            </w:pPr>
            <w:r>
              <w:rPr>
                <w:rFonts w:hint="eastAsia" w:ascii="宋体" w:hAnsi="宋体" w:eastAsia="宋体" w:cs="宋体"/>
                <w:color w:val="auto"/>
                <w:sz w:val="21"/>
                <w:szCs w:val="21"/>
              </w:rPr>
              <w:t xml:space="preserve">青口港、海头港、韩口港</w:t>
            </w:r>
            <w:r>
              <w:rPr>
                <w:color w:val="auto"/>
              </w:rPr>
            </w:r>
          </w:p>
        </w:tc>
      </w:tr>
      <w:tr>
        <w:trPr/>
        <w:tc>
          <w:tcPr>
            <w:tcW w:w="750" w:type="dxa"/>
            <w:vAlign w:val="center"/>
            <w:textDirection w:val="lrTb"/>
            <w:noWrap w:val="false"/>
          </w:tcPr>
          <w:p>
            <w:pPr>
              <w:pStyle w:val="933"/>
              <w:numPr>
                <w:ilvl w:val="0"/>
                <w:numId w:val="0"/>
              </w:numPr>
              <w:ind w:right="0"/>
              <w:jc w:val="center"/>
              <w:keepLines w:val="0"/>
              <w:keepNext w:val="0"/>
              <w:pageBreakBefore w:val="0"/>
              <w:spacing w:line="360" w:lineRule="auto"/>
              <w:widowControl w:val="off"/>
              <w:rPr>
                <w:rFonts w:hint="eastAsia" w:ascii="宋体" w:hAnsi="宋体" w:eastAsia="宋体" w:cs="宋体"/>
                <w:b w:val="0"/>
                <w:bCs/>
                <w:color w:val="auto"/>
                <w:spacing w:val="-2"/>
                <w:sz w:val="21"/>
                <w:szCs w:val="21"/>
                <w:vertAlign w:val="baseline"/>
              </w:rPr>
            </w:pPr>
            <w:r>
              <w:rPr>
                <w:rFonts w:hint="eastAsia" w:ascii="宋体" w:hAnsi="宋体" w:eastAsia="宋体" w:cs="宋体"/>
                <w:b w:val="0"/>
                <w:bCs/>
                <w:color w:val="auto"/>
                <w:spacing w:val="-2"/>
                <w:sz w:val="21"/>
                <w:szCs w:val="21"/>
                <w:vertAlign w:val="baseline"/>
                <w:lang w:val="en-US" w:eastAsia="zh-CN"/>
              </w:rPr>
              <w:t xml:space="preserve">5</w:t>
            </w:r>
            <w:r>
              <w:rPr>
                <w:color w:val="auto"/>
              </w:rPr>
            </w:r>
          </w:p>
        </w:tc>
        <w:tc>
          <w:tcPr>
            <w:tcW w:w="3045" w:type="dxa"/>
            <w:vAlign w:val="center"/>
            <w:textDirection w:val="lrTb"/>
            <w:noWrap w:val="false"/>
          </w:tcPr>
          <w:p>
            <w:pPr>
              <w:jc w:val="center"/>
              <w:spacing w:line="360" w:lineRule="auto"/>
              <w:widowControl/>
              <w:tabs>
                <w:tab w:val="left" w:pos="0" w:leader="none"/>
              </w:tabs>
              <w:rPr>
                <w:rFonts w:hint="eastAsia" w:ascii="宋体" w:hAnsi="宋体" w:eastAsia="宋体" w:cs="宋体"/>
                <w:b w:val="0"/>
                <w:bCs/>
                <w:color w:val="auto"/>
                <w:spacing w:val="-2"/>
                <w:sz w:val="21"/>
                <w:szCs w:val="21"/>
                <w:vertAlign w:val="baseline"/>
              </w:rPr>
            </w:pPr>
            <w:r>
              <w:rPr>
                <w:rFonts w:hint="eastAsia" w:ascii="宋体" w:hAnsi="宋体" w:eastAsia="宋体" w:cs="宋体"/>
                <w:color w:val="auto"/>
                <w:sz w:val="21"/>
                <w:szCs w:val="21"/>
              </w:rPr>
              <w:t xml:space="preserve">渔船渔港信息化管理系统</w:t>
            </w:r>
            <w:r>
              <w:rPr>
                <w:color w:val="auto"/>
              </w:rPr>
            </w:r>
          </w:p>
        </w:tc>
        <w:tc>
          <w:tcPr>
            <w:tcW w:w="840" w:type="dxa"/>
            <w:vAlign w:val="center"/>
            <w:textDirection w:val="lrTb"/>
            <w:noWrap w:val="false"/>
          </w:tcPr>
          <w:p>
            <w:pPr>
              <w:pStyle w:val="933"/>
              <w:numPr>
                <w:ilvl w:val="0"/>
                <w:numId w:val="0"/>
              </w:numPr>
              <w:ind w:right="0"/>
              <w:jc w:val="center"/>
              <w:keepLines w:val="0"/>
              <w:keepNext w:val="0"/>
              <w:pageBreakBefore w:val="0"/>
              <w:spacing w:line="360" w:lineRule="auto"/>
              <w:widowControl w:val="off"/>
              <w:rPr>
                <w:rFonts w:hint="eastAsia" w:ascii="宋体" w:hAnsi="宋体" w:eastAsia="宋体" w:cs="宋体"/>
                <w:b w:val="0"/>
                <w:bCs/>
                <w:color w:val="auto"/>
                <w:spacing w:val="-2"/>
                <w:sz w:val="21"/>
                <w:szCs w:val="21"/>
                <w:vertAlign w:val="baseline"/>
              </w:rPr>
            </w:pPr>
            <w:r>
              <w:rPr>
                <w:rFonts w:hint="eastAsia" w:ascii="宋体" w:hAnsi="宋体" w:eastAsia="宋体" w:cs="宋体"/>
                <w:b w:val="0"/>
                <w:bCs/>
                <w:color w:val="auto"/>
                <w:spacing w:val="-2"/>
                <w:sz w:val="21"/>
                <w:szCs w:val="21"/>
                <w:vertAlign w:val="baseline"/>
                <w:lang w:val="en-US" w:eastAsia="zh-CN"/>
              </w:rPr>
              <w:t xml:space="preserve">套</w:t>
            </w:r>
            <w:r>
              <w:rPr>
                <w:color w:val="auto"/>
              </w:rPr>
            </w:r>
          </w:p>
        </w:tc>
        <w:tc>
          <w:tcPr>
            <w:tcW w:w="885" w:type="dxa"/>
            <w:vAlign w:val="center"/>
            <w:textDirection w:val="lrTb"/>
            <w:noWrap w:val="false"/>
          </w:tcPr>
          <w:p>
            <w:pPr>
              <w:pStyle w:val="933"/>
              <w:numPr>
                <w:ilvl w:val="0"/>
                <w:numId w:val="0"/>
              </w:numPr>
              <w:ind w:right="0"/>
              <w:jc w:val="center"/>
              <w:keepLines w:val="0"/>
              <w:keepNext w:val="0"/>
              <w:pageBreakBefore w:val="0"/>
              <w:spacing w:line="360" w:lineRule="auto"/>
              <w:widowControl w:val="off"/>
              <w:rPr>
                <w:rFonts w:hint="eastAsia" w:ascii="宋体" w:hAnsi="宋体" w:eastAsia="宋体" w:cs="宋体"/>
                <w:b w:val="0"/>
                <w:bCs/>
                <w:color w:val="auto"/>
                <w:spacing w:val="-2"/>
                <w:sz w:val="21"/>
                <w:szCs w:val="21"/>
                <w:vertAlign w:val="baseline"/>
              </w:rPr>
            </w:pPr>
            <w:r>
              <w:rPr>
                <w:rFonts w:hint="eastAsia" w:ascii="宋体" w:hAnsi="宋体" w:eastAsia="宋体" w:cs="宋体"/>
                <w:b w:val="0"/>
                <w:bCs/>
                <w:color w:val="auto"/>
                <w:spacing w:val="-2"/>
                <w:sz w:val="21"/>
                <w:szCs w:val="21"/>
                <w:vertAlign w:val="baseline"/>
                <w:lang w:val="en-US" w:eastAsia="zh-CN"/>
              </w:rPr>
              <w:t xml:space="preserve">1</w:t>
            </w:r>
            <w:r>
              <w:rPr>
                <w:color w:val="auto"/>
              </w:rPr>
            </w:r>
          </w:p>
        </w:tc>
        <w:tc>
          <w:tcPr>
            <w:tcW w:w="4344" w:type="dxa"/>
            <w:vAlign w:val="center"/>
            <w:textDirection w:val="lrTb"/>
            <w:noWrap w:val="false"/>
          </w:tcPr>
          <w:p>
            <w:pPr>
              <w:jc w:val="center"/>
              <w:spacing w:line="360" w:lineRule="auto"/>
              <w:widowControl/>
              <w:tabs>
                <w:tab w:val="left" w:pos="0" w:leader="none"/>
              </w:tabs>
              <w:rPr>
                <w:rFonts w:hint="eastAsia" w:ascii="宋体" w:hAnsi="宋体" w:eastAsia="宋体" w:cs="宋体"/>
                <w:b w:val="0"/>
                <w:bCs/>
                <w:color w:val="auto"/>
                <w:spacing w:val="-2"/>
                <w:sz w:val="21"/>
                <w:szCs w:val="21"/>
                <w:vertAlign w:val="baseline"/>
              </w:rPr>
            </w:pPr>
            <w:r>
              <w:rPr>
                <w:rFonts w:hint="eastAsia" w:ascii="宋体" w:hAnsi="宋体" w:eastAsia="宋体" w:cs="宋体"/>
                <w:color w:val="auto"/>
                <w:sz w:val="21"/>
                <w:szCs w:val="21"/>
              </w:rPr>
              <w:t xml:space="preserve">赣榆区海洋与渔业综合行政执法大队</w:t>
            </w:r>
            <w:r>
              <w:rPr>
                <w:color w:val="auto"/>
              </w:rPr>
            </w:r>
          </w:p>
        </w:tc>
      </w:tr>
    </w:tbl>
    <w:p>
      <w:pPr>
        <w:pStyle w:val="933"/>
        <w:ind w:right="0" w:firstLine="472"/>
        <w:jc w:val="left"/>
        <w:keepLines w:val="0"/>
        <w:keepNext w:val="0"/>
        <w:pageBreakBefore w:val="0"/>
        <w:spacing w:line="360" w:lineRule="auto"/>
        <w:widowControl w:val="off"/>
        <w:rPr>
          <w:rFonts w:hint="eastAsia" w:ascii="宋体" w:hAnsi="宋体" w:eastAsia="宋体" w:cs="宋体"/>
          <w:b w:val="0"/>
          <w:bCs/>
          <w:color w:val="auto"/>
          <w:spacing w:val="-2"/>
          <w:sz w:val="24"/>
          <w:szCs w:val="24"/>
        </w:rPr>
      </w:pPr>
      <w:r>
        <w:rPr>
          <w:rFonts w:hint="eastAsia" w:ascii="宋体" w:hAnsi="宋体" w:eastAsia="宋体" w:cs="宋体"/>
          <w:b w:val="0"/>
          <w:bCs/>
          <w:color w:val="auto"/>
          <w:spacing w:val="-2"/>
          <w:sz w:val="24"/>
          <w:szCs w:val="24"/>
          <w:lang w:val="en-US" w:eastAsia="zh-CN"/>
        </w:rPr>
        <w:t xml:space="preserve">注：</w:t>
      </w:r>
      <w:r>
        <w:rPr>
          <w:rFonts w:hint="eastAsia" w:ascii="宋体" w:hAnsi="宋体" w:eastAsia="宋体" w:cs="宋体"/>
          <w:b w:val="0"/>
          <w:bCs/>
          <w:color w:val="auto"/>
          <w:spacing w:val="-2"/>
          <w:sz w:val="24"/>
          <w:szCs w:val="24"/>
        </w:rPr>
        <w:t xml:space="preserve">高空雷达、AIS基站、监控基站、无人机位置已在设计方案中确定，用于满足系统的要求。投标人自行勘察现场，核算成本，包括高空铁塔资源、管线、专线专网服务年费、电费、安全管理等所有费用，如因不了解情况投标，一切后果由投标人承担。</w:t>
      </w:r>
      <w:r>
        <w:rPr>
          <w:color w:val="auto"/>
        </w:rPr>
      </w:r>
    </w:p>
    <w:p>
      <w:pPr>
        <w:pStyle w:val="933"/>
        <w:ind w:right="0" w:firstLine="472"/>
        <w:jc w:val="left"/>
        <w:keepLines w:val="0"/>
        <w:keepNext w:val="0"/>
        <w:pageBreakBefore w:val="0"/>
        <w:spacing w:line="360" w:lineRule="auto"/>
        <w:widowControl w:val="off"/>
        <w:rPr>
          <w:rFonts w:hint="eastAsia" w:ascii="宋体" w:hAnsi="宋体" w:eastAsia="宋体" w:cs="宋体"/>
          <w:b w:val="0"/>
          <w:bCs/>
          <w:color w:val="auto"/>
          <w:spacing w:val="-2"/>
          <w:sz w:val="24"/>
          <w:szCs w:val="24"/>
        </w:rPr>
      </w:pPr>
      <w:r>
        <w:rPr>
          <w:rFonts w:hint="eastAsia" w:ascii="宋体" w:hAnsi="宋体" w:eastAsia="宋体" w:cs="宋体"/>
          <w:b w:val="0"/>
          <w:bCs/>
          <w:color w:val="auto"/>
          <w:spacing w:val="-2"/>
          <w:sz w:val="24"/>
          <w:szCs w:val="24"/>
          <w:lang w:val="en-US" w:eastAsia="zh-CN"/>
        </w:rPr>
        <w:t xml:space="preserve">2、建设位置</w:t>
      </w:r>
      <w:r>
        <w:rPr>
          <w:color w:val="auto"/>
        </w:rPr>
      </w:r>
    </w:p>
    <w:p>
      <w:pPr>
        <w:pStyle w:val="933"/>
        <w:ind w:right="0" w:firstLine="472"/>
        <w:jc w:val="left"/>
        <w:keepLines w:val="0"/>
        <w:keepNext w:val="0"/>
        <w:pageBreakBefore w:val="0"/>
        <w:spacing w:line="360" w:lineRule="auto"/>
        <w:widowControl w:val="off"/>
        <w:rPr>
          <w:rFonts w:hint="eastAsia" w:ascii="宋体" w:hAnsi="宋体" w:eastAsia="宋体" w:cs="宋体"/>
          <w:b w:val="0"/>
          <w:bCs/>
          <w:color w:val="auto"/>
          <w:spacing w:val="-2"/>
          <w:sz w:val="24"/>
          <w:szCs w:val="24"/>
        </w:rPr>
      </w:pPr>
      <w:r>
        <w:rPr>
          <w:rFonts w:hint="eastAsia" w:ascii="宋体" w:hAnsi="宋体" w:eastAsia="宋体" w:cs="宋体"/>
          <w:b w:val="0"/>
          <w:bCs/>
          <w:color w:val="auto"/>
          <w:spacing w:val="-2"/>
          <w:sz w:val="24"/>
          <w:szCs w:val="24"/>
        </w:rPr>
        <w:t xml:space="preserve">沿海地区所处的环境和气候条件相对复杂，针对沿海区域长距离的沿海海域监管，实现全域监控覆盖，既需契合周围的高点资源，也需要实现电力资源与网络资源的同步到位，针对当前沿海区域建设难度以及当前的电力资源与网络资源现状，需要充分结合当前沿海区域内现有基础设施，充分利用现有资源，以实现快速高效稳定的实现海域动态监管。</w:t>
      </w:r>
      <w:r>
        <w:rPr>
          <w:color w:val="auto"/>
        </w:rPr>
      </w:r>
    </w:p>
    <w:p>
      <w:pPr>
        <w:pStyle w:val="933"/>
        <w:ind w:right="0" w:firstLine="472"/>
        <w:jc w:val="left"/>
        <w:keepLines w:val="0"/>
        <w:keepNext w:val="0"/>
        <w:pageBreakBefore w:val="0"/>
        <w:spacing w:line="360" w:lineRule="auto"/>
        <w:widowControl w:val="off"/>
        <w:rPr>
          <w:rFonts w:hint="eastAsia" w:ascii="宋体" w:hAnsi="宋体" w:eastAsia="宋体" w:cs="宋体"/>
          <w:b w:val="0"/>
          <w:bCs/>
          <w:color w:val="auto"/>
          <w:spacing w:val="-2"/>
          <w:sz w:val="24"/>
          <w:szCs w:val="24"/>
        </w:rPr>
      </w:pPr>
      <w:r>
        <w:rPr>
          <w:rFonts w:hint="eastAsia" w:ascii="宋体" w:hAnsi="宋体" w:eastAsia="宋体" w:cs="宋体"/>
          <w:b w:val="0"/>
          <w:bCs/>
          <w:color w:val="auto"/>
          <w:spacing w:val="-2"/>
          <w:sz w:val="24"/>
          <w:szCs w:val="24"/>
        </w:rPr>
        <w:t xml:space="preserve">针对赣榆区沿海海域以及渔港范围内外的重点监控场景，实现全范围覆盖，并实现实时渔船的活动情况监管。</w:t>
      </w:r>
      <w:r>
        <w:rPr>
          <w:color w:val="auto"/>
        </w:rPr>
      </w:r>
    </w:p>
    <w:p>
      <w:pPr>
        <w:pStyle w:val="933"/>
        <w:ind w:right="0" w:firstLine="472"/>
        <w:jc w:val="left"/>
        <w:keepLines w:val="0"/>
        <w:keepNext w:val="0"/>
        <w:pageBreakBefore w:val="0"/>
        <w:spacing w:line="360" w:lineRule="auto"/>
        <w:widowControl w:val="off"/>
        <w:rPr>
          <w:rFonts w:hint="eastAsia" w:ascii="宋体" w:hAnsi="宋体" w:eastAsia="宋体" w:cs="宋体"/>
          <w:b w:val="0"/>
          <w:bCs/>
          <w:color w:val="auto"/>
          <w:spacing w:val="-2"/>
          <w:sz w:val="24"/>
          <w:szCs w:val="24"/>
        </w:rPr>
      </w:pPr>
      <w:r>
        <w:rPr>
          <w:rFonts w:hint="eastAsia" w:ascii="宋体" w:hAnsi="宋体" w:eastAsia="宋体" w:cs="宋体"/>
          <w:b w:val="0"/>
          <w:bCs/>
          <w:color w:val="auto"/>
          <w:spacing w:val="-2"/>
          <w:sz w:val="24"/>
          <w:szCs w:val="24"/>
        </w:rPr>
        <w:t xml:space="preserve">建设点位1（119.215551 34.791881）：建设视频基站，架设光电摄像机，设备需要架高30m以上，光电摄像机旋转可视范围大于270°。</w:t>
      </w:r>
      <w:r>
        <w:rPr>
          <w:color w:val="auto"/>
        </w:rPr>
      </w:r>
    </w:p>
    <w:p>
      <w:pPr>
        <w:pStyle w:val="933"/>
        <w:ind w:right="0" w:firstLine="472"/>
        <w:jc w:val="left"/>
        <w:keepLines w:val="0"/>
        <w:keepNext w:val="0"/>
        <w:pageBreakBefore w:val="0"/>
        <w:spacing w:line="360" w:lineRule="auto"/>
        <w:widowControl w:val="off"/>
        <w:rPr>
          <w:rFonts w:hint="eastAsia" w:ascii="宋体" w:hAnsi="宋体" w:eastAsia="宋体" w:cs="宋体"/>
          <w:b w:val="0"/>
          <w:bCs/>
          <w:color w:val="auto"/>
          <w:spacing w:val="-2"/>
          <w:sz w:val="24"/>
          <w:szCs w:val="24"/>
        </w:rPr>
      </w:pPr>
      <w:r>
        <w:rPr>
          <w:rFonts w:hint="eastAsia" w:ascii="宋体" w:hAnsi="宋体" w:eastAsia="宋体" w:cs="宋体"/>
          <w:b w:val="0"/>
          <w:bCs/>
          <w:color w:val="auto"/>
          <w:spacing w:val="-2"/>
          <w:sz w:val="24"/>
          <w:szCs w:val="24"/>
        </w:rPr>
        <w:t xml:space="preserve">建设点位2（119.19754  34.84207）：建设雷达基站、AIS基站，设备需要架高30m以上。</w:t>
      </w:r>
      <w:r>
        <w:rPr>
          <w:color w:val="auto"/>
        </w:rPr>
      </w:r>
    </w:p>
    <w:p>
      <w:pPr>
        <w:pStyle w:val="933"/>
        <w:ind w:right="0" w:firstLine="472"/>
        <w:jc w:val="left"/>
        <w:keepLines w:val="0"/>
        <w:keepNext w:val="0"/>
        <w:pageBreakBefore w:val="0"/>
        <w:spacing w:line="360" w:lineRule="auto"/>
        <w:widowControl w:val="off"/>
        <w:rPr>
          <w:rFonts w:hint="eastAsia" w:ascii="宋体" w:hAnsi="宋体" w:eastAsia="宋体" w:cs="宋体"/>
          <w:b w:val="0"/>
          <w:bCs/>
          <w:color w:val="auto"/>
          <w:spacing w:val="-2"/>
          <w:sz w:val="24"/>
          <w:szCs w:val="24"/>
        </w:rPr>
      </w:pPr>
      <w:r>
        <w:rPr>
          <w:rFonts w:hint="eastAsia" w:ascii="宋体" w:hAnsi="宋体" w:eastAsia="宋体" w:cs="宋体"/>
          <w:b w:val="0"/>
          <w:bCs/>
          <w:color w:val="auto"/>
          <w:spacing w:val="-2"/>
          <w:sz w:val="24"/>
          <w:szCs w:val="24"/>
        </w:rPr>
        <w:t xml:space="preserve">建设点位3（119.195833 34.931944）：建设雷达基站、AIS基站、光电摄像头视频基站，设备需要架高30m以上，光电摄像机旋转可视范围大于270°。</w:t>
      </w:r>
      <w:r>
        <w:rPr>
          <w:rFonts w:hint="eastAsia" w:ascii="宋体" w:hAnsi="宋体" w:eastAsia="宋体" w:cs="宋体"/>
          <w:b w:val="0"/>
          <w:bCs/>
          <w:color w:val="auto"/>
          <w:spacing w:val="-2"/>
          <w:sz w:val="24"/>
          <w:szCs w:val="24"/>
        </w:rPr>
        <w:tab/>
      </w:r>
      <w:r>
        <w:rPr>
          <w:color w:val="auto"/>
        </w:rPr>
      </w:r>
    </w:p>
    <w:p>
      <w:pPr>
        <w:pStyle w:val="933"/>
        <w:ind w:right="0" w:firstLine="472"/>
        <w:jc w:val="left"/>
        <w:keepLines w:val="0"/>
        <w:keepNext w:val="0"/>
        <w:pageBreakBefore w:val="0"/>
        <w:spacing w:line="360" w:lineRule="auto"/>
        <w:widowControl w:val="off"/>
        <w:rPr>
          <w:rFonts w:hint="eastAsia" w:ascii="宋体" w:hAnsi="宋体" w:eastAsia="宋体" w:cs="宋体"/>
          <w:b w:val="0"/>
          <w:bCs/>
          <w:color w:val="auto"/>
          <w:spacing w:val="-2"/>
          <w:sz w:val="24"/>
          <w:szCs w:val="24"/>
        </w:rPr>
      </w:pPr>
      <w:r>
        <w:rPr>
          <w:rFonts w:hint="eastAsia" w:ascii="宋体" w:hAnsi="宋体" w:eastAsia="宋体" w:cs="宋体"/>
          <w:b w:val="0"/>
          <w:bCs/>
          <w:color w:val="auto"/>
          <w:spacing w:val="-2"/>
          <w:sz w:val="24"/>
          <w:szCs w:val="24"/>
        </w:rPr>
        <w:t xml:space="preserve">建设点位4（119.189075  34.892566）：建设视频基站，架设光电摄像头，设备需要架高30m以上，光电摄像机旋转可视范围大于270°。</w:t>
      </w:r>
      <w:r>
        <w:rPr>
          <w:color w:val="auto"/>
        </w:rPr>
      </w:r>
    </w:p>
    <w:p>
      <w:pPr>
        <w:pStyle w:val="933"/>
        <w:ind w:right="0" w:firstLine="472"/>
        <w:jc w:val="left"/>
        <w:keepLines w:val="0"/>
        <w:keepNext w:val="0"/>
        <w:pageBreakBefore w:val="0"/>
        <w:spacing w:line="360" w:lineRule="auto"/>
        <w:widowControl w:val="off"/>
        <w:rPr>
          <w:rFonts w:hint="eastAsia" w:ascii="宋体" w:hAnsi="宋体" w:eastAsia="宋体" w:cs="宋体"/>
          <w:b w:val="0"/>
          <w:bCs/>
          <w:color w:val="auto"/>
          <w:spacing w:val="-2"/>
          <w:sz w:val="24"/>
          <w:szCs w:val="24"/>
        </w:rPr>
      </w:pPr>
      <w:r>
        <w:rPr>
          <w:rFonts w:hint="eastAsia" w:ascii="宋体" w:hAnsi="宋体" w:eastAsia="宋体" w:cs="宋体"/>
          <w:b w:val="0"/>
          <w:bCs/>
          <w:color w:val="auto"/>
          <w:spacing w:val="-2"/>
          <w:sz w:val="24"/>
          <w:szCs w:val="24"/>
        </w:rPr>
        <w:t xml:space="preserve">建设点位5（119.20318  34.999915）：建设视频基站，架设云台摄像机，设备需要架高30m以上，光电摄像机旋转可视范围大于270°。</w:t>
      </w:r>
      <w:r>
        <w:rPr>
          <w:color w:val="auto"/>
        </w:rPr>
      </w:r>
    </w:p>
    <w:p>
      <w:pPr>
        <w:pStyle w:val="933"/>
        <w:ind w:right="0" w:firstLine="472"/>
        <w:jc w:val="left"/>
        <w:keepLines w:val="0"/>
        <w:keepNext w:val="0"/>
        <w:pageBreakBefore w:val="0"/>
        <w:spacing w:line="360" w:lineRule="auto"/>
        <w:widowControl w:val="off"/>
        <w:rPr>
          <w:rFonts w:hint="eastAsia" w:ascii="宋体" w:hAnsi="宋体" w:eastAsia="宋体" w:cs="宋体"/>
          <w:b w:val="0"/>
          <w:bCs/>
          <w:color w:val="auto"/>
          <w:spacing w:val="-2"/>
          <w:sz w:val="24"/>
          <w:szCs w:val="24"/>
        </w:rPr>
      </w:pPr>
      <w:r>
        <w:rPr>
          <w:rFonts w:hint="eastAsia" w:ascii="宋体" w:hAnsi="宋体" w:eastAsia="宋体" w:cs="宋体"/>
          <w:b w:val="0"/>
          <w:bCs/>
          <w:color w:val="auto"/>
          <w:spacing w:val="-2"/>
          <w:sz w:val="24"/>
          <w:szCs w:val="24"/>
        </w:rPr>
        <w:t xml:space="preserve">建设点位6（119.196411  35.017571）：建设雷达基站、AIS基站、云台摄像机视频基站，设备需要架高30m以上，光电摄像机旋转可视范围大于270°。</w:t>
      </w:r>
      <w:r>
        <w:rPr>
          <w:color w:val="auto"/>
        </w:rPr>
      </w:r>
    </w:p>
    <w:p>
      <w:pPr>
        <w:pStyle w:val="933"/>
        <w:ind w:right="0" w:firstLine="472"/>
        <w:jc w:val="left"/>
        <w:keepLines w:val="0"/>
        <w:keepNext w:val="0"/>
        <w:pageBreakBefore w:val="0"/>
        <w:spacing w:line="360" w:lineRule="auto"/>
        <w:widowControl w:val="off"/>
        <w:rPr>
          <w:rFonts w:hint="eastAsia" w:ascii="宋体" w:hAnsi="宋体" w:eastAsia="宋体" w:cs="宋体"/>
          <w:b w:val="0"/>
          <w:bCs/>
          <w:color w:val="auto"/>
          <w:spacing w:val="-2"/>
          <w:sz w:val="24"/>
          <w:szCs w:val="24"/>
        </w:rPr>
      </w:pPr>
      <w:r>
        <w:rPr>
          <w:rFonts w:hint="eastAsia" w:ascii="宋体" w:hAnsi="宋体" w:eastAsia="宋体" w:cs="宋体"/>
          <w:b w:val="0"/>
          <w:bCs/>
          <w:color w:val="auto"/>
          <w:spacing w:val="-2"/>
          <w:sz w:val="24"/>
          <w:szCs w:val="24"/>
        </w:rPr>
        <w:t xml:space="preserve">建设点位7（119.225439  35.059733）：建设视频基站，架设云台摄像机，设备需要架高30m以上，光电摄像机旋转可视范围大于270°。</w:t>
      </w:r>
      <w:r>
        <w:rPr>
          <w:color w:val="auto"/>
        </w:rPr>
      </w:r>
    </w:p>
    <w:p>
      <w:pPr>
        <w:pStyle w:val="933"/>
        <w:ind w:right="0" w:firstLine="472"/>
        <w:jc w:val="left"/>
        <w:keepLines w:val="0"/>
        <w:keepNext w:val="0"/>
        <w:pageBreakBefore w:val="0"/>
        <w:spacing w:line="360" w:lineRule="auto"/>
        <w:widowControl w:val="off"/>
        <w:rPr>
          <w:rFonts w:hint="eastAsia" w:ascii="宋体" w:hAnsi="宋体" w:eastAsia="宋体" w:cs="宋体"/>
          <w:b w:val="0"/>
          <w:bCs/>
          <w:color w:val="auto"/>
          <w:spacing w:val="-2"/>
          <w:sz w:val="24"/>
          <w:szCs w:val="24"/>
        </w:rPr>
      </w:pPr>
      <w:r>
        <w:rPr>
          <w:rFonts w:hint="eastAsia" w:ascii="宋体" w:hAnsi="宋体" w:eastAsia="宋体" w:cs="宋体"/>
          <w:b w:val="0"/>
          <w:bCs/>
          <w:color w:val="auto"/>
          <w:spacing w:val="-2"/>
          <w:sz w:val="24"/>
          <w:szCs w:val="24"/>
        </w:rPr>
        <w:t xml:space="preserve">建设点位8（119.280751 34.869722）：建设视频基站，架设光电摄像机，设备需要架高30m以上，光电摄像机旋转可视范围大于270°。</w:t>
      </w:r>
      <w:r>
        <w:rPr>
          <w:color w:val="auto"/>
        </w:rPr>
      </w:r>
    </w:p>
    <w:p>
      <w:pPr>
        <w:pStyle w:val="925"/>
        <w:numPr>
          <w:ilvl w:val="0"/>
          <w:numId w:val="5"/>
        </w:numPr>
        <w:ind w:right="0"/>
        <w:jc w:val="left"/>
        <w:keepLines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采购清单</w:t>
      </w:r>
      <w:r>
        <w:rPr>
          <w:color w:val="auto"/>
        </w:rPr>
      </w:r>
    </w:p>
    <w:tbl>
      <w:tblPr>
        <w:tblStyle w:val="9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1"/>
        <w:gridCol w:w="3739"/>
        <w:gridCol w:w="956"/>
        <w:gridCol w:w="1140"/>
        <w:gridCol w:w="3211"/>
      </w:tblGrid>
      <w:tr>
        <w:trPr>
          <w:jc w:val="center"/>
          <w:trHeight w:val="432"/>
        </w:trPr>
        <w:tc>
          <w:tcPr>
            <w:tcW w:w="69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序号</w:t>
            </w:r>
            <w:r>
              <w:rPr>
                <w:color w:val="auto"/>
              </w:rPr>
            </w:r>
          </w:p>
        </w:tc>
        <w:tc>
          <w:tcPr>
            <w:tcW w:w="373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名称</w:t>
            </w:r>
            <w:r>
              <w:rPr>
                <w:color w:val="auto"/>
              </w:rPr>
            </w:r>
          </w:p>
        </w:tc>
        <w:tc>
          <w:tcPr>
            <w:tcW w:w="9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数量</w:t>
            </w:r>
            <w:r>
              <w:rPr>
                <w:color w:val="auto"/>
              </w:rPr>
            </w:r>
          </w:p>
        </w:tc>
        <w:tc>
          <w:tcPr>
            <w:tcW w:w="114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单位</w:t>
            </w:r>
            <w:r>
              <w:rPr>
                <w:color w:val="auto"/>
              </w:rPr>
            </w:r>
          </w:p>
        </w:tc>
        <w:tc>
          <w:tcPr>
            <w:tcW w:w="3211" w:type="dxa"/>
            <w:vAlign w:val="center"/>
            <w:textDirection w:val="lrTb"/>
            <w:noWrap w:val="false"/>
          </w:tcPr>
          <w:p>
            <w:pPr>
              <w:pStyle w:val="932"/>
              <w:jc w:val="center"/>
              <w:rPr>
                <w:rFonts w:hint="eastAsia" w:ascii="宋体" w:hAnsi="宋体" w:eastAsia="宋体" w:cs="宋体"/>
                <w:color w:val="auto"/>
                <w:sz w:val="21"/>
                <w:szCs w:val="21"/>
              </w:rPr>
            </w:pPr>
            <w:r>
              <w:rPr>
                <w:rFonts w:hint="eastAsia" w:ascii="Times New Roman" w:hAnsi="Times New Roman" w:eastAsia="宋体" w:cs="Times New Roman"/>
                <w:color w:val="auto"/>
                <w:szCs w:val="24"/>
                <w:highlight w:val="none"/>
              </w:rPr>
              <w:t xml:space="preserve">企业划分标准所属行业</w:t>
            </w:r>
            <w:r>
              <w:rPr>
                <w:color w:val="auto"/>
              </w:rPr>
            </w:r>
          </w:p>
        </w:tc>
      </w:tr>
      <w:tr>
        <w:trPr>
          <w:jc w:val="center"/>
          <w:trHeight w:val="387"/>
        </w:trPr>
        <w:tc>
          <w:tcPr>
            <w:gridSpan w:val="4"/>
            <w:tcW w:w="6526" w:type="dxa"/>
            <w:vAlign w:val="center"/>
            <w:textDirection w:val="lrTb"/>
            <w:noWrap w:val="false"/>
          </w:tcPr>
          <w:p>
            <w:pPr>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一、感知设备</w:t>
            </w:r>
            <w:r>
              <w:rPr>
                <w:color w:val="auto"/>
              </w:rPr>
            </w:r>
          </w:p>
        </w:tc>
        <w:tc>
          <w:tcPr>
            <w:tcW w:w="3211" w:type="dxa"/>
            <w:vAlign w:val="center"/>
            <w:textDirection w:val="lrTb"/>
            <w:noWrap w:val="false"/>
          </w:tcPr>
          <w:p>
            <w:pPr>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rPr>
                <w:color w:val="auto"/>
              </w:rPr>
            </w:r>
          </w:p>
        </w:tc>
      </w:tr>
      <w:tr>
        <w:trPr>
          <w:jc w:val="center"/>
        </w:trPr>
        <w:tc>
          <w:tcPr>
            <w:tcW w:w="69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color w:val="auto"/>
              </w:rPr>
            </w:r>
          </w:p>
        </w:tc>
        <w:tc>
          <w:tcPr>
            <w:tcW w:w="373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光电转台摄像机</w:t>
            </w:r>
            <w:r>
              <w:rPr>
                <w:color w:val="auto"/>
              </w:rPr>
            </w:r>
          </w:p>
        </w:tc>
        <w:tc>
          <w:tcPr>
            <w:tcW w:w="9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rPr>
                <w:color w:val="auto"/>
              </w:rPr>
            </w:r>
          </w:p>
        </w:tc>
        <w:tc>
          <w:tcPr>
            <w:tcW w:w="114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台</w:t>
            </w:r>
            <w:r>
              <w:rPr>
                <w:color w:val="auto"/>
              </w:rPr>
            </w:r>
          </w:p>
        </w:tc>
        <w:tc>
          <w:tcPr>
            <w:tcW w:w="321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rPr>
                <w:color w:val="auto"/>
              </w:rPr>
            </w:r>
          </w:p>
        </w:tc>
      </w:tr>
      <w:tr>
        <w:trPr>
          <w:jc w:val="center"/>
        </w:trPr>
        <w:tc>
          <w:tcPr>
            <w:tcW w:w="69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rPr>
                <w:color w:val="auto"/>
              </w:rPr>
            </w:r>
          </w:p>
        </w:tc>
        <w:tc>
          <w:tcPr>
            <w:tcW w:w="373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双光谱云台摄像机</w:t>
            </w:r>
            <w:r>
              <w:rPr>
                <w:color w:val="auto"/>
              </w:rPr>
            </w:r>
          </w:p>
        </w:tc>
        <w:tc>
          <w:tcPr>
            <w:tcW w:w="9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rPr>
                <w:color w:val="auto"/>
              </w:rPr>
            </w:r>
          </w:p>
        </w:tc>
        <w:tc>
          <w:tcPr>
            <w:tcW w:w="114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台</w:t>
            </w:r>
            <w:r>
              <w:rPr>
                <w:color w:val="auto"/>
              </w:rPr>
            </w:r>
          </w:p>
        </w:tc>
        <w:tc>
          <w:tcPr>
            <w:tcW w:w="321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rPr>
                <w:color w:val="auto"/>
              </w:rPr>
            </w:r>
          </w:p>
        </w:tc>
      </w:tr>
      <w:tr>
        <w:trPr>
          <w:jc w:val="center"/>
        </w:trPr>
        <w:tc>
          <w:tcPr>
            <w:tcW w:w="69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rPr>
                <w:color w:val="auto"/>
              </w:rPr>
            </w:r>
          </w:p>
        </w:tc>
        <w:tc>
          <w:tcPr>
            <w:tcW w:w="373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雷达系统</w:t>
            </w:r>
            <w:r>
              <w:rPr>
                <w:color w:val="auto"/>
              </w:rPr>
            </w:r>
          </w:p>
        </w:tc>
        <w:tc>
          <w:tcPr>
            <w:tcW w:w="9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rPr>
                <w:color w:val="auto"/>
              </w:rPr>
            </w:r>
          </w:p>
        </w:tc>
        <w:tc>
          <w:tcPr>
            <w:tcW w:w="114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rPr>
                <w:color w:val="auto"/>
              </w:rPr>
            </w:r>
          </w:p>
        </w:tc>
        <w:tc>
          <w:tcPr>
            <w:tcW w:w="3211" w:type="dxa"/>
            <w:vAlign w:val="center"/>
            <w:textDirection w:val="lrTb"/>
            <w:noWrap w:val="false"/>
          </w:tcPr>
          <w:p>
            <w:pPr>
              <w:jc w:val="both"/>
              <w:rPr>
                <w:rFonts w:hint="eastAsia" w:ascii="宋体" w:hAnsi="宋体" w:eastAsia="宋体" w:cs="宋体"/>
                <w:color w:val="auto"/>
                <w:sz w:val="21"/>
                <w:szCs w:val="21"/>
              </w:rPr>
            </w:pPr>
            <w:r>
              <w:rPr>
                <w:rFonts w:hint="eastAsia" w:ascii="宋体" w:hAnsi="宋体" w:eastAsia="宋体" w:cs="宋体"/>
                <w:color w:val="auto"/>
                <w:sz w:val="21"/>
                <w:szCs w:val="21"/>
              </w:rPr>
            </w:r>
            <w:r>
              <w:rPr>
                <w:color w:val="auto"/>
              </w:rPr>
            </w:r>
          </w:p>
        </w:tc>
      </w:tr>
      <w:tr>
        <w:trPr>
          <w:jc w:val="center"/>
          <w:trHeight w:val="251"/>
        </w:trPr>
        <w:tc>
          <w:tcPr>
            <w:tcW w:w="69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rPr>
                <w:color w:val="auto"/>
              </w:rPr>
            </w:r>
          </w:p>
        </w:tc>
        <w:tc>
          <w:tcPr>
            <w:tcW w:w="373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AIS系统</w:t>
            </w:r>
            <w:r>
              <w:rPr>
                <w:color w:val="auto"/>
              </w:rPr>
            </w:r>
          </w:p>
        </w:tc>
        <w:tc>
          <w:tcPr>
            <w:tcW w:w="9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rPr>
                <w:color w:val="auto"/>
              </w:rPr>
            </w:r>
          </w:p>
        </w:tc>
        <w:tc>
          <w:tcPr>
            <w:tcW w:w="114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rPr>
                <w:color w:val="auto"/>
              </w:rPr>
            </w:r>
          </w:p>
        </w:tc>
        <w:tc>
          <w:tcPr>
            <w:tcW w:w="321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rPr>
                <w:color w:val="auto"/>
              </w:rPr>
            </w:r>
          </w:p>
        </w:tc>
      </w:tr>
      <w:tr>
        <w:trPr>
          <w:jc w:val="center"/>
        </w:trPr>
        <w:tc>
          <w:tcPr>
            <w:tcW w:w="69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rPr>
                <w:color w:val="auto"/>
              </w:rPr>
            </w:r>
          </w:p>
        </w:tc>
        <w:tc>
          <w:tcPr>
            <w:tcW w:w="373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无人机系统</w:t>
            </w:r>
            <w:r>
              <w:rPr>
                <w:color w:val="auto"/>
              </w:rPr>
            </w:r>
          </w:p>
        </w:tc>
        <w:tc>
          <w:tcPr>
            <w:tcW w:w="9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rPr>
                <w:color w:val="auto"/>
              </w:rPr>
            </w:r>
          </w:p>
        </w:tc>
        <w:tc>
          <w:tcPr>
            <w:tcW w:w="114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rPr>
                <w:color w:val="auto"/>
              </w:rPr>
            </w:r>
          </w:p>
        </w:tc>
        <w:tc>
          <w:tcPr>
            <w:tcW w:w="321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rPr>
                <w:color w:val="auto"/>
              </w:rPr>
            </w:r>
          </w:p>
        </w:tc>
      </w:tr>
      <w:tr>
        <w:trPr>
          <w:jc w:val="center"/>
          <w:trHeight w:val="402"/>
        </w:trPr>
        <w:tc>
          <w:tcPr>
            <w:gridSpan w:val="4"/>
            <w:tcW w:w="652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二、配套设备</w:t>
            </w:r>
            <w:r>
              <w:rPr>
                <w:color w:val="auto"/>
              </w:rPr>
            </w:r>
          </w:p>
        </w:tc>
        <w:tc>
          <w:tcPr>
            <w:tcW w:w="3211" w:type="dxa"/>
            <w:vAlign w:val="center"/>
            <w:textDirection w:val="lrTb"/>
            <w:noWrap w:val="false"/>
          </w:tcPr>
          <w:p>
            <w:pPr>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rPr>
                <w:color w:val="auto"/>
              </w:rPr>
            </w:r>
          </w:p>
        </w:tc>
      </w:tr>
      <w:tr>
        <w:trPr>
          <w:jc w:val="center"/>
        </w:trPr>
        <w:tc>
          <w:tcPr>
            <w:tcW w:w="69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color w:val="auto"/>
              </w:rPr>
            </w:r>
          </w:p>
        </w:tc>
        <w:tc>
          <w:tcPr>
            <w:tcW w:w="373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雷达服务器</w:t>
            </w:r>
            <w:r>
              <w:rPr>
                <w:color w:val="auto"/>
              </w:rPr>
            </w:r>
          </w:p>
        </w:tc>
        <w:tc>
          <w:tcPr>
            <w:tcW w:w="9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rPr>
                <w:color w:val="auto"/>
              </w:rPr>
            </w:r>
          </w:p>
        </w:tc>
        <w:tc>
          <w:tcPr>
            <w:tcW w:w="114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台</w:t>
            </w:r>
            <w:r>
              <w:rPr>
                <w:color w:val="auto"/>
              </w:rPr>
            </w:r>
          </w:p>
        </w:tc>
        <w:tc>
          <w:tcPr>
            <w:tcW w:w="3211" w:type="dxa"/>
            <w:vAlign w:val="center"/>
            <w:textDirection w:val="lrTb"/>
            <w:noWrap w:val="false"/>
          </w:tcPr>
          <w:p>
            <w:pPr>
              <w:jc w:val="both"/>
              <w:rPr>
                <w:rFonts w:hint="eastAsia" w:ascii="宋体" w:hAnsi="宋体" w:eastAsia="宋体" w:cs="宋体"/>
                <w:color w:val="auto"/>
                <w:sz w:val="21"/>
                <w:szCs w:val="21"/>
              </w:rPr>
            </w:pPr>
            <w:r>
              <w:rPr>
                <w:rFonts w:hint="eastAsia" w:ascii="宋体" w:hAnsi="宋体" w:eastAsia="宋体" w:cs="宋体"/>
                <w:color w:val="auto"/>
                <w:sz w:val="21"/>
                <w:szCs w:val="21"/>
              </w:rPr>
            </w:r>
            <w:r>
              <w:rPr>
                <w:color w:val="auto"/>
              </w:rPr>
            </w:r>
          </w:p>
        </w:tc>
      </w:tr>
      <w:tr>
        <w:trPr>
          <w:jc w:val="center"/>
        </w:trPr>
        <w:tc>
          <w:tcPr>
            <w:tcW w:w="69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rPr>
                <w:color w:val="auto"/>
              </w:rPr>
            </w:r>
          </w:p>
        </w:tc>
        <w:tc>
          <w:tcPr>
            <w:tcW w:w="373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中心站服务器</w:t>
            </w:r>
            <w:r>
              <w:rPr>
                <w:color w:val="auto"/>
              </w:rPr>
            </w:r>
          </w:p>
        </w:tc>
        <w:tc>
          <w:tcPr>
            <w:tcW w:w="9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rPr>
                <w:color w:val="auto"/>
              </w:rPr>
            </w:r>
          </w:p>
        </w:tc>
        <w:tc>
          <w:tcPr>
            <w:tcW w:w="114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台</w:t>
            </w:r>
            <w:r>
              <w:rPr>
                <w:color w:val="auto"/>
              </w:rPr>
            </w:r>
          </w:p>
        </w:tc>
        <w:tc>
          <w:tcPr>
            <w:tcW w:w="321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rPr>
                <w:color w:val="auto"/>
              </w:rPr>
            </w:r>
          </w:p>
        </w:tc>
      </w:tr>
      <w:tr>
        <w:trPr>
          <w:jc w:val="center"/>
        </w:trPr>
        <w:tc>
          <w:tcPr>
            <w:tcW w:w="69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rPr>
                <w:color w:val="auto"/>
              </w:rPr>
            </w:r>
          </w:p>
        </w:tc>
        <w:tc>
          <w:tcPr>
            <w:tcW w:w="373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网络硬盘录像机</w:t>
            </w:r>
            <w:r>
              <w:rPr>
                <w:color w:val="auto"/>
              </w:rPr>
            </w:r>
          </w:p>
        </w:tc>
        <w:tc>
          <w:tcPr>
            <w:tcW w:w="9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rPr>
                <w:color w:val="auto"/>
              </w:rPr>
            </w:r>
          </w:p>
        </w:tc>
        <w:tc>
          <w:tcPr>
            <w:tcW w:w="114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台</w:t>
            </w:r>
            <w:r>
              <w:rPr>
                <w:color w:val="auto"/>
              </w:rPr>
            </w:r>
          </w:p>
        </w:tc>
        <w:tc>
          <w:tcPr>
            <w:tcW w:w="321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rPr>
                <w:color w:val="auto"/>
              </w:rPr>
            </w:r>
          </w:p>
        </w:tc>
      </w:tr>
      <w:tr>
        <w:trPr>
          <w:jc w:val="center"/>
        </w:trPr>
        <w:tc>
          <w:tcPr>
            <w:tcW w:w="69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rPr>
                <w:color w:val="auto"/>
              </w:rPr>
            </w:r>
          </w:p>
        </w:tc>
        <w:tc>
          <w:tcPr>
            <w:tcW w:w="373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不间断电源</w:t>
            </w:r>
            <w:r>
              <w:rPr>
                <w:color w:val="auto"/>
              </w:rPr>
            </w:r>
          </w:p>
        </w:tc>
        <w:tc>
          <w:tcPr>
            <w:tcW w:w="9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rPr>
                <w:color w:val="auto"/>
              </w:rPr>
            </w:r>
          </w:p>
        </w:tc>
        <w:tc>
          <w:tcPr>
            <w:tcW w:w="114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台</w:t>
            </w:r>
            <w:r>
              <w:rPr>
                <w:color w:val="auto"/>
              </w:rPr>
            </w:r>
          </w:p>
        </w:tc>
        <w:tc>
          <w:tcPr>
            <w:tcW w:w="3211" w:type="dxa"/>
            <w:vAlign w:val="center"/>
            <w:textDirection w:val="lrTb"/>
            <w:noWrap w:val="false"/>
          </w:tcPr>
          <w:p>
            <w:pPr>
              <w:jc w:val="both"/>
              <w:rPr>
                <w:rFonts w:hint="eastAsia" w:ascii="宋体" w:hAnsi="宋体" w:eastAsia="宋体" w:cs="宋体"/>
                <w:color w:val="auto"/>
                <w:sz w:val="21"/>
                <w:szCs w:val="21"/>
              </w:rPr>
            </w:pPr>
            <w:r>
              <w:rPr>
                <w:rFonts w:hint="eastAsia" w:ascii="宋体" w:hAnsi="宋体" w:eastAsia="宋体" w:cs="宋体"/>
                <w:color w:val="auto"/>
                <w:sz w:val="21"/>
                <w:szCs w:val="21"/>
              </w:rPr>
            </w:r>
            <w:r>
              <w:rPr>
                <w:color w:val="auto"/>
              </w:rPr>
            </w:r>
          </w:p>
        </w:tc>
      </w:tr>
      <w:tr>
        <w:trPr>
          <w:jc w:val="center"/>
        </w:trPr>
        <w:tc>
          <w:tcPr>
            <w:tcW w:w="69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rPr>
                <w:color w:val="auto"/>
              </w:rPr>
            </w:r>
          </w:p>
        </w:tc>
        <w:tc>
          <w:tcPr>
            <w:tcW w:w="373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远程电源管理</w:t>
            </w:r>
            <w:r>
              <w:rPr>
                <w:color w:val="auto"/>
              </w:rPr>
            </w:r>
          </w:p>
        </w:tc>
        <w:tc>
          <w:tcPr>
            <w:tcW w:w="9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rPr>
                <w:color w:val="auto"/>
              </w:rPr>
            </w:r>
          </w:p>
        </w:tc>
        <w:tc>
          <w:tcPr>
            <w:tcW w:w="114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台</w:t>
            </w:r>
            <w:r>
              <w:rPr>
                <w:color w:val="auto"/>
              </w:rPr>
            </w:r>
          </w:p>
        </w:tc>
        <w:tc>
          <w:tcPr>
            <w:tcW w:w="321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rPr>
                <w:color w:val="auto"/>
              </w:rPr>
            </w:r>
          </w:p>
        </w:tc>
      </w:tr>
      <w:tr>
        <w:trPr>
          <w:jc w:val="center"/>
        </w:trPr>
        <w:tc>
          <w:tcPr>
            <w:tcW w:w="69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rPr>
                <w:color w:val="auto"/>
              </w:rPr>
            </w:r>
          </w:p>
        </w:tc>
        <w:tc>
          <w:tcPr>
            <w:tcW w:w="373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KVM</w:t>
            </w:r>
            <w:r>
              <w:rPr>
                <w:color w:val="auto"/>
              </w:rPr>
            </w:r>
          </w:p>
        </w:tc>
        <w:tc>
          <w:tcPr>
            <w:tcW w:w="9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color w:val="auto"/>
              </w:rPr>
            </w:r>
          </w:p>
        </w:tc>
        <w:tc>
          <w:tcPr>
            <w:tcW w:w="114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台</w:t>
            </w:r>
            <w:r>
              <w:rPr>
                <w:color w:val="auto"/>
              </w:rPr>
            </w:r>
          </w:p>
        </w:tc>
        <w:tc>
          <w:tcPr>
            <w:tcW w:w="321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rPr>
                <w:color w:val="auto"/>
              </w:rPr>
            </w:r>
          </w:p>
        </w:tc>
      </w:tr>
      <w:tr>
        <w:trPr>
          <w:jc w:val="center"/>
        </w:trPr>
        <w:tc>
          <w:tcPr>
            <w:tcW w:w="69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r>
              <w:rPr>
                <w:color w:val="auto"/>
              </w:rPr>
            </w:r>
          </w:p>
        </w:tc>
        <w:tc>
          <w:tcPr>
            <w:tcW w:w="373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核心交换机</w:t>
            </w:r>
            <w:r>
              <w:rPr>
                <w:color w:val="auto"/>
              </w:rPr>
            </w:r>
          </w:p>
        </w:tc>
        <w:tc>
          <w:tcPr>
            <w:tcW w:w="9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color w:val="auto"/>
              </w:rPr>
            </w:r>
          </w:p>
        </w:tc>
        <w:tc>
          <w:tcPr>
            <w:tcW w:w="114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台</w:t>
            </w:r>
            <w:r>
              <w:rPr>
                <w:color w:val="auto"/>
              </w:rPr>
            </w:r>
          </w:p>
        </w:tc>
        <w:tc>
          <w:tcPr>
            <w:tcW w:w="321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rPr>
                <w:color w:val="auto"/>
              </w:rPr>
            </w:r>
          </w:p>
        </w:tc>
      </w:tr>
      <w:tr>
        <w:trPr>
          <w:jc w:val="center"/>
        </w:trPr>
        <w:tc>
          <w:tcPr>
            <w:tcW w:w="69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rPr>
                <w:color w:val="auto"/>
              </w:rPr>
            </w:r>
          </w:p>
        </w:tc>
        <w:tc>
          <w:tcPr>
            <w:tcW w:w="373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防火墙</w:t>
            </w:r>
            <w:r>
              <w:rPr>
                <w:color w:val="auto"/>
              </w:rPr>
            </w:r>
          </w:p>
        </w:tc>
        <w:tc>
          <w:tcPr>
            <w:tcW w:w="9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color w:val="auto"/>
              </w:rPr>
            </w:r>
          </w:p>
        </w:tc>
        <w:tc>
          <w:tcPr>
            <w:tcW w:w="114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台</w:t>
            </w:r>
            <w:r>
              <w:rPr>
                <w:color w:val="auto"/>
              </w:rPr>
            </w:r>
          </w:p>
        </w:tc>
        <w:tc>
          <w:tcPr>
            <w:tcW w:w="321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rPr>
                <w:color w:val="auto"/>
              </w:rPr>
            </w:r>
          </w:p>
        </w:tc>
      </w:tr>
      <w:tr>
        <w:trPr>
          <w:jc w:val="center"/>
        </w:trPr>
        <w:tc>
          <w:tcPr>
            <w:tcW w:w="69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9</w:t>
            </w:r>
            <w:r>
              <w:rPr>
                <w:color w:val="auto"/>
              </w:rPr>
            </w:r>
          </w:p>
        </w:tc>
        <w:tc>
          <w:tcPr>
            <w:tcW w:w="373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网络安全隔离与信息交互系统</w:t>
            </w:r>
            <w:r>
              <w:rPr>
                <w:color w:val="auto"/>
              </w:rPr>
            </w:r>
          </w:p>
        </w:tc>
        <w:tc>
          <w:tcPr>
            <w:tcW w:w="9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color w:val="auto"/>
              </w:rPr>
            </w:r>
          </w:p>
        </w:tc>
        <w:tc>
          <w:tcPr>
            <w:tcW w:w="114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台</w:t>
            </w:r>
            <w:r>
              <w:rPr>
                <w:color w:val="auto"/>
              </w:rPr>
            </w:r>
          </w:p>
        </w:tc>
        <w:tc>
          <w:tcPr>
            <w:tcW w:w="321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rPr>
                <w:color w:val="auto"/>
              </w:rPr>
            </w:r>
          </w:p>
        </w:tc>
      </w:tr>
      <w:tr>
        <w:trPr>
          <w:jc w:val="center"/>
          <w:trHeight w:val="462"/>
        </w:trPr>
        <w:tc>
          <w:tcPr>
            <w:gridSpan w:val="4"/>
            <w:tcW w:w="6526" w:type="dxa"/>
            <w:vAlign w:val="center"/>
            <w:textDirection w:val="lrTb"/>
            <w:noWrap w:val="false"/>
          </w:tcPr>
          <w:p>
            <w:pPr>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三、渔船渔港信息化管理系统集成</w:t>
            </w:r>
            <w:r>
              <w:rPr>
                <w:color w:val="auto"/>
              </w:rPr>
            </w:r>
          </w:p>
        </w:tc>
        <w:tc>
          <w:tcPr>
            <w:tcW w:w="3211" w:type="dxa"/>
            <w:vAlign w:val="center"/>
            <w:textDirection w:val="lrTb"/>
            <w:noWrap w:val="false"/>
          </w:tcPr>
          <w:p>
            <w:pPr>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rPr>
                <w:color w:val="auto"/>
              </w:rPr>
            </w:r>
          </w:p>
        </w:tc>
      </w:tr>
      <w:tr>
        <w:trPr>
          <w:jc w:val="center"/>
        </w:trPr>
        <w:tc>
          <w:tcPr>
            <w:tcW w:w="69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color w:val="auto"/>
              </w:rPr>
            </w:r>
          </w:p>
        </w:tc>
        <w:tc>
          <w:tcPr>
            <w:tcW w:w="3739" w:type="dxa"/>
            <w:vAlign w:val="center"/>
            <w:textDirection w:val="lrTb"/>
            <w:noWrap w:val="false"/>
          </w:tcPr>
          <w:p>
            <w:pPr>
              <w:jc w:val="center"/>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 xml:space="preserve">多源信息显示</w:t>
            </w:r>
            <w:r>
              <w:rPr>
                <w:color w:val="auto"/>
              </w:rPr>
            </w:r>
          </w:p>
        </w:tc>
        <w:tc>
          <w:tcPr>
            <w:tcW w:w="9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color w:val="auto"/>
              </w:rPr>
            </w:r>
          </w:p>
        </w:tc>
        <w:tc>
          <w:tcPr>
            <w:tcW w:w="114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rPr>
                <w:color w:val="auto"/>
              </w:rPr>
            </w:r>
          </w:p>
        </w:tc>
        <w:tc>
          <w:tcPr>
            <w:tcW w:w="321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rPr>
                <w:color w:val="auto"/>
              </w:rPr>
            </w:r>
          </w:p>
        </w:tc>
      </w:tr>
      <w:tr>
        <w:trPr>
          <w:jc w:val="center"/>
        </w:trPr>
        <w:tc>
          <w:tcPr>
            <w:tcW w:w="69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rPr>
                <w:color w:val="auto"/>
              </w:rPr>
            </w:r>
          </w:p>
        </w:tc>
        <w:tc>
          <w:tcPr>
            <w:tcW w:w="3739" w:type="dxa"/>
            <w:vAlign w:val="center"/>
            <w:textDirection w:val="lrTb"/>
            <w:noWrap w:val="false"/>
          </w:tcPr>
          <w:p>
            <w:pPr>
              <w:jc w:val="center"/>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 xml:space="preserve">设备远程控制</w:t>
            </w:r>
            <w:r>
              <w:rPr>
                <w:color w:val="auto"/>
              </w:rPr>
            </w:r>
          </w:p>
        </w:tc>
        <w:tc>
          <w:tcPr>
            <w:tcW w:w="9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color w:val="auto"/>
              </w:rPr>
            </w:r>
          </w:p>
        </w:tc>
        <w:tc>
          <w:tcPr>
            <w:tcW w:w="114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rPr>
                <w:color w:val="auto"/>
              </w:rPr>
            </w:r>
          </w:p>
        </w:tc>
        <w:tc>
          <w:tcPr>
            <w:tcW w:w="321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rPr>
                <w:color w:val="auto"/>
              </w:rPr>
            </w:r>
          </w:p>
        </w:tc>
      </w:tr>
      <w:tr>
        <w:trPr>
          <w:jc w:val="center"/>
        </w:trPr>
        <w:tc>
          <w:tcPr>
            <w:tcW w:w="69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rPr>
                <w:color w:val="auto"/>
              </w:rPr>
            </w:r>
          </w:p>
        </w:tc>
        <w:tc>
          <w:tcPr>
            <w:tcW w:w="3739" w:type="dxa"/>
            <w:vAlign w:val="center"/>
            <w:textDirection w:val="lrTb"/>
            <w:noWrap w:val="false"/>
          </w:tcPr>
          <w:p>
            <w:pPr>
              <w:jc w:val="center"/>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 xml:space="preserve">多源信息融合及智能研判</w:t>
            </w:r>
            <w:r>
              <w:rPr>
                <w:color w:val="auto"/>
              </w:rPr>
            </w:r>
          </w:p>
        </w:tc>
        <w:tc>
          <w:tcPr>
            <w:tcW w:w="9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color w:val="auto"/>
              </w:rPr>
            </w:r>
          </w:p>
        </w:tc>
        <w:tc>
          <w:tcPr>
            <w:tcW w:w="114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rPr>
                <w:color w:val="auto"/>
              </w:rPr>
            </w:r>
          </w:p>
        </w:tc>
        <w:tc>
          <w:tcPr>
            <w:tcW w:w="321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rPr>
                <w:color w:val="auto"/>
              </w:rPr>
            </w:r>
          </w:p>
        </w:tc>
      </w:tr>
      <w:tr>
        <w:trPr>
          <w:jc w:val="center"/>
        </w:trPr>
        <w:tc>
          <w:tcPr>
            <w:tcW w:w="69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rPr>
                <w:color w:val="auto"/>
              </w:rPr>
            </w:r>
          </w:p>
        </w:tc>
        <w:tc>
          <w:tcPr>
            <w:tcW w:w="3739" w:type="dxa"/>
            <w:vAlign w:val="center"/>
            <w:textDirection w:val="lrTb"/>
            <w:noWrap w:val="false"/>
          </w:tcPr>
          <w:p>
            <w:pPr>
              <w:jc w:val="center"/>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 xml:space="preserve">预警报警</w:t>
            </w:r>
            <w:r>
              <w:rPr>
                <w:color w:val="auto"/>
              </w:rPr>
            </w:r>
          </w:p>
        </w:tc>
        <w:tc>
          <w:tcPr>
            <w:tcW w:w="9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color w:val="auto"/>
              </w:rPr>
            </w:r>
          </w:p>
        </w:tc>
        <w:tc>
          <w:tcPr>
            <w:tcW w:w="114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rPr>
                <w:color w:val="auto"/>
              </w:rPr>
            </w:r>
          </w:p>
        </w:tc>
        <w:tc>
          <w:tcPr>
            <w:tcW w:w="321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rPr>
                <w:color w:val="auto"/>
              </w:rPr>
            </w:r>
          </w:p>
        </w:tc>
      </w:tr>
      <w:tr>
        <w:trPr>
          <w:jc w:val="center"/>
        </w:trPr>
        <w:tc>
          <w:tcPr>
            <w:tcW w:w="69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rPr>
                <w:color w:val="auto"/>
              </w:rPr>
            </w:r>
          </w:p>
        </w:tc>
        <w:tc>
          <w:tcPr>
            <w:tcW w:w="3739" w:type="dxa"/>
            <w:vAlign w:val="center"/>
            <w:textDirection w:val="lrTb"/>
            <w:noWrap w:val="false"/>
          </w:tcPr>
          <w:p>
            <w:pPr>
              <w:jc w:val="center"/>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 xml:space="preserve">协查取证回放</w:t>
            </w:r>
            <w:r>
              <w:rPr>
                <w:color w:val="auto"/>
              </w:rPr>
            </w:r>
          </w:p>
        </w:tc>
        <w:tc>
          <w:tcPr>
            <w:tcW w:w="9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color w:val="auto"/>
              </w:rPr>
            </w:r>
          </w:p>
        </w:tc>
        <w:tc>
          <w:tcPr>
            <w:tcW w:w="114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rPr>
                <w:color w:val="auto"/>
              </w:rPr>
            </w:r>
          </w:p>
        </w:tc>
        <w:tc>
          <w:tcPr>
            <w:tcW w:w="321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rPr>
                <w:color w:val="auto"/>
              </w:rPr>
            </w:r>
          </w:p>
        </w:tc>
      </w:tr>
      <w:tr>
        <w:trPr>
          <w:jc w:val="center"/>
        </w:trPr>
        <w:tc>
          <w:tcPr>
            <w:tcW w:w="69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rPr>
                <w:color w:val="auto"/>
              </w:rPr>
            </w:r>
          </w:p>
        </w:tc>
        <w:tc>
          <w:tcPr>
            <w:tcW w:w="3739" w:type="dxa"/>
            <w:vAlign w:val="center"/>
            <w:textDirection w:val="lrTb"/>
            <w:noWrap w:val="false"/>
          </w:tcPr>
          <w:p>
            <w:pPr>
              <w:jc w:val="center"/>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 xml:space="preserve">光电联动控制</w:t>
            </w:r>
            <w:r>
              <w:rPr>
                <w:color w:val="auto"/>
              </w:rPr>
            </w:r>
          </w:p>
        </w:tc>
        <w:tc>
          <w:tcPr>
            <w:tcW w:w="9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color w:val="auto"/>
              </w:rPr>
            </w:r>
          </w:p>
        </w:tc>
        <w:tc>
          <w:tcPr>
            <w:tcW w:w="114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rPr>
                <w:color w:val="auto"/>
              </w:rPr>
            </w:r>
          </w:p>
        </w:tc>
        <w:tc>
          <w:tcPr>
            <w:tcW w:w="321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rPr>
                <w:color w:val="auto"/>
              </w:rPr>
            </w:r>
          </w:p>
        </w:tc>
      </w:tr>
      <w:tr>
        <w:trPr>
          <w:jc w:val="center"/>
        </w:trPr>
        <w:tc>
          <w:tcPr>
            <w:tcW w:w="69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r>
              <w:rPr>
                <w:color w:val="auto"/>
              </w:rPr>
            </w:r>
          </w:p>
        </w:tc>
        <w:tc>
          <w:tcPr>
            <w:tcW w:w="3739" w:type="dxa"/>
            <w:vAlign w:val="center"/>
            <w:textDirection w:val="lrTb"/>
            <w:noWrap w:val="false"/>
          </w:tcPr>
          <w:p>
            <w:pPr>
              <w:jc w:val="center"/>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 xml:space="preserve">渔船智能监管</w:t>
            </w:r>
            <w:r>
              <w:rPr>
                <w:color w:val="auto"/>
              </w:rPr>
            </w:r>
          </w:p>
        </w:tc>
        <w:tc>
          <w:tcPr>
            <w:tcW w:w="9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color w:val="auto"/>
              </w:rPr>
            </w:r>
          </w:p>
        </w:tc>
        <w:tc>
          <w:tcPr>
            <w:tcW w:w="114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rPr>
                <w:color w:val="auto"/>
              </w:rPr>
            </w:r>
          </w:p>
        </w:tc>
        <w:tc>
          <w:tcPr>
            <w:tcW w:w="321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rPr>
                <w:color w:val="auto"/>
              </w:rPr>
            </w:r>
          </w:p>
        </w:tc>
      </w:tr>
      <w:tr>
        <w:trPr>
          <w:jc w:val="center"/>
        </w:trPr>
        <w:tc>
          <w:tcPr>
            <w:tcW w:w="69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rPr>
                <w:color w:val="auto"/>
              </w:rPr>
            </w:r>
          </w:p>
        </w:tc>
        <w:tc>
          <w:tcPr>
            <w:tcW w:w="3739" w:type="dxa"/>
            <w:vAlign w:val="center"/>
            <w:textDirection w:val="lrTb"/>
            <w:noWrap w:val="false"/>
          </w:tcPr>
          <w:p>
            <w:pPr>
              <w:jc w:val="center"/>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 xml:space="preserve">重点区域动态管理</w:t>
            </w:r>
            <w:r>
              <w:rPr>
                <w:color w:val="auto"/>
              </w:rPr>
            </w:r>
          </w:p>
        </w:tc>
        <w:tc>
          <w:tcPr>
            <w:tcW w:w="9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color w:val="auto"/>
              </w:rPr>
            </w:r>
          </w:p>
        </w:tc>
        <w:tc>
          <w:tcPr>
            <w:tcW w:w="114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rPr>
                <w:color w:val="auto"/>
              </w:rPr>
            </w:r>
          </w:p>
        </w:tc>
        <w:tc>
          <w:tcPr>
            <w:tcW w:w="321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rPr>
                <w:color w:val="auto"/>
              </w:rPr>
            </w:r>
          </w:p>
        </w:tc>
      </w:tr>
      <w:tr>
        <w:trPr>
          <w:jc w:val="center"/>
        </w:trPr>
        <w:tc>
          <w:tcPr>
            <w:tcW w:w="69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9</w:t>
            </w:r>
            <w:r>
              <w:rPr>
                <w:color w:val="auto"/>
              </w:rPr>
            </w:r>
          </w:p>
        </w:tc>
        <w:tc>
          <w:tcPr>
            <w:tcW w:w="3739" w:type="dxa"/>
            <w:vAlign w:val="center"/>
            <w:textDirection w:val="lrTb"/>
            <w:noWrap w:val="false"/>
          </w:tcPr>
          <w:p>
            <w:pPr>
              <w:jc w:val="center"/>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 xml:space="preserve">数据统计分析</w:t>
            </w:r>
            <w:r>
              <w:rPr>
                <w:color w:val="auto"/>
              </w:rPr>
            </w:r>
          </w:p>
        </w:tc>
        <w:tc>
          <w:tcPr>
            <w:tcW w:w="9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color w:val="auto"/>
              </w:rPr>
            </w:r>
          </w:p>
        </w:tc>
        <w:tc>
          <w:tcPr>
            <w:tcW w:w="114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rPr>
                <w:color w:val="auto"/>
              </w:rPr>
            </w:r>
          </w:p>
        </w:tc>
        <w:tc>
          <w:tcPr>
            <w:tcW w:w="321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rPr>
                <w:color w:val="auto"/>
              </w:rPr>
            </w:r>
          </w:p>
        </w:tc>
      </w:tr>
      <w:tr>
        <w:trPr>
          <w:jc w:val="center"/>
        </w:trPr>
        <w:tc>
          <w:tcPr>
            <w:tcW w:w="69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10</w:t>
            </w:r>
            <w:r>
              <w:rPr>
                <w:color w:val="auto"/>
              </w:rPr>
            </w:r>
          </w:p>
        </w:tc>
        <w:tc>
          <w:tcPr>
            <w:tcW w:w="3739" w:type="dxa"/>
            <w:vAlign w:val="center"/>
            <w:textDirection w:val="lrTb"/>
            <w:noWrap w:val="false"/>
          </w:tcPr>
          <w:p>
            <w:pPr>
              <w:jc w:val="center"/>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 xml:space="preserve">标绘功能</w:t>
            </w:r>
            <w:r>
              <w:rPr>
                <w:color w:val="auto"/>
              </w:rPr>
            </w:r>
          </w:p>
        </w:tc>
        <w:tc>
          <w:tcPr>
            <w:tcW w:w="9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color w:val="auto"/>
              </w:rPr>
            </w:r>
          </w:p>
        </w:tc>
        <w:tc>
          <w:tcPr>
            <w:tcW w:w="114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rPr>
                <w:color w:val="auto"/>
              </w:rPr>
            </w:r>
          </w:p>
        </w:tc>
        <w:tc>
          <w:tcPr>
            <w:tcW w:w="321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rPr>
                <w:color w:val="auto"/>
              </w:rPr>
            </w:r>
          </w:p>
        </w:tc>
      </w:tr>
      <w:tr>
        <w:trPr>
          <w:jc w:val="center"/>
        </w:trPr>
        <w:tc>
          <w:tcPr>
            <w:tcW w:w="69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11</w:t>
            </w:r>
            <w:r>
              <w:rPr>
                <w:color w:val="auto"/>
              </w:rPr>
            </w:r>
          </w:p>
        </w:tc>
        <w:tc>
          <w:tcPr>
            <w:tcW w:w="3739" w:type="dxa"/>
            <w:vAlign w:val="center"/>
            <w:textDirection w:val="lrTb"/>
            <w:noWrap w:val="false"/>
          </w:tcPr>
          <w:p>
            <w:pPr>
              <w:jc w:val="center"/>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 xml:space="preserve">移动客户端APP</w:t>
            </w:r>
            <w:r>
              <w:rPr>
                <w:color w:val="auto"/>
              </w:rPr>
            </w:r>
          </w:p>
        </w:tc>
        <w:tc>
          <w:tcPr>
            <w:tcW w:w="9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color w:val="auto"/>
              </w:rPr>
            </w:r>
          </w:p>
        </w:tc>
        <w:tc>
          <w:tcPr>
            <w:tcW w:w="114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rPr>
                <w:color w:val="auto"/>
              </w:rPr>
            </w:r>
          </w:p>
        </w:tc>
        <w:tc>
          <w:tcPr>
            <w:tcW w:w="321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rPr>
                <w:color w:val="auto"/>
              </w:rPr>
            </w:r>
          </w:p>
        </w:tc>
      </w:tr>
      <w:tr>
        <w:trPr>
          <w:jc w:val="center"/>
        </w:trPr>
        <w:tc>
          <w:tcPr>
            <w:tcW w:w="69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rPr>
                <w:color w:val="auto"/>
              </w:rPr>
            </w:r>
          </w:p>
        </w:tc>
        <w:tc>
          <w:tcPr>
            <w:tcW w:w="3739" w:type="dxa"/>
            <w:vAlign w:val="center"/>
            <w:textDirection w:val="lrTb"/>
            <w:noWrap w:val="false"/>
          </w:tcPr>
          <w:p>
            <w:pPr>
              <w:jc w:val="center"/>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 xml:space="preserve">系统调试调测</w:t>
            </w:r>
            <w:r>
              <w:rPr>
                <w:color w:val="auto"/>
              </w:rPr>
            </w:r>
          </w:p>
        </w:tc>
        <w:tc>
          <w:tcPr>
            <w:tcW w:w="9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color w:val="auto"/>
              </w:rPr>
            </w:r>
          </w:p>
        </w:tc>
        <w:tc>
          <w:tcPr>
            <w:tcW w:w="114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rPr>
                <w:color w:val="auto"/>
              </w:rPr>
            </w:r>
          </w:p>
        </w:tc>
        <w:tc>
          <w:tcPr>
            <w:tcW w:w="321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rPr>
                <w:color w:val="auto"/>
              </w:rPr>
            </w:r>
          </w:p>
        </w:tc>
      </w:tr>
      <w:tr>
        <w:trPr>
          <w:jc w:val="center"/>
          <w:trHeight w:val="397"/>
        </w:trPr>
        <w:tc>
          <w:tcPr>
            <w:gridSpan w:val="4"/>
            <w:tcW w:w="652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四、塔类站址服务</w:t>
            </w:r>
            <w:r>
              <w:rPr>
                <w:color w:val="auto"/>
              </w:rPr>
            </w:r>
          </w:p>
        </w:tc>
        <w:tc>
          <w:tcPr>
            <w:tcW w:w="3211" w:type="dxa"/>
            <w:vAlign w:val="center"/>
            <w:textDirection w:val="lrTb"/>
            <w:noWrap w:val="false"/>
          </w:tcPr>
          <w:p>
            <w:pPr>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rPr>
                <w:color w:val="auto"/>
              </w:rPr>
            </w:r>
          </w:p>
        </w:tc>
      </w:tr>
      <w:tr>
        <w:trPr>
          <w:jc w:val="center"/>
        </w:trPr>
        <w:tc>
          <w:tcPr>
            <w:tcW w:w="69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color w:val="auto"/>
              </w:rPr>
            </w:r>
          </w:p>
        </w:tc>
        <w:tc>
          <w:tcPr>
            <w:tcW w:w="3739" w:type="dxa"/>
            <w:vAlign w:val="center"/>
            <w:textDirection w:val="lrTb"/>
            <w:noWrap w:val="false"/>
          </w:tcPr>
          <w:p>
            <w:pPr>
              <w:jc w:val="center"/>
              <w:rPr>
                <w:rFonts w:hint="eastAsia" w:ascii="宋体" w:hAnsi="宋体" w:eastAsia="宋体" w:cs="宋体"/>
                <w:color w:val="auto"/>
                <w:spacing w:val="-2"/>
                <w:sz w:val="21"/>
                <w:szCs w:val="21"/>
              </w:rPr>
            </w:pPr>
            <w:r>
              <w:rPr>
                <w:rFonts w:hint="eastAsia" w:ascii="宋体" w:hAnsi="宋体" w:eastAsia="宋体" w:cs="宋体"/>
                <w:color w:val="auto"/>
                <w:sz w:val="21"/>
                <w:szCs w:val="21"/>
              </w:rPr>
              <w:t xml:space="preserve">通信铁塔设备挂载服务</w:t>
            </w:r>
            <w:r>
              <w:rPr>
                <w:color w:val="auto"/>
              </w:rPr>
            </w:r>
          </w:p>
        </w:tc>
        <w:tc>
          <w:tcPr>
            <w:tcW w:w="9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rPr>
                <w:color w:val="auto"/>
              </w:rPr>
            </w:r>
          </w:p>
        </w:tc>
        <w:tc>
          <w:tcPr>
            <w:tcW w:w="114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项</w:t>
            </w:r>
            <w:r>
              <w:rPr>
                <w:color w:val="auto"/>
              </w:rPr>
            </w:r>
          </w:p>
        </w:tc>
        <w:tc>
          <w:tcPr>
            <w:tcW w:w="321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rPr>
                <w:color w:val="auto"/>
              </w:rPr>
            </w:r>
          </w:p>
        </w:tc>
      </w:tr>
      <w:tr>
        <w:trPr>
          <w:jc w:val="center"/>
        </w:trPr>
        <w:tc>
          <w:tcPr>
            <w:tcW w:w="69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rPr>
                <w:color w:val="auto"/>
              </w:rPr>
            </w:r>
          </w:p>
        </w:tc>
        <w:tc>
          <w:tcPr>
            <w:tcW w:w="3739" w:type="dxa"/>
            <w:vAlign w:val="center"/>
            <w:textDirection w:val="lrTb"/>
            <w:noWrap w:val="false"/>
          </w:tcPr>
          <w:p>
            <w:pPr>
              <w:jc w:val="center"/>
              <w:rPr>
                <w:rFonts w:hint="eastAsia" w:ascii="宋体" w:hAnsi="宋体" w:eastAsia="宋体" w:cs="宋体"/>
                <w:color w:val="auto"/>
                <w:spacing w:val="-2"/>
                <w:sz w:val="21"/>
                <w:szCs w:val="21"/>
              </w:rPr>
            </w:pPr>
            <w:r>
              <w:rPr>
                <w:rFonts w:hint="eastAsia" w:ascii="宋体" w:hAnsi="宋体" w:eastAsia="宋体" w:cs="宋体"/>
                <w:color w:val="auto"/>
                <w:sz w:val="21"/>
                <w:szCs w:val="21"/>
              </w:rPr>
              <w:t xml:space="preserve">通信铁塔改造</w:t>
            </w:r>
            <w:r>
              <w:rPr>
                <w:color w:val="auto"/>
              </w:rPr>
            </w:r>
          </w:p>
        </w:tc>
        <w:tc>
          <w:tcPr>
            <w:tcW w:w="9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rPr>
                <w:color w:val="auto"/>
              </w:rPr>
            </w:r>
          </w:p>
        </w:tc>
        <w:tc>
          <w:tcPr>
            <w:tcW w:w="114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项</w:t>
            </w:r>
            <w:r>
              <w:rPr>
                <w:color w:val="auto"/>
              </w:rPr>
            </w:r>
          </w:p>
        </w:tc>
        <w:tc>
          <w:tcPr>
            <w:tcW w:w="321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rPr>
                <w:color w:val="auto"/>
              </w:rPr>
            </w:r>
          </w:p>
        </w:tc>
      </w:tr>
      <w:tr>
        <w:trPr>
          <w:jc w:val="center"/>
        </w:trPr>
        <w:tc>
          <w:tcPr>
            <w:tcW w:w="69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rPr>
                <w:color w:val="auto"/>
              </w:rPr>
            </w:r>
          </w:p>
        </w:tc>
        <w:tc>
          <w:tcPr>
            <w:tcW w:w="3739" w:type="dxa"/>
            <w:vAlign w:val="center"/>
            <w:textDirection w:val="lrTb"/>
            <w:noWrap w:val="false"/>
          </w:tcPr>
          <w:p>
            <w:pPr>
              <w:jc w:val="center"/>
              <w:rPr>
                <w:rFonts w:hint="eastAsia" w:ascii="宋体" w:hAnsi="宋体" w:eastAsia="宋体" w:cs="宋体"/>
                <w:color w:val="auto"/>
                <w:spacing w:val="-2"/>
                <w:sz w:val="21"/>
                <w:szCs w:val="21"/>
              </w:rPr>
            </w:pPr>
            <w:r>
              <w:rPr>
                <w:rFonts w:hint="eastAsia" w:ascii="宋体" w:hAnsi="宋体" w:eastAsia="宋体" w:cs="宋体"/>
                <w:color w:val="auto"/>
                <w:sz w:val="21"/>
                <w:szCs w:val="21"/>
              </w:rPr>
              <w:t xml:space="preserve">雷达设备支架设计、定制与集成</w:t>
            </w:r>
            <w:r>
              <w:rPr>
                <w:color w:val="auto"/>
              </w:rPr>
            </w:r>
          </w:p>
        </w:tc>
        <w:tc>
          <w:tcPr>
            <w:tcW w:w="9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rPr>
                <w:color w:val="auto"/>
              </w:rPr>
            </w:r>
          </w:p>
        </w:tc>
        <w:tc>
          <w:tcPr>
            <w:tcW w:w="114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项</w:t>
            </w:r>
            <w:r>
              <w:rPr>
                <w:color w:val="auto"/>
              </w:rPr>
            </w:r>
          </w:p>
        </w:tc>
        <w:tc>
          <w:tcPr>
            <w:tcW w:w="321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rPr>
                <w:color w:val="auto"/>
              </w:rPr>
            </w:r>
          </w:p>
        </w:tc>
      </w:tr>
      <w:tr>
        <w:trPr>
          <w:jc w:val="center"/>
          <w:trHeight w:val="273"/>
        </w:trPr>
        <w:tc>
          <w:tcPr>
            <w:tcW w:w="69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rPr>
                <w:color w:val="auto"/>
              </w:rPr>
            </w:r>
          </w:p>
        </w:tc>
        <w:tc>
          <w:tcPr>
            <w:tcW w:w="373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摄像机设备支架设计、定制与集成</w:t>
            </w:r>
            <w:r>
              <w:rPr>
                <w:color w:val="auto"/>
              </w:rPr>
            </w:r>
          </w:p>
        </w:tc>
        <w:tc>
          <w:tcPr>
            <w:tcW w:w="9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r>
              <w:rPr>
                <w:color w:val="auto"/>
              </w:rPr>
            </w:r>
          </w:p>
        </w:tc>
        <w:tc>
          <w:tcPr>
            <w:tcW w:w="114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项</w:t>
            </w:r>
            <w:r>
              <w:rPr>
                <w:color w:val="auto"/>
              </w:rPr>
            </w:r>
          </w:p>
        </w:tc>
        <w:tc>
          <w:tcPr>
            <w:tcW w:w="321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rPr>
                <w:color w:val="auto"/>
              </w:rPr>
            </w:r>
          </w:p>
        </w:tc>
      </w:tr>
      <w:tr>
        <w:trPr>
          <w:jc w:val="center"/>
        </w:trPr>
        <w:tc>
          <w:tcPr>
            <w:tcW w:w="69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rPr>
                <w:color w:val="auto"/>
              </w:rPr>
            </w:r>
          </w:p>
        </w:tc>
        <w:tc>
          <w:tcPr>
            <w:tcW w:w="373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无人机设备支架设计、定制与集成</w:t>
            </w:r>
            <w:r>
              <w:rPr>
                <w:color w:val="auto"/>
              </w:rPr>
            </w:r>
          </w:p>
        </w:tc>
        <w:tc>
          <w:tcPr>
            <w:tcW w:w="9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rPr>
                <w:color w:val="auto"/>
              </w:rPr>
            </w:r>
          </w:p>
        </w:tc>
        <w:tc>
          <w:tcPr>
            <w:tcW w:w="114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项</w:t>
            </w:r>
            <w:r>
              <w:rPr>
                <w:color w:val="auto"/>
              </w:rPr>
            </w:r>
          </w:p>
        </w:tc>
        <w:tc>
          <w:tcPr>
            <w:tcW w:w="321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rPr>
                <w:color w:val="auto"/>
              </w:rPr>
            </w:r>
          </w:p>
        </w:tc>
      </w:tr>
      <w:tr>
        <w:trPr>
          <w:jc w:val="center"/>
        </w:trPr>
        <w:tc>
          <w:tcPr>
            <w:tcW w:w="69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rPr>
                <w:color w:val="auto"/>
              </w:rPr>
            </w:r>
          </w:p>
        </w:tc>
        <w:tc>
          <w:tcPr>
            <w:tcW w:w="3739" w:type="dxa"/>
            <w:vAlign w:val="center"/>
            <w:textDirection w:val="lrTb"/>
            <w:noWrap w:val="false"/>
          </w:tcPr>
          <w:p>
            <w:pPr>
              <w:jc w:val="center"/>
              <w:rPr>
                <w:rFonts w:hint="eastAsia" w:ascii="宋体" w:hAnsi="宋体" w:eastAsia="宋体" w:cs="宋体"/>
                <w:color w:val="auto"/>
                <w:spacing w:val="-2"/>
                <w:sz w:val="21"/>
                <w:szCs w:val="21"/>
              </w:rPr>
            </w:pPr>
            <w:r>
              <w:rPr>
                <w:rFonts w:hint="eastAsia" w:ascii="宋体" w:hAnsi="宋体" w:eastAsia="宋体" w:cs="宋体"/>
                <w:color w:val="auto"/>
                <w:sz w:val="21"/>
                <w:szCs w:val="21"/>
              </w:rPr>
              <w:t xml:space="preserve">20M专线</w:t>
            </w:r>
            <w:r>
              <w:rPr>
                <w:color w:val="auto"/>
              </w:rPr>
            </w:r>
          </w:p>
        </w:tc>
        <w:tc>
          <w:tcPr>
            <w:tcW w:w="956" w:type="dxa"/>
            <w:vAlign w:val="center"/>
            <w:textDirection w:val="lrTb"/>
            <w:noWrap w:val="false"/>
          </w:tcPr>
          <w:p>
            <w:pPr>
              <w:jc w:val="center"/>
              <w:rPr>
                <w:rFonts w:hint="default" w:ascii="宋体" w:hAnsi="宋体" w:eastAsia="宋体" w:cs="宋体"/>
                <w:color w:val="auto"/>
                <w:sz w:val="21"/>
                <w:szCs w:val="21"/>
              </w:rPr>
            </w:pPr>
            <w:r>
              <w:rPr>
                <w:rFonts w:hint="eastAsia" w:ascii="宋体" w:hAnsi="宋体" w:eastAsia="宋体" w:cs="宋体"/>
                <w:color w:val="auto"/>
                <w:sz w:val="21"/>
                <w:szCs w:val="21"/>
                <w:lang w:val="en-US" w:eastAsia="zh-CN"/>
              </w:rPr>
              <w:t xml:space="preserve">1</w:t>
            </w:r>
            <w:r>
              <w:rPr>
                <w:rFonts w:hint="eastAsia" w:ascii="宋体" w:hAnsi="宋体" w:cs="宋体"/>
                <w:color w:val="auto"/>
                <w:sz w:val="21"/>
                <w:szCs w:val="21"/>
                <w:lang w:val="en-US" w:eastAsia="zh-CN"/>
              </w:rPr>
              <w:t xml:space="preserve">4</w:t>
            </w:r>
            <w:r>
              <w:rPr>
                <w:color w:val="auto"/>
              </w:rPr>
            </w:r>
          </w:p>
        </w:tc>
        <w:tc>
          <w:tcPr>
            <w:tcW w:w="114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条</w:t>
            </w:r>
            <w:r>
              <w:rPr>
                <w:color w:val="auto"/>
              </w:rPr>
            </w:r>
          </w:p>
        </w:tc>
        <w:tc>
          <w:tcPr>
            <w:tcW w:w="321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rPr>
                <w:color w:val="auto"/>
              </w:rPr>
            </w:r>
          </w:p>
        </w:tc>
      </w:tr>
      <w:tr>
        <w:trPr>
          <w:jc w:val="center"/>
        </w:trPr>
        <w:tc>
          <w:tcPr>
            <w:tcW w:w="69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r>
              <w:rPr>
                <w:color w:val="auto"/>
              </w:rPr>
            </w:r>
          </w:p>
        </w:tc>
        <w:tc>
          <w:tcPr>
            <w:tcW w:w="3739" w:type="dxa"/>
            <w:vAlign w:val="center"/>
            <w:textDirection w:val="lrTb"/>
            <w:noWrap w:val="false"/>
          </w:tcPr>
          <w:p>
            <w:pPr>
              <w:jc w:val="center"/>
              <w:rPr>
                <w:rFonts w:hint="eastAsia" w:ascii="宋体" w:hAnsi="宋体" w:eastAsia="宋体" w:cs="宋体"/>
                <w:color w:val="auto"/>
                <w:spacing w:val="-2"/>
                <w:sz w:val="21"/>
                <w:szCs w:val="21"/>
              </w:rPr>
            </w:pPr>
            <w:r>
              <w:rPr>
                <w:rFonts w:hint="eastAsia" w:ascii="宋体" w:hAnsi="宋体" w:eastAsia="宋体" w:cs="宋体"/>
                <w:color w:val="auto"/>
                <w:sz w:val="21"/>
                <w:szCs w:val="21"/>
              </w:rPr>
              <w:t xml:space="preserve">提供电源服务</w:t>
            </w:r>
            <w:r>
              <w:rPr>
                <w:color w:val="auto"/>
              </w:rPr>
            </w:r>
          </w:p>
        </w:tc>
        <w:tc>
          <w:tcPr>
            <w:tcW w:w="9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rPr>
                <w:color w:val="auto"/>
              </w:rPr>
            </w:r>
          </w:p>
        </w:tc>
        <w:tc>
          <w:tcPr>
            <w:tcW w:w="114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条</w:t>
            </w:r>
            <w:r>
              <w:rPr>
                <w:color w:val="auto"/>
              </w:rPr>
            </w:r>
          </w:p>
        </w:tc>
        <w:tc>
          <w:tcPr>
            <w:tcW w:w="3211" w:type="dxa"/>
            <w:vAlign w:val="center"/>
            <w:textDirection w:val="lrTb"/>
            <w:noWrap w:val="false"/>
          </w:tcPr>
          <w:p>
            <w:pPr>
              <w:jc w:val="both"/>
              <w:rPr>
                <w:rFonts w:hint="eastAsia" w:ascii="宋体" w:hAnsi="宋体" w:eastAsia="宋体" w:cs="宋体"/>
                <w:color w:val="auto"/>
                <w:sz w:val="21"/>
                <w:szCs w:val="21"/>
              </w:rPr>
            </w:pPr>
            <w:r>
              <w:rPr>
                <w:rFonts w:hint="eastAsia" w:ascii="宋体" w:hAnsi="宋体" w:eastAsia="宋体" w:cs="宋体"/>
                <w:color w:val="auto"/>
                <w:sz w:val="21"/>
                <w:szCs w:val="21"/>
              </w:rPr>
            </w:r>
            <w:r>
              <w:rPr>
                <w:color w:val="auto"/>
              </w:rPr>
            </w:r>
          </w:p>
        </w:tc>
      </w:tr>
    </w:tbl>
    <w:p>
      <w:pPr>
        <w:numPr>
          <w:ilvl w:val="0"/>
          <w:numId w:val="0"/>
        </w:numPr>
        <w:rPr>
          <w:rFonts w:hint="eastAsia"/>
          <w:b/>
          <w:bCs/>
          <w:color w:val="auto"/>
        </w:rPr>
      </w:pPr>
      <w:r>
        <w:rPr>
          <w:rFonts w:hint="eastAsia"/>
          <w:b/>
          <w:bCs/>
          <w:color w:val="auto"/>
          <w:lang w:val="en-US" w:eastAsia="zh-CN"/>
        </w:rPr>
      </w:r>
      <w:r>
        <w:rPr>
          <w:color w:val="auto"/>
        </w:rPr>
      </w:r>
    </w:p>
    <w:p>
      <w:pPr>
        <w:pStyle w:val="926"/>
        <w:ind w:left="0" w:right="0" w:firstLine="0"/>
        <w:jc w:val="left"/>
        <w:keepLines w:val="0"/>
        <w:keepNext w:val="0"/>
        <w:pageBreakBefore w:val="0"/>
        <w:spacing w:before="0" w:line="360" w:lineRule="auto"/>
        <w:widowControl w:val="off"/>
        <w:rPr>
          <w:rFonts w:hint="default" w:ascii="宋体" w:hAnsi="宋体" w:cs="宋体"/>
          <w:b/>
          <w:bCs/>
          <w:color w:val="auto"/>
          <w:sz w:val="24"/>
          <w:szCs w:val="24"/>
        </w:rPr>
      </w:pPr>
      <w:r>
        <w:rPr>
          <w:rFonts w:hint="eastAsia" w:ascii="宋体" w:hAnsi="宋体" w:cs="宋体"/>
          <w:b/>
          <w:bCs/>
          <w:color w:val="auto"/>
          <w:sz w:val="24"/>
          <w:szCs w:val="24"/>
          <w:lang w:val="en-US" w:eastAsia="zh-CN"/>
        </w:rPr>
        <w:t xml:space="preserve">五、技术参数及功能指</w:t>
      </w:r>
      <w:r>
        <w:rPr>
          <w:color w:val="auto"/>
        </w:rPr>
      </w:r>
    </w:p>
    <w:tbl>
      <w:tblPr>
        <w:tblStyle w:val="945"/>
        <w:tblW w:w="0" w:type="auto"/>
        <w:tblInd w:w="1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707"/>
        <w:gridCol w:w="938"/>
        <w:gridCol w:w="5952"/>
        <w:gridCol w:w="707"/>
        <w:gridCol w:w="756"/>
      </w:tblGrid>
      <w:tr>
        <w:trPr/>
        <w:tc>
          <w:tcPr>
            <w:tcW w:w="67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序号</w:t>
            </w:r>
            <w:r>
              <w:rPr>
                <w:color w:val="auto"/>
              </w:rPr>
            </w:r>
          </w:p>
        </w:tc>
        <w:tc>
          <w:tcPr>
            <w:tcW w:w="70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分类</w:t>
            </w:r>
            <w:r>
              <w:rPr>
                <w:color w:val="auto"/>
              </w:rPr>
            </w:r>
          </w:p>
        </w:tc>
        <w:tc>
          <w:tcPr>
            <w:tcW w:w="93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名称</w:t>
            </w:r>
            <w:r>
              <w:rPr>
                <w:color w:val="auto"/>
              </w:rPr>
            </w:r>
          </w:p>
        </w:tc>
        <w:tc>
          <w:tcPr>
            <w:tcW w:w="595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主要技术参数</w:t>
            </w:r>
            <w:r>
              <w:rPr>
                <w:color w:val="auto"/>
              </w:rPr>
            </w:r>
          </w:p>
        </w:tc>
        <w:tc>
          <w:tcPr>
            <w:tcW w:w="70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单位</w:t>
            </w:r>
            <w:r>
              <w:rPr>
                <w:color w:val="auto"/>
              </w:rPr>
            </w:r>
          </w:p>
        </w:tc>
        <w:tc>
          <w:tcPr>
            <w:tcW w:w="7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数量</w:t>
            </w:r>
            <w:r>
              <w:rPr>
                <w:color w:val="auto"/>
              </w:rPr>
            </w:r>
          </w:p>
        </w:tc>
      </w:tr>
      <w:tr>
        <w:trPr/>
        <w:tc>
          <w:tcPr>
            <w:tcW w:w="67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color w:val="auto"/>
              </w:rPr>
            </w:r>
          </w:p>
        </w:tc>
        <w:tc>
          <w:tcPr>
            <w:tcW w:w="70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监控子系统</w:t>
            </w:r>
            <w:r>
              <w:rPr>
                <w:color w:val="auto"/>
              </w:rPr>
            </w:r>
          </w:p>
        </w:tc>
        <w:tc>
          <w:tcPr>
            <w:tcW w:w="93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pacing w:val="-4"/>
                <w:sz w:val="21"/>
                <w:szCs w:val="21"/>
              </w:rPr>
              <w:t xml:space="preserve">光电转台摄像机</w:t>
            </w:r>
            <w:r>
              <w:rPr>
                <w:color w:val="auto"/>
              </w:rPr>
            </w:r>
          </w:p>
        </w:tc>
        <w:tc>
          <w:tcPr>
            <w:tcW w:w="5952" w:type="dxa"/>
            <w:textDirection w:val="lrTb"/>
            <w:noWrap w:val="false"/>
          </w:tcPr>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（一）非制冷红外热成像仪</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1、探测器：非制冷氧化矾（VOx）红外焦平面；</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2、镜头焦距：最长焦距不小于190mm，连续变焦倍数不小于5倍； </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3、编码标准：支持H.265/H.264/MJPEG编码格式；</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4、电子变倍：电子变倍1～8倍可调，在光学变倍到最大值时，继续增加变倍值会进入电子变倍； </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5、具备对陆地车辆、人员以及海面船只跟踪和识别功能；</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6、作用距离：在良好气象条件（能见度15km，相对湿度50%，气温15°C），温差不超过3K条件下，夜间对船（10m×5m）探测距离不小于8km，对船只（10m×5m）识别距离不小于5km。</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（二）高清可见光摄像机</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1、传感器：传感器尺寸不低于1/1.8″CMOS，支持黑白、彩色自动切换；</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2、最低照度：彩色：≤0.002Lux；黑白：≤0.0002Lux；</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3、分辨率：不低于2560×1440；</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4、镜头焦距：最长焦距不小于860mm，光学变倍不小于70倍；</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5、透雾：支持光学/电子透雾；</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6、编码标准：支持H.265/H.264/MJPEG编码格式；</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7、全程变焦时间：镜头从广角变焦到长焦所需时间≤8s；</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8、具备对陆地车辆、人员以及海面船只跟踪和识别功能；</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9、作用距离：在良好气象条件（能见度15km，相对湿度50%，气温15°C），温差不超过3K条件下，白天对船（10m×5m）探测距离不小于12km，对船只（10m×5m）识别距离不小于8km。</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（三）激光夜视</w:t>
            </w:r>
            <w:r>
              <w:rPr>
                <w:color w:val="auto"/>
              </w:rPr>
            </w:r>
          </w:p>
          <w:p>
            <w:pPr>
              <w:pStyle w:val="932"/>
              <w:rPr>
                <w:rFonts w:hint="eastAsia" w:ascii="宋体" w:hAnsi="宋体" w:eastAsia="宋体" w:cs="宋体"/>
                <w:b/>
                <w:bCs/>
                <w:color w:val="auto"/>
                <w:spacing w:val="-4"/>
                <w:sz w:val="21"/>
                <w:szCs w:val="21"/>
              </w:rPr>
            </w:pPr>
            <w:r>
              <w:rPr>
                <w:rFonts w:hint="eastAsia" w:ascii="宋体" w:hAnsi="宋体" w:eastAsia="宋体" w:cs="宋体"/>
                <w:color w:val="auto"/>
                <w:spacing w:val="-4"/>
                <w:sz w:val="21"/>
                <w:szCs w:val="21"/>
              </w:rPr>
              <w:t xml:space="preserve">1、▲采用安全激光模块；</w:t>
            </w:r>
            <w:r>
              <w:rPr>
                <w:rFonts w:hint="eastAsia" w:ascii="宋体" w:hAnsi="宋体" w:eastAsia="宋体" w:cs="宋体"/>
                <w:b/>
                <w:bCs/>
                <w:color w:val="auto"/>
                <w:spacing w:val="-4"/>
                <w:sz w:val="21"/>
                <w:szCs w:val="21"/>
              </w:rPr>
              <w:t xml:space="preserve">（提供有效检测报告复印件加盖</w:t>
            </w:r>
            <w:r>
              <w:rPr>
                <w:rFonts w:hint="eastAsia" w:ascii="宋体" w:hAnsi="宋体" w:cs="宋体"/>
                <w:b/>
                <w:bCs/>
                <w:color w:val="auto"/>
                <w:spacing w:val="-4"/>
                <w:sz w:val="21"/>
                <w:szCs w:val="21"/>
                <w:lang w:val="en-US" w:eastAsia="zh-CN"/>
              </w:rPr>
              <w:t xml:space="preserve">生产厂家</w:t>
            </w:r>
            <w:r>
              <w:rPr>
                <w:rFonts w:hint="eastAsia" w:ascii="宋体" w:hAnsi="宋体" w:eastAsia="宋体" w:cs="宋体"/>
                <w:b/>
                <w:bCs/>
                <w:color w:val="auto"/>
                <w:spacing w:val="-4"/>
                <w:sz w:val="21"/>
                <w:szCs w:val="21"/>
              </w:rPr>
              <w:t xml:space="preserve">公章）</w:t>
            </w:r>
            <w:r>
              <w:rPr>
                <w:color w:val="auto"/>
              </w:rPr>
            </w:r>
          </w:p>
          <w:p>
            <w:pPr>
              <w:pStyle w:val="967"/>
              <w:ind w:firstLine="0"/>
              <w:spacing w:line="360" w:lineRule="auto"/>
              <w:rPr>
                <w:rFonts w:hint="eastAsia" w:ascii="宋体" w:hAnsi="宋体" w:eastAsia="宋体" w:cs="宋体"/>
                <w:b/>
                <w:bCs/>
                <w:color w:val="auto"/>
                <w:spacing w:val="-4"/>
                <w:sz w:val="21"/>
                <w:szCs w:val="21"/>
              </w:rPr>
            </w:pPr>
            <w:r>
              <w:rPr>
                <w:rFonts w:hint="eastAsia" w:ascii="宋体" w:hAnsi="宋体" w:eastAsia="宋体" w:cs="宋体"/>
                <w:color w:val="auto"/>
                <w:spacing w:val="-4"/>
                <w:sz w:val="21"/>
                <w:szCs w:val="21"/>
              </w:rPr>
              <w:t xml:space="preserve">2、▲波长：（808±5）nm红外激光；</w:t>
            </w:r>
            <w:r>
              <w:rPr>
                <w:rFonts w:hint="eastAsia" w:ascii="宋体" w:hAnsi="宋体" w:eastAsia="宋体" w:cs="宋体"/>
                <w:b/>
                <w:bCs/>
                <w:color w:val="auto"/>
                <w:spacing w:val="-4"/>
                <w:sz w:val="21"/>
                <w:szCs w:val="21"/>
              </w:rPr>
              <w:t xml:space="preserve">（提供有效检测报告复印件加盖</w:t>
            </w:r>
            <w:r>
              <w:rPr>
                <w:rFonts w:hint="eastAsia" w:ascii="宋体" w:hAnsi="宋体" w:cs="宋体"/>
                <w:b/>
                <w:bCs/>
                <w:color w:val="auto"/>
                <w:spacing w:val="-4"/>
                <w:sz w:val="21"/>
                <w:szCs w:val="21"/>
                <w:lang w:val="en-US" w:eastAsia="zh-CN"/>
              </w:rPr>
              <w:t xml:space="preserve">生产厂家</w:t>
            </w:r>
            <w:r>
              <w:rPr>
                <w:rFonts w:hint="eastAsia" w:ascii="宋体" w:hAnsi="宋体" w:eastAsia="宋体" w:cs="宋体"/>
                <w:b/>
                <w:bCs/>
                <w:color w:val="auto"/>
                <w:spacing w:val="-4"/>
                <w:sz w:val="21"/>
                <w:szCs w:val="21"/>
              </w:rPr>
              <w:t xml:space="preserve">公章）</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3、▲匀化：采用高清镜片组超匀化专利技术，在100m、1km和2km处，以光斑中心为圆点，全焦段光斑亮度均衡度均＞98%；</w:t>
            </w:r>
            <w:r>
              <w:rPr>
                <w:rFonts w:hint="eastAsia" w:ascii="宋体" w:hAnsi="宋体" w:eastAsia="宋体" w:cs="宋体"/>
                <w:color w:val="auto"/>
                <w:spacing w:val="-4"/>
                <w:sz w:val="21"/>
                <w:szCs w:val="21"/>
              </w:rPr>
              <w:t xml:space="preserve">（</w:t>
            </w:r>
            <w:r>
              <w:rPr>
                <w:rFonts w:hint="eastAsia" w:ascii="宋体" w:hAnsi="宋体" w:eastAsia="宋体" w:cs="宋体"/>
                <w:b/>
                <w:bCs/>
                <w:color w:val="auto"/>
                <w:spacing w:val="-4"/>
                <w:sz w:val="21"/>
                <w:szCs w:val="21"/>
              </w:rPr>
              <w:t xml:space="preserve">提供有效检测报告复印件加盖</w:t>
            </w:r>
            <w:r>
              <w:rPr>
                <w:rFonts w:hint="eastAsia" w:ascii="宋体" w:hAnsi="宋体" w:cs="宋体"/>
                <w:b/>
                <w:bCs/>
                <w:color w:val="auto"/>
                <w:spacing w:val="-4"/>
                <w:sz w:val="21"/>
                <w:szCs w:val="21"/>
                <w:lang w:val="en-US" w:eastAsia="zh-CN"/>
              </w:rPr>
              <w:t xml:space="preserve">生产厂家</w:t>
            </w:r>
            <w:r>
              <w:rPr>
                <w:rFonts w:hint="eastAsia" w:ascii="宋体" w:hAnsi="宋体" w:eastAsia="宋体" w:cs="宋体"/>
                <w:b/>
                <w:bCs/>
                <w:color w:val="auto"/>
                <w:spacing w:val="-4"/>
                <w:sz w:val="21"/>
                <w:szCs w:val="21"/>
              </w:rPr>
              <w:t xml:space="preserve">公章</w:t>
            </w:r>
            <w:r>
              <w:rPr>
                <w:rFonts w:hint="eastAsia" w:ascii="宋体" w:hAnsi="宋体" w:eastAsia="宋体" w:cs="宋体"/>
                <w:color w:val="auto"/>
                <w:spacing w:val="-4"/>
                <w:sz w:val="21"/>
                <w:szCs w:val="21"/>
              </w:rPr>
              <w:t xml:space="preserve">）</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4、▲光斑形式：采用配椭圆光斑照明器，光斑在变化过程中始终保持椭圆形状，在50m和100m处光斑高度和宽度比应不大于0.75；</w:t>
            </w:r>
            <w:r>
              <w:rPr>
                <w:rFonts w:hint="eastAsia" w:ascii="宋体" w:hAnsi="宋体" w:eastAsia="宋体" w:cs="宋体"/>
                <w:color w:val="auto"/>
                <w:spacing w:val="-4"/>
                <w:sz w:val="21"/>
                <w:szCs w:val="21"/>
              </w:rPr>
              <w:t xml:space="preserve">（</w:t>
            </w:r>
            <w:r>
              <w:rPr>
                <w:rFonts w:hint="eastAsia" w:ascii="宋体" w:hAnsi="宋体" w:eastAsia="宋体" w:cs="宋体"/>
                <w:b/>
                <w:bCs/>
                <w:color w:val="auto"/>
                <w:spacing w:val="-4"/>
                <w:sz w:val="21"/>
                <w:szCs w:val="21"/>
              </w:rPr>
              <w:t xml:space="preserve">提供有效检测报告复印件加盖</w:t>
            </w:r>
            <w:r>
              <w:rPr>
                <w:rFonts w:hint="eastAsia" w:ascii="宋体" w:hAnsi="宋体" w:cs="宋体"/>
                <w:b/>
                <w:bCs/>
                <w:color w:val="auto"/>
                <w:spacing w:val="-4"/>
                <w:sz w:val="21"/>
                <w:szCs w:val="21"/>
                <w:lang w:val="en-US" w:eastAsia="zh-CN"/>
              </w:rPr>
              <w:t xml:space="preserve">生产厂家</w:t>
            </w:r>
            <w:r>
              <w:rPr>
                <w:rFonts w:hint="eastAsia" w:ascii="宋体" w:hAnsi="宋体" w:eastAsia="宋体" w:cs="宋体"/>
                <w:b/>
                <w:bCs/>
                <w:color w:val="auto"/>
                <w:spacing w:val="-4"/>
                <w:sz w:val="21"/>
                <w:szCs w:val="21"/>
              </w:rPr>
              <w:t xml:space="preserve">公章</w:t>
            </w:r>
            <w:r>
              <w:rPr>
                <w:rFonts w:hint="eastAsia" w:ascii="宋体" w:hAnsi="宋体" w:eastAsia="宋体" w:cs="宋体"/>
                <w:color w:val="auto"/>
                <w:spacing w:val="-4"/>
                <w:sz w:val="21"/>
                <w:szCs w:val="21"/>
              </w:rPr>
              <w:t xml:space="preserve">）</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5、激光照射距离不小于3km。</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（四）伺服转台</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1、旋转范围：水平0°～360°；俯仰-90°～+90°；</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2、定位准确度：优于0.02°；</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3、定位时间：＜4s；</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4、预置位：不少于4096个；</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5、守望功能：支持预置位/花样扫描/巡航扫描/垂直扫描/帧扫描/全景扫描/苹果皮扫描/水平扇扫守望模式；</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6、电机保护：转台堵转保护，高可靠性；</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7、支持手动、自动、雷达联动，支持自动3D缩放；</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8、重量：≤90kg（不含光学载荷）。</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（五）环境适应性</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1、工作温度：-40℃～60℃，储存温度：-45℃～+70℃ ，湿度：95%RH； </w:t>
            </w:r>
            <w:r>
              <w:rPr>
                <w:color w:val="auto"/>
              </w:rPr>
            </w:r>
          </w:p>
          <w:p>
            <w:pPr>
              <w:pStyle w:val="967"/>
              <w:ind w:firstLine="0"/>
              <w:spacing w:line="360" w:lineRule="auto"/>
              <w:rPr>
                <w:rFonts w:hint="eastAsia" w:ascii="宋体" w:hAnsi="宋体" w:eastAsia="宋体" w:cs="宋体"/>
                <w:b/>
                <w:bCs/>
                <w:color w:val="auto"/>
                <w:sz w:val="21"/>
                <w:szCs w:val="21"/>
              </w:rPr>
            </w:pPr>
            <w:r>
              <w:rPr>
                <w:rFonts w:hint="eastAsia" w:ascii="宋体" w:hAnsi="宋体" w:eastAsia="宋体" w:cs="宋体"/>
                <w:color w:val="auto"/>
                <w:spacing w:val="-4"/>
                <w:sz w:val="21"/>
                <w:szCs w:val="21"/>
              </w:rPr>
              <w:t xml:space="preserve">2、防雷击浪涌：电源4000V，通讯视频信号2000V。</w:t>
            </w:r>
            <w:r>
              <w:rPr>
                <w:color w:val="auto"/>
              </w:rPr>
            </w:r>
          </w:p>
        </w:tc>
        <w:tc>
          <w:tcPr>
            <w:tcW w:w="707" w:type="dxa"/>
            <w:vAlign w:val="center"/>
            <w:textDirection w:val="lrTb"/>
            <w:noWrap w:val="false"/>
          </w:tcPr>
          <w:p>
            <w:pPr>
              <w:pStyle w:val="961"/>
              <w:ind w:firstLine="204"/>
              <w:rPr>
                <w:rFonts w:hint="eastAsia" w:ascii="宋体" w:hAnsi="宋体" w:eastAsia="宋体" w:cs="宋体"/>
                <w:color w:val="auto"/>
                <w:sz w:val="21"/>
                <w:szCs w:val="21"/>
              </w:rPr>
            </w:pPr>
            <w:r>
              <w:rPr>
                <w:rFonts w:hint="eastAsia" w:ascii="宋体" w:hAnsi="宋体" w:eastAsia="宋体" w:cs="宋体"/>
                <w:color w:val="auto"/>
                <w:sz w:val="21"/>
                <w:szCs w:val="21"/>
              </w:rPr>
              <w:t xml:space="preserve">台</w:t>
            </w:r>
            <w:r>
              <w:rPr>
                <w:color w:val="auto"/>
              </w:rPr>
            </w:r>
          </w:p>
        </w:tc>
        <w:tc>
          <w:tcPr>
            <w:tcW w:w="756" w:type="dxa"/>
            <w:vAlign w:val="center"/>
            <w:textDirection w:val="lrTb"/>
            <w:noWrap w:val="false"/>
          </w:tcPr>
          <w:p>
            <w:pPr>
              <w:pStyle w:val="961"/>
              <w:ind w:firstLine="204"/>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rPr>
                <w:color w:val="auto"/>
              </w:rPr>
            </w:r>
          </w:p>
        </w:tc>
      </w:tr>
      <w:tr>
        <w:trPr/>
        <w:tc>
          <w:tcPr>
            <w:tcW w:w="67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rPr>
                <w:color w:val="auto"/>
              </w:rPr>
            </w:r>
          </w:p>
        </w:tc>
        <w:tc>
          <w:tcPr>
            <w:tcW w:w="70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监控系统</w:t>
            </w:r>
            <w:r>
              <w:rPr>
                <w:color w:val="auto"/>
              </w:rPr>
            </w:r>
          </w:p>
        </w:tc>
        <w:tc>
          <w:tcPr>
            <w:tcW w:w="93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双光谱云台摄像机</w:t>
            </w:r>
            <w:r>
              <w:rPr>
                <w:color w:val="auto"/>
              </w:rPr>
            </w:r>
          </w:p>
        </w:tc>
        <w:tc>
          <w:tcPr>
            <w:tcW w:w="5952" w:type="dxa"/>
            <w:textDirection w:val="lrTb"/>
            <w:noWrap w:val="false"/>
          </w:tcPr>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1、支持热成像和可见光联动，对未授权目标智能跟随；</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2、单主控单IP系统，便于各通道联动和整体协调控制；</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3、可见光、热成像均支持自动聚焦；</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4、支持系统双备份功能，确保数据断电不丢失；</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5、支持断电状态记忆功能，上电后自动回到断电前的云台和镜头状态；</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6、支持精密电机驱动，反应灵敏，运转平稳，精度偏差少于0.01度，在任何速度下图像无抖动；</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7、支持3D定位功能，通过客户端/IE可实现点击放大；</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8、支持智能雨刷，光学透雾功能；</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9、支持热成像探测器防灼伤智能躲避；</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10、支持欠压和过压报警；</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11、高灵敏度探测器，支持对比度调节；</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12、支持3D降噪功能，15种伪彩色可调节，图像细节增强功能；</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13、支持镜像、数字变倍和本地视频输出；</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14、支持镜头除冰，电子罗盘功能；</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15、热成像像元尺寸：17μm；</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16、热成像焦距：150mm；</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17、热成像分辨率：640 × 512；</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18、热成像视场角：4.1°(H)3.3°(V)；</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19、船只最远报警距离（以10米*5米为准）：4.5km；</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20、可见光焦距：6.7-360mm，光学变倍54倍；</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21、可见光视场角：59°(H)x34.1°(V)~1.36°(H)x0.77°(V)；</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22、可见光透雾：支持光学透雾和算法透雾；</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23、可见光防抖功能：支持EIS陀螺仪防抖；</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24、烟雾最远报警距离（以5米*5米为准）：6.0 km；</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25、可见光分辨率：2688 × 1520, 400万实时高清；</w:t>
            </w:r>
            <w:r>
              <w:rPr>
                <w:color w:val="auto"/>
              </w:rPr>
            </w:r>
          </w:p>
          <w:p>
            <w:pPr>
              <w:pStyle w:val="967"/>
              <w:ind w:firstLine="0"/>
              <w:spacing w:line="360" w:lineRule="auto"/>
              <w:rPr>
                <w:rFonts w:hint="eastAsia" w:ascii="宋体" w:hAnsi="宋体" w:eastAsia="宋体" w:cs="宋体"/>
                <w:b/>
                <w:bCs/>
                <w:color w:val="auto"/>
                <w:spacing w:val="-4"/>
                <w:sz w:val="21"/>
                <w:szCs w:val="21"/>
              </w:rPr>
            </w:pPr>
            <w:r>
              <w:rPr>
                <w:rFonts w:hint="eastAsia" w:ascii="宋体" w:hAnsi="宋体" w:eastAsia="宋体" w:cs="宋体"/>
                <w:color w:val="auto"/>
                <w:spacing w:val="-4"/>
                <w:sz w:val="21"/>
                <w:szCs w:val="21"/>
              </w:rPr>
              <w:t xml:space="preserve">26、▲设备具备防盗功能，在锁定状态下，当样机移动距离超过设定阈值时，可自动给出报警提示并上传；</w:t>
            </w:r>
            <w:r>
              <w:rPr>
                <w:rFonts w:hint="eastAsia" w:ascii="宋体" w:hAnsi="宋体" w:eastAsia="宋体" w:cs="宋体"/>
                <w:b/>
                <w:bCs/>
                <w:color w:val="auto"/>
                <w:spacing w:val="-4"/>
                <w:sz w:val="21"/>
                <w:szCs w:val="21"/>
              </w:rPr>
              <w:t xml:space="preserve">（提供有效检测报告复印件加盖原厂公章证明）</w:t>
            </w:r>
            <w:r>
              <w:rPr>
                <w:color w:val="auto"/>
              </w:rPr>
            </w:r>
          </w:p>
          <w:p>
            <w:pPr>
              <w:pStyle w:val="967"/>
              <w:ind w:firstLine="0"/>
              <w:spacing w:line="360" w:lineRule="auto"/>
              <w:rPr>
                <w:rFonts w:hint="eastAsia" w:ascii="宋体" w:hAnsi="宋体" w:eastAsia="宋体" w:cs="宋体"/>
                <w:b/>
                <w:bCs/>
                <w:color w:val="auto"/>
                <w:spacing w:val="-4"/>
                <w:sz w:val="21"/>
                <w:szCs w:val="21"/>
              </w:rPr>
            </w:pPr>
            <w:r>
              <w:rPr>
                <w:rFonts w:hint="eastAsia" w:ascii="宋体" w:hAnsi="宋体" w:eastAsia="宋体" w:cs="宋体"/>
                <w:color w:val="auto"/>
                <w:spacing w:val="-4"/>
                <w:sz w:val="21"/>
                <w:szCs w:val="21"/>
              </w:rPr>
              <w:t xml:space="preserve">27、▲设备具备故障自诊断系统，可自动识别系统故障（包括视频图像异常、系统异常重启、云台异常、镜头运行状态异常、网络异常、智能分析异常、算法状态异常、电机状态异常等）并可通过OSD进行显示及后台输出；</w:t>
            </w:r>
            <w:r>
              <w:rPr>
                <w:rFonts w:hint="eastAsia" w:ascii="宋体" w:hAnsi="宋体" w:eastAsia="宋体" w:cs="宋体"/>
                <w:b/>
                <w:bCs/>
                <w:color w:val="auto"/>
                <w:spacing w:val="-4"/>
                <w:sz w:val="21"/>
                <w:szCs w:val="21"/>
              </w:rPr>
              <w:t xml:space="preserve">（提供有效检测报告复印件加盖原厂公章证明）</w:t>
            </w:r>
            <w:r>
              <w:rPr>
                <w:color w:val="auto"/>
              </w:rPr>
            </w:r>
          </w:p>
          <w:p>
            <w:pPr>
              <w:pStyle w:val="967"/>
              <w:ind w:firstLine="0"/>
              <w:spacing w:line="360" w:lineRule="auto"/>
              <w:rPr>
                <w:rFonts w:hint="eastAsia" w:ascii="宋体" w:hAnsi="宋体" w:eastAsia="宋体" w:cs="宋体"/>
                <w:b/>
                <w:bCs/>
                <w:color w:val="auto"/>
                <w:spacing w:val="-4"/>
                <w:sz w:val="21"/>
                <w:szCs w:val="21"/>
              </w:rPr>
            </w:pPr>
            <w:r>
              <w:rPr>
                <w:rFonts w:hint="eastAsia" w:ascii="宋体" w:hAnsi="宋体" w:eastAsia="宋体" w:cs="宋体"/>
                <w:color w:val="auto"/>
                <w:spacing w:val="-4"/>
                <w:sz w:val="21"/>
                <w:szCs w:val="21"/>
              </w:rPr>
              <w:t xml:space="preserve">28、▲设备可根据温度变化自动调整聚焦；</w:t>
            </w:r>
            <w:r>
              <w:rPr>
                <w:rFonts w:hint="eastAsia" w:ascii="宋体" w:hAnsi="宋体" w:eastAsia="宋体" w:cs="宋体"/>
                <w:b/>
                <w:bCs/>
                <w:color w:val="auto"/>
                <w:spacing w:val="-4"/>
                <w:sz w:val="21"/>
                <w:szCs w:val="21"/>
              </w:rPr>
              <w:t xml:space="preserve">（提供有效检测报告复印件加盖原厂公章证明）</w:t>
            </w:r>
            <w:r>
              <w:rPr>
                <w:color w:val="auto"/>
              </w:rPr>
            </w:r>
          </w:p>
          <w:p>
            <w:pPr>
              <w:pStyle w:val="967"/>
              <w:ind w:firstLine="0"/>
              <w:spacing w:line="360" w:lineRule="auto"/>
              <w:rPr>
                <w:rFonts w:hint="eastAsia" w:ascii="宋体" w:hAnsi="宋体" w:eastAsia="宋体" w:cs="宋体"/>
                <w:b/>
                <w:bCs/>
                <w:color w:val="auto"/>
                <w:spacing w:val="-4"/>
                <w:sz w:val="21"/>
                <w:szCs w:val="21"/>
              </w:rPr>
            </w:pPr>
            <w:r>
              <w:rPr>
                <w:rFonts w:hint="eastAsia" w:ascii="宋体" w:hAnsi="宋体" w:eastAsia="宋体" w:cs="宋体"/>
                <w:color w:val="auto"/>
                <w:spacing w:val="-4"/>
                <w:sz w:val="21"/>
                <w:szCs w:val="21"/>
              </w:rPr>
              <w:t xml:space="preserve">29、▲设备支持目标热源细节凸显，并可对指定热源细节进行增强显示；</w:t>
            </w:r>
            <w:r>
              <w:rPr>
                <w:rFonts w:hint="eastAsia" w:ascii="宋体" w:hAnsi="宋体" w:eastAsia="宋体" w:cs="宋体"/>
                <w:b/>
                <w:bCs/>
                <w:color w:val="auto"/>
                <w:spacing w:val="-4"/>
                <w:sz w:val="21"/>
                <w:szCs w:val="21"/>
              </w:rPr>
              <w:t xml:space="preserve">（提供有效检测报告复印件加盖原厂公章证明）</w:t>
            </w:r>
            <w:r>
              <w:rPr>
                <w:color w:val="auto"/>
              </w:rPr>
            </w:r>
          </w:p>
          <w:p>
            <w:pPr>
              <w:pStyle w:val="967"/>
              <w:ind w:firstLine="0"/>
              <w:spacing w:line="360" w:lineRule="auto"/>
              <w:rPr>
                <w:rFonts w:hint="eastAsia" w:ascii="宋体" w:hAnsi="宋体" w:eastAsia="宋体" w:cs="宋体"/>
                <w:b/>
                <w:bCs/>
                <w:color w:val="auto"/>
                <w:spacing w:val="-4"/>
                <w:sz w:val="21"/>
                <w:szCs w:val="21"/>
              </w:rPr>
            </w:pPr>
            <w:r>
              <w:rPr>
                <w:rFonts w:hint="eastAsia" w:ascii="宋体" w:hAnsi="宋体" w:eastAsia="宋体" w:cs="宋体"/>
                <w:color w:val="auto"/>
                <w:spacing w:val="-4"/>
                <w:sz w:val="21"/>
                <w:szCs w:val="21"/>
              </w:rPr>
              <w:t xml:space="preserve">30、▲设备可外接空间感知模块，并可显示经纬度、海拔高度、方位角坐标等信息；</w:t>
            </w:r>
            <w:r>
              <w:rPr>
                <w:rFonts w:hint="eastAsia" w:ascii="宋体" w:hAnsi="宋体" w:eastAsia="宋体" w:cs="宋体"/>
                <w:b/>
                <w:bCs/>
                <w:color w:val="auto"/>
                <w:spacing w:val="-4"/>
                <w:sz w:val="21"/>
                <w:szCs w:val="21"/>
              </w:rPr>
              <w:t xml:space="preserve">（提供有效检测报告复印件加盖原厂公章证明）</w:t>
            </w:r>
            <w:r>
              <w:rPr>
                <w:color w:val="auto"/>
              </w:rPr>
            </w:r>
          </w:p>
          <w:p>
            <w:pPr>
              <w:pStyle w:val="967"/>
              <w:ind w:firstLine="0"/>
              <w:spacing w:line="360" w:lineRule="auto"/>
              <w:rPr>
                <w:rFonts w:hint="eastAsia" w:ascii="宋体" w:hAnsi="宋体" w:eastAsia="宋体" w:cs="宋体"/>
                <w:color w:val="auto"/>
                <w:sz w:val="21"/>
                <w:szCs w:val="21"/>
              </w:rPr>
            </w:pPr>
            <w:r>
              <w:rPr>
                <w:rFonts w:hint="eastAsia" w:ascii="宋体" w:hAnsi="宋体" w:eastAsia="宋体" w:cs="宋体"/>
                <w:color w:val="auto"/>
                <w:spacing w:val="-4"/>
                <w:sz w:val="21"/>
                <w:szCs w:val="21"/>
              </w:rPr>
              <w:t xml:space="preserve">31、▲设备支持热成像镜头磁编反馈系统。</w:t>
            </w:r>
            <w:r>
              <w:rPr>
                <w:rFonts w:hint="eastAsia" w:ascii="宋体" w:hAnsi="宋体" w:eastAsia="宋体" w:cs="宋体"/>
                <w:b/>
                <w:bCs/>
                <w:color w:val="auto"/>
                <w:spacing w:val="-4"/>
                <w:sz w:val="21"/>
                <w:szCs w:val="21"/>
              </w:rPr>
              <w:t xml:space="preserve">（提供有效检测报告复印件加盖原厂公章证明）</w:t>
            </w:r>
            <w:r>
              <w:rPr>
                <w:color w:val="auto"/>
              </w:rPr>
            </w:r>
          </w:p>
        </w:tc>
        <w:tc>
          <w:tcPr>
            <w:tcW w:w="707" w:type="dxa"/>
            <w:vAlign w:val="center"/>
            <w:textDirection w:val="lrTb"/>
            <w:noWrap w:val="false"/>
          </w:tcPr>
          <w:p>
            <w:pPr>
              <w:jc w:val="center"/>
              <w:rPr>
                <w:rFonts w:hint="eastAsia" w:ascii="宋体" w:hAnsi="宋体" w:eastAsia="宋体" w:cs="宋体"/>
                <w:color w:val="auto"/>
                <w:spacing w:val="-3"/>
                <w:sz w:val="21"/>
                <w:szCs w:val="21"/>
              </w:rPr>
            </w:pPr>
            <w:r>
              <w:rPr>
                <w:rFonts w:hint="eastAsia" w:ascii="宋体" w:hAnsi="宋体" w:eastAsia="宋体" w:cs="宋体"/>
                <w:color w:val="auto"/>
                <w:spacing w:val="-3"/>
                <w:sz w:val="21"/>
                <w:szCs w:val="21"/>
              </w:rPr>
              <w:t xml:space="preserve">台</w:t>
            </w:r>
            <w:r>
              <w:rPr>
                <w:color w:val="auto"/>
              </w:rPr>
            </w:r>
          </w:p>
        </w:tc>
        <w:tc>
          <w:tcPr>
            <w:tcW w:w="756" w:type="dxa"/>
            <w:vAlign w:val="center"/>
            <w:textDirection w:val="lrTb"/>
            <w:noWrap w:val="false"/>
          </w:tcPr>
          <w:p>
            <w:pPr>
              <w:jc w:val="center"/>
              <w:rPr>
                <w:rFonts w:hint="eastAsia" w:ascii="宋体" w:hAnsi="宋体" w:eastAsia="宋体" w:cs="宋体"/>
                <w:color w:val="auto"/>
                <w:spacing w:val="-3"/>
                <w:sz w:val="21"/>
                <w:szCs w:val="21"/>
              </w:rPr>
            </w:pPr>
            <w:r>
              <w:rPr>
                <w:rFonts w:hint="eastAsia" w:ascii="宋体" w:hAnsi="宋体" w:eastAsia="宋体" w:cs="宋体"/>
                <w:color w:val="auto"/>
                <w:spacing w:val="-3"/>
                <w:sz w:val="21"/>
                <w:szCs w:val="21"/>
              </w:rPr>
              <w:t xml:space="preserve">3</w:t>
            </w:r>
            <w:r>
              <w:rPr>
                <w:color w:val="auto"/>
              </w:rPr>
            </w:r>
          </w:p>
        </w:tc>
      </w:tr>
      <w:tr>
        <w:trPr/>
        <w:tc>
          <w:tcPr>
            <w:tcW w:w="67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rPr>
                <w:color w:val="auto"/>
              </w:rPr>
            </w:r>
          </w:p>
        </w:tc>
        <w:tc>
          <w:tcPr>
            <w:tcW w:w="70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雷达系统</w:t>
            </w:r>
            <w:r>
              <w:rPr>
                <w:color w:val="auto"/>
              </w:rPr>
            </w:r>
          </w:p>
        </w:tc>
        <w:tc>
          <w:tcPr>
            <w:tcW w:w="93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雷达</w:t>
            </w:r>
            <w:r>
              <w:rPr>
                <w:color w:val="auto"/>
              </w:rPr>
            </w:r>
          </w:p>
        </w:tc>
        <w:tc>
          <w:tcPr>
            <w:tcW w:w="5952" w:type="dxa"/>
            <w:textDirection w:val="lrTb"/>
            <w:noWrap w:val="false"/>
          </w:tcPr>
          <w:p>
            <w:pPr>
              <w:pStyle w:val="967"/>
              <w:ind w:firstLine="0"/>
              <w:spacing w:line="360" w:lineRule="auto"/>
              <w:rPr>
                <w:rFonts w:hint="eastAsia" w:ascii="宋体" w:hAnsi="宋体" w:eastAsia="宋体" w:cs="宋体"/>
                <w:i/>
                <w:iCs/>
                <w:color w:val="auto"/>
                <w:spacing w:val="-4"/>
                <w:sz w:val="21"/>
                <w:szCs w:val="21"/>
                <w:u w:val="single"/>
              </w:rPr>
            </w:pPr>
            <w:r>
              <w:rPr>
                <w:rFonts w:hint="eastAsia" w:ascii="宋体" w:hAnsi="宋体" w:eastAsia="宋体" w:cs="宋体"/>
                <w:i w:val="0"/>
                <w:iCs w:val="0"/>
                <w:color w:val="auto"/>
                <w:spacing w:val="-4"/>
                <w:sz w:val="21"/>
                <w:szCs w:val="21"/>
                <w:u w:val="none"/>
              </w:rPr>
              <w:t xml:space="preserve">1、▲雷达体制：全固态全相参；</w:t>
            </w:r>
            <w:r>
              <w:rPr>
                <w:rFonts w:hint="eastAsia" w:ascii="宋体" w:hAnsi="宋体" w:cs="宋体"/>
                <w:i w:val="0"/>
                <w:iCs w:val="0"/>
                <w:color w:val="auto"/>
                <w:spacing w:val="-4"/>
                <w:sz w:val="21"/>
                <w:szCs w:val="21"/>
                <w:u w:val="none"/>
                <w:lang w:eastAsia="zh-CN"/>
              </w:rPr>
              <w:t xml:space="preserve">（</w:t>
            </w:r>
            <w:r>
              <w:rPr>
                <w:rFonts w:hint="eastAsia" w:ascii="宋体" w:hAnsi="宋体" w:eastAsia="宋体" w:cs="宋体"/>
                <w:b w:val="0"/>
                <w:bCs w:val="0"/>
                <w:color w:val="auto"/>
                <w:spacing w:val="-4"/>
                <w:sz w:val="21"/>
                <w:szCs w:val="21"/>
              </w:rPr>
              <w:t xml:space="preserve">提供</w:t>
            </w:r>
            <w:r>
              <w:rPr>
                <w:rFonts w:hint="eastAsia" w:ascii="宋体" w:hAnsi="宋体" w:cs="宋体"/>
                <w:b w:val="0"/>
                <w:bCs w:val="0"/>
                <w:color w:val="auto"/>
                <w:spacing w:val="-4"/>
                <w:sz w:val="21"/>
                <w:szCs w:val="21"/>
                <w:lang w:val="en-US" w:eastAsia="zh-CN"/>
              </w:rPr>
              <w:t xml:space="preserve">承诺函，格式自拟</w:t>
            </w:r>
            <w:r>
              <w:rPr>
                <w:rFonts w:hint="eastAsia" w:ascii="宋体" w:hAnsi="宋体" w:cs="宋体"/>
                <w:b w:val="0"/>
                <w:bCs w:val="0"/>
                <w:i w:val="0"/>
                <w:iCs w:val="0"/>
                <w:color w:val="auto"/>
                <w:spacing w:val="-4"/>
                <w:sz w:val="21"/>
                <w:szCs w:val="21"/>
                <w:u w:val="none"/>
                <w:lang w:eastAsia="zh-CN"/>
              </w:rPr>
              <w:t xml:space="preserve">）</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2、天线长度：2.5m；</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3、波束宽度：≤0.95°；</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4、转速：12rpm～36rpm 可调；</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5、工作频段：X波段；</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6、峰值发射功率：≥200W ；</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7、接收噪声系数：≤3.0dB；</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8、抗干扰：云雨杂波抑制、反异步干扰等；</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9、可靠性、维修性：MTBF：10000h，MTTR: 30min；</w:t>
            </w:r>
            <w:r>
              <w:rPr>
                <w:rFonts w:hint="eastAsia" w:ascii="宋体" w:hAnsi="宋体" w:eastAsia="宋体" w:cs="宋体"/>
                <w:color w:val="auto"/>
                <w:spacing w:val="-4"/>
                <w:sz w:val="21"/>
                <w:szCs w:val="21"/>
              </w:rPr>
              <w:tab/>
            </w:r>
            <w:r>
              <w:rPr>
                <w:color w:val="auto"/>
              </w:rPr>
            </w:r>
          </w:p>
          <w:p>
            <w:pPr>
              <w:pStyle w:val="967"/>
              <w:ind w:firstLine="0"/>
              <w:spacing w:line="360" w:lineRule="auto"/>
              <w:rPr>
                <w:rFonts w:hint="eastAsia"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rPr>
              <w:t xml:space="preserve">10、</w:t>
            </w:r>
            <w:r>
              <w:rPr>
                <w:rFonts w:hint="eastAsia" w:ascii="宋体" w:hAnsi="宋体" w:eastAsia="宋体" w:cs="宋体"/>
                <w:color w:val="auto"/>
                <w:spacing w:val="-4"/>
                <w:sz w:val="21"/>
                <w:szCs w:val="21"/>
              </w:rPr>
              <w:t xml:space="preserve">▲</w:t>
            </w:r>
            <w:r>
              <w:rPr>
                <w:rFonts w:hint="eastAsia" w:ascii="宋体" w:hAnsi="宋体" w:eastAsia="宋体" w:cs="宋体"/>
                <w:color w:val="auto"/>
                <w:spacing w:val="-4"/>
                <w:sz w:val="21"/>
                <w:szCs w:val="21"/>
                <w:highlight w:val="none"/>
              </w:rPr>
              <w:t xml:space="preserve">探测威力（雷达架高30m、Pd为90%、Pfa为10-6的条件下）</w:t>
            </w:r>
            <w:r>
              <w:rPr>
                <w:color w:val="auto"/>
              </w:rPr>
            </w:r>
          </w:p>
          <w:p>
            <w:pPr>
              <w:pStyle w:val="967"/>
              <w:ind w:firstLine="0"/>
              <w:spacing w:line="360" w:lineRule="auto"/>
              <w:rPr>
                <w:rFonts w:hint="eastAsia"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rPr>
              <w:t xml:space="preserve">1) 对8～10米木质小渔船或快艇≥10km；</w:t>
            </w:r>
            <w:r>
              <w:rPr>
                <w:color w:val="auto"/>
              </w:rPr>
            </w:r>
          </w:p>
          <w:p>
            <w:pPr>
              <w:pStyle w:val="967"/>
              <w:ind w:firstLine="0"/>
              <w:spacing w:line="360" w:lineRule="auto"/>
              <w:rPr>
                <w:rFonts w:hint="eastAsia"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rPr>
              <w:t xml:space="preserve">2) 对小型金属船≥15km；</w:t>
            </w:r>
            <w:r>
              <w:rPr>
                <w:color w:val="auto"/>
              </w:rPr>
            </w:r>
          </w:p>
          <w:p>
            <w:pPr>
              <w:pStyle w:val="967"/>
              <w:ind w:firstLine="0"/>
              <w:spacing w:line="360" w:lineRule="auto"/>
              <w:rPr>
                <w:rFonts w:hint="eastAsia"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rPr>
              <w:t xml:space="preserve">3) 对中型以上轮船或运输船：视距。</w:t>
            </w:r>
            <w:r>
              <w:rPr>
                <w:color w:val="auto"/>
              </w:rPr>
            </w:r>
          </w:p>
          <w:p>
            <w:pPr>
              <w:pStyle w:val="967"/>
              <w:ind w:firstLine="0"/>
              <w:spacing w:line="360" w:lineRule="auto"/>
              <w:rPr>
                <w:rFonts w:hint="eastAsia" w:ascii="宋体" w:hAnsi="宋体" w:eastAsia="宋体" w:cs="宋体"/>
                <w:b w:val="0"/>
                <w:bCs w:val="0"/>
                <w:i w:val="0"/>
                <w:iCs w:val="0"/>
                <w:color w:val="auto"/>
                <w:spacing w:val="-4"/>
                <w:sz w:val="21"/>
                <w:szCs w:val="21"/>
                <w:highlight w:val="red"/>
                <w:u w:val="none"/>
              </w:rPr>
            </w:pPr>
            <w:r>
              <w:rPr>
                <w:rFonts w:hint="eastAsia" w:ascii="宋体" w:hAnsi="宋体" w:cs="宋体"/>
                <w:i w:val="0"/>
                <w:iCs w:val="0"/>
                <w:color w:val="auto"/>
                <w:spacing w:val="-4"/>
                <w:sz w:val="21"/>
                <w:szCs w:val="21"/>
                <w:u w:val="none"/>
                <w:lang w:eastAsia="zh-CN"/>
              </w:rPr>
              <w:t xml:space="preserve">（</w:t>
            </w:r>
            <w:r>
              <w:rPr>
                <w:rFonts w:hint="eastAsia" w:ascii="宋体" w:hAnsi="宋体" w:eastAsia="宋体" w:cs="宋体"/>
                <w:b w:val="0"/>
                <w:bCs w:val="0"/>
                <w:color w:val="auto"/>
                <w:spacing w:val="-4"/>
                <w:sz w:val="21"/>
                <w:szCs w:val="21"/>
              </w:rPr>
              <w:t xml:space="preserve">提供有效检测报告复印件加盖原厂公章证明</w:t>
            </w:r>
            <w:r>
              <w:rPr>
                <w:rFonts w:hint="eastAsia" w:ascii="宋体" w:hAnsi="宋体" w:cs="宋体"/>
                <w:b w:val="0"/>
                <w:bCs w:val="0"/>
                <w:i w:val="0"/>
                <w:iCs w:val="0"/>
                <w:color w:val="auto"/>
                <w:spacing w:val="-4"/>
                <w:sz w:val="21"/>
                <w:szCs w:val="21"/>
                <w:u w:val="none"/>
                <w:lang w:eastAsia="zh-CN"/>
              </w:rPr>
              <w:t xml:space="preserve">）</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11、环境适应性</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 工作温度：-30℃-60℃；</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2) 储存温度：-50℃～+65℃；</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3) 防水等级：可淋水（IP65）。</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12、防护能力：抗震动、抗冲击、防腐蚀，耐盐雾；</w:t>
            </w:r>
            <w:r>
              <w:rPr>
                <w:color w:val="auto"/>
              </w:rPr>
            </w:r>
          </w:p>
          <w:p>
            <w:pPr>
              <w:pStyle w:val="967"/>
              <w:ind w:firstLine="0"/>
              <w:spacing w:line="360" w:lineRule="auto"/>
              <w:rPr>
                <w:rFonts w:hint="eastAsia" w:ascii="宋体" w:hAnsi="宋体" w:eastAsia="宋体" w:cs="宋体"/>
                <w:color w:val="auto"/>
                <w:sz w:val="21"/>
                <w:szCs w:val="21"/>
              </w:rPr>
            </w:pPr>
            <w:r>
              <w:rPr>
                <w:rFonts w:hint="eastAsia" w:ascii="宋体" w:hAnsi="宋体" w:eastAsia="宋体" w:cs="宋体"/>
                <w:color w:val="auto"/>
                <w:spacing w:val="-4"/>
                <w:sz w:val="21"/>
                <w:szCs w:val="21"/>
              </w:rPr>
              <w:t xml:space="preserve">13、天线抗风能力：10级风下正常工作，12级风下不损坏。</w:t>
            </w:r>
            <w:r>
              <w:rPr>
                <w:color w:val="auto"/>
              </w:rPr>
            </w:r>
          </w:p>
        </w:tc>
        <w:tc>
          <w:tcPr>
            <w:tcW w:w="70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rPr>
                <w:color w:val="auto"/>
              </w:rPr>
            </w:r>
          </w:p>
        </w:tc>
        <w:tc>
          <w:tcPr>
            <w:tcW w:w="7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rPr>
                <w:color w:val="auto"/>
              </w:rPr>
            </w:r>
          </w:p>
        </w:tc>
      </w:tr>
      <w:tr>
        <w:trPr/>
        <w:tc>
          <w:tcPr>
            <w:tcW w:w="67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rPr>
                <w:color w:val="auto"/>
              </w:rPr>
            </w:r>
          </w:p>
        </w:tc>
        <w:tc>
          <w:tcPr>
            <w:tcW w:w="70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AIS系统</w:t>
            </w:r>
            <w:r>
              <w:rPr>
                <w:color w:val="auto"/>
              </w:rPr>
            </w:r>
          </w:p>
        </w:tc>
        <w:tc>
          <w:tcPr>
            <w:tcW w:w="93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AIS接收机</w:t>
            </w:r>
            <w:r>
              <w:rPr>
                <w:color w:val="auto"/>
              </w:rPr>
            </w:r>
          </w:p>
        </w:tc>
        <w:tc>
          <w:tcPr>
            <w:tcW w:w="5952" w:type="dxa"/>
            <w:textDirection w:val="lrTb"/>
            <w:noWrap w:val="false"/>
          </w:tcPr>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1、接收机灵敏度：-114dBm</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2、频率范围：156.025~162.025MHz</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3、频道带宽：25kHz</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4、数据速率：9600bps、1200bps</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5、调制方式：GMSK/FSK</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6、共信道抑制：≥10dB</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7、邻道抗扰：≥70dB</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8、互调抗扰：≥70dB</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9、阻塞抗扰：≥86dB</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10、信息格式：NMEA 0183(符合IEC61162)</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11、信息类型：AIS、GPS (符合IEC61162)</w:t>
            </w:r>
            <w:r>
              <w:rPr>
                <w:color w:val="auto"/>
              </w:rPr>
            </w:r>
          </w:p>
          <w:p>
            <w:pPr>
              <w:pStyle w:val="967"/>
              <w:ind w:firstLine="0"/>
              <w:spacing w:line="360" w:lineRule="auto"/>
              <w:rPr>
                <w:rFonts w:hint="eastAsia" w:ascii="宋体" w:hAnsi="宋体" w:eastAsia="宋体" w:cs="宋体"/>
                <w:color w:val="auto"/>
                <w:sz w:val="21"/>
                <w:szCs w:val="21"/>
              </w:rPr>
            </w:pPr>
            <w:r>
              <w:rPr>
                <w:rFonts w:hint="eastAsia" w:ascii="宋体" w:hAnsi="宋体" w:eastAsia="宋体" w:cs="宋体"/>
                <w:color w:val="auto"/>
                <w:spacing w:val="-4"/>
                <w:sz w:val="21"/>
                <w:szCs w:val="21"/>
              </w:rPr>
              <w:t xml:space="preserve">12、RS232、10M/100M自适应网口：≥1个</w:t>
            </w:r>
            <w:r>
              <w:rPr>
                <w:color w:val="auto"/>
              </w:rPr>
            </w:r>
          </w:p>
        </w:tc>
        <w:tc>
          <w:tcPr>
            <w:tcW w:w="70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rPr>
                <w:color w:val="auto"/>
              </w:rPr>
            </w:r>
          </w:p>
        </w:tc>
        <w:tc>
          <w:tcPr>
            <w:tcW w:w="7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rPr>
                <w:color w:val="auto"/>
              </w:rPr>
            </w:r>
          </w:p>
        </w:tc>
      </w:tr>
      <w:tr>
        <w:trPr/>
        <w:tc>
          <w:tcPr>
            <w:tcW w:w="67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rPr>
                <w:color w:val="auto"/>
              </w:rPr>
            </w:r>
          </w:p>
        </w:tc>
        <w:tc>
          <w:tcPr>
            <w:tcW w:w="70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无人机系统</w:t>
            </w:r>
            <w:r>
              <w:rPr>
                <w:color w:val="auto"/>
              </w:rPr>
            </w:r>
          </w:p>
        </w:tc>
        <w:tc>
          <w:tcPr>
            <w:tcW w:w="93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无人机系统</w:t>
            </w:r>
            <w:r>
              <w:rPr>
                <w:color w:val="auto"/>
              </w:rPr>
            </w:r>
          </w:p>
        </w:tc>
        <w:tc>
          <w:tcPr>
            <w:tcW w:w="5952" w:type="dxa"/>
            <w:textDirection w:val="lrTb"/>
            <w:noWrap w:val="false"/>
          </w:tcPr>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（一）无人机方仓</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1、尺寸：小于等于600mmx600mmx500mm（舱盖闭合，不含气象站）；</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2、重量：设备重量小于等于35kg（不包含飞行器）；</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3、最大输入功率：设备最大输入功率小于等于1000W；</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4、工作环境温度：设备工作温度范围不小于-20℃至45℃；</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5、IP防护等级：机场设备具备不低于IP55的防护等级；</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6、IP防护等级：飞行器具备不低于IP54防护等级；</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7、最大抗风速度：不小于12 m/s；</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8、最大作业半径：设备理想情况最大作业半径不小于10公里；</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9、RTK 基站卫星接收频率：机场以及飞行器设备所含RTK基站可同时接收GPS、GLONASS、BEIDOU、GALILEO四种卫星信号；</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10、RTK 基站定位精准度：设备所含RTK基站定位精度：</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水平精度小于等于1 cm+1 ppm（RMS）</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垂直精度小于等于2 cm+1 ppm（RMS）</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11、充电性能：设备充电输出电压大于等于28V；</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12、图传性能：设备天线系统具备智能冗余设计，天线数量大于等于4天线；</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13、网络接入：设备支持通过4G实现网络接入；</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14、传感器：设备内置风速、雨量、温度、湿度、水浸等传感器；</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15、监控相机：支持双摄监控，可监控控舱内和舱外情况；</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16、扩展能力：设备支持二次开发。</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（二）飞行器</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1、起飞：飞行器支持快速起飞，无需等待RTK收敛1分钟内完成从关机到起飞的准备；</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2、扩展能力：设备支持本地获取机场媒体文件进行数据预处理；</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3、裸机重量：飞行器裸机重量小于1450 克；</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4、尺寸：小于等于350mmx400mmx200mm（不含桨叶）；</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5、轴距：对角线轴距小于 500 毫米；</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6、最大水平飞行速度：不低于 20 米/秒；</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7、最长飞行时间：不低于45 分钟；</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8、定位悬停精度：无人机支持RTK定位，在 RTK 正常工作时飞行器悬停精度水平≤ ±0.1m，垂直≤ ±0.1m；</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9、夜航灯：飞行器集成夜航灯，用于夜晚使用的位置确定；</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10、六向避障：机身支持六向避障；</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11、4G图传：飞行器支持使用4G网络进行图传的回传。</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（三）飞行器相机</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1、相机类型：具有长焦可见光、广角可见光和红外热成像相机；</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2、广角相机CMOS：相机CMOS不低于1/1.32英寸；</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3、广角相机像素：具备广角相机，有效像素不低于4800万；</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4、长焦相机CMOS：具备长焦相机，相机CMOS不低于1/2英寸；</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5、长焦相机像素：像素数不低于1200万；</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6、可见光相机变焦倍数：变焦倍数不低于56倍；</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7、红外传感器分辨率：不低于640*512；</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8、红外传感器分辨率：支持利用AI算法进行像素扩展，扩展分辨率大于1280*1024；</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9、红外传感器帧率:不低于30Hz；</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10、红外热成像相机变焦倍数:</w:t>
            </w:r>
            <w:r>
              <w:rPr>
                <w:rFonts w:hint="eastAsia" w:ascii="宋体" w:hAnsi="宋体" w:eastAsia="宋体" w:cs="宋体"/>
                <w:color w:val="auto"/>
                <w:spacing w:val="-4"/>
                <w:sz w:val="21"/>
                <w:szCs w:val="21"/>
              </w:rPr>
              <w:tab/>
            </w:r>
            <w:r>
              <w:rPr>
                <w:rFonts w:hint="eastAsia" w:ascii="宋体" w:hAnsi="宋体" w:eastAsia="宋体" w:cs="宋体"/>
                <w:color w:val="auto"/>
                <w:spacing w:val="-4"/>
                <w:sz w:val="21"/>
                <w:szCs w:val="21"/>
              </w:rPr>
              <w:t xml:space="preserve">支持不低于28倍数码变焦；</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11、变焦方式:支持可见光与红外热成像联动变焦；</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12、稳定系统:具备三轴机械增稳云台（俯仰、横滚、平移）；</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13、可见光相机视频:可见光相机支持4k30p视频录制。</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（四） 无人机平台</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1、支持标准地图/卫星地图切换加载；</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2、支持地图高程显隐切换；</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3、支持地图上切换禁飞限飞区显、隐；</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4、支持显示2.5维基础地图（2.5D基础地图指在二维画面的基础上，带有高程信息的画面）；</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5、支持用户创建组织，在组织管理页面修改人员组织名称、用户角色，也可根据组织角色、项目名称和加入方式筛选组织人员；</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6、组织层级下的角色不少于5种；</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7、组织下支持包含多个项目；</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8、支持在图上对项目作业中心点进行设置，设置完成后，当用户进入项目时，项目作业中心点将呈现在页面的中央位置；</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9、支持开启申请码加入项目功能；</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10、支持添加组织成员、组织设备进入项目；</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11、支持进入人员管理页面，点击添加人员按钮，录入人员账号、人员组织名称和用户角色；</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12、支持批量添加人员，通过Excel模板录入账号信息并导入系统；</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13、管理员支持批量更改人员组织角色或删除组织人员；</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14、管理员可在网页端设备管理页面查看和管理设备；</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15、设备管理页面支持查看内容包括但不限于：设备型号、设备SN、设备组织名称、固件版本、在线状态、所属项目、加入组织时间等；</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16、项目成员进入项目后支持在左侧面板查看团队设备状态和独立人员列表；</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17、设备状态包括但不限于：飞行器及关联遥控信息、设备在线、离线状态；</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18、地图界面支持实时显示飞行器和遥控器位置；</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19、飞行器飘窗支持显示飞行器项目呼号和海拔高度等信息，支持打开设备详情与直播面板；</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20、支持实时查看图传信号、搜星质量和飞行器高度等信息；</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21、支持查看飞行相机或负载直播画面；</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22、支持开启直播录制，录制内容支持自动保存至媒体库；</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23、支持在地图上绘制点、线和面标注信息；</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24、 web端支持将标注信息分发到遥控器端APP，使项目成员都可以在地图上看到任务标注信息；</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25、支持导入标注信息文件功能，以及导出标注信息文件的功能；</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26、支持可见光以及红外的二维建模功能；</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27、支持实时查看建图进度以及建图成果；</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28、支持加载建图成果的高程数据；</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29、web端支持将建图成果分发到遥控器端APP，使项目成员都可以看到建图成果。</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30、 支持遥控器端手动上传媒体文件至具体项目；</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31、支持媒体资源自动上传功能；</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32、支持查看文件上传的实时状态信息；</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33、支持在网页端查看、编辑、移动和删除从遥控器上传的媒体文件，也支持压缩文件后下载媒体资源；</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34、支持将带有坐标信息的图片加载到地图上，支持在平台上统一创建并管理航线，航线信息包括：航线名称、飞行器与负载选择、航线类型选择；</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35、支持航线编辑功能，编辑内容包括但不限于：起飞点设置、安全起飞高度设置、高度模式设置、返航高度设置等；</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36、支持航点编辑功能，编辑内容包括但不限于：地图上添加航点、航点高度、航点类型、飞行器偏航角模式、飞行速度、添加航点动作等；</w:t>
            </w:r>
            <w:r>
              <w:rPr>
                <w:color w:val="auto"/>
              </w:rPr>
            </w:r>
          </w:p>
          <w:p>
            <w:pPr>
              <w:pStyle w:val="967"/>
              <w:ind w:firstLine="0"/>
              <w:spacing w:line="360" w:lineRule="auto"/>
              <w:rPr>
                <w:rFonts w:hint="eastAsia" w:ascii="宋体" w:hAnsi="宋体" w:eastAsia="宋体" w:cs="宋体"/>
                <w:b/>
                <w:bCs/>
                <w:color w:val="auto"/>
                <w:sz w:val="21"/>
                <w:szCs w:val="21"/>
              </w:rPr>
            </w:pPr>
            <w:r>
              <w:rPr>
                <w:rFonts w:hint="eastAsia" w:ascii="宋体" w:hAnsi="宋体" w:eastAsia="宋体" w:cs="宋体"/>
                <w:color w:val="auto"/>
                <w:spacing w:val="-4"/>
                <w:sz w:val="21"/>
                <w:szCs w:val="21"/>
              </w:rPr>
              <w:t xml:space="preserve">37、支持添加的航点动作包括但不限于：飞行器动作（悬停、飞行器偏航角）、云台动作（云台偏航角、云台俯仰角）、负载动作（拍照、开始录像、停止录像、相机变焦、创建文件夹）。</w:t>
            </w:r>
            <w:r>
              <w:rPr>
                <w:color w:val="auto"/>
              </w:rPr>
            </w:r>
          </w:p>
        </w:tc>
        <w:tc>
          <w:tcPr>
            <w:tcW w:w="70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台</w:t>
            </w:r>
            <w:r>
              <w:rPr>
                <w:color w:val="auto"/>
              </w:rPr>
            </w:r>
          </w:p>
        </w:tc>
        <w:tc>
          <w:tcPr>
            <w:tcW w:w="7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rPr>
                <w:color w:val="auto"/>
              </w:rPr>
            </w:r>
          </w:p>
        </w:tc>
      </w:tr>
      <w:tr>
        <w:trPr/>
        <w:tc>
          <w:tcPr>
            <w:tcW w:w="67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rPr>
                <w:color w:val="auto"/>
              </w:rPr>
            </w:r>
          </w:p>
        </w:tc>
        <w:tc>
          <w:tcPr>
            <w:tcW w:w="70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雷达服务器</w:t>
            </w:r>
            <w:r>
              <w:rPr>
                <w:color w:val="auto"/>
              </w:rPr>
            </w:r>
          </w:p>
        </w:tc>
        <w:tc>
          <w:tcPr>
            <w:tcW w:w="93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雷达服务器</w:t>
            </w:r>
            <w:r>
              <w:rPr>
                <w:color w:val="auto"/>
              </w:rPr>
            </w:r>
          </w:p>
        </w:tc>
        <w:tc>
          <w:tcPr>
            <w:tcW w:w="5952" w:type="dxa"/>
            <w:textDirection w:val="lrTb"/>
            <w:noWrap w:val="false"/>
          </w:tcPr>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1、CPU主频：不少于4核，主频大于3.3GHz；</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2、内存：≥8GB DDR4；</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3、硬盘：≥1T容量 7200转速 SATA接口；</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4、显卡：2GB；</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5、最大功率：280W ；</w:t>
            </w:r>
            <w:r>
              <w:rPr>
                <w:color w:val="auto"/>
              </w:rPr>
            </w:r>
          </w:p>
          <w:p>
            <w:pPr>
              <w:pStyle w:val="967"/>
              <w:ind w:firstLine="0"/>
              <w:spacing w:line="360" w:lineRule="auto"/>
              <w:rPr>
                <w:rFonts w:hint="eastAsia" w:ascii="宋体" w:hAnsi="宋体" w:eastAsia="宋体" w:cs="宋体"/>
                <w:b/>
                <w:bCs/>
                <w:color w:val="auto"/>
                <w:sz w:val="21"/>
                <w:szCs w:val="21"/>
              </w:rPr>
            </w:pPr>
            <w:r>
              <w:rPr>
                <w:rFonts w:hint="eastAsia" w:ascii="宋体" w:hAnsi="宋体" w:eastAsia="宋体" w:cs="宋体"/>
                <w:color w:val="auto"/>
                <w:spacing w:val="-4"/>
                <w:sz w:val="21"/>
                <w:szCs w:val="21"/>
              </w:rPr>
              <w:t xml:space="preserve">6、标准接口：1个前置USB2.0接口，1个前置USB3.0接口，2个后置USB3.0接口，2个内置USB3.0接口， 1个后置VGA接口，1个后置串口。</w:t>
            </w:r>
            <w:r>
              <w:rPr>
                <w:color w:val="auto"/>
              </w:rPr>
            </w:r>
          </w:p>
        </w:tc>
        <w:tc>
          <w:tcPr>
            <w:tcW w:w="70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台</w:t>
            </w:r>
            <w:r>
              <w:rPr>
                <w:color w:val="auto"/>
              </w:rPr>
            </w:r>
          </w:p>
        </w:tc>
        <w:tc>
          <w:tcPr>
            <w:tcW w:w="7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rPr>
                <w:color w:val="auto"/>
              </w:rPr>
            </w:r>
          </w:p>
        </w:tc>
      </w:tr>
      <w:tr>
        <w:trPr>
          <w:trHeight w:val="3241"/>
        </w:trPr>
        <w:tc>
          <w:tcPr>
            <w:tcW w:w="67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r>
              <w:rPr>
                <w:color w:val="auto"/>
              </w:rPr>
            </w:r>
          </w:p>
        </w:tc>
        <w:tc>
          <w:tcPr>
            <w:tcW w:w="70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中心站服务器</w:t>
            </w:r>
            <w:r>
              <w:rPr>
                <w:color w:val="auto"/>
              </w:rPr>
            </w:r>
          </w:p>
        </w:tc>
        <w:tc>
          <w:tcPr>
            <w:tcW w:w="93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中心站服务器</w:t>
            </w:r>
            <w:r>
              <w:rPr>
                <w:color w:val="auto"/>
              </w:rPr>
            </w:r>
          </w:p>
        </w:tc>
        <w:tc>
          <w:tcPr>
            <w:tcW w:w="5952" w:type="dxa"/>
            <w:textDirection w:val="lrTb"/>
            <w:noWrap w:val="false"/>
          </w:tcPr>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1、产品类型：机架式服务器；</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2、CPU主频：</w:t>
            </w:r>
            <w:r>
              <w:rPr>
                <w:rFonts w:hint="eastAsia" w:ascii="宋体" w:hAnsi="宋体" w:eastAsia="宋体" w:cs="宋体"/>
                <w:color w:val="auto"/>
                <w:sz w:val="21"/>
                <w:szCs w:val="21"/>
              </w:rPr>
              <w:t xml:space="preserve">不少于4核，主频大于</w:t>
            </w:r>
            <w:r>
              <w:rPr>
                <w:rFonts w:hint="eastAsia" w:ascii="宋体" w:hAnsi="宋体" w:eastAsia="宋体" w:cs="宋体"/>
                <w:color w:val="auto"/>
                <w:spacing w:val="-4"/>
                <w:sz w:val="21"/>
                <w:szCs w:val="21"/>
              </w:rPr>
              <w:t xml:space="preserve">2.7GHz；</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3、内存：128GB DDR4；</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4、硬盘：≥3T容量 10000转速 SAS接口；</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5、标准接口：1个前置USB2.0接口，1个前置USB3.0接口，2个后置USB3.0接口，2个内置USB3.0接口，1个后置VGA接口，1个后置串口；</w:t>
            </w:r>
            <w:r>
              <w:rPr>
                <w:color w:val="auto"/>
              </w:rPr>
            </w:r>
          </w:p>
          <w:p>
            <w:pPr>
              <w:rPr>
                <w:rFonts w:hint="eastAsia" w:ascii="宋体" w:hAnsi="宋体" w:eastAsia="宋体" w:cs="宋体"/>
                <w:color w:val="auto"/>
                <w:sz w:val="21"/>
                <w:szCs w:val="21"/>
              </w:rPr>
            </w:pPr>
            <w:r>
              <w:rPr>
                <w:rFonts w:hint="eastAsia" w:ascii="宋体" w:hAnsi="宋体" w:eastAsia="宋体" w:cs="宋体"/>
                <w:color w:val="auto"/>
                <w:spacing w:val="-4"/>
                <w:sz w:val="21"/>
                <w:szCs w:val="21"/>
              </w:rPr>
              <w:t xml:space="preserve">6、雷达数据存储量至少一个月以上</w:t>
            </w:r>
            <w:r>
              <w:rPr>
                <w:rFonts w:hint="eastAsia" w:ascii="宋体" w:hAnsi="宋体" w:eastAsia="宋体" w:cs="宋体"/>
                <w:b/>
                <w:bCs/>
                <w:color w:val="auto"/>
                <w:spacing w:val="-4"/>
                <w:sz w:val="21"/>
                <w:szCs w:val="21"/>
              </w:rPr>
              <w:t xml:space="preserve">。</w:t>
            </w:r>
            <w:r>
              <w:rPr>
                <w:color w:val="auto"/>
              </w:rPr>
            </w:r>
          </w:p>
        </w:tc>
        <w:tc>
          <w:tcPr>
            <w:tcW w:w="70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台</w:t>
            </w:r>
            <w:r>
              <w:rPr>
                <w:color w:val="auto"/>
              </w:rPr>
            </w:r>
          </w:p>
        </w:tc>
        <w:tc>
          <w:tcPr>
            <w:tcW w:w="7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rPr>
                <w:color w:val="auto"/>
              </w:rPr>
            </w:r>
          </w:p>
        </w:tc>
      </w:tr>
      <w:tr>
        <w:trPr/>
        <w:tc>
          <w:tcPr>
            <w:tcW w:w="67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rPr>
                <w:color w:val="auto"/>
              </w:rPr>
            </w:r>
          </w:p>
        </w:tc>
        <w:tc>
          <w:tcPr>
            <w:tcW w:w="70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视频监控系统配套</w:t>
            </w:r>
            <w:r>
              <w:rPr>
                <w:color w:val="auto"/>
              </w:rPr>
            </w:r>
          </w:p>
        </w:tc>
        <w:tc>
          <w:tcPr>
            <w:tcW w:w="93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网络硬盘录像机</w:t>
            </w:r>
            <w:r>
              <w:rPr>
                <w:color w:val="auto"/>
              </w:rPr>
            </w:r>
          </w:p>
        </w:tc>
        <w:tc>
          <w:tcPr>
            <w:tcW w:w="5952" w:type="dxa"/>
            <w:textDirection w:val="lrTb"/>
            <w:noWrap w:val="false"/>
          </w:tcPr>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1、工业级微控制器，嵌入式Linux操作系统；</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2、接入路数≥16路，内置≥8个SATA；</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3、支持Smart H.265/H.265/Smart H.264/H.264/MJPEG码流；</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4、支持≥2路后智能人脸检测比对； 最大≥20个人脸库，共≥20000张人脸图片；或支持≥4路后智能周界检测；</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5、支持前智能：人脸检测比对、周界防范、视频结构化、通用行为分析、立体行为分析、人群分布、人数统计、热度图、车牌识别、SMD功能；</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6、可接驳支持ONVIF、RTSP协议的主流品牌摄像机；</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7、支持IPv4、IPv6、HTTP、NTP、DNS、ONVIF网络协议；</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8、支持32M/24M/16M/12M/8M/6M/5M/4M/3M/1080P/960P/720PIPC分辨率接入；</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9、支持语音对讲，客户端通过NVR与网络摄像机进行语音对讲；</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10、▲支持实时查看已添加设备的设备状态，实时显示设备连接状态，动态检测、视频丢失、遮挡检测、外部报警等事件的触发状态等状态信息；</w:t>
            </w:r>
            <w:r>
              <w:rPr>
                <w:rFonts w:hint="eastAsia" w:ascii="宋体" w:hAnsi="宋体" w:eastAsia="宋体" w:cs="宋体"/>
                <w:b/>
                <w:color w:val="auto"/>
                <w:sz w:val="21"/>
                <w:szCs w:val="21"/>
              </w:rPr>
              <w:t xml:space="preserve">（提供有效检测报告复印件加盖</w:t>
            </w:r>
            <w:r>
              <w:rPr>
                <w:rFonts w:hint="eastAsia" w:ascii="宋体" w:hAnsi="宋体" w:cs="宋体"/>
                <w:b/>
                <w:color w:val="auto"/>
                <w:sz w:val="21"/>
                <w:szCs w:val="21"/>
                <w:lang w:val="en-US" w:eastAsia="zh-CN"/>
              </w:rPr>
              <w:t xml:space="preserve">生产厂家</w:t>
            </w:r>
            <w:r>
              <w:rPr>
                <w:rFonts w:hint="eastAsia" w:ascii="宋体" w:hAnsi="宋体" w:eastAsia="宋体" w:cs="宋体"/>
                <w:b/>
                <w:color w:val="auto"/>
                <w:sz w:val="21"/>
                <w:szCs w:val="21"/>
              </w:rPr>
              <w:t xml:space="preserve">公章证明）</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11、▲支持码流采用AES256加密技术加密后在网络中传输；样机支持码流采用TLS通道加密技术加密后在网络中传输；</w:t>
            </w:r>
            <w:r>
              <w:rPr>
                <w:rFonts w:hint="eastAsia" w:ascii="宋体" w:hAnsi="宋体" w:eastAsia="宋体" w:cs="宋体"/>
                <w:b/>
                <w:color w:val="auto"/>
                <w:sz w:val="21"/>
                <w:szCs w:val="21"/>
              </w:rPr>
              <w:t xml:space="preserve">（提供有效检测报告复印件加盖</w:t>
            </w:r>
            <w:r>
              <w:rPr>
                <w:rFonts w:hint="eastAsia" w:ascii="宋体" w:hAnsi="宋体" w:cs="宋体"/>
                <w:b/>
                <w:color w:val="auto"/>
                <w:sz w:val="21"/>
                <w:szCs w:val="21"/>
                <w:lang w:val="en-US" w:eastAsia="zh-CN"/>
              </w:rPr>
              <w:t xml:space="preserve">生产厂家</w:t>
            </w:r>
            <w:r>
              <w:rPr>
                <w:rFonts w:hint="eastAsia" w:ascii="宋体" w:hAnsi="宋体" w:eastAsia="宋体" w:cs="宋体"/>
                <w:b/>
                <w:color w:val="auto"/>
                <w:sz w:val="21"/>
                <w:szCs w:val="21"/>
              </w:rPr>
              <w:t xml:space="preserve">公章证明）</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12、▲应自动记录与设备信息安全相关的日志信息，作为独立的安全日志,内容包括用户登录/登出、重要和敏感操作、安全事件等,并划分独立的记录空间存储安全日志,其它日志信息不能覆盖安全日志；</w:t>
            </w:r>
            <w:r>
              <w:rPr>
                <w:rFonts w:hint="eastAsia" w:ascii="宋体" w:hAnsi="宋体" w:eastAsia="宋体" w:cs="宋体"/>
                <w:b/>
                <w:color w:val="auto"/>
                <w:sz w:val="21"/>
                <w:szCs w:val="21"/>
              </w:rPr>
              <w:t xml:space="preserve">（提供有效检测报告复印件加盖</w:t>
            </w:r>
            <w:r>
              <w:rPr>
                <w:rFonts w:hint="eastAsia" w:ascii="宋体" w:hAnsi="宋体" w:cs="宋体"/>
                <w:b/>
                <w:color w:val="auto"/>
                <w:sz w:val="21"/>
                <w:szCs w:val="21"/>
                <w:lang w:val="en-US" w:eastAsia="zh-CN"/>
              </w:rPr>
              <w:t xml:space="preserve">生产厂家</w:t>
            </w:r>
            <w:r>
              <w:rPr>
                <w:rFonts w:hint="eastAsia" w:ascii="宋体" w:hAnsi="宋体" w:eastAsia="宋体" w:cs="宋体"/>
                <w:b/>
                <w:color w:val="auto"/>
                <w:sz w:val="21"/>
                <w:szCs w:val="21"/>
              </w:rPr>
              <w:t xml:space="preserve">公章证明）</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13、支持按时间、按事件等多种方式进行录像的检索、回放、备份，支持图片本地回放与查询；</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14、▲支持同时接入2路普通的网络摄像机，触发人脸检测报警时，可联动录像、抓拍图片、弹出报警画面、语音提示、上传中心、发送邮件、蜂鸣报警、轮巡、云台联动以及日志记录；</w:t>
            </w:r>
            <w:r>
              <w:rPr>
                <w:rFonts w:hint="eastAsia" w:ascii="宋体" w:hAnsi="宋体" w:eastAsia="宋体" w:cs="宋体"/>
                <w:b/>
                <w:color w:val="auto"/>
                <w:sz w:val="21"/>
                <w:szCs w:val="21"/>
              </w:rPr>
              <w:t xml:space="preserve">（提供有效检测报告复印件加盖</w:t>
            </w:r>
            <w:r>
              <w:rPr>
                <w:rFonts w:hint="eastAsia" w:ascii="宋体" w:hAnsi="宋体" w:cs="宋体"/>
                <w:b/>
                <w:color w:val="auto"/>
                <w:sz w:val="21"/>
                <w:szCs w:val="21"/>
                <w:lang w:val="en-US" w:eastAsia="zh-CN"/>
              </w:rPr>
              <w:t xml:space="preserve">生产厂家</w:t>
            </w:r>
            <w:r>
              <w:rPr>
                <w:rFonts w:hint="eastAsia" w:ascii="宋体" w:hAnsi="宋体" w:eastAsia="宋体" w:cs="宋体"/>
                <w:b/>
                <w:color w:val="auto"/>
                <w:sz w:val="21"/>
                <w:szCs w:val="21"/>
              </w:rPr>
              <w:t xml:space="preserve">公章证明）</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15、支持标签自定义功能，设备支持对指定时间的录像进行标签并归档，便于后续査看；</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16、支持本机硬盘、网络等存储方式，支持硬盘、外接USB存储设备备份方式；</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17、支持设备操作日志、报警日志、系统日志的记</w:t>
            </w:r>
            <w:r>
              <w:rPr>
                <w:rFonts w:hint="eastAsia" w:ascii="宋体" w:hAnsi="宋体" w:eastAsia="宋体" w:cs="宋体"/>
                <w:color w:val="auto"/>
                <w:spacing w:val="-4"/>
                <w:sz w:val="21"/>
                <w:szCs w:val="21"/>
              </w:rPr>
              <w:t xml:space="preserve">录与查询功能；</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18、支持断网续传功能，能对前端摄像机断网这段时间内SD卡中的录像回传到NVR；</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19、支持即时回放功能，在预览画面下回放指定通道的录像；</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20、支持预览图像与回放图像的电子放大；</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21、支持远程管理IPC功能，支持对前端IPC远程升级，支持远程对IPC的编码配置修改等操作；</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22、支持远程零通道预览功能，可将接入的多路视频图像多画面显示在一路视频图像上；</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23、支持盘组管理功能，实现视频录像的定向存储；</w:t>
            </w:r>
            <w:r>
              <w:rPr>
                <w:color w:val="auto"/>
              </w:rPr>
            </w:r>
          </w:p>
          <w:p>
            <w:pPr>
              <w:pStyle w:val="967"/>
              <w:ind w:firstLine="0"/>
              <w:spacing w:line="360" w:lineRule="auto"/>
              <w:rPr>
                <w:rFonts w:hint="eastAsia" w:ascii="宋体" w:hAnsi="宋体" w:eastAsia="宋体" w:cs="宋体"/>
                <w:color w:val="auto"/>
                <w:sz w:val="21"/>
                <w:szCs w:val="21"/>
              </w:rPr>
            </w:pPr>
            <w:r>
              <w:rPr>
                <w:rFonts w:hint="eastAsia" w:ascii="宋体" w:hAnsi="宋体" w:eastAsia="宋体" w:cs="宋体"/>
                <w:color w:val="auto"/>
                <w:spacing w:val="-4"/>
                <w:sz w:val="21"/>
                <w:szCs w:val="21"/>
              </w:rPr>
              <w:t xml:space="preserve">24、支持配额管理功能，实现按通道分配不同的录像天数进行存储支持走廊模式功能，支持IPC画面旋转90°或270°，成9:16走廊模式。</w:t>
            </w:r>
            <w:r>
              <w:rPr>
                <w:color w:val="auto"/>
              </w:rPr>
            </w:r>
          </w:p>
        </w:tc>
        <w:tc>
          <w:tcPr>
            <w:tcW w:w="70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台</w:t>
            </w:r>
            <w:r>
              <w:rPr>
                <w:color w:val="auto"/>
              </w:rPr>
            </w:r>
          </w:p>
        </w:tc>
        <w:tc>
          <w:tcPr>
            <w:tcW w:w="7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rPr>
                <w:color w:val="auto"/>
              </w:rPr>
            </w:r>
          </w:p>
        </w:tc>
      </w:tr>
      <w:tr>
        <w:trPr/>
        <w:tc>
          <w:tcPr>
            <w:tcW w:w="67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9</w:t>
            </w:r>
            <w:r>
              <w:rPr>
                <w:color w:val="auto"/>
              </w:rPr>
            </w:r>
          </w:p>
        </w:tc>
        <w:tc>
          <w:tcPr>
            <w:tcW w:w="70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雷达系统配套</w:t>
            </w:r>
            <w:r>
              <w:rPr>
                <w:color w:val="auto"/>
              </w:rPr>
            </w:r>
          </w:p>
        </w:tc>
        <w:tc>
          <w:tcPr>
            <w:tcW w:w="93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不间断电源</w:t>
            </w:r>
            <w:r>
              <w:rPr>
                <w:color w:val="auto"/>
              </w:rPr>
            </w:r>
          </w:p>
        </w:tc>
        <w:tc>
          <w:tcPr>
            <w:tcW w:w="5952" w:type="dxa"/>
            <w:textDirection w:val="lrTb"/>
            <w:noWrap w:val="false"/>
          </w:tcPr>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1、额定容量：3kVA；</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2、输入电压：(115~300)VAC；</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3、功率因子: ≥0.97；</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4、输出电压：220(1±2％)VAC；</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5、输出频率：与输入同步〔市电模式〕；50(1±0.2%)Hz；</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6、超载能力:110％-150％维持30秒钟后输出转为旁路；</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7、输出波形：正弦波 转换时间：零中断；</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8、指示灯(LED)：负载指示灯、电池供电指示灯、UPS 运行状况指示等 自动重启：电池 SHUTDOWN 后，市电恢复正常时，可以自动重启；</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9、电池要求:后备时间2小时，应标方根据额定容量计算相应电池；</w:t>
            </w:r>
            <w:r>
              <w:rPr>
                <w:color w:val="auto"/>
              </w:rPr>
            </w:r>
          </w:p>
          <w:p>
            <w:pPr>
              <w:rPr>
                <w:rFonts w:hint="eastAsia" w:ascii="宋体" w:hAnsi="宋体" w:eastAsia="宋体" w:cs="宋体"/>
                <w:color w:val="auto"/>
                <w:sz w:val="21"/>
                <w:szCs w:val="21"/>
              </w:rPr>
            </w:pPr>
            <w:r>
              <w:rPr>
                <w:rFonts w:hint="eastAsia" w:ascii="宋体" w:hAnsi="宋体" w:eastAsia="宋体" w:cs="宋体"/>
                <w:color w:val="auto"/>
                <w:spacing w:val="-4"/>
                <w:sz w:val="21"/>
                <w:szCs w:val="21"/>
              </w:rPr>
              <w:t xml:space="preserve">10、安装方式：机架式安装，能够装入标准 19寸机柜服务器机柜内。</w:t>
            </w:r>
            <w:r>
              <w:rPr>
                <w:color w:val="auto"/>
              </w:rPr>
            </w:r>
          </w:p>
        </w:tc>
        <w:tc>
          <w:tcPr>
            <w:tcW w:w="70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台</w:t>
            </w:r>
            <w:r>
              <w:rPr>
                <w:color w:val="auto"/>
              </w:rPr>
            </w:r>
          </w:p>
        </w:tc>
        <w:tc>
          <w:tcPr>
            <w:tcW w:w="7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rPr>
                <w:color w:val="auto"/>
              </w:rPr>
            </w:r>
          </w:p>
        </w:tc>
      </w:tr>
      <w:tr>
        <w:trPr/>
        <w:tc>
          <w:tcPr>
            <w:tcW w:w="67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10</w:t>
            </w:r>
            <w:r>
              <w:rPr>
                <w:color w:val="auto"/>
              </w:rPr>
            </w:r>
          </w:p>
        </w:tc>
        <w:tc>
          <w:tcPr>
            <w:tcW w:w="70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雷达系统配套</w:t>
            </w:r>
            <w:r>
              <w:rPr>
                <w:color w:val="auto"/>
              </w:rPr>
            </w:r>
          </w:p>
        </w:tc>
        <w:tc>
          <w:tcPr>
            <w:tcW w:w="93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电源分配单元</w:t>
            </w:r>
            <w:r>
              <w:rPr>
                <w:color w:val="auto"/>
              </w:rPr>
            </w:r>
          </w:p>
        </w:tc>
        <w:tc>
          <w:tcPr>
            <w:tcW w:w="5952" w:type="dxa"/>
            <w:textDirection w:val="lrTb"/>
            <w:noWrap w:val="false"/>
          </w:tcPr>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1、网络接口：一个10/100BaseT接口；</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2、支持协议：IP,TCP,UDP,SNMP,ModBus/TCP,Telnet,HTTP；</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3、本地串口：1个RS232,9600,N,8,1，本地控制口；</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4、CPU：双CPU, 32位；</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5、定时功能：内置2个定时动作；</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6、断电记忆：恢复至断电前状态；</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7、LED 指示：每路插座当前状态，设备运行指示，以太网连接指示；</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8、管理：HTTP，Console，专有软件，SNMP网管软件；</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9、输出电流：总16A,每路大10A；</w:t>
            </w:r>
            <w:r>
              <w:rPr>
                <w:color w:val="auto"/>
              </w:rPr>
            </w:r>
          </w:p>
          <w:p>
            <w:pPr>
              <w:rPr>
                <w:rFonts w:hint="eastAsia" w:ascii="宋体" w:hAnsi="宋体" w:eastAsia="宋体" w:cs="宋体"/>
                <w:color w:val="auto"/>
                <w:sz w:val="21"/>
                <w:szCs w:val="21"/>
              </w:rPr>
            </w:pPr>
            <w:r>
              <w:rPr>
                <w:rFonts w:hint="eastAsia" w:ascii="宋体" w:hAnsi="宋体" w:eastAsia="宋体" w:cs="宋体"/>
                <w:color w:val="auto"/>
                <w:spacing w:val="-4"/>
                <w:sz w:val="21"/>
                <w:szCs w:val="21"/>
              </w:rPr>
              <w:t xml:space="preserve">10、尺寸：19英寸1U型。</w:t>
            </w:r>
            <w:r>
              <w:rPr>
                <w:color w:val="auto"/>
              </w:rPr>
            </w:r>
          </w:p>
        </w:tc>
        <w:tc>
          <w:tcPr>
            <w:tcW w:w="70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台</w:t>
            </w:r>
            <w:r>
              <w:rPr>
                <w:color w:val="auto"/>
              </w:rPr>
            </w:r>
          </w:p>
        </w:tc>
        <w:tc>
          <w:tcPr>
            <w:tcW w:w="7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rPr>
                <w:color w:val="auto"/>
              </w:rPr>
            </w:r>
          </w:p>
        </w:tc>
      </w:tr>
      <w:tr>
        <w:trPr/>
        <w:tc>
          <w:tcPr>
            <w:tcW w:w="67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11</w:t>
            </w:r>
            <w:r>
              <w:rPr>
                <w:color w:val="auto"/>
              </w:rPr>
            </w:r>
          </w:p>
        </w:tc>
        <w:tc>
          <w:tcPr>
            <w:tcW w:w="70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KVM</w:t>
            </w:r>
            <w:r>
              <w:rPr>
                <w:color w:val="auto"/>
              </w:rPr>
            </w:r>
          </w:p>
        </w:tc>
        <w:tc>
          <w:tcPr>
            <w:tcW w:w="93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KVM</w:t>
            </w:r>
            <w:r>
              <w:rPr>
                <w:color w:val="auto"/>
              </w:rPr>
            </w:r>
          </w:p>
        </w:tc>
        <w:tc>
          <w:tcPr>
            <w:tcW w:w="5952" w:type="dxa"/>
            <w:textDirection w:val="lrTb"/>
            <w:noWrap w:val="false"/>
          </w:tcPr>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1、接口类型：VGA；</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2、接口数量：≥1；</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3、切换方式：OSD/热键/按键；</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4、产品规格：1U；</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5、高视频分辨率：1280×1024；</w:t>
            </w:r>
            <w:r>
              <w:rPr>
                <w:color w:val="auto"/>
              </w:rPr>
            </w:r>
          </w:p>
          <w:p>
            <w:pPr>
              <w:rPr>
                <w:rFonts w:hint="eastAsia" w:ascii="宋体" w:hAnsi="宋体" w:eastAsia="宋体" w:cs="宋体"/>
                <w:color w:val="auto"/>
                <w:sz w:val="21"/>
                <w:szCs w:val="21"/>
              </w:rPr>
            </w:pPr>
            <w:r>
              <w:rPr>
                <w:rFonts w:hint="eastAsia" w:ascii="宋体" w:hAnsi="宋体" w:eastAsia="宋体" w:cs="宋体"/>
                <w:color w:val="auto"/>
                <w:spacing w:val="-4"/>
                <w:sz w:val="21"/>
                <w:szCs w:val="21"/>
              </w:rPr>
              <w:t xml:space="preserve">6、17英寸LED背光LCD液晶显示器、键盘及鼠标触控板。</w:t>
            </w:r>
            <w:r>
              <w:rPr>
                <w:color w:val="auto"/>
              </w:rPr>
            </w:r>
          </w:p>
        </w:tc>
        <w:tc>
          <w:tcPr>
            <w:tcW w:w="70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台</w:t>
            </w:r>
            <w:r>
              <w:rPr>
                <w:color w:val="auto"/>
              </w:rPr>
            </w:r>
          </w:p>
        </w:tc>
        <w:tc>
          <w:tcPr>
            <w:tcW w:w="7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color w:val="auto"/>
              </w:rPr>
            </w:r>
          </w:p>
        </w:tc>
      </w:tr>
      <w:tr>
        <w:trPr/>
        <w:tc>
          <w:tcPr>
            <w:tcW w:w="67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rPr>
                <w:color w:val="auto"/>
              </w:rPr>
            </w:r>
          </w:p>
        </w:tc>
        <w:tc>
          <w:tcPr>
            <w:tcW w:w="70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交换机</w:t>
            </w:r>
            <w:r>
              <w:rPr>
                <w:color w:val="auto"/>
              </w:rPr>
            </w:r>
          </w:p>
        </w:tc>
        <w:tc>
          <w:tcPr>
            <w:tcW w:w="93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核心交换机</w:t>
            </w:r>
            <w:r>
              <w:rPr>
                <w:color w:val="auto"/>
              </w:rPr>
            </w:r>
          </w:p>
        </w:tc>
        <w:tc>
          <w:tcPr>
            <w:tcW w:w="5952" w:type="dxa"/>
            <w:textDirection w:val="lrTb"/>
            <w:noWrap w:val="false"/>
          </w:tcPr>
          <w:p>
            <w:pPr>
              <w:ind w:left="-189" w:firstLine="203"/>
              <w:jc w:val="left"/>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1、24个10/100/1000M电口，4个固化的SFP+万兆光口；</w:t>
            </w:r>
            <w:r>
              <w:rPr>
                <w:color w:val="auto"/>
              </w:rPr>
            </w:r>
          </w:p>
          <w:p>
            <w:pPr>
              <w:ind w:left="-189" w:firstLine="203"/>
              <w:jc w:val="left"/>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2、传输速率：10/100/1000/10000Mbps；</w:t>
            </w:r>
            <w:r>
              <w:rPr>
                <w:color w:val="auto"/>
              </w:rPr>
            </w:r>
          </w:p>
          <w:p>
            <w:pPr>
              <w:ind w:left="-189" w:firstLine="203"/>
              <w:jc w:val="left"/>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3、交换方式：存储-转发；</w:t>
            </w:r>
            <w:r>
              <w:rPr>
                <w:color w:val="auto"/>
              </w:rPr>
            </w:r>
          </w:p>
          <w:p>
            <w:pPr>
              <w:ind w:left="-189" w:firstLine="203"/>
              <w:jc w:val="left"/>
              <w:spacing w:line="360" w:lineRule="auto"/>
              <w:widowControl/>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4、背板带宽：240Gbps；</w:t>
            </w:r>
            <w:r>
              <w:rPr>
                <w:color w:val="auto"/>
              </w:rPr>
            </w:r>
          </w:p>
          <w:p>
            <w:pPr>
              <w:ind w:left="-189" w:firstLine="203"/>
              <w:jc w:val="left"/>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5、包转发率：131Mpps；</w:t>
            </w:r>
            <w:r>
              <w:rPr>
                <w:color w:val="auto"/>
              </w:rPr>
            </w:r>
          </w:p>
          <w:p>
            <w:pPr>
              <w:ind w:left="-189" w:firstLine="203"/>
              <w:jc w:val="left"/>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6、MAC地址表：16K；</w:t>
            </w:r>
            <w:r>
              <w:rPr>
                <w:color w:val="auto"/>
              </w:rPr>
            </w:r>
          </w:p>
          <w:p>
            <w:pPr>
              <w:pStyle w:val="967"/>
              <w:ind w:firstLine="0"/>
              <w:jc w:val="left"/>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7、端口描述：24个10/100/1000Mbps电口，4个10G光口。功能特性：VLAN：支持4K个802.1Q VLAN/支持GVRP，支持Port-based VLAN/支持灵活的QinQ，网络管理：WEB、CLI（Telnet/Console），支持SNMPV1，V2c，V3，RMON（1，2，3，9），SSH、Syslog、SNTP。</w:t>
            </w:r>
            <w:r>
              <w:rPr>
                <w:color w:val="auto"/>
              </w:rPr>
            </w:r>
          </w:p>
          <w:p>
            <w:pPr>
              <w:pStyle w:val="967"/>
              <w:ind w:firstLine="0"/>
              <w:jc w:val="left"/>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8、安全管理：支持硬件ACL，支持ARP防欺骗，支持防广播风暴抑制，支持防DOS攻击，支持802.1X；</w:t>
            </w:r>
            <w:r>
              <w:rPr>
                <w:color w:val="auto"/>
              </w:rPr>
            </w:r>
          </w:p>
          <w:p>
            <w:pPr>
              <w:jc w:val="left"/>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9、电源电压：AC 100-240V；</w:t>
            </w:r>
            <w:r>
              <w:rPr>
                <w:color w:val="auto"/>
              </w:rPr>
            </w:r>
          </w:p>
          <w:p>
            <w:pPr>
              <w:jc w:val="left"/>
              <w:rPr>
                <w:rFonts w:hint="eastAsia" w:ascii="宋体" w:hAnsi="宋体" w:eastAsia="宋体" w:cs="宋体"/>
                <w:color w:val="auto"/>
                <w:sz w:val="21"/>
                <w:szCs w:val="21"/>
              </w:rPr>
            </w:pPr>
            <w:r>
              <w:rPr>
                <w:rFonts w:hint="eastAsia" w:ascii="宋体" w:hAnsi="宋体" w:eastAsia="宋体" w:cs="宋体"/>
                <w:color w:val="auto"/>
                <w:spacing w:val="-4"/>
                <w:sz w:val="21"/>
                <w:szCs w:val="21"/>
              </w:rPr>
              <w:t xml:space="preserve">10、电源功率：≤90W。</w:t>
            </w:r>
            <w:r>
              <w:rPr>
                <w:color w:val="auto"/>
              </w:rPr>
            </w:r>
          </w:p>
        </w:tc>
        <w:tc>
          <w:tcPr>
            <w:tcW w:w="70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台</w:t>
            </w:r>
            <w:r>
              <w:rPr>
                <w:color w:val="auto"/>
              </w:rPr>
            </w:r>
          </w:p>
        </w:tc>
        <w:tc>
          <w:tcPr>
            <w:tcW w:w="7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color w:val="auto"/>
              </w:rPr>
            </w:r>
          </w:p>
        </w:tc>
      </w:tr>
      <w:tr>
        <w:trPr>
          <w:trHeight w:val="8795"/>
        </w:trPr>
        <w:tc>
          <w:tcPr>
            <w:tcW w:w="67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13</w:t>
            </w:r>
            <w:r>
              <w:rPr>
                <w:color w:val="auto"/>
              </w:rPr>
            </w:r>
          </w:p>
        </w:tc>
        <w:tc>
          <w:tcPr>
            <w:tcW w:w="70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防火墙</w:t>
            </w:r>
            <w:r>
              <w:rPr>
                <w:color w:val="auto"/>
              </w:rPr>
            </w:r>
          </w:p>
        </w:tc>
        <w:tc>
          <w:tcPr>
            <w:tcW w:w="93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防火墙</w:t>
            </w:r>
            <w:r>
              <w:rPr>
                <w:color w:val="auto"/>
              </w:rPr>
            </w:r>
          </w:p>
        </w:tc>
        <w:tc>
          <w:tcPr>
            <w:tcW w:w="5952" w:type="dxa"/>
            <w:textDirection w:val="lrTb"/>
            <w:noWrap w:val="false"/>
          </w:tcPr>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1、1U硬件平台，内置双电源，内存≥8GB，硬盘≥2TB HDD。</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2、标配8个千兆电口（含2组电口Bypass），2个千兆光口，2个万兆光口，1个Console口，2个USB接口；支持2个接口扩展槽。</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3、设备最大吞吐量≥4Gbps，最大并发连接数≥200万，每秒最大新建连接数≥4万。</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4、</w:t>
            </w:r>
            <w:r>
              <w:rPr>
                <w:rFonts w:hint="eastAsia" w:ascii="宋体" w:hAnsi="宋体" w:eastAsia="宋体" w:cs="宋体"/>
                <w:color w:val="auto"/>
                <w:spacing w:val="-3"/>
                <w:sz w:val="21"/>
                <w:szCs w:val="21"/>
              </w:rPr>
              <w:t xml:space="preserve">▲</w:t>
            </w:r>
            <w:r>
              <w:rPr>
                <w:rFonts w:hint="eastAsia" w:ascii="宋体" w:hAnsi="宋体" w:eastAsia="宋体" w:cs="宋体"/>
                <w:color w:val="auto"/>
                <w:spacing w:val="-4"/>
                <w:sz w:val="21"/>
                <w:szCs w:val="21"/>
              </w:rPr>
              <w:t xml:space="preserve">定义超过11000条主流攻击规则，包含对应IPS规则的级别、防护对象、操作系统、CVE编号等详细信息，有效阻断网络入侵。</w:t>
            </w:r>
            <w:r>
              <w:rPr>
                <w:rFonts w:hint="eastAsia" w:ascii="宋体" w:hAnsi="宋体" w:eastAsia="宋体" w:cs="宋体"/>
                <w:b/>
                <w:bCs/>
                <w:color w:val="auto"/>
                <w:spacing w:val="-4"/>
                <w:sz w:val="21"/>
                <w:szCs w:val="21"/>
              </w:rPr>
              <w:t xml:space="preserve">(提供国家相关部委认可的第三方实验室测试报告证明)</w:t>
            </w:r>
            <w:r>
              <w:rPr>
                <w:color w:val="auto"/>
              </w:rPr>
            </w:r>
          </w:p>
          <w:p>
            <w:pPr>
              <w:pStyle w:val="967"/>
              <w:ind w:firstLine="0"/>
              <w:spacing w:line="360" w:lineRule="auto"/>
              <w:rPr>
                <w:rFonts w:hint="eastAsia" w:ascii="宋体" w:hAnsi="宋体" w:eastAsia="宋体" w:cs="宋体"/>
                <w:b/>
                <w:bCs/>
                <w:color w:val="auto"/>
                <w:spacing w:val="-4"/>
                <w:sz w:val="21"/>
                <w:szCs w:val="21"/>
              </w:rPr>
            </w:pPr>
            <w:r>
              <w:rPr>
                <w:rFonts w:hint="eastAsia" w:ascii="宋体" w:hAnsi="宋体" w:eastAsia="宋体" w:cs="宋体"/>
                <w:b/>
                <w:bCs/>
                <w:color w:val="auto"/>
                <w:spacing w:val="-4"/>
                <w:sz w:val="21"/>
                <w:szCs w:val="21"/>
              </w:rPr>
              <w:t xml:space="preserve">5、</w:t>
            </w:r>
            <w:r>
              <w:rPr>
                <w:rFonts w:hint="eastAsia" w:ascii="宋体" w:hAnsi="宋体" w:eastAsia="宋体" w:cs="宋体"/>
                <w:color w:val="auto"/>
                <w:spacing w:val="-3"/>
                <w:sz w:val="21"/>
                <w:szCs w:val="21"/>
              </w:rPr>
              <w:t xml:space="preserve">▲</w:t>
            </w:r>
            <w:r>
              <w:rPr>
                <w:rFonts w:hint="eastAsia" w:ascii="宋体" w:hAnsi="宋体" w:eastAsia="宋体" w:cs="宋体"/>
                <w:color w:val="auto"/>
                <w:spacing w:val="-4"/>
                <w:sz w:val="21"/>
                <w:szCs w:val="21"/>
              </w:rPr>
              <w:t xml:space="preserve">黑名单容量规格支持最大100万条，有效阻断恶意IP。</w:t>
            </w:r>
            <w:r>
              <w:rPr>
                <w:rFonts w:hint="eastAsia" w:ascii="宋体" w:hAnsi="宋体" w:eastAsia="宋体" w:cs="宋体"/>
                <w:b/>
                <w:bCs/>
                <w:color w:val="auto"/>
                <w:spacing w:val="-4"/>
                <w:sz w:val="21"/>
                <w:szCs w:val="21"/>
              </w:rPr>
              <w:t xml:space="preserve">(提供国家相关部委认可的第三方实验室测试报告证明)</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6、</w:t>
            </w:r>
            <w:r>
              <w:rPr>
                <w:rFonts w:hint="eastAsia" w:ascii="宋体" w:hAnsi="宋体" w:eastAsia="宋体" w:cs="宋体"/>
                <w:color w:val="auto"/>
                <w:spacing w:val="-3"/>
                <w:sz w:val="21"/>
                <w:szCs w:val="21"/>
              </w:rPr>
              <w:t xml:space="preserve">▲</w:t>
            </w:r>
            <w:r>
              <w:rPr>
                <w:rFonts w:hint="eastAsia" w:ascii="宋体" w:hAnsi="宋体" w:eastAsia="宋体" w:cs="宋体"/>
                <w:color w:val="auto"/>
                <w:spacing w:val="-4"/>
                <w:sz w:val="21"/>
                <w:szCs w:val="21"/>
              </w:rPr>
              <w:t xml:space="preserve">安全模式支持智能模式和普通模式。在普通模式下，安全引擎处理网络报文遇到资源不足时会将报文直接丢弃，会影响网络转发。在智能模式下，安全引擎将尽可能的处理网络报文，但不影响网络转发。</w:t>
            </w:r>
            <w:r>
              <w:rPr>
                <w:rFonts w:hint="eastAsia" w:ascii="宋体" w:hAnsi="宋体" w:eastAsia="宋体" w:cs="宋体"/>
                <w:b/>
                <w:bCs/>
                <w:color w:val="auto"/>
                <w:spacing w:val="-4"/>
                <w:sz w:val="21"/>
                <w:szCs w:val="21"/>
              </w:rPr>
              <w:t xml:space="preserve">(提供国家相关部委认可的第三方实验室测试报告证明)</w:t>
            </w:r>
            <w:r>
              <w:rPr>
                <w:color w:val="auto"/>
              </w:rPr>
            </w:r>
          </w:p>
          <w:p>
            <w:pPr>
              <w:pStyle w:val="967"/>
              <w:ind w:firstLine="0"/>
              <w:spacing w:line="360" w:lineRule="auto"/>
              <w:rPr>
                <w:rFonts w:hint="eastAsia" w:ascii="宋体" w:hAnsi="宋体" w:eastAsia="宋体" w:cs="宋体"/>
                <w:b/>
                <w:bCs/>
                <w:color w:val="auto"/>
                <w:spacing w:val="-4"/>
                <w:sz w:val="21"/>
                <w:szCs w:val="21"/>
              </w:rPr>
            </w:pPr>
            <w:r>
              <w:rPr>
                <w:rFonts w:hint="eastAsia" w:ascii="宋体" w:hAnsi="宋体" w:eastAsia="宋体" w:cs="宋体"/>
                <w:b/>
                <w:bCs/>
                <w:color w:val="auto"/>
                <w:spacing w:val="-4"/>
                <w:sz w:val="21"/>
                <w:szCs w:val="21"/>
              </w:rPr>
              <w:t xml:space="preserve">7、</w:t>
            </w:r>
            <w:r>
              <w:rPr>
                <w:rFonts w:hint="eastAsia" w:ascii="宋体" w:hAnsi="宋体" w:eastAsia="宋体" w:cs="宋体"/>
                <w:color w:val="auto"/>
                <w:spacing w:val="-3"/>
                <w:sz w:val="21"/>
                <w:szCs w:val="21"/>
              </w:rPr>
              <w:t xml:space="preserve">▲</w:t>
            </w:r>
            <w:r>
              <w:rPr>
                <w:rFonts w:hint="eastAsia" w:ascii="宋体" w:hAnsi="宋体" w:eastAsia="宋体" w:cs="宋体"/>
                <w:color w:val="auto"/>
                <w:spacing w:val="-4"/>
                <w:sz w:val="21"/>
                <w:szCs w:val="21"/>
              </w:rPr>
              <w:t xml:space="preserve">提供对控制策略、上网认证策略、带宽策略、策略路由、源NAT等策略的策略分析，可分析并展示问题策略数量以及所占百分比、问题策略详情、策略宽松度分布情况，简化运维工作。</w:t>
            </w:r>
            <w:r>
              <w:rPr>
                <w:rFonts w:hint="eastAsia" w:ascii="宋体" w:hAnsi="宋体" w:eastAsia="宋体" w:cs="宋体"/>
                <w:b/>
                <w:bCs/>
                <w:color w:val="auto"/>
                <w:spacing w:val="-4"/>
                <w:sz w:val="21"/>
                <w:szCs w:val="21"/>
              </w:rPr>
              <w:t xml:space="preserve">(提供国家相关部委认可的第三方实验室测试报告证明)</w:t>
            </w:r>
            <w:r>
              <w:rPr>
                <w:color w:val="auto"/>
              </w:rPr>
            </w:r>
          </w:p>
          <w:p>
            <w:pPr>
              <w:rPr>
                <w:rFonts w:hint="eastAsia" w:ascii="宋体" w:hAnsi="宋体" w:eastAsia="宋体" w:cs="宋体"/>
                <w:color w:val="auto"/>
                <w:sz w:val="21"/>
                <w:szCs w:val="21"/>
              </w:rPr>
            </w:pPr>
            <w:r>
              <w:rPr>
                <w:rFonts w:hint="eastAsia" w:ascii="宋体" w:hAnsi="宋体" w:eastAsia="宋体" w:cs="宋体"/>
                <w:color w:val="auto"/>
                <w:spacing w:val="-4"/>
                <w:sz w:val="21"/>
                <w:szCs w:val="21"/>
              </w:rPr>
              <w:t xml:space="preserve">8、威胁情报检测能力，支持检测C&amp;C、勒索软件、僵尸网络、挖矿软件、矿池地址等安全攻击类型。</w:t>
            </w:r>
            <w:r>
              <w:rPr>
                <w:color w:val="auto"/>
              </w:rPr>
            </w:r>
          </w:p>
        </w:tc>
        <w:tc>
          <w:tcPr>
            <w:tcW w:w="70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rPr>
                <w:color w:val="auto"/>
              </w:rPr>
            </w:r>
          </w:p>
        </w:tc>
        <w:tc>
          <w:tcPr>
            <w:tcW w:w="756" w:type="dxa"/>
            <w:vAlign w:val="center"/>
            <w:textDirection w:val="lrTb"/>
            <w:noWrap w:val="false"/>
          </w:tcPr>
          <w:p>
            <w:pPr>
              <w:jc w:val="left"/>
              <w:tabs>
                <w:tab w:val="left" w:pos="207" w:leader="none"/>
              </w:tabs>
              <w:rPr>
                <w:rFonts w:hint="eastAsia" w:ascii="宋体" w:hAnsi="宋体" w:eastAsia="宋体" w:cs="宋体"/>
                <w:color w:val="auto"/>
                <w:sz w:val="21"/>
                <w:szCs w:val="21"/>
              </w:rPr>
            </w:pPr>
            <w:r>
              <w:rPr>
                <w:rFonts w:hint="eastAsia" w:ascii="宋体" w:hAnsi="宋体" w:eastAsia="宋体" w:cs="宋体"/>
                <w:color w:val="auto"/>
                <w:sz w:val="21"/>
                <w:szCs w:val="21"/>
              </w:rPr>
              <w:tab/>
            </w:r>
            <w:r>
              <w:rPr>
                <w:rFonts w:hint="eastAsia" w:ascii="宋体" w:hAnsi="宋体" w:eastAsia="宋体" w:cs="宋体"/>
                <w:color w:val="auto"/>
                <w:sz w:val="21"/>
                <w:szCs w:val="21"/>
              </w:rPr>
              <w:t xml:space="preserve">1</w:t>
            </w:r>
            <w:r>
              <w:rPr>
                <w:color w:val="auto"/>
              </w:rPr>
            </w:r>
          </w:p>
        </w:tc>
      </w:tr>
      <w:tr>
        <w:trPr>
          <w:trHeight w:val="1071"/>
        </w:trPr>
        <w:tc>
          <w:tcPr>
            <w:tcW w:w="67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14</w:t>
            </w:r>
            <w:r>
              <w:rPr>
                <w:color w:val="auto"/>
              </w:rPr>
            </w:r>
          </w:p>
        </w:tc>
        <w:tc>
          <w:tcPr>
            <w:tcW w:w="70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网络安全隔离与信息交互系统</w:t>
            </w:r>
            <w:r>
              <w:rPr>
                <w:color w:val="auto"/>
              </w:rPr>
            </w:r>
          </w:p>
        </w:tc>
        <w:tc>
          <w:tcPr>
            <w:tcW w:w="93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网闸</w:t>
            </w:r>
            <w:r>
              <w:rPr>
                <w:color w:val="auto"/>
              </w:rPr>
            </w:r>
          </w:p>
        </w:tc>
        <w:tc>
          <w:tcPr>
            <w:tcW w:w="5952" w:type="dxa"/>
            <w:textDirection w:val="lrTb"/>
            <w:noWrap w:val="false"/>
          </w:tcPr>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1、2U机架式设备，网络接口：千兆电口≥12个，Combo≥4个，串口≥2个，USB口≥4个，双液晶屏。</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2、吞吐量≥500Mbps，最大并发连接数10万，系统延迟&lt;1ms，小文件传输速度(1KB)≥500个/s，大文件传输速度≥40MB/s，数据库传输速度≥1000条/s，高清（4M）视频传输≥100路。</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3、系统采用2+1架构设计，包括内端机、外端机和独立的硬件隔离信息交换区,内外网主机系统与交换模块之间采用隔离板卡连接。</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4、API管理接口支持访问密钥授权管理，可针对访问请求进行访问权限控制，访问资源权限包括：运行状态、网络、对象、设备管理、设备信息、规则策略、版本升级、日志审计以及工业协议权限。</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5、▲支持反向远程管理，系统本地管理服务主动注册到远程管理服务器，并将本地管理服务端口与远程管理服务端口绑定，实现远程管理服务器通过本地管理服务对系统进行反向远程管理。</w:t>
            </w:r>
            <w:r>
              <w:rPr>
                <w:rFonts w:hint="eastAsia" w:ascii="宋体" w:hAnsi="宋体" w:eastAsia="宋体" w:cs="宋体"/>
                <w:b/>
                <w:bCs/>
                <w:color w:val="auto"/>
                <w:spacing w:val="-4"/>
                <w:sz w:val="21"/>
                <w:szCs w:val="21"/>
              </w:rPr>
              <w:t xml:space="preserve">（提供软件系统界面截图）</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6、反向远程管理支持管理时间控制，仅允许远程管理服务器在指定时间段内对系统进行反向远程管理。</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7、支持移动网络接入，支持电信、移动、联通移动网络拨号接入（需额外配置4G/5G硬件模块）。</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8、文件标识客户端支持Windows和国产银河麒麟操作系统，可针对文件数据进行打标和除标操作。</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9、标识客户端支持用户账号密码验证，通过验证的用户可获取到对应账号等级、标识信息。</w:t>
            </w:r>
            <w:r>
              <w:rPr>
                <w:color w:val="auto"/>
              </w:rPr>
            </w:r>
          </w:p>
          <w:p>
            <w:pPr>
              <w:pStyle w:val="967"/>
              <w:ind w:firstLine="0"/>
              <w:spacing w:line="360" w:lineRule="auto"/>
              <w:rPr>
                <w:rFonts w:hint="eastAsia" w:ascii="宋体" w:hAnsi="宋体" w:eastAsia="宋体" w:cs="宋体"/>
                <w:b/>
                <w:bCs/>
                <w:color w:val="auto"/>
                <w:spacing w:val="-4"/>
                <w:sz w:val="21"/>
                <w:szCs w:val="21"/>
              </w:rPr>
            </w:pPr>
            <w:r>
              <w:rPr>
                <w:rFonts w:hint="eastAsia" w:ascii="宋体" w:hAnsi="宋体" w:eastAsia="宋体" w:cs="宋体"/>
                <w:color w:val="auto"/>
                <w:spacing w:val="-4"/>
                <w:sz w:val="21"/>
                <w:szCs w:val="21"/>
              </w:rPr>
              <w:t xml:space="preserve">10、▲支持数据表智能匹配，可自动匹配表名、字段相同的数据表建立同步关系，满足大批量数据表同步场景下的快速配置需求。</w:t>
            </w:r>
            <w:r>
              <w:rPr>
                <w:rFonts w:hint="eastAsia" w:ascii="宋体" w:hAnsi="宋体" w:eastAsia="宋体" w:cs="宋体"/>
                <w:b/>
                <w:bCs/>
                <w:color w:val="auto"/>
                <w:spacing w:val="-4"/>
                <w:sz w:val="21"/>
                <w:szCs w:val="21"/>
              </w:rPr>
              <w:t xml:space="preserve">（提供软件系统界面截图）</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11、支持分解UPDATE同步，可将更新数据操作分解为删除以及插入操作，将更新数据转换为插入操作同步，覆盖冲突数据，保证目标数据的一致性。</w:t>
            </w:r>
            <w:r>
              <w:rPr>
                <w:rFonts w:hint="eastAsia" w:ascii="宋体" w:hAnsi="宋体" w:eastAsia="宋体" w:cs="宋体"/>
                <w:b/>
                <w:bCs/>
                <w:color w:val="auto"/>
                <w:spacing w:val="-4"/>
                <w:sz w:val="21"/>
                <w:szCs w:val="21"/>
              </w:rPr>
              <w:t xml:space="preserve">（提供软件系统界面截图）</w:t>
            </w:r>
            <w:r>
              <w:rPr>
                <w:color w:val="auto"/>
              </w:rPr>
            </w:r>
          </w:p>
          <w:p>
            <w:pPr>
              <w:pStyle w:val="967"/>
              <w:ind w:firstLine="0"/>
              <w:spacing w:line="360" w:lineRule="auto"/>
              <w:rPr>
                <w:rFonts w:hint="eastAsia" w:ascii="宋体" w:hAnsi="宋体" w:eastAsia="宋体" w:cs="宋体"/>
                <w:b/>
                <w:bCs/>
                <w:color w:val="auto"/>
                <w:spacing w:val="-4"/>
                <w:sz w:val="21"/>
                <w:szCs w:val="21"/>
              </w:rPr>
            </w:pPr>
            <w:r>
              <w:rPr>
                <w:rFonts w:hint="eastAsia" w:ascii="宋体" w:hAnsi="宋体" w:eastAsia="宋体" w:cs="宋体"/>
                <w:color w:val="auto"/>
                <w:spacing w:val="-4"/>
                <w:sz w:val="21"/>
                <w:szCs w:val="21"/>
              </w:rPr>
              <w:t xml:space="preserve">12、▲支持modbus协议元素级别控制，可实现从站地址、功能码、寄存器地址、寄存器长度以及寄存器写值黑白名单过滤控制。</w:t>
            </w:r>
            <w:r>
              <w:rPr>
                <w:rFonts w:hint="eastAsia" w:ascii="宋体" w:hAnsi="宋体" w:eastAsia="宋体" w:cs="宋体"/>
                <w:b/>
                <w:bCs/>
                <w:color w:val="auto"/>
                <w:spacing w:val="-4"/>
                <w:sz w:val="21"/>
                <w:szCs w:val="21"/>
              </w:rPr>
              <w:t xml:space="preserve">（提供软件系统界面截图）</w:t>
            </w:r>
            <w:r>
              <w:rPr>
                <w:color w:val="auto"/>
              </w:rPr>
            </w:r>
          </w:p>
          <w:p>
            <w:pPr>
              <w:pStyle w:val="967"/>
              <w:ind w:firstLine="0"/>
              <w:spacing w:line="360" w:lineRule="auto"/>
              <w:rPr>
                <w:rFonts w:hint="eastAsia" w:ascii="宋体" w:hAnsi="宋体" w:eastAsia="宋体" w:cs="宋体"/>
                <w:color w:val="auto"/>
                <w:spacing w:val="-4"/>
                <w:sz w:val="21"/>
                <w:szCs w:val="21"/>
              </w:rPr>
            </w:pPr>
            <w:r>
              <w:rPr>
                <w:rFonts w:hint="eastAsia" w:ascii="宋体" w:hAnsi="宋体" w:eastAsia="宋体" w:cs="宋体"/>
                <w:color w:val="auto"/>
                <w:spacing w:val="-4"/>
                <w:sz w:val="21"/>
                <w:szCs w:val="21"/>
              </w:rPr>
              <w:t xml:space="preserve">13、支持S7协议元素级别控制，可实现PDU类型、功能号、子功能号的黑白名单过滤控制。</w:t>
            </w:r>
            <w:r>
              <w:rPr>
                <w:rFonts w:hint="eastAsia" w:ascii="宋体" w:hAnsi="宋体" w:eastAsia="宋体" w:cs="宋体"/>
                <w:b/>
                <w:bCs/>
                <w:color w:val="auto"/>
                <w:spacing w:val="-4"/>
                <w:sz w:val="21"/>
                <w:szCs w:val="21"/>
              </w:rPr>
              <w:t xml:space="preserve">（提供软件系统界面截图）</w:t>
            </w:r>
            <w:r>
              <w:rPr>
                <w:color w:val="auto"/>
              </w:rPr>
            </w:r>
          </w:p>
          <w:p>
            <w:pPr>
              <w:rPr>
                <w:rFonts w:hint="eastAsia" w:ascii="宋体" w:hAnsi="宋体" w:eastAsia="宋体" w:cs="宋体"/>
                <w:color w:val="auto"/>
                <w:sz w:val="21"/>
                <w:szCs w:val="21"/>
              </w:rPr>
            </w:pPr>
            <w:r>
              <w:rPr>
                <w:rFonts w:hint="eastAsia" w:ascii="宋体" w:hAnsi="宋体" w:eastAsia="宋体" w:cs="宋体"/>
                <w:color w:val="auto"/>
                <w:spacing w:val="-4"/>
                <w:sz w:val="21"/>
                <w:szCs w:val="21"/>
              </w:rPr>
              <w:t xml:space="preserve">14、支持S7协议读写策略控制，可支持读写ID、读写类型、域值、DBnumber以及地址值控制。</w:t>
            </w:r>
            <w:r>
              <w:rPr>
                <w:color w:val="auto"/>
              </w:rPr>
            </w:r>
          </w:p>
        </w:tc>
        <w:tc>
          <w:tcPr>
            <w:tcW w:w="70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台</w:t>
            </w:r>
            <w:r>
              <w:rPr>
                <w:color w:val="auto"/>
              </w:rPr>
            </w:r>
          </w:p>
        </w:tc>
        <w:tc>
          <w:tcPr>
            <w:tcW w:w="7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color w:val="auto"/>
              </w:rPr>
            </w:r>
          </w:p>
        </w:tc>
      </w:tr>
      <w:tr>
        <w:trPr/>
        <w:tc>
          <w:tcPr>
            <w:tcW w:w="67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15</w:t>
            </w:r>
            <w:r>
              <w:rPr>
                <w:color w:val="auto"/>
              </w:rPr>
            </w:r>
          </w:p>
        </w:tc>
        <w:tc>
          <w:tcPr>
            <w:tcW w:w="70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pacing w:val="-2"/>
                <w:sz w:val="21"/>
                <w:szCs w:val="21"/>
              </w:rPr>
              <w:t xml:space="preserve">渔船渔港信息化管理系统集成</w:t>
            </w:r>
            <w:r>
              <w:rPr>
                <w:color w:val="auto"/>
              </w:rPr>
            </w:r>
          </w:p>
        </w:tc>
        <w:tc>
          <w:tcPr>
            <w:tcW w:w="93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pacing w:val="-2"/>
                <w:sz w:val="21"/>
                <w:szCs w:val="21"/>
              </w:rPr>
              <w:t xml:space="preserve">渔船渔港信息化管理系统集成</w:t>
            </w:r>
            <w:r>
              <w:rPr>
                <w:color w:val="auto"/>
              </w:rPr>
            </w:r>
          </w:p>
        </w:tc>
        <w:tc>
          <w:tcPr>
            <w:tcW w:w="5952" w:type="dxa"/>
            <w:textDirection w:val="lrTb"/>
            <w:noWrap w:val="false"/>
          </w:tcPr>
          <w:p>
            <w:pPr>
              <w:pStyle w:val="967"/>
              <w:ind w:firstLine="0"/>
              <w:spacing w:line="360" w:lineRule="auto"/>
              <w:rPr>
                <w:rFonts w:hint="eastAsia" w:ascii="宋体" w:hAnsi="宋体" w:eastAsia="宋体" w:cs="宋体"/>
                <w:color w:val="auto"/>
                <w:spacing w:val="-4"/>
                <w:sz w:val="21"/>
                <w:szCs w:val="21"/>
              </w:rPr>
              <w:outlineLvl w:val="3"/>
            </w:pPr>
            <w:r>
              <w:rPr>
                <w:rFonts w:hint="eastAsia" w:ascii="宋体" w:hAnsi="宋体" w:eastAsia="宋体" w:cs="宋体"/>
                <w:color w:val="auto"/>
                <w:spacing w:val="-4"/>
                <w:sz w:val="21"/>
                <w:szCs w:val="21"/>
              </w:rPr>
              <w:t xml:space="preserve">1、多源信息显示模块：系统能够在海图上叠加显示雷达目标、AIS目标、雷达视频信息、AIS信息、目标的航迹信息、航向航速矢量图示、绘制信息等。</w:t>
            </w:r>
            <w:r>
              <w:rPr>
                <w:color w:val="auto"/>
              </w:rPr>
            </w:r>
          </w:p>
          <w:p>
            <w:pPr>
              <w:pStyle w:val="967"/>
              <w:ind w:firstLine="0"/>
              <w:spacing w:line="360" w:lineRule="auto"/>
              <w:rPr>
                <w:rFonts w:hint="eastAsia" w:ascii="宋体" w:hAnsi="宋体" w:eastAsia="宋体" w:cs="宋体"/>
                <w:color w:val="auto"/>
                <w:spacing w:val="-4"/>
                <w:sz w:val="21"/>
                <w:szCs w:val="21"/>
              </w:rPr>
              <w:outlineLvl w:val="3"/>
            </w:pPr>
            <w:r>
              <w:rPr>
                <w:rFonts w:hint="eastAsia" w:ascii="宋体" w:hAnsi="宋体" w:eastAsia="宋体" w:cs="宋体"/>
                <w:color w:val="auto"/>
                <w:spacing w:val="-4"/>
                <w:sz w:val="21"/>
                <w:szCs w:val="21"/>
              </w:rPr>
              <w:t xml:space="preserve">2、设备远程控制模块：平台可以将设备进行自动接入，并且可以在客户端或者终端进行远程控制，真正实现了前端站点无人职守。</w:t>
            </w:r>
            <w:r>
              <w:rPr>
                <w:color w:val="auto"/>
              </w:rPr>
            </w:r>
          </w:p>
          <w:p>
            <w:pPr>
              <w:pStyle w:val="967"/>
              <w:ind w:firstLine="0"/>
              <w:spacing w:line="360" w:lineRule="auto"/>
              <w:rPr>
                <w:rFonts w:hint="eastAsia" w:ascii="宋体" w:hAnsi="宋体" w:eastAsia="宋体" w:cs="宋体"/>
                <w:color w:val="auto"/>
                <w:spacing w:val="-4"/>
                <w:sz w:val="21"/>
                <w:szCs w:val="21"/>
              </w:rPr>
              <w:outlineLvl w:val="3"/>
            </w:pPr>
            <w:r>
              <w:rPr>
                <w:rFonts w:hint="eastAsia" w:ascii="宋体" w:hAnsi="宋体" w:eastAsia="宋体" w:cs="宋体"/>
                <w:color w:val="auto"/>
                <w:spacing w:val="-4"/>
                <w:sz w:val="21"/>
                <w:szCs w:val="21"/>
              </w:rPr>
              <w:t xml:space="preserve">3、多源信息融合及智能研判模块：通过雷达、北斗和AIS等主、被动监测手段，实现近海海域的目标识别，获得该类型目标的基本信息：航速、位置、航向等。对目标能够持续跟踪，进行连续的识别，并且能够在平台进行直观、实时的显示。</w:t>
            </w:r>
            <w:r>
              <w:rPr>
                <w:color w:val="auto"/>
              </w:rPr>
            </w:r>
          </w:p>
          <w:p>
            <w:pPr>
              <w:pStyle w:val="967"/>
              <w:ind w:firstLine="0"/>
              <w:spacing w:line="360" w:lineRule="auto"/>
              <w:rPr>
                <w:rFonts w:hint="eastAsia" w:ascii="宋体" w:hAnsi="宋体" w:eastAsia="宋体" w:cs="宋体"/>
                <w:color w:val="auto"/>
                <w:spacing w:val="-4"/>
                <w:sz w:val="21"/>
                <w:szCs w:val="21"/>
              </w:rPr>
              <w:outlineLvl w:val="3"/>
            </w:pPr>
            <w:r>
              <w:rPr>
                <w:rFonts w:hint="eastAsia" w:ascii="宋体" w:hAnsi="宋体" w:eastAsia="宋体" w:cs="宋体"/>
                <w:color w:val="auto"/>
                <w:spacing w:val="-4"/>
                <w:sz w:val="21"/>
                <w:szCs w:val="21"/>
              </w:rPr>
              <w:t xml:space="preserve">4、预警报警模块：系统平台，可以实现在GIS电子海图上自由标绘警戒区域，并可以自定义设置报警警戒值，达到自动报警功能。对重点防控区域外围进行警戒标绘，通过雷达、AIS、视频基站的实时监管，自动全天候安全保卫工作，一旦船只触警，系统自动声光报警。</w:t>
            </w:r>
            <w:r>
              <w:rPr>
                <w:color w:val="auto"/>
              </w:rPr>
            </w:r>
          </w:p>
          <w:p>
            <w:pPr>
              <w:pStyle w:val="967"/>
              <w:ind w:firstLine="0"/>
              <w:spacing w:line="360" w:lineRule="auto"/>
              <w:rPr>
                <w:rFonts w:hint="eastAsia" w:ascii="宋体" w:hAnsi="宋体" w:eastAsia="宋体" w:cs="宋体"/>
                <w:color w:val="auto"/>
                <w:spacing w:val="-4"/>
                <w:sz w:val="21"/>
                <w:szCs w:val="21"/>
              </w:rPr>
              <w:outlineLvl w:val="3"/>
            </w:pPr>
            <w:r>
              <w:rPr>
                <w:rFonts w:hint="eastAsia" w:ascii="宋体" w:hAnsi="宋体" w:eastAsia="宋体" w:cs="宋体"/>
                <w:color w:val="auto"/>
                <w:spacing w:val="-4"/>
                <w:sz w:val="21"/>
                <w:szCs w:val="21"/>
              </w:rPr>
              <w:t xml:space="preserve">5、协查取证回放模块：系统平台提供AIS目标、雷达目标等轨迹数据和监控视频回放功能。管理部门可根据需求，随时调取数据信息，作为事件处理依据。历史数据保存的时间可根据客户需求而设计，进行电子存档。对船舶轨迹追踪平台可现实至少1个月以上的轨迹跟踪、回放功能。</w:t>
            </w:r>
            <w:r>
              <w:rPr>
                <w:color w:val="auto"/>
              </w:rPr>
            </w:r>
          </w:p>
          <w:p>
            <w:pPr>
              <w:pStyle w:val="967"/>
              <w:ind w:firstLine="0"/>
              <w:spacing w:line="360" w:lineRule="auto"/>
              <w:rPr>
                <w:rFonts w:hint="eastAsia" w:ascii="宋体" w:hAnsi="宋体" w:eastAsia="宋体" w:cs="宋体"/>
                <w:color w:val="auto"/>
                <w:spacing w:val="-4"/>
                <w:sz w:val="21"/>
                <w:szCs w:val="21"/>
              </w:rPr>
              <w:outlineLvl w:val="3"/>
            </w:pPr>
            <w:r>
              <w:rPr>
                <w:rFonts w:hint="eastAsia" w:ascii="宋体" w:hAnsi="宋体" w:eastAsia="宋体" w:cs="宋体"/>
                <w:color w:val="auto"/>
                <w:spacing w:val="-4"/>
                <w:sz w:val="21"/>
                <w:szCs w:val="21"/>
              </w:rPr>
              <w:t xml:space="preserve">6、光电联动控制模块：当目标触发报警时，系统自动计算报警目标位置，驱动云台和镜头精确转向目标位置，当目标进行移动时，视频系统将对目标进行精确的预算和跟踪，同时启动报警事件记录，存档备查。</w:t>
            </w:r>
            <w:r>
              <w:rPr>
                <w:color w:val="auto"/>
              </w:rPr>
            </w:r>
          </w:p>
          <w:p>
            <w:pPr>
              <w:pStyle w:val="967"/>
              <w:ind w:firstLine="0"/>
              <w:spacing w:line="360" w:lineRule="auto"/>
              <w:rPr>
                <w:rFonts w:hint="eastAsia" w:ascii="宋体" w:hAnsi="宋体" w:eastAsia="宋体" w:cs="宋体"/>
                <w:color w:val="auto"/>
                <w:spacing w:val="-4"/>
                <w:sz w:val="21"/>
                <w:szCs w:val="21"/>
              </w:rPr>
              <w:outlineLvl w:val="3"/>
            </w:pPr>
            <w:r>
              <w:rPr>
                <w:rFonts w:hint="eastAsia" w:ascii="宋体" w:hAnsi="宋体" w:eastAsia="宋体" w:cs="宋体"/>
                <w:color w:val="auto"/>
                <w:spacing w:val="-4"/>
                <w:sz w:val="21"/>
                <w:szCs w:val="21"/>
              </w:rPr>
              <w:t xml:space="preserve">7、渔船智能监管模块：系统结合船舶动态信息、人员动态信息和水域环境信息进行智能化监控，一旦发现异常行为即进行声光报警，提醒用户进行相应的应急处置。在平台系统标绘航道重点管控区域，通过AIS、雷达、北斗系统对船舶的位置、航向、航速进行监控。</w:t>
            </w:r>
            <w:r>
              <w:rPr>
                <w:color w:val="auto"/>
              </w:rPr>
            </w:r>
          </w:p>
          <w:p>
            <w:pPr>
              <w:pStyle w:val="967"/>
              <w:ind w:firstLine="0"/>
              <w:spacing w:line="360" w:lineRule="auto"/>
              <w:rPr>
                <w:rFonts w:hint="eastAsia" w:ascii="宋体" w:hAnsi="宋体" w:eastAsia="宋体" w:cs="宋体"/>
                <w:color w:val="auto"/>
                <w:spacing w:val="-4"/>
                <w:sz w:val="21"/>
                <w:szCs w:val="21"/>
              </w:rPr>
              <w:outlineLvl w:val="3"/>
            </w:pPr>
            <w:r>
              <w:rPr>
                <w:rFonts w:hint="eastAsia" w:ascii="宋体" w:hAnsi="宋体" w:eastAsia="宋体" w:cs="宋体"/>
                <w:color w:val="auto"/>
                <w:spacing w:val="-4"/>
                <w:sz w:val="21"/>
                <w:szCs w:val="21"/>
              </w:rPr>
              <w:t xml:space="preserve">8、重点区域动态管理模块：雷达目标、北斗目标、AIS目标相互融合，实时标绘在电子地图上，通过直观的可视化界面将运动目标动态信息（位置、运动方向、运动速度、运行轨迹等信息）直接反映在电子地图上。实现对触发报警目标的锁定、识别分析和视频监控系统对该目标精确的联动跟踪、实时监控，同时启动事件记录存储，存档备查。</w:t>
            </w:r>
            <w:r>
              <w:rPr>
                <w:color w:val="auto"/>
              </w:rPr>
            </w:r>
          </w:p>
          <w:p>
            <w:pPr>
              <w:pStyle w:val="967"/>
              <w:ind w:firstLine="0"/>
              <w:spacing w:line="360" w:lineRule="auto"/>
              <w:rPr>
                <w:rFonts w:hint="eastAsia" w:ascii="宋体" w:hAnsi="宋体" w:eastAsia="宋体" w:cs="宋体"/>
                <w:color w:val="auto"/>
                <w:spacing w:val="-4"/>
                <w:sz w:val="21"/>
                <w:szCs w:val="21"/>
              </w:rPr>
              <w:outlineLvl w:val="3"/>
            </w:pPr>
            <w:r>
              <w:rPr>
                <w:rFonts w:hint="eastAsia" w:ascii="宋体" w:hAnsi="宋体" w:eastAsia="宋体" w:cs="宋体"/>
                <w:color w:val="auto"/>
                <w:spacing w:val="-4"/>
                <w:sz w:val="21"/>
                <w:szCs w:val="21"/>
              </w:rPr>
              <w:t xml:space="preserve">9、数据统计分析模块：在系统平台上以表格、统计图等方式，统计出一定海域内发生的异常情况、报警情况、救援情况等信息并存储。便于帮助相关职能部门进行信息的统计与收集。</w:t>
            </w:r>
            <w:r>
              <w:rPr>
                <w:color w:val="auto"/>
              </w:rPr>
            </w:r>
          </w:p>
          <w:p>
            <w:pPr>
              <w:pStyle w:val="967"/>
              <w:ind w:firstLine="0"/>
              <w:spacing w:line="360" w:lineRule="auto"/>
              <w:rPr>
                <w:rFonts w:hint="eastAsia" w:ascii="宋体" w:hAnsi="宋体" w:eastAsia="宋体" w:cs="宋体"/>
                <w:color w:val="auto"/>
                <w:spacing w:val="-4"/>
                <w:sz w:val="21"/>
                <w:szCs w:val="21"/>
              </w:rPr>
              <w:outlineLvl w:val="3"/>
            </w:pPr>
            <w:r>
              <w:rPr>
                <w:rFonts w:hint="eastAsia" w:ascii="宋体" w:hAnsi="宋体" w:eastAsia="宋体" w:cs="宋体"/>
                <w:color w:val="auto"/>
                <w:spacing w:val="-4"/>
                <w:sz w:val="21"/>
                <w:szCs w:val="21"/>
              </w:rPr>
              <w:t xml:space="preserve">10、标绘功能：系统平台支持在GIS图上自定义物标标绘圆形、多边形、线、其他海图标识符。用户可根据实际需要标绘点、线、面等，支持自定义显示样式。提供添加录入、编辑、删除等功能，可在平台上显示已有的标绘目标，为智能管理和统计分析提供数据依据。通过一张图来显示整个管辖区内的海上情况。</w:t>
            </w:r>
            <w:r>
              <w:rPr>
                <w:color w:val="auto"/>
              </w:rPr>
            </w:r>
          </w:p>
          <w:p>
            <w:pPr>
              <w:pStyle w:val="967"/>
              <w:ind w:firstLine="0"/>
              <w:spacing w:line="360" w:lineRule="auto"/>
              <w:rPr>
                <w:rFonts w:hint="eastAsia" w:ascii="宋体" w:hAnsi="宋体" w:eastAsia="宋体" w:cs="宋体"/>
                <w:color w:val="auto"/>
                <w:sz w:val="21"/>
                <w:szCs w:val="21"/>
              </w:rPr>
              <w:outlineLvl w:val="3"/>
            </w:pPr>
            <w:r>
              <w:rPr>
                <w:rFonts w:hint="eastAsia" w:ascii="宋体" w:hAnsi="宋体" w:eastAsia="宋体" w:cs="宋体"/>
                <w:color w:val="auto"/>
                <w:spacing w:val="-4"/>
                <w:sz w:val="21"/>
                <w:szCs w:val="21"/>
              </w:rPr>
              <w:t xml:space="preserve">11、移动客户端模块：用户可通过移动客户端实现便捷管理服务，包含告警信息快速查询、系统实况、用户信息管理等功能。</w:t>
            </w:r>
            <w:r>
              <w:rPr>
                <w:color w:val="auto"/>
              </w:rPr>
            </w:r>
          </w:p>
        </w:tc>
        <w:tc>
          <w:tcPr>
            <w:tcW w:w="70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rPr>
                <w:color w:val="auto"/>
              </w:rPr>
            </w:r>
          </w:p>
        </w:tc>
        <w:tc>
          <w:tcPr>
            <w:tcW w:w="7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color w:val="auto"/>
              </w:rPr>
            </w:r>
          </w:p>
        </w:tc>
      </w:tr>
      <w:tr>
        <w:trPr/>
        <w:tc>
          <w:tcPr>
            <w:tcW w:w="67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16</w:t>
            </w:r>
            <w:r>
              <w:rPr>
                <w:color w:val="auto"/>
              </w:rPr>
            </w:r>
          </w:p>
        </w:tc>
        <w:tc>
          <w:tcPr>
            <w:tcW w:w="70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塔类站址服务</w:t>
            </w:r>
            <w:r>
              <w:rPr>
                <w:color w:val="auto"/>
              </w:rPr>
            </w:r>
          </w:p>
        </w:tc>
        <w:tc>
          <w:tcPr>
            <w:tcW w:w="938" w:type="dxa"/>
            <w:vAlign w:val="center"/>
            <w:textDirection w:val="lrTb"/>
            <w:noWrap w:val="false"/>
          </w:tcPr>
          <w:p>
            <w:pPr>
              <w:rPr>
                <w:rFonts w:hint="eastAsia" w:ascii="宋体" w:hAnsi="宋体" w:eastAsia="宋体" w:cs="宋体"/>
                <w:color w:val="auto"/>
                <w:spacing w:val="-2"/>
                <w:sz w:val="21"/>
                <w:szCs w:val="21"/>
              </w:rPr>
            </w:pPr>
            <w:r>
              <w:rPr>
                <w:rFonts w:hint="eastAsia" w:ascii="宋体" w:hAnsi="宋体" w:eastAsia="宋体" w:cs="宋体"/>
                <w:color w:val="auto"/>
                <w:sz w:val="21"/>
                <w:szCs w:val="21"/>
              </w:rPr>
              <w:t xml:space="preserve">通信铁塔设备挂载服务</w:t>
            </w:r>
            <w:r>
              <w:rPr>
                <w:color w:val="auto"/>
              </w:rPr>
            </w:r>
          </w:p>
        </w:tc>
        <w:tc>
          <w:tcPr>
            <w:tcW w:w="5952" w:type="dxa"/>
            <w:vAlign w:val="center"/>
            <w:textDirection w:val="lrTb"/>
            <w:noWrap w:val="false"/>
          </w:tcPr>
          <w:p>
            <w:pPr>
              <w:pStyle w:val="933"/>
              <w:jc w:val="left"/>
              <w:spacing w:line="360" w:lineRule="auto"/>
              <w:rPr>
                <w:rFonts w:hint="eastAsia" w:ascii="宋体" w:hAnsi="宋体" w:eastAsia="宋体" w:cs="宋体"/>
                <w:b/>
                <w:bCs w:val="0"/>
                <w:color w:val="auto"/>
                <w:spacing w:val="-2"/>
                <w:sz w:val="21"/>
                <w:szCs w:val="21"/>
              </w:rPr>
            </w:pPr>
            <w:r>
              <w:rPr>
                <w:rFonts w:hint="eastAsia" w:ascii="宋体" w:hAnsi="宋体" w:eastAsia="宋体" w:cs="宋体"/>
                <w:b w:val="0"/>
                <w:bCs/>
                <w:color w:val="auto"/>
                <w:spacing w:val="-2"/>
                <w:sz w:val="21"/>
                <w:szCs w:val="21"/>
              </w:rPr>
              <w:t xml:space="preserve">1、</w:t>
            </w:r>
            <w:r>
              <w:rPr>
                <w:rFonts w:hint="eastAsia" w:ascii="宋体" w:hAnsi="宋体" w:eastAsia="宋体" w:cs="宋体"/>
                <w:color w:val="auto"/>
                <w:sz w:val="21"/>
                <w:szCs w:val="21"/>
              </w:rPr>
              <w:t xml:space="preserve">▲</w:t>
            </w:r>
            <w:r>
              <w:rPr>
                <w:rFonts w:hint="eastAsia" w:ascii="宋体" w:hAnsi="宋体" w:eastAsia="宋体" w:cs="宋体"/>
                <w:b w:val="0"/>
                <w:bCs/>
                <w:color w:val="auto"/>
                <w:spacing w:val="-2"/>
                <w:sz w:val="21"/>
                <w:szCs w:val="21"/>
              </w:rPr>
              <w:t xml:space="preserve">建设点位1（119.215551 34.791881）：建设视频基站，架设光电摄像机，挂载高度距离海平面30米以上，光电转台摄像机旋转可视范围大于270°，服务期3年。</w:t>
            </w:r>
            <w:r>
              <w:rPr>
                <w:rFonts w:hint="eastAsia" w:ascii="宋体" w:hAnsi="宋体" w:eastAsia="宋体" w:cs="宋体"/>
                <w:b w:val="0"/>
                <w:bCs/>
                <w:color w:val="auto"/>
                <w:spacing w:val="-2"/>
                <w:sz w:val="21"/>
                <w:szCs w:val="21"/>
              </w:rPr>
              <w:t xml:space="preserve">（自然资源部办公厅《关于进一步做好用地用海用岛国土空间规划符合性审查的通知》自然资办发〔2024〕21号，2024年7月1日及以后,县级以上申请用地用海用岛的组卷报批材料须同步上报省级人民政府出具的国土空间规划符合性评估意见。本着项目建设缩短建设周期，立足资源统筹优势，深化共享，集约建设的原则，</w:t>
            </w:r>
            <w:r>
              <w:rPr>
                <w:rFonts w:hint="eastAsia" w:ascii="宋体" w:hAnsi="宋体" w:eastAsia="宋体" w:cs="宋体"/>
                <w:b/>
                <w:bCs w:val="0"/>
                <w:color w:val="auto"/>
                <w:spacing w:val="-2"/>
                <w:sz w:val="21"/>
                <w:szCs w:val="21"/>
              </w:rPr>
              <w:t xml:space="preserve">投标人需提供高点资源证明或者高点资源单位</w:t>
            </w:r>
            <w:r>
              <w:rPr>
                <w:rFonts w:hint="eastAsia" w:ascii="宋体" w:hAnsi="宋体" w:eastAsia="宋体" w:cs="宋体"/>
                <w:b/>
                <w:bCs w:val="0"/>
                <w:color w:val="auto"/>
                <w:spacing w:val="-2"/>
                <w:sz w:val="21"/>
                <w:szCs w:val="21"/>
                <w:lang w:val="en-US" w:eastAsia="zh-CN"/>
              </w:rPr>
              <w:t xml:space="preserve">使用书面同意书</w:t>
            </w:r>
            <w:r>
              <w:rPr>
                <w:rFonts w:hint="eastAsia" w:ascii="宋体" w:hAnsi="宋体" w:eastAsia="宋体" w:cs="宋体"/>
                <w:b/>
                <w:bCs w:val="0"/>
                <w:color w:val="auto"/>
                <w:spacing w:val="-2"/>
                <w:sz w:val="21"/>
                <w:szCs w:val="21"/>
              </w:rPr>
              <w:t xml:space="preserve">：(1)使用本单位高点资源的，提供相关产权证明并加盖投标人公章；(2)使用非本单位高点资源但能取得高点资源产权单位书面</w:t>
            </w:r>
            <w:r>
              <w:rPr>
                <w:rFonts w:hint="eastAsia" w:ascii="宋体" w:hAnsi="宋体" w:eastAsia="宋体" w:cs="宋体"/>
                <w:b/>
                <w:bCs w:val="0"/>
                <w:color w:val="auto"/>
                <w:spacing w:val="-2"/>
                <w:sz w:val="21"/>
                <w:szCs w:val="21"/>
                <w:lang w:val="en-US" w:eastAsia="zh-CN"/>
              </w:rPr>
              <w:t xml:space="preserve">同意</w:t>
            </w:r>
            <w:r>
              <w:rPr>
                <w:rFonts w:hint="eastAsia" w:ascii="宋体" w:hAnsi="宋体" w:eastAsia="宋体" w:cs="宋体"/>
                <w:b/>
                <w:bCs w:val="0"/>
                <w:color w:val="auto"/>
                <w:spacing w:val="-2"/>
                <w:sz w:val="21"/>
                <w:szCs w:val="21"/>
              </w:rPr>
              <w:t xml:space="preserve">的，提供产权单位</w:t>
            </w:r>
            <w:r>
              <w:rPr>
                <w:rFonts w:hint="eastAsia" w:ascii="宋体" w:hAnsi="宋体" w:eastAsia="宋体" w:cs="宋体"/>
                <w:b/>
                <w:bCs w:val="0"/>
                <w:color w:val="auto"/>
                <w:spacing w:val="-2"/>
                <w:sz w:val="21"/>
                <w:szCs w:val="21"/>
                <w:lang w:val="en-US" w:eastAsia="zh-CN"/>
              </w:rPr>
              <w:t xml:space="preserve">使用书面同意书</w:t>
            </w:r>
            <w:r>
              <w:rPr>
                <w:rFonts w:hint="eastAsia" w:ascii="宋体" w:hAnsi="宋体" w:eastAsia="宋体" w:cs="宋体"/>
                <w:b/>
                <w:bCs w:val="0"/>
                <w:color w:val="auto"/>
                <w:spacing w:val="-2"/>
                <w:sz w:val="21"/>
                <w:szCs w:val="21"/>
              </w:rPr>
              <w:t xml:space="preserve">并加盖投标人公章，格式自拟）</w:t>
            </w:r>
            <w:r>
              <w:rPr>
                <w:color w:val="auto"/>
              </w:rPr>
            </w:r>
          </w:p>
          <w:p>
            <w:pPr>
              <w:pStyle w:val="933"/>
              <w:jc w:val="left"/>
              <w:spacing w:line="360" w:lineRule="auto"/>
              <w:rPr>
                <w:rFonts w:hint="eastAsia" w:ascii="宋体" w:hAnsi="宋体" w:eastAsia="宋体" w:cs="宋体"/>
                <w:b w:val="0"/>
                <w:bCs/>
                <w:color w:val="auto"/>
                <w:spacing w:val="-2"/>
                <w:sz w:val="21"/>
                <w:szCs w:val="21"/>
              </w:rPr>
            </w:pPr>
            <w:r>
              <w:rPr>
                <w:rFonts w:hint="eastAsia" w:ascii="宋体" w:hAnsi="宋体" w:eastAsia="宋体" w:cs="宋体"/>
                <w:b w:val="0"/>
                <w:bCs/>
                <w:color w:val="auto"/>
                <w:spacing w:val="-2"/>
                <w:sz w:val="21"/>
                <w:szCs w:val="21"/>
              </w:rPr>
              <w:t xml:space="preserve">2、</w:t>
            </w:r>
            <w:r>
              <w:rPr>
                <w:rFonts w:hint="eastAsia" w:ascii="宋体" w:hAnsi="宋体" w:eastAsia="宋体" w:cs="宋体"/>
                <w:color w:val="auto"/>
                <w:sz w:val="21"/>
                <w:szCs w:val="21"/>
              </w:rPr>
              <w:t xml:space="preserve">▲</w:t>
            </w:r>
            <w:r>
              <w:rPr>
                <w:rFonts w:hint="eastAsia" w:ascii="宋体" w:hAnsi="宋体" w:eastAsia="宋体" w:cs="宋体"/>
                <w:b w:val="0"/>
                <w:bCs/>
                <w:color w:val="auto"/>
                <w:spacing w:val="-2"/>
                <w:sz w:val="21"/>
                <w:szCs w:val="21"/>
              </w:rPr>
              <w:t xml:space="preserve">建设点位2（119.19754  34.84207）：建设雷达基站、AIS基站，挂载高度距离海平面30米以上，服务期3年。</w:t>
            </w:r>
            <w:r>
              <w:rPr>
                <w:rFonts w:hint="eastAsia" w:ascii="宋体" w:hAnsi="宋体" w:eastAsia="宋体" w:cs="宋体"/>
                <w:b w:val="0"/>
                <w:bCs/>
                <w:color w:val="auto"/>
                <w:spacing w:val="-2"/>
                <w:sz w:val="21"/>
                <w:szCs w:val="21"/>
              </w:rPr>
              <w:t xml:space="preserve">（自然资源部办公厅《关于进一步做好用地用海用岛国土空间规划符合性审查的通知》自然资办发〔2024〕21号，2024年7月1日及以后,县级以上申请用地用海用岛的组卷报批材料须同步上报省级人民政府出具的国土空间规划符合性评估意见。本着项目建设缩短建设周期，立足资源统筹优势，深化共享，集约建设的原则，</w:t>
            </w:r>
            <w:r>
              <w:rPr>
                <w:rFonts w:hint="eastAsia" w:ascii="宋体" w:hAnsi="宋体" w:eastAsia="宋体" w:cs="宋体"/>
                <w:b/>
                <w:bCs w:val="0"/>
                <w:color w:val="auto"/>
                <w:spacing w:val="-2"/>
                <w:sz w:val="21"/>
                <w:szCs w:val="21"/>
              </w:rPr>
              <w:t xml:space="preserve">投标人需提供高点资源证明或者高点资源单位</w:t>
            </w:r>
            <w:r>
              <w:rPr>
                <w:rFonts w:hint="eastAsia" w:ascii="宋体" w:hAnsi="宋体" w:eastAsia="宋体" w:cs="宋体"/>
                <w:b/>
                <w:bCs w:val="0"/>
                <w:color w:val="auto"/>
                <w:spacing w:val="-2"/>
                <w:sz w:val="21"/>
                <w:szCs w:val="21"/>
                <w:lang w:val="en-US" w:eastAsia="zh-CN"/>
              </w:rPr>
              <w:t xml:space="preserve">使用书面同意书</w:t>
            </w:r>
            <w:r>
              <w:rPr>
                <w:rFonts w:hint="eastAsia" w:ascii="宋体" w:hAnsi="宋体" w:eastAsia="宋体" w:cs="宋体"/>
                <w:b/>
                <w:bCs w:val="0"/>
                <w:color w:val="auto"/>
                <w:spacing w:val="-2"/>
                <w:sz w:val="21"/>
                <w:szCs w:val="21"/>
              </w:rPr>
              <w:t xml:space="preserve">：(1)使用本单位高点资源的，提供相关产权证明并加盖投标人公章；(2)使用非本单位高点资源但能取得高点资源产权单位书面</w:t>
            </w:r>
            <w:r>
              <w:rPr>
                <w:rFonts w:hint="eastAsia" w:ascii="宋体" w:hAnsi="宋体" w:eastAsia="宋体" w:cs="宋体"/>
                <w:b/>
                <w:bCs w:val="0"/>
                <w:color w:val="auto"/>
                <w:spacing w:val="-2"/>
                <w:sz w:val="21"/>
                <w:szCs w:val="21"/>
                <w:lang w:val="en-US" w:eastAsia="zh-CN"/>
              </w:rPr>
              <w:t xml:space="preserve">同意</w:t>
            </w:r>
            <w:r>
              <w:rPr>
                <w:rFonts w:hint="eastAsia" w:ascii="宋体" w:hAnsi="宋体" w:eastAsia="宋体" w:cs="宋体"/>
                <w:b/>
                <w:bCs w:val="0"/>
                <w:color w:val="auto"/>
                <w:spacing w:val="-2"/>
                <w:sz w:val="21"/>
                <w:szCs w:val="21"/>
              </w:rPr>
              <w:t xml:space="preserve">的，提供产权单位</w:t>
            </w:r>
            <w:r>
              <w:rPr>
                <w:rFonts w:hint="eastAsia" w:ascii="宋体" w:hAnsi="宋体" w:eastAsia="宋体" w:cs="宋体"/>
                <w:b/>
                <w:bCs w:val="0"/>
                <w:color w:val="auto"/>
                <w:spacing w:val="-2"/>
                <w:sz w:val="21"/>
                <w:szCs w:val="21"/>
                <w:lang w:val="en-US" w:eastAsia="zh-CN"/>
              </w:rPr>
              <w:t xml:space="preserve">使用书面同意书</w:t>
            </w:r>
            <w:r>
              <w:rPr>
                <w:rFonts w:hint="eastAsia" w:ascii="宋体" w:hAnsi="宋体" w:eastAsia="宋体" w:cs="宋体"/>
                <w:b/>
                <w:bCs w:val="0"/>
                <w:color w:val="auto"/>
                <w:spacing w:val="-2"/>
                <w:sz w:val="21"/>
                <w:szCs w:val="21"/>
              </w:rPr>
              <w:t xml:space="preserve">并加盖投标人公章，格式自拟）</w:t>
            </w:r>
            <w:r>
              <w:rPr>
                <w:color w:val="auto"/>
              </w:rPr>
            </w:r>
          </w:p>
          <w:p>
            <w:pPr>
              <w:pStyle w:val="933"/>
              <w:jc w:val="left"/>
              <w:spacing w:line="360" w:lineRule="auto"/>
              <w:rPr>
                <w:rFonts w:hint="eastAsia" w:ascii="宋体" w:hAnsi="宋体" w:eastAsia="宋体" w:cs="宋体"/>
                <w:b w:val="0"/>
                <w:bCs/>
                <w:color w:val="auto"/>
                <w:spacing w:val="-2"/>
                <w:sz w:val="21"/>
                <w:szCs w:val="21"/>
              </w:rPr>
            </w:pPr>
            <w:r>
              <w:rPr>
                <w:rFonts w:hint="eastAsia" w:ascii="宋体" w:hAnsi="宋体" w:eastAsia="宋体" w:cs="宋体"/>
                <w:b w:val="0"/>
                <w:bCs/>
                <w:color w:val="auto"/>
                <w:spacing w:val="-2"/>
                <w:sz w:val="21"/>
                <w:szCs w:val="21"/>
              </w:rPr>
              <w:t xml:space="preserve">3、</w:t>
            </w:r>
            <w:r>
              <w:rPr>
                <w:rFonts w:hint="eastAsia" w:ascii="宋体" w:hAnsi="宋体" w:eastAsia="宋体" w:cs="宋体"/>
                <w:color w:val="auto"/>
                <w:sz w:val="21"/>
                <w:szCs w:val="21"/>
              </w:rPr>
              <w:t xml:space="preserve">▲</w:t>
            </w:r>
            <w:r>
              <w:rPr>
                <w:rFonts w:hint="eastAsia" w:ascii="宋体" w:hAnsi="宋体" w:eastAsia="宋体" w:cs="宋体"/>
                <w:b w:val="0"/>
                <w:bCs/>
                <w:color w:val="auto"/>
                <w:spacing w:val="-2"/>
                <w:sz w:val="21"/>
                <w:szCs w:val="21"/>
              </w:rPr>
              <w:t xml:space="preserve">建设点位3（119.195833 34.931944）：建设雷达基站、AIS基站、光电转台摄像机视频基站，挂载高度距离海平面30米以上，光电转台摄像机旋转可视范围大于270°，服务期3年。</w:t>
            </w:r>
            <w:r>
              <w:rPr>
                <w:rFonts w:hint="eastAsia" w:ascii="宋体" w:hAnsi="宋体" w:eastAsia="宋体" w:cs="宋体"/>
                <w:b w:val="0"/>
                <w:bCs/>
                <w:color w:val="auto"/>
                <w:spacing w:val="-2"/>
                <w:sz w:val="21"/>
                <w:szCs w:val="21"/>
              </w:rPr>
              <w:t xml:space="preserve">（自然资源部办公厅《关于进一步做好用地用海用岛国土空间规划符合性审查的通知》自然资办发〔2024〕21号，2024年7月1日及以后,县级以上申请用地用海用岛的组卷报批材料须同步上报省级人民政府出具的国土空间规划符合性评估意见。本着项目建设缩短建设周期，立足资源统筹优势，深化共享，集约建设的原则，</w:t>
            </w:r>
            <w:r>
              <w:rPr>
                <w:rFonts w:hint="eastAsia" w:ascii="宋体" w:hAnsi="宋体" w:eastAsia="宋体" w:cs="宋体"/>
                <w:b w:val="0"/>
                <w:bCs/>
                <w:color w:val="auto"/>
                <w:spacing w:val="-2"/>
                <w:sz w:val="21"/>
                <w:szCs w:val="21"/>
                <w:lang w:eastAsia="zh-CN"/>
              </w:rPr>
              <w:t xml:space="preserve">投标人需提供高点资源证明或者高点资源单位使用书面同意书：(1)使用本单位高点资源的，提供相关产权证明并加盖投标人公章；(2)使用非本单位高点资源但能取得高点资源产权单位书面同意的，提供产权单位使用书面同意书并加盖投标人公章，格式自拟）</w:t>
            </w:r>
            <w:r>
              <w:rPr>
                <w:color w:val="auto"/>
              </w:rPr>
            </w:r>
          </w:p>
          <w:p>
            <w:pPr>
              <w:pStyle w:val="933"/>
              <w:jc w:val="left"/>
              <w:spacing w:line="360" w:lineRule="auto"/>
              <w:rPr>
                <w:rFonts w:hint="eastAsia" w:ascii="宋体" w:hAnsi="宋体" w:eastAsia="宋体" w:cs="宋体"/>
                <w:b w:val="0"/>
                <w:bCs/>
                <w:color w:val="auto"/>
                <w:spacing w:val="-2"/>
                <w:sz w:val="21"/>
                <w:szCs w:val="21"/>
              </w:rPr>
            </w:pPr>
            <w:r>
              <w:rPr>
                <w:rFonts w:hint="eastAsia" w:ascii="宋体" w:hAnsi="宋体" w:eastAsia="宋体" w:cs="宋体"/>
                <w:b w:val="0"/>
                <w:bCs/>
                <w:color w:val="auto"/>
                <w:spacing w:val="-2"/>
                <w:sz w:val="21"/>
                <w:szCs w:val="21"/>
              </w:rPr>
              <w:t xml:space="preserve">4、</w:t>
            </w:r>
            <w:r>
              <w:rPr>
                <w:rFonts w:hint="eastAsia" w:ascii="宋体" w:hAnsi="宋体" w:eastAsia="宋体" w:cs="宋体"/>
                <w:color w:val="auto"/>
                <w:sz w:val="21"/>
                <w:szCs w:val="21"/>
              </w:rPr>
              <w:t xml:space="preserve">▲</w:t>
            </w:r>
            <w:r>
              <w:rPr>
                <w:rFonts w:hint="eastAsia" w:ascii="宋体" w:hAnsi="宋体" w:eastAsia="宋体" w:cs="宋体"/>
                <w:b w:val="0"/>
                <w:bCs/>
                <w:color w:val="auto"/>
                <w:spacing w:val="-2"/>
                <w:sz w:val="21"/>
                <w:szCs w:val="21"/>
              </w:rPr>
              <w:t xml:space="preserve">建设点位4（119.189075  34.892566）：建设视频基站，架设光电转台摄像头，挂载高度距离海平面30米以上，光电摄像机旋转可视范围大于270°，服务期3年。</w:t>
            </w:r>
            <w:r>
              <w:rPr>
                <w:rFonts w:hint="eastAsia" w:ascii="宋体" w:hAnsi="宋体" w:eastAsia="宋体" w:cs="宋体"/>
                <w:b w:val="0"/>
                <w:bCs/>
                <w:color w:val="auto"/>
                <w:spacing w:val="-2"/>
                <w:sz w:val="21"/>
                <w:szCs w:val="21"/>
              </w:rPr>
              <w:t xml:space="preserve">（自然资源部办公厅《关于进一步做好用地用海用岛国土空间规划符合性审查的通知》自然资办发〔2024〕21号，2024年7月1日及以后,县级以上申请用地用海用岛的组卷报批材料须同步上报省级人民政府出具的国土空间规划符合性评估意见。本着项目建设缩短建设周期，立足资源统筹优势，深化共享，集约建设的原则，</w:t>
            </w:r>
            <w:r>
              <w:rPr>
                <w:rFonts w:hint="eastAsia" w:ascii="宋体" w:hAnsi="宋体" w:eastAsia="宋体" w:cs="宋体"/>
                <w:b w:val="0"/>
                <w:bCs/>
                <w:color w:val="auto"/>
                <w:spacing w:val="-2"/>
                <w:sz w:val="21"/>
                <w:szCs w:val="21"/>
                <w:lang w:eastAsia="zh-CN"/>
              </w:rPr>
              <w:t xml:space="preserve">投标人需提供高点资源证明或者高点资源单位使用书面同意书：(1)使用本单位高点资源的，提供相关产权证明并加盖投标人公章；(2)使用非本单位高点资源但能取得高点资源产权单位书面同意的，提供产权单位使用书面同意书并加盖投标人公章，格式自拟）</w:t>
            </w:r>
            <w:r>
              <w:rPr>
                <w:color w:val="auto"/>
              </w:rPr>
            </w:r>
          </w:p>
          <w:p>
            <w:pPr>
              <w:pStyle w:val="933"/>
              <w:jc w:val="left"/>
              <w:spacing w:line="360" w:lineRule="auto"/>
              <w:rPr>
                <w:rFonts w:hint="eastAsia" w:ascii="宋体" w:hAnsi="宋体" w:eastAsia="宋体" w:cs="宋体"/>
                <w:b w:val="0"/>
                <w:bCs/>
                <w:color w:val="auto"/>
                <w:spacing w:val="-2"/>
                <w:sz w:val="21"/>
                <w:szCs w:val="21"/>
              </w:rPr>
            </w:pPr>
            <w:r>
              <w:rPr>
                <w:rFonts w:hint="eastAsia" w:ascii="宋体" w:hAnsi="宋体" w:eastAsia="宋体" w:cs="宋体"/>
                <w:b w:val="0"/>
                <w:bCs/>
                <w:color w:val="auto"/>
                <w:spacing w:val="-2"/>
                <w:sz w:val="21"/>
                <w:szCs w:val="21"/>
              </w:rPr>
              <w:t xml:space="preserve">5、</w:t>
            </w:r>
            <w:r>
              <w:rPr>
                <w:rFonts w:hint="eastAsia" w:ascii="宋体" w:hAnsi="宋体" w:eastAsia="宋体" w:cs="宋体"/>
                <w:color w:val="auto"/>
                <w:sz w:val="21"/>
                <w:szCs w:val="21"/>
              </w:rPr>
              <w:t xml:space="preserve">▲</w:t>
            </w:r>
            <w:r>
              <w:rPr>
                <w:rFonts w:hint="eastAsia" w:ascii="宋体" w:hAnsi="宋体" w:eastAsia="宋体" w:cs="宋体"/>
                <w:b w:val="0"/>
                <w:bCs/>
                <w:color w:val="auto"/>
                <w:spacing w:val="-2"/>
                <w:sz w:val="21"/>
                <w:szCs w:val="21"/>
              </w:rPr>
              <w:t xml:space="preserve">建设点位5（119.20318  34.999915）：建设视频基站，架设双光谱云台摄像机，挂载高度距离海平面30米以上，双光谱云台摄像机旋转可视范围大于270°，服务期3年。</w:t>
            </w:r>
            <w:r>
              <w:rPr>
                <w:rFonts w:hint="eastAsia" w:ascii="宋体" w:hAnsi="宋体" w:eastAsia="宋体" w:cs="宋体"/>
                <w:b w:val="0"/>
                <w:bCs/>
                <w:color w:val="auto"/>
                <w:spacing w:val="-2"/>
                <w:sz w:val="21"/>
                <w:szCs w:val="21"/>
              </w:rPr>
              <w:t xml:space="preserve">（自然资源部办公厅《关于进一步做好用地用海用岛国土空间规划符合性审查的通知》自然资办发〔2024〕21号，2024年7月1日及以后,县级以上申请用地用海用岛的组卷报批材料须同步上报省级人民政府出具的国土空间规划符合性评估意见。本着项目建设缩短建设周期，立足资源统筹优势，深化共享，集约建设的原则，</w:t>
            </w:r>
            <w:r>
              <w:rPr>
                <w:rFonts w:hint="eastAsia" w:ascii="宋体" w:hAnsi="宋体" w:eastAsia="宋体" w:cs="宋体"/>
                <w:b w:val="0"/>
                <w:bCs/>
                <w:color w:val="auto"/>
                <w:spacing w:val="-2"/>
                <w:sz w:val="21"/>
                <w:szCs w:val="21"/>
                <w:lang w:eastAsia="zh-CN"/>
              </w:rPr>
              <w:t xml:space="preserve">投标人需提供高点资源证明或者高点资源单位使用书面同意书：(1)使用本单位高点资源的，提供相关产权证明并加盖投标人公章；(2)使用非本单位高点资源但能取得高点资源产权单位书面同意的，提供产权单位使用书面同意书并加盖投标人公章，格式自拟）</w:t>
            </w:r>
            <w:r>
              <w:rPr>
                <w:color w:val="auto"/>
              </w:rPr>
            </w:r>
          </w:p>
          <w:p>
            <w:pPr>
              <w:pStyle w:val="933"/>
              <w:jc w:val="left"/>
              <w:spacing w:line="360" w:lineRule="auto"/>
              <w:rPr>
                <w:rFonts w:hint="eastAsia" w:ascii="宋体" w:hAnsi="宋体" w:eastAsia="宋体" w:cs="宋体"/>
                <w:b w:val="0"/>
                <w:bCs/>
                <w:color w:val="auto"/>
                <w:spacing w:val="-2"/>
                <w:sz w:val="21"/>
                <w:szCs w:val="21"/>
              </w:rPr>
            </w:pPr>
            <w:r>
              <w:rPr>
                <w:rFonts w:hint="eastAsia" w:ascii="宋体" w:hAnsi="宋体" w:eastAsia="宋体" w:cs="宋体"/>
                <w:b w:val="0"/>
                <w:bCs/>
                <w:color w:val="auto"/>
                <w:spacing w:val="-2"/>
                <w:sz w:val="21"/>
                <w:szCs w:val="21"/>
              </w:rPr>
              <w:t xml:space="preserve">6、</w:t>
            </w:r>
            <w:r>
              <w:rPr>
                <w:rFonts w:hint="eastAsia" w:ascii="宋体" w:hAnsi="宋体" w:eastAsia="宋体" w:cs="宋体"/>
                <w:color w:val="auto"/>
                <w:sz w:val="21"/>
                <w:szCs w:val="21"/>
              </w:rPr>
              <w:t xml:space="preserve">▲</w:t>
            </w:r>
            <w:r>
              <w:rPr>
                <w:rFonts w:hint="eastAsia" w:ascii="宋体" w:hAnsi="宋体" w:eastAsia="宋体" w:cs="宋体"/>
                <w:b w:val="0"/>
                <w:bCs/>
                <w:color w:val="auto"/>
                <w:spacing w:val="-2"/>
                <w:sz w:val="21"/>
                <w:szCs w:val="21"/>
              </w:rPr>
              <w:t xml:space="preserve">建设点位6（119.196411  35.017571）：建设雷达基站、AIS基站、双光谱云台摄像机视频基站，挂载高度距离海平面30米以上，双光谱云台摄像机旋转可视范围大于270°，服务期3年。</w:t>
            </w:r>
            <w:r>
              <w:rPr>
                <w:rFonts w:hint="eastAsia" w:ascii="宋体" w:hAnsi="宋体" w:eastAsia="宋体" w:cs="宋体"/>
                <w:b w:val="0"/>
                <w:bCs/>
                <w:color w:val="auto"/>
                <w:spacing w:val="-2"/>
                <w:sz w:val="21"/>
                <w:szCs w:val="21"/>
              </w:rPr>
              <w:t xml:space="preserve">（自然资源部办公厅《关于进一步做好用地用海用岛国土空间规划符合性审查的通知》自然资办发〔2024〕21号，2024年7月1日及以后,县级以上申请用地用海用岛的组卷报批材料须同步上报省级人民政府出具的国土空间规划符合性评估意见。本着项目建设缩短建设周期，立足资源统筹优势，深化共享，集约建设的原则，</w:t>
            </w:r>
            <w:r>
              <w:rPr>
                <w:rFonts w:hint="eastAsia" w:ascii="宋体" w:hAnsi="宋体" w:eastAsia="宋体" w:cs="宋体"/>
                <w:b w:val="0"/>
                <w:bCs/>
                <w:color w:val="auto"/>
                <w:spacing w:val="-2"/>
                <w:sz w:val="21"/>
                <w:szCs w:val="21"/>
                <w:lang w:eastAsia="zh-CN"/>
              </w:rPr>
              <w:t xml:space="preserve">投标人需提供高点资源证明或者高点资源单位使用书面同意书：(1)使用本单位高点资源的，提供相关产权证明并加盖投标人公章；(2)使用非本单位高点资源但能取得高点资源产权单位书面同意的，提供产权单位使用书面同意书并加盖投标人公章，格式自拟）</w:t>
            </w:r>
            <w:r>
              <w:rPr>
                <w:color w:val="auto"/>
              </w:rPr>
            </w:r>
          </w:p>
          <w:p>
            <w:pPr>
              <w:pStyle w:val="933"/>
              <w:jc w:val="left"/>
              <w:spacing w:line="360" w:lineRule="auto"/>
              <w:rPr>
                <w:rFonts w:hint="eastAsia" w:ascii="宋体" w:hAnsi="宋体" w:eastAsia="宋体" w:cs="宋体"/>
                <w:b w:val="0"/>
                <w:bCs/>
                <w:color w:val="auto"/>
                <w:spacing w:val="-2"/>
                <w:sz w:val="21"/>
                <w:szCs w:val="21"/>
              </w:rPr>
            </w:pPr>
            <w:r>
              <w:rPr>
                <w:rFonts w:hint="eastAsia" w:ascii="宋体" w:hAnsi="宋体" w:eastAsia="宋体" w:cs="宋体"/>
                <w:b w:val="0"/>
                <w:bCs/>
                <w:color w:val="auto"/>
                <w:spacing w:val="-2"/>
                <w:sz w:val="21"/>
                <w:szCs w:val="21"/>
              </w:rPr>
              <w:t xml:space="preserve">7、</w:t>
            </w:r>
            <w:r>
              <w:rPr>
                <w:rFonts w:hint="eastAsia" w:ascii="宋体" w:hAnsi="宋体" w:eastAsia="宋体" w:cs="宋体"/>
                <w:color w:val="auto"/>
                <w:sz w:val="21"/>
                <w:szCs w:val="21"/>
              </w:rPr>
              <w:t xml:space="preserve">▲</w:t>
            </w:r>
            <w:r>
              <w:rPr>
                <w:rFonts w:hint="eastAsia" w:ascii="宋体" w:hAnsi="宋体" w:eastAsia="宋体" w:cs="宋体"/>
                <w:b w:val="0"/>
                <w:bCs/>
                <w:color w:val="auto"/>
                <w:spacing w:val="-2"/>
                <w:sz w:val="21"/>
                <w:szCs w:val="21"/>
              </w:rPr>
              <w:t xml:space="preserve">建设点位7（119.225439  35.059733）：建设视频基站，架设双光谱云台摄像机，挂载高度距离海平面30米以上，双光谱云台摄像机旋转可视范围大于270°，服务期3年。</w:t>
            </w:r>
            <w:r>
              <w:rPr>
                <w:rFonts w:hint="eastAsia" w:ascii="宋体" w:hAnsi="宋体" w:eastAsia="宋体" w:cs="宋体"/>
                <w:b w:val="0"/>
                <w:bCs/>
                <w:color w:val="auto"/>
                <w:spacing w:val="-2"/>
                <w:sz w:val="21"/>
                <w:szCs w:val="21"/>
              </w:rPr>
              <w:t xml:space="preserve">（自然资源部办公厅《关于进一步做好用地用海用岛国土空间规划符合性审查的通知》自然资办发〔2024〕21号，2024年7月1日及以后,县级以上申请用地用海用岛的组卷报批材料须同步上报省级人民政府出具的国土空间规划符合性评估意见。本着项目建设缩短建设周期，立足资源统筹优势，深化共享，集约建设的原则，</w:t>
            </w:r>
            <w:r>
              <w:rPr>
                <w:rFonts w:hint="eastAsia" w:ascii="宋体" w:hAnsi="宋体" w:eastAsia="宋体" w:cs="宋体"/>
                <w:b w:val="0"/>
                <w:bCs/>
                <w:color w:val="auto"/>
                <w:spacing w:val="-2"/>
                <w:sz w:val="21"/>
                <w:szCs w:val="21"/>
                <w:lang w:eastAsia="zh-CN"/>
              </w:rPr>
              <w:t xml:space="preserve">投标人需提供高点资源证明或者高点资源单位使用书面同意书：(1)使用本单位高点资源的，提供相关产权证明并加盖投标人公章；(2)使用非本单位高点资源但能取得高点资源产权单位书面同意的，提供产权单位使用书面同意书并加盖投标人公章，格式自拟）</w:t>
            </w:r>
            <w:r>
              <w:rPr>
                <w:rFonts w:hint="eastAsia" w:ascii="宋体" w:hAnsi="宋体" w:eastAsia="宋体" w:cs="宋体"/>
                <w:b w:val="0"/>
                <w:bCs/>
                <w:color w:val="auto"/>
                <w:spacing w:val="-2"/>
                <w:sz w:val="21"/>
                <w:szCs w:val="21"/>
              </w:rPr>
              <w:t xml:space="preserve">(1)使用本单位高点资源的，提供相关产权证明并加盖投标人公章；(2)使用非本单位高点资源但能取得高点资源产权单位书面授权的，提供产权单位授权书并加盖投标人公章，格式自拟）</w:t>
            </w:r>
            <w:r>
              <w:rPr>
                <w:color w:val="auto"/>
              </w:rPr>
            </w:r>
          </w:p>
          <w:p>
            <w:pPr>
              <w:pStyle w:val="933"/>
              <w:jc w:val="left"/>
              <w:spacing w:line="360" w:lineRule="auto"/>
              <w:rPr>
                <w:rFonts w:hint="eastAsia" w:ascii="宋体" w:hAnsi="宋体" w:eastAsia="宋体" w:cs="宋体"/>
                <w:b w:val="0"/>
                <w:bCs/>
                <w:color w:val="auto"/>
                <w:spacing w:val="-2"/>
                <w:sz w:val="21"/>
                <w:szCs w:val="21"/>
              </w:rPr>
            </w:pPr>
            <w:r>
              <w:rPr>
                <w:rFonts w:hint="eastAsia" w:ascii="宋体" w:hAnsi="宋体" w:eastAsia="宋体" w:cs="宋体"/>
                <w:b w:val="0"/>
                <w:bCs/>
                <w:color w:val="auto"/>
                <w:spacing w:val="-2"/>
                <w:sz w:val="21"/>
                <w:szCs w:val="21"/>
              </w:rPr>
              <w:t xml:space="preserve">8、</w:t>
            </w:r>
            <w:r>
              <w:rPr>
                <w:rFonts w:hint="eastAsia" w:ascii="宋体" w:hAnsi="宋体" w:eastAsia="宋体" w:cs="宋体"/>
                <w:color w:val="auto"/>
                <w:sz w:val="21"/>
                <w:szCs w:val="21"/>
              </w:rPr>
              <w:t xml:space="preserve">▲</w:t>
            </w:r>
            <w:r>
              <w:rPr>
                <w:rFonts w:hint="eastAsia" w:ascii="宋体" w:hAnsi="宋体" w:eastAsia="宋体" w:cs="宋体"/>
                <w:b w:val="0"/>
                <w:bCs/>
                <w:color w:val="auto"/>
                <w:spacing w:val="-2"/>
                <w:sz w:val="21"/>
                <w:szCs w:val="21"/>
              </w:rPr>
              <w:t xml:space="preserve">建设点位8（119.280751 34.869722）：建设视频基站，架设光电转台摄像机，挂载高度距离海平面30米以上，光电转台摄像机旋转可视范围大于270°，服务期3年。</w:t>
            </w:r>
            <w:r>
              <w:rPr>
                <w:rFonts w:hint="eastAsia" w:ascii="宋体" w:hAnsi="宋体" w:eastAsia="宋体" w:cs="宋体"/>
                <w:b w:val="0"/>
                <w:bCs/>
                <w:color w:val="auto"/>
                <w:spacing w:val="-2"/>
                <w:sz w:val="21"/>
                <w:szCs w:val="21"/>
              </w:rPr>
              <w:t xml:space="preserve">（自然资源部办公厅《关于进一步做好用地用海用岛国土空间规划符合性审查的通知》自然资办发〔2024〕21号，2024年7月1日及以后,县级以上申请用地用海用岛的组卷报批材料须同步上报省级人民政府出具的国土空间规划符合性评估意见。本着项目建设缩短建设周期，立足资源统筹优势，深化共享，集约建设的原则，</w:t>
            </w:r>
            <w:r>
              <w:rPr>
                <w:rFonts w:hint="eastAsia" w:ascii="宋体" w:hAnsi="宋体" w:eastAsia="宋体" w:cs="宋体"/>
                <w:b w:val="0"/>
                <w:bCs/>
                <w:color w:val="auto"/>
                <w:spacing w:val="-2"/>
                <w:sz w:val="21"/>
                <w:szCs w:val="21"/>
                <w:lang w:eastAsia="zh-CN"/>
              </w:rPr>
              <w:t xml:space="preserve">投标人需提供高点资源证明或者高点资源单位使用书面同意书：(1)使用本单位高点资源的，提供相关产权证明并加盖投标人公章；(2)使用非本单位高点资源但能取得高点资源产权单位书面同意的，提供产权单位使用书面同意书并加盖投标人公章，格式自拟）</w:t>
            </w:r>
            <w:r>
              <w:rPr>
                <w:color w:val="auto"/>
              </w:rPr>
            </w:r>
          </w:p>
        </w:tc>
        <w:tc>
          <w:tcPr>
            <w:tcW w:w="70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项</w:t>
            </w:r>
            <w:r>
              <w:rPr>
                <w:color w:val="auto"/>
              </w:rPr>
            </w:r>
          </w:p>
        </w:tc>
        <w:tc>
          <w:tcPr>
            <w:tcW w:w="7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rPr>
                <w:color w:val="auto"/>
              </w:rPr>
            </w:r>
          </w:p>
        </w:tc>
      </w:tr>
      <w:tr>
        <w:trPr/>
        <w:tc>
          <w:tcPr>
            <w:tcW w:w="67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17</w:t>
            </w:r>
            <w:r>
              <w:rPr>
                <w:color w:val="auto"/>
              </w:rPr>
            </w:r>
          </w:p>
        </w:tc>
        <w:tc>
          <w:tcPr>
            <w:tcW w:w="70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通信铁塔改造</w:t>
            </w:r>
            <w:r>
              <w:rPr>
                <w:color w:val="auto"/>
              </w:rPr>
            </w:r>
          </w:p>
        </w:tc>
        <w:tc>
          <w:tcPr>
            <w:tcW w:w="938" w:type="dxa"/>
            <w:vAlign w:val="center"/>
            <w:textDirection w:val="lrTb"/>
            <w:noWrap w:val="false"/>
          </w:tcPr>
          <w:p>
            <w:pPr>
              <w:rPr>
                <w:rFonts w:hint="eastAsia" w:ascii="宋体" w:hAnsi="宋体" w:eastAsia="宋体" w:cs="宋体"/>
                <w:color w:val="auto"/>
                <w:spacing w:val="-2"/>
                <w:sz w:val="21"/>
                <w:szCs w:val="21"/>
              </w:rPr>
            </w:pPr>
            <w:r>
              <w:rPr>
                <w:rFonts w:hint="eastAsia" w:ascii="宋体" w:hAnsi="宋体" w:eastAsia="宋体" w:cs="宋体"/>
                <w:color w:val="auto"/>
                <w:sz w:val="21"/>
                <w:szCs w:val="21"/>
              </w:rPr>
              <w:t xml:space="preserve">通信铁塔改造</w:t>
            </w:r>
            <w:r>
              <w:rPr>
                <w:color w:val="auto"/>
              </w:rPr>
            </w:r>
          </w:p>
        </w:tc>
        <w:tc>
          <w:tcPr>
            <w:tcW w:w="5952" w:type="dxa"/>
            <w:textDirection w:val="lrTb"/>
            <w:noWrap w:val="false"/>
          </w:tcPr>
          <w:p>
            <w:pPr>
              <w:pStyle w:val="967"/>
              <w:ind w:firstLine="0"/>
              <w:spacing w:line="360" w:lineRule="auto"/>
              <w:rPr>
                <w:rFonts w:hint="eastAsia" w:ascii="宋体" w:hAnsi="宋体" w:eastAsia="宋体" w:cs="宋体"/>
                <w:color w:val="auto"/>
                <w:spacing w:val="-4"/>
                <w:sz w:val="21"/>
                <w:szCs w:val="21"/>
              </w:rPr>
              <w:outlineLvl w:val="3"/>
            </w:pPr>
            <w:r>
              <w:rPr>
                <w:rFonts w:hint="eastAsia" w:ascii="宋体" w:hAnsi="宋体" w:eastAsia="宋体" w:cs="宋体"/>
                <w:color w:val="auto"/>
                <w:spacing w:val="-4"/>
                <w:sz w:val="21"/>
                <w:szCs w:val="21"/>
              </w:rPr>
              <w:t xml:space="preserve">通信铁塔承载力的复核，设备挂载设计，站点根据不同架设设备进行铁塔改造。</w:t>
            </w:r>
            <w:r>
              <w:rPr>
                <w:color w:val="auto"/>
              </w:rPr>
            </w:r>
          </w:p>
        </w:tc>
        <w:tc>
          <w:tcPr>
            <w:tcW w:w="70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项</w:t>
            </w:r>
            <w:r>
              <w:rPr>
                <w:color w:val="auto"/>
              </w:rPr>
            </w:r>
          </w:p>
        </w:tc>
        <w:tc>
          <w:tcPr>
            <w:tcW w:w="7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rPr>
                <w:color w:val="auto"/>
              </w:rPr>
            </w:r>
          </w:p>
        </w:tc>
      </w:tr>
      <w:tr>
        <w:trPr/>
        <w:tc>
          <w:tcPr>
            <w:tcW w:w="675" w:type="dxa"/>
            <w:vAlign w:val="center"/>
            <w:vMerge w:val="restart"/>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18</w:t>
            </w:r>
            <w:r>
              <w:rPr>
                <w:color w:val="auto"/>
              </w:rPr>
            </w:r>
          </w:p>
        </w:tc>
        <w:tc>
          <w:tcPr>
            <w:tcW w:w="707" w:type="dxa"/>
            <w:vAlign w:val="center"/>
            <w:vMerge w:val="restart"/>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支架设计、定制与安装</w:t>
            </w:r>
            <w:r>
              <w:rPr>
                <w:color w:val="auto"/>
              </w:rPr>
            </w:r>
          </w:p>
        </w:tc>
        <w:tc>
          <w:tcPr>
            <w:tcW w:w="938" w:type="dxa"/>
            <w:vAlign w:val="center"/>
            <w:vMerge w:val="restart"/>
            <w:textDirection w:val="lrTb"/>
            <w:noWrap w:val="false"/>
          </w:tcPr>
          <w:p>
            <w:pPr>
              <w:rPr>
                <w:rFonts w:hint="eastAsia" w:ascii="宋体" w:hAnsi="宋体" w:eastAsia="宋体" w:cs="宋体"/>
                <w:color w:val="auto"/>
                <w:spacing w:val="-2"/>
                <w:sz w:val="21"/>
                <w:szCs w:val="21"/>
              </w:rPr>
            </w:pPr>
            <w:r>
              <w:rPr>
                <w:rFonts w:hint="eastAsia" w:ascii="宋体" w:hAnsi="宋体" w:eastAsia="宋体" w:cs="宋体"/>
                <w:color w:val="auto"/>
                <w:sz w:val="21"/>
                <w:szCs w:val="21"/>
              </w:rPr>
              <w:t xml:space="preserve">支架设计、定制与安装</w:t>
            </w:r>
            <w:r>
              <w:rPr>
                <w:color w:val="auto"/>
              </w:rPr>
            </w:r>
          </w:p>
        </w:tc>
        <w:tc>
          <w:tcPr>
            <w:tcW w:w="5952" w:type="dxa"/>
            <w:vAlign w:val="center"/>
            <w:textDirection w:val="lrTb"/>
            <w:noWrap w:val="false"/>
          </w:tcPr>
          <w:p>
            <w:pPr>
              <w:pStyle w:val="967"/>
              <w:ind w:firstLine="0"/>
              <w:spacing w:line="360" w:lineRule="auto"/>
              <w:rPr>
                <w:rFonts w:hint="eastAsia" w:ascii="宋体" w:hAnsi="宋体" w:eastAsia="宋体" w:cs="宋体"/>
                <w:color w:val="auto"/>
                <w:spacing w:val="-4"/>
                <w:sz w:val="21"/>
                <w:szCs w:val="21"/>
              </w:rPr>
              <w:outlineLvl w:val="3"/>
            </w:pPr>
            <w:r>
              <w:rPr>
                <w:rFonts w:hint="eastAsia" w:ascii="宋体" w:hAnsi="宋体" w:eastAsia="宋体" w:cs="宋体"/>
                <w:color w:val="auto"/>
                <w:spacing w:val="-4"/>
                <w:sz w:val="21"/>
                <w:szCs w:val="21"/>
              </w:rPr>
              <w:t xml:space="preserve">通信铁塔承载力的复核，设备挂载设计，根据雷达设备进行支架设计、定制与安装</w:t>
            </w:r>
            <w:r>
              <w:rPr>
                <w:color w:val="auto"/>
              </w:rPr>
            </w:r>
          </w:p>
        </w:tc>
        <w:tc>
          <w:tcPr>
            <w:tcW w:w="70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项</w:t>
            </w:r>
            <w:r>
              <w:rPr>
                <w:color w:val="auto"/>
              </w:rPr>
            </w:r>
          </w:p>
        </w:tc>
        <w:tc>
          <w:tcPr>
            <w:tcW w:w="7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rPr>
                <w:color w:val="auto"/>
              </w:rPr>
            </w:r>
          </w:p>
        </w:tc>
      </w:tr>
      <w:tr>
        <w:trPr/>
        <w:tc>
          <w:tcPr>
            <w:tcW w:w="675"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707"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38" w:type="dxa"/>
            <w:vAlign w:val="center"/>
            <w:vMerge w:val="continue"/>
            <w:textDirection w:val="lrTb"/>
            <w:noWrap w:val="false"/>
          </w:tcPr>
          <w:p>
            <w:pPr>
              <w:rPr>
                <w:rFonts w:hint="eastAsia" w:ascii="宋体" w:hAnsi="宋体" w:eastAsia="宋体" w:cs="宋体"/>
                <w:spacing w:val="-2"/>
                <w:sz w:val="21"/>
                <w:szCs w:val="21"/>
              </w:rPr>
            </w:pPr>
            <w:r>
              <w:rPr>
                <w:rFonts w:hint="eastAsia" w:ascii="宋体" w:hAnsi="宋体" w:eastAsia="宋体" w:cs="宋体"/>
                <w:spacing w:val="-2"/>
                <w:sz w:val="21"/>
                <w:szCs w:val="21"/>
              </w:rPr>
            </w:r>
            <w:r/>
          </w:p>
        </w:tc>
        <w:tc>
          <w:tcPr>
            <w:tcW w:w="5952" w:type="dxa"/>
            <w:vAlign w:val="center"/>
            <w:textDirection w:val="lrTb"/>
            <w:noWrap w:val="false"/>
          </w:tcPr>
          <w:p>
            <w:pPr>
              <w:pStyle w:val="967"/>
              <w:ind w:firstLine="0"/>
              <w:spacing w:line="360" w:lineRule="auto"/>
              <w:rPr>
                <w:rFonts w:hint="eastAsia" w:ascii="宋体" w:hAnsi="宋体" w:eastAsia="宋体" w:cs="宋体"/>
                <w:color w:val="auto"/>
                <w:spacing w:val="-4"/>
                <w:sz w:val="21"/>
                <w:szCs w:val="21"/>
              </w:rPr>
              <w:outlineLvl w:val="3"/>
            </w:pPr>
            <w:r>
              <w:rPr>
                <w:rFonts w:hint="eastAsia" w:ascii="宋体" w:hAnsi="宋体" w:eastAsia="宋体" w:cs="宋体"/>
                <w:color w:val="auto"/>
                <w:spacing w:val="-4"/>
                <w:sz w:val="21"/>
                <w:szCs w:val="21"/>
              </w:rPr>
              <w:t xml:space="preserve">通信铁塔承载力的复核，设备挂载设计，根据摄像机设备进行支架设计、定制与安装</w:t>
            </w:r>
            <w:r>
              <w:rPr>
                <w:color w:val="auto"/>
              </w:rPr>
            </w:r>
          </w:p>
        </w:tc>
        <w:tc>
          <w:tcPr>
            <w:tcW w:w="70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项</w:t>
            </w:r>
            <w:r>
              <w:rPr>
                <w:color w:val="auto"/>
              </w:rPr>
            </w:r>
          </w:p>
        </w:tc>
        <w:tc>
          <w:tcPr>
            <w:tcW w:w="7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r>
              <w:rPr>
                <w:color w:val="auto"/>
              </w:rPr>
            </w:r>
          </w:p>
        </w:tc>
      </w:tr>
      <w:tr>
        <w:trPr/>
        <w:tc>
          <w:tcPr>
            <w:tcW w:w="675"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707"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38" w:type="dxa"/>
            <w:vAlign w:val="center"/>
            <w:vMerge w:val="continue"/>
            <w:textDirection w:val="lrTb"/>
            <w:noWrap w:val="false"/>
          </w:tcPr>
          <w:p>
            <w:pPr>
              <w:rPr>
                <w:rFonts w:hint="eastAsia" w:ascii="宋体" w:hAnsi="宋体" w:eastAsia="宋体" w:cs="宋体"/>
                <w:spacing w:val="-2"/>
                <w:sz w:val="21"/>
                <w:szCs w:val="21"/>
              </w:rPr>
            </w:pPr>
            <w:r>
              <w:rPr>
                <w:rFonts w:hint="eastAsia" w:ascii="宋体" w:hAnsi="宋体" w:eastAsia="宋体" w:cs="宋体"/>
                <w:spacing w:val="-2"/>
                <w:sz w:val="21"/>
                <w:szCs w:val="21"/>
              </w:rPr>
            </w:r>
            <w:r/>
          </w:p>
        </w:tc>
        <w:tc>
          <w:tcPr>
            <w:tcW w:w="5952" w:type="dxa"/>
            <w:vAlign w:val="center"/>
            <w:textDirection w:val="lrTb"/>
            <w:noWrap w:val="false"/>
          </w:tcPr>
          <w:p>
            <w:pPr>
              <w:pStyle w:val="967"/>
              <w:ind w:firstLine="0"/>
              <w:spacing w:line="360" w:lineRule="auto"/>
              <w:rPr>
                <w:rFonts w:hint="eastAsia" w:ascii="宋体" w:hAnsi="宋体" w:eastAsia="宋体" w:cs="宋体"/>
                <w:color w:val="auto"/>
                <w:spacing w:val="-4"/>
                <w:sz w:val="21"/>
                <w:szCs w:val="21"/>
              </w:rPr>
              <w:outlineLvl w:val="3"/>
            </w:pPr>
            <w:r>
              <w:rPr>
                <w:rFonts w:hint="eastAsia" w:ascii="宋体" w:hAnsi="宋体" w:eastAsia="宋体" w:cs="宋体"/>
                <w:color w:val="auto"/>
                <w:spacing w:val="-4"/>
                <w:sz w:val="21"/>
                <w:szCs w:val="21"/>
              </w:rPr>
              <w:t xml:space="preserve">通信铁塔承载力的复核，设备挂载设计，根据无人机设备进行支架设计、定制与安装</w:t>
            </w:r>
            <w:r>
              <w:rPr>
                <w:color w:val="auto"/>
              </w:rPr>
            </w:r>
          </w:p>
        </w:tc>
        <w:tc>
          <w:tcPr>
            <w:tcW w:w="70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项</w:t>
            </w:r>
            <w:r>
              <w:rPr>
                <w:color w:val="auto"/>
              </w:rPr>
            </w:r>
          </w:p>
        </w:tc>
        <w:tc>
          <w:tcPr>
            <w:tcW w:w="7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rPr>
                <w:color w:val="auto"/>
              </w:rPr>
            </w:r>
          </w:p>
        </w:tc>
      </w:tr>
      <w:tr>
        <w:trPr/>
        <w:tc>
          <w:tcPr>
            <w:tcW w:w="67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19</w:t>
            </w:r>
            <w:r>
              <w:rPr>
                <w:color w:val="auto"/>
              </w:rPr>
            </w:r>
          </w:p>
        </w:tc>
        <w:tc>
          <w:tcPr>
            <w:tcW w:w="70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网络</w:t>
            </w:r>
            <w:r>
              <w:rPr>
                <w:color w:val="auto"/>
              </w:rPr>
            </w:r>
          </w:p>
        </w:tc>
        <w:tc>
          <w:tcPr>
            <w:tcW w:w="938" w:type="dxa"/>
            <w:vAlign w:val="center"/>
            <w:textDirection w:val="lrTb"/>
            <w:noWrap w:val="false"/>
          </w:tcPr>
          <w:p>
            <w:pPr>
              <w:rPr>
                <w:rFonts w:hint="eastAsia" w:ascii="宋体" w:hAnsi="宋体" w:eastAsia="宋体" w:cs="宋体"/>
                <w:color w:val="auto"/>
                <w:spacing w:val="-2"/>
                <w:sz w:val="21"/>
                <w:szCs w:val="21"/>
              </w:rPr>
            </w:pPr>
            <w:r>
              <w:rPr>
                <w:rFonts w:hint="eastAsia" w:ascii="宋体" w:hAnsi="宋体" w:eastAsia="宋体" w:cs="宋体"/>
                <w:color w:val="auto"/>
                <w:sz w:val="21"/>
                <w:szCs w:val="21"/>
              </w:rPr>
              <w:t xml:space="preserve">专线</w:t>
            </w:r>
            <w:r>
              <w:rPr>
                <w:color w:val="auto"/>
              </w:rPr>
            </w:r>
          </w:p>
        </w:tc>
        <w:tc>
          <w:tcPr>
            <w:tcW w:w="5952" w:type="dxa"/>
            <w:vAlign w:val="center"/>
            <w:textDirection w:val="lrTb"/>
            <w:noWrap w:val="false"/>
          </w:tcPr>
          <w:p>
            <w:pPr>
              <w:pStyle w:val="967"/>
              <w:ind w:firstLine="0"/>
              <w:spacing w:line="360" w:lineRule="auto"/>
              <w:rPr>
                <w:rFonts w:hint="eastAsia" w:ascii="宋体" w:hAnsi="宋体" w:eastAsia="宋体" w:cs="宋体"/>
                <w:color w:val="auto"/>
                <w:spacing w:val="-4"/>
                <w:sz w:val="21"/>
                <w:szCs w:val="21"/>
              </w:rPr>
              <w:outlineLvl w:val="3"/>
            </w:pPr>
            <w:r>
              <w:rPr>
                <w:rFonts w:hint="eastAsia" w:ascii="宋体" w:hAnsi="宋体" w:eastAsia="宋体" w:cs="宋体"/>
                <w:color w:val="auto"/>
                <w:spacing w:val="-4"/>
                <w:sz w:val="21"/>
                <w:szCs w:val="21"/>
              </w:rPr>
              <w:t xml:space="preserve">提供</w:t>
            </w:r>
            <w:r>
              <w:rPr>
                <w:rFonts w:hint="eastAsia" w:ascii="宋体" w:hAnsi="宋体" w:eastAsia="宋体" w:cs="宋体"/>
                <w:color w:val="auto"/>
                <w:spacing w:val="-4"/>
                <w:sz w:val="21"/>
                <w:szCs w:val="21"/>
                <w:lang w:val="en-US" w:eastAsia="zh-CN"/>
              </w:rPr>
              <w:t xml:space="preserve">11</w:t>
            </w:r>
            <w:r>
              <w:rPr>
                <w:rFonts w:hint="eastAsia" w:ascii="宋体" w:hAnsi="宋体" w:eastAsia="宋体" w:cs="宋体"/>
                <w:color w:val="auto"/>
                <w:spacing w:val="-4"/>
                <w:sz w:val="21"/>
                <w:szCs w:val="21"/>
              </w:rPr>
              <w:t xml:space="preserve">个固定IP，带宽20M，服务期3年</w:t>
            </w:r>
            <w:r>
              <w:rPr>
                <w:color w:val="auto"/>
              </w:rPr>
            </w:r>
          </w:p>
        </w:tc>
        <w:tc>
          <w:tcPr>
            <w:tcW w:w="70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条</w:t>
            </w:r>
            <w:r>
              <w:rPr>
                <w:color w:val="auto"/>
              </w:rPr>
            </w:r>
          </w:p>
        </w:tc>
        <w:tc>
          <w:tcPr>
            <w:tcW w:w="7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11</w:t>
            </w:r>
            <w:r>
              <w:rPr>
                <w:color w:val="auto"/>
              </w:rPr>
            </w:r>
          </w:p>
        </w:tc>
      </w:tr>
      <w:tr>
        <w:trPr/>
        <w:tc>
          <w:tcPr>
            <w:tcW w:w="67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20</w:t>
            </w:r>
            <w:r>
              <w:rPr>
                <w:color w:val="auto"/>
              </w:rPr>
            </w:r>
          </w:p>
        </w:tc>
        <w:tc>
          <w:tcPr>
            <w:tcW w:w="70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塔类站址服务</w:t>
            </w:r>
            <w:r>
              <w:rPr>
                <w:color w:val="auto"/>
              </w:rPr>
            </w:r>
          </w:p>
        </w:tc>
        <w:tc>
          <w:tcPr>
            <w:tcW w:w="938" w:type="dxa"/>
            <w:vAlign w:val="center"/>
            <w:textDirection w:val="lrTb"/>
            <w:noWrap w:val="false"/>
          </w:tcPr>
          <w:p>
            <w:pPr>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 xml:space="preserve">供电服务</w:t>
            </w:r>
            <w:r>
              <w:rPr>
                <w:color w:val="auto"/>
              </w:rPr>
            </w:r>
          </w:p>
        </w:tc>
        <w:tc>
          <w:tcPr>
            <w:tcW w:w="5952" w:type="dxa"/>
            <w:textDirection w:val="lrTb"/>
            <w:noWrap w:val="false"/>
          </w:tcPr>
          <w:p>
            <w:pPr>
              <w:pStyle w:val="967"/>
              <w:ind w:firstLine="0"/>
              <w:spacing w:line="360" w:lineRule="auto"/>
              <w:rPr>
                <w:rFonts w:hint="eastAsia" w:ascii="宋体" w:hAnsi="宋体" w:eastAsia="宋体" w:cs="宋体"/>
                <w:color w:val="auto"/>
                <w:spacing w:val="-4"/>
                <w:sz w:val="21"/>
                <w:szCs w:val="21"/>
              </w:rPr>
              <w:outlineLvl w:val="3"/>
            </w:pPr>
            <w:r>
              <w:rPr>
                <w:rFonts w:hint="eastAsia" w:ascii="宋体" w:hAnsi="宋体" w:eastAsia="宋体" w:cs="宋体"/>
                <w:color w:val="auto"/>
                <w:spacing w:val="-4"/>
                <w:sz w:val="21"/>
                <w:szCs w:val="21"/>
              </w:rPr>
              <w:t xml:space="preserve">8个站点提供稳定可靠的48VDC或220VAC，服务期3年</w:t>
            </w:r>
            <w:r>
              <w:rPr>
                <w:color w:val="auto"/>
              </w:rPr>
            </w:r>
          </w:p>
        </w:tc>
        <w:tc>
          <w:tcPr>
            <w:tcW w:w="70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项</w:t>
            </w:r>
            <w:r>
              <w:rPr>
                <w:color w:val="auto"/>
              </w:rPr>
            </w:r>
          </w:p>
        </w:tc>
        <w:tc>
          <w:tcPr>
            <w:tcW w:w="7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rPr>
                <w:color w:val="auto"/>
              </w:rPr>
            </w:r>
          </w:p>
        </w:tc>
      </w:tr>
    </w:tbl>
    <w:p>
      <w:pPr>
        <w:pStyle w:val="926"/>
        <w:ind w:left="0" w:right="0" w:firstLine="482"/>
        <w:jc w:val="left"/>
        <w:keepLines w:val="0"/>
        <w:keepNext w:val="0"/>
        <w:pageBreakBefore w:val="0"/>
        <w:spacing w:before="0" w:line="360" w:lineRule="auto"/>
        <w:widowControl w:val="off"/>
        <w:rPr>
          <w:rFonts w:hint="eastAsia" w:ascii="宋体" w:hAnsi="宋体" w:eastAsia="宋体" w:cs="宋体"/>
          <w:b/>
          <w:bCs/>
          <w:color w:val="auto"/>
          <w:spacing w:val="-3"/>
          <w:sz w:val="24"/>
          <w:szCs w:val="24"/>
        </w:rPr>
      </w:pPr>
      <w:r>
        <w:rPr>
          <w:rFonts w:hint="eastAsia" w:ascii="宋体" w:hAnsi="宋体" w:cs="宋体"/>
          <w:b/>
          <w:bCs/>
          <w:color w:val="auto"/>
          <w:sz w:val="24"/>
          <w:szCs w:val="24"/>
          <w:lang w:val="en-US" w:eastAsia="zh-CN"/>
        </w:rPr>
        <w:t xml:space="preserve">六</w:t>
      </w:r>
      <w:r>
        <w:rPr>
          <w:rFonts w:hint="eastAsia" w:ascii="宋体" w:hAnsi="宋体" w:eastAsia="宋体" w:cs="宋体"/>
          <w:b/>
          <w:bCs/>
          <w:color w:val="auto"/>
          <w:sz w:val="24"/>
          <w:szCs w:val="24"/>
          <w:lang w:val="en-US" w:eastAsia="zh-CN"/>
        </w:rPr>
        <w:t xml:space="preserve">、</w:t>
      </w:r>
      <w:r>
        <w:rPr>
          <w:rFonts w:hint="eastAsia" w:ascii="宋体" w:hAnsi="宋体" w:eastAsia="宋体" w:cs="宋体"/>
          <w:b/>
          <w:bCs/>
          <w:color w:val="auto"/>
          <w:spacing w:val="-3"/>
          <w:sz w:val="24"/>
          <w:szCs w:val="24"/>
        </w:rPr>
        <w:t xml:space="preserve">系统总体要求</w:t>
      </w:r>
      <w:r>
        <w:rPr>
          <w:color w:val="auto"/>
        </w:rPr>
      </w:r>
    </w:p>
    <w:p>
      <w:pPr>
        <w:pStyle w:val="933"/>
        <w:ind w:left="0" w:right="0" w:firstLine="472"/>
        <w:jc w:val="left"/>
        <w:keepLines w:val="0"/>
        <w:keepNext w:val="0"/>
        <w:pageBreakBefore w:val="0"/>
        <w:spacing w:line="360" w:lineRule="auto"/>
        <w:widowControl w:val="off"/>
        <w:rPr>
          <w:rFonts w:hint="eastAsia" w:ascii="宋体" w:hAnsi="宋体" w:eastAsia="宋体" w:cs="宋体"/>
          <w:b w:val="0"/>
          <w:bCs w:val="0"/>
          <w:color w:val="auto"/>
          <w:spacing w:val="-2"/>
          <w:sz w:val="24"/>
          <w:szCs w:val="24"/>
        </w:rPr>
      </w:pPr>
      <w:r>
        <w:rPr>
          <w:rFonts w:hint="eastAsia" w:ascii="宋体" w:hAnsi="宋体" w:eastAsia="宋体" w:cs="宋体"/>
          <w:b w:val="0"/>
          <w:bCs w:val="0"/>
          <w:color w:val="auto"/>
          <w:spacing w:val="-2"/>
          <w:sz w:val="24"/>
          <w:szCs w:val="24"/>
        </w:rPr>
        <w:t xml:space="preserve">赣榆区青口港以南至三洋港，重点对养殖塘、沿海滩涂进行视频监管，实现全天时5公里范围内实时监控。赣榆区青口港以北地区，建设目标雷达站、视频基站、无人机基站和AIS基站，实现对基站30公里范围内重点渔港及海域雷达监测信号基本覆盖、全天时5公里范围内视频实时监控，并融合CDMA、AIS、北斗卫星定位和渔港视频监控以及无人机高空侦察、快速反应、视频回传，有效补充和完善现有的渔船监控系统，切实加强对重点渔港、重点海域的综合管控，进一步提高重点海域安全监管、应急反应及联动指挥能力，降低执法成本，提高执法效率。</w:t>
      </w:r>
      <w:r>
        <w:rPr>
          <w:color w:val="auto"/>
        </w:rPr>
      </w:r>
    </w:p>
    <w:p>
      <w:pPr>
        <w:pStyle w:val="933"/>
        <w:ind w:left="0" w:right="0" w:firstLine="472"/>
        <w:jc w:val="left"/>
        <w:keepLines w:val="0"/>
        <w:keepNext w:val="0"/>
        <w:pageBreakBefore w:val="0"/>
        <w:spacing w:line="360" w:lineRule="auto"/>
        <w:widowControl w:val="off"/>
        <w:rPr>
          <w:rFonts w:hint="eastAsia" w:ascii="宋体" w:hAnsi="宋体" w:eastAsia="宋体" w:cs="宋体"/>
          <w:b w:val="0"/>
          <w:bCs w:val="0"/>
          <w:color w:val="auto"/>
          <w:spacing w:val="-2"/>
          <w:sz w:val="24"/>
          <w:szCs w:val="24"/>
        </w:rPr>
      </w:pPr>
      <w:r>
        <w:rPr>
          <w:color w:val="auto"/>
        </w:rPr>
      </w:r>
      <w:bookmarkStart w:id="185" w:name="_Toc153785525"/>
      <w:r>
        <w:rPr>
          <w:color w:val="auto"/>
        </w:rPr>
      </w:r>
      <w:bookmarkStart w:id="186" w:name="_Toc503285153"/>
      <w:r>
        <w:rPr>
          <w:color w:val="auto"/>
        </w:rPr>
      </w:r>
      <w:bookmarkStart w:id="187" w:name="_Toc518314815"/>
      <w:r>
        <w:rPr>
          <w:rFonts w:hint="eastAsia" w:ascii="宋体" w:hAnsi="宋体" w:eastAsia="宋体" w:cs="宋体"/>
          <w:b w:val="0"/>
          <w:bCs w:val="0"/>
          <w:color w:val="auto"/>
          <w:spacing w:val="-2"/>
          <w:sz w:val="24"/>
          <w:szCs w:val="24"/>
          <w:lang w:val="en-US" w:eastAsia="zh-CN"/>
        </w:rPr>
        <w:t xml:space="preserve">1、</w:t>
      </w:r>
      <w:r>
        <w:rPr>
          <w:rFonts w:hint="eastAsia" w:ascii="宋体" w:hAnsi="宋体" w:eastAsia="宋体" w:cs="宋体"/>
          <w:b w:val="0"/>
          <w:bCs w:val="0"/>
          <w:color w:val="auto"/>
          <w:spacing w:val="-2"/>
          <w:sz w:val="24"/>
          <w:szCs w:val="24"/>
        </w:rPr>
        <w:t xml:space="preserve">“空天地”信息化全覆盖</w:t>
      </w:r>
      <w:bookmarkEnd w:id="185"/>
      <w:r>
        <w:rPr>
          <w:color w:val="auto"/>
        </w:rPr>
      </w:r>
      <w:r>
        <w:rPr>
          <w:color w:val="auto"/>
        </w:rPr>
      </w:r>
    </w:p>
    <w:p>
      <w:pPr>
        <w:pStyle w:val="933"/>
        <w:ind w:left="0" w:right="0" w:firstLine="472"/>
        <w:jc w:val="left"/>
        <w:keepLines w:val="0"/>
        <w:keepNext w:val="0"/>
        <w:pageBreakBefore w:val="0"/>
        <w:spacing w:line="360" w:lineRule="auto"/>
        <w:widowControl w:val="off"/>
        <w:rPr>
          <w:rFonts w:hint="eastAsia" w:ascii="宋体" w:hAnsi="宋体" w:eastAsia="宋体" w:cs="宋体"/>
          <w:b w:val="0"/>
          <w:bCs w:val="0"/>
          <w:color w:val="auto"/>
          <w:spacing w:val="-2"/>
          <w:sz w:val="24"/>
          <w:szCs w:val="24"/>
        </w:rPr>
      </w:pPr>
      <w:r>
        <w:rPr>
          <w:rFonts w:hint="eastAsia" w:ascii="宋体" w:hAnsi="宋体" w:eastAsia="宋体" w:cs="宋体"/>
          <w:b w:val="0"/>
          <w:bCs w:val="0"/>
          <w:color w:val="auto"/>
          <w:spacing w:val="-2"/>
          <w:sz w:val="24"/>
          <w:szCs w:val="24"/>
        </w:rPr>
        <w:t xml:space="preserve">利用主被动信息化手段，对赣榆区近海海域进行全范围覆盖，雷达实现对基站30公里范围内监测信号基本覆盖，其中对10公里范围内的小型木质船舶进行有效监测，视频监控设备对赣榆区近海海域10公里范围内全覆盖,利用无人机建设空中力量，对无人机基站7公里范围内自动化空中巡逻。</w:t>
      </w:r>
      <w:r>
        <w:rPr>
          <w:color w:val="auto"/>
        </w:rPr>
      </w:r>
    </w:p>
    <w:p>
      <w:pPr>
        <w:pStyle w:val="933"/>
        <w:ind w:left="0" w:right="0" w:firstLine="472"/>
        <w:jc w:val="left"/>
        <w:keepLines w:val="0"/>
        <w:keepNext w:val="0"/>
        <w:pageBreakBefore w:val="0"/>
        <w:spacing w:line="360" w:lineRule="auto"/>
        <w:widowControl w:val="off"/>
        <w:rPr>
          <w:rFonts w:hint="eastAsia" w:ascii="宋体" w:hAnsi="宋体" w:eastAsia="宋体" w:cs="宋体"/>
          <w:b w:val="0"/>
          <w:bCs w:val="0"/>
          <w:color w:val="auto"/>
          <w:spacing w:val="-2"/>
          <w:sz w:val="24"/>
          <w:szCs w:val="24"/>
        </w:rPr>
      </w:pPr>
      <w:r>
        <w:rPr>
          <w:color w:val="auto"/>
        </w:rPr>
      </w:r>
      <w:bookmarkStart w:id="188" w:name="_Toc153785526"/>
      <w:r>
        <w:rPr>
          <w:rFonts w:hint="eastAsia" w:ascii="宋体" w:hAnsi="宋体" w:eastAsia="宋体" w:cs="宋体"/>
          <w:b w:val="0"/>
          <w:bCs w:val="0"/>
          <w:color w:val="auto"/>
          <w:spacing w:val="-2"/>
          <w:sz w:val="24"/>
          <w:szCs w:val="24"/>
          <w:lang w:val="en-US" w:eastAsia="zh-CN"/>
        </w:rPr>
        <w:t xml:space="preserve">2、</w:t>
      </w:r>
      <w:r>
        <w:rPr>
          <w:rFonts w:hint="eastAsia" w:ascii="宋体" w:hAnsi="宋体" w:eastAsia="宋体" w:cs="宋体"/>
          <w:b w:val="0"/>
          <w:bCs w:val="0"/>
          <w:color w:val="auto"/>
          <w:spacing w:val="-2"/>
          <w:sz w:val="24"/>
          <w:szCs w:val="24"/>
        </w:rPr>
        <w:t xml:space="preserve">目标探测及</w:t>
      </w:r>
      <w:bookmarkEnd w:id="186"/>
      <w:r>
        <w:rPr>
          <w:color w:val="auto"/>
        </w:rPr>
      </w:r>
      <w:bookmarkEnd w:id="187"/>
      <w:r>
        <w:rPr>
          <w:rFonts w:hint="eastAsia" w:ascii="宋体" w:hAnsi="宋体" w:eastAsia="宋体" w:cs="宋体"/>
          <w:b w:val="0"/>
          <w:bCs w:val="0"/>
          <w:color w:val="auto"/>
          <w:spacing w:val="-2"/>
          <w:sz w:val="24"/>
          <w:szCs w:val="24"/>
        </w:rPr>
        <w:t xml:space="preserve">行为分析</w:t>
      </w:r>
      <w:bookmarkEnd w:id="188"/>
      <w:r>
        <w:rPr>
          <w:color w:val="auto"/>
        </w:rPr>
      </w:r>
      <w:r>
        <w:rPr>
          <w:color w:val="auto"/>
        </w:rPr>
      </w:r>
    </w:p>
    <w:p>
      <w:pPr>
        <w:pStyle w:val="933"/>
        <w:ind w:left="0" w:right="0" w:firstLine="472"/>
        <w:jc w:val="left"/>
        <w:keepLines w:val="0"/>
        <w:keepNext w:val="0"/>
        <w:pageBreakBefore w:val="0"/>
        <w:spacing w:line="360" w:lineRule="auto"/>
        <w:widowControl w:val="off"/>
        <w:rPr>
          <w:rFonts w:hint="eastAsia" w:ascii="宋体" w:hAnsi="宋体" w:eastAsia="宋体" w:cs="宋体"/>
          <w:b w:val="0"/>
          <w:bCs w:val="0"/>
          <w:color w:val="auto"/>
          <w:spacing w:val="-2"/>
          <w:sz w:val="24"/>
          <w:szCs w:val="24"/>
        </w:rPr>
      </w:pPr>
      <w:r>
        <w:rPr>
          <w:rFonts w:hint="eastAsia" w:ascii="宋体" w:hAnsi="宋体" w:eastAsia="宋体" w:cs="宋体"/>
          <w:b w:val="0"/>
          <w:bCs w:val="0"/>
          <w:color w:val="auto"/>
          <w:spacing w:val="-2"/>
          <w:sz w:val="24"/>
          <w:szCs w:val="24"/>
        </w:rPr>
        <w:t xml:space="preserve">雷达探测不依赖于AIS、北斗等被动探测手段，雷达主动探测覆盖海域的目标，通过雷达站信号处理系统能够得到目标的位置、速度、航向等信息，多个站点联网能够实时显示水面目标态势。</w:t>
      </w:r>
      <w:r>
        <w:rPr>
          <w:color w:val="auto"/>
        </w:rPr>
      </w:r>
    </w:p>
    <w:p>
      <w:pPr>
        <w:pStyle w:val="933"/>
        <w:ind w:left="0" w:right="0" w:firstLine="472"/>
        <w:jc w:val="left"/>
        <w:keepLines w:val="0"/>
        <w:keepNext w:val="0"/>
        <w:pageBreakBefore w:val="0"/>
        <w:spacing w:line="360" w:lineRule="auto"/>
        <w:widowControl w:val="off"/>
        <w:rPr>
          <w:rFonts w:hint="eastAsia" w:ascii="宋体" w:hAnsi="宋体" w:eastAsia="宋体" w:cs="宋体"/>
          <w:b w:val="0"/>
          <w:bCs w:val="0"/>
          <w:color w:val="auto"/>
          <w:spacing w:val="-2"/>
          <w:sz w:val="24"/>
          <w:szCs w:val="24"/>
        </w:rPr>
      </w:pPr>
      <w:r>
        <w:rPr>
          <w:color w:val="auto"/>
        </w:rPr>
      </w:r>
      <w:bookmarkStart w:id="189" w:name="_Toc518314817"/>
      <w:r>
        <w:rPr>
          <w:color w:val="auto"/>
        </w:rPr>
      </w:r>
      <w:bookmarkStart w:id="190" w:name="_Toc153785527"/>
      <w:r>
        <w:rPr>
          <w:color w:val="auto"/>
        </w:rPr>
      </w:r>
      <w:bookmarkStart w:id="191" w:name="_Toc503285155"/>
      <w:r>
        <w:rPr>
          <w:rFonts w:hint="eastAsia" w:ascii="宋体" w:hAnsi="宋体" w:eastAsia="宋体" w:cs="宋体"/>
          <w:b w:val="0"/>
          <w:bCs w:val="0"/>
          <w:color w:val="auto"/>
          <w:spacing w:val="-2"/>
          <w:sz w:val="24"/>
          <w:szCs w:val="24"/>
        </w:rPr>
        <w:t xml:space="preserve">3</w:t>
      </w:r>
      <w:r>
        <w:rPr>
          <w:rFonts w:hint="eastAsia" w:ascii="宋体" w:hAnsi="宋体" w:eastAsia="宋体" w:cs="宋体"/>
          <w:b w:val="0"/>
          <w:bCs w:val="0"/>
          <w:color w:val="auto"/>
          <w:spacing w:val="-2"/>
          <w:sz w:val="24"/>
          <w:szCs w:val="24"/>
          <w:lang w:eastAsia="zh-CN"/>
        </w:rPr>
        <w:t xml:space="preserve">、</w:t>
      </w:r>
      <w:r>
        <w:rPr>
          <w:rFonts w:hint="eastAsia" w:ascii="宋体" w:hAnsi="宋体" w:eastAsia="宋体" w:cs="宋体"/>
          <w:b w:val="0"/>
          <w:bCs w:val="0"/>
          <w:color w:val="auto"/>
          <w:spacing w:val="-2"/>
          <w:sz w:val="24"/>
          <w:szCs w:val="24"/>
        </w:rPr>
        <w:t xml:space="preserve">异常行为预警报警</w:t>
      </w:r>
      <w:bookmarkEnd w:id="189"/>
      <w:r>
        <w:rPr>
          <w:color w:val="auto"/>
        </w:rPr>
      </w:r>
      <w:bookmarkEnd w:id="190"/>
      <w:r>
        <w:rPr>
          <w:color w:val="auto"/>
        </w:rPr>
      </w:r>
      <w:bookmarkEnd w:id="191"/>
      <w:r>
        <w:rPr>
          <w:color w:val="auto"/>
        </w:rPr>
      </w:r>
      <w:r>
        <w:rPr>
          <w:color w:val="auto"/>
        </w:rPr>
      </w:r>
    </w:p>
    <w:p>
      <w:pPr>
        <w:pStyle w:val="933"/>
        <w:ind w:left="0" w:right="0" w:firstLine="472"/>
        <w:jc w:val="left"/>
        <w:keepLines w:val="0"/>
        <w:keepNext w:val="0"/>
        <w:pageBreakBefore w:val="0"/>
        <w:spacing w:line="360" w:lineRule="auto"/>
        <w:widowControl w:val="off"/>
        <w:rPr>
          <w:rFonts w:hint="eastAsia" w:ascii="宋体" w:hAnsi="宋体" w:eastAsia="宋体" w:cs="宋体"/>
          <w:b w:val="0"/>
          <w:bCs w:val="0"/>
          <w:color w:val="auto"/>
          <w:spacing w:val="-2"/>
          <w:sz w:val="24"/>
          <w:szCs w:val="24"/>
        </w:rPr>
      </w:pPr>
      <w:r>
        <w:rPr>
          <w:rFonts w:hint="eastAsia" w:ascii="宋体" w:hAnsi="宋体" w:eastAsia="宋体" w:cs="宋体"/>
          <w:b w:val="0"/>
          <w:bCs w:val="0"/>
          <w:color w:val="auto"/>
          <w:spacing w:val="-2"/>
          <w:sz w:val="24"/>
          <w:szCs w:val="24"/>
        </w:rPr>
        <w:t xml:space="preserve">系统结合船舶动态信息和水域环境信息进行智能化监控，一旦发现异常行为即进行声光报警，提醒用户进行相应的应急处置。当船舶行为触发报警时平台系统自动发出报警，同时启动报警记录存储，存档备查。</w:t>
      </w:r>
      <w:r>
        <w:rPr>
          <w:color w:val="auto"/>
        </w:rPr>
      </w:r>
    </w:p>
    <w:p>
      <w:pPr>
        <w:pStyle w:val="933"/>
        <w:ind w:left="0" w:right="0" w:firstLine="472"/>
        <w:jc w:val="left"/>
        <w:keepLines w:val="0"/>
        <w:keepNext w:val="0"/>
        <w:pageBreakBefore w:val="0"/>
        <w:spacing w:line="360" w:lineRule="auto"/>
        <w:widowControl w:val="off"/>
        <w:rPr>
          <w:rFonts w:hint="eastAsia" w:ascii="宋体" w:hAnsi="宋体" w:eastAsia="宋体" w:cs="宋体"/>
          <w:b w:val="0"/>
          <w:bCs w:val="0"/>
          <w:color w:val="auto"/>
          <w:spacing w:val="-2"/>
          <w:sz w:val="24"/>
          <w:szCs w:val="24"/>
        </w:rPr>
      </w:pPr>
      <w:r>
        <w:rPr>
          <w:color w:val="auto"/>
        </w:rPr>
      </w:r>
      <w:bookmarkStart w:id="192" w:name="_Toc153785528"/>
      <w:r>
        <w:rPr>
          <w:rFonts w:hint="eastAsia" w:ascii="宋体" w:hAnsi="宋体" w:eastAsia="宋体" w:cs="宋体"/>
          <w:b w:val="0"/>
          <w:bCs w:val="0"/>
          <w:color w:val="auto"/>
          <w:spacing w:val="-2"/>
          <w:sz w:val="24"/>
          <w:szCs w:val="24"/>
        </w:rPr>
        <w:t xml:space="preserve">4</w:t>
      </w:r>
      <w:r>
        <w:rPr>
          <w:rFonts w:hint="eastAsia" w:ascii="宋体" w:hAnsi="宋体" w:eastAsia="宋体" w:cs="宋体"/>
          <w:b w:val="0"/>
          <w:bCs w:val="0"/>
          <w:color w:val="auto"/>
          <w:spacing w:val="-2"/>
          <w:sz w:val="24"/>
          <w:szCs w:val="24"/>
          <w:lang w:eastAsia="zh-CN"/>
        </w:rPr>
        <w:t xml:space="preserve">、</w:t>
      </w:r>
      <w:r>
        <w:rPr>
          <w:rFonts w:hint="eastAsia" w:ascii="宋体" w:hAnsi="宋体" w:eastAsia="宋体" w:cs="宋体"/>
          <w:b w:val="0"/>
          <w:bCs w:val="0"/>
          <w:color w:val="auto"/>
          <w:spacing w:val="-2"/>
          <w:sz w:val="24"/>
          <w:szCs w:val="24"/>
        </w:rPr>
        <w:t xml:space="preserve">渔政信息化执法</w:t>
      </w:r>
      <w:bookmarkEnd w:id="192"/>
      <w:r>
        <w:rPr>
          <w:color w:val="auto"/>
        </w:rPr>
      </w:r>
      <w:r>
        <w:rPr>
          <w:color w:val="auto"/>
        </w:rPr>
      </w:r>
    </w:p>
    <w:p>
      <w:pPr>
        <w:pStyle w:val="933"/>
        <w:ind w:left="0" w:right="0" w:firstLine="472"/>
        <w:jc w:val="left"/>
        <w:keepLines w:val="0"/>
        <w:keepNext w:val="0"/>
        <w:pageBreakBefore w:val="0"/>
        <w:spacing w:line="360" w:lineRule="auto"/>
        <w:widowControl w:val="off"/>
        <w:rPr>
          <w:rFonts w:hint="eastAsia" w:ascii="宋体" w:hAnsi="宋体" w:eastAsia="宋体" w:cs="宋体"/>
          <w:b w:val="0"/>
          <w:bCs w:val="0"/>
          <w:color w:val="auto"/>
          <w:spacing w:val="-2"/>
          <w:sz w:val="24"/>
          <w:szCs w:val="24"/>
        </w:rPr>
      </w:pPr>
      <w:r>
        <w:rPr>
          <w:rFonts w:hint="eastAsia" w:ascii="宋体" w:hAnsi="宋体" w:eastAsia="宋体" w:cs="宋体"/>
          <w:b w:val="0"/>
          <w:bCs w:val="0"/>
          <w:color w:val="auto"/>
          <w:spacing w:val="-2"/>
          <w:sz w:val="24"/>
          <w:szCs w:val="24"/>
        </w:rPr>
        <w:t xml:space="preserve">系统将报警信息自动上传至指挥中心，指挥中心派发任务给渔政执法人员进行签收处置并将执法结果反馈给指挥中心。系统配备了无人机进行高空快速侦察，值班人员通过系统软件远程接管操控进行巡航飞行。</w:t>
      </w:r>
      <w:r>
        <w:rPr>
          <w:color w:val="auto"/>
        </w:rPr>
      </w:r>
    </w:p>
    <w:p>
      <w:pPr>
        <w:pStyle w:val="933"/>
        <w:ind w:left="0" w:right="0" w:firstLine="472"/>
        <w:jc w:val="left"/>
        <w:keepLines w:val="0"/>
        <w:keepNext w:val="0"/>
        <w:pageBreakBefore w:val="0"/>
        <w:spacing w:line="360" w:lineRule="auto"/>
        <w:widowControl w:val="off"/>
        <w:rPr>
          <w:rFonts w:hint="eastAsia" w:ascii="宋体" w:hAnsi="宋体" w:eastAsia="宋体" w:cs="宋体"/>
          <w:b w:val="0"/>
          <w:bCs w:val="0"/>
          <w:color w:val="auto"/>
          <w:spacing w:val="-2"/>
          <w:sz w:val="24"/>
          <w:szCs w:val="24"/>
        </w:rPr>
      </w:pPr>
      <w:r>
        <w:rPr>
          <w:color w:val="auto"/>
        </w:rPr>
      </w:r>
      <w:bookmarkStart w:id="193" w:name="_Toc153785529"/>
      <w:r>
        <w:rPr>
          <w:rFonts w:hint="eastAsia" w:ascii="宋体" w:hAnsi="宋体" w:eastAsia="宋体" w:cs="宋体"/>
          <w:b w:val="0"/>
          <w:bCs w:val="0"/>
          <w:color w:val="auto"/>
          <w:spacing w:val="-2"/>
          <w:sz w:val="24"/>
          <w:szCs w:val="24"/>
        </w:rPr>
        <w:t xml:space="preserve">5</w:t>
      </w:r>
      <w:r>
        <w:rPr>
          <w:rFonts w:hint="eastAsia" w:ascii="宋体" w:hAnsi="宋体" w:eastAsia="宋体" w:cs="宋体"/>
          <w:b w:val="0"/>
          <w:bCs w:val="0"/>
          <w:color w:val="auto"/>
          <w:spacing w:val="-2"/>
          <w:sz w:val="24"/>
          <w:szCs w:val="24"/>
          <w:lang w:eastAsia="zh-CN"/>
        </w:rPr>
        <w:t xml:space="preserve">、</w:t>
      </w:r>
      <w:r>
        <w:rPr>
          <w:rFonts w:hint="eastAsia" w:ascii="宋体" w:hAnsi="宋体" w:eastAsia="宋体" w:cs="宋体"/>
          <w:b w:val="0"/>
          <w:bCs w:val="0"/>
          <w:color w:val="auto"/>
          <w:spacing w:val="-2"/>
          <w:sz w:val="24"/>
          <w:szCs w:val="24"/>
        </w:rPr>
        <w:t xml:space="preserve">系统兼容扩展</w:t>
      </w:r>
      <w:bookmarkEnd w:id="193"/>
      <w:r>
        <w:rPr>
          <w:color w:val="auto"/>
        </w:rPr>
      </w:r>
      <w:r>
        <w:rPr>
          <w:color w:val="auto"/>
        </w:rPr>
      </w:r>
    </w:p>
    <w:p>
      <w:pPr>
        <w:pStyle w:val="933"/>
        <w:ind w:left="0" w:right="0" w:firstLine="472"/>
        <w:jc w:val="left"/>
        <w:keepLines w:val="0"/>
        <w:keepNext w:val="0"/>
        <w:pageBreakBefore w:val="0"/>
        <w:spacing w:line="360" w:lineRule="auto"/>
        <w:widowControl w:val="off"/>
        <w:rPr>
          <w:rFonts w:hint="eastAsia" w:ascii="宋体" w:hAnsi="宋体" w:eastAsia="宋体" w:cs="宋体"/>
          <w:b w:val="0"/>
          <w:bCs w:val="0"/>
          <w:color w:val="auto"/>
          <w:spacing w:val="-2"/>
          <w:sz w:val="24"/>
          <w:szCs w:val="24"/>
        </w:rPr>
      </w:pPr>
      <w:r>
        <w:rPr>
          <w:rFonts w:hint="eastAsia" w:ascii="宋体" w:hAnsi="宋体" w:eastAsia="宋体" w:cs="宋体"/>
          <w:b w:val="0"/>
          <w:bCs w:val="0"/>
          <w:color w:val="auto"/>
          <w:spacing w:val="-2"/>
          <w:sz w:val="24"/>
          <w:szCs w:val="24"/>
        </w:rPr>
        <w:t xml:space="preserve">系统可以兼容赣榆区以往建设的高清视频监控设备或系统如电子围栏项目，充分利用铁塔等基础设施，充分利用现有基础，尽可能做到最大化利用。</w:t>
      </w:r>
      <w:r>
        <w:rPr>
          <w:color w:val="auto"/>
        </w:rPr>
      </w:r>
    </w:p>
    <w:p>
      <w:pPr>
        <w:pStyle w:val="926"/>
        <w:ind w:left="0" w:right="0" w:firstLine="466"/>
        <w:jc w:val="left"/>
        <w:keepLines w:val="0"/>
        <w:keepNext w:val="0"/>
        <w:pageBreakBefore w:val="0"/>
        <w:spacing w:before="0" w:line="360" w:lineRule="auto"/>
        <w:widowControl w:val="off"/>
        <w:rPr>
          <w:rFonts w:hint="eastAsia" w:ascii="宋体" w:hAnsi="宋体" w:eastAsia="宋体" w:cs="宋体"/>
          <w:b/>
          <w:bCs/>
          <w:color w:val="auto"/>
          <w:sz w:val="24"/>
          <w:szCs w:val="24"/>
        </w:rPr>
      </w:pPr>
      <w:r>
        <w:rPr>
          <w:color w:val="auto"/>
        </w:rPr>
      </w:r>
      <w:bookmarkStart w:id="194" w:name="4.1系统软件要求"/>
      <w:r>
        <w:rPr>
          <w:color w:val="auto"/>
        </w:rPr>
      </w:r>
      <w:bookmarkEnd w:id="194"/>
      <w:r>
        <w:rPr>
          <w:color w:val="auto"/>
        </w:rPr>
      </w:r>
      <w:bookmarkStart w:id="195" w:name="五、各子系统要求"/>
      <w:r>
        <w:rPr>
          <w:color w:val="auto"/>
        </w:rPr>
      </w:r>
      <w:bookmarkEnd w:id="195"/>
      <w:r>
        <w:rPr>
          <w:rFonts w:hint="eastAsia" w:ascii="宋体" w:hAnsi="宋体" w:cs="宋体"/>
          <w:b/>
          <w:bCs/>
          <w:color w:val="auto"/>
          <w:spacing w:val="-4"/>
          <w:sz w:val="24"/>
          <w:szCs w:val="24"/>
          <w:lang w:val="en-US" w:eastAsia="zh-CN"/>
        </w:rPr>
        <w:t xml:space="preserve">七</w:t>
      </w:r>
      <w:r>
        <w:rPr>
          <w:rFonts w:hint="eastAsia" w:ascii="宋体" w:hAnsi="宋体" w:eastAsia="宋体" w:cs="宋体"/>
          <w:b/>
          <w:bCs/>
          <w:color w:val="auto"/>
          <w:spacing w:val="-4"/>
          <w:sz w:val="24"/>
          <w:szCs w:val="24"/>
        </w:rPr>
        <w:t xml:space="preserve">、各子系统要求</w:t>
      </w:r>
      <w:r>
        <w:rPr>
          <w:color w:val="auto"/>
        </w:rPr>
      </w:r>
    </w:p>
    <w:p>
      <w:pPr>
        <w:ind w:left="0" w:right="0" w:firstLine="480"/>
        <w:jc w:val="left"/>
        <w:keepLines w:val="0"/>
        <w:keepNext w:val="0"/>
        <w:pageBreakBefore w:val="0"/>
        <w:spacing w:line="360" w:lineRule="auto"/>
        <w:widowControl w:val="off"/>
        <w:rPr>
          <w:rFonts w:hint="eastAsia" w:ascii="宋体" w:hAnsi="宋体" w:eastAsia="宋体" w:cs="宋体"/>
          <w:b w:val="0"/>
          <w:bCs w:val="0"/>
          <w:color w:val="auto"/>
          <w:spacing w:val="-2"/>
          <w:sz w:val="24"/>
          <w:szCs w:val="24"/>
        </w:rPr>
        <w:outlineLvl w:val="3"/>
      </w:pPr>
      <w:r>
        <w:rPr>
          <w:color w:val="auto"/>
        </w:rPr>
      </w:r>
      <w:bookmarkStart w:id="196" w:name="5.1渔港广播"/>
      <w:r>
        <w:rPr>
          <w:color w:val="auto"/>
        </w:rPr>
      </w:r>
      <w:bookmarkEnd w:id="196"/>
      <w:r>
        <w:rPr>
          <w:color w:val="auto"/>
        </w:rPr>
      </w:r>
      <w:bookmarkStart w:id="197" w:name="_Toc154477209"/>
      <w:r>
        <w:rPr>
          <w:rFonts w:hint="eastAsia" w:ascii="宋体" w:hAnsi="宋体" w:eastAsia="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rPr>
        <w:t xml:space="preserve">显示功能</w:t>
      </w:r>
      <w:bookmarkEnd w:id="197"/>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pacing w:val="-2"/>
          <w:sz w:val="24"/>
          <w:szCs w:val="24"/>
        </w:rPr>
        <w:t xml:space="preserve">系统能够在海图上叠加显示雷达目标、AIS目标、雷达视频信息、AIS信息、目标的航迹信息、航向航速矢量图示、绘制信息等。能够选择显示或关闭，各类目标以不同的符号显示，平台有多种海图显示形式，可以任意切换。</w:t>
      </w:r>
      <w:r>
        <w:rPr>
          <w:color w:val="auto"/>
        </w:rPr>
      </w:r>
    </w:p>
    <w:p>
      <w:pPr>
        <w:ind w:left="0" w:right="0" w:firstLine="480"/>
        <w:jc w:val="left"/>
        <w:keepLines w:val="0"/>
        <w:keepNext w:val="0"/>
        <w:pageBreakBefore w:val="0"/>
        <w:spacing w:line="360" w:lineRule="auto"/>
        <w:widowControl w:val="off"/>
        <w:rPr>
          <w:rFonts w:hint="eastAsia" w:ascii="宋体" w:hAnsi="宋体" w:eastAsia="宋体" w:cs="宋体"/>
          <w:b w:val="0"/>
          <w:bCs w:val="0"/>
          <w:color w:val="auto"/>
          <w:spacing w:val="-2"/>
          <w:sz w:val="24"/>
          <w:szCs w:val="24"/>
        </w:rPr>
        <w:outlineLvl w:val="3"/>
      </w:pPr>
      <w:r>
        <w:rPr>
          <w:color w:val="auto"/>
        </w:rPr>
      </w:r>
      <w:bookmarkStart w:id="198" w:name="_Toc154477210"/>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设备远程控制</w:t>
      </w:r>
      <w:bookmarkEnd w:id="198"/>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pacing w:val="-2"/>
          <w:sz w:val="24"/>
          <w:szCs w:val="24"/>
        </w:rPr>
        <w:t xml:space="preserve">平台可以将设备进行自动接入，并且可以在客户端或者终端进行远程控制，真正实现了前端站点无人职守。</w:t>
      </w:r>
      <w:r>
        <w:rPr>
          <w:color w:val="auto"/>
        </w:rPr>
      </w:r>
    </w:p>
    <w:p>
      <w:pPr>
        <w:ind w:left="0" w:right="0" w:firstLine="480"/>
        <w:jc w:val="left"/>
        <w:keepLines w:val="0"/>
        <w:keepNext w:val="0"/>
        <w:pageBreakBefore w:val="0"/>
        <w:spacing w:line="360" w:lineRule="auto"/>
        <w:widowControl w:val="off"/>
        <w:rPr>
          <w:rFonts w:hint="eastAsia" w:ascii="宋体" w:hAnsi="宋体" w:eastAsia="宋体" w:cs="宋体"/>
          <w:b w:val="0"/>
          <w:bCs w:val="0"/>
          <w:color w:val="auto"/>
          <w:spacing w:val="-2"/>
          <w:sz w:val="24"/>
          <w:szCs w:val="24"/>
        </w:rPr>
        <w:outlineLvl w:val="3"/>
      </w:pPr>
      <w:r>
        <w:rPr>
          <w:color w:val="auto"/>
        </w:rPr>
      </w:r>
      <w:bookmarkStart w:id="199" w:name="_Toc154477211"/>
      <w:r>
        <w:rPr>
          <w:rFonts w:hint="eastAsia" w:ascii="宋体" w:hAnsi="宋体" w:eastAsia="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rPr>
        <w:t xml:space="preserve">多基站组网</w:t>
      </w:r>
      <w:bookmarkEnd w:id="199"/>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pacing w:val="-2"/>
          <w:sz w:val="24"/>
          <w:szCs w:val="24"/>
        </w:rPr>
        <w:t xml:space="preserve">设备均存在有效工作范围，为了弥补有效工作范围的限制，平台可以实现多基站组网。例如多AIS基站组网等，以实现平台更大的有效覆盖范围。</w:t>
      </w:r>
      <w:r>
        <w:rPr>
          <w:color w:val="auto"/>
        </w:rPr>
      </w:r>
    </w:p>
    <w:p>
      <w:pPr>
        <w:ind w:left="0" w:right="0" w:firstLine="480"/>
        <w:jc w:val="left"/>
        <w:keepLines w:val="0"/>
        <w:keepNext w:val="0"/>
        <w:pageBreakBefore w:val="0"/>
        <w:spacing w:line="360" w:lineRule="auto"/>
        <w:widowControl w:val="off"/>
        <w:rPr>
          <w:rFonts w:hint="eastAsia" w:ascii="宋体" w:hAnsi="宋体" w:eastAsia="宋体" w:cs="宋体"/>
          <w:b w:val="0"/>
          <w:bCs w:val="0"/>
          <w:color w:val="auto"/>
          <w:spacing w:val="-2"/>
          <w:sz w:val="24"/>
          <w:szCs w:val="24"/>
        </w:rPr>
        <w:outlineLvl w:val="3"/>
      </w:pPr>
      <w:r>
        <w:rPr>
          <w:color w:val="auto"/>
        </w:rPr>
      </w:r>
      <w:bookmarkStart w:id="200" w:name="_Toc154477212"/>
      <w:r>
        <w:rPr>
          <w:rFonts w:hint="eastAsia" w:ascii="宋体" w:hAnsi="宋体" w:eastAsia="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rPr>
        <w:t xml:space="preserve">船舶目标识别和管理功能</w:t>
      </w:r>
      <w:bookmarkEnd w:id="200"/>
      <w:r>
        <w:rPr>
          <w:rFonts w:hint="eastAsia" w:ascii="宋体" w:hAnsi="宋体" w:eastAsia="宋体" w:cs="宋体"/>
          <w:b w:val="0"/>
          <w:bCs w:val="0"/>
          <w:color w:val="auto"/>
          <w:sz w:val="24"/>
          <w:szCs w:val="24"/>
          <w:lang w:val="en-US" w:eastAsia="zh-CN"/>
        </w:rPr>
        <w:t xml:space="preserve">:</w:t>
      </w:r>
      <w:bookmarkStart w:id="201" w:name="OLE_LINK9"/>
      <w:r>
        <w:rPr>
          <w:rFonts w:hint="eastAsia" w:ascii="宋体" w:hAnsi="宋体" w:eastAsia="宋体" w:cs="宋体"/>
          <w:b w:val="0"/>
          <w:bCs w:val="0"/>
          <w:color w:val="auto"/>
          <w:spacing w:val="-2"/>
          <w:sz w:val="24"/>
          <w:szCs w:val="24"/>
        </w:rPr>
        <w:t xml:space="preserve">基于GIS图为底图，集成雷达探测、AIS、视频监控、GPS、北斗等系统，获得海上船只的动、静态信息，监视记录这些船只的航行轨迹。通过GIS图，以可视化方式显示船只航行轨迹、航向、航速等信息，并对接近警戒区域的船只实现预警报警、自动锁定和身份识别等功能。</w:t>
      </w:r>
      <w:bookmarkEnd w:id="201"/>
      <w:r>
        <w:rPr>
          <w:color w:val="auto"/>
        </w:rPr>
      </w:r>
      <w:bookmarkStart w:id="202" w:name="_Toc23067"/>
      <w:r>
        <w:rPr>
          <w:color w:val="auto"/>
        </w:rPr>
      </w:r>
      <w:bookmarkStart w:id="203" w:name="_Toc484897724"/>
      <w:r>
        <w:rPr>
          <w:color w:val="auto"/>
        </w:rPr>
      </w:r>
      <w:bookmarkStart w:id="204" w:name="_Toc23455"/>
      <w:r>
        <w:rPr>
          <w:color w:val="auto"/>
        </w:rPr>
      </w:r>
      <w:bookmarkStart w:id="205" w:name="OLE_LINK10"/>
      <w:r>
        <w:rPr>
          <w:color w:val="auto"/>
        </w:rPr>
      </w:r>
      <w:bookmarkStart w:id="206" w:name="_Toc8330"/>
      <w:r>
        <w:rPr>
          <w:color w:val="auto"/>
        </w:rPr>
      </w:r>
      <w:bookmarkEnd w:id="202"/>
      <w:r/>
      <w:bookmarkEnd w:id="203"/>
      <w:r/>
      <w:r>
        <w:rPr>
          <w:color w:val="auto"/>
        </w:rPr>
      </w:r>
    </w:p>
    <w:p>
      <w:pPr>
        <w:ind w:left="0" w:right="0" w:firstLine="480"/>
        <w:jc w:val="left"/>
        <w:keepLines w:val="0"/>
        <w:keepNext w:val="0"/>
        <w:pageBreakBefore w:val="0"/>
        <w:spacing w:line="360" w:lineRule="auto"/>
        <w:widowControl w:val="off"/>
        <w:rPr>
          <w:rFonts w:hint="eastAsia" w:ascii="宋体" w:hAnsi="宋体" w:eastAsia="宋体" w:cs="宋体"/>
          <w:b w:val="0"/>
          <w:bCs w:val="0"/>
          <w:color w:val="auto"/>
          <w:spacing w:val="-2"/>
          <w:sz w:val="24"/>
          <w:szCs w:val="24"/>
        </w:rPr>
        <w:outlineLvl w:val="3"/>
      </w:pPr>
      <w:r>
        <w:rPr>
          <w:color w:val="auto"/>
        </w:rPr>
      </w:r>
      <w:bookmarkStart w:id="207" w:name="_Toc154477213"/>
      <w:r>
        <w:rPr>
          <w:rFonts w:hint="eastAsia" w:ascii="宋体" w:hAnsi="宋体" w:eastAsia="宋体" w:cs="宋体"/>
          <w:b w:val="0"/>
          <w:bCs w:val="0"/>
          <w:color w:val="auto"/>
          <w:sz w:val="24"/>
          <w:szCs w:val="24"/>
          <w:lang w:val="en-US" w:eastAsia="zh-CN"/>
        </w:rPr>
        <w:t xml:space="preserve">5、</w:t>
      </w:r>
      <w:r>
        <w:rPr>
          <w:rFonts w:hint="eastAsia" w:ascii="宋体" w:hAnsi="宋体" w:eastAsia="宋体" w:cs="宋体"/>
          <w:b w:val="0"/>
          <w:bCs w:val="0"/>
          <w:color w:val="auto"/>
          <w:sz w:val="24"/>
          <w:szCs w:val="24"/>
        </w:rPr>
        <w:t xml:space="preserve">无身份目标探测</w:t>
      </w:r>
      <w:bookmarkEnd w:id="207"/>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pacing w:val="-2"/>
          <w:sz w:val="24"/>
          <w:szCs w:val="24"/>
        </w:rPr>
        <w:t xml:space="preserve">通过雷达、北斗和AIS等主、被动监测手段，实现近海海域的目标识别，获得该类型目标的基本信息：航速、位置、航向等。对目标能够持续跟踪，进行连续的识别，并且能够在平台进行直观、实时的显示。</w:t>
      </w:r>
      <w:bookmarkEnd w:id="204"/>
      <w:r/>
      <w:bookmarkEnd w:id="205"/>
      <w:r/>
      <w:bookmarkEnd w:id="206"/>
      <w:r/>
      <w:r>
        <w:rPr>
          <w:color w:val="auto"/>
        </w:rPr>
      </w:r>
    </w:p>
    <w:p>
      <w:pPr>
        <w:ind w:left="0" w:right="0" w:firstLine="480"/>
        <w:jc w:val="left"/>
        <w:keepLines w:val="0"/>
        <w:keepNext w:val="0"/>
        <w:pageBreakBefore w:val="0"/>
        <w:spacing w:line="360" w:lineRule="auto"/>
        <w:widowControl w:val="off"/>
        <w:rPr>
          <w:rFonts w:hint="eastAsia" w:ascii="宋体" w:hAnsi="宋体" w:eastAsia="宋体" w:cs="宋体"/>
          <w:b w:val="0"/>
          <w:bCs w:val="0"/>
          <w:color w:val="auto"/>
          <w:spacing w:val="-2"/>
          <w:sz w:val="24"/>
          <w:szCs w:val="24"/>
        </w:rPr>
        <w:outlineLvl w:val="3"/>
      </w:pPr>
      <w:r>
        <w:rPr>
          <w:color w:val="auto"/>
        </w:rPr>
      </w:r>
      <w:bookmarkStart w:id="208" w:name="_Toc5385"/>
      <w:r>
        <w:rPr>
          <w:color w:val="auto"/>
        </w:rPr>
      </w:r>
      <w:bookmarkStart w:id="209" w:name="_Toc3080"/>
      <w:r>
        <w:rPr>
          <w:color w:val="auto"/>
        </w:rPr>
      </w:r>
      <w:bookmarkStart w:id="210" w:name="_Toc11071"/>
      <w:r>
        <w:rPr>
          <w:color w:val="auto"/>
        </w:rPr>
      </w:r>
      <w:bookmarkStart w:id="211" w:name="_Toc154477214"/>
      <w:r>
        <w:rPr>
          <w:color w:val="auto"/>
        </w:rPr>
      </w:r>
      <w:bookmarkStart w:id="212" w:name="_Toc484897725"/>
      <w:r>
        <w:rPr>
          <w:color w:val="auto"/>
        </w:rPr>
      </w:r>
      <w:bookmarkStart w:id="213" w:name="_Toc5897"/>
      <w:r>
        <w:rPr>
          <w:rFonts w:hint="eastAsia" w:ascii="宋体" w:hAnsi="宋体" w:eastAsia="宋体" w:cs="宋体"/>
          <w:b w:val="0"/>
          <w:bCs w:val="0"/>
          <w:color w:val="auto"/>
          <w:sz w:val="24"/>
          <w:szCs w:val="24"/>
          <w:lang w:val="en-US" w:eastAsia="zh-CN"/>
        </w:rPr>
        <w:t xml:space="preserve">6、</w:t>
      </w:r>
      <w:r>
        <w:rPr>
          <w:rFonts w:hint="eastAsia" w:ascii="宋体" w:hAnsi="宋体" w:eastAsia="宋体" w:cs="宋体"/>
          <w:b w:val="0"/>
          <w:bCs w:val="0"/>
          <w:color w:val="auto"/>
          <w:sz w:val="24"/>
          <w:szCs w:val="24"/>
        </w:rPr>
        <w:t xml:space="preserve">警戒区划定</w:t>
      </w:r>
      <w:bookmarkEnd w:id="208"/>
      <w:r>
        <w:rPr>
          <w:color w:val="auto"/>
        </w:rPr>
      </w:r>
      <w:bookmarkEnd w:id="209"/>
      <w:r>
        <w:rPr>
          <w:color w:val="auto"/>
        </w:rPr>
      </w:r>
      <w:bookmarkEnd w:id="210"/>
      <w:r>
        <w:rPr>
          <w:color w:val="auto"/>
        </w:rPr>
      </w:r>
      <w:bookmarkEnd w:id="211"/>
      <w:r>
        <w:rPr>
          <w:color w:val="auto"/>
        </w:rPr>
      </w:r>
      <w:bookmarkEnd w:id="212"/>
      <w:r>
        <w:rPr>
          <w:color w:val="auto"/>
        </w:rPr>
      </w:r>
      <w:bookmarkEnd w:id="213"/>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pacing w:val="-2"/>
          <w:sz w:val="24"/>
          <w:szCs w:val="24"/>
        </w:rPr>
        <w:t xml:space="preserve">系统平台，可以实现在GIS电子海图上自由标绘警戒区域，并可以自定义设置报警警戒值，达到自动报警功能。对重点防控区域外围进行警戒标绘，通过雷达、AIS、视频基站的实时监管，自动全天候安全保卫工作，一旦船只触警，系统自动声光报警。</w:t>
      </w:r>
      <w:r>
        <w:rPr>
          <w:color w:val="auto"/>
        </w:rPr>
      </w:r>
    </w:p>
    <w:p>
      <w:pPr>
        <w:ind w:left="0" w:right="0" w:firstLine="480"/>
        <w:jc w:val="left"/>
        <w:keepLines w:val="0"/>
        <w:keepNext w:val="0"/>
        <w:pageBreakBefore w:val="0"/>
        <w:spacing w:line="360" w:lineRule="auto"/>
        <w:widowControl w:val="off"/>
        <w:rPr>
          <w:rFonts w:hint="eastAsia" w:ascii="宋体" w:hAnsi="宋体" w:eastAsia="宋体" w:cs="宋体"/>
          <w:b w:val="0"/>
          <w:bCs w:val="0"/>
          <w:color w:val="auto"/>
          <w:spacing w:val="-2"/>
          <w:sz w:val="24"/>
          <w:szCs w:val="24"/>
        </w:rPr>
        <w:outlineLvl w:val="3"/>
      </w:pPr>
      <w:r>
        <w:rPr>
          <w:color w:val="auto"/>
        </w:rPr>
      </w:r>
      <w:bookmarkStart w:id="214" w:name="_Toc154477215"/>
      <w:r>
        <w:rPr>
          <w:color w:val="auto"/>
        </w:rPr>
      </w:r>
      <w:bookmarkStart w:id="215" w:name="_Toc15682"/>
      <w:r>
        <w:rPr>
          <w:color w:val="auto"/>
        </w:rPr>
      </w:r>
      <w:bookmarkStart w:id="216" w:name="_Toc484897726"/>
      <w:r>
        <w:rPr>
          <w:color w:val="auto"/>
        </w:rPr>
      </w:r>
      <w:bookmarkStart w:id="217" w:name="_Toc16335"/>
      <w:r>
        <w:rPr>
          <w:rFonts w:hint="eastAsia" w:ascii="宋体" w:hAnsi="宋体" w:eastAsia="宋体" w:cs="宋体"/>
          <w:b w:val="0"/>
          <w:bCs w:val="0"/>
          <w:color w:val="auto"/>
          <w:sz w:val="24"/>
          <w:szCs w:val="24"/>
          <w:lang w:val="en-US" w:eastAsia="zh-CN"/>
        </w:rPr>
        <w:t xml:space="preserve">7、</w:t>
      </w:r>
      <w:r>
        <w:rPr>
          <w:rFonts w:hint="eastAsia" w:ascii="宋体" w:hAnsi="宋体" w:eastAsia="宋体" w:cs="宋体"/>
          <w:b w:val="0"/>
          <w:bCs w:val="0"/>
          <w:color w:val="auto"/>
          <w:sz w:val="24"/>
          <w:szCs w:val="24"/>
        </w:rPr>
        <w:t xml:space="preserve">数据历史回放</w:t>
      </w:r>
      <w:bookmarkEnd w:id="214"/>
      <w:r>
        <w:rPr>
          <w:color w:val="auto"/>
        </w:rPr>
      </w:r>
      <w:bookmarkEnd w:id="215"/>
      <w:r>
        <w:rPr>
          <w:color w:val="auto"/>
        </w:rPr>
      </w:r>
      <w:bookmarkEnd w:id="216"/>
      <w:r>
        <w:rPr>
          <w:color w:val="auto"/>
        </w:rPr>
      </w:r>
      <w:bookmarkEnd w:id="217"/>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pacing w:val="-2"/>
          <w:sz w:val="24"/>
          <w:szCs w:val="24"/>
        </w:rPr>
        <w:t xml:space="preserve">系统平台提供AIS目标、雷达目标等轨迹数据和监控视频回放功能。涉海管理部门可根据需求，随时调取数据信息，作为事件处理依据。历史数据保存的时间可根据客户需求而设计，进行电子存档。对船舶轨迹追踪平台可现实至少1个月以上的轨迹跟踪、回放功能。</w:t>
      </w:r>
      <w:r>
        <w:rPr>
          <w:color w:val="auto"/>
        </w:rPr>
      </w:r>
    </w:p>
    <w:p>
      <w:pPr>
        <w:ind w:left="0" w:right="0" w:firstLine="480"/>
        <w:jc w:val="left"/>
        <w:keepLines w:val="0"/>
        <w:keepNext w:val="0"/>
        <w:pageBreakBefore w:val="0"/>
        <w:spacing w:line="360" w:lineRule="auto"/>
        <w:widowControl w:val="off"/>
        <w:rPr>
          <w:rFonts w:hint="eastAsia" w:ascii="宋体" w:hAnsi="宋体" w:eastAsia="宋体" w:cs="宋体"/>
          <w:b w:val="0"/>
          <w:bCs w:val="0"/>
          <w:color w:val="auto"/>
          <w:spacing w:val="-2"/>
          <w:sz w:val="24"/>
          <w:szCs w:val="24"/>
        </w:rPr>
        <w:outlineLvl w:val="3"/>
      </w:pPr>
      <w:r>
        <w:rPr>
          <w:color w:val="auto"/>
        </w:rPr>
      </w:r>
      <w:bookmarkStart w:id="218" w:name="_Toc28056"/>
      <w:r>
        <w:rPr>
          <w:color w:val="auto"/>
        </w:rPr>
      </w:r>
      <w:bookmarkStart w:id="219" w:name="_Toc154477216"/>
      <w:r>
        <w:rPr>
          <w:color w:val="auto"/>
        </w:rPr>
      </w:r>
      <w:bookmarkStart w:id="220" w:name="_Toc13091"/>
      <w:r>
        <w:rPr>
          <w:color w:val="auto"/>
        </w:rPr>
      </w:r>
      <w:bookmarkStart w:id="221" w:name="_Toc31040"/>
      <w:r>
        <w:rPr>
          <w:color w:val="auto"/>
        </w:rPr>
      </w:r>
      <w:bookmarkStart w:id="222" w:name="_Toc484897727"/>
      <w:r>
        <w:rPr>
          <w:rFonts w:hint="eastAsia" w:ascii="宋体" w:hAnsi="宋体" w:eastAsia="宋体" w:cs="宋体"/>
          <w:b w:val="0"/>
          <w:bCs w:val="0"/>
          <w:color w:val="auto"/>
          <w:sz w:val="24"/>
          <w:szCs w:val="24"/>
          <w:lang w:val="en-US" w:eastAsia="zh-CN"/>
        </w:rPr>
        <w:t xml:space="preserve">8、</w:t>
      </w:r>
      <w:r>
        <w:rPr>
          <w:rFonts w:hint="eastAsia" w:ascii="宋体" w:hAnsi="宋体" w:eastAsia="宋体" w:cs="宋体"/>
          <w:b w:val="0"/>
          <w:bCs w:val="0"/>
          <w:color w:val="auto"/>
          <w:sz w:val="24"/>
          <w:szCs w:val="24"/>
        </w:rPr>
        <w:t xml:space="preserve">视频联动控制</w:t>
      </w:r>
      <w:bookmarkEnd w:id="218"/>
      <w:r>
        <w:rPr>
          <w:color w:val="auto"/>
        </w:rPr>
      </w:r>
      <w:bookmarkEnd w:id="219"/>
      <w:r>
        <w:rPr>
          <w:color w:val="auto"/>
        </w:rPr>
      </w:r>
      <w:bookmarkEnd w:id="220"/>
      <w:r>
        <w:rPr>
          <w:color w:val="auto"/>
        </w:rPr>
      </w:r>
      <w:bookmarkEnd w:id="221"/>
      <w:r>
        <w:rPr>
          <w:color w:val="auto"/>
        </w:rPr>
      </w:r>
      <w:bookmarkEnd w:id="222"/>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pacing w:val="-2"/>
          <w:sz w:val="24"/>
          <w:szCs w:val="24"/>
        </w:rPr>
        <w:t xml:space="preserve">通过平台提供的工具，在GIS底图中自定义标绘预警区域，对于进入预警区域的船舶进行识别分析，当目标触发报警时，系统自动计算报警目标位置，驱动云台和镜头精确转向目标位置，当目标进行移动时，视频系统将对目标进行精确的预算和跟踪，同时启动报警事件记录，存档备查。</w:t>
      </w:r>
      <w:bookmarkStart w:id="223" w:name="_Toc10803"/>
      <w:r>
        <w:rPr>
          <w:color w:val="auto"/>
        </w:rPr>
      </w:r>
      <w:bookmarkStart w:id="224" w:name="_Toc10292"/>
      <w:r>
        <w:rPr>
          <w:color w:val="auto"/>
        </w:rPr>
      </w:r>
      <w:bookmarkStart w:id="225" w:name="_Toc2632"/>
      <w:r>
        <w:rPr>
          <w:color w:val="auto"/>
        </w:rPr>
      </w:r>
      <w:bookmarkStart w:id="226" w:name="_Toc484897728"/>
      <w:r>
        <w:rPr>
          <w:color w:val="auto"/>
        </w:rPr>
      </w:r>
      <w:bookmarkStart w:id="227" w:name="_Toc2876"/>
      <w:r>
        <w:rPr>
          <w:color w:val="auto"/>
        </w:rPr>
      </w:r>
      <w:bookmarkStart w:id="228" w:name="_Toc3980"/>
      <w:r>
        <w:rPr>
          <w:color w:val="auto"/>
        </w:rPr>
      </w:r>
      <w:r>
        <w:rPr>
          <w:color w:val="auto"/>
        </w:rPr>
      </w:r>
    </w:p>
    <w:p>
      <w:pPr>
        <w:ind w:left="0" w:right="0" w:firstLine="480"/>
        <w:jc w:val="left"/>
        <w:keepLines w:val="0"/>
        <w:keepNext w:val="0"/>
        <w:pageBreakBefore w:val="0"/>
        <w:spacing w:line="360" w:lineRule="auto"/>
        <w:widowControl w:val="off"/>
        <w:rPr>
          <w:rFonts w:hint="eastAsia" w:ascii="宋体" w:hAnsi="宋体" w:eastAsia="宋体" w:cs="宋体"/>
          <w:b w:val="0"/>
          <w:bCs w:val="0"/>
          <w:color w:val="auto"/>
          <w:spacing w:val="-2"/>
          <w:sz w:val="24"/>
          <w:szCs w:val="24"/>
        </w:rPr>
        <w:outlineLvl w:val="3"/>
      </w:pPr>
      <w:r>
        <w:rPr>
          <w:color w:val="auto"/>
        </w:rPr>
      </w:r>
      <w:bookmarkStart w:id="229" w:name="_Toc154477217"/>
      <w:r>
        <w:rPr>
          <w:rFonts w:hint="eastAsia" w:ascii="宋体" w:hAnsi="宋体" w:eastAsia="宋体" w:cs="宋体"/>
          <w:b w:val="0"/>
          <w:bCs w:val="0"/>
          <w:color w:val="auto"/>
          <w:sz w:val="24"/>
          <w:szCs w:val="24"/>
          <w:lang w:val="en-US" w:eastAsia="zh-CN"/>
        </w:rPr>
        <w:t xml:space="preserve">9、</w:t>
      </w:r>
      <w:r>
        <w:rPr>
          <w:rFonts w:hint="eastAsia" w:ascii="宋体" w:hAnsi="宋体" w:eastAsia="宋体" w:cs="宋体"/>
          <w:b w:val="0"/>
          <w:bCs w:val="0"/>
          <w:color w:val="auto"/>
          <w:sz w:val="24"/>
          <w:szCs w:val="24"/>
        </w:rPr>
        <w:t xml:space="preserve">预警报警功能</w:t>
      </w:r>
      <w:bookmarkEnd w:id="223"/>
      <w:r>
        <w:rPr>
          <w:color w:val="auto"/>
        </w:rPr>
      </w:r>
      <w:bookmarkEnd w:id="224"/>
      <w:r>
        <w:rPr>
          <w:color w:val="auto"/>
        </w:rPr>
      </w:r>
      <w:bookmarkEnd w:id="225"/>
      <w:r>
        <w:rPr>
          <w:color w:val="auto"/>
        </w:rPr>
      </w:r>
      <w:bookmarkEnd w:id="226"/>
      <w:r>
        <w:rPr>
          <w:color w:val="auto"/>
        </w:rPr>
      </w:r>
      <w:bookmarkEnd w:id="227"/>
      <w:r>
        <w:rPr>
          <w:color w:val="auto"/>
        </w:rPr>
      </w:r>
      <w:bookmarkEnd w:id="228"/>
      <w:r>
        <w:rPr>
          <w:color w:val="auto"/>
        </w:rPr>
      </w:r>
      <w:bookmarkEnd w:id="229"/>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pacing w:val="-2"/>
          <w:sz w:val="24"/>
          <w:szCs w:val="24"/>
        </w:rPr>
        <w:t xml:space="preserve">系统结合船舶动态信息、人员动态信息和水域环境信息进行智能化监控，一旦发现异常行为即进行声光报警，提醒用户进行相应的应急处置。在平台系统标绘航道重点管控区域，通过AIS、雷达、北斗系统对船舶的位置、航向、航速进行监控。</w:t>
      </w:r>
      <w:r>
        <w:rPr>
          <w:color w:val="auto"/>
        </w:rPr>
      </w:r>
    </w:p>
    <w:p>
      <w:pPr>
        <w:ind w:left="0" w:right="0" w:firstLine="480"/>
        <w:jc w:val="left"/>
        <w:keepLines w:val="0"/>
        <w:keepNext w:val="0"/>
        <w:pageBreakBefore w:val="0"/>
        <w:spacing w:line="360" w:lineRule="auto"/>
        <w:widowControl w:val="off"/>
        <w:rPr>
          <w:rFonts w:hint="eastAsia" w:ascii="宋体" w:hAnsi="宋体" w:eastAsia="宋体" w:cs="宋体"/>
          <w:b w:val="0"/>
          <w:bCs w:val="0"/>
          <w:color w:val="auto"/>
          <w:spacing w:val="-2"/>
          <w:sz w:val="24"/>
          <w:szCs w:val="24"/>
        </w:rPr>
        <w:outlineLvl w:val="3"/>
      </w:pPr>
      <w:r>
        <w:rPr>
          <w:color w:val="auto"/>
        </w:rPr>
      </w:r>
      <w:bookmarkStart w:id="230" w:name="_Toc154477218"/>
      <w:r>
        <w:rPr>
          <w:color w:val="auto"/>
        </w:rPr>
      </w:r>
      <w:bookmarkStart w:id="231" w:name="_Toc484897729"/>
      <w:r>
        <w:rPr>
          <w:color w:val="auto"/>
        </w:rPr>
      </w:r>
      <w:bookmarkStart w:id="232" w:name="_Toc15552"/>
      <w:r>
        <w:rPr>
          <w:color w:val="auto"/>
        </w:rPr>
      </w:r>
      <w:bookmarkStart w:id="233" w:name="_Toc15058"/>
      <w:r>
        <w:rPr>
          <w:rFonts w:hint="eastAsia" w:ascii="宋体" w:hAnsi="宋体" w:eastAsia="宋体" w:cs="宋体"/>
          <w:b w:val="0"/>
          <w:bCs w:val="0"/>
          <w:color w:val="auto"/>
          <w:sz w:val="24"/>
          <w:szCs w:val="24"/>
        </w:rPr>
        <w:t xml:space="preserve">10</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越界捕捞管理</w:t>
      </w:r>
      <w:bookmarkEnd w:id="230"/>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pacing w:val="-2"/>
          <w:sz w:val="24"/>
          <w:szCs w:val="24"/>
        </w:rPr>
        <w:t xml:space="preserve">雷达目标、北斗目标、AIS目标相互融合，实时标绘在电子地图上，通过直观的可视化界面将运动目标动态信息（位置、运动方向、运动速度、运行轨迹等信息）直接反映在电子地图上。实现对触发报警目标的锁定、识别分析和视频监控系统对该目标精确的联动跟踪、实时监控，同时启动事件记录存储，存档备查。</w:t>
      </w:r>
      <w:r>
        <w:rPr>
          <w:color w:val="auto"/>
        </w:rPr>
      </w:r>
    </w:p>
    <w:p>
      <w:pPr>
        <w:ind w:left="0" w:right="0" w:firstLine="480"/>
        <w:jc w:val="left"/>
        <w:keepLines w:val="0"/>
        <w:keepNext w:val="0"/>
        <w:pageBreakBefore w:val="0"/>
        <w:spacing w:line="360" w:lineRule="auto"/>
        <w:widowControl w:val="off"/>
        <w:rPr>
          <w:rFonts w:hint="eastAsia" w:ascii="宋体" w:hAnsi="宋体" w:eastAsia="宋体" w:cs="宋体"/>
          <w:b w:val="0"/>
          <w:bCs w:val="0"/>
          <w:color w:val="auto"/>
          <w:spacing w:val="-2"/>
          <w:sz w:val="24"/>
          <w:szCs w:val="24"/>
        </w:rPr>
        <w:outlineLvl w:val="3"/>
      </w:pPr>
      <w:r>
        <w:rPr>
          <w:color w:val="auto"/>
        </w:rPr>
      </w:r>
      <w:bookmarkStart w:id="234" w:name="_Toc154477219"/>
      <w:r>
        <w:rPr>
          <w:rFonts w:hint="eastAsia" w:ascii="宋体" w:hAnsi="宋体" w:eastAsia="宋体" w:cs="宋体"/>
          <w:b w:val="0"/>
          <w:bCs w:val="0"/>
          <w:color w:val="auto"/>
          <w:sz w:val="24"/>
          <w:szCs w:val="24"/>
        </w:rPr>
        <w:t xml:space="preserve">11</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目标融合</w:t>
      </w:r>
      <w:bookmarkEnd w:id="231"/>
      <w:r>
        <w:rPr>
          <w:color w:val="auto"/>
        </w:rPr>
      </w:r>
      <w:bookmarkEnd w:id="232"/>
      <w:r>
        <w:rPr>
          <w:color w:val="auto"/>
        </w:rPr>
      </w:r>
      <w:bookmarkEnd w:id="233"/>
      <w:r>
        <w:rPr>
          <w:color w:val="auto"/>
        </w:rPr>
      </w:r>
      <w:bookmarkEnd w:id="234"/>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pacing w:val="-2"/>
          <w:sz w:val="24"/>
          <w:szCs w:val="24"/>
        </w:rPr>
        <w:t xml:space="preserve">雷达探测的目标与北斗探测的目标、AIS探测的目标相互融合，实时标绘在GIS图上。不同雷达和不同AIS探测目标相互融合，通过直观可视化界面将运动目标动态信息（位置、运动方向、运动速度）直接反映在电子地图上。</w:t>
      </w:r>
      <w:r>
        <w:rPr>
          <w:color w:val="auto"/>
        </w:rPr>
      </w:r>
    </w:p>
    <w:p>
      <w:pPr>
        <w:ind w:left="0" w:right="0" w:firstLine="480"/>
        <w:jc w:val="left"/>
        <w:keepLines w:val="0"/>
        <w:keepNext w:val="0"/>
        <w:pageBreakBefore w:val="0"/>
        <w:spacing w:line="360" w:lineRule="auto"/>
        <w:widowControl w:val="off"/>
        <w:rPr>
          <w:rFonts w:hint="eastAsia" w:ascii="宋体" w:hAnsi="宋体" w:eastAsia="宋体" w:cs="宋体"/>
          <w:b w:val="0"/>
          <w:bCs w:val="0"/>
          <w:color w:val="auto"/>
          <w:spacing w:val="-2"/>
          <w:sz w:val="24"/>
          <w:szCs w:val="24"/>
        </w:rPr>
        <w:outlineLvl w:val="3"/>
      </w:pPr>
      <w:r>
        <w:rPr>
          <w:color w:val="auto"/>
        </w:rPr>
      </w:r>
      <w:bookmarkStart w:id="235" w:name="_Toc154477220"/>
      <w:r>
        <w:rPr>
          <w:color w:val="auto"/>
        </w:rPr>
      </w:r>
      <w:bookmarkStart w:id="236" w:name="_Toc19841"/>
      <w:r>
        <w:rPr>
          <w:color w:val="auto"/>
        </w:rPr>
      </w:r>
      <w:bookmarkStart w:id="237" w:name="_Toc484897734"/>
      <w:r>
        <w:rPr>
          <w:color w:val="auto"/>
        </w:rPr>
      </w:r>
      <w:bookmarkStart w:id="238" w:name="_Toc11304"/>
      <w:r>
        <w:rPr>
          <w:color w:val="auto"/>
        </w:rPr>
      </w:r>
      <w:bookmarkStart w:id="239" w:name="_Toc10812"/>
      <w:r>
        <w:rPr>
          <w:color w:val="auto"/>
        </w:rPr>
      </w:r>
      <w:bookmarkStart w:id="240" w:name="_Toc22964"/>
      <w:r>
        <w:rPr>
          <w:color w:val="auto"/>
        </w:rPr>
      </w:r>
      <w:bookmarkStart w:id="241" w:name="_Toc5583"/>
      <w:r>
        <w:rPr>
          <w:rFonts w:hint="eastAsia" w:ascii="宋体" w:hAnsi="宋体" w:eastAsia="宋体" w:cs="宋体"/>
          <w:b w:val="0"/>
          <w:bCs w:val="0"/>
          <w:color w:val="auto"/>
          <w:sz w:val="24"/>
          <w:szCs w:val="24"/>
        </w:rPr>
        <w:t xml:space="preserve">12</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数据统计分析</w:t>
      </w:r>
      <w:bookmarkEnd w:id="235"/>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pacing w:val="-2"/>
          <w:sz w:val="24"/>
          <w:szCs w:val="24"/>
        </w:rPr>
        <w:t xml:space="preserve">在系统平台上以表格、统计图等方式，统计出一定海域内发生的异常情况、报警情况、救援情况等信息并存储。便于帮助相关职能部门进行信息的统计与收集。</w:t>
      </w:r>
      <w:bookmarkEnd w:id="236"/>
      <w:r>
        <w:rPr>
          <w:color w:val="auto"/>
        </w:rPr>
      </w:r>
      <w:bookmarkEnd w:id="237"/>
      <w:r>
        <w:rPr>
          <w:color w:val="auto"/>
        </w:rPr>
      </w:r>
      <w:bookmarkEnd w:id="238"/>
      <w:r>
        <w:rPr>
          <w:color w:val="auto"/>
        </w:rPr>
      </w:r>
      <w:bookmarkEnd w:id="239"/>
      <w:r>
        <w:rPr>
          <w:color w:val="auto"/>
        </w:rPr>
      </w:r>
      <w:bookmarkEnd w:id="240"/>
      <w:r>
        <w:rPr>
          <w:color w:val="auto"/>
        </w:rPr>
      </w:r>
      <w:bookmarkEnd w:id="241"/>
      <w:r>
        <w:rPr>
          <w:color w:val="auto"/>
        </w:rPr>
      </w:r>
      <w:r>
        <w:rPr>
          <w:color w:val="auto"/>
        </w:rPr>
      </w:r>
    </w:p>
    <w:p>
      <w:pPr>
        <w:ind w:left="0" w:right="0" w:firstLine="480"/>
        <w:jc w:val="left"/>
        <w:keepLines w:val="0"/>
        <w:keepNext w:val="0"/>
        <w:pageBreakBefore w:val="0"/>
        <w:spacing w:line="360" w:lineRule="auto"/>
        <w:widowControl w:val="off"/>
        <w:rPr>
          <w:rFonts w:hint="eastAsia" w:ascii="宋体" w:hAnsi="宋体" w:eastAsia="宋体" w:cs="宋体"/>
          <w:b w:val="0"/>
          <w:bCs w:val="0"/>
          <w:color w:val="auto"/>
          <w:spacing w:val="-2"/>
          <w:sz w:val="24"/>
          <w:szCs w:val="24"/>
        </w:rPr>
        <w:outlineLvl w:val="3"/>
      </w:pPr>
      <w:r>
        <w:rPr>
          <w:color w:val="auto"/>
        </w:rPr>
      </w:r>
      <w:bookmarkStart w:id="242" w:name="_Toc154477221"/>
      <w:r>
        <w:rPr>
          <w:color w:val="auto"/>
        </w:rPr>
      </w:r>
      <w:bookmarkStart w:id="243" w:name="_Toc23120"/>
      <w:r>
        <w:rPr>
          <w:rFonts w:hint="eastAsia" w:ascii="宋体" w:hAnsi="宋体" w:eastAsia="宋体" w:cs="宋体"/>
          <w:b w:val="0"/>
          <w:bCs w:val="0"/>
          <w:color w:val="auto"/>
          <w:sz w:val="24"/>
          <w:szCs w:val="24"/>
        </w:rPr>
        <w:t xml:space="preserve">13</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标绘功能</w:t>
      </w:r>
      <w:bookmarkEnd w:id="242"/>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pacing w:val="-2"/>
          <w:sz w:val="24"/>
          <w:szCs w:val="24"/>
        </w:rPr>
        <w:t xml:space="preserve">系统平台支持在GIS图上自定义物标标绘圆形、多边形、线、其他海图标识符。用户可根据实际需要标绘点、线、面等，支持自定义显示样式。提供添加录入、编辑、删除等功能，可在平台上显示已有的标绘目标，为智能管理和统计分析提供数据依据。通过一张图来显示整个管辖区内的海上情况。</w:t>
      </w:r>
      <w:r>
        <w:rPr>
          <w:color w:val="auto"/>
        </w:rPr>
      </w:r>
    </w:p>
    <w:p>
      <w:pPr>
        <w:ind w:right="0" w:firstLine="480"/>
        <w:jc w:val="left"/>
        <w:keepLines w:val="0"/>
        <w:keepNext w:val="0"/>
        <w:pageBreakBefore w:val="0"/>
        <w:spacing w:line="360" w:lineRule="auto"/>
        <w:widowControl w:val="off"/>
        <w:rPr>
          <w:rFonts w:hint="eastAsia" w:ascii="宋体" w:hAnsi="宋体" w:eastAsia="宋体" w:cs="宋体"/>
          <w:b w:val="0"/>
          <w:bCs w:val="0"/>
          <w:color w:val="auto"/>
          <w:spacing w:val="-2"/>
          <w:sz w:val="24"/>
          <w:szCs w:val="24"/>
        </w:rPr>
        <w:outlineLvl w:val="3"/>
      </w:pPr>
      <w:r>
        <w:rPr>
          <w:color w:val="auto"/>
        </w:rPr>
      </w:r>
      <w:bookmarkStart w:id="244" w:name="_Toc154477222"/>
      <w:r>
        <w:rPr>
          <w:rFonts w:hint="eastAsia" w:ascii="宋体" w:hAnsi="宋体" w:eastAsia="宋体" w:cs="宋体"/>
          <w:b w:val="0"/>
          <w:bCs w:val="0"/>
          <w:color w:val="auto"/>
          <w:sz w:val="24"/>
          <w:szCs w:val="24"/>
        </w:rPr>
        <w:t xml:space="preserve">14</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系统扩展功能</w:t>
      </w:r>
      <w:bookmarkEnd w:id="244"/>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pacing w:val="-2"/>
          <w:sz w:val="24"/>
          <w:szCs w:val="24"/>
        </w:rPr>
        <w:t xml:space="preserve">平台可根据用户需求，不断开发新的应用模块，丰富平台功能，同时也增加了与其他系统和模块数据交互的功能。</w:t>
      </w:r>
      <w:bookmarkEnd w:id="243"/>
      <w:r>
        <w:rPr>
          <w:color w:val="auto"/>
        </w:rPr>
      </w:r>
      <w:r>
        <w:rPr>
          <w:color w:val="auto"/>
        </w:rPr>
      </w:r>
    </w:p>
    <w:p>
      <w:pPr>
        <w:ind w:left="0" w:right="0" w:firstLine="480"/>
        <w:jc w:val="left"/>
        <w:keepLines w:val="0"/>
        <w:keepNext w:val="0"/>
        <w:pageBreakBefore w:val="0"/>
        <w:spacing w:line="360" w:lineRule="auto"/>
        <w:widowControl w:val="off"/>
        <w:rPr>
          <w:rFonts w:hint="eastAsia" w:ascii="宋体" w:hAnsi="宋体" w:eastAsia="宋体" w:cs="宋体"/>
          <w:b w:val="0"/>
          <w:bCs w:val="0"/>
          <w:color w:val="auto"/>
          <w:spacing w:val="-2"/>
          <w:sz w:val="24"/>
          <w:szCs w:val="24"/>
        </w:rPr>
        <w:outlineLvl w:val="3"/>
      </w:pPr>
      <w:r>
        <w:rPr>
          <w:color w:val="auto"/>
        </w:rPr>
      </w:r>
      <w:bookmarkStart w:id="245" w:name="_Toc2055"/>
      <w:r>
        <w:rPr>
          <w:color w:val="auto"/>
        </w:rPr>
      </w:r>
      <w:bookmarkStart w:id="246" w:name="_Toc154477223"/>
      <w:r>
        <w:rPr>
          <w:rFonts w:hint="eastAsia" w:ascii="宋体" w:hAnsi="宋体" w:eastAsia="宋体" w:cs="宋体"/>
          <w:b w:val="0"/>
          <w:bCs w:val="0"/>
          <w:color w:val="auto"/>
          <w:sz w:val="24"/>
          <w:szCs w:val="24"/>
        </w:rPr>
        <w:t xml:space="preserve">15</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设备管理</w:t>
      </w:r>
      <w:bookmarkEnd w:id="245"/>
      <w:r>
        <w:rPr>
          <w:color w:val="auto"/>
        </w:rPr>
      </w:r>
      <w:bookmarkEnd w:id="246"/>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pacing w:val="-2"/>
          <w:sz w:val="24"/>
          <w:szCs w:val="24"/>
        </w:rPr>
        <w:t xml:space="preserve">管理员可在设备管理里添加、编辑、删除、查询设备分组；设备分组可按地点、基站进行分组，组内可包括摄像机、AIS基站、雷达设备、北斗设备等；</w:t>
      </w:r>
      <w:r>
        <w:rPr>
          <w:color w:val="auto"/>
        </w:rPr>
      </w:r>
    </w:p>
    <w:p>
      <w:pPr>
        <w:ind w:left="0" w:right="0" w:firstLine="480"/>
        <w:jc w:val="left"/>
        <w:keepLines w:val="0"/>
        <w:keepNext w:val="0"/>
        <w:pageBreakBefore w:val="0"/>
        <w:spacing w:line="360" w:lineRule="auto"/>
        <w:widowControl w:val="off"/>
        <w:rPr>
          <w:rFonts w:hint="eastAsia" w:ascii="宋体" w:hAnsi="宋体" w:eastAsia="宋体" w:cs="宋体"/>
          <w:b w:val="0"/>
          <w:bCs w:val="0"/>
          <w:color w:val="auto"/>
          <w:spacing w:val="-2"/>
          <w:sz w:val="24"/>
          <w:szCs w:val="24"/>
        </w:rPr>
        <w:outlineLvl w:val="3"/>
      </w:pPr>
      <w:r>
        <w:rPr>
          <w:color w:val="auto"/>
        </w:rPr>
      </w:r>
      <w:bookmarkStart w:id="247" w:name="_Toc154477224"/>
      <w:r>
        <w:rPr>
          <w:color w:val="auto"/>
        </w:rPr>
      </w:r>
      <w:bookmarkStart w:id="248" w:name="_Toc30902"/>
      <w:r>
        <w:rPr>
          <w:rFonts w:hint="eastAsia" w:ascii="宋体" w:hAnsi="宋体" w:eastAsia="宋体" w:cs="宋体"/>
          <w:b w:val="0"/>
          <w:bCs w:val="0"/>
          <w:color w:val="auto"/>
          <w:sz w:val="24"/>
          <w:szCs w:val="24"/>
        </w:rPr>
        <w:t xml:space="preserve">16</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信息管理</w:t>
      </w:r>
      <w:bookmarkEnd w:id="247"/>
      <w:r>
        <w:rPr>
          <w:color w:val="auto"/>
        </w:rPr>
      </w:r>
      <w:bookmarkEnd w:id="248"/>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pacing w:val="-2"/>
          <w:sz w:val="24"/>
          <w:szCs w:val="24"/>
        </w:rPr>
        <w:t xml:space="preserve">管理员可在系统日志中查询系统异常信息，在操作日志中查询设备设置控制记录、报警记录等，在值守记录中查询每次值守的工作记录</w:t>
      </w:r>
      <w:bookmarkStart w:id="249" w:name="_Toc6775"/>
      <w:r>
        <w:rPr>
          <w:rFonts w:hint="eastAsia" w:ascii="宋体" w:hAnsi="宋体" w:eastAsia="宋体" w:cs="宋体"/>
          <w:b w:val="0"/>
          <w:bCs w:val="0"/>
          <w:color w:val="auto"/>
          <w:spacing w:val="-2"/>
          <w:sz w:val="24"/>
          <w:szCs w:val="24"/>
        </w:rPr>
        <w:t xml:space="preserve">。</w:t>
      </w:r>
      <w:r>
        <w:rPr>
          <w:color w:val="auto"/>
        </w:rPr>
      </w:r>
    </w:p>
    <w:p>
      <w:pPr>
        <w:ind w:left="0" w:right="0" w:firstLine="480"/>
        <w:jc w:val="left"/>
        <w:keepLines w:val="0"/>
        <w:keepNext w:val="0"/>
        <w:pageBreakBefore w:val="0"/>
        <w:spacing w:line="360" w:lineRule="auto"/>
        <w:widowControl w:val="off"/>
        <w:rPr>
          <w:rFonts w:hint="eastAsia" w:ascii="宋体" w:hAnsi="宋体" w:eastAsia="宋体" w:cs="宋体"/>
          <w:b w:val="0"/>
          <w:bCs w:val="0"/>
          <w:color w:val="auto"/>
          <w:spacing w:val="-2"/>
          <w:sz w:val="24"/>
          <w:szCs w:val="24"/>
        </w:rPr>
        <w:outlineLvl w:val="3"/>
      </w:pPr>
      <w:r>
        <w:rPr>
          <w:color w:val="auto"/>
        </w:rPr>
      </w:r>
      <w:bookmarkStart w:id="250" w:name="_Toc154477225"/>
      <w:r>
        <w:rPr>
          <w:rFonts w:hint="eastAsia" w:ascii="宋体" w:hAnsi="宋体" w:eastAsia="宋体" w:cs="宋体"/>
          <w:b w:val="0"/>
          <w:bCs w:val="0"/>
          <w:color w:val="auto"/>
          <w:sz w:val="24"/>
          <w:szCs w:val="24"/>
        </w:rPr>
        <w:t xml:space="preserve">17</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报警管理</w:t>
      </w:r>
      <w:bookmarkEnd w:id="249"/>
      <w:r>
        <w:rPr>
          <w:color w:val="auto"/>
        </w:rPr>
      </w:r>
      <w:bookmarkEnd w:id="250"/>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pacing w:val="-2"/>
          <w:sz w:val="24"/>
          <w:szCs w:val="24"/>
        </w:rPr>
        <w:t xml:space="preserve">管理员可以新建、编辑、删除、查询报警规则，可以新建、编辑、删除、查询报警等级，可以新建、编辑、删除、查询报警区域。</w:t>
      </w:r>
      <w:bookmarkStart w:id="251" w:name="_Toc9268"/>
      <w:r>
        <w:rPr>
          <w:color w:val="auto"/>
        </w:rPr>
      </w:r>
      <w:r>
        <w:rPr>
          <w:color w:val="auto"/>
        </w:rPr>
      </w:r>
    </w:p>
    <w:p>
      <w:pPr>
        <w:ind w:left="0" w:right="0" w:firstLine="480"/>
        <w:jc w:val="left"/>
        <w:keepLines w:val="0"/>
        <w:keepNext w:val="0"/>
        <w:pageBreakBefore w:val="0"/>
        <w:spacing w:line="360" w:lineRule="auto"/>
        <w:widowControl w:val="off"/>
        <w:rPr>
          <w:rFonts w:hint="eastAsia" w:ascii="宋体" w:hAnsi="宋体" w:eastAsia="宋体" w:cs="宋体"/>
          <w:b w:val="0"/>
          <w:bCs w:val="0"/>
          <w:color w:val="auto"/>
          <w:spacing w:val="-2"/>
          <w:sz w:val="24"/>
          <w:szCs w:val="24"/>
        </w:rPr>
        <w:outlineLvl w:val="3"/>
      </w:pPr>
      <w:r>
        <w:rPr>
          <w:color w:val="auto"/>
        </w:rPr>
      </w:r>
      <w:bookmarkStart w:id="252" w:name="_Toc154477226"/>
      <w:r>
        <w:rPr>
          <w:rFonts w:hint="eastAsia" w:ascii="宋体" w:hAnsi="宋体" w:eastAsia="宋体" w:cs="宋体"/>
          <w:b w:val="0"/>
          <w:bCs w:val="0"/>
          <w:color w:val="auto"/>
          <w:sz w:val="24"/>
          <w:szCs w:val="24"/>
        </w:rPr>
        <w:t xml:space="preserve">18</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系统设置</w:t>
      </w:r>
      <w:bookmarkEnd w:id="251"/>
      <w:r>
        <w:rPr>
          <w:color w:val="auto"/>
        </w:rPr>
      </w:r>
      <w:bookmarkEnd w:id="252"/>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pacing w:val="-2"/>
          <w:sz w:val="24"/>
          <w:szCs w:val="24"/>
        </w:rPr>
        <w:t xml:space="preserve">管理员可以新建、编辑、删除、查询用户信息，并可为用户设定系统角色，可以新建、编辑、删除、查询系统角色信息，并可为角色设定分配权，可以新建、编辑、删除、查询系统资源信息。</w:t>
      </w:r>
      <w:r>
        <w:rPr>
          <w:color w:val="auto"/>
        </w:rPr>
      </w:r>
    </w:p>
    <w:p>
      <w:pPr>
        <w:ind w:left="0" w:right="0" w:firstLine="480"/>
        <w:jc w:val="left"/>
        <w:keepLines w:val="0"/>
        <w:keepNext w:val="0"/>
        <w:pageBreakBefore w:val="0"/>
        <w:spacing w:line="360" w:lineRule="auto"/>
        <w:widowControl w:val="off"/>
        <w:rPr>
          <w:rFonts w:hint="eastAsia" w:ascii="宋体" w:hAnsi="宋体" w:eastAsia="宋体" w:cs="宋体"/>
          <w:b w:val="0"/>
          <w:bCs w:val="0"/>
          <w:color w:val="auto"/>
          <w:spacing w:val="-2"/>
          <w:sz w:val="24"/>
          <w:szCs w:val="24"/>
        </w:rPr>
        <w:outlineLvl w:val="3"/>
      </w:pPr>
      <w:r>
        <w:rPr>
          <w:color w:val="auto"/>
        </w:rPr>
      </w:r>
      <w:bookmarkStart w:id="253" w:name="_Toc154477227"/>
      <w:r>
        <w:rPr>
          <w:rFonts w:hint="eastAsia" w:ascii="宋体" w:hAnsi="宋体" w:eastAsia="宋体" w:cs="宋体"/>
          <w:b w:val="0"/>
          <w:bCs w:val="0"/>
          <w:color w:val="auto"/>
          <w:sz w:val="24"/>
          <w:szCs w:val="24"/>
        </w:rPr>
        <w:t xml:space="preserve">19</w:t>
      </w:r>
      <w:r>
        <w:rPr>
          <w:rFonts w:hint="eastAsia" w:ascii="宋体" w:hAnsi="宋体" w:eastAsia="宋体" w:cs="宋体"/>
          <w:b w:val="0"/>
          <w:bCs w:val="0"/>
          <w:color w:val="auto"/>
          <w:sz w:val="24"/>
          <w:szCs w:val="24"/>
          <w:lang w:eastAsia="zh-CN"/>
        </w:rPr>
        <w:t xml:space="preserve">、</w:t>
      </w:r>
      <w:bookmarkEnd w:id="253"/>
      <w:r>
        <w:rPr>
          <w:rFonts w:hint="eastAsia" w:ascii="宋体" w:hAnsi="宋体" w:eastAsia="宋体" w:cs="宋体"/>
          <w:b w:val="0"/>
          <w:bCs w:val="0"/>
          <w:color w:val="auto"/>
          <w:sz w:val="24"/>
          <w:szCs w:val="24"/>
        </w:rPr>
        <w:t xml:space="preserve">移动客户端</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pacing w:val="-2"/>
          <w:sz w:val="24"/>
          <w:szCs w:val="24"/>
        </w:rPr>
        <w:t xml:space="preserve">用户可通过移动客户端实现便捷管理服务，包含告警信息快速查询、系统实况、用户信息管理等功能。</w:t>
      </w:r>
      <w:r>
        <w:rPr>
          <w:color w:val="auto"/>
        </w:rPr>
      </w:r>
    </w:p>
    <w:p>
      <w:pPr>
        <w:ind w:firstLine="482"/>
        <w:jc w:val="left"/>
        <w:keepLines w:val="0"/>
        <w:keepNext w:val="0"/>
        <w:pageBreakBefore w:val="0"/>
        <w:spacing w:line="360" w:lineRule="auto"/>
        <w:shd w:val="clear" w:color="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lang w:val="en-US" w:eastAsia="zh-CN"/>
        </w:rPr>
        <w:t xml:space="preserve">、核心产品</w:t>
      </w:r>
      <w:r>
        <w:rPr>
          <w:color w:val="auto"/>
        </w:rPr>
      </w:r>
    </w:p>
    <w:p>
      <w:pPr>
        <w:ind w:left="0"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color w:val="auto"/>
        </w:rPr>
      </w:r>
      <w:bookmarkStart w:id="254" w:name="_Toc445133919"/>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根据财政部令87号第31条：供应商提供相同品牌产品且通过资格审查、符合性审查的不同的投标人参加同一项下投标的，按一家投标人计算，评审后得分最高的同品牌投标人获得中标人推荐资格；评审得分相同的，由采购人或者采购人委托评标委员会按照采购文件规定的方式确定一个投标人获得中标人推荐资格，采购文件未规定的采取随机抽取方式确定，其他同品牌投标人不作为中标候选人。非单一产品采购项目，采购人应当根据采购项目技术构成、产品价格比重等合理确定核心产品，并在采购文件中载明，多家投标人提供的核心产品品牌相同的，按前两款规定处理。</w:t>
      </w:r>
      <w:bookmarkEnd w:id="254"/>
      <w:r>
        <w:rPr>
          <w:color w:val="auto"/>
        </w:rPr>
      </w:r>
      <w:r>
        <w:rPr>
          <w:color w:val="auto"/>
        </w:rPr>
      </w:r>
    </w:p>
    <w:p>
      <w:pPr>
        <w:ind w:left="0" w:firstLine="480"/>
        <w:jc w:val="left"/>
        <w:keepLines w:val="0"/>
        <w:keepNext w:val="0"/>
        <w:pageBreakBefore w:val="0"/>
        <w:spacing w:line="360" w:lineRule="auto"/>
        <w:shd w:val="clear" w:color="auto"/>
        <w:widowControl w:val="off"/>
        <w:rPr>
          <w:rFonts w:hint="eastAsia" w:ascii="宋体" w:hAnsi="宋体" w:eastAsia="宋体" w:cs="宋体"/>
          <w:b/>
          <w:bCs/>
          <w:i/>
          <w:iCs/>
          <w:color w:val="auto"/>
          <w:sz w:val="24"/>
          <w:szCs w:val="24"/>
          <w:highlight w:val="none"/>
          <w:u w:val="single"/>
          <w:vertAlign w:val="baseline"/>
        </w:rPr>
      </w:pPr>
      <w:r>
        <w:rPr>
          <w:rFonts w:hint="eastAsia" w:ascii="宋体" w:hAnsi="宋体" w:eastAsia="宋体" w:cs="宋体"/>
          <w:b w:val="0"/>
          <w:bCs w:val="0"/>
          <w:color w:val="auto"/>
          <w:sz w:val="24"/>
          <w:szCs w:val="24"/>
          <w:highlight w:val="none"/>
          <w:lang w:val="en-US" w:eastAsia="zh-CN"/>
        </w:rPr>
        <w:t xml:space="preserve">2、核心产品：</w:t>
      </w:r>
      <w:r>
        <w:rPr>
          <w:rFonts w:hint="eastAsia" w:ascii="宋体" w:hAnsi="宋体" w:eastAsia="宋体" w:cs="宋体"/>
          <w:b/>
          <w:bCs/>
          <w:color w:val="auto"/>
          <w:sz w:val="24"/>
          <w:szCs w:val="24"/>
          <w:highlight w:val="none"/>
        </w:rPr>
        <w:t xml:space="preserve">主要核心产品：</w:t>
      </w:r>
      <w:r>
        <w:rPr>
          <w:rFonts w:hint="eastAsia" w:ascii="宋体" w:hAnsi="宋体" w:eastAsia="宋体" w:cs="宋体"/>
          <w:b/>
          <w:bCs/>
          <w:i/>
          <w:iCs/>
          <w:color w:val="auto"/>
          <w:sz w:val="24"/>
          <w:szCs w:val="24"/>
          <w:highlight w:val="none"/>
          <w:u w:val="single"/>
          <w:lang w:val="en-US" w:eastAsia="zh-CN"/>
        </w:rPr>
        <w:t xml:space="preserve">  </w:t>
      </w:r>
      <w:r>
        <w:rPr>
          <w:rFonts w:hint="eastAsia" w:ascii="宋体" w:hAnsi="宋体" w:cs="宋体"/>
          <w:b/>
          <w:bCs/>
          <w:i w:val="0"/>
          <w:iCs w:val="0"/>
          <w:color w:val="auto"/>
          <w:sz w:val="24"/>
          <w:u w:val="single"/>
        </w:rPr>
        <w:t xml:space="preserve">光电转台摄像机 </w:t>
      </w:r>
      <w:r>
        <w:rPr>
          <w:rFonts w:hint="eastAsia" w:ascii="宋体" w:hAnsi="宋体" w:eastAsia="宋体" w:cs="宋体"/>
          <w:b/>
          <w:bCs/>
          <w:i/>
          <w:iCs/>
          <w:color w:val="auto"/>
          <w:sz w:val="24"/>
          <w:szCs w:val="24"/>
          <w:highlight w:val="none"/>
          <w:u w:val="single"/>
          <w:lang w:val="en-US" w:eastAsia="zh-CN"/>
        </w:rPr>
        <w:t xml:space="preserve"> </w:t>
      </w:r>
      <w:r>
        <w:rPr>
          <w:rFonts w:hint="eastAsia" w:ascii="宋体" w:hAnsi="宋体" w:eastAsia="宋体" w:cs="宋体"/>
          <w:b/>
          <w:bCs/>
          <w:i/>
          <w:iCs/>
          <w:color w:val="auto"/>
          <w:sz w:val="24"/>
          <w:szCs w:val="24"/>
          <w:highlight w:val="none"/>
          <w:u w:val="single"/>
          <w:vertAlign w:val="baseline"/>
          <w:lang w:val="en-US" w:eastAsia="zh-CN"/>
        </w:rPr>
        <w:t xml:space="preserve">。</w:t>
      </w:r>
      <w:r>
        <w:rPr>
          <w:color w:val="auto"/>
        </w:rPr>
      </w:r>
    </w:p>
    <w:p>
      <w:pPr>
        <w:ind w:firstLine="482"/>
        <w:jc w:val="left"/>
        <w:keepLines w:val="0"/>
        <w:keepNext w:val="0"/>
        <w:pageBreakBefore w:val="0"/>
        <w:spacing w:line="360" w:lineRule="auto"/>
        <w:shd w:val="clear" w:color="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验收</w:t>
      </w:r>
      <w:r>
        <w:rPr>
          <w:rFonts w:hint="eastAsia" w:ascii="宋体" w:hAnsi="宋体" w:eastAsia="宋体" w:cs="宋体"/>
          <w:b/>
          <w:bCs/>
          <w:color w:val="auto"/>
          <w:sz w:val="24"/>
          <w:szCs w:val="24"/>
          <w:highlight w:val="none"/>
          <w:lang w:val="en-US" w:eastAsia="zh-CN"/>
        </w:rPr>
        <w:t xml:space="preserve">及其他</w:t>
      </w:r>
      <w:r>
        <w:rPr>
          <w:color w:val="auto"/>
        </w:rP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项目的检验、验收等按照以下原则执行：有国家标准的执行国家标准；无国家标准的执行行业标准；无行业标准的执行地方标准；无地方标准的执行企业标准。生产制造所需要的所有主材和辅助材料的质量、安全符合国家规定。</w:t>
      </w:r>
      <w:r>
        <w:rPr>
          <w:color w:val="auto"/>
        </w:rP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采购人以招标</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文件、中标人的投标文件、承诺、合同为依据，成立验收小组，负责对项目进行全面的验收，中标人须向采购人提供详细的验收方案。</w:t>
      </w:r>
      <w:r>
        <w:rPr>
          <w:color w:val="auto"/>
        </w:rP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3、货物</w:t>
      </w:r>
      <w:r>
        <w:rPr>
          <w:rFonts w:hint="eastAsia" w:ascii="宋体" w:hAnsi="宋体" w:eastAsia="宋体" w:cs="宋体"/>
          <w:color w:val="auto"/>
          <w:sz w:val="24"/>
          <w:szCs w:val="24"/>
          <w:highlight w:val="none"/>
        </w:rPr>
        <w:t xml:space="preserve">到达采购方指定地点，应提前通知采购人，由采购人根据有关清单进行验收。验收包括:数量、外观、质量、性能、随机备件备品、装箱单、随机资料及包装； 所有设备和附（配）件应符合其规定的性能，无瑕疵和缺陷，质量为合格产品，同时有明确的生产制造厂商。</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对质量问题负责包退、包换和包修，因此发生的费用由中标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自行负责。</w:t>
      </w:r>
      <w:r>
        <w:rPr>
          <w:color w:val="auto"/>
        </w:rP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中标人应</w:t>
      </w:r>
      <w:r>
        <w:rPr>
          <w:rFonts w:hint="eastAsia" w:ascii="宋体" w:hAnsi="宋体" w:eastAsia="宋体" w:cs="宋体"/>
          <w:color w:val="auto"/>
          <w:sz w:val="24"/>
          <w:szCs w:val="24"/>
          <w:highlight w:val="none"/>
          <w:lang w:val="en-US" w:eastAsia="zh-CN"/>
        </w:rPr>
        <w:t xml:space="preserve">拟</w:t>
      </w:r>
      <w:r>
        <w:rPr>
          <w:rFonts w:hint="eastAsia" w:ascii="宋体" w:hAnsi="宋体" w:eastAsia="宋体" w:cs="宋体"/>
          <w:color w:val="auto"/>
          <w:sz w:val="24"/>
          <w:szCs w:val="24"/>
          <w:highlight w:val="none"/>
        </w:rPr>
        <w:t xml:space="preserve">派有资格、有经验的</w:t>
      </w:r>
      <w:r>
        <w:rPr>
          <w:rFonts w:hint="eastAsia" w:ascii="宋体" w:hAnsi="宋体" w:eastAsia="宋体" w:cs="宋体"/>
          <w:color w:val="auto"/>
          <w:sz w:val="24"/>
          <w:szCs w:val="24"/>
          <w:highlight w:val="none"/>
          <w:lang w:val="en-US" w:eastAsia="zh-CN"/>
        </w:rPr>
        <w:t xml:space="preserve">技术专业</w:t>
      </w:r>
      <w:r>
        <w:rPr>
          <w:rFonts w:hint="eastAsia" w:ascii="宋体" w:hAnsi="宋体" w:eastAsia="宋体" w:cs="宋体"/>
          <w:color w:val="auto"/>
          <w:sz w:val="24"/>
          <w:szCs w:val="24"/>
          <w:highlight w:val="none"/>
        </w:rPr>
        <w:t xml:space="preserve">人员负责对</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rPr>
        <w:t xml:space="preserve">进行安装、调试</w:t>
      </w:r>
      <w:r>
        <w:rPr>
          <w:rFonts w:hint="eastAsia" w:ascii="宋体" w:hAnsi="宋体" w:eastAsia="宋体" w:cs="宋体"/>
          <w:color w:val="auto"/>
          <w:sz w:val="24"/>
          <w:szCs w:val="24"/>
          <w:highlight w:val="none"/>
          <w:lang w:val="en-US" w:eastAsia="zh-CN"/>
        </w:rPr>
        <w:t xml:space="preserve">等工作。</w:t>
      </w:r>
      <w:r>
        <w:rPr>
          <w:rFonts w:hint="eastAsia" w:ascii="宋体" w:hAnsi="宋体" w:eastAsia="宋体" w:cs="宋体"/>
          <w:color w:val="auto"/>
          <w:sz w:val="24"/>
          <w:szCs w:val="24"/>
          <w:highlight w:val="none"/>
        </w:rPr>
        <w:t xml:space="preserve">须在合同规定的工期内完成调试；在调试工作完成后，根据相关部门规定的验收方案，严格按照有关要求及标准，对整个项目进行验收；交付使用时要同时向采购人提供详细的技术文件、调试报告、安装记</w:t>
      </w:r>
      <w:r>
        <w:rPr>
          <w:rFonts w:hint="eastAsia" w:ascii="宋体" w:hAnsi="宋体" w:eastAsia="宋体" w:cs="宋体"/>
          <w:color w:val="auto"/>
          <w:sz w:val="24"/>
          <w:szCs w:val="24"/>
          <w:highlight w:val="none"/>
          <w:lang w:val="en-US" w:eastAsia="zh-CN"/>
        </w:rPr>
        <w:t xml:space="preserve">录等。</w:t>
      </w:r>
      <w:r>
        <w:rPr>
          <w:color w:val="auto"/>
        </w:rP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知识产权：供方应保证需方免除且供方承担由于需方在其本国使用任何设备或任何一部分时而引起第三方提出的侵犯专利权、商标权或工业设计权的起诉、行动、行政程序索赔、请求等以及需方为此而产生的损失和损害、费用和支出（包括律师费） 。</w:t>
      </w:r>
      <w:r>
        <w:rPr>
          <w:color w:val="auto"/>
        </w:rPr>
      </w:r>
    </w:p>
    <w:p>
      <w:pPr>
        <w:numPr>
          <w:ilvl w:val="0"/>
          <w:numId w:val="0"/>
        </w:numPr>
        <w:ind w:right="0" w:firstLine="482"/>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cs="宋体"/>
          <w:b/>
          <w:bCs/>
          <w:color w:val="auto"/>
          <w:sz w:val="24"/>
          <w:szCs w:val="24"/>
          <w:highlight w:val="none"/>
          <w:lang w:val="en-US" w:eastAsia="zh-CN"/>
        </w:rPr>
        <w:t xml:space="preserve">十</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质量保证</w:t>
      </w:r>
      <w:r>
        <w:rPr>
          <w:rFonts w:hint="eastAsia" w:ascii="宋体" w:hAnsi="宋体" w:eastAsia="宋体" w:cs="宋体"/>
          <w:b/>
          <w:bCs/>
          <w:color w:val="auto"/>
          <w:sz w:val="24"/>
          <w:szCs w:val="24"/>
          <w:highlight w:val="none"/>
        </w:rPr>
        <w:t xml:space="preserve">及售后服务</w:t>
      </w:r>
      <w:r>
        <w:rPr>
          <w:color w:val="auto"/>
        </w:rP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1、质量保证</w:t>
      </w:r>
      <w:r>
        <w:rPr>
          <w:color w:val="auto"/>
        </w:rP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1.1中标人</w:t>
      </w:r>
      <w:r>
        <w:rPr>
          <w:rFonts w:hint="eastAsia" w:ascii="宋体" w:hAnsi="宋体" w:eastAsia="宋体" w:cs="宋体"/>
          <w:color w:val="auto"/>
          <w:sz w:val="24"/>
          <w:szCs w:val="24"/>
          <w:highlight w:val="none"/>
        </w:rPr>
        <w:t xml:space="preserve">所提供的货物，若技术性能无特殊说明，则按生产企业或国家有关部门最新颁布的标准及规范为准。</w:t>
      </w:r>
      <w:r>
        <w:rPr>
          <w:color w:val="auto"/>
        </w:rP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1.2中标人</w:t>
      </w:r>
      <w:r>
        <w:rPr>
          <w:rFonts w:hint="eastAsia" w:ascii="宋体" w:hAnsi="宋体" w:eastAsia="宋体" w:cs="宋体"/>
          <w:color w:val="auto"/>
          <w:spacing w:val="0"/>
          <w:sz w:val="24"/>
          <w:szCs w:val="24"/>
          <w:highlight w:val="none"/>
        </w:rPr>
        <w:t xml:space="preserve">应按采购文件规定的货物性能、技术要求、质量标准向</w:t>
      </w:r>
      <w:r>
        <w:rPr>
          <w:rFonts w:hint="eastAsia" w:ascii="宋体" w:hAnsi="宋体" w:eastAsia="宋体" w:cs="宋体"/>
          <w:color w:val="auto"/>
          <w:spacing w:val="0"/>
          <w:sz w:val="24"/>
          <w:szCs w:val="24"/>
          <w:highlight w:val="none"/>
          <w:lang w:val="en-US" w:eastAsia="zh-CN"/>
        </w:rPr>
        <w:t xml:space="preserve">采购人</w:t>
      </w:r>
      <w:r>
        <w:rPr>
          <w:rFonts w:hint="eastAsia" w:ascii="宋体" w:hAnsi="宋体" w:eastAsia="宋体" w:cs="宋体"/>
          <w:color w:val="auto"/>
          <w:spacing w:val="0"/>
          <w:sz w:val="24"/>
          <w:szCs w:val="24"/>
          <w:highlight w:val="none"/>
        </w:rPr>
        <w:t xml:space="preserve">提供未经使用的全新产品。</w:t>
      </w:r>
      <w:r>
        <w:rPr>
          <w:rFonts w:hint="eastAsia" w:ascii="宋体" w:hAnsi="宋体" w:eastAsia="宋体" w:cs="宋体"/>
          <w:color w:val="auto"/>
          <w:sz w:val="24"/>
          <w:szCs w:val="24"/>
          <w:highlight w:val="none"/>
        </w:rPr>
        <w:t xml:space="preserve">免费质保</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年（质保期），技术参数要求中有明确要求的按照技术要求中的质保期执行。</w:t>
      </w:r>
      <w:r>
        <w:rPr>
          <w:color w:val="auto"/>
        </w:rPr>
      </w:r>
    </w:p>
    <w:p>
      <w:pPr>
        <w:pStyle w:val="936"/>
        <w:ind w:left="0" w:right="0"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pacing w:val="0"/>
          <w:sz w:val="24"/>
          <w:szCs w:val="24"/>
          <w:highlight w:val="none"/>
          <w:lang w:val="en-US" w:eastAsia="zh-CN"/>
        </w:rPr>
        <w:t xml:space="preserve">在正式通过验收，双方签署验收合格证书之日起至少</w:t>
      </w:r>
      <w:r>
        <w:rPr>
          <w:rFonts w:hint="eastAsia" w:ascii="宋体" w:hAnsi="宋体" w:eastAsia="宋体" w:cs="宋体"/>
          <w:b w:val="0"/>
          <w:bCs w:val="0"/>
          <w:color w:val="auto"/>
          <w:spacing w:val="0"/>
          <w:sz w:val="24"/>
          <w:szCs w:val="24"/>
          <w:highlight w:val="none"/>
          <w:u w:val="single"/>
          <w:lang w:val="en-US" w:eastAsia="zh-CN"/>
        </w:rPr>
        <w:t xml:space="preserve"> 3 </w:t>
      </w:r>
      <w:r>
        <w:rPr>
          <w:rFonts w:hint="eastAsia" w:ascii="宋体" w:hAnsi="宋体" w:eastAsia="宋体" w:cs="宋体"/>
          <w:b w:val="0"/>
          <w:bCs w:val="0"/>
          <w:color w:val="auto"/>
          <w:spacing w:val="0"/>
          <w:sz w:val="24"/>
          <w:szCs w:val="24"/>
          <w:highlight w:val="none"/>
          <w:lang w:val="en-US" w:eastAsia="zh-CN"/>
        </w:rPr>
        <w:t xml:space="preserve">年（</w:t>
      </w:r>
      <w:r>
        <w:rPr>
          <w:rFonts w:hint="eastAsia" w:ascii="宋体" w:hAnsi="宋体" w:eastAsia="宋体" w:cs="宋体"/>
          <w:color w:val="auto"/>
          <w:spacing w:val="0"/>
          <w:sz w:val="24"/>
          <w:szCs w:val="24"/>
          <w:highlight w:val="none"/>
          <w:lang w:val="en-US" w:eastAsia="zh-CN"/>
        </w:rPr>
        <w:t xml:space="preserve">质保期），中标人应对其提供的货物进行免费质保。</w:t>
      </w:r>
      <w:r>
        <w:rPr>
          <w:color w:val="auto"/>
        </w:rP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售后服务</w:t>
      </w:r>
      <w:r>
        <w:rPr>
          <w:color w:val="auto"/>
        </w:rP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应按照国家有关法律法规规章和“三包”规定以及合同所附的“服务承诺”提供服务。</w:t>
      </w:r>
      <w:r>
        <w:rPr>
          <w:color w:val="auto"/>
        </w:rP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对于正常使用情况下出现的故障，中标人应在12小时内作出响应并恢复正常使用。</w:t>
      </w:r>
      <w:r>
        <w:rPr>
          <w:color w:val="auto"/>
        </w:rP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质保期内，乙方每隔一段时间回访甲方一次，解决甲方提出的问题（如有），并提供必要的服务和指导。</w:t>
      </w:r>
      <w:r>
        <w:rPr>
          <w:color w:val="auto"/>
        </w:rP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在质保期间，所有出现故障应迅速修复或更换（注明响应时间及承诺修复时限），并承担由此所发生的全部费用。</w:t>
      </w:r>
      <w:r>
        <w:rPr>
          <w:color w:val="auto"/>
        </w:rP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en-US" w:eastAsia="zh-CN"/>
        </w:rPr>
        <w:t xml:space="preserve">应在投标文件中</w:t>
      </w:r>
      <w:r>
        <w:rPr>
          <w:rFonts w:hint="eastAsia" w:ascii="宋体" w:hAnsi="宋体" w:eastAsia="宋体" w:cs="宋体"/>
          <w:color w:val="auto"/>
          <w:sz w:val="24"/>
          <w:szCs w:val="24"/>
          <w:highlight w:val="none"/>
        </w:rPr>
        <w:t xml:space="preserve">提供详细的售后服务方案。</w:t>
      </w:r>
      <w:r>
        <w:rPr>
          <w:color w:val="auto"/>
        </w:rPr>
      </w:r>
    </w:p>
    <w:p>
      <w:pPr>
        <w:ind w:right="0" w:firstLine="482"/>
        <w:jc w:val="left"/>
        <w:keepLines w:val="0"/>
        <w:keepNext w:val="0"/>
        <w:pageBreakBefore w:val="0"/>
        <w:spacing w:line="360" w:lineRule="auto"/>
        <w:shd w:val="clear" w:color="auto"/>
        <w:widowControl w:val="off"/>
        <w:rPr>
          <w:rFonts w:hint="eastAsia" w:ascii="宋体" w:hAnsi="宋体" w:eastAsia="宋体" w:cs="宋体"/>
          <w:b/>
          <w:bCs/>
          <w:i w:val="0"/>
          <w:iCs w:val="0"/>
          <w:color w:val="auto"/>
          <w:sz w:val="24"/>
          <w:szCs w:val="24"/>
          <w:highlight w:val="none"/>
        </w:rPr>
        <w:outlineLvl w:val="9"/>
      </w:pPr>
      <w:r>
        <w:rPr>
          <w:rFonts w:hint="eastAsia" w:ascii="宋体" w:hAnsi="宋体" w:eastAsia="宋体" w:cs="宋体"/>
          <w:b/>
          <w:bCs/>
          <w:i w:val="0"/>
          <w:iCs w:val="0"/>
          <w:color w:val="auto"/>
          <w:sz w:val="24"/>
          <w:szCs w:val="24"/>
          <w:highlight w:val="none"/>
          <w:lang w:val="en-US" w:eastAsia="zh-CN"/>
        </w:rPr>
        <w:t xml:space="preserve">十</w:t>
      </w:r>
      <w:r>
        <w:rPr>
          <w:rFonts w:hint="eastAsia" w:ascii="宋体" w:hAnsi="宋体" w:cs="宋体"/>
          <w:b/>
          <w:bCs/>
          <w:i w:val="0"/>
          <w:iCs w:val="0"/>
          <w:color w:val="auto"/>
          <w:sz w:val="24"/>
          <w:szCs w:val="24"/>
          <w:highlight w:val="none"/>
          <w:lang w:val="en-US" w:eastAsia="zh-CN"/>
        </w:rPr>
        <w:t xml:space="preserve">一</w:t>
      </w:r>
      <w:r>
        <w:rPr>
          <w:rFonts w:hint="eastAsia" w:ascii="宋体" w:hAnsi="宋体" w:eastAsia="宋体" w:cs="宋体"/>
          <w:b/>
          <w:bCs/>
          <w:i w:val="0"/>
          <w:iCs w:val="0"/>
          <w:color w:val="auto"/>
          <w:sz w:val="24"/>
          <w:szCs w:val="24"/>
          <w:highlight w:val="none"/>
        </w:rPr>
        <w:t xml:space="preserve">、商务条款</w:t>
      </w:r>
      <w:r>
        <w:rPr>
          <w:color w:val="auto"/>
        </w:rPr>
      </w:r>
    </w:p>
    <w:p>
      <w:pPr>
        <w:pStyle w:val="953"/>
        <w:ind w:left="0" w:right="0" w:firstLine="480"/>
        <w:jc w:val="left"/>
        <w:keepLines w:val="0"/>
        <w:keepNext w:val="0"/>
        <w:pageBreakBefore w:val="0"/>
        <w:spacing w:line="360" w:lineRule="auto"/>
        <w:shd w:val="clear" w:color="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b w:val="0"/>
          <w:bCs w:val="0"/>
          <w:i w:val="0"/>
          <w:iCs w:val="0"/>
          <w:color w:val="auto"/>
          <w:sz w:val="24"/>
          <w:szCs w:val="24"/>
          <w:highlight w:val="none"/>
          <w:u w:val="none"/>
        </w:rPr>
        <w:t xml:space="preserve">1、供货期限（合同履行期限）：合同签订之日起</w:t>
      </w:r>
      <w:r>
        <w:rPr>
          <w:rFonts w:hint="eastAsia" w:ascii="宋体" w:hAnsi="宋体" w:eastAsia="宋体" w:cs="宋体"/>
          <w:b w:val="0"/>
          <w:bCs w:val="0"/>
          <w:i w:val="0"/>
          <w:iCs w:val="0"/>
          <w:color w:val="auto"/>
          <w:sz w:val="24"/>
          <w:szCs w:val="24"/>
          <w:highlight w:val="none"/>
          <w:u w:val="none"/>
          <w:lang w:val="en-US" w:eastAsia="zh-CN"/>
        </w:rPr>
        <w:t xml:space="preserve">150</w:t>
      </w:r>
      <w:r>
        <w:rPr>
          <w:rFonts w:hint="eastAsia" w:ascii="宋体" w:hAnsi="宋体" w:eastAsia="宋体" w:cs="宋体"/>
          <w:b w:val="0"/>
          <w:bCs w:val="0"/>
          <w:i w:val="0"/>
          <w:iCs w:val="0"/>
          <w:color w:val="auto"/>
          <w:sz w:val="24"/>
          <w:szCs w:val="24"/>
          <w:highlight w:val="none"/>
          <w:u w:val="none"/>
        </w:rPr>
        <w:t xml:space="preserve">日内完成供货、安装、调试、验收合格交付正常</w:t>
      </w:r>
      <w:r>
        <w:rPr>
          <w:rFonts w:hint="eastAsia" w:ascii="宋体" w:hAnsi="宋体" w:eastAsia="宋体" w:cs="宋体"/>
          <w:b w:val="0"/>
          <w:bCs w:val="0"/>
          <w:i w:val="0"/>
          <w:iCs w:val="0"/>
          <w:color w:val="auto"/>
          <w:sz w:val="24"/>
          <w:szCs w:val="24"/>
          <w:highlight w:val="none"/>
          <w:u w:val="none"/>
          <w:lang w:val="en-US" w:eastAsia="zh-CN"/>
        </w:rPr>
        <w:t xml:space="preserve">运行</w:t>
      </w:r>
      <w:r>
        <w:rPr>
          <w:rFonts w:hint="eastAsia" w:ascii="宋体" w:hAnsi="宋体" w:eastAsia="宋体" w:cs="宋体"/>
          <w:color w:val="auto"/>
          <w:sz w:val="24"/>
          <w:szCs w:val="24"/>
          <w:highlight w:val="none"/>
        </w:rPr>
        <w:t xml:space="preserve">。</w:t>
      </w:r>
      <w:r>
        <w:rPr>
          <w:color w:val="auto"/>
        </w:rPr>
      </w:r>
    </w:p>
    <w:p>
      <w:pPr>
        <w:pStyle w:val="936"/>
        <w:ind w:right="0" w:firstLine="480"/>
        <w:jc w:val="left"/>
        <w:keepLines w:val="0"/>
        <w:keepNext w:val="0"/>
        <w:pageBreakBefore w:val="0"/>
        <w:spacing w:line="360" w:lineRule="auto"/>
        <w:shd w:val="clear" w:color="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bCs/>
          <w:i w:val="0"/>
          <w:iCs w:val="0"/>
          <w:color w:val="auto"/>
          <w:sz w:val="24"/>
          <w:szCs w:val="24"/>
          <w:highlight w:val="none"/>
          <w:u w:val="none"/>
          <w:lang w:val="en-US" w:eastAsia="zh-CN"/>
        </w:rPr>
        <w:t xml:space="preserve">2、</w:t>
      </w:r>
      <w:r>
        <w:rPr>
          <w:rFonts w:hint="eastAsia" w:ascii="宋体" w:hAnsi="宋体" w:eastAsia="宋体" w:cs="宋体"/>
          <w:b w:val="0"/>
          <w:bCs/>
          <w:i w:val="0"/>
          <w:iCs w:val="0"/>
          <w:color w:val="auto"/>
          <w:sz w:val="24"/>
          <w:szCs w:val="24"/>
          <w:highlight w:val="none"/>
          <w:u w:val="none"/>
          <w:lang w:val="en-US" w:eastAsia="zh-CN"/>
        </w:rPr>
        <w:t xml:space="preserve">供货</w:t>
      </w:r>
      <w:r>
        <w:rPr>
          <w:rFonts w:hint="eastAsia" w:ascii="宋体" w:hAnsi="宋体" w:eastAsia="宋体" w:cs="宋体"/>
          <w:b w:val="0"/>
          <w:bCs/>
          <w:i w:val="0"/>
          <w:iCs w:val="0"/>
          <w:color w:val="auto"/>
          <w:sz w:val="24"/>
          <w:szCs w:val="24"/>
          <w:highlight w:val="none"/>
          <w:u w:val="none"/>
        </w:rPr>
        <w:t xml:space="preserve">地点：</w:t>
      </w:r>
      <w:r>
        <w:rPr>
          <w:rFonts w:hint="eastAsia" w:ascii="宋体" w:hAnsi="宋体" w:eastAsia="宋体" w:cs="宋体"/>
          <w:b w:val="0"/>
          <w:bCs/>
          <w:i w:val="0"/>
          <w:iCs w:val="0"/>
          <w:color w:val="auto"/>
          <w:sz w:val="24"/>
          <w:szCs w:val="24"/>
          <w:highlight w:val="none"/>
          <w:u w:val="none"/>
          <w:lang w:val="en-US" w:eastAsia="zh-CN"/>
        </w:rPr>
        <w:t xml:space="preserve">采购人指定地点</w:t>
      </w:r>
      <w:r>
        <w:rPr>
          <w:rFonts w:hint="eastAsia" w:ascii="宋体" w:hAnsi="宋体" w:eastAsia="宋体" w:cs="宋体"/>
          <w:bCs/>
          <w:i w:val="0"/>
          <w:iCs w:val="0"/>
          <w:color w:val="auto"/>
          <w:sz w:val="24"/>
          <w:szCs w:val="24"/>
          <w:highlight w:val="none"/>
          <w:u w:val="none"/>
          <w:lang w:eastAsia="zh-CN"/>
        </w:rPr>
        <w:t xml:space="preserve">。</w:t>
      </w:r>
      <w:r>
        <w:rPr>
          <w:color w:val="auto"/>
        </w:rPr>
      </w:r>
    </w:p>
    <w:p>
      <w:pPr>
        <w:pStyle w:val="936"/>
        <w:ind w:firstLine="480"/>
        <w:jc w:val="left"/>
        <w:keepLines w:val="0"/>
        <w:keepNext w:val="0"/>
        <w:pageBreakBefore w:val="0"/>
        <w:spacing w:line="360" w:lineRule="auto"/>
        <w:shd w:val="clear" w:color="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3、</w:t>
      </w:r>
      <w:r>
        <w:rPr>
          <w:rFonts w:hint="eastAsia" w:ascii="宋体" w:hAnsi="宋体" w:eastAsia="宋体" w:cs="宋体"/>
          <w:b w:val="0"/>
          <w:bCs w:val="0"/>
          <w:i w:val="0"/>
          <w:iCs w:val="0"/>
          <w:color w:val="auto"/>
          <w:sz w:val="24"/>
          <w:szCs w:val="24"/>
          <w:highlight w:val="none"/>
          <w:u w:val="none"/>
        </w:rPr>
        <w:t xml:space="preserve">报价要求</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投标报价</w:t>
      </w:r>
      <w:r>
        <w:rPr>
          <w:rFonts w:hint="eastAsia" w:ascii="宋体" w:hAnsi="宋体" w:eastAsia="宋体" w:cs="宋体"/>
          <w:color w:val="auto"/>
          <w:sz w:val="24"/>
          <w:szCs w:val="24"/>
          <w:highlight w:val="none"/>
        </w:rPr>
        <w:t xml:space="preserve">为完成本项目所有含税费用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包含但不限于货物、</w:t>
      </w:r>
      <w:r>
        <w:rPr>
          <w:rFonts w:hint="eastAsia" w:ascii="宋体" w:hAnsi="宋体" w:eastAsia="宋体" w:cs="宋体"/>
          <w:color w:val="auto"/>
          <w:sz w:val="24"/>
          <w:szCs w:val="24"/>
          <w:highlight w:val="none"/>
          <w:lang w:val="en-US" w:eastAsia="zh-CN"/>
        </w:rPr>
        <w:t xml:space="preserve">备品备件、</w:t>
      </w:r>
      <w:r>
        <w:rPr>
          <w:rFonts w:hint="eastAsia" w:ascii="宋体" w:hAnsi="宋体" w:eastAsia="宋体" w:cs="宋体"/>
          <w:color w:val="auto"/>
          <w:sz w:val="24"/>
          <w:szCs w:val="24"/>
          <w:highlight w:val="none"/>
        </w:rPr>
        <w:t xml:space="preserve">包装、运输、</w:t>
      </w:r>
      <w:r>
        <w:rPr>
          <w:rFonts w:hint="eastAsia" w:ascii="宋体" w:hAnsi="宋体" w:eastAsia="宋体" w:cs="宋体"/>
          <w:color w:val="auto"/>
          <w:sz w:val="24"/>
          <w:szCs w:val="24"/>
          <w:highlight w:val="none"/>
          <w:lang w:val="en-US" w:eastAsia="zh-CN"/>
        </w:rPr>
        <w:t xml:space="preserve">保管、现场</w:t>
      </w:r>
      <w:r>
        <w:rPr>
          <w:rFonts w:hint="eastAsia" w:ascii="宋体" w:hAnsi="宋体" w:eastAsia="宋体" w:cs="宋体"/>
          <w:color w:val="auto"/>
          <w:sz w:val="24"/>
          <w:szCs w:val="24"/>
          <w:highlight w:val="none"/>
        </w:rPr>
        <w:t xml:space="preserve">安装、</w:t>
      </w:r>
      <w:r>
        <w:rPr>
          <w:rFonts w:hint="eastAsia" w:ascii="宋体" w:hAnsi="宋体" w:eastAsia="宋体" w:cs="宋体"/>
          <w:color w:val="auto"/>
          <w:sz w:val="24"/>
          <w:szCs w:val="24"/>
          <w:highlight w:val="none"/>
          <w:lang w:val="en-US" w:eastAsia="zh-CN"/>
        </w:rPr>
        <w:t xml:space="preserve">调试、验收、培训、</w:t>
      </w:r>
      <w:r>
        <w:rPr>
          <w:rFonts w:hint="eastAsia" w:ascii="宋体" w:hAnsi="宋体" w:eastAsia="宋体" w:cs="宋体"/>
          <w:color w:val="auto"/>
          <w:sz w:val="24"/>
          <w:szCs w:val="24"/>
          <w:highlight w:val="none"/>
        </w:rPr>
        <w:t xml:space="preserve">软件、售后</w:t>
      </w:r>
      <w:r>
        <w:rPr>
          <w:rFonts w:hint="eastAsia" w:ascii="宋体" w:hAnsi="宋体" w:eastAsia="宋体" w:cs="宋体"/>
          <w:color w:val="auto"/>
          <w:sz w:val="24"/>
          <w:szCs w:val="24"/>
          <w:highlight w:val="none"/>
          <w:lang w:val="en-US" w:eastAsia="zh-CN"/>
        </w:rPr>
        <w:t xml:space="preserve">质保</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管理、</w:t>
      </w:r>
      <w:r>
        <w:rPr>
          <w:rFonts w:hint="eastAsia" w:ascii="宋体" w:hAnsi="宋体" w:eastAsia="宋体" w:cs="宋体"/>
          <w:color w:val="auto"/>
          <w:sz w:val="24"/>
          <w:szCs w:val="24"/>
          <w:highlight w:val="none"/>
        </w:rPr>
        <w:t xml:space="preserve">保险、</w:t>
      </w:r>
      <w:r>
        <w:rPr>
          <w:rFonts w:hint="eastAsia" w:ascii="宋体" w:hAnsi="宋体" w:eastAsia="宋体" w:cs="宋体"/>
          <w:color w:val="auto"/>
          <w:sz w:val="24"/>
          <w:szCs w:val="24"/>
          <w:highlight w:val="none"/>
          <w:lang w:val="en-US" w:eastAsia="zh-CN"/>
        </w:rPr>
        <w:t xml:space="preserve">利润、</w:t>
      </w:r>
      <w:r>
        <w:rPr>
          <w:rFonts w:hint="eastAsia" w:ascii="宋体" w:hAnsi="宋体" w:eastAsia="宋体" w:cs="宋体"/>
          <w:color w:val="auto"/>
          <w:sz w:val="24"/>
          <w:szCs w:val="24"/>
          <w:highlight w:val="none"/>
        </w:rPr>
        <w:t xml:space="preserve">税费、政策性文件规定及合同包含的所有风险、责任等各项应有费用。甲方在上述合同价款之外不再向乙方支付其他任何费用。</w:t>
      </w:r>
      <w:r>
        <w:rPr>
          <w:rFonts w:hint="eastAsia" w:ascii="宋体" w:hAnsi="宋体" w:eastAsia="宋体" w:cs="宋体"/>
          <w:i w:val="0"/>
          <w:iCs w:val="0"/>
          <w:color w:val="auto"/>
          <w:sz w:val="24"/>
          <w:szCs w:val="24"/>
          <w:highlight w:val="none"/>
          <w:u w:val="none"/>
          <w:lang w:val="en-US" w:eastAsia="zh-CN"/>
        </w:rPr>
        <w:t xml:space="preserve">(参与本次项目报价的投标人视为已充分了解安装现场的安装条件，并已将可能发生的全部费用包含在总体报价中。）甲方在上述合同价款之外不再向乙方支付其他任何费用。</w:t>
      </w:r>
      <w:r>
        <w:rPr>
          <w:color w:val="auto"/>
        </w:rPr>
      </w:r>
    </w:p>
    <w:p>
      <w:pPr>
        <w:pStyle w:val="953"/>
        <w:ind w:right="0" w:firstLine="480"/>
        <w:jc w:val="left"/>
        <w:keepLines w:val="0"/>
        <w:keepNext w:val="0"/>
        <w:pageBreakBefore w:val="0"/>
        <w:spacing w:line="360" w:lineRule="auto"/>
        <w:shd w:val="clear" w:color="auto"/>
        <w:widowControl w:val="off"/>
        <w:rPr>
          <w:rFonts w:hint="eastAsia" w:ascii="宋体" w:hAnsi="宋体" w:eastAsia="宋体" w:cs="宋体"/>
          <w:b w:val="0"/>
          <w:bCs w:val="0"/>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4</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b w:val="0"/>
          <w:bCs w:val="0"/>
          <w:i w:val="0"/>
          <w:iCs w:val="0"/>
          <w:color w:val="auto"/>
          <w:sz w:val="24"/>
          <w:szCs w:val="24"/>
          <w:highlight w:val="none"/>
          <w:u w:val="none"/>
          <w:lang w:eastAsia="zh-CN"/>
        </w:rPr>
        <w:t xml:space="preserve">付款</w:t>
      </w:r>
      <w:r>
        <w:rPr>
          <w:rFonts w:hint="eastAsia" w:ascii="宋体" w:hAnsi="宋体" w:eastAsia="宋体" w:cs="宋体"/>
          <w:b w:val="0"/>
          <w:bCs w:val="0"/>
          <w:i w:val="0"/>
          <w:iCs w:val="0"/>
          <w:color w:val="auto"/>
          <w:sz w:val="24"/>
          <w:szCs w:val="24"/>
          <w:highlight w:val="none"/>
          <w:u w:val="none"/>
        </w:rPr>
        <w:t xml:space="preserve">方式</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b w:val="0"/>
          <w:bCs w:val="0"/>
          <w:i w:val="0"/>
          <w:iCs w:val="0"/>
          <w:color w:val="auto"/>
          <w:sz w:val="24"/>
          <w:szCs w:val="24"/>
          <w:highlight w:val="none"/>
          <w:u w:val="none"/>
        </w:rPr>
        <w:t xml:space="preserve">合同签订后10个工作日内，甲方向乙方支付合同价款的</w:t>
      </w:r>
      <w:r>
        <w:rPr>
          <w:rFonts w:hint="eastAsia" w:ascii="宋体" w:hAnsi="宋体" w:eastAsia="宋体" w:cs="宋体"/>
          <w:b w:val="0"/>
          <w:bCs w:val="0"/>
          <w:i w:val="0"/>
          <w:iCs w:val="0"/>
          <w:color w:val="auto"/>
          <w:sz w:val="24"/>
          <w:szCs w:val="24"/>
          <w:highlight w:val="none"/>
          <w:u w:val="none"/>
          <w:lang w:val="en-US" w:eastAsia="zh-CN"/>
        </w:rPr>
        <w:t xml:space="preserve">4</w:t>
      </w:r>
      <w:r>
        <w:rPr>
          <w:rFonts w:hint="eastAsia" w:ascii="宋体" w:hAnsi="宋体" w:eastAsia="宋体" w:cs="宋体"/>
          <w:b w:val="0"/>
          <w:bCs w:val="0"/>
          <w:i w:val="0"/>
          <w:iCs w:val="0"/>
          <w:color w:val="auto"/>
          <w:sz w:val="24"/>
          <w:szCs w:val="24"/>
          <w:highlight w:val="none"/>
          <w:u w:val="none"/>
        </w:rPr>
        <w:t xml:space="preserve">0%为预付款，剩余款项按实际供货完成并经验收合格后，根据项目实施相关规定，财政报账制支付剩余款项（无息）</w:t>
      </w:r>
      <w:r>
        <w:rPr>
          <w:rFonts w:hint="eastAsia" w:ascii="宋体" w:hAnsi="宋体" w:eastAsia="宋体" w:cs="宋体"/>
          <w:b w:val="0"/>
          <w:bCs w:val="0"/>
          <w:color w:val="auto"/>
          <w:sz w:val="24"/>
          <w:szCs w:val="24"/>
          <w:highlight w:val="none"/>
          <w:u w:val="none"/>
        </w:rPr>
        <w:t xml:space="preserve">。</w:t>
      </w:r>
      <w:r>
        <w:rPr>
          <w:color w:val="auto"/>
        </w:rPr>
      </w:r>
    </w:p>
    <w:p>
      <w:pPr>
        <w:ind w:left="0" w:right="0" w:firstLine="480"/>
        <w:jc w:val="left"/>
        <w:keepLines w:val="0"/>
        <w:keepNext w:val="0"/>
        <w:pageBreakBefore w:val="0"/>
        <w:spacing w:line="360" w:lineRule="auto"/>
        <w:shd w:val="clear" w:color="auto"/>
        <w:widowControl w:val="off"/>
        <w:rPr>
          <w:rFonts w:hint="eastAsia" w:ascii="宋体" w:hAnsi="宋体" w:eastAsia="宋体" w:cs="宋体"/>
          <w:color w:val="auto"/>
          <w:spacing w:val="0"/>
          <w:sz w:val="24"/>
          <w:szCs w:val="24"/>
          <w:highlight w:val="none"/>
        </w:rPr>
        <w:outlineLvl w:val="9"/>
      </w:pPr>
      <w:r>
        <w:rPr>
          <w:rFonts w:hint="eastAsia" w:ascii="宋体" w:hAnsi="宋体" w:eastAsia="宋体" w:cs="宋体"/>
          <w:i w:val="0"/>
          <w:iCs w:val="0"/>
          <w:color w:val="auto"/>
          <w:sz w:val="24"/>
          <w:szCs w:val="24"/>
          <w:highlight w:val="none"/>
          <w:u w:val="none"/>
          <w:lang w:val="en-US" w:eastAsia="zh-CN"/>
        </w:rPr>
        <w:t xml:space="preserve">5</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b w:val="0"/>
          <w:bCs w:val="0"/>
          <w:i w:val="0"/>
          <w:iCs w:val="0"/>
          <w:color w:val="auto"/>
          <w:sz w:val="24"/>
          <w:szCs w:val="24"/>
          <w:highlight w:val="none"/>
          <w:lang w:val="en-US" w:eastAsia="zh-CN"/>
        </w:rPr>
        <w:t xml:space="preserve">质量标准：</w:t>
      </w:r>
      <w:r>
        <w:rPr>
          <w:rFonts w:hint="eastAsia" w:ascii="宋体" w:hAnsi="宋体" w:eastAsia="宋体" w:cs="宋体"/>
          <w:color w:val="auto"/>
          <w:spacing w:val="0"/>
          <w:sz w:val="24"/>
          <w:szCs w:val="24"/>
          <w:highlight w:val="none"/>
          <w:lang w:val="en-US" w:eastAsia="zh-CN" w:bidi="ar-SA"/>
        </w:rPr>
        <w:t xml:space="preserve">符合国家及行业现行标准；</w:t>
      </w:r>
      <w:r>
        <w:rPr>
          <w:rFonts w:hint="eastAsia" w:ascii="宋体" w:hAnsi="宋体" w:eastAsia="宋体" w:cs="宋体"/>
          <w:color w:val="auto"/>
          <w:spacing w:val="0"/>
          <w:sz w:val="24"/>
          <w:szCs w:val="24"/>
          <w:highlight w:val="none"/>
        </w:rPr>
        <w:t xml:space="preserve">所提供的货物，若技术性能无特殊说明，则按生产企业或国家有关部门最新颁布的标准及规范为准。</w:t>
      </w:r>
      <w:r>
        <w:rPr>
          <w:color w:val="auto"/>
        </w:rPr>
      </w:r>
    </w:p>
    <w:p>
      <w:pPr>
        <w:pStyle w:val="934"/>
        <w:ind w:right="0" w:firstLine="464"/>
        <w:jc w:val="left"/>
        <w:keepLines w:val="0"/>
        <w:keepNext w:val="0"/>
        <w:pageBreakBefore w:val="0"/>
        <w:spacing w:line="360" w:lineRule="auto"/>
        <w:shd w:val="clear" w:color="auto"/>
        <w:widowControl w:val="off"/>
        <w:rPr>
          <w:rFonts w:hint="eastAsia" w:ascii="宋体" w:hAnsi="宋体" w:eastAsia="宋体" w:cs="宋体"/>
          <w:b w:val="0"/>
          <w:bCs w:val="0"/>
          <w:i w:val="0"/>
          <w:iCs w:val="0"/>
          <w:color w:val="auto"/>
          <w:sz w:val="24"/>
          <w:szCs w:val="24"/>
          <w:highlight w:val="none"/>
          <w:u w:val="none"/>
        </w:rPr>
        <w:outlineLvl w:val="9"/>
      </w:pPr>
      <w:r>
        <w:rPr>
          <w:rFonts w:hint="eastAsia" w:ascii="宋体" w:hAnsi="宋体" w:eastAsia="宋体" w:cs="宋体"/>
          <w:b w:val="0"/>
          <w:bCs w:val="0"/>
          <w:i w:val="0"/>
          <w:iCs w:val="0"/>
          <w:color w:val="auto"/>
          <w:sz w:val="24"/>
          <w:szCs w:val="24"/>
          <w:highlight w:val="none"/>
          <w:u w:val="none"/>
          <w:lang w:val="en-US" w:eastAsia="zh-CN"/>
        </w:rPr>
        <w:t xml:space="preserve">6、质保期：3年（自验收合格之日交付起算）</w:t>
      </w:r>
      <w:r>
        <w:rPr>
          <w:rFonts w:hint="eastAsia" w:ascii="宋体" w:hAnsi="宋体" w:eastAsia="宋体" w:cs="宋体"/>
          <w:color w:val="auto"/>
          <w:spacing w:val="0"/>
          <w:sz w:val="24"/>
          <w:szCs w:val="24"/>
          <w:highlight w:val="none"/>
          <w:lang w:eastAsia="zh-CN"/>
        </w:rPr>
        <w:t xml:space="preserve">。</w:t>
      </w:r>
      <w:r>
        <w:rPr>
          <w:color w:val="auto"/>
        </w:rPr>
      </w:r>
    </w:p>
    <w:p>
      <w:pPr>
        <w:pStyle w:val="934"/>
        <w:ind w:right="0" w:firstLine="464"/>
        <w:jc w:val="left"/>
        <w:keepLines w:val="0"/>
        <w:keepNext w:val="0"/>
        <w:pageBreakBefore w:val="0"/>
        <w:spacing w:line="360" w:lineRule="auto"/>
        <w:shd w:val="clear" w:color="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b w:val="0"/>
          <w:bCs w:val="0"/>
          <w:i w:val="0"/>
          <w:iCs w:val="0"/>
          <w:color w:val="auto"/>
          <w:sz w:val="24"/>
          <w:szCs w:val="24"/>
          <w:highlight w:val="none"/>
          <w:u w:val="none"/>
          <w:lang w:val="en-US" w:eastAsia="zh-CN"/>
        </w:rPr>
        <w:t xml:space="preserve">7、</w:t>
      </w:r>
      <w:r>
        <w:rPr>
          <w:rFonts w:hint="eastAsia" w:ascii="宋体" w:hAnsi="宋体" w:eastAsia="宋体" w:cs="宋体"/>
          <w:b w:val="0"/>
          <w:bCs w:val="0"/>
          <w:i w:val="0"/>
          <w:iCs w:val="0"/>
          <w:color w:val="auto"/>
          <w:sz w:val="24"/>
          <w:szCs w:val="24"/>
          <w:highlight w:val="none"/>
          <w:u w:val="none"/>
        </w:rPr>
        <w:t xml:space="preserve">履约保证金：</w:t>
      </w:r>
      <w:r>
        <w:rPr>
          <w:rFonts w:hint="eastAsia" w:ascii="宋体" w:hAnsi="宋体" w:eastAsia="宋体" w:cs="宋体"/>
          <w:i w:val="0"/>
          <w:iCs w:val="0"/>
          <w:color w:val="auto"/>
          <w:sz w:val="24"/>
          <w:szCs w:val="24"/>
          <w:highlight w:val="none"/>
          <w:u w:val="none"/>
          <w:lang w:val="en-US" w:eastAsia="zh-CN"/>
        </w:rPr>
        <w:t xml:space="preserve">本项目不收取履约保证金。</w:t>
      </w:r>
      <w:r>
        <w:rPr>
          <w:color w:val="auto"/>
        </w:rPr>
      </w:r>
    </w:p>
    <w:p>
      <w:pPr>
        <w:pStyle w:val="953"/>
        <w:numPr>
          <w:ilvl w:val="0"/>
          <w:numId w:val="0"/>
        </w:numPr>
        <w:ind w:right="0" w:firstLine="480"/>
        <w:jc w:val="left"/>
        <w:keepLines w:val="0"/>
        <w:keepNext w:val="0"/>
        <w:pageBreakBefore w:val="0"/>
        <w:spacing w:line="360" w:lineRule="auto"/>
        <w:shd w:val="clear" w:color="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b w:val="0"/>
          <w:bCs w:val="0"/>
          <w:i w:val="0"/>
          <w:iCs w:val="0"/>
          <w:color w:val="auto"/>
          <w:sz w:val="24"/>
          <w:szCs w:val="24"/>
          <w:highlight w:val="none"/>
          <w:u w:val="none"/>
          <w:lang w:val="en-US" w:eastAsia="zh-CN"/>
        </w:rPr>
        <w:t xml:space="preserve">8、</w:t>
      </w:r>
      <w:r>
        <w:rPr>
          <w:rFonts w:hint="eastAsia" w:ascii="宋体" w:hAnsi="宋体" w:eastAsia="宋体" w:cs="宋体"/>
          <w:b w:val="0"/>
          <w:bCs w:val="0"/>
          <w:i w:val="0"/>
          <w:iCs w:val="0"/>
          <w:color w:val="auto"/>
          <w:sz w:val="24"/>
          <w:szCs w:val="24"/>
          <w:highlight w:val="none"/>
          <w:u w:val="none"/>
        </w:rPr>
        <w:t xml:space="preserve">货币：</w:t>
      </w:r>
      <w:r>
        <w:rPr>
          <w:rFonts w:hint="eastAsia" w:ascii="宋体" w:hAnsi="宋体" w:eastAsia="宋体" w:cs="宋体"/>
          <w:i w:val="0"/>
          <w:iCs w:val="0"/>
          <w:color w:val="auto"/>
          <w:sz w:val="24"/>
          <w:szCs w:val="24"/>
          <w:highlight w:val="none"/>
          <w:u w:val="none"/>
        </w:rPr>
        <w:t xml:space="preserve">本次</w:t>
      </w:r>
      <w:r>
        <w:rPr>
          <w:rFonts w:hint="eastAsia" w:ascii="宋体" w:hAnsi="宋体" w:eastAsia="宋体" w:cs="宋体"/>
          <w:i w:val="0"/>
          <w:iCs w:val="0"/>
          <w:color w:val="auto"/>
          <w:sz w:val="24"/>
          <w:szCs w:val="24"/>
          <w:highlight w:val="none"/>
          <w:u w:val="none"/>
          <w:lang w:eastAsia="zh-CN"/>
        </w:rPr>
        <w:t xml:space="preserve">采购</w:t>
      </w:r>
      <w:r>
        <w:rPr>
          <w:rFonts w:hint="eastAsia" w:ascii="宋体" w:hAnsi="宋体" w:eastAsia="宋体" w:cs="宋体"/>
          <w:i w:val="0"/>
          <w:iCs w:val="0"/>
          <w:color w:val="auto"/>
          <w:sz w:val="24"/>
          <w:szCs w:val="24"/>
          <w:highlight w:val="none"/>
          <w:u w:val="none"/>
        </w:rPr>
        <w:t xml:space="preserve">文件所涉及货币币种均为人民币。</w:t>
      </w:r>
      <w:r>
        <w:rPr>
          <w:color w:val="auto"/>
        </w:rPr>
      </w:r>
    </w:p>
    <w:p>
      <w:pPr>
        <w:ind w:left="0" w:right="0" w:firstLine="482"/>
        <w:jc w:val="left"/>
        <w:keepLines w:val="0"/>
        <w:keepNext w:val="0"/>
        <w:pageBreakBefore w:val="0"/>
        <w:spacing w:line="440" w:lineRule="exact"/>
        <w:shd w:val="clear" w:color="auto"/>
        <w:widowControl w:val="off"/>
        <w:tabs>
          <w:tab w:val="left" w:pos="1021" w:leader="none"/>
          <w:tab w:val="left" w:pos="2400" w:leader="none"/>
        </w:tabs>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lang w:val="en-US" w:eastAsia="zh-CN"/>
        </w:rPr>
        <w:t xml:space="preserve">十</w:t>
      </w:r>
      <w:r>
        <w:rPr>
          <w:rFonts w:hint="eastAsia" w:ascii="宋体" w:hAnsi="宋体" w:cs="宋体"/>
          <w:b/>
          <w:bCs/>
          <w:color w:val="auto"/>
          <w:spacing w:val="0"/>
          <w:sz w:val="24"/>
          <w:szCs w:val="24"/>
          <w:highlight w:val="none"/>
          <w:lang w:val="en-US" w:eastAsia="zh-CN"/>
        </w:rPr>
        <w:t xml:space="preserve">二</w:t>
      </w:r>
      <w:r>
        <w:rPr>
          <w:rFonts w:hint="eastAsia" w:ascii="宋体" w:hAnsi="宋体" w:eastAsia="宋体" w:cs="宋体"/>
          <w:b/>
          <w:bCs/>
          <w:color w:val="auto"/>
          <w:spacing w:val="0"/>
          <w:sz w:val="24"/>
          <w:szCs w:val="24"/>
          <w:highlight w:val="none"/>
          <w:lang w:val="en-US" w:eastAsia="zh-CN"/>
        </w:rPr>
        <w:t xml:space="preserve">、其他</w:t>
      </w:r>
      <w:r>
        <w:rPr>
          <w:rFonts w:hint="eastAsia" w:ascii="宋体" w:hAnsi="宋体" w:eastAsia="宋体" w:cs="宋体"/>
          <w:b/>
          <w:bCs/>
          <w:color w:val="auto"/>
          <w:spacing w:val="0"/>
          <w:sz w:val="24"/>
          <w:szCs w:val="24"/>
          <w:highlight w:val="none"/>
        </w:rPr>
        <w:t xml:space="preserve">特别说明</w:t>
      </w:r>
      <w:r>
        <w:rPr>
          <w:color w:val="auto"/>
        </w:rPr>
      </w:r>
    </w:p>
    <w:p>
      <w:pPr>
        <w:ind w:left="0" w:right="0" w:firstLine="480"/>
        <w:jc w:val="left"/>
        <w:keepLines w:val="0"/>
        <w:keepNext w:val="0"/>
        <w:pageBreakBefore w:val="0"/>
        <w:spacing w:line="440" w:lineRule="exact"/>
        <w:shd w:val="clear" w:color="auto"/>
        <w:widowControl w:val="off"/>
        <w:tabs>
          <w:tab w:val="left" w:pos="2400" w:leader="none"/>
        </w:tabs>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bidi="ar-SA"/>
        </w:rPr>
        <w:t xml:space="preserve">1、投标人应充分考虑所有可能影响到报价的价格及政策等风险因素，一旦中标，投标综合单价将包定，一律不予调整；投标人的任何错漏、优惠、报价不得作为减轻责任、增加收费、降低质量及服务质量的理由。</w:t>
      </w:r>
      <w:r>
        <w:rPr>
          <w:color w:val="auto"/>
        </w:rPr>
      </w:r>
    </w:p>
    <w:p>
      <w:pPr>
        <w:pStyle w:val="967"/>
        <w:numPr>
          <w:ilvl w:val="0"/>
          <w:numId w:val="0"/>
        </w:numPr>
        <w:ind w:left="0" w:right="0" w:firstLine="480"/>
        <w:jc w:val="left"/>
        <w:keepLines w:val="0"/>
        <w:keepNext w:val="0"/>
        <w:pageBreakBefore w:val="0"/>
        <w:spacing w:before="0" w:after="0" w:line="440" w:lineRule="exact"/>
        <w:shd w:val="clear" w:color="auto"/>
        <w:widowControl w:val="off"/>
        <w:tabs>
          <w:tab w:val="left" w:pos="1408" w:leader="none"/>
        </w:tabs>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bidi="ar-SA"/>
        </w:rPr>
        <w:t xml:space="preserve">2、所提供的货物（设备）须是原厂生产（不得拆机、改装）、全新的、未使用过的，完全符合原厂质量检测标准和国家质量检测标准且符合招标采购文件要求，并具有产品质量检验合格证。</w:t>
      </w:r>
      <w:r>
        <w:rPr>
          <w:color w:val="auto"/>
        </w:rPr>
      </w:r>
    </w:p>
    <w:p>
      <w:pPr>
        <w:pStyle w:val="967"/>
        <w:numPr>
          <w:ilvl w:val="0"/>
          <w:numId w:val="0"/>
        </w:numPr>
        <w:ind w:left="0" w:right="0" w:firstLine="480"/>
        <w:jc w:val="left"/>
        <w:keepLines w:val="0"/>
        <w:keepNext w:val="0"/>
        <w:pageBreakBefore w:val="0"/>
        <w:spacing w:before="0" w:after="0" w:line="440" w:lineRule="exact"/>
        <w:shd w:val="clear" w:color="auto"/>
        <w:widowControl w:val="off"/>
        <w:tabs>
          <w:tab w:val="left" w:pos="1408" w:leader="none"/>
        </w:tabs>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bidi="ar-SA"/>
        </w:rPr>
        <w:t xml:space="preserve">3、须保证所提供的货物（设备）包括其相关附件为相应厂家原装正品，符合国家有关规定，有义务保证货物（设备）的完整性，部分货物（设备）及零部件未在采购文件中明示的，投标人应在投标时予以补充，如货物（设备）使用过程中因缺少设备、配件或服务导致货物（设备）无法使用的，投标人须免费提供相应服务。保证产品不存在因材质、设计、制造、安装施工等问题所引起的缺陷，否则中标人应无偿予以纠正、维修、更换。</w:t>
      </w:r>
      <w:r>
        <w:rPr>
          <w:color w:val="auto"/>
        </w:rPr>
      </w:r>
    </w:p>
    <w:p>
      <w:pPr>
        <w:pStyle w:val="967"/>
        <w:numPr>
          <w:ilvl w:val="0"/>
          <w:numId w:val="0"/>
        </w:numPr>
        <w:ind w:left="0" w:right="0" w:firstLine="480"/>
        <w:jc w:val="left"/>
        <w:keepLines w:val="0"/>
        <w:keepNext w:val="0"/>
        <w:pageBreakBefore w:val="0"/>
        <w:spacing w:before="0" w:after="0" w:line="440" w:lineRule="exact"/>
        <w:shd w:val="clear" w:color="auto"/>
        <w:widowControl w:val="off"/>
        <w:tabs>
          <w:tab w:val="left" w:pos="1408" w:leader="none"/>
        </w:tabs>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bidi="ar-SA"/>
        </w:rPr>
        <w:t xml:space="preserve">4、所有货物（设备）的生产、制造、安装等，各项技术标准应当符合国家（强制性）标准、各项规范要求；国家没有相应标准、规范的，可使用行业标准、规定。</w:t>
      </w:r>
      <w:r>
        <w:rPr>
          <w:color w:val="auto"/>
        </w:rPr>
      </w:r>
    </w:p>
    <w:p>
      <w:pPr>
        <w:pStyle w:val="967"/>
        <w:numPr>
          <w:ilvl w:val="0"/>
          <w:numId w:val="0"/>
        </w:numPr>
        <w:ind w:left="0" w:right="0" w:firstLine="480"/>
        <w:jc w:val="left"/>
        <w:keepLines w:val="0"/>
        <w:keepNext w:val="0"/>
        <w:pageBreakBefore w:val="0"/>
        <w:spacing w:before="0" w:after="0" w:line="440" w:lineRule="exact"/>
        <w:shd w:val="clear" w:color="auto"/>
        <w:widowControl w:val="off"/>
        <w:tabs>
          <w:tab w:val="left" w:pos="1408" w:leader="none"/>
        </w:tabs>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bidi="ar-SA"/>
        </w:rPr>
        <w:t xml:space="preserve">5、中标人在设备供货时要充分考虑相应验收规范要求，若因货物（设备）原因造成不能通过验收，中标人应承担全部责任。</w:t>
      </w:r>
      <w:r>
        <w:rPr>
          <w:color w:val="auto"/>
        </w:rPr>
      </w:r>
    </w:p>
    <w:p>
      <w:pPr>
        <w:pStyle w:val="953"/>
        <w:ind w:left="0" w:right="0" w:firstLine="480"/>
        <w:jc w:val="left"/>
        <w:keepLines w:val="0"/>
        <w:keepNext w:val="0"/>
        <w:pageBreakBefore w:val="0"/>
        <w:spacing w:line="440" w:lineRule="exact"/>
        <w:shd w:val="clear" w:color="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bidi="ar-SA"/>
        </w:rPr>
        <w:t xml:space="preserve">6、</w:t>
      </w:r>
      <w:r>
        <w:rPr>
          <w:rFonts w:hint="eastAsia" w:ascii="宋体" w:hAnsi="宋体" w:eastAsia="宋体" w:cs="宋体"/>
          <w:color w:val="auto"/>
          <w:spacing w:val="0"/>
          <w:sz w:val="24"/>
          <w:szCs w:val="24"/>
          <w:highlight w:val="none"/>
        </w:rPr>
        <w:t xml:space="preserve">施工安全要求：</w:t>
      </w:r>
      <w:r>
        <w:rPr>
          <w:rFonts w:hint="eastAsia" w:ascii="宋体" w:hAnsi="宋体" w:eastAsia="宋体" w:cs="宋体"/>
          <w:color w:val="auto"/>
          <w:spacing w:val="0"/>
          <w:sz w:val="24"/>
          <w:szCs w:val="24"/>
          <w:highlight w:val="none"/>
          <w:lang w:val="en-US" w:eastAsia="zh-CN"/>
        </w:rPr>
        <w:t xml:space="preserve">施工过程中发生的一切安全问题均由中标人承担全部责任；</w:t>
      </w:r>
      <w:r>
        <w:rPr>
          <w:rFonts w:hint="eastAsia" w:ascii="宋体" w:hAnsi="宋体" w:eastAsia="宋体" w:cs="宋体"/>
          <w:color w:val="auto"/>
          <w:spacing w:val="0"/>
          <w:sz w:val="24"/>
          <w:szCs w:val="24"/>
          <w:highlight w:val="none"/>
        </w:rPr>
        <w:t xml:space="preserve">中</w:t>
      </w:r>
      <w:r>
        <w:rPr>
          <w:rFonts w:hint="eastAsia" w:ascii="宋体" w:hAnsi="宋体" w:eastAsia="宋体" w:cs="宋体"/>
          <w:color w:val="auto"/>
          <w:spacing w:val="0"/>
          <w:sz w:val="24"/>
          <w:szCs w:val="24"/>
          <w:highlight w:val="none"/>
          <w:lang w:val="en-US" w:eastAsia="zh-CN" w:bidi="ar-SA"/>
        </w:rPr>
        <w:t xml:space="preserve">标人必须安排具有相应资格人员参与安装施工，进场安装施工人员在本项目履约期间具有人身意外伤害险；在安装施工中要严格按行业规定进行安装施工，若出现任何安全事故，责任由中标人自行承担。</w:t>
      </w:r>
      <w:r>
        <w:rPr>
          <w:color w:val="auto"/>
        </w:rPr>
      </w:r>
    </w:p>
    <w:p>
      <w:pPr>
        <w:pStyle w:val="953"/>
        <w:ind w:firstLine="480"/>
        <w:keepLines w:val="0"/>
        <w:keepNext w:val="0"/>
        <w:pageBreakBefore w:val="0"/>
        <w:spacing w:line="44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bidi="ar-SA"/>
        </w:rPr>
        <w:t xml:space="preserve">7、人员要求：投标人</w:t>
      </w:r>
      <w:r>
        <w:rPr>
          <w:rFonts w:hint="eastAsia" w:ascii="宋体" w:hAnsi="宋体" w:eastAsia="宋体" w:cs="宋体"/>
          <w:color w:val="auto"/>
          <w:sz w:val="24"/>
          <w:szCs w:val="24"/>
          <w:lang w:val="en-US" w:eastAsia="zh-CN"/>
        </w:rPr>
        <w:t xml:space="preserve">拟派</w:t>
      </w:r>
      <w:r>
        <w:rPr>
          <w:rFonts w:hint="eastAsia" w:ascii="宋体" w:hAnsi="宋体" w:eastAsia="宋体" w:cs="宋体"/>
          <w:color w:val="auto"/>
          <w:sz w:val="24"/>
          <w:szCs w:val="24"/>
        </w:rPr>
        <w:t xml:space="preserve">项目</w:t>
      </w:r>
      <w:r>
        <w:rPr>
          <w:rFonts w:hint="eastAsia" w:ascii="宋体" w:hAnsi="宋体" w:eastAsia="宋体" w:cs="宋体"/>
          <w:color w:val="auto"/>
          <w:sz w:val="24"/>
          <w:szCs w:val="24"/>
          <w:lang w:val="en-US" w:eastAsia="zh-CN"/>
        </w:rPr>
        <w:t xml:space="preserve">团队人</w:t>
      </w:r>
      <w:r>
        <w:rPr>
          <w:rFonts w:hint="eastAsia" w:ascii="宋体" w:hAnsi="宋体" w:eastAsia="宋体" w:cs="宋体"/>
          <w:color w:val="auto"/>
          <w:sz w:val="24"/>
          <w:szCs w:val="24"/>
        </w:rPr>
        <w:t xml:space="preserve">员需具备完成本项目的相关专业技术。</w:t>
      </w:r>
      <w:r>
        <w:rPr>
          <w:rFonts w:hint="eastAsia" w:ascii="宋体" w:hAnsi="宋体" w:eastAsia="宋体" w:cs="宋体"/>
          <w:color w:val="auto"/>
          <w:sz w:val="24"/>
          <w:szCs w:val="24"/>
        </w:rPr>
        <w:t xml:space="preserve">不具备相关专业技术的，乙方应当及时予以更换。</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rPr>
        <w:t xml:space="preserve">将对提供的项目负责人及团队成员进行全程监管，乙方不得随意更换，如需更换，须经甲方</w:t>
      </w:r>
      <w:r>
        <w:rPr>
          <w:rFonts w:hint="eastAsia" w:ascii="宋体" w:hAnsi="宋体" w:eastAsia="宋体" w:cs="宋体"/>
          <w:color w:val="auto"/>
          <w:sz w:val="24"/>
          <w:szCs w:val="24"/>
          <w:lang w:val="en-US" w:eastAsia="zh-CN"/>
        </w:rPr>
        <w:t xml:space="preserve">书面</w:t>
      </w:r>
      <w:r>
        <w:rPr>
          <w:rFonts w:hint="eastAsia" w:ascii="宋体" w:hAnsi="宋体" w:eastAsia="宋体" w:cs="宋体"/>
          <w:color w:val="auto"/>
          <w:sz w:val="24"/>
          <w:szCs w:val="24"/>
        </w:rPr>
        <w:t xml:space="preserve">同意。</w:t>
      </w:r>
      <w:r>
        <w:rPr>
          <w:color w:val="auto"/>
        </w:rPr>
      </w:r>
    </w:p>
    <w:p>
      <w:pPr>
        <w:pStyle w:val="953"/>
        <w:ind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0"/>
          <w:sz w:val="24"/>
          <w:szCs w:val="24"/>
          <w:highlight w:val="none"/>
          <w:lang w:val="en-US" w:eastAsia="zh-CN" w:bidi="ar-SA"/>
        </w:rPr>
        <w:t xml:space="preserve">8、本项目</w:t>
      </w:r>
      <w:r>
        <w:rPr>
          <w:rFonts w:hint="eastAsia" w:ascii="宋体" w:hAnsi="宋体" w:eastAsia="宋体" w:cs="宋体"/>
          <w:color w:val="auto"/>
          <w:sz w:val="24"/>
          <w:szCs w:val="24"/>
          <w:highlight w:val="none"/>
        </w:rPr>
        <w:t xml:space="preserve">涉及的敏感资料、电子数据等相关信息，中标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应严格执行保密的相关规定，不得以任何方式向任何第三人披露、泄露或许可第三人使用，否则追究其相应法律责任。</w:t>
      </w:r>
      <w:r>
        <w:rPr>
          <w:color w:val="auto"/>
        </w:rPr>
      </w:r>
    </w:p>
    <w:p>
      <w:pPr>
        <w:pStyle w:val="953"/>
        <w:keepLines w:val="0"/>
        <w:keepNext w:val="0"/>
        <w:pageBreakBefore w:val="0"/>
        <w:spacing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97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附件：</w:t>
      </w:r>
      <w:r>
        <w:rPr>
          <w:rFonts w:hint="eastAsia" w:ascii="宋体" w:hAnsi="宋体" w:eastAsia="宋体" w:cs="宋体"/>
          <w:color w:val="auto"/>
          <w:sz w:val="24"/>
          <w:szCs w:val="24"/>
          <w:highlight w:val="none"/>
        </w:rPr>
        <w:t xml:space="preserve">产品报价统计表</w:t>
      </w:r>
      <w:r>
        <w:rPr>
          <w:color w:val="auto"/>
        </w:rPr>
      </w:r>
    </w:p>
    <w:p>
      <w:pPr>
        <w:pStyle w:val="971"/>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《产品报价统计表》</w:t>
      </w:r>
      <w:r>
        <w:rPr>
          <w:color w:val="auto"/>
        </w:rPr>
      </w:r>
    </w:p>
    <w:p>
      <w:pPr>
        <w:pStyle w:val="971"/>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采购项目名称：</w:t>
      </w:r>
      <w:r>
        <w:rPr>
          <w:color w:val="auto"/>
        </w:rPr>
      </w:r>
    </w:p>
    <w:p>
      <w:pPr>
        <w:pStyle w:val="971"/>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采购项目编号：</w:t>
      </w:r>
      <w:r>
        <w:rPr>
          <w:color w:val="auto"/>
        </w:rPr>
      </w:r>
    </w:p>
    <w:tbl>
      <w:tblPr>
        <w:tblStyle w:val="929"/>
        <w:tblW w:w="9976"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46"/>
        <w:gridCol w:w="803"/>
        <w:gridCol w:w="1005"/>
        <w:gridCol w:w="1306"/>
        <w:gridCol w:w="1908"/>
        <w:gridCol w:w="1306"/>
        <w:gridCol w:w="702"/>
        <w:gridCol w:w="995"/>
        <w:gridCol w:w="1205"/>
      </w:tblGrid>
      <w:tr>
        <w:trPr>
          <w:trHeight w:val="272"/>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746" w:type="dxa"/>
            <w:vMerge w:val="restart"/>
            <w:textDirection w:val="lrTb"/>
            <w:noWrap w:val="false"/>
          </w:tcPr>
          <w:p>
            <w:pPr>
              <w:pStyle w:val="971"/>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rPr>
                <w:color w:val="auto"/>
              </w:rPr>
            </w:r>
          </w:p>
        </w:tc>
        <w:tc>
          <w:tcPr>
            <w:tcBorders>
              <w:top w:val="single" w:color="000000" w:sz="4" w:space="0"/>
              <w:left w:val="none" w:color="000000" w:sz="4" w:space="0"/>
              <w:bottom w:val="single" w:color="000000" w:sz="4" w:space="0"/>
              <w:right w:val="single" w:color="000000" w:sz="4" w:space="0"/>
            </w:tcBorders>
            <w:tcMar>
              <w:left w:w="105" w:type="dxa"/>
              <w:top w:w="0" w:type="dxa"/>
              <w:right w:w="105" w:type="dxa"/>
              <w:bottom w:w="0" w:type="dxa"/>
            </w:tcMar>
            <w:tcW w:w="803" w:type="dxa"/>
            <w:vMerge w:val="restart"/>
            <w:textDirection w:val="lrTb"/>
            <w:noWrap w:val="false"/>
          </w:tcPr>
          <w:p>
            <w:pPr>
              <w:pStyle w:val="97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商品名称</w:t>
            </w:r>
            <w:r>
              <w:rPr>
                <w:color w:val="auto"/>
              </w:rPr>
            </w:r>
          </w:p>
        </w:tc>
        <w:tc>
          <w:tcPr>
            <w:tcBorders>
              <w:top w:val="single" w:color="000000" w:sz="4" w:space="0"/>
              <w:left w:val="none" w:color="000000" w:sz="4" w:space="0"/>
              <w:bottom w:val="single" w:color="000000" w:sz="4" w:space="0"/>
              <w:right w:val="single" w:color="000000" w:sz="4" w:space="0"/>
            </w:tcBorders>
            <w:tcMar>
              <w:left w:w="105" w:type="dxa"/>
              <w:top w:w="0" w:type="dxa"/>
              <w:right w:w="105" w:type="dxa"/>
              <w:bottom w:w="0" w:type="dxa"/>
            </w:tcMar>
            <w:tcW w:w="1005" w:type="dxa"/>
            <w:vMerge w:val="restart"/>
            <w:textDirection w:val="lrTb"/>
            <w:noWrap w:val="false"/>
          </w:tcPr>
          <w:p>
            <w:pPr>
              <w:pStyle w:val="97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品牌、规格型号</w:t>
            </w:r>
            <w:r>
              <w:rPr>
                <w:color w:val="auto"/>
              </w:rPr>
            </w:r>
          </w:p>
        </w:tc>
        <w:tc>
          <w:tcPr>
            <w:gridSpan w:val="2"/>
            <w:tcBorders>
              <w:top w:val="single" w:color="000000" w:sz="4" w:space="0"/>
              <w:left w:val="none" w:color="000000" w:sz="4" w:space="0"/>
              <w:bottom w:val="single" w:color="000000" w:sz="4" w:space="0"/>
              <w:right w:val="single" w:color="000000" w:sz="4" w:space="0"/>
            </w:tcBorders>
            <w:tcMar>
              <w:left w:w="105" w:type="dxa"/>
              <w:top w:w="0" w:type="dxa"/>
              <w:right w:w="105" w:type="dxa"/>
              <w:bottom w:w="0" w:type="dxa"/>
            </w:tcMar>
            <w:tcW w:w="3214" w:type="dxa"/>
            <w:textDirection w:val="lrTb"/>
            <w:noWrap w:val="false"/>
          </w:tcPr>
          <w:p>
            <w:pPr>
              <w:pStyle w:val="97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制造商信息</w:t>
            </w:r>
            <w:r>
              <w:rPr>
                <w:color w:val="auto"/>
              </w:rPr>
            </w:r>
          </w:p>
        </w:tc>
        <w:tc>
          <w:tcPr>
            <w:tcBorders>
              <w:top w:val="single" w:color="000000" w:sz="4" w:space="0"/>
              <w:left w:val="none" w:color="000000" w:sz="4" w:space="0"/>
              <w:bottom w:val="single" w:color="000000" w:sz="4" w:space="0"/>
              <w:right w:val="single" w:color="000000" w:sz="4" w:space="0"/>
            </w:tcBorders>
            <w:tcMar>
              <w:left w:w="105" w:type="dxa"/>
              <w:top w:w="0" w:type="dxa"/>
              <w:right w:w="105" w:type="dxa"/>
              <w:bottom w:w="0" w:type="dxa"/>
            </w:tcMar>
            <w:tcW w:w="1306" w:type="dxa"/>
            <w:vMerge w:val="restart"/>
            <w:textDirection w:val="lrTb"/>
            <w:noWrap w:val="false"/>
          </w:tcPr>
          <w:p>
            <w:pPr>
              <w:pStyle w:val="97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rPr>
                <w:color w:val="auto"/>
              </w:rPr>
            </w:r>
          </w:p>
        </w:tc>
        <w:tc>
          <w:tcPr>
            <w:tcBorders>
              <w:top w:val="single" w:color="000000" w:sz="4" w:space="0"/>
              <w:left w:val="none" w:color="000000" w:sz="4" w:space="0"/>
              <w:bottom w:val="single" w:color="000000" w:sz="4" w:space="0"/>
              <w:right w:val="single" w:color="000000" w:sz="4" w:space="0"/>
            </w:tcBorders>
            <w:tcMar>
              <w:left w:w="105" w:type="dxa"/>
              <w:top w:w="0" w:type="dxa"/>
              <w:right w:w="105" w:type="dxa"/>
              <w:bottom w:w="0" w:type="dxa"/>
            </w:tcMar>
            <w:tcW w:w="702" w:type="dxa"/>
            <w:vMerge w:val="restart"/>
            <w:textDirection w:val="lrTb"/>
            <w:noWrap w:val="false"/>
          </w:tcPr>
          <w:p>
            <w:pPr>
              <w:pStyle w:val="97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rPr>
                <w:color w:val="auto"/>
              </w:rPr>
            </w:r>
          </w:p>
        </w:tc>
        <w:tc>
          <w:tcPr>
            <w:tcBorders>
              <w:top w:val="single" w:color="000000" w:sz="4" w:space="0"/>
              <w:left w:val="none" w:color="000000" w:sz="4" w:space="0"/>
              <w:bottom w:val="single" w:color="000000" w:sz="4" w:space="0"/>
              <w:right w:val="single" w:color="000000" w:sz="4" w:space="0"/>
            </w:tcBorders>
            <w:tcMar>
              <w:left w:w="105" w:type="dxa"/>
              <w:top w:w="0" w:type="dxa"/>
              <w:right w:w="105" w:type="dxa"/>
              <w:bottom w:w="0" w:type="dxa"/>
            </w:tcMar>
            <w:tcW w:w="995" w:type="dxa"/>
            <w:vMerge w:val="restart"/>
            <w:textDirection w:val="lrTb"/>
            <w:noWrap w:val="false"/>
          </w:tcPr>
          <w:p>
            <w:pPr>
              <w:pStyle w:val="97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单价（元）</w:t>
            </w:r>
            <w:r>
              <w:rPr>
                <w:color w:val="auto"/>
              </w:rPr>
            </w:r>
          </w:p>
        </w:tc>
        <w:tc>
          <w:tcPr>
            <w:tcBorders>
              <w:top w:val="single" w:color="000000" w:sz="4" w:space="0"/>
              <w:left w:val="none" w:color="000000" w:sz="4" w:space="0"/>
              <w:bottom w:val="single" w:color="000000" w:sz="4" w:space="0"/>
              <w:right w:val="single" w:color="000000" w:sz="4" w:space="0"/>
            </w:tcBorders>
            <w:tcMar>
              <w:left w:w="105" w:type="dxa"/>
              <w:top w:w="0" w:type="dxa"/>
              <w:right w:w="105" w:type="dxa"/>
              <w:bottom w:w="0" w:type="dxa"/>
            </w:tcMar>
            <w:tcW w:w="1205" w:type="dxa"/>
            <w:vMerge w:val="restart"/>
            <w:textDirection w:val="lrTb"/>
            <w:noWrap w:val="false"/>
          </w:tcPr>
          <w:p>
            <w:pPr>
              <w:pStyle w:val="97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合计（元）</w:t>
            </w:r>
            <w:r>
              <w:rPr>
                <w:color w:val="auto"/>
              </w:rPr>
            </w:r>
          </w:p>
        </w:tc>
      </w:tr>
      <w:tr>
        <w:trPr>
          <w:trHeight w:val="796"/>
        </w:trPr>
        <w:tc>
          <w:tcPr>
            <w:tcBorders>
              <w:top w:val="single" w:color="000000" w:sz="4" w:space="0"/>
              <w:left w:val="single" w:color="000000" w:sz="4" w:space="0"/>
              <w:bottom w:val="single" w:color="000000" w:sz="4" w:space="0"/>
              <w:right w:val="single" w:color="000000" w:sz="4" w:space="0"/>
            </w:tcBorders>
            <w:tcW w:w="746" w:type="dxa"/>
            <w:vMerge w:val="continue"/>
            <w:textDirection w:val="lrTb"/>
            <w:noWrap w:val="false"/>
          </w:tcPr>
          <w:p>
            <w:pPr>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rPr>
            </w:r>
            <w:r/>
          </w:p>
        </w:tc>
        <w:tc>
          <w:tcPr>
            <w:tcBorders>
              <w:top w:val="single" w:color="000000" w:sz="4" w:space="0"/>
              <w:left w:val="none" w:color="000000" w:sz="4" w:space="0"/>
              <w:bottom w:val="single" w:color="000000" w:sz="4" w:space="0"/>
              <w:right w:val="single" w:color="000000" w:sz="4" w:space="0"/>
            </w:tcBorders>
            <w:tcW w:w="803" w:type="dxa"/>
            <w:vMerge w:val="continue"/>
            <w:textDirection w:val="lrTb"/>
            <w:noWrap w:val="false"/>
          </w:tcPr>
          <w:p>
            <w:pPr>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rPr>
            </w:r>
            <w:r/>
          </w:p>
        </w:tc>
        <w:tc>
          <w:tcPr>
            <w:tcBorders>
              <w:top w:val="single" w:color="000000" w:sz="4" w:space="0"/>
              <w:left w:val="none" w:color="000000" w:sz="4" w:space="0"/>
              <w:bottom w:val="single" w:color="000000" w:sz="4" w:space="0"/>
              <w:right w:val="single" w:color="000000" w:sz="4" w:space="0"/>
            </w:tcBorders>
            <w:tcW w:w="1005" w:type="dxa"/>
            <w:vMerge w:val="continue"/>
            <w:textDirection w:val="lrTb"/>
            <w:noWrap w:val="false"/>
          </w:tcPr>
          <w:p>
            <w:pPr>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rPr>
            </w: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1306" w:type="dxa"/>
            <w:textDirection w:val="lrTb"/>
            <w:noWrap w:val="false"/>
          </w:tcPr>
          <w:p>
            <w:pPr>
              <w:pStyle w:val="97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制造商名称</w:t>
            </w:r>
            <w:r>
              <w:rPr>
                <w:color w:val="auto"/>
              </w:rP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1908" w:type="dxa"/>
            <w:textDirection w:val="lrTb"/>
            <w:noWrap w:val="false"/>
          </w:tcPr>
          <w:p>
            <w:pPr>
              <w:pStyle w:val="97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企业类型（请填写：大型、中型、小型、微型）</w:t>
            </w:r>
            <w:r>
              <w:rPr>
                <w:color w:val="auto"/>
              </w:rPr>
            </w:r>
          </w:p>
        </w:tc>
        <w:tc>
          <w:tcPr>
            <w:tcBorders>
              <w:top w:val="single" w:color="000000" w:sz="4" w:space="0"/>
              <w:left w:val="none" w:color="000000" w:sz="4" w:space="0"/>
              <w:bottom w:val="single" w:color="000000" w:sz="4" w:space="0"/>
              <w:right w:val="single" w:color="000000" w:sz="4" w:space="0"/>
            </w:tcBorders>
            <w:tcW w:w="1306" w:type="dxa"/>
            <w:vMerge w:val="continue"/>
            <w:textDirection w:val="lrTb"/>
            <w:noWrap w:val="false"/>
          </w:tcPr>
          <w:p>
            <w:pPr>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rPr>
            </w:r>
            <w:r/>
          </w:p>
        </w:tc>
        <w:tc>
          <w:tcPr>
            <w:tcBorders>
              <w:top w:val="single" w:color="000000" w:sz="4" w:space="0"/>
              <w:left w:val="none" w:color="000000" w:sz="4" w:space="0"/>
              <w:bottom w:val="single" w:color="000000" w:sz="4" w:space="0"/>
              <w:right w:val="single" w:color="000000" w:sz="4" w:space="0"/>
            </w:tcBorders>
            <w:tcW w:w="702" w:type="dxa"/>
            <w:vMerge w:val="continue"/>
            <w:textDirection w:val="lrTb"/>
            <w:noWrap w:val="false"/>
          </w:tcPr>
          <w:p>
            <w:pPr>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rPr>
            </w:r>
            <w:r/>
          </w:p>
        </w:tc>
        <w:tc>
          <w:tcPr>
            <w:tcBorders>
              <w:top w:val="single" w:color="000000" w:sz="4" w:space="0"/>
              <w:left w:val="none" w:color="000000" w:sz="4" w:space="0"/>
              <w:bottom w:val="single" w:color="000000" w:sz="4" w:space="0"/>
              <w:right w:val="single" w:color="000000" w:sz="4" w:space="0"/>
            </w:tcBorders>
            <w:tcW w:w="995" w:type="dxa"/>
            <w:vMerge w:val="continue"/>
            <w:textDirection w:val="lrTb"/>
            <w:noWrap w:val="false"/>
          </w:tcPr>
          <w:p>
            <w:pPr>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rPr>
            </w:r>
            <w:r/>
          </w:p>
        </w:tc>
        <w:tc>
          <w:tcPr>
            <w:tcBorders>
              <w:top w:val="single" w:color="000000" w:sz="4" w:space="0"/>
              <w:left w:val="none" w:color="000000" w:sz="4" w:space="0"/>
              <w:bottom w:val="single" w:color="000000" w:sz="4" w:space="0"/>
              <w:right w:val="single" w:color="000000" w:sz="4" w:space="0"/>
            </w:tcBorders>
            <w:tcW w:w="1205" w:type="dxa"/>
            <w:vMerge w:val="continue"/>
            <w:textDirection w:val="lrTb"/>
            <w:noWrap w:val="false"/>
          </w:tcPr>
          <w:p>
            <w:pPr>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rPr>
            </w:r>
            <w:r/>
          </w:p>
        </w:tc>
      </w:tr>
      <w:tr>
        <w:trPr>
          <w:trHeight w:val="272"/>
        </w:trPr>
        <w:tc>
          <w:tcPr>
            <w:tcBorders>
              <w:top w:val="none" w:color="000000" w:sz="4" w:space="0"/>
              <w:left w:val="single" w:color="000000" w:sz="4" w:space="0"/>
              <w:bottom w:val="single" w:color="000000" w:sz="4" w:space="0"/>
              <w:right w:val="single" w:color="000000" w:sz="4" w:space="0"/>
            </w:tcBorders>
            <w:tcMar>
              <w:left w:w="105" w:type="dxa"/>
              <w:top w:w="0" w:type="dxa"/>
              <w:right w:w="105" w:type="dxa"/>
              <w:bottom w:w="0" w:type="dxa"/>
            </w:tcMar>
            <w:tcW w:w="746" w:type="dxa"/>
            <w:vAlign w:val="top"/>
            <w:textDirection w:val="lrTb"/>
            <w:noWrap w:val="false"/>
          </w:tcPr>
          <w:p>
            <w:pPr>
              <w:pStyle w:val="97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color w:val="auto"/>
              </w:rP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803" w:type="dxa"/>
            <w:vAlign w:val="top"/>
            <w:textDirection w:val="lrTb"/>
            <w:noWrap w:val="false"/>
          </w:tcPr>
          <w:p>
            <w:pPr>
              <w:pStyle w:val="97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color w:val="auto"/>
              </w:rP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1005" w:type="dxa"/>
            <w:vAlign w:val="top"/>
            <w:textDirection w:val="lrTb"/>
            <w:noWrap w:val="false"/>
          </w:tcPr>
          <w:p>
            <w:pPr>
              <w:pStyle w:val="971"/>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color w:val="auto"/>
              </w:rP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1306" w:type="dxa"/>
            <w:vAlign w:val="top"/>
            <w:textDirection w:val="lrTb"/>
            <w:noWrap w:val="false"/>
          </w:tcPr>
          <w:p>
            <w:pPr>
              <w:pStyle w:val="971"/>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color w:val="auto"/>
              </w:rP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1908" w:type="dxa"/>
            <w:vAlign w:val="top"/>
            <w:textDirection w:val="lrTb"/>
            <w:noWrap w:val="false"/>
          </w:tcPr>
          <w:p>
            <w:pPr>
              <w:pStyle w:val="971"/>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color w:val="auto"/>
              </w:rP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1306" w:type="dxa"/>
            <w:vAlign w:val="top"/>
            <w:textDirection w:val="lrTb"/>
            <w:noWrap w:val="false"/>
          </w:tcPr>
          <w:p>
            <w:pPr>
              <w:pStyle w:val="971"/>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color w:val="auto"/>
              </w:rP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702" w:type="dxa"/>
            <w:vAlign w:val="top"/>
            <w:textDirection w:val="lrTb"/>
            <w:noWrap w:val="false"/>
          </w:tcPr>
          <w:p>
            <w:pPr>
              <w:pStyle w:val="971"/>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color w:val="auto"/>
              </w:rP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995" w:type="dxa"/>
            <w:vAlign w:val="top"/>
            <w:textDirection w:val="lrTb"/>
            <w:noWrap w:val="false"/>
          </w:tcPr>
          <w:p>
            <w:pPr>
              <w:pStyle w:val="971"/>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color w:val="auto"/>
              </w:rP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1205" w:type="dxa"/>
            <w:vAlign w:val="top"/>
            <w:textDirection w:val="lrTb"/>
            <w:noWrap w:val="false"/>
          </w:tcPr>
          <w:p>
            <w:pPr>
              <w:pStyle w:val="971"/>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color w:val="auto"/>
              </w:rPr>
            </w:r>
          </w:p>
        </w:tc>
      </w:tr>
      <w:tr>
        <w:trPr>
          <w:trHeight w:val="272"/>
        </w:trPr>
        <w:tc>
          <w:tcPr>
            <w:tcBorders>
              <w:top w:val="none" w:color="000000" w:sz="4" w:space="0"/>
              <w:left w:val="single" w:color="000000" w:sz="4" w:space="0"/>
              <w:bottom w:val="single" w:color="000000" w:sz="4" w:space="0"/>
              <w:right w:val="single" w:color="000000" w:sz="4" w:space="0"/>
            </w:tcBorders>
            <w:tcMar>
              <w:left w:w="105" w:type="dxa"/>
              <w:top w:w="0" w:type="dxa"/>
              <w:right w:w="105" w:type="dxa"/>
              <w:bottom w:w="0" w:type="dxa"/>
            </w:tcMar>
            <w:tcW w:w="746" w:type="dxa"/>
            <w:vAlign w:val="top"/>
            <w:textDirection w:val="lrTb"/>
            <w:noWrap w:val="false"/>
          </w:tcPr>
          <w:p>
            <w:pPr>
              <w:pStyle w:val="97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color w:val="auto"/>
              </w:rP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803" w:type="dxa"/>
            <w:vAlign w:val="top"/>
            <w:textDirection w:val="lrTb"/>
            <w:noWrap w:val="false"/>
          </w:tcPr>
          <w:p>
            <w:pPr>
              <w:pStyle w:val="97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color w:val="auto"/>
              </w:rP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1005" w:type="dxa"/>
            <w:vAlign w:val="top"/>
            <w:textDirection w:val="lrTb"/>
            <w:noWrap w:val="false"/>
          </w:tcPr>
          <w:p>
            <w:pPr>
              <w:pStyle w:val="971"/>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color w:val="auto"/>
              </w:rP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1306" w:type="dxa"/>
            <w:vAlign w:val="top"/>
            <w:textDirection w:val="lrTb"/>
            <w:noWrap w:val="false"/>
          </w:tcPr>
          <w:p>
            <w:pPr>
              <w:pStyle w:val="971"/>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color w:val="auto"/>
              </w:rP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1908" w:type="dxa"/>
            <w:vAlign w:val="top"/>
            <w:textDirection w:val="lrTb"/>
            <w:noWrap w:val="false"/>
          </w:tcPr>
          <w:p>
            <w:pPr>
              <w:pStyle w:val="971"/>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color w:val="auto"/>
              </w:rP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1306" w:type="dxa"/>
            <w:vAlign w:val="top"/>
            <w:textDirection w:val="lrTb"/>
            <w:noWrap w:val="false"/>
          </w:tcPr>
          <w:p>
            <w:pPr>
              <w:pStyle w:val="971"/>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color w:val="auto"/>
              </w:rP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702" w:type="dxa"/>
            <w:vAlign w:val="top"/>
            <w:textDirection w:val="lrTb"/>
            <w:noWrap w:val="false"/>
          </w:tcPr>
          <w:p>
            <w:pPr>
              <w:pStyle w:val="971"/>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color w:val="auto"/>
              </w:rP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995" w:type="dxa"/>
            <w:vAlign w:val="top"/>
            <w:textDirection w:val="lrTb"/>
            <w:noWrap w:val="false"/>
          </w:tcPr>
          <w:p>
            <w:pPr>
              <w:pStyle w:val="971"/>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color w:val="auto"/>
              </w:rP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1205" w:type="dxa"/>
            <w:vAlign w:val="top"/>
            <w:textDirection w:val="lrTb"/>
            <w:noWrap w:val="false"/>
          </w:tcPr>
          <w:p>
            <w:pPr>
              <w:pStyle w:val="971"/>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color w:val="auto"/>
              </w:rPr>
            </w:r>
          </w:p>
        </w:tc>
      </w:tr>
      <w:tr>
        <w:trPr>
          <w:trHeight w:val="272"/>
        </w:trPr>
        <w:tc>
          <w:tcPr>
            <w:tcBorders>
              <w:top w:val="none" w:color="000000" w:sz="4" w:space="0"/>
              <w:left w:val="single" w:color="000000" w:sz="4" w:space="0"/>
              <w:bottom w:val="single" w:color="000000" w:sz="4" w:space="0"/>
              <w:right w:val="single" w:color="000000" w:sz="4" w:space="0"/>
            </w:tcBorders>
            <w:tcMar>
              <w:left w:w="105" w:type="dxa"/>
              <w:top w:w="0" w:type="dxa"/>
              <w:right w:w="105" w:type="dxa"/>
              <w:bottom w:w="0" w:type="dxa"/>
            </w:tcMar>
            <w:tcW w:w="746" w:type="dxa"/>
            <w:vAlign w:val="top"/>
            <w:textDirection w:val="lrTb"/>
            <w:noWrap w:val="false"/>
          </w:tcPr>
          <w:p>
            <w:pPr>
              <w:pStyle w:val="97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color w:val="auto"/>
              </w:rP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803" w:type="dxa"/>
            <w:vAlign w:val="top"/>
            <w:textDirection w:val="lrTb"/>
            <w:noWrap w:val="false"/>
          </w:tcPr>
          <w:p>
            <w:pPr>
              <w:pStyle w:val="97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color w:val="auto"/>
              </w:rP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1005" w:type="dxa"/>
            <w:vAlign w:val="top"/>
            <w:textDirection w:val="lrTb"/>
            <w:noWrap w:val="false"/>
          </w:tcPr>
          <w:p>
            <w:pPr>
              <w:pStyle w:val="971"/>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color w:val="auto"/>
              </w:rP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1306" w:type="dxa"/>
            <w:vAlign w:val="top"/>
            <w:textDirection w:val="lrTb"/>
            <w:noWrap w:val="false"/>
          </w:tcPr>
          <w:p>
            <w:pPr>
              <w:pStyle w:val="971"/>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color w:val="auto"/>
              </w:rP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1908" w:type="dxa"/>
            <w:vAlign w:val="top"/>
            <w:textDirection w:val="lrTb"/>
            <w:noWrap w:val="false"/>
          </w:tcPr>
          <w:p>
            <w:pPr>
              <w:pStyle w:val="971"/>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color w:val="auto"/>
              </w:rP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1306" w:type="dxa"/>
            <w:vAlign w:val="top"/>
            <w:textDirection w:val="lrTb"/>
            <w:noWrap w:val="false"/>
          </w:tcPr>
          <w:p>
            <w:pPr>
              <w:pStyle w:val="971"/>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color w:val="auto"/>
              </w:rP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702" w:type="dxa"/>
            <w:vAlign w:val="top"/>
            <w:textDirection w:val="lrTb"/>
            <w:noWrap w:val="false"/>
          </w:tcPr>
          <w:p>
            <w:pPr>
              <w:pStyle w:val="971"/>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color w:val="auto"/>
              </w:rP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995" w:type="dxa"/>
            <w:vAlign w:val="top"/>
            <w:textDirection w:val="lrTb"/>
            <w:noWrap w:val="false"/>
          </w:tcPr>
          <w:p>
            <w:pPr>
              <w:pStyle w:val="971"/>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color w:val="auto"/>
              </w:rP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1205" w:type="dxa"/>
            <w:vAlign w:val="top"/>
            <w:textDirection w:val="lrTb"/>
            <w:noWrap w:val="false"/>
          </w:tcPr>
          <w:p>
            <w:pPr>
              <w:pStyle w:val="971"/>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color w:val="auto"/>
              </w:rPr>
            </w:r>
          </w:p>
        </w:tc>
      </w:tr>
      <w:tr>
        <w:trPr>
          <w:trHeight w:val="272"/>
        </w:trPr>
        <w:tc>
          <w:tcPr>
            <w:tcBorders>
              <w:top w:val="none" w:color="000000" w:sz="4" w:space="0"/>
              <w:left w:val="single" w:color="000000" w:sz="4" w:space="0"/>
              <w:bottom w:val="single" w:color="000000" w:sz="4" w:space="0"/>
              <w:right w:val="single" w:color="000000" w:sz="4" w:space="0"/>
            </w:tcBorders>
            <w:tcMar>
              <w:left w:w="105" w:type="dxa"/>
              <w:top w:w="0" w:type="dxa"/>
              <w:right w:w="105" w:type="dxa"/>
              <w:bottom w:w="0" w:type="dxa"/>
            </w:tcMar>
            <w:tcW w:w="746" w:type="dxa"/>
            <w:vAlign w:val="top"/>
            <w:textDirection w:val="lrTb"/>
            <w:noWrap w:val="false"/>
          </w:tcPr>
          <w:p>
            <w:pPr>
              <w:pStyle w:val="97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color w:val="auto"/>
              </w:rP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803" w:type="dxa"/>
            <w:vAlign w:val="top"/>
            <w:textDirection w:val="lrTb"/>
            <w:noWrap w:val="false"/>
          </w:tcPr>
          <w:p>
            <w:pPr>
              <w:pStyle w:val="97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color w:val="auto"/>
              </w:rP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1005" w:type="dxa"/>
            <w:vAlign w:val="top"/>
            <w:textDirection w:val="lrTb"/>
            <w:noWrap w:val="false"/>
          </w:tcPr>
          <w:p>
            <w:pPr>
              <w:pStyle w:val="971"/>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color w:val="auto"/>
              </w:rP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1306" w:type="dxa"/>
            <w:vAlign w:val="top"/>
            <w:textDirection w:val="lrTb"/>
            <w:noWrap w:val="false"/>
          </w:tcPr>
          <w:p>
            <w:pPr>
              <w:pStyle w:val="971"/>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color w:val="auto"/>
              </w:rP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1908" w:type="dxa"/>
            <w:vAlign w:val="top"/>
            <w:textDirection w:val="lrTb"/>
            <w:noWrap w:val="false"/>
          </w:tcPr>
          <w:p>
            <w:pPr>
              <w:pStyle w:val="971"/>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color w:val="auto"/>
              </w:rP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1306" w:type="dxa"/>
            <w:vAlign w:val="top"/>
            <w:textDirection w:val="lrTb"/>
            <w:noWrap w:val="false"/>
          </w:tcPr>
          <w:p>
            <w:pPr>
              <w:pStyle w:val="971"/>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color w:val="auto"/>
              </w:rP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702" w:type="dxa"/>
            <w:vAlign w:val="top"/>
            <w:textDirection w:val="lrTb"/>
            <w:noWrap w:val="false"/>
          </w:tcPr>
          <w:p>
            <w:pPr>
              <w:pStyle w:val="971"/>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color w:val="auto"/>
              </w:rP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995" w:type="dxa"/>
            <w:vAlign w:val="top"/>
            <w:textDirection w:val="lrTb"/>
            <w:noWrap w:val="false"/>
          </w:tcPr>
          <w:p>
            <w:pPr>
              <w:pStyle w:val="971"/>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color w:val="auto"/>
              </w:rPr>
            </w:r>
          </w:p>
        </w:tc>
        <w:tc>
          <w:tcPr>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1205" w:type="dxa"/>
            <w:vAlign w:val="top"/>
            <w:textDirection w:val="lrTb"/>
            <w:noWrap w:val="false"/>
          </w:tcPr>
          <w:p>
            <w:pPr>
              <w:pStyle w:val="971"/>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color w:val="auto"/>
              </w:rPr>
            </w:r>
          </w:p>
        </w:tc>
      </w:tr>
      <w:tr>
        <w:trPr>
          <w:trHeight w:val="272"/>
        </w:trPr>
        <w:tc>
          <w:tcPr>
            <w:gridSpan w:val="3"/>
            <w:tcBorders>
              <w:top w:val="none" w:color="000000" w:sz="4" w:space="0"/>
              <w:left w:val="single" w:color="000000" w:sz="4" w:space="0"/>
              <w:bottom w:val="single" w:color="000000" w:sz="4" w:space="0"/>
              <w:right w:val="single" w:color="000000" w:sz="4" w:space="0"/>
            </w:tcBorders>
            <w:tcMar>
              <w:left w:w="105" w:type="dxa"/>
              <w:top w:w="0" w:type="dxa"/>
              <w:right w:w="105" w:type="dxa"/>
              <w:bottom w:w="0" w:type="dxa"/>
            </w:tcMar>
            <w:tcW w:w="2554" w:type="dxa"/>
            <w:vAlign w:val="top"/>
            <w:textDirection w:val="lrTb"/>
            <w:noWrap w:val="false"/>
          </w:tcPr>
          <w:p>
            <w:pPr>
              <w:pStyle w:val="971"/>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项目总报价</w:t>
            </w:r>
            <w:r>
              <w:rPr>
                <w:color w:val="auto"/>
              </w:rPr>
            </w:r>
          </w:p>
        </w:tc>
        <w:tc>
          <w:tcPr>
            <w:gridSpan w:val="6"/>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7422" w:type="dxa"/>
            <w:vAlign w:val="top"/>
            <w:textDirection w:val="lrTb"/>
            <w:noWrap w:val="false"/>
          </w:tcPr>
          <w:p>
            <w:pPr>
              <w:pStyle w:val="971"/>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元</w:t>
            </w:r>
            <w:r>
              <w:rPr>
                <w:color w:val="auto"/>
              </w:rPr>
            </w:r>
          </w:p>
        </w:tc>
      </w:tr>
      <w:tr>
        <w:trPr>
          <w:trHeight w:val="533"/>
        </w:trPr>
        <w:tc>
          <w:tcPr>
            <w:gridSpan w:val="3"/>
            <w:tcBorders>
              <w:top w:val="none" w:color="000000" w:sz="4" w:space="0"/>
              <w:left w:val="single" w:color="000000" w:sz="4" w:space="0"/>
              <w:bottom w:val="single" w:color="000000" w:sz="4" w:space="0"/>
              <w:right w:val="single" w:color="000000" w:sz="4" w:space="0"/>
            </w:tcBorders>
            <w:tcMar>
              <w:left w:w="105" w:type="dxa"/>
              <w:top w:w="0" w:type="dxa"/>
              <w:right w:w="105" w:type="dxa"/>
              <w:bottom w:w="0" w:type="dxa"/>
            </w:tcMar>
            <w:tcW w:w="2554" w:type="dxa"/>
            <w:vAlign w:val="top"/>
            <w:textDirection w:val="lrTb"/>
            <w:noWrap w:val="false"/>
          </w:tcPr>
          <w:p>
            <w:pPr>
              <w:pStyle w:val="971"/>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小微企业产品报价合计</w:t>
            </w:r>
            <w:r>
              <w:rPr>
                <w:color w:val="auto"/>
              </w:rPr>
            </w:r>
          </w:p>
        </w:tc>
        <w:tc>
          <w:tcPr>
            <w:gridSpan w:val="6"/>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7422" w:type="dxa"/>
            <w:vAlign w:val="top"/>
            <w:textDirection w:val="lrTb"/>
            <w:noWrap w:val="false"/>
          </w:tcPr>
          <w:p>
            <w:pPr>
              <w:pStyle w:val="971"/>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元</w:t>
            </w:r>
            <w:r>
              <w:rPr>
                <w:color w:val="auto"/>
              </w:rPr>
            </w:r>
          </w:p>
        </w:tc>
      </w:tr>
      <w:tr>
        <w:trPr>
          <w:trHeight w:val="805"/>
        </w:trPr>
        <w:tc>
          <w:tcPr>
            <w:gridSpan w:val="3"/>
            <w:tcBorders>
              <w:top w:val="none" w:color="000000" w:sz="4" w:space="0"/>
              <w:left w:val="single" w:color="000000" w:sz="4" w:space="0"/>
              <w:bottom w:val="single" w:color="000000" w:sz="4" w:space="0"/>
              <w:right w:val="single" w:color="000000" w:sz="4" w:space="0"/>
            </w:tcBorders>
            <w:tcMar>
              <w:left w:w="105" w:type="dxa"/>
              <w:top w:w="0" w:type="dxa"/>
              <w:right w:w="105" w:type="dxa"/>
              <w:bottom w:w="0" w:type="dxa"/>
            </w:tcMar>
            <w:tcW w:w="2554" w:type="dxa"/>
            <w:vAlign w:val="top"/>
            <w:textDirection w:val="lrTb"/>
            <w:noWrap w:val="false"/>
          </w:tcPr>
          <w:p>
            <w:pPr>
              <w:pStyle w:val="971"/>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小微企业产品占比=小微企业产品报价合计÷总报价×100%</w:t>
            </w:r>
            <w:r>
              <w:rPr>
                <w:color w:val="auto"/>
              </w:rPr>
            </w:r>
          </w:p>
        </w:tc>
        <w:tc>
          <w:tcPr>
            <w:gridSpan w:val="6"/>
            <w:tcBorders>
              <w:top w:val="none" w:color="000000" w:sz="4" w:space="0"/>
              <w:left w:val="none" w:color="000000" w:sz="4" w:space="0"/>
              <w:bottom w:val="single" w:color="000000" w:sz="4" w:space="0"/>
              <w:right w:val="single" w:color="000000" w:sz="4" w:space="0"/>
            </w:tcBorders>
            <w:tcMar>
              <w:left w:w="105" w:type="dxa"/>
              <w:top w:w="0" w:type="dxa"/>
              <w:right w:w="105" w:type="dxa"/>
              <w:bottom w:w="0" w:type="dxa"/>
            </w:tcMar>
            <w:tcW w:w="7422" w:type="dxa"/>
            <w:vAlign w:val="top"/>
            <w:textDirection w:val="lrTb"/>
            <w:noWrap w:val="false"/>
          </w:tcPr>
          <w:p>
            <w:pPr>
              <w:pStyle w:val="971"/>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r>
            <w:r>
              <w:rPr>
                <w:color w:val="auto"/>
              </w:rPr>
            </w:r>
          </w:p>
        </w:tc>
      </w:tr>
    </w:tbl>
    <w:p>
      <w:pPr>
        <w:pStyle w:val="971"/>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供应商名称（盖章）：</w:t>
      </w:r>
      <w:r>
        <w:rPr>
          <w:color w:val="auto"/>
        </w:rPr>
      </w:r>
    </w:p>
    <w:p>
      <w:pPr>
        <w:pStyle w:val="971"/>
        <w:ind w:firstLine="504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rPr>
          <w:color w:val="auto"/>
        </w:rPr>
      </w:r>
    </w:p>
    <w:p>
      <w:pPr>
        <w:pStyle w:val="971"/>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注：为便于评委会评审，建议对同一划型的制造商产品连续填写。即填写完大型制造商产品后再填写中型制造商产品，最后再填写小微制造商产品。</w:t>
      </w:r>
      <w:r>
        <w:rPr>
          <w:color w:val="auto"/>
        </w:rPr>
      </w:r>
    </w:p>
    <w:p>
      <w:pPr>
        <w:pStyle w:val="953"/>
        <w:keepLines w:val="0"/>
        <w:keepNext w:val="0"/>
        <w:pageBreakBefore w:val="0"/>
        <w:spacing w:line="440" w:lineRule="exact"/>
        <w:shd w:val="clear" w:color="auto"/>
        <w:widowControl w:val="off"/>
        <w:rPr>
          <w:rFonts w:hint="eastAsia" w:ascii="宋体" w:hAnsi="宋体" w:eastAsia="宋体" w:cs="宋体"/>
          <w:color w:val="auto"/>
          <w:sz w:val="24"/>
          <w:szCs w:val="24"/>
          <w:highlight w:val="none"/>
        </w:rPr>
        <w:sectPr>
          <w:footerReference w:type="default" r:id="rId15"/>
          <w:footnotePr/>
          <w:endnotePr/>
          <w:type w:val="nextPage"/>
          <w:pgSz w:w="11907" w:h="16840" w:orient="portrait"/>
          <w:pgMar w:top="1440" w:right="1080" w:bottom="1440" w:left="1080" w:header="851" w:footer="737" w:gutter="0"/>
          <w:cols w:num="1" w:sep="0" w:space="425" w:equalWidth="1"/>
          <w:docGrid w:linePitch="360"/>
        </w:sectPr>
      </w:pPr>
      <w:r>
        <w:rPr>
          <w:rFonts w:hint="eastAsia" w:ascii="宋体" w:hAnsi="宋体" w:eastAsia="宋体" w:cs="宋体"/>
          <w:color w:val="auto"/>
          <w:sz w:val="24"/>
          <w:szCs w:val="24"/>
          <w:highlight w:val="none"/>
          <w:lang w:val="en-US" w:eastAsia="zh-CN"/>
        </w:rPr>
      </w:r>
      <w:r>
        <w:rPr>
          <w:color w:val="auto"/>
        </w:rPr>
      </w:r>
    </w:p>
    <w:p>
      <w:pPr>
        <w:pStyle w:val="936"/>
        <w:jc w:val="center"/>
        <w:keepLines w:val="0"/>
        <w:keepNext w:val="0"/>
        <w:pageBreakBefore w:val="0"/>
        <w:spacing w:line="480" w:lineRule="auto"/>
        <w:shd w:val="clear" w:color="auto"/>
        <w:widowControl w:val="off"/>
        <w:rPr>
          <w:rFonts w:hint="eastAsia" w:ascii="宋体" w:hAnsi="宋体" w:eastAsia="宋体" w:cs="宋体"/>
          <w:b/>
          <w:color w:val="auto"/>
          <w:sz w:val="11"/>
          <w:szCs w:val="11"/>
          <w:highlight w:val="none"/>
        </w:rPr>
        <w:outlineLvl w:val="0"/>
      </w:pPr>
      <w:r>
        <w:rPr>
          <w:rStyle w:val="955"/>
          <w:rFonts w:hint="eastAsia" w:ascii="宋体" w:hAnsi="宋体" w:eastAsia="宋体" w:cs="宋体"/>
          <w:i w:val="0"/>
          <w:iCs w:val="0"/>
          <w:color w:val="auto"/>
          <w:sz w:val="44"/>
          <w:szCs w:val="44"/>
          <w:highlight w:val="none"/>
          <w:lang w:val="en-US" w:eastAsia="zh-CN"/>
        </w:rPr>
        <w:t xml:space="preserve">第五章 评标方法与评标标准</w:t>
      </w:r>
      <w:r>
        <w:rPr>
          <w:color w:val="auto"/>
        </w:rPr>
      </w:r>
    </w:p>
    <w:p>
      <w:pPr>
        <w:ind w:firstLine="482"/>
        <w:keepLines w:val="0"/>
        <w:keepNext w:val="0"/>
        <w:pageBreakBefore w:val="0"/>
        <w:spacing w:line="480" w:lineRule="auto"/>
        <w:shd w:val="clear" w:color="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w:t>
      </w:r>
      <w:r>
        <w:rPr>
          <w:rFonts w:hint="eastAsia" w:ascii="宋体" w:hAnsi="宋体" w:eastAsia="宋体" w:cs="宋体"/>
          <w:b/>
          <w:bCs/>
          <w:color w:val="auto"/>
          <w:sz w:val="24"/>
          <w:szCs w:val="24"/>
          <w:highlight w:val="none"/>
        </w:rPr>
        <w:t xml:space="preserve">评标委员会构成</w:t>
      </w:r>
      <w:r>
        <w:rPr>
          <w:rFonts w:hint="eastAsia" w:ascii="宋体" w:hAnsi="宋体" w:eastAsia="宋体" w:cs="宋体"/>
          <w:b/>
          <w:color w:val="auto"/>
          <w:sz w:val="24"/>
          <w:szCs w:val="24"/>
          <w:highlight w:val="none"/>
        </w:rPr>
        <w:t xml:space="preserve">：</w:t>
      </w:r>
      <w:r>
        <w:rPr>
          <w:color w:val="auto"/>
        </w:rP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本采购项目评标委员会的评委由采购人代表、相关专家组成。</w:t>
      </w:r>
      <w:r>
        <w:rPr>
          <w:color w:val="auto"/>
        </w:rPr>
      </w:r>
    </w:p>
    <w:p>
      <w:pPr>
        <w:ind w:firstLine="482"/>
        <w:jc w:val="left"/>
        <w:keepLines w:val="0"/>
        <w:keepNext w:val="0"/>
        <w:pageBreakBefore w:val="0"/>
        <w:spacing w:line="360" w:lineRule="auto"/>
        <w:shd w:val="clear" w:color="auto"/>
        <w:widowControl w:val="off"/>
        <w:rPr>
          <w:rFonts w:hint="eastAsia" w:ascii="宋体" w:hAnsi="宋体" w:eastAsia="宋体" w:cs="宋体"/>
          <w:i w:val="0"/>
          <w:iCs w:val="0"/>
          <w:color w:val="auto"/>
          <w:sz w:val="24"/>
          <w:szCs w:val="24"/>
          <w:highlight w:val="none"/>
        </w:rPr>
      </w:pPr>
      <w:r>
        <w:rPr>
          <w:rFonts w:hint="eastAsia" w:ascii="宋体" w:hAnsi="宋体" w:eastAsia="宋体" w:cs="宋体"/>
          <w:b/>
          <w:i w:val="0"/>
          <w:iCs w:val="0"/>
          <w:color w:val="auto"/>
          <w:sz w:val="24"/>
          <w:szCs w:val="24"/>
          <w:highlight w:val="none"/>
        </w:rPr>
        <w:t xml:space="preserve">二、</w:t>
      </w:r>
      <w:r>
        <w:rPr>
          <w:rFonts w:hint="eastAsia" w:ascii="宋体" w:hAnsi="宋体" w:eastAsia="宋体" w:cs="宋体"/>
          <w:b/>
          <w:bCs/>
          <w:i w:val="0"/>
          <w:iCs w:val="0"/>
          <w:color w:val="auto"/>
          <w:sz w:val="24"/>
          <w:szCs w:val="24"/>
          <w:highlight w:val="none"/>
        </w:rPr>
        <w:t xml:space="preserve">评标方法</w:t>
      </w:r>
      <w:r>
        <w:rPr>
          <w:rFonts w:hint="eastAsia" w:ascii="宋体" w:hAnsi="宋体" w:eastAsia="宋体" w:cs="宋体"/>
          <w:b/>
          <w:i w:val="0"/>
          <w:iCs w:val="0"/>
          <w:color w:val="auto"/>
          <w:sz w:val="24"/>
          <w:szCs w:val="24"/>
          <w:highlight w:val="none"/>
        </w:rPr>
        <w:t xml:space="preserve">：</w:t>
      </w:r>
      <w:r>
        <w:rPr>
          <w:rFonts w:hint="eastAsia" w:ascii="宋体" w:hAnsi="宋体" w:eastAsia="宋体" w:cs="宋体"/>
          <w:i w:val="0"/>
          <w:iCs w:val="0"/>
          <w:color w:val="auto"/>
          <w:sz w:val="24"/>
          <w:szCs w:val="24"/>
          <w:highlight w:val="none"/>
        </w:rPr>
        <w:t xml:space="preserve"> </w:t>
      </w:r>
      <w:r>
        <w:rPr>
          <w:color w:val="auto"/>
        </w:rPr>
      </w:r>
    </w:p>
    <w:p>
      <w:pPr>
        <w:ind w:firstLine="480"/>
        <w:jc w:val="left"/>
        <w:keepLines w:val="0"/>
        <w:keepNext w:val="0"/>
        <w:pageBreakBefore w:val="0"/>
        <w:spacing w:line="360" w:lineRule="auto"/>
        <w:shd w:val="clear" w:color="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本项目评标方法采用综合评分法。综合评分法，是指投标文件满足</w:t>
      </w:r>
      <w:r>
        <w:rPr>
          <w:rFonts w:hint="eastAsia" w:ascii="宋体" w:hAnsi="宋体" w:eastAsia="宋体" w:cs="宋体"/>
          <w:i w:val="0"/>
          <w:iCs w:val="0"/>
          <w:color w:val="auto"/>
          <w:sz w:val="24"/>
          <w:szCs w:val="24"/>
          <w:highlight w:val="none"/>
          <w:lang w:eastAsia="zh-CN"/>
        </w:rPr>
        <w:t xml:space="preserve">招标文件</w:t>
      </w:r>
      <w:r>
        <w:rPr>
          <w:rFonts w:hint="eastAsia" w:ascii="宋体" w:hAnsi="宋体" w:eastAsia="宋体" w:cs="宋体"/>
          <w:i w:val="0"/>
          <w:iCs w:val="0"/>
          <w:color w:val="auto"/>
          <w:sz w:val="24"/>
          <w:szCs w:val="24"/>
          <w:highlight w:val="none"/>
        </w:rPr>
        <w:t xml:space="preserve">全部实质性要求，且按照评审因素的量化指标评审得分最高的投标人为中标候选人的评标方法。</w:t>
      </w:r>
      <w:r>
        <w:rPr>
          <w:color w:val="auto"/>
        </w:rPr>
      </w:r>
    </w:p>
    <w:p>
      <w:pPr>
        <w:ind w:firstLine="482"/>
        <w:jc w:val="left"/>
        <w:keepLines w:val="0"/>
        <w:keepNext w:val="0"/>
        <w:pageBreakBefore w:val="0"/>
        <w:spacing w:line="360" w:lineRule="auto"/>
        <w:shd w:val="clear" w:color="auto"/>
        <w:widowControl w:val="off"/>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lang w:val="en-US" w:eastAsia="zh-CN"/>
        </w:rPr>
        <w:t xml:space="preserve">三</w:t>
      </w:r>
      <w:r>
        <w:rPr>
          <w:rFonts w:hint="eastAsia" w:ascii="宋体" w:hAnsi="宋体" w:eastAsia="宋体" w:cs="宋体"/>
          <w:b/>
          <w:i w:val="0"/>
          <w:iCs w:val="0"/>
          <w:color w:val="auto"/>
          <w:sz w:val="24"/>
          <w:szCs w:val="24"/>
          <w:highlight w:val="none"/>
        </w:rPr>
        <w:t xml:space="preserve">、</w:t>
      </w:r>
      <w:r>
        <w:rPr>
          <w:rFonts w:hint="eastAsia" w:ascii="宋体" w:hAnsi="宋体" w:eastAsia="宋体" w:cs="宋体"/>
          <w:b/>
          <w:bCs/>
          <w:i w:val="0"/>
          <w:iCs w:val="0"/>
          <w:color w:val="auto"/>
          <w:sz w:val="24"/>
          <w:szCs w:val="24"/>
          <w:highlight w:val="none"/>
        </w:rPr>
        <w:t xml:space="preserve">评标委员会构成</w:t>
      </w:r>
      <w:r>
        <w:rPr>
          <w:rFonts w:hint="eastAsia" w:ascii="宋体" w:hAnsi="宋体" w:eastAsia="宋体" w:cs="宋体"/>
          <w:b/>
          <w:i w:val="0"/>
          <w:iCs w:val="0"/>
          <w:color w:val="auto"/>
          <w:sz w:val="24"/>
          <w:szCs w:val="24"/>
          <w:highlight w:val="none"/>
        </w:rPr>
        <w:t xml:space="preserve">：</w:t>
      </w:r>
      <w:r>
        <w:rPr>
          <w:color w:val="auto"/>
        </w:rPr>
      </w:r>
    </w:p>
    <w:p>
      <w:pPr>
        <w:ind w:firstLine="480"/>
        <w:jc w:val="left"/>
        <w:keepLines w:val="0"/>
        <w:keepNext w:val="0"/>
        <w:pageBreakBefore w:val="0"/>
        <w:spacing w:line="360" w:lineRule="auto"/>
        <w:shd w:val="clear" w:color="auto"/>
        <w:widowControl w:val="off"/>
        <w:rPr>
          <w:rFonts w:hint="eastAsia" w:ascii="宋体" w:hAnsi="宋体" w:eastAsia="宋体" w:cs="宋体"/>
          <w:b/>
          <w:i w:val="0"/>
          <w:iCs w:val="0"/>
          <w:color w:val="auto"/>
          <w:sz w:val="24"/>
          <w:szCs w:val="24"/>
          <w:highlight w:val="none"/>
        </w:rPr>
      </w:pPr>
      <w:r>
        <w:rPr>
          <w:rFonts w:hint="eastAsia" w:ascii="宋体" w:hAnsi="宋体" w:eastAsia="宋体" w:cs="宋体"/>
          <w:i w:val="0"/>
          <w:iCs w:val="0"/>
          <w:color w:val="auto"/>
          <w:sz w:val="24"/>
          <w:szCs w:val="24"/>
          <w:highlight w:val="none"/>
        </w:rPr>
        <w:t xml:space="preserve">本采购项目评标委员会的评委由采购人代表、相关专家组成。</w:t>
      </w:r>
      <w:r>
        <w:rPr>
          <w:color w:val="auto"/>
        </w:rPr>
      </w:r>
    </w:p>
    <w:p>
      <w:pPr>
        <w:ind w:firstLine="482"/>
        <w:jc w:val="left"/>
        <w:keepLines w:val="0"/>
        <w:keepNext w:val="0"/>
        <w:pageBreakBefore w:val="0"/>
        <w:spacing w:line="360" w:lineRule="auto"/>
        <w:shd w:val="clear" w:color="auto"/>
        <w:widowControl w:val="off"/>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lang w:val="en-US" w:eastAsia="zh-CN"/>
        </w:rPr>
        <w:t xml:space="preserve">四</w:t>
      </w:r>
      <w:r>
        <w:rPr>
          <w:rFonts w:hint="eastAsia" w:ascii="宋体" w:hAnsi="宋体" w:eastAsia="宋体" w:cs="宋体"/>
          <w:b/>
          <w:i w:val="0"/>
          <w:iCs w:val="0"/>
          <w:color w:val="auto"/>
          <w:sz w:val="24"/>
          <w:szCs w:val="24"/>
          <w:highlight w:val="none"/>
        </w:rPr>
        <w:t xml:space="preserve">、</w:t>
      </w:r>
      <w:r>
        <w:rPr>
          <w:rFonts w:hint="eastAsia" w:ascii="宋体" w:hAnsi="宋体" w:eastAsia="宋体" w:cs="宋体"/>
          <w:b/>
          <w:bCs/>
          <w:i w:val="0"/>
          <w:iCs w:val="0"/>
          <w:color w:val="auto"/>
          <w:sz w:val="24"/>
          <w:szCs w:val="24"/>
          <w:highlight w:val="none"/>
        </w:rPr>
        <w:t xml:space="preserve">评标原则</w:t>
      </w:r>
      <w:r>
        <w:rPr>
          <w:rFonts w:hint="eastAsia" w:ascii="宋体" w:hAnsi="宋体" w:eastAsia="宋体" w:cs="宋体"/>
          <w:b/>
          <w:i w:val="0"/>
          <w:iCs w:val="0"/>
          <w:color w:val="auto"/>
          <w:sz w:val="24"/>
          <w:szCs w:val="24"/>
          <w:highlight w:val="none"/>
        </w:rPr>
        <w:t xml:space="preserve">：</w:t>
      </w:r>
      <w:r>
        <w:rPr>
          <w:color w:val="auto"/>
        </w:rPr>
      </w:r>
    </w:p>
    <w:p>
      <w:pPr>
        <w:ind w:firstLine="480"/>
        <w:jc w:val="left"/>
        <w:keepLines w:val="0"/>
        <w:keepNext w:val="0"/>
        <w:pageBreakBefore w:val="0"/>
        <w:spacing w:line="360" w:lineRule="auto"/>
        <w:shd w:val="clear" w:color="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评标委员会必须公平、公正、客观，不带任何倾向性和启发性；不得向外界透露任何与评标有关的内容；任何单位和个人不得干扰、影响评标的正常进行；评标委员会及有关工作人员不得私下与投标人接触。</w:t>
      </w:r>
      <w:r>
        <w:rPr>
          <w:color w:val="auto"/>
        </w:rPr>
      </w:r>
    </w:p>
    <w:p>
      <w:pPr>
        <w:ind w:firstLine="482"/>
        <w:jc w:val="left"/>
        <w:keepLines w:val="0"/>
        <w:keepNext w:val="0"/>
        <w:pageBreakBefore w:val="0"/>
        <w:spacing w:line="360" w:lineRule="auto"/>
        <w:shd w:val="clear" w:color="auto"/>
        <w:widowControl w:val="off"/>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lang w:val="en-US" w:eastAsia="zh-CN"/>
        </w:rPr>
        <w:t xml:space="preserve">五</w:t>
      </w:r>
      <w:r>
        <w:rPr>
          <w:rFonts w:hint="eastAsia" w:ascii="宋体" w:hAnsi="宋体" w:eastAsia="宋体" w:cs="宋体"/>
          <w:b/>
          <w:i w:val="0"/>
          <w:iCs w:val="0"/>
          <w:color w:val="auto"/>
          <w:sz w:val="24"/>
          <w:szCs w:val="24"/>
          <w:highlight w:val="none"/>
        </w:rPr>
        <w:t xml:space="preserve">、</w:t>
      </w:r>
      <w:r>
        <w:rPr>
          <w:rFonts w:hint="eastAsia" w:ascii="宋体" w:hAnsi="宋体" w:eastAsia="宋体" w:cs="宋体"/>
          <w:b/>
          <w:bCs/>
          <w:i w:val="0"/>
          <w:iCs w:val="0"/>
          <w:color w:val="auto"/>
          <w:sz w:val="24"/>
          <w:szCs w:val="24"/>
          <w:highlight w:val="none"/>
        </w:rPr>
        <w:t xml:space="preserve">评标标准</w:t>
      </w:r>
      <w:r>
        <w:rPr>
          <w:rFonts w:hint="eastAsia" w:ascii="宋体" w:hAnsi="宋体" w:eastAsia="宋体" w:cs="宋体"/>
          <w:b/>
          <w:i w:val="0"/>
          <w:iCs w:val="0"/>
          <w:color w:val="auto"/>
          <w:sz w:val="24"/>
          <w:szCs w:val="24"/>
          <w:highlight w:val="none"/>
        </w:rPr>
        <w:t xml:space="preserve">：</w:t>
      </w:r>
      <w:r>
        <w:rPr>
          <w:color w:val="auto"/>
        </w:rPr>
      </w:r>
    </w:p>
    <w:p>
      <w:pPr>
        <w:ind w:firstLine="480"/>
        <w:jc w:val="left"/>
        <w:keepLines w:val="0"/>
        <w:keepNext w:val="0"/>
        <w:pageBreakBefore w:val="0"/>
        <w:spacing w:line="360" w:lineRule="auto"/>
        <w:shd w:val="clear" w:color="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评标时，评标委员会以</w:t>
      </w:r>
      <w:r>
        <w:rPr>
          <w:rFonts w:hint="eastAsia" w:ascii="宋体" w:hAnsi="宋体" w:eastAsia="宋体" w:cs="宋体"/>
          <w:i w:val="0"/>
          <w:iCs w:val="0"/>
          <w:color w:val="auto"/>
          <w:sz w:val="24"/>
          <w:szCs w:val="24"/>
          <w:highlight w:val="none"/>
          <w:lang w:val="en-US" w:eastAsia="zh-CN"/>
        </w:rPr>
        <w:t xml:space="preserve">采购</w:t>
      </w:r>
      <w:r>
        <w:rPr>
          <w:rFonts w:hint="eastAsia" w:ascii="宋体" w:hAnsi="宋体" w:eastAsia="宋体" w:cs="宋体"/>
          <w:i w:val="0"/>
          <w:iCs w:val="0"/>
          <w:color w:val="auto"/>
          <w:sz w:val="24"/>
          <w:szCs w:val="24"/>
          <w:highlight w:val="none"/>
          <w:lang w:eastAsia="zh-CN"/>
        </w:rPr>
        <w:t xml:space="preserve">文件</w:t>
      </w:r>
      <w:r>
        <w:rPr>
          <w:rFonts w:hint="eastAsia" w:ascii="宋体" w:hAnsi="宋体" w:eastAsia="宋体" w:cs="宋体"/>
          <w:i w:val="0"/>
          <w:iCs w:val="0"/>
          <w:color w:val="auto"/>
          <w:sz w:val="24"/>
          <w:szCs w:val="24"/>
          <w:highlight w:val="none"/>
        </w:rPr>
        <w:t xml:space="preserve">为评标依据，评标委员会各成员独立对每个投标人的投标文件进行评</w:t>
      </w:r>
      <w:r>
        <w:rPr>
          <w:rFonts w:hint="eastAsia" w:ascii="宋体" w:hAnsi="宋体" w:eastAsia="宋体" w:cs="宋体"/>
          <w:i w:val="0"/>
          <w:iCs w:val="0"/>
          <w:color w:val="auto"/>
          <w:sz w:val="24"/>
          <w:szCs w:val="24"/>
          <w:highlight w:val="none"/>
          <w:lang w:val="en-US" w:eastAsia="zh-CN"/>
        </w:rPr>
        <w:t xml:space="preserve">价、打分，然后汇总每个投标人每项评审因素的得分。</w:t>
      </w:r>
      <w:r>
        <w:rPr>
          <w:color w:val="auto"/>
        </w:rPr>
      </w:r>
    </w:p>
    <w:p>
      <w:pPr>
        <w:ind w:firstLine="480"/>
        <w:jc w:val="left"/>
        <w:keepLines w:val="0"/>
        <w:keepNext w:val="0"/>
        <w:pageBreakBefore w:val="0"/>
        <w:spacing w:line="360" w:lineRule="auto"/>
        <w:shd w:val="clear" w:color="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本项目评分总分为100分，按四舍五入取至小数点后两位。</w:t>
      </w:r>
      <w:r>
        <w:rPr>
          <w:color w:val="auto"/>
        </w:rPr>
      </w:r>
    </w:p>
    <w:p>
      <w:pPr>
        <w:ind w:firstLine="480"/>
        <w:jc w:val="left"/>
        <w:keepLines w:val="0"/>
        <w:keepNext w:val="0"/>
        <w:pageBreakBefore w:val="0"/>
        <w:spacing w:line="360" w:lineRule="auto"/>
        <w:shd w:val="clear" w:color="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总得分 =价格分 + 商务技术分 </w:t>
      </w:r>
      <w:r>
        <w:rPr>
          <w:color w:val="auto"/>
        </w:rPr>
      </w:r>
    </w:p>
    <w:p>
      <w:pPr>
        <w:ind w:firstLine="480"/>
        <w:jc w:val="left"/>
        <w:keepLines w:val="0"/>
        <w:keepNext w:val="0"/>
        <w:pageBreakBefore w:val="0"/>
        <w:spacing w:line="360" w:lineRule="auto"/>
        <w:shd w:val="clear" w:color="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lang w:eastAsia="zh-CN"/>
        </w:rPr>
        <w:t xml:space="preserve">评分</w:t>
      </w:r>
      <w:r>
        <w:rPr>
          <w:rFonts w:hint="eastAsia" w:ascii="宋体" w:hAnsi="宋体" w:eastAsia="宋体" w:cs="宋体"/>
          <w:i w:val="0"/>
          <w:iCs w:val="0"/>
          <w:color w:val="auto"/>
          <w:sz w:val="24"/>
          <w:szCs w:val="24"/>
          <w:highlight w:val="none"/>
        </w:rPr>
        <w:t xml:space="preserve">标准：</w:t>
      </w:r>
      <w:r>
        <w:rPr>
          <w:color w:val="auto"/>
        </w:rPr>
      </w:r>
    </w:p>
    <w:tbl>
      <w:tblPr>
        <w:tblStyle w:val="929"/>
        <w:tblW w:w="486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4"/>
        <w:gridCol w:w="1434"/>
        <w:gridCol w:w="7790"/>
      </w:tblGrid>
      <w:tr>
        <w:trPr>
          <w:jc w:val="center"/>
          <w:trHeight w:val="390"/>
        </w:trPr>
        <w:tc>
          <w:tcPr>
            <w:tcW w:w="530" w:type="pct"/>
            <w:vAlign w:val="center"/>
            <w:textDirection w:val="lrTb"/>
            <w:noWrap w:val="false"/>
          </w:tcPr>
          <w:p>
            <w:pPr>
              <w:ind w:right="0"/>
              <w:jc w:val="center"/>
              <w:keepLines w:val="0"/>
              <w:keepNext w:val="0"/>
              <w:pageBreakBefore w:val="0"/>
              <w:spacing w:line="360" w:lineRule="auto"/>
              <w:shd w:val="clear" w:color="auto"/>
              <w:widowControl w:val="off"/>
              <w:rPr>
                <w:rFonts w:hint="eastAsia" w:ascii="宋体" w:hAnsi="宋体" w:eastAsia="宋体" w:cs="宋体"/>
                <w:b/>
                <w:i w:val="0"/>
                <w:iCs w:val="0"/>
                <w:color w:val="auto"/>
                <w:sz w:val="21"/>
                <w:szCs w:val="21"/>
                <w:highlight w:val="none"/>
              </w:rPr>
            </w:pPr>
            <w:r>
              <w:rPr>
                <w:rFonts w:hint="eastAsia" w:ascii="宋体" w:hAnsi="宋体" w:eastAsia="宋体" w:cs="宋体"/>
                <w:b/>
                <w:i w:val="0"/>
                <w:iCs w:val="0"/>
                <w:color w:val="auto"/>
                <w:sz w:val="21"/>
                <w:szCs w:val="21"/>
                <w:highlight w:val="none"/>
              </w:rPr>
              <w:t xml:space="preserve">评分项目</w:t>
            </w:r>
            <w:r>
              <w:rPr>
                <w:color w:val="auto"/>
              </w:rPr>
            </w:r>
          </w:p>
        </w:tc>
        <w:tc>
          <w:tcPr>
            <w:tcW w:w="695" w:type="pct"/>
            <w:vAlign w:val="center"/>
            <w:textDirection w:val="lrTb"/>
            <w:noWrap w:val="false"/>
          </w:tcPr>
          <w:p>
            <w:pPr>
              <w:ind w:right="0"/>
              <w:jc w:val="center"/>
              <w:keepLines w:val="0"/>
              <w:keepNext w:val="0"/>
              <w:pageBreakBefore w:val="0"/>
              <w:spacing w:line="360" w:lineRule="auto"/>
              <w:shd w:val="clear" w:color="auto"/>
              <w:widowControl w:val="off"/>
              <w:rPr>
                <w:rFonts w:hint="eastAsia" w:ascii="宋体" w:hAnsi="宋体" w:eastAsia="宋体" w:cs="宋体"/>
                <w:b/>
                <w:i w:val="0"/>
                <w:iCs w:val="0"/>
                <w:color w:val="auto"/>
                <w:sz w:val="21"/>
                <w:szCs w:val="21"/>
                <w:highlight w:val="none"/>
              </w:rPr>
            </w:pPr>
            <w:r>
              <w:rPr>
                <w:rFonts w:hint="eastAsia" w:ascii="宋体" w:hAnsi="宋体" w:eastAsia="宋体" w:cs="宋体"/>
                <w:b/>
                <w:i w:val="0"/>
                <w:iCs w:val="0"/>
                <w:color w:val="auto"/>
                <w:sz w:val="21"/>
                <w:szCs w:val="21"/>
                <w:highlight w:val="none"/>
                <w:lang w:val="en-US" w:eastAsia="zh-CN"/>
              </w:rPr>
              <w:t xml:space="preserve">分值</w:t>
            </w:r>
            <w:r>
              <w:rPr>
                <w:color w:val="auto"/>
              </w:rPr>
            </w:r>
          </w:p>
        </w:tc>
        <w:tc>
          <w:tcPr>
            <w:tcW w:w="3774" w:type="pct"/>
            <w:vAlign w:val="center"/>
            <w:textDirection w:val="lrTb"/>
            <w:noWrap w:val="false"/>
          </w:tcPr>
          <w:p>
            <w:pPr>
              <w:ind w:right="0"/>
              <w:jc w:val="center"/>
              <w:keepLines w:val="0"/>
              <w:keepNext w:val="0"/>
              <w:pageBreakBefore w:val="0"/>
              <w:spacing w:line="360" w:lineRule="auto"/>
              <w:shd w:val="clear" w:color="auto"/>
              <w:widowControl w:val="off"/>
              <w:rPr>
                <w:rFonts w:hint="eastAsia" w:ascii="宋体" w:hAnsi="宋体" w:eastAsia="宋体" w:cs="宋体"/>
                <w:b/>
                <w:i w:val="0"/>
                <w:iCs w:val="0"/>
                <w:color w:val="auto"/>
                <w:sz w:val="21"/>
                <w:szCs w:val="21"/>
                <w:highlight w:val="none"/>
              </w:rPr>
            </w:pPr>
            <w:r>
              <w:rPr>
                <w:rFonts w:hint="eastAsia" w:ascii="宋体" w:hAnsi="宋体" w:eastAsia="宋体" w:cs="宋体"/>
                <w:b/>
                <w:i w:val="0"/>
                <w:iCs w:val="0"/>
                <w:color w:val="auto"/>
                <w:sz w:val="21"/>
                <w:szCs w:val="21"/>
                <w:highlight w:val="none"/>
              </w:rPr>
              <w:t xml:space="preserve">评分标准</w:t>
            </w:r>
            <w:r>
              <w:rPr>
                <w:color w:val="auto"/>
              </w:rPr>
            </w:r>
          </w:p>
        </w:tc>
      </w:tr>
      <w:tr>
        <w:trPr>
          <w:jc w:val="center"/>
          <w:trHeight w:val="1295"/>
        </w:trPr>
        <w:tc>
          <w:tcPr>
            <w:tcW w:w="530" w:type="pct"/>
            <w:vAlign w:val="center"/>
            <w:textDirection w:val="lrTb"/>
            <w:noWrap w:val="false"/>
          </w:tcPr>
          <w:p>
            <w:pPr>
              <w:ind w:firstLine="0"/>
              <w:jc w:val="center"/>
              <w:keepLines w:val="0"/>
              <w:keepNext w:val="0"/>
              <w:pageBreakBefore w:val="0"/>
              <w:spacing w:line="360" w:lineRule="auto"/>
              <w:shd w:val="clear" w:color="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报价</w:t>
            </w:r>
            <w:r>
              <w:rPr>
                <w:rFonts w:hint="eastAsia" w:ascii="宋体" w:hAnsi="宋体" w:eastAsia="宋体" w:cs="宋体"/>
                <w:i w:val="0"/>
                <w:iCs w:val="0"/>
                <w:color w:val="auto"/>
                <w:sz w:val="21"/>
                <w:szCs w:val="21"/>
                <w:highlight w:val="none"/>
                <w:lang w:val="en-US" w:eastAsia="zh-CN"/>
              </w:rPr>
              <w:t xml:space="preserve">部分</w:t>
            </w:r>
            <w:r>
              <w:rPr>
                <w:color w:val="auto"/>
              </w:rPr>
            </w:r>
          </w:p>
          <w:p>
            <w:pPr>
              <w:pStyle w:val="937"/>
              <w:ind w:left="0"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w:t>
            </w:r>
            <w:r>
              <w:rPr>
                <w:rFonts w:hint="eastAsia" w:ascii="宋体" w:hAnsi="宋体" w:cs="宋体"/>
                <w:i w:val="0"/>
                <w:iCs w:val="0"/>
                <w:color w:val="auto"/>
                <w:sz w:val="21"/>
                <w:szCs w:val="21"/>
                <w:highlight w:val="none"/>
                <w:lang w:val="en-US" w:eastAsia="zh-CN"/>
              </w:rPr>
              <w:t xml:space="preserve">3</w:t>
            </w:r>
            <w:r>
              <w:rPr>
                <w:rFonts w:hint="eastAsia" w:ascii="宋体" w:hAnsi="宋体" w:eastAsia="宋体" w:cs="宋体"/>
                <w:i w:val="0"/>
                <w:iCs w:val="0"/>
                <w:color w:val="auto"/>
                <w:sz w:val="21"/>
                <w:szCs w:val="21"/>
                <w:highlight w:val="none"/>
                <w:lang w:val="en-US" w:eastAsia="zh-CN"/>
              </w:rPr>
              <w:t xml:space="preserve">0分）</w:t>
            </w:r>
            <w:r>
              <w:rPr>
                <w:color w:val="auto"/>
              </w:rPr>
            </w:r>
          </w:p>
        </w:tc>
        <w:tc>
          <w:tcPr>
            <w:tcW w:w="695" w:type="pct"/>
            <w:vAlign w:val="center"/>
            <w:textDirection w:val="lrTb"/>
            <w:noWrap w:val="false"/>
          </w:tcPr>
          <w:p>
            <w:pPr>
              <w:keepLines w:val="0"/>
              <w:keepNext w:val="0"/>
              <w:pageBreakBefore w:val="0"/>
              <w:spacing w:line="360" w:lineRule="auto"/>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报价（</w:t>
            </w:r>
            <w:r>
              <w:rPr>
                <w:rFonts w:hint="eastAsia" w:ascii="宋体" w:hAnsi="宋体" w:cs="宋体"/>
                <w:i w:val="0"/>
                <w:iCs w:val="0"/>
                <w:color w:val="auto"/>
                <w:sz w:val="21"/>
                <w:szCs w:val="21"/>
                <w:highlight w:val="none"/>
                <w:lang w:val="en-US" w:eastAsia="zh-CN"/>
              </w:rPr>
              <w:t xml:space="preserve">3</w:t>
            </w:r>
            <w:r>
              <w:rPr>
                <w:rFonts w:hint="eastAsia" w:ascii="宋体" w:hAnsi="宋体" w:eastAsia="宋体" w:cs="宋体"/>
                <w:i w:val="0"/>
                <w:iCs w:val="0"/>
                <w:color w:val="auto"/>
                <w:sz w:val="21"/>
                <w:szCs w:val="21"/>
                <w:highlight w:val="none"/>
                <w:lang w:val="en-US" w:eastAsia="zh-CN"/>
              </w:rPr>
              <w:t xml:space="preserve">0分）</w:t>
            </w:r>
            <w:r>
              <w:rPr>
                <w:color w:val="auto"/>
              </w:rPr>
            </w:r>
          </w:p>
        </w:tc>
        <w:tc>
          <w:tcPr>
            <w:tcW w:w="3774" w:type="pct"/>
            <w:vAlign w:val="center"/>
            <w:textDirection w:val="lrTb"/>
            <w:noWrap w:val="false"/>
          </w:tcPr>
          <w:p>
            <w:pPr>
              <w:ind w:firstLine="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满足招标文件要求且报价最低的投标人价格为投标基准价，其价格分为满分。其他投标人的价格分统一按照下列公式计算：投标报价得分=（投标基准价/投标报价）×</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0，投标报价超过最高限价的，按无效投标处理。</w:t>
            </w:r>
            <w:r>
              <w:rPr>
                <w:color w:val="auto"/>
              </w:rPr>
            </w:r>
          </w:p>
        </w:tc>
      </w:tr>
      <w:tr>
        <w:trPr>
          <w:jc w:val="center"/>
          <w:trHeight w:val="2195"/>
        </w:trPr>
        <w:tc>
          <w:tcPr>
            <w:tcW w:w="530" w:type="pct"/>
            <w:vAlign w:val="center"/>
            <w:vMerge w:val="restart"/>
            <w:textDirection w:val="lrTb"/>
            <w:noWrap w:val="false"/>
          </w:tcPr>
          <w:p>
            <w:pPr>
              <w:ind w:right="0"/>
              <w:jc w:val="center"/>
              <w:keepLines w:val="0"/>
              <w:keepNext w:val="0"/>
              <w:pageBreakBefore w:val="0"/>
              <w:spacing w:line="360" w:lineRule="auto"/>
              <w:shd w:val="clear" w:color="auto"/>
              <w:widowControl w:val="off"/>
              <w:rPr>
                <w:rFonts w:hint="eastAsia" w:ascii="宋体" w:hAnsi="宋体" w:eastAsia="宋体" w:cs="宋体"/>
                <w:b w:val="0"/>
                <w:bCs w:val="0"/>
                <w:i w:val="0"/>
                <w:iCs w:val="0"/>
                <w:color w:val="auto"/>
                <w:sz w:val="21"/>
                <w:szCs w:val="21"/>
                <w:highlight w:val="none"/>
              </w:rPr>
              <w:suppressLineNumbers w:val="0"/>
            </w:pPr>
            <w:r>
              <w:rPr>
                <w:rFonts w:hint="eastAsia" w:ascii="宋体" w:hAnsi="宋体" w:eastAsia="宋体" w:cs="宋体"/>
                <w:b w:val="0"/>
                <w:bCs w:val="0"/>
                <w:i w:val="0"/>
                <w:iCs w:val="0"/>
                <w:color w:val="auto"/>
                <w:sz w:val="21"/>
                <w:szCs w:val="21"/>
                <w:highlight w:val="none"/>
                <w:lang w:val="en-US" w:eastAsia="zh-CN"/>
              </w:rPr>
              <w:t xml:space="preserve">技术部分</w:t>
            </w:r>
            <w:r>
              <w:rPr>
                <w:color w:val="auto"/>
              </w:rPr>
            </w:r>
          </w:p>
          <w:p>
            <w:pPr>
              <w:ind w:right="0"/>
              <w:jc w:val="center"/>
              <w:keepLines w:val="0"/>
              <w:keepNext w:val="0"/>
              <w:pageBreakBefore w:val="0"/>
              <w:spacing w:line="360" w:lineRule="auto"/>
              <w:shd w:val="clear" w:color="auto"/>
              <w:widowControl w:val="off"/>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b w:val="0"/>
                <w:bCs w:val="0"/>
                <w:i w:val="0"/>
                <w:iCs w:val="0"/>
                <w:color w:val="auto"/>
                <w:sz w:val="21"/>
                <w:szCs w:val="21"/>
                <w:highlight w:val="none"/>
                <w:lang w:val="en-US" w:eastAsia="zh-CN"/>
              </w:rPr>
              <w:t xml:space="preserve">（5</w:t>
            </w:r>
            <w:r>
              <w:rPr>
                <w:rFonts w:hint="eastAsia" w:ascii="宋体" w:hAnsi="宋体" w:cs="宋体"/>
                <w:b w:val="0"/>
                <w:bCs w:val="0"/>
                <w:i w:val="0"/>
                <w:iCs w:val="0"/>
                <w:color w:val="auto"/>
                <w:sz w:val="21"/>
                <w:szCs w:val="21"/>
                <w:highlight w:val="none"/>
                <w:lang w:val="en-US" w:eastAsia="zh-CN"/>
              </w:rPr>
              <w:t xml:space="preserve">0</w:t>
            </w:r>
            <w:r>
              <w:rPr>
                <w:rFonts w:hint="eastAsia" w:ascii="宋体" w:hAnsi="宋体" w:eastAsia="宋体" w:cs="宋体"/>
                <w:b w:val="0"/>
                <w:bCs w:val="0"/>
                <w:i w:val="0"/>
                <w:iCs w:val="0"/>
                <w:color w:val="auto"/>
                <w:sz w:val="21"/>
                <w:szCs w:val="21"/>
                <w:highlight w:val="none"/>
                <w:lang w:val="en-US" w:eastAsia="zh-CN"/>
              </w:rPr>
              <w:t xml:space="preserve">分）</w:t>
            </w:r>
            <w:r>
              <w:rPr>
                <w:color w:val="auto"/>
              </w:rPr>
            </w:r>
          </w:p>
        </w:tc>
        <w:tc>
          <w:tcPr>
            <w:tcW w:w="695" w:type="pct"/>
            <w:vAlign w:val="center"/>
            <w:textDirection w:val="lrTb"/>
            <w:noWrap w:val="false"/>
          </w:tcPr>
          <w:p>
            <w:pPr>
              <w:numPr>
                <w:ilvl w:val="0"/>
                <w:numId w:val="0"/>
              </w:numPr>
              <w:ind w:left="210" w:right="0" w:firstLine="0"/>
              <w:jc w:val="both"/>
              <w:keepLines w:val="0"/>
              <w:keepNext w:val="0"/>
              <w:pageBreakBefore w:val="0"/>
              <w:spacing w:line="360" w:lineRule="auto"/>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b w:val="0"/>
                <w:bCs w:val="0"/>
                <w:i w:val="0"/>
                <w:iCs w:val="0"/>
                <w:color w:val="auto"/>
                <w:sz w:val="21"/>
                <w:szCs w:val="21"/>
                <w:highlight w:val="none"/>
                <w:lang w:val="en-US" w:eastAsia="zh-CN"/>
              </w:rPr>
              <w:t xml:space="preserve">技术参数（</w:t>
            </w:r>
            <w:r>
              <w:rPr>
                <w:rFonts w:hint="eastAsia" w:ascii="宋体" w:hAnsi="宋体" w:cs="宋体"/>
                <w:b w:val="0"/>
                <w:bCs w:val="0"/>
                <w:i w:val="0"/>
                <w:iCs w:val="0"/>
                <w:color w:val="auto"/>
                <w:sz w:val="21"/>
                <w:szCs w:val="21"/>
                <w:highlight w:val="none"/>
                <w:lang w:val="en-US" w:eastAsia="zh-CN"/>
              </w:rPr>
              <w:t xml:space="preserve">28</w:t>
            </w:r>
            <w:r>
              <w:rPr>
                <w:rFonts w:hint="eastAsia" w:ascii="宋体" w:hAnsi="宋体" w:eastAsia="宋体" w:cs="宋体"/>
                <w:b w:val="0"/>
                <w:bCs w:val="0"/>
                <w:i w:val="0"/>
                <w:iCs w:val="0"/>
                <w:color w:val="auto"/>
                <w:sz w:val="21"/>
                <w:szCs w:val="21"/>
                <w:highlight w:val="none"/>
                <w:lang w:val="en-US" w:eastAsia="zh-CN"/>
              </w:rPr>
              <w:t xml:space="preserve">分）</w:t>
            </w:r>
            <w:r>
              <w:rPr>
                <w:color w:val="auto"/>
              </w:rPr>
            </w:r>
          </w:p>
        </w:tc>
        <w:tc>
          <w:tcPr>
            <w:tcW w:w="3774" w:type="pct"/>
            <w:vAlign w:val="center"/>
            <w:textDirection w:val="lrTb"/>
            <w:noWrap w:val="false"/>
          </w:tcPr>
          <w:p>
            <w:pPr>
              <w:pStyle w:val="953"/>
              <w:ind w:right="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评标委员会根据招标采购文件中的技术参数要求进行评审，投标人所投产品技术参数完</w:t>
            </w:r>
            <w:r>
              <w:rPr>
                <w:rFonts w:hint="eastAsia" w:ascii="宋体" w:hAnsi="宋体" w:eastAsia="宋体" w:cs="宋体"/>
                <w:color w:val="auto"/>
                <w:sz w:val="21"/>
                <w:szCs w:val="21"/>
                <w:highlight w:val="none"/>
                <w:lang w:val="en-US" w:eastAsia="zh-CN"/>
              </w:rPr>
              <w:t xml:space="preserve">全符合招标要求的得满分28分,标“▲”项的不得有负偏离，每有一个负偏离的扣2分，扣完为止；其他未标“▲”项的，每有一个负偏离的扣1分，扣完为止。</w:t>
            </w:r>
            <w:r>
              <w:rPr>
                <w:color w:val="auto"/>
              </w:rPr>
            </w:r>
          </w:p>
          <w:p>
            <w:pPr>
              <w:keepLines w:val="0"/>
              <w:keepNext w:val="0"/>
              <w:pageBreakBefore w:val="0"/>
              <w:spacing w:line="400" w:lineRule="exact"/>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b/>
                <w:bCs/>
                <w:color w:val="auto"/>
                <w:sz w:val="21"/>
                <w:szCs w:val="21"/>
                <w:highlight w:val="none"/>
                <w:lang w:val="en-US" w:eastAsia="zh-CN"/>
              </w:rPr>
              <w:t xml:space="preserve">注：</w:t>
            </w:r>
            <w:r>
              <w:rPr>
                <w:rFonts w:hint="eastAsia" w:ascii="宋体" w:hAnsi="宋体" w:eastAsia="宋体" w:cs="宋体"/>
                <w:b/>
                <w:bCs/>
                <w:i w:val="0"/>
                <w:iCs w:val="0"/>
                <w:color w:val="auto"/>
                <w:sz w:val="21"/>
                <w:szCs w:val="21"/>
                <w:highlight w:val="none"/>
                <w:u w:val="none"/>
                <w:lang w:val="en-US" w:eastAsia="zh-CN" w:bidi="ar"/>
              </w:rPr>
              <w:t xml:space="preserve">投标人针对本项评审内容在投标文件《技术规格偏离表》中逐条列出响应及偏离情况，采购需求中要求提供证明材料的，以证明材料为准。</w:t>
            </w:r>
            <w:r>
              <w:rPr>
                <w:color w:val="auto"/>
              </w:rPr>
            </w:r>
          </w:p>
        </w:tc>
      </w:tr>
      <w:tr>
        <w:trPr>
          <w:jc w:val="center"/>
          <w:trHeight w:val="2516"/>
        </w:trPr>
        <w:tc>
          <w:tcPr>
            <w:tcW w:w="530" w:type="pct"/>
            <w:vAlign w:val="center"/>
            <w:vMerge w:val="continue"/>
            <w:textDirection w:val="lrTb"/>
            <w:noWrap w:val="false"/>
          </w:tcPr>
          <w:p>
            <w:pPr>
              <w:ind w:right="0"/>
              <w:jc w:val="center"/>
              <w:keepLines w:val="0"/>
              <w:keepNext w:val="0"/>
              <w:pageBreakBefore w:val="0"/>
              <w:spacing w:line="360" w:lineRule="auto"/>
              <w:shd w:val="clear" w:color="auto"/>
              <w:widowControl w:val="off"/>
              <w:rPr>
                <w:rFonts w:hint="eastAsia" w:ascii="宋体" w:hAnsi="宋体" w:eastAsia="宋体" w:cs="宋体"/>
                <w:b w:val="0"/>
                <w:bCs w:val="0"/>
                <w:i w:val="0"/>
                <w:iCs w:val="0"/>
                <w:color w:val="auto"/>
                <w:sz w:val="21"/>
                <w:szCs w:val="21"/>
                <w:highlight w:val="none"/>
                <w:lang w:val="en-US" w:eastAsia="zh-CN"/>
              </w:rPr>
              <w:suppressLineNumbers w:val="0"/>
            </w:pPr>
            <w:r>
              <w:rPr>
                <w:rFonts w:hint="eastAsia" w:ascii="宋体" w:hAnsi="宋体" w:eastAsia="宋体" w:cs="宋体"/>
                <w:b w:val="0"/>
                <w:bCs w:val="0"/>
                <w:i w:val="0"/>
                <w:iCs w:val="0"/>
                <w:color w:val="auto"/>
                <w:sz w:val="21"/>
                <w:szCs w:val="21"/>
                <w:highlight w:val="none"/>
                <w:lang w:val="en-US" w:eastAsia="zh-CN"/>
              </w:rPr>
            </w:r>
            <w:r/>
          </w:p>
        </w:tc>
        <w:tc>
          <w:tcPr>
            <w:tcW w:w="695" w:type="pct"/>
            <w:vAlign w:val="center"/>
            <w:textDirection w:val="lrTb"/>
            <w:noWrap w:val="false"/>
          </w:tcPr>
          <w:p>
            <w:pPr>
              <w:numPr>
                <w:ilvl w:val="0"/>
                <w:numId w:val="0"/>
              </w:numPr>
              <w:ind w:right="0"/>
              <w:jc w:val="center"/>
              <w:keepLines w:val="0"/>
              <w:keepNext w:val="0"/>
              <w:pageBreakBefore w:val="0"/>
              <w:spacing w:line="360" w:lineRule="auto"/>
              <w:shd w:val="clear" w:color="auto"/>
              <w:widowControl w:val="off"/>
              <w:rPr>
                <w:rFonts w:hint="eastAsia" w:ascii="宋体" w:hAnsi="宋体" w:eastAsia="宋体" w:cs="宋体"/>
                <w:b w:val="0"/>
                <w:bCs w:val="0"/>
                <w:i w:val="0"/>
                <w:iCs w:val="0"/>
                <w:color w:val="auto"/>
                <w:sz w:val="21"/>
                <w:szCs w:val="21"/>
                <w:highlight w:val="none"/>
              </w:rPr>
            </w:pPr>
            <w:r>
              <w:rPr>
                <w:rFonts w:hint="eastAsia" w:ascii="宋体" w:hAnsi="宋体" w:eastAsia="宋体" w:cs="宋体"/>
                <w:b w:val="0"/>
                <w:bCs w:val="0"/>
                <w:i w:val="0"/>
                <w:iCs w:val="0"/>
                <w:color w:val="auto"/>
                <w:sz w:val="21"/>
                <w:szCs w:val="21"/>
                <w:highlight w:val="none"/>
                <w:lang w:val="en-US" w:eastAsia="zh-CN"/>
              </w:rPr>
              <w:t xml:space="preserve">实施方案</w:t>
            </w:r>
            <w:r>
              <w:rPr>
                <w:color w:val="auto"/>
              </w:rPr>
            </w:r>
          </w:p>
          <w:p>
            <w:pPr>
              <w:numPr>
                <w:ilvl w:val="0"/>
                <w:numId w:val="0"/>
              </w:numPr>
              <w:ind w:right="0" w:firstLine="210"/>
              <w:jc w:val="both"/>
              <w:keepLines w:val="0"/>
              <w:keepNext w:val="0"/>
              <w:pageBreakBefore w:val="0"/>
              <w:spacing w:line="360" w:lineRule="auto"/>
              <w:shd w:val="clear" w:color="auto"/>
              <w:widowControl w:val="off"/>
              <w:rPr>
                <w:rFonts w:hint="eastAsia" w:ascii="宋体" w:hAnsi="宋体" w:eastAsia="宋体" w:cs="宋体"/>
                <w:b w:val="0"/>
                <w:bCs w:val="0"/>
                <w:i w:val="0"/>
                <w:iCs w:val="0"/>
                <w:color w:val="auto"/>
                <w:sz w:val="21"/>
                <w:szCs w:val="21"/>
                <w:highlight w:val="none"/>
              </w:rPr>
            </w:pPr>
            <w:r>
              <w:rPr>
                <w:rFonts w:hint="eastAsia" w:ascii="宋体" w:hAnsi="宋体" w:eastAsia="宋体" w:cs="宋体"/>
                <w:b w:val="0"/>
                <w:bCs w:val="0"/>
                <w:i w:val="0"/>
                <w:iCs w:val="0"/>
                <w:color w:val="auto"/>
                <w:sz w:val="21"/>
                <w:szCs w:val="21"/>
                <w:highlight w:val="none"/>
                <w:lang w:val="en-US" w:eastAsia="zh-CN"/>
              </w:rPr>
              <w:t xml:space="preserve">（6分）</w:t>
            </w:r>
            <w:r>
              <w:rPr>
                <w:color w:val="auto"/>
              </w:rPr>
            </w:r>
          </w:p>
        </w:tc>
        <w:tc>
          <w:tcPr>
            <w:tcW w:w="3774" w:type="pct"/>
            <w:vAlign w:val="center"/>
            <w:textDirection w:val="lrTb"/>
            <w:noWrap w:val="false"/>
          </w:tcPr>
          <w:p>
            <w:pPr>
              <w:ind w:firstLine="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投标人针对本项目采购需求内容提供实施方案，包含但不限于供货、安装、调试、</w:t>
            </w:r>
            <w:r>
              <w:rPr>
                <w:rStyle w:val="969"/>
                <w:rFonts w:hint="eastAsia" w:ascii="宋体" w:hAnsi="宋体" w:cs="宋体"/>
                <w:color w:val="auto"/>
                <w:szCs w:val="21"/>
              </w:rPr>
              <w:t xml:space="preserve">产品质量、进度安排、</w:t>
            </w:r>
            <w:r>
              <w:rPr>
                <w:rStyle w:val="969"/>
                <w:rFonts w:hint="eastAsia" w:ascii="宋体" w:hAnsi="宋体" w:cs="宋体"/>
                <w:color w:val="auto"/>
                <w:szCs w:val="21"/>
                <w:lang w:val="en-US"/>
              </w:rPr>
              <w:t xml:space="preserve">人员安排、</w:t>
            </w:r>
            <w:r>
              <w:rPr>
                <w:rStyle w:val="969"/>
                <w:rFonts w:hint="eastAsia" w:ascii="宋体" w:hAnsi="宋体" w:cs="宋体"/>
                <w:color w:val="auto"/>
                <w:szCs w:val="21"/>
              </w:rPr>
              <w:t xml:space="preserve">安全保证措施、环境保护措施、应急处置措施、现场管理措施等</w:t>
            </w:r>
            <w:r>
              <w:rPr>
                <w:rFonts w:hint="eastAsia" w:ascii="宋体" w:hAnsi="宋体" w:eastAsia="宋体" w:cs="宋体"/>
                <w:color w:val="auto"/>
                <w:sz w:val="21"/>
                <w:szCs w:val="21"/>
                <w:highlight w:val="none"/>
                <w:lang w:val="en-US" w:eastAsia="zh-CN"/>
              </w:rPr>
              <w:t xml:space="preserve">进行阐述。</w:t>
            </w:r>
            <w:r>
              <w:rPr>
                <w:color w:val="auto"/>
              </w:rPr>
            </w:r>
          </w:p>
          <w:p>
            <w:pPr>
              <w:ind w:firstLine="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优：方案内容全面、合理、措施可实施性强的得5-6分；</w:t>
            </w:r>
            <w:r>
              <w:rPr>
                <w:color w:val="auto"/>
              </w:rPr>
            </w:r>
          </w:p>
          <w:p>
            <w:pPr>
              <w:ind w:firstLine="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良；方案内容较完善、合理、措施可实施性较强的得3-4分；</w:t>
            </w:r>
            <w:r>
              <w:rPr>
                <w:color w:val="auto"/>
              </w:rPr>
            </w:r>
          </w:p>
          <w:p>
            <w:pPr>
              <w:ind w:firstLine="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一般：方案内容完善、合理、措施可实施性一般得0.1-2分；未见阐述不得分。</w:t>
            </w:r>
            <w:r>
              <w:rPr>
                <w:color w:val="auto"/>
              </w:rPr>
            </w:r>
          </w:p>
        </w:tc>
      </w:tr>
      <w:tr>
        <w:trPr>
          <w:jc w:val="center"/>
          <w:trHeight w:val="2185"/>
        </w:trPr>
        <w:tc>
          <w:tcPr>
            <w:tcW w:w="530" w:type="pct"/>
            <w:vAlign w:val="center"/>
            <w:vMerge w:val="continue"/>
            <w:textDirection w:val="lrTb"/>
            <w:noWrap w:val="false"/>
          </w:tcPr>
          <w:p>
            <w:pPr>
              <w:ind w:right="0"/>
              <w:jc w:val="center"/>
              <w:keepLines w:val="0"/>
              <w:keepNext w:val="0"/>
              <w:pageBreakBefore w:val="0"/>
              <w:spacing w:line="360" w:lineRule="auto"/>
              <w:shd w:val="clear" w:color="auto"/>
              <w:widowControl w:val="off"/>
              <w:rPr>
                <w:rFonts w:hint="eastAsia" w:ascii="宋体" w:hAnsi="宋体" w:eastAsia="宋体" w:cs="宋体"/>
                <w:b w:val="0"/>
                <w:bCs w:val="0"/>
                <w:i w:val="0"/>
                <w:iCs w:val="0"/>
                <w:color w:val="auto"/>
                <w:sz w:val="21"/>
                <w:szCs w:val="21"/>
                <w:highlight w:val="none"/>
                <w:lang w:val="en-US" w:eastAsia="zh-CN"/>
              </w:rPr>
              <w:suppressLineNumbers w:val="0"/>
            </w:pPr>
            <w:r>
              <w:rPr>
                <w:rFonts w:hint="eastAsia" w:ascii="宋体" w:hAnsi="宋体" w:eastAsia="宋体" w:cs="宋体"/>
                <w:b w:val="0"/>
                <w:bCs w:val="0"/>
                <w:i w:val="0"/>
                <w:iCs w:val="0"/>
                <w:color w:val="auto"/>
                <w:sz w:val="21"/>
                <w:szCs w:val="21"/>
                <w:highlight w:val="none"/>
                <w:lang w:val="en-US" w:eastAsia="zh-CN"/>
              </w:rPr>
            </w:r>
            <w:r/>
          </w:p>
        </w:tc>
        <w:tc>
          <w:tcPr>
            <w:tcW w:w="695" w:type="pct"/>
            <w:vAlign w:val="center"/>
            <w:textDirection w:val="lrTb"/>
            <w:noWrap w:val="false"/>
          </w:tcPr>
          <w:p>
            <w:pPr>
              <w:numPr>
                <w:ilvl w:val="0"/>
                <w:numId w:val="0"/>
              </w:numPr>
              <w:ind w:right="0" w:firstLine="210"/>
              <w:jc w:val="both"/>
              <w:keepLines w:val="0"/>
              <w:keepNext w:val="0"/>
              <w:pageBreakBefore w:val="0"/>
              <w:spacing w:line="360" w:lineRule="auto"/>
              <w:shd w:val="clear" w:color="auto"/>
              <w:widowControl w:val="off"/>
              <w:rPr>
                <w:rFonts w:hint="eastAsia" w:ascii="宋体" w:hAnsi="宋体" w:eastAsia="宋体" w:cs="宋体"/>
                <w:b w:val="0"/>
                <w:bCs w:val="0"/>
                <w:i w:val="0"/>
                <w:iCs w:val="0"/>
                <w:color w:val="auto"/>
                <w:sz w:val="21"/>
                <w:szCs w:val="21"/>
                <w:highlight w:val="none"/>
              </w:rPr>
            </w:pPr>
            <w:r>
              <w:rPr>
                <w:rFonts w:hint="eastAsia" w:ascii="宋体" w:hAnsi="宋体" w:eastAsia="宋体" w:cs="宋体"/>
                <w:b w:val="0"/>
                <w:bCs w:val="0"/>
                <w:i w:val="0"/>
                <w:iCs w:val="0"/>
                <w:color w:val="auto"/>
                <w:sz w:val="21"/>
                <w:szCs w:val="21"/>
                <w:highlight w:val="none"/>
                <w:lang w:val="en-US" w:eastAsia="zh-CN"/>
              </w:rPr>
              <w:t xml:space="preserve">技术方案</w:t>
            </w:r>
            <w:r>
              <w:rPr>
                <w:color w:val="auto"/>
              </w:rPr>
            </w:r>
          </w:p>
          <w:p>
            <w:pPr>
              <w:pStyle w:val="925"/>
              <w:numPr>
                <w:ilvl w:val="1"/>
                <w:numId w:val="0"/>
              </w:numPr>
              <w:ind w:firstLine="210"/>
              <w:jc w:val="both"/>
              <w:rPr>
                <w:rFonts w:hint="default"/>
                <w:color w:val="auto"/>
              </w:rPr>
            </w:pPr>
            <w:r>
              <w:rPr>
                <w:rFonts w:hint="eastAsia" w:ascii="宋体" w:hAnsi="宋体" w:eastAsia="宋体" w:cs="宋体"/>
                <w:b w:val="0"/>
                <w:bCs w:val="0"/>
                <w:i w:val="0"/>
                <w:iCs w:val="0"/>
                <w:color w:val="auto"/>
                <w:sz w:val="21"/>
                <w:szCs w:val="21"/>
                <w:highlight w:val="none"/>
                <w:lang w:val="en-US" w:eastAsia="zh-CN"/>
              </w:rPr>
              <w:t xml:space="preserve">（8分）</w:t>
            </w:r>
            <w:r>
              <w:rPr>
                <w:color w:val="auto"/>
              </w:rPr>
            </w:r>
          </w:p>
        </w:tc>
        <w:tc>
          <w:tcPr>
            <w:tcW w:w="3774" w:type="pct"/>
            <w:vAlign w:val="center"/>
            <w:textDirection w:val="lrTb"/>
            <w:noWrap w:val="false"/>
          </w:tcPr>
          <w:p>
            <w:pPr>
              <w:ind w:firstLine="0"/>
              <w:jc w:val="left"/>
              <w:keepLines w:val="0"/>
              <w:keepNext w:val="0"/>
              <w:pageBreakBefore w:val="0"/>
              <w:spacing w:line="360" w:lineRule="auto"/>
              <w:shd w:val="clear" w:color="auto"/>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投标人针对本项目需求内容及现场踏勘情况提供技术方案，包含本项目整体覆盖站点踏勘点位表 （含点位部署地址、安装设备高度、安装方式等）、现场点位的踏勘照片、站点覆盖可视域图、整体建设实施方案等。</w:t>
            </w:r>
            <w:r>
              <w:rPr>
                <w:color w:val="auto"/>
              </w:rPr>
            </w:r>
          </w:p>
          <w:p>
            <w:pPr>
              <w:ind w:firstLine="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优：方案全面科学合理，措施切实可行：7-8分；</w:t>
            </w:r>
            <w:r>
              <w:rPr>
                <w:color w:val="auto"/>
              </w:rPr>
            </w:r>
          </w:p>
          <w:p>
            <w:pPr>
              <w:ind w:firstLine="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良：方案较合理，措施具有可行性：4-6分；</w:t>
            </w:r>
            <w:r>
              <w:rPr>
                <w:color w:val="auto"/>
              </w:rPr>
            </w:r>
          </w:p>
          <w:p>
            <w:pPr>
              <w:ind w:firstLine="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中：方案合理性、可行性一般，且有缺陷：0.1-3分；未见提供不得分。</w:t>
            </w:r>
            <w:r>
              <w:rPr>
                <w:color w:val="auto"/>
              </w:rPr>
            </w:r>
          </w:p>
        </w:tc>
      </w:tr>
      <w:tr>
        <w:trPr>
          <w:jc w:val="center"/>
          <w:trHeight w:val="2495"/>
        </w:trPr>
        <w:tc>
          <w:tcPr>
            <w:tcW w:w="530" w:type="pct"/>
            <w:vAlign w:val="center"/>
            <w:vMerge w:val="continue"/>
            <w:textDirection w:val="lrTb"/>
            <w:noWrap w:val="false"/>
          </w:tcPr>
          <w:p>
            <w:pPr>
              <w:ind w:right="0"/>
              <w:jc w:val="center"/>
              <w:keepLines w:val="0"/>
              <w:keepNext w:val="0"/>
              <w:pageBreakBefore w:val="0"/>
              <w:spacing w:line="360" w:lineRule="auto"/>
              <w:shd w:val="clear" w:color="auto"/>
              <w:widowControl w:val="off"/>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r>
            <w:r/>
          </w:p>
        </w:tc>
        <w:tc>
          <w:tcPr>
            <w:tcW w:w="695" w:type="pct"/>
            <w:vAlign w:val="center"/>
            <w:textDirection w:val="lrTb"/>
            <w:noWrap w:val="false"/>
          </w:tcPr>
          <w:p>
            <w:pPr>
              <w:jc w:val="center"/>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售后服务</w:t>
            </w:r>
            <w:r>
              <w:rPr>
                <w:color w:val="auto"/>
              </w:rPr>
            </w:r>
          </w:p>
          <w:p>
            <w:pPr>
              <w:jc w:val="center"/>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rPr>
                <w:color w:val="auto"/>
              </w:rPr>
            </w:r>
          </w:p>
          <w:p>
            <w:pPr>
              <w:jc w:val="center"/>
              <w:spacing w:line="360" w:lineRule="auto"/>
              <w:shd w:val="clear" w:color="auto"/>
              <w:rPr>
                <w:rFonts w:hint="eastAsia" w:ascii="宋体" w:hAnsi="宋体" w:eastAsia="宋体" w:cs="宋体"/>
                <w:b w:val="0"/>
                <w:bCs w:val="0"/>
                <w:i w:val="0"/>
                <w:iCs w:val="0"/>
                <w:color w:val="auto"/>
                <w:sz w:val="21"/>
                <w:szCs w:val="21"/>
                <w:highlight w:val="none"/>
              </w:rPr>
            </w:pPr>
            <w:r>
              <w:rPr>
                <w:rFonts w:hint="eastAsia" w:ascii="宋体" w:hAnsi="宋体" w:eastAsia="宋体" w:cs="宋体"/>
                <w:b w:val="0"/>
                <w:bCs w:val="0"/>
                <w:i w:val="0"/>
                <w:iCs w:val="0"/>
                <w:color w:val="auto"/>
                <w:sz w:val="21"/>
                <w:szCs w:val="21"/>
                <w:highlight w:val="none"/>
                <w:lang w:val="en-US" w:eastAsia="zh-CN"/>
              </w:rPr>
            </w:r>
            <w:r>
              <w:rPr>
                <w:color w:val="auto"/>
              </w:rPr>
            </w:r>
          </w:p>
        </w:tc>
        <w:tc>
          <w:tcPr>
            <w:tcW w:w="3774" w:type="pct"/>
            <w:vAlign w:val="center"/>
            <w:textDirection w:val="lrTb"/>
            <w:noWrap w:val="false"/>
          </w:tcPr>
          <w:p>
            <w:pPr>
              <w:ind w:firstLine="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投标人提供详细的售后服务方案，包括但不限于服务人员、售后服务内容、响应时间、恢复时效、应急处理故障能力等服务保障进行综合阐述；。</w:t>
            </w:r>
            <w:r>
              <w:rPr>
                <w:color w:val="auto"/>
              </w:rPr>
            </w:r>
          </w:p>
          <w:p>
            <w:pPr>
              <w:ind w:firstLine="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优：方案阐述详细，响应时间及故障处理及时，人员配备合理，支撑保障措施完善，具备完善的服务保障体系的得 4-5分； </w:t>
            </w:r>
            <w:r>
              <w:rPr>
                <w:color w:val="auto"/>
              </w:rPr>
            </w:r>
          </w:p>
          <w:p>
            <w:pPr>
              <w:ind w:firstLine="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良：方案阐述较详细，响应时间及故障处理较及时，人员配备较合理，支撑保障措施较完善，具有一定的服务保障体系的得 3-2分；</w:t>
            </w:r>
            <w:r>
              <w:rPr>
                <w:color w:val="auto"/>
              </w:rPr>
            </w:r>
          </w:p>
          <w:p>
            <w:pPr>
              <w:ind w:firstLine="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一般：方案内容简单粗糙，上述内容有缺项，可实施性一般的得0.1-1分； </w:t>
            </w:r>
            <w:r>
              <w:rPr>
                <w:color w:val="auto"/>
              </w:rPr>
            </w:r>
          </w:p>
          <w:p>
            <w:pPr>
              <w:ind w:firstLine="0"/>
              <w:jc w:val="left"/>
              <w:keepLines w:val="0"/>
              <w:keepNext w:val="0"/>
              <w:pageBreakBefore w:val="0"/>
              <w:spacing w:line="360" w:lineRule="auto"/>
              <w:shd w:val="clear" w:color="auto"/>
              <w:widowControl/>
              <w:rPr>
                <w:rFonts w:hint="eastAsia" w:ascii="宋体" w:hAnsi="宋体" w:eastAsia="宋体" w:cs="宋体"/>
                <w:i w:val="0"/>
                <w:iCs w:val="0"/>
                <w:color w:val="auto"/>
                <w:sz w:val="21"/>
                <w:szCs w:val="21"/>
                <w:highlight w:val="none"/>
              </w:rPr>
            </w:pPr>
            <w:r>
              <w:rPr>
                <w:rFonts w:hint="eastAsia" w:ascii="宋体" w:hAnsi="宋体" w:eastAsia="宋体" w:cs="宋体"/>
                <w:color w:val="auto"/>
                <w:sz w:val="21"/>
                <w:szCs w:val="21"/>
                <w:highlight w:val="none"/>
                <w:lang w:val="en-US" w:eastAsia="zh-CN"/>
              </w:rPr>
              <w:t xml:space="preserve">未见阐述不得分。</w:t>
            </w:r>
            <w:r>
              <w:rPr>
                <w:color w:val="auto"/>
              </w:rPr>
            </w:r>
          </w:p>
        </w:tc>
      </w:tr>
      <w:tr>
        <w:trPr>
          <w:jc w:val="center"/>
          <w:trHeight w:val="1892"/>
        </w:trPr>
        <w:tc>
          <w:tcPr>
            <w:tcW w:w="530" w:type="pct"/>
            <w:vAlign w:val="center"/>
            <w:vMerge w:val="continue"/>
            <w:textDirection w:val="lrTb"/>
            <w:noWrap w:val="false"/>
          </w:tcPr>
          <w:p>
            <w:pPr>
              <w:ind w:right="0"/>
              <w:jc w:val="center"/>
              <w:keepLines w:val="0"/>
              <w:keepNext w:val="0"/>
              <w:pageBreakBefore w:val="0"/>
              <w:spacing w:line="360" w:lineRule="auto"/>
              <w:shd w:val="clear" w:color="auto"/>
              <w:widowControl w:val="off"/>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r>
            <w:r/>
          </w:p>
        </w:tc>
        <w:tc>
          <w:tcPr>
            <w:tcW w:w="695" w:type="pct"/>
            <w:vAlign w:val="center"/>
            <w:textDirection w:val="lrTb"/>
            <w:noWrap w:val="false"/>
          </w:tcPr>
          <w:p>
            <w:pPr>
              <w:numPr>
                <w:ilvl w:val="0"/>
                <w:numId w:val="0"/>
              </w:numPr>
              <w:ind w:left="0" w:right="0" w:firstLine="0"/>
              <w:jc w:val="center"/>
              <w:keepLines w:val="0"/>
              <w:keepNext w:val="0"/>
              <w:pageBreakBefore w:val="0"/>
              <w:spacing w:line="360" w:lineRule="auto"/>
              <w:shd w:val="clear" w:color="auto"/>
              <w:widowControl w:val="off"/>
              <w:rPr>
                <w:rFonts w:hint="eastAsia" w:ascii="宋体" w:hAnsi="宋体" w:eastAsia="宋体" w:cs="宋体"/>
                <w:b w:val="0"/>
                <w:bCs w:val="0"/>
                <w:i w:val="0"/>
                <w:iCs w:val="0"/>
                <w:color w:val="auto"/>
                <w:sz w:val="21"/>
                <w:szCs w:val="21"/>
                <w:highlight w:val="none"/>
              </w:rPr>
            </w:pPr>
            <w:r>
              <w:rPr>
                <w:rFonts w:hint="eastAsia" w:ascii="宋体" w:hAnsi="宋体" w:eastAsia="宋体" w:cs="宋体"/>
                <w:b w:val="0"/>
                <w:bCs w:val="0"/>
                <w:i w:val="0"/>
                <w:iCs w:val="0"/>
                <w:color w:val="auto"/>
                <w:sz w:val="21"/>
                <w:szCs w:val="21"/>
                <w:highlight w:val="none"/>
                <w:lang w:val="en-US" w:eastAsia="zh-CN"/>
              </w:rPr>
              <w:t xml:space="preserve">培训方案</w:t>
            </w:r>
            <w:r>
              <w:rPr>
                <w:color w:val="auto"/>
              </w:rPr>
            </w:r>
          </w:p>
          <w:p>
            <w:pPr>
              <w:numPr>
                <w:ilvl w:val="0"/>
                <w:numId w:val="0"/>
              </w:numPr>
              <w:ind w:left="0" w:right="0" w:firstLine="0"/>
              <w:jc w:val="center"/>
              <w:keepLines w:val="0"/>
              <w:keepNext w:val="0"/>
              <w:pageBreakBefore w:val="0"/>
              <w:spacing w:line="360" w:lineRule="auto"/>
              <w:shd w:val="clear" w:color="auto"/>
              <w:widowControl w:val="off"/>
              <w:rPr>
                <w:rFonts w:hint="eastAsia" w:ascii="宋体" w:hAnsi="宋体" w:eastAsia="宋体" w:cs="宋体"/>
                <w:b w:val="0"/>
                <w:bCs w:val="0"/>
                <w:i w:val="0"/>
                <w:iCs w:val="0"/>
                <w:color w:val="auto"/>
                <w:sz w:val="21"/>
                <w:szCs w:val="21"/>
                <w:highlight w:val="none"/>
              </w:rPr>
            </w:pPr>
            <w:r>
              <w:rPr>
                <w:rFonts w:hint="eastAsia" w:ascii="宋体" w:hAnsi="宋体" w:eastAsia="宋体" w:cs="宋体"/>
                <w:b w:val="0"/>
                <w:bCs w:val="0"/>
                <w:i w:val="0"/>
                <w:iCs w:val="0"/>
                <w:color w:val="auto"/>
                <w:sz w:val="21"/>
                <w:szCs w:val="21"/>
                <w:highlight w:val="none"/>
                <w:lang w:val="en-US" w:eastAsia="zh-CN"/>
              </w:rPr>
              <w:t xml:space="preserve">（3分）</w:t>
            </w:r>
            <w:r>
              <w:rPr>
                <w:color w:val="auto"/>
              </w:rPr>
            </w:r>
          </w:p>
        </w:tc>
        <w:tc>
          <w:tcPr>
            <w:tcW w:w="3774" w:type="pct"/>
            <w:vAlign w:val="center"/>
            <w:textDirection w:val="lrTb"/>
            <w:noWrap w:val="false"/>
          </w:tcPr>
          <w:p>
            <w:pPr>
              <w:ind w:firstLine="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投标人提供培训方案，包括但不限于人员配备情况、时间安排、培训内容等。</w:t>
            </w:r>
            <w:r>
              <w:rPr>
                <w:color w:val="auto"/>
              </w:rPr>
            </w:r>
          </w:p>
          <w:p>
            <w:pPr>
              <w:ind w:firstLine="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优：方案描述完整合理，可操作性、可执行性强的得3分；</w:t>
            </w:r>
            <w:r>
              <w:rPr>
                <w:color w:val="auto"/>
              </w:rPr>
            </w:r>
          </w:p>
          <w:p>
            <w:pPr>
              <w:ind w:firstLine="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良：方案描述较完整合理，可操作性、可执行性较强的得2分；</w:t>
            </w:r>
            <w:r>
              <w:rPr>
                <w:color w:val="auto"/>
              </w:rPr>
            </w:r>
          </w:p>
          <w:p>
            <w:pPr>
              <w:ind w:firstLine="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一般：方案描述完整合理，可操作性、可执行性一般的得0.1-1分；</w:t>
            </w:r>
            <w:r>
              <w:rPr>
                <w:color w:val="auto"/>
              </w:rPr>
            </w:r>
          </w:p>
          <w:p>
            <w:pPr>
              <w:ind w:firstLine="0"/>
              <w:jc w:val="left"/>
              <w:keepLines w:val="0"/>
              <w:keepNext w:val="0"/>
              <w:pageBreakBefore w:val="0"/>
              <w:spacing w:line="360" w:lineRule="auto"/>
              <w:shd w:val="clear" w:color="auto"/>
              <w:widowControl/>
              <w:rPr>
                <w:rFonts w:hint="eastAsia" w:ascii="宋体" w:hAnsi="宋体" w:eastAsia="宋体" w:cs="宋体"/>
                <w:i w:val="0"/>
                <w:iCs w:val="0"/>
                <w:color w:val="auto"/>
                <w:sz w:val="21"/>
                <w:szCs w:val="21"/>
                <w:highlight w:val="none"/>
              </w:rPr>
            </w:pPr>
            <w:r>
              <w:rPr>
                <w:rFonts w:hint="eastAsia" w:ascii="宋体" w:hAnsi="宋体" w:eastAsia="宋体" w:cs="宋体"/>
                <w:color w:val="auto"/>
                <w:sz w:val="21"/>
                <w:szCs w:val="21"/>
                <w:highlight w:val="none"/>
                <w:lang w:val="en-US" w:eastAsia="zh-CN"/>
              </w:rPr>
              <w:t xml:space="preserve">未见阐述不得分。</w:t>
            </w:r>
            <w:r>
              <w:rPr>
                <w:color w:val="auto"/>
              </w:rPr>
            </w:r>
          </w:p>
        </w:tc>
      </w:tr>
      <w:tr>
        <w:trPr>
          <w:jc w:val="center"/>
          <w:trHeight w:val="355"/>
        </w:trPr>
        <w:tc>
          <w:tcPr>
            <w:tcW w:w="530" w:type="pct"/>
            <w:vAlign w:val="center"/>
            <w:vMerge w:val="restart"/>
            <w:textDirection w:val="lrTb"/>
            <w:noWrap w:val="false"/>
          </w:tcPr>
          <w:p>
            <w:pPr>
              <w:ind w:right="0"/>
              <w:jc w:val="center"/>
              <w:keepLines w:val="0"/>
              <w:keepNext w:val="0"/>
              <w:pageBreakBefore w:val="0"/>
              <w:spacing w:line="360" w:lineRule="auto"/>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eastAsia="zh-CN"/>
              </w:rPr>
              <w:t xml:space="preserve">商务部分</w:t>
            </w:r>
            <w:r>
              <w:rPr>
                <w:rFonts w:hint="eastAsia" w:ascii="宋体" w:hAnsi="宋体" w:eastAsia="宋体" w:cs="宋体"/>
                <w:i w:val="0"/>
                <w:iCs w:val="0"/>
                <w:color w:val="auto"/>
                <w:sz w:val="21"/>
                <w:szCs w:val="21"/>
                <w:highlight w:val="none"/>
                <w:lang w:val="en-US" w:eastAsia="zh-CN"/>
              </w:rPr>
              <w:t xml:space="preserve">（</w:t>
            </w:r>
            <w:r>
              <w:rPr>
                <w:rFonts w:hint="eastAsia" w:ascii="宋体" w:hAnsi="宋体" w:cs="宋体"/>
                <w:i w:val="0"/>
                <w:iCs w:val="0"/>
                <w:color w:val="auto"/>
                <w:sz w:val="21"/>
                <w:szCs w:val="21"/>
                <w:highlight w:val="none"/>
                <w:lang w:val="en-US" w:eastAsia="zh-CN"/>
              </w:rPr>
              <w:t xml:space="preserve">20</w:t>
            </w:r>
            <w:r>
              <w:rPr>
                <w:rFonts w:hint="eastAsia" w:ascii="宋体" w:hAnsi="宋体" w:eastAsia="宋体" w:cs="宋体"/>
                <w:i w:val="0"/>
                <w:iCs w:val="0"/>
                <w:color w:val="auto"/>
                <w:sz w:val="21"/>
                <w:szCs w:val="21"/>
                <w:highlight w:val="none"/>
                <w:lang w:val="en-US" w:eastAsia="zh-CN"/>
              </w:rPr>
              <w:t xml:space="preserve">分）</w:t>
            </w:r>
            <w:r>
              <w:rPr>
                <w:color w:val="auto"/>
              </w:rPr>
            </w:r>
          </w:p>
          <w:p>
            <w:pPr>
              <w:ind w:right="0"/>
              <w:jc w:val="center"/>
              <w:keepLines w:val="0"/>
              <w:keepNext w:val="0"/>
              <w:pageBreakBefore w:val="0"/>
              <w:spacing w:line="360" w:lineRule="auto"/>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eastAsia="zh-CN"/>
              </w:rPr>
            </w:r>
            <w:r>
              <w:rPr>
                <w:color w:val="auto"/>
              </w:rPr>
            </w:r>
          </w:p>
        </w:tc>
        <w:tc>
          <w:tcPr>
            <w:tcW w:w="695"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 w:val="0"/>
                <w:bCs w:val="0"/>
                <w:i w:val="0"/>
                <w:iCs w:val="0"/>
                <w:color w:val="auto"/>
                <w:sz w:val="21"/>
                <w:szCs w:val="21"/>
                <w:highlight w:val="none"/>
              </w:rPr>
            </w:pPr>
            <w:r>
              <w:rPr>
                <w:rFonts w:hint="eastAsia" w:ascii="宋体" w:hAnsi="宋体" w:eastAsia="宋体" w:cs="宋体"/>
                <w:b w:val="0"/>
                <w:bCs w:val="0"/>
                <w:i w:val="0"/>
                <w:iCs w:val="0"/>
                <w:color w:val="auto"/>
                <w:sz w:val="21"/>
                <w:szCs w:val="21"/>
                <w:highlight w:val="none"/>
                <w:lang w:val="en-US" w:eastAsia="zh-CN"/>
              </w:rPr>
              <w:t xml:space="preserve">人员配置</w:t>
            </w:r>
            <w:r>
              <w:rPr>
                <w:color w:val="auto"/>
              </w:rPr>
            </w:r>
          </w:p>
          <w:p>
            <w:pPr>
              <w:jc w:val="center"/>
              <w:keepLines w:val="0"/>
              <w:keepNext w:val="0"/>
              <w:pageBreakBefore w:val="0"/>
              <w:spacing w:line="360" w:lineRule="auto"/>
              <w:shd w:val="clear" w:color="auto"/>
              <w:widowControl w:val="off"/>
              <w:rPr>
                <w:rFonts w:hint="eastAsia" w:ascii="宋体" w:hAnsi="宋体" w:eastAsia="宋体" w:cs="宋体"/>
                <w:b w:val="0"/>
                <w:bCs w:val="0"/>
                <w:i w:val="0"/>
                <w:iCs w:val="0"/>
                <w:color w:val="auto"/>
                <w:sz w:val="21"/>
                <w:szCs w:val="21"/>
                <w:highlight w:val="none"/>
              </w:rPr>
            </w:pPr>
            <w:r>
              <w:rPr>
                <w:rFonts w:hint="eastAsia" w:ascii="宋体" w:hAnsi="宋体" w:eastAsia="宋体" w:cs="宋体"/>
                <w:b w:val="0"/>
                <w:bCs w:val="0"/>
                <w:i w:val="0"/>
                <w:iCs w:val="0"/>
                <w:color w:val="auto"/>
                <w:sz w:val="21"/>
                <w:szCs w:val="21"/>
                <w:highlight w:val="none"/>
                <w:lang w:val="en-US" w:eastAsia="zh-CN"/>
              </w:rPr>
              <w:t xml:space="preserve">（</w:t>
            </w:r>
            <w:r>
              <w:rPr>
                <w:rFonts w:hint="eastAsia" w:ascii="宋体" w:hAnsi="宋体" w:cs="宋体"/>
                <w:b w:val="0"/>
                <w:bCs w:val="0"/>
                <w:i w:val="0"/>
                <w:iCs w:val="0"/>
                <w:color w:val="auto"/>
                <w:sz w:val="21"/>
                <w:szCs w:val="21"/>
                <w:highlight w:val="none"/>
                <w:lang w:val="en-US" w:eastAsia="zh-CN"/>
              </w:rPr>
              <w:t xml:space="preserve">9</w:t>
            </w:r>
            <w:r>
              <w:rPr>
                <w:rFonts w:hint="eastAsia" w:ascii="宋体" w:hAnsi="宋体" w:eastAsia="宋体" w:cs="宋体"/>
                <w:b w:val="0"/>
                <w:bCs w:val="0"/>
                <w:i w:val="0"/>
                <w:iCs w:val="0"/>
                <w:color w:val="auto"/>
                <w:sz w:val="21"/>
                <w:szCs w:val="21"/>
                <w:highlight w:val="none"/>
                <w:lang w:val="en-US" w:eastAsia="zh-CN"/>
              </w:rPr>
              <w:t xml:space="preserve">分）</w:t>
            </w:r>
            <w:r>
              <w:rPr>
                <w:color w:val="auto"/>
              </w:rPr>
            </w:r>
          </w:p>
        </w:tc>
        <w:tc>
          <w:tcPr>
            <w:tcW w:w="3774" w:type="pct"/>
            <w:vAlign w:val="center"/>
            <w:textDirection w:val="lrTb"/>
            <w:noWrap w:val="false"/>
          </w:tcPr>
          <w:p>
            <w:pPr>
              <w:numPr>
                <w:ilvl w:val="0"/>
                <w:numId w:val="6"/>
              </w:numPr>
              <w:ind w:firstLine="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拟派项目负责人具有国家注册一级建造师（通信与广电专业）</w:t>
            </w:r>
            <w:r>
              <w:rPr>
                <w:rFonts w:hint="eastAsia" w:ascii="宋体" w:hAnsi="宋体" w:cs="宋体"/>
                <w:color w:val="auto"/>
                <w:sz w:val="21"/>
                <w:szCs w:val="21"/>
                <w:highlight w:val="none"/>
                <w:lang w:val="en-US" w:eastAsia="zh-CN"/>
              </w:rPr>
              <w:t xml:space="preserve">的得2分、具有中级及以上</w:t>
            </w:r>
            <w:r>
              <w:rPr>
                <w:rFonts w:hint="eastAsia" w:ascii="宋体" w:hAnsi="宋体" w:eastAsia="宋体" w:cs="宋体"/>
                <w:color w:val="auto"/>
                <w:sz w:val="21"/>
                <w:szCs w:val="21"/>
                <w:highlight w:val="none"/>
                <w:lang w:val="en-US" w:eastAsia="zh-CN"/>
              </w:rPr>
              <w:t xml:space="preserve">通信工程师证书</w:t>
            </w:r>
            <w:r>
              <w:rPr>
                <w:rFonts w:hint="eastAsia" w:ascii="宋体" w:hAnsi="宋体" w:cs="宋体"/>
                <w:color w:val="auto"/>
                <w:sz w:val="21"/>
                <w:szCs w:val="21"/>
                <w:highlight w:val="none"/>
                <w:lang w:val="en-US" w:eastAsia="zh-CN"/>
              </w:rPr>
              <w:t xml:space="preserve">的</w:t>
            </w:r>
            <w:r>
              <w:rPr>
                <w:rFonts w:hint="eastAsia" w:ascii="宋体" w:hAnsi="宋体" w:cs="宋体"/>
                <w:b/>
                <w:bCs/>
                <w:color w:val="auto"/>
                <w:sz w:val="21"/>
                <w:szCs w:val="21"/>
                <w:highlight w:val="none"/>
                <w:lang w:val="en-US" w:eastAsia="zh-CN"/>
              </w:rPr>
              <w:t xml:space="preserve">得1分</w:t>
            </w:r>
            <w:r>
              <w:rPr>
                <w:rFonts w:hint="eastAsia" w:ascii="宋体" w:hAnsi="宋体" w:eastAsia="宋体" w:cs="宋体"/>
                <w:b/>
                <w:bCs/>
                <w:color w:val="auto"/>
                <w:sz w:val="21"/>
                <w:szCs w:val="21"/>
                <w:highlight w:val="none"/>
                <w:lang w:val="en-US" w:eastAsia="zh-CN"/>
              </w:rPr>
              <w:t xml:space="preserve">，本项</w:t>
            </w:r>
            <w:r>
              <w:rPr>
                <w:rFonts w:hint="eastAsia" w:ascii="宋体" w:hAnsi="宋体" w:cs="宋体"/>
                <w:b/>
                <w:bCs/>
                <w:color w:val="auto"/>
                <w:sz w:val="21"/>
                <w:szCs w:val="21"/>
                <w:highlight w:val="none"/>
                <w:lang w:val="en-US" w:eastAsia="zh-CN"/>
              </w:rPr>
              <w:t xml:space="preserve">最高得</w:t>
            </w:r>
            <w:r>
              <w:rPr>
                <w:rFonts w:hint="eastAsia" w:ascii="宋体" w:hAnsi="宋体" w:eastAsia="宋体" w:cs="宋体"/>
                <w:b/>
                <w:bCs/>
                <w:color w:val="auto"/>
                <w:sz w:val="21"/>
                <w:szCs w:val="21"/>
                <w:highlight w:val="none"/>
                <w:lang w:val="en-US" w:eastAsia="zh-CN"/>
              </w:rPr>
              <w:t xml:space="preserve">3分</w:t>
            </w:r>
            <w:r>
              <w:rPr>
                <w:rFonts w:hint="eastAsia" w:ascii="宋体" w:hAnsi="宋体" w:eastAsia="宋体" w:cs="宋体"/>
                <w:color w:val="auto"/>
                <w:sz w:val="21"/>
                <w:szCs w:val="21"/>
                <w:highlight w:val="none"/>
                <w:lang w:val="en-US" w:eastAsia="zh-CN"/>
              </w:rPr>
              <w:t xml:space="preserve">。</w:t>
            </w:r>
            <w:r>
              <w:rPr>
                <w:color w:val="auto"/>
              </w:rPr>
            </w:r>
          </w:p>
          <w:p>
            <w:pPr>
              <w:ind w:firstLine="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拟派项目技术负责人具有嵌入式系统设计师证书</w:t>
            </w:r>
            <w:r>
              <w:rPr>
                <w:rFonts w:hint="eastAsia" w:ascii="宋体" w:hAnsi="宋体" w:cs="宋体"/>
                <w:color w:val="auto"/>
                <w:sz w:val="21"/>
                <w:szCs w:val="21"/>
                <w:highlight w:val="none"/>
                <w:lang w:val="en-US" w:eastAsia="zh-CN"/>
              </w:rPr>
              <w:t xml:space="preserve">、中级及以上</w:t>
            </w:r>
            <w:r>
              <w:rPr>
                <w:rFonts w:hint="eastAsia" w:ascii="宋体" w:hAnsi="宋体" w:eastAsia="宋体" w:cs="宋体"/>
                <w:color w:val="auto"/>
                <w:sz w:val="21"/>
                <w:szCs w:val="21"/>
                <w:highlight w:val="none"/>
                <w:lang w:val="en-US" w:eastAsia="zh-CN"/>
              </w:rPr>
              <w:t xml:space="preserve">通信工程师证书</w:t>
            </w:r>
            <w:r>
              <w:rPr>
                <w:rFonts w:hint="eastAsia" w:ascii="宋体" w:hAnsi="宋体" w:cs="宋体"/>
                <w:color w:val="auto"/>
                <w:sz w:val="21"/>
                <w:szCs w:val="21"/>
                <w:highlight w:val="none"/>
                <w:lang w:val="en-US" w:eastAsia="zh-CN"/>
              </w:rPr>
              <w:t xml:space="preserve">的</w:t>
            </w:r>
            <w:r>
              <w:rPr>
                <w:rFonts w:hint="eastAsia" w:ascii="宋体" w:hAnsi="宋体" w:cs="宋体"/>
                <w:b/>
                <w:bCs/>
                <w:color w:val="auto"/>
                <w:sz w:val="21"/>
                <w:szCs w:val="21"/>
                <w:highlight w:val="none"/>
                <w:lang w:val="en-US" w:eastAsia="zh-CN"/>
              </w:rPr>
              <w:t xml:space="preserve">每提供一个</w:t>
            </w:r>
            <w:r>
              <w:rPr>
                <w:rFonts w:hint="eastAsia" w:ascii="宋体" w:hAnsi="宋体" w:eastAsia="宋体" w:cs="宋体"/>
                <w:b/>
                <w:bCs/>
                <w:color w:val="auto"/>
                <w:sz w:val="21"/>
                <w:szCs w:val="21"/>
                <w:highlight w:val="none"/>
                <w:lang w:val="en-US" w:eastAsia="zh-CN"/>
              </w:rPr>
              <w:t xml:space="preserve">得</w:t>
            </w:r>
            <w:r>
              <w:rPr>
                <w:rFonts w:hint="eastAsia" w:ascii="宋体" w:hAnsi="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val="en-US" w:eastAsia="zh-CN"/>
              </w:rPr>
              <w:t xml:space="preserve">分,</w:t>
            </w:r>
            <w:r>
              <w:rPr>
                <w:rFonts w:hint="eastAsia" w:ascii="宋体" w:hAnsi="宋体" w:cs="宋体"/>
                <w:b/>
                <w:bCs/>
                <w:color w:val="auto"/>
                <w:sz w:val="21"/>
                <w:szCs w:val="21"/>
                <w:highlight w:val="none"/>
                <w:lang w:val="en-US" w:eastAsia="zh-CN"/>
              </w:rPr>
              <w:t xml:space="preserve">本项最高得2分。</w:t>
            </w:r>
            <w:r>
              <w:rPr>
                <w:rFonts w:hint="eastAsia" w:ascii="宋体" w:hAnsi="宋体" w:eastAsia="宋体" w:cs="宋体"/>
                <w:b/>
                <w:bCs/>
                <w:color w:val="auto"/>
                <w:sz w:val="21"/>
                <w:szCs w:val="21"/>
                <w:highlight w:val="none"/>
                <w:lang w:val="en-US" w:eastAsia="zh-CN"/>
              </w:rPr>
              <w:t xml:space="preserve"> </w:t>
            </w:r>
            <w:r>
              <w:rPr>
                <w:color w:val="auto"/>
              </w:rPr>
            </w:r>
          </w:p>
          <w:p>
            <w:pPr>
              <w:ind w:firstLine="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3、拟派项目团队成员（项目负责人、项目技术负责人除外）中具有</w:t>
            </w:r>
            <w:r>
              <w:rPr>
                <w:rFonts w:hint="eastAsia" w:ascii="宋体" w:hAnsi="宋体" w:cs="宋体"/>
                <w:color w:val="auto"/>
                <w:sz w:val="21"/>
                <w:szCs w:val="21"/>
                <w:highlight w:val="none"/>
                <w:lang w:val="en-US" w:eastAsia="zh-CN"/>
              </w:rPr>
              <w:t xml:space="preserve">中级及以上</w:t>
            </w:r>
            <w:r>
              <w:rPr>
                <w:rFonts w:hint="eastAsia" w:ascii="宋体" w:hAnsi="宋体" w:eastAsia="宋体" w:cs="宋体"/>
                <w:color w:val="auto"/>
                <w:sz w:val="21"/>
                <w:szCs w:val="21"/>
                <w:highlight w:val="none"/>
                <w:lang w:val="en-US" w:eastAsia="zh-CN"/>
              </w:rPr>
              <w:t xml:space="preserve">通信工程师、国家注册</w:t>
            </w:r>
            <w:r>
              <w:rPr>
                <w:rFonts w:hint="eastAsia" w:ascii="宋体" w:hAnsi="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lang w:val="en-US" w:eastAsia="zh-CN"/>
              </w:rPr>
              <w:t xml:space="preserve">级</w:t>
            </w:r>
            <w:r>
              <w:rPr>
                <w:rFonts w:hint="eastAsia" w:ascii="宋体" w:hAnsi="宋体" w:cs="宋体"/>
                <w:color w:val="auto"/>
                <w:sz w:val="21"/>
                <w:szCs w:val="21"/>
                <w:highlight w:val="none"/>
                <w:lang w:val="en-US" w:eastAsia="zh-CN"/>
              </w:rPr>
              <w:t xml:space="preserve">及以上</w:t>
            </w:r>
            <w:r>
              <w:rPr>
                <w:rFonts w:hint="eastAsia" w:ascii="宋体" w:hAnsi="宋体" w:eastAsia="宋体" w:cs="宋体"/>
                <w:color w:val="auto"/>
                <w:sz w:val="21"/>
                <w:szCs w:val="21"/>
                <w:highlight w:val="none"/>
                <w:lang w:val="en-US" w:eastAsia="zh-CN"/>
              </w:rPr>
              <w:t xml:space="preserve">建造师（通信与广电专业）</w:t>
            </w:r>
            <w:r>
              <w:rPr>
                <w:rFonts w:hint="eastAsia" w:ascii="宋体" w:hAnsi="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lang w:val="en-US" w:eastAsia="zh-CN"/>
              </w:rPr>
              <w:t xml:space="preserve">每提供一人得1分，</w:t>
            </w:r>
            <w:r>
              <w:rPr>
                <w:rFonts w:hint="eastAsia" w:ascii="宋体" w:hAnsi="宋体" w:cs="宋体"/>
                <w:color w:val="auto"/>
                <w:sz w:val="21"/>
                <w:szCs w:val="21"/>
                <w:highlight w:val="none"/>
                <w:lang w:val="en-US" w:eastAsia="zh-CN"/>
              </w:rPr>
              <w:t xml:space="preserve">本项</w:t>
            </w:r>
            <w:r>
              <w:rPr>
                <w:rFonts w:hint="eastAsia" w:ascii="宋体" w:hAnsi="宋体" w:eastAsia="宋体" w:cs="宋体"/>
                <w:color w:val="auto"/>
                <w:sz w:val="21"/>
                <w:szCs w:val="21"/>
                <w:highlight w:val="none"/>
                <w:lang w:val="en-US" w:eastAsia="zh-CN"/>
              </w:rPr>
              <w:t xml:space="preserve">最高得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分。（一人多证按一证计分）。</w:t>
            </w:r>
            <w:r>
              <w:rPr>
                <w:color w:val="auto"/>
              </w:rPr>
            </w:r>
          </w:p>
          <w:p>
            <w:pPr>
              <w:ind w:firstLine="0"/>
              <w:jc w:val="left"/>
              <w:keepLines w:val="0"/>
              <w:keepNext w:val="0"/>
              <w:pageBreakBefore w:val="0"/>
              <w:spacing w:line="360" w:lineRule="auto"/>
              <w:shd w:val="clear" w:color="auto"/>
              <w:widowControl/>
              <w:rPr>
                <w:rFonts w:hint="eastAsia" w:ascii="宋体" w:hAnsi="宋体" w:eastAsia="宋体" w:cs="宋体"/>
                <w:i w:val="0"/>
                <w:iCs w:val="0"/>
                <w:color w:val="auto"/>
                <w:sz w:val="21"/>
                <w:szCs w:val="21"/>
                <w:highlight w:val="none"/>
              </w:rPr>
            </w:pPr>
            <w:r>
              <w:rPr>
                <w:rFonts w:hint="eastAsia" w:ascii="宋体" w:hAnsi="宋体" w:eastAsia="宋体" w:cs="宋体"/>
                <w:b/>
                <w:bCs/>
                <w:color w:val="auto"/>
                <w:sz w:val="21"/>
                <w:szCs w:val="21"/>
                <w:highlight w:val="none"/>
                <w:lang w:val="en-US" w:eastAsia="zh-CN"/>
              </w:rPr>
              <w:t xml:space="preserve">注：须提供拟派人员有效证书及投标人为其缴纳的2024年01月至今任一个月的社会保险缴纳证明材料原件扫描件上传至电子投标文件中，否则不得分。</w:t>
            </w:r>
            <w:r>
              <w:rPr>
                <w:color w:val="auto"/>
              </w:rPr>
            </w:r>
          </w:p>
        </w:tc>
      </w:tr>
      <w:tr>
        <w:trPr>
          <w:jc w:val="center"/>
          <w:trHeight w:val="1467"/>
        </w:trPr>
        <w:tc>
          <w:tcPr>
            <w:tcW w:w="530" w:type="pct"/>
            <w:vAlign w:val="center"/>
            <w:vMerge w:val="continue"/>
            <w:textDirection w:val="lrTb"/>
            <w:noWrap w:val="false"/>
          </w:tcPr>
          <w:p>
            <w:pPr>
              <w:ind w:right="0"/>
              <w:jc w:val="center"/>
              <w:keepLines w:val="0"/>
              <w:keepNext w:val="0"/>
              <w:pageBreakBefore w:val="0"/>
              <w:spacing w:line="360" w:lineRule="auto"/>
              <w:shd w:val="clear" w:color="auto"/>
              <w:widowControl w:val="off"/>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lang w:eastAsia="zh-CN"/>
              </w:rPr>
            </w:r>
            <w:r/>
          </w:p>
        </w:tc>
        <w:tc>
          <w:tcPr>
            <w:tcW w:w="695"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bidi="ar-SA"/>
              </w:rPr>
              <w:t xml:space="preserve">类似业绩</w:t>
            </w:r>
            <w:r>
              <w:rPr>
                <w:color w:val="auto"/>
              </w:rPr>
            </w:r>
          </w:p>
          <w:p>
            <w:pPr>
              <w:jc w:val="center"/>
              <w:keepLines w:val="0"/>
              <w:keepNext w:val="0"/>
              <w:pageBreakBefore w:val="0"/>
              <w:spacing w:line="360" w:lineRule="auto"/>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bidi="ar-SA"/>
              </w:rPr>
              <w:t xml:space="preserve">（</w:t>
            </w:r>
            <w:r>
              <w:rPr>
                <w:rFonts w:hint="eastAsia" w:ascii="宋体" w:hAnsi="宋体" w:cs="宋体"/>
                <w:i w:val="0"/>
                <w:iCs w:val="0"/>
                <w:color w:val="auto"/>
                <w:sz w:val="21"/>
                <w:szCs w:val="21"/>
                <w:highlight w:val="none"/>
                <w:lang w:val="en-US" w:eastAsia="zh-CN" w:bidi="ar-SA"/>
              </w:rPr>
              <w:t xml:space="preserve">10</w:t>
            </w:r>
            <w:r>
              <w:rPr>
                <w:rFonts w:hint="eastAsia" w:ascii="宋体" w:hAnsi="宋体" w:eastAsia="宋体" w:cs="宋体"/>
                <w:i w:val="0"/>
                <w:iCs w:val="0"/>
                <w:color w:val="auto"/>
                <w:sz w:val="21"/>
                <w:szCs w:val="21"/>
                <w:highlight w:val="none"/>
                <w:lang w:val="en-US" w:eastAsia="zh-CN" w:bidi="ar-SA"/>
              </w:rPr>
              <w:t xml:space="preserve">分）</w:t>
            </w:r>
            <w:r>
              <w:rPr>
                <w:color w:val="auto"/>
              </w:rPr>
            </w:r>
          </w:p>
        </w:tc>
        <w:tc>
          <w:tcPr>
            <w:tcW w:w="3774" w:type="pct"/>
            <w:vAlign w:val="center"/>
            <w:textDirection w:val="lrTb"/>
            <w:noWrap w:val="false"/>
          </w:tcPr>
          <w:p>
            <w:pPr>
              <w:ind w:firstLine="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投标人自20</w:t>
            </w:r>
            <w:r>
              <w:rPr>
                <w:rFonts w:hint="eastAsia" w:ascii="宋体" w:hAnsi="宋体" w:eastAsia="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rPr>
              <w:t xml:space="preserve">年01月01日至今</w:t>
            </w:r>
            <w:r>
              <w:rPr>
                <w:rFonts w:hint="eastAsia" w:ascii="宋体" w:hAnsi="宋体" w:eastAsia="宋体" w:cs="宋体"/>
                <w:color w:val="auto"/>
                <w:sz w:val="21"/>
                <w:szCs w:val="21"/>
                <w:highlight w:val="none"/>
                <w:lang w:val="en-US" w:eastAsia="zh-CN"/>
              </w:rPr>
              <w:t xml:space="preserve">完成过</w:t>
            </w:r>
            <w:r>
              <w:rPr>
                <w:rFonts w:hint="eastAsia" w:ascii="宋体" w:hAnsi="宋体" w:eastAsia="宋体" w:cs="宋体"/>
                <w:color w:val="auto"/>
                <w:sz w:val="21"/>
                <w:szCs w:val="21"/>
                <w:highlight w:val="none"/>
              </w:rPr>
              <w:t xml:space="preserve">类似项目业绩的</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含核心产品</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，每提供一个得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分；本项最高得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rPr>
                <w:color w:val="auto"/>
              </w:rPr>
            </w:r>
          </w:p>
          <w:p>
            <w:pPr>
              <w:keepLines w:val="0"/>
              <w:keepNext w:val="0"/>
              <w:pageBreakBefore w:val="0"/>
              <w:spacing w:line="400" w:lineRule="exact"/>
              <w:shd w:val="clear" w:color="auto"/>
              <w:widowControl w:val="off"/>
              <w:rPr>
                <w:rFonts w:hint="eastAsia" w:ascii="宋体" w:hAnsi="宋体" w:eastAsia="宋体" w:cs="宋体"/>
                <w:i w:val="0"/>
                <w:iCs w:val="0"/>
                <w:color w:val="auto"/>
                <w:sz w:val="21"/>
                <w:szCs w:val="21"/>
                <w:highlight w:val="none"/>
              </w:rPr>
            </w:pPr>
            <w:r>
              <w:rPr>
                <w:rFonts w:hint="eastAsia" w:ascii="宋体" w:hAnsi="宋体" w:eastAsia="宋体" w:cs="宋体"/>
                <w:b/>
                <w:bCs/>
                <w:color w:val="auto"/>
                <w:sz w:val="21"/>
                <w:szCs w:val="21"/>
                <w:highlight w:val="none"/>
              </w:rPr>
              <w:t xml:space="preserve">注：时间以合同签订时间为准，提供有效的合同原件扫描件上传至</w:t>
            </w:r>
            <w:r>
              <w:rPr>
                <w:rFonts w:hint="eastAsia" w:ascii="宋体" w:hAnsi="宋体" w:eastAsia="宋体" w:cs="宋体"/>
                <w:b/>
                <w:bCs/>
                <w:color w:val="auto"/>
                <w:sz w:val="21"/>
                <w:szCs w:val="21"/>
                <w:highlight w:val="none"/>
                <w:lang w:val="en-US" w:eastAsia="zh-CN"/>
              </w:rPr>
              <w:t xml:space="preserve">电子</w:t>
            </w:r>
            <w:r>
              <w:rPr>
                <w:rFonts w:hint="eastAsia" w:ascii="宋体" w:hAnsi="宋体" w:eastAsia="宋体" w:cs="宋体"/>
                <w:b/>
                <w:bCs/>
                <w:color w:val="auto"/>
                <w:sz w:val="21"/>
                <w:szCs w:val="21"/>
                <w:highlight w:val="none"/>
              </w:rPr>
              <w:t xml:space="preserve">投标文件中。</w:t>
            </w:r>
            <w:r>
              <w:rPr>
                <w:color w:val="auto"/>
              </w:rPr>
            </w:r>
          </w:p>
        </w:tc>
      </w:tr>
      <w:tr>
        <w:trPr>
          <w:jc w:val="center"/>
          <w:trHeight w:val="1977"/>
        </w:trPr>
        <w:tc>
          <w:tcPr>
            <w:tcW w:w="530" w:type="pct"/>
            <w:vAlign w:val="center"/>
            <w:vMerge w:val="continue"/>
            <w:textDirection w:val="lrTb"/>
            <w:noWrap w:val="false"/>
          </w:tcPr>
          <w:p>
            <w:pPr>
              <w:ind w:right="0"/>
              <w:jc w:val="center"/>
              <w:keepLines w:val="0"/>
              <w:keepNext w:val="0"/>
              <w:pageBreakBefore w:val="0"/>
              <w:spacing w:line="360" w:lineRule="auto"/>
              <w:shd w:val="clear" w:color="auto"/>
              <w:widowControl w:val="off"/>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lang w:eastAsia="zh-CN"/>
              </w:rPr>
            </w:r>
            <w:r/>
          </w:p>
        </w:tc>
        <w:tc>
          <w:tcPr>
            <w:tcW w:w="695"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i w:val="0"/>
                <w:iCs w:val="0"/>
                <w:color w:val="auto"/>
                <w:sz w:val="21"/>
                <w:szCs w:val="21"/>
                <w:highlight w:val="none"/>
              </w:rPr>
            </w:pPr>
            <w:r>
              <w:rPr>
                <w:rFonts w:hint="eastAsia" w:ascii="宋体" w:hAnsi="宋体" w:cs="宋体"/>
                <w:b w:val="0"/>
                <w:bCs w:val="0"/>
                <w:color w:val="auto"/>
                <w:sz w:val="21"/>
                <w:szCs w:val="21"/>
                <w:highlight w:val="none"/>
                <w:lang w:val="en-US" w:eastAsia="zh-CN"/>
              </w:rPr>
              <w:t xml:space="preserve">政策性加分</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1分</w:t>
            </w:r>
            <w:r>
              <w:rPr>
                <w:rFonts w:hint="eastAsia" w:ascii="宋体" w:hAnsi="宋体" w:eastAsia="宋体" w:cs="宋体"/>
                <w:b w:val="0"/>
                <w:bCs w:val="0"/>
                <w:color w:val="auto"/>
                <w:sz w:val="21"/>
                <w:szCs w:val="21"/>
                <w:highlight w:val="none"/>
                <w:lang w:val="en-US" w:eastAsia="zh-CN"/>
              </w:rPr>
              <w:t xml:space="preserve">）</w:t>
            </w:r>
            <w:r>
              <w:rPr>
                <w:color w:val="auto"/>
              </w:rPr>
            </w:r>
          </w:p>
        </w:tc>
        <w:tc>
          <w:tcPr>
            <w:tcW w:w="3774" w:type="pct"/>
            <w:vAlign w:val="center"/>
            <w:textDirection w:val="lrTb"/>
            <w:noWrap w:val="false"/>
          </w:tcPr>
          <w:p>
            <w:pPr>
              <w:pStyle w:val="961"/>
              <w:ind w:firstLine="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1、所</w:t>
            </w:r>
            <w:r>
              <w:rPr>
                <w:rFonts w:hint="eastAsia" w:ascii="宋体" w:hAnsi="宋体" w:cs="宋体"/>
                <w:color w:val="auto"/>
                <w:sz w:val="21"/>
                <w:szCs w:val="21"/>
                <w:highlight w:val="none"/>
                <w:lang w:val="en-US" w:eastAsia="zh-CN"/>
              </w:rPr>
              <w:t xml:space="preserve">投</w:t>
            </w:r>
            <w:r>
              <w:rPr>
                <w:rFonts w:hint="eastAsia" w:ascii="宋体" w:hAnsi="宋体" w:eastAsia="宋体" w:cs="宋体"/>
                <w:color w:val="auto"/>
                <w:sz w:val="21"/>
                <w:szCs w:val="21"/>
                <w:highlight w:val="none"/>
                <w:lang w:val="en-US" w:eastAsia="zh-CN"/>
              </w:rPr>
              <w:t xml:space="preserve">产品属于财政部、国家发改委公布的“节能产品品目清单”范围内的，</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lang w:val="en-US" w:eastAsia="zh-CN"/>
              </w:rPr>
              <w:t xml:space="preserve">提供国家确定的认证机构出具的、处于有效期之内的该节能产品认证证书复印件的，有1个得</w:t>
            </w:r>
            <w:r>
              <w:rPr>
                <w:rFonts w:hint="eastAsia" w:ascii="宋体" w:hAnsi="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lang w:val="en-US" w:eastAsia="zh-CN"/>
              </w:rPr>
              <w:t xml:space="preserve">分，最多得</w:t>
            </w:r>
            <w:r>
              <w:rPr>
                <w:rFonts w:hint="eastAsia" w:ascii="宋体" w:hAnsi="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lang w:val="en-US" w:eastAsia="zh-CN"/>
              </w:rPr>
              <w:t xml:space="preserve">分。如所投产品均属于政府强制采购节能产品品目清单范围内，本项不得分。</w:t>
            </w:r>
            <w:r>
              <w:rPr>
                <w:color w:val="auto"/>
              </w:rPr>
            </w:r>
          </w:p>
          <w:p>
            <w:pPr>
              <w:pStyle w:val="961"/>
              <w:ind w:firstLine="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2、所标产品属于财政部、生态环境部公布的“环境标志产品品目清单”范围内的，</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lang w:val="en-US" w:eastAsia="zh-CN"/>
              </w:rPr>
              <w:t xml:space="preserve">提供国家确定的认证机构出具的、处于有效期内的该环保产品认证证书复印件的，有1个得</w:t>
            </w:r>
            <w:r>
              <w:rPr>
                <w:rFonts w:hint="eastAsia" w:ascii="宋体" w:hAnsi="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lang w:val="en-US" w:eastAsia="zh-CN"/>
              </w:rPr>
              <w:t xml:space="preserve">分，最多得</w:t>
            </w:r>
            <w:r>
              <w:rPr>
                <w:rFonts w:hint="eastAsia" w:ascii="宋体" w:hAnsi="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lang w:val="en-US" w:eastAsia="zh-CN"/>
              </w:rPr>
              <w:t xml:space="preserve">分。</w:t>
            </w:r>
            <w:r>
              <w:rPr>
                <w:color w:val="auto"/>
              </w:rPr>
            </w:r>
          </w:p>
          <w:p>
            <w:pPr>
              <w:keepLines w:val="0"/>
              <w:keepNext w:val="0"/>
              <w:pageBreakBefore w:val="0"/>
              <w:spacing w:line="400" w:lineRule="exact"/>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注：</w:t>
            </w:r>
            <w:r>
              <w:rPr>
                <w:rFonts w:hint="eastAsia" w:ascii="宋体" w:hAnsi="宋体" w:cs="宋体"/>
                <w:b/>
                <w:bCs/>
                <w:color w:val="auto"/>
                <w:sz w:val="21"/>
                <w:szCs w:val="21"/>
                <w:highlight w:val="none"/>
                <w:lang w:val="en-US" w:eastAsia="zh-CN"/>
              </w:rPr>
              <w:t xml:space="preserve">所有投标产品</w:t>
            </w:r>
            <w:r>
              <w:rPr>
                <w:rFonts w:hint="eastAsia" w:ascii="宋体" w:hAnsi="宋体" w:eastAsia="宋体" w:cs="宋体"/>
                <w:b/>
                <w:bCs/>
                <w:color w:val="auto"/>
                <w:sz w:val="21"/>
                <w:szCs w:val="21"/>
                <w:highlight w:val="none"/>
                <w:lang w:val="en-US" w:eastAsia="zh-CN"/>
              </w:rPr>
              <w:t xml:space="preserve">提供有效证明材料，否则不得分。</w:t>
            </w:r>
            <w:r>
              <w:rPr>
                <w:color w:val="auto"/>
              </w:rPr>
            </w:r>
          </w:p>
        </w:tc>
      </w:tr>
    </w:tbl>
    <w:p>
      <w:pPr>
        <w:pStyle w:val="942"/>
        <w:ind w:firstLine="482"/>
        <w:jc w:val="left"/>
        <w:pageBreakBefore w:val="0"/>
        <w:spacing w:line="360" w:lineRule="auto"/>
        <w:shd w:val="clear" w:color="auto"/>
        <w:tabs>
          <w:tab w:val="left" w:pos="720" w:leader="none"/>
          <w:tab w:val="clear" w:pos="916" w:leader="none"/>
        </w:tabs>
        <w:rPr>
          <w:rFonts w:hint="eastAsia" w:ascii="宋体" w:hAnsi="宋体" w:eastAsia="宋体" w:cs="宋体"/>
          <w:b/>
          <w:bCs/>
          <w:i w:val="0"/>
          <w:iCs w:val="0"/>
          <w:color w:val="auto"/>
          <w:sz w:val="24"/>
          <w:szCs w:val="24"/>
          <w:highlight w:val="none"/>
        </w:rPr>
      </w:pP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i w:val="0"/>
          <w:iCs w:val="0"/>
          <w:color w:val="auto"/>
          <w:sz w:val="24"/>
          <w:szCs w:val="24"/>
          <w:highlight w:val="none"/>
          <w:lang w:val="en-US" w:eastAsia="zh-CN"/>
        </w:rPr>
        <w:t xml:space="preserve">六</w:t>
      </w:r>
      <w:r>
        <w:rPr>
          <w:rFonts w:hint="eastAsia" w:ascii="宋体" w:hAnsi="宋体" w:eastAsia="宋体" w:cs="宋体"/>
          <w:b/>
          <w:bCs/>
          <w:i w:val="0"/>
          <w:iCs w:val="0"/>
          <w:color w:val="auto"/>
          <w:sz w:val="24"/>
          <w:szCs w:val="24"/>
          <w:highlight w:val="none"/>
        </w:rPr>
        <w:t xml:space="preserve">、中标标准：</w:t>
      </w:r>
      <w:r>
        <w:rPr>
          <w:color w:val="auto"/>
        </w:rPr>
      </w:r>
    </w:p>
    <w:p>
      <w:pPr>
        <w:pStyle w:val="957"/>
        <w:jc w:val="left"/>
        <w:pageBreakBefore w:val="0"/>
        <w:spacing w:before="0" w:after="0"/>
        <w:shd w:val="clear" w:color="auto"/>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评标委员会根据综合评分情况，按照评审得分由高到低顺序推荐3名</w:t>
      </w:r>
      <w:r>
        <w:rPr>
          <w:rFonts w:hint="eastAsia" w:ascii="宋体" w:hAnsi="宋体" w:eastAsia="宋体" w:cs="宋体"/>
          <w:bCs/>
          <w:i w:val="0"/>
          <w:iCs w:val="0"/>
          <w:color w:val="auto"/>
          <w:sz w:val="24"/>
          <w:szCs w:val="24"/>
          <w:highlight w:val="none"/>
          <w:lang w:val="en-US" w:eastAsia="zh-CN"/>
        </w:rPr>
        <w:t xml:space="preserve">或</w:t>
      </w:r>
      <w:r>
        <w:rPr>
          <w:rFonts w:hint="eastAsia" w:ascii="宋体" w:hAnsi="宋体" w:eastAsia="宋体" w:cs="宋体"/>
          <w:bCs/>
          <w:i w:val="0"/>
          <w:iCs w:val="0"/>
          <w:color w:val="auto"/>
          <w:sz w:val="24"/>
          <w:szCs w:val="24"/>
          <w:highlight w:val="none"/>
        </w:rPr>
        <w:t xml:space="preserve">以上中标候选人。评审得分相同的，按照</w:t>
      </w:r>
      <w:r>
        <w:rPr>
          <w:rFonts w:hint="eastAsia" w:ascii="宋体" w:hAnsi="宋体" w:eastAsia="宋体" w:cs="宋体"/>
          <w:bCs/>
          <w:i w:val="0"/>
          <w:iCs w:val="0"/>
          <w:color w:val="auto"/>
          <w:sz w:val="24"/>
          <w:szCs w:val="24"/>
          <w:highlight w:val="none"/>
          <w:lang w:val="en-US" w:eastAsia="zh-CN"/>
        </w:rPr>
        <w:t xml:space="preserve">投标</w:t>
      </w:r>
      <w:r>
        <w:rPr>
          <w:rFonts w:hint="eastAsia" w:ascii="宋体" w:hAnsi="宋体" w:eastAsia="宋体" w:cs="宋体"/>
          <w:bCs/>
          <w:i w:val="0"/>
          <w:iCs w:val="0"/>
          <w:color w:val="auto"/>
          <w:sz w:val="24"/>
          <w:szCs w:val="24"/>
          <w:highlight w:val="none"/>
        </w:rPr>
        <w:t xml:space="preserve">报价由低到高的顺序</w:t>
      </w:r>
      <w:r>
        <w:rPr>
          <w:rFonts w:hint="eastAsia" w:ascii="宋体" w:hAnsi="宋体" w:eastAsia="宋体" w:cs="宋体"/>
          <w:bCs/>
          <w:i w:val="0"/>
          <w:iCs w:val="0"/>
          <w:color w:val="auto"/>
          <w:sz w:val="24"/>
          <w:szCs w:val="24"/>
          <w:highlight w:val="none"/>
          <w:lang w:val="en-US" w:eastAsia="zh-CN"/>
        </w:rPr>
        <w:t xml:space="preserve">排列</w:t>
      </w:r>
      <w:r>
        <w:rPr>
          <w:rFonts w:hint="eastAsia" w:ascii="宋体" w:hAnsi="宋体" w:eastAsia="宋体" w:cs="宋体"/>
          <w:bCs/>
          <w:i w:val="0"/>
          <w:iCs w:val="0"/>
          <w:color w:val="auto"/>
          <w:sz w:val="24"/>
          <w:szCs w:val="24"/>
          <w:highlight w:val="none"/>
        </w:rPr>
        <w:t xml:space="preserve">。评审得分且</w:t>
      </w:r>
      <w:r>
        <w:rPr>
          <w:rFonts w:hint="eastAsia" w:ascii="宋体" w:hAnsi="宋体" w:eastAsia="宋体" w:cs="宋体"/>
          <w:bCs/>
          <w:i w:val="0"/>
          <w:iCs w:val="0"/>
          <w:color w:val="auto"/>
          <w:sz w:val="24"/>
          <w:szCs w:val="24"/>
          <w:highlight w:val="none"/>
          <w:lang w:val="en-US" w:eastAsia="zh-CN"/>
        </w:rPr>
        <w:t xml:space="preserve">投标</w:t>
      </w:r>
      <w:r>
        <w:rPr>
          <w:rFonts w:hint="eastAsia" w:ascii="宋体" w:hAnsi="宋体" w:eastAsia="宋体" w:cs="宋体"/>
          <w:bCs/>
          <w:i w:val="0"/>
          <w:iCs w:val="0"/>
          <w:color w:val="auto"/>
          <w:sz w:val="24"/>
          <w:szCs w:val="24"/>
          <w:highlight w:val="none"/>
        </w:rPr>
        <w:t xml:space="preserve">报价相同的，按照商务技术总分由高到低顺序推荐。投标文件满足采购文件全部实质性要求，且按照评审因素的量化指标评审得分最高的投标人为排名第一的中标候选人。</w:t>
      </w:r>
      <w:r>
        <w:rPr>
          <w:color w:val="auto"/>
        </w:rPr>
      </w:r>
    </w:p>
    <w:p>
      <w:pPr>
        <w:rPr>
          <w:rFonts w:hint="eastAsia"/>
          <w:color w:val="auto"/>
        </w:rPr>
      </w:pPr>
      <w:r>
        <w:rPr>
          <w:rFonts w:hint="eastAsia"/>
          <w:color w:val="auto"/>
          <w:lang w:val="en-US" w:eastAsia="zh-CN"/>
        </w:rPr>
      </w:r>
      <w:r>
        <w:rPr>
          <w:color w:val="auto"/>
        </w:rPr>
      </w:r>
    </w:p>
    <w:p>
      <w:pPr>
        <w:spacing w:line="360" w:lineRule="auto"/>
        <w:rPr>
          <w:color w:val="auto"/>
          <w:sz w:val="2"/>
          <w:szCs w:val="2"/>
        </w:rPr>
      </w:pPr>
      <w:r>
        <w:rPr>
          <w:color w:val="auto"/>
          <w:sz w:val="2"/>
          <w:szCs w:val="2"/>
        </w:rPr>
      </w:r>
      <w:r>
        <w:rPr>
          <w:color w:val="auto"/>
        </w:rPr>
      </w:r>
    </w:p>
    <w:p>
      <w:pPr>
        <w:spacing w:line="360" w:lineRule="auto"/>
        <w:rPr>
          <w:color w:val="auto"/>
          <w:sz w:val="2"/>
          <w:szCs w:val="2"/>
        </w:rPr>
        <w:sectPr>
          <w:footnotePr/>
          <w:endnotePr/>
          <w:type w:val="continuous"/>
          <w:pgSz w:w="11910" w:h="16850" w:orient="portrait"/>
          <w:pgMar w:top="1460" w:right="780" w:bottom="1049" w:left="740" w:header="720" w:footer="720" w:gutter="0"/>
          <w:cols w:num="1" w:sep="0" w:space="720" w:equalWidth="1"/>
          <w:docGrid w:linePitch="360"/>
        </w:sectPr>
      </w:pPr>
      <w:r>
        <w:rPr>
          <w:color w:val="auto"/>
          <w:sz w:val="2"/>
          <w:szCs w:val="2"/>
        </w:rPr>
      </w:r>
      <w:r>
        <w:rPr>
          <w:color w:val="auto"/>
        </w:rPr>
      </w:r>
    </w:p>
    <w:p>
      <w:pPr>
        <w:pStyle w:val="957"/>
        <w:ind w:left="0" w:firstLine="0"/>
        <w:spacing w:before="0" w:after="0"/>
        <w:shd w:val="clear" w:color="auto"/>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lang w:val="en-US" w:eastAsia="zh-CN"/>
        </w:rPr>
      </w:r>
      <w:r>
        <w:rPr>
          <w:color w:val="auto"/>
        </w:rPr>
      </w:r>
    </w:p>
    <w:p>
      <w:pPr>
        <w:pStyle w:val="936"/>
        <w:jc w:val="center"/>
        <w:spacing w:line="360" w:lineRule="auto"/>
        <w:shd w:val="clear" w:color="auto"/>
        <w:rPr>
          <w:rFonts w:hint="eastAsia" w:ascii="宋体" w:hAnsi="宋体" w:eastAsia="宋体" w:cs="宋体"/>
          <w:b/>
          <w:i w:val="0"/>
          <w:iCs w:val="0"/>
          <w:color w:val="auto"/>
          <w:sz w:val="44"/>
          <w:szCs w:val="44"/>
          <w:highlight w:val="none"/>
        </w:rPr>
        <w:outlineLvl w:val="0"/>
      </w:pPr>
      <w:r>
        <w:rPr>
          <w:rStyle w:val="955"/>
          <w:rFonts w:hint="eastAsia" w:ascii="宋体" w:hAnsi="宋体" w:eastAsia="宋体" w:cs="宋体"/>
          <w:i w:val="0"/>
          <w:iCs w:val="0"/>
          <w:color w:val="auto"/>
          <w:sz w:val="44"/>
          <w:szCs w:val="44"/>
          <w:highlight w:val="none"/>
          <w:lang w:val="en-US" w:eastAsia="zh-CN"/>
        </w:rPr>
        <w:t xml:space="preserve">第六章 </w:t>
      </w:r>
      <w:r>
        <w:rPr>
          <w:rStyle w:val="955"/>
          <w:rFonts w:hint="eastAsia" w:ascii="宋体" w:hAnsi="宋体" w:eastAsia="宋体" w:cs="宋体"/>
          <w:i w:val="0"/>
          <w:iCs w:val="0"/>
          <w:color w:val="auto"/>
          <w:sz w:val="44"/>
          <w:szCs w:val="44"/>
          <w:highlight w:val="none"/>
        </w:rPr>
        <w:t xml:space="preserve">投标文件格式</w:t>
      </w:r>
      <w:bookmarkEnd w:id="182"/>
      <w:r>
        <w:rPr>
          <w:color w:val="auto"/>
        </w:rPr>
      </w:r>
      <w:bookmarkEnd w:id="183"/>
      <w:r>
        <w:rPr>
          <w:color w:val="auto"/>
        </w:rPr>
      </w:r>
      <w:bookmarkEnd w:id="184"/>
      <w:r>
        <w:rPr>
          <w:color w:val="auto"/>
        </w:rPr>
      </w:r>
      <w:r>
        <w:rPr>
          <w:color w:val="auto"/>
        </w:rPr>
      </w:r>
    </w:p>
    <w:p>
      <w:pPr>
        <w:jc w:val="center"/>
        <w:shd w:val="clear" w:color="auto"/>
        <w:rPr>
          <w:rFonts w:hint="eastAsia" w:ascii="宋体" w:hAnsi="宋体" w:eastAsia="宋体" w:cs="宋体"/>
          <w:b/>
          <w:i w:val="0"/>
          <w:iCs w:val="0"/>
          <w:color w:val="auto"/>
          <w:sz w:val="52"/>
          <w:szCs w:val="52"/>
          <w:highlight w:val="none"/>
        </w:rPr>
      </w:pPr>
      <w:r>
        <w:rPr>
          <w:rFonts w:hint="eastAsia" w:ascii="宋体" w:hAnsi="宋体" w:eastAsia="宋体" w:cs="宋体"/>
          <w:b/>
          <w:i w:val="0"/>
          <w:iCs w:val="0"/>
          <w:color w:val="auto"/>
          <w:sz w:val="52"/>
          <w:szCs w:val="52"/>
          <w:highlight w:val="none"/>
        </w:rPr>
      </w:r>
      <w:r>
        <w:rPr>
          <w:color w:val="auto"/>
        </w:rPr>
      </w:r>
    </w:p>
    <w:p>
      <w:pPr>
        <w:pStyle w:val="937"/>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p>
      <w:pPr>
        <w:jc w:val="center"/>
        <w:shd w:val="clear" w:color="auto"/>
        <w:rPr>
          <w:rFonts w:hint="eastAsia" w:ascii="宋体" w:hAnsi="宋体" w:eastAsia="宋体" w:cs="宋体"/>
          <w:b/>
          <w:i w:val="0"/>
          <w:iCs w:val="0"/>
          <w:color w:val="auto"/>
          <w:sz w:val="52"/>
          <w:szCs w:val="52"/>
          <w:highlight w:val="none"/>
        </w:rPr>
      </w:pPr>
      <w:r>
        <w:rPr>
          <w:rFonts w:hint="eastAsia" w:ascii="宋体" w:hAnsi="宋体" w:eastAsia="宋体" w:cs="宋体"/>
          <w:b/>
          <w:i w:val="0"/>
          <w:iCs w:val="0"/>
          <w:color w:val="auto"/>
          <w:sz w:val="52"/>
          <w:szCs w:val="52"/>
          <w:highlight w:val="none"/>
        </w:rPr>
        <w:t xml:space="preserve">连</w:t>
      </w:r>
      <w:r>
        <w:rPr>
          <w:rFonts w:hint="eastAsia" w:ascii="宋体" w:hAnsi="宋体" w:eastAsia="宋体" w:cs="宋体"/>
          <w:b/>
          <w:i w:val="0"/>
          <w:iCs w:val="0"/>
          <w:color w:val="auto"/>
          <w:sz w:val="52"/>
          <w:szCs w:val="52"/>
          <w:highlight w:val="none"/>
          <w:lang w:val="en-US" w:eastAsia="zh-CN"/>
        </w:rPr>
        <w:t xml:space="preserve"> </w:t>
      </w:r>
      <w:r>
        <w:rPr>
          <w:rFonts w:hint="eastAsia" w:ascii="宋体" w:hAnsi="宋体" w:eastAsia="宋体" w:cs="宋体"/>
          <w:b/>
          <w:i w:val="0"/>
          <w:iCs w:val="0"/>
          <w:color w:val="auto"/>
          <w:sz w:val="52"/>
          <w:szCs w:val="52"/>
          <w:highlight w:val="none"/>
        </w:rPr>
        <w:t xml:space="preserve">云</w:t>
      </w:r>
      <w:r>
        <w:rPr>
          <w:rFonts w:hint="eastAsia" w:ascii="宋体" w:hAnsi="宋体" w:eastAsia="宋体" w:cs="宋体"/>
          <w:b/>
          <w:i w:val="0"/>
          <w:iCs w:val="0"/>
          <w:color w:val="auto"/>
          <w:sz w:val="52"/>
          <w:szCs w:val="52"/>
          <w:highlight w:val="none"/>
          <w:lang w:val="en-US" w:eastAsia="zh-CN"/>
        </w:rPr>
        <w:t xml:space="preserve"> </w:t>
      </w:r>
      <w:r>
        <w:rPr>
          <w:rFonts w:hint="eastAsia" w:ascii="宋体" w:hAnsi="宋体" w:eastAsia="宋体" w:cs="宋体"/>
          <w:b/>
          <w:i w:val="0"/>
          <w:iCs w:val="0"/>
          <w:color w:val="auto"/>
          <w:sz w:val="52"/>
          <w:szCs w:val="52"/>
          <w:highlight w:val="none"/>
        </w:rPr>
        <w:t xml:space="preserve">港</w:t>
      </w:r>
      <w:r>
        <w:rPr>
          <w:rFonts w:hint="eastAsia" w:ascii="宋体" w:hAnsi="宋体" w:eastAsia="宋体" w:cs="宋体"/>
          <w:b/>
          <w:i w:val="0"/>
          <w:iCs w:val="0"/>
          <w:color w:val="auto"/>
          <w:sz w:val="52"/>
          <w:szCs w:val="52"/>
          <w:highlight w:val="none"/>
          <w:lang w:val="en-US" w:eastAsia="zh-CN"/>
        </w:rPr>
        <w:t xml:space="preserve"> </w:t>
      </w:r>
      <w:r>
        <w:rPr>
          <w:rFonts w:hint="eastAsia" w:ascii="宋体" w:hAnsi="宋体" w:eastAsia="宋体" w:cs="宋体"/>
          <w:b/>
          <w:i w:val="0"/>
          <w:iCs w:val="0"/>
          <w:color w:val="auto"/>
          <w:sz w:val="52"/>
          <w:szCs w:val="52"/>
          <w:highlight w:val="none"/>
        </w:rPr>
        <w:t xml:space="preserve">市</w:t>
      </w:r>
      <w:r>
        <w:rPr>
          <w:rFonts w:hint="eastAsia" w:ascii="宋体" w:hAnsi="宋体" w:eastAsia="宋体" w:cs="宋体"/>
          <w:b/>
          <w:i w:val="0"/>
          <w:iCs w:val="0"/>
          <w:color w:val="auto"/>
          <w:sz w:val="52"/>
          <w:szCs w:val="52"/>
          <w:highlight w:val="none"/>
          <w:lang w:val="en-US" w:eastAsia="zh-CN"/>
        </w:rPr>
        <w:t xml:space="preserve"> </w:t>
      </w:r>
      <w:r>
        <w:rPr>
          <w:rFonts w:hint="eastAsia" w:ascii="宋体" w:hAnsi="宋体" w:eastAsia="宋体" w:cs="宋体"/>
          <w:b/>
          <w:i w:val="0"/>
          <w:iCs w:val="0"/>
          <w:color w:val="auto"/>
          <w:sz w:val="52"/>
          <w:szCs w:val="52"/>
          <w:highlight w:val="none"/>
        </w:rPr>
        <w:t xml:space="preserve">政</w:t>
      </w:r>
      <w:r>
        <w:rPr>
          <w:rFonts w:hint="eastAsia" w:ascii="宋体" w:hAnsi="宋体" w:eastAsia="宋体" w:cs="宋体"/>
          <w:b/>
          <w:i w:val="0"/>
          <w:iCs w:val="0"/>
          <w:color w:val="auto"/>
          <w:sz w:val="52"/>
          <w:szCs w:val="52"/>
          <w:highlight w:val="none"/>
          <w:lang w:val="en-US" w:eastAsia="zh-CN"/>
        </w:rPr>
        <w:t xml:space="preserve"> </w:t>
      </w:r>
      <w:r>
        <w:rPr>
          <w:rFonts w:hint="eastAsia" w:ascii="宋体" w:hAnsi="宋体" w:eastAsia="宋体" w:cs="宋体"/>
          <w:b/>
          <w:i w:val="0"/>
          <w:iCs w:val="0"/>
          <w:color w:val="auto"/>
          <w:sz w:val="52"/>
          <w:szCs w:val="52"/>
          <w:highlight w:val="none"/>
        </w:rPr>
        <w:t xml:space="preserve">府</w:t>
      </w:r>
      <w:r>
        <w:rPr>
          <w:rFonts w:hint="eastAsia" w:ascii="宋体" w:hAnsi="宋体" w:eastAsia="宋体" w:cs="宋体"/>
          <w:b/>
          <w:i w:val="0"/>
          <w:iCs w:val="0"/>
          <w:color w:val="auto"/>
          <w:sz w:val="52"/>
          <w:szCs w:val="52"/>
          <w:highlight w:val="none"/>
          <w:lang w:val="en-US" w:eastAsia="zh-CN"/>
        </w:rPr>
        <w:t xml:space="preserve"> </w:t>
      </w:r>
      <w:r>
        <w:rPr>
          <w:rFonts w:hint="eastAsia" w:ascii="宋体" w:hAnsi="宋体" w:eastAsia="宋体" w:cs="宋体"/>
          <w:b/>
          <w:i w:val="0"/>
          <w:iCs w:val="0"/>
          <w:color w:val="auto"/>
          <w:sz w:val="52"/>
          <w:szCs w:val="52"/>
          <w:highlight w:val="none"/>
        </w:rPr>
        <w:t xml:space="preserve">采</w:t>
      </w:r>
      <w:r>
        <w:rPr>
          <w:rFonts w:hint="eastAsia" w:ascii="宋体" w:hAnsi="宋体" w:eastAsia="宋体" w:cs="宋体"/>
          <w:b/>
          <w:i w:val="0"/>
          <w:iCs w:val="0"/>
          <w:color w:val="auto"/>
          <w:sz w:val="52"/>
          <w:szCs w:val="52"/>
          <w:highlight w:val="none"/>
          <w:lang w:val="en-US" w:eastAsia="zh-CN"/>
        </w:rPr>
        <w:t xml:space="preserve"> </w:t>
      </w:r>
      <w:r>
        <w:rPr>
          <w:rFonts w:hint="eastAsia" w:ascii="宋体" w:hAnsi="宋体" w:eastAsia="宋体" w:cs="宋体"/>
          <w:b/>
          <w:i w:val="0"/>
          <w:iCs w:val="0"/>
          <w:color w:val="auto"/>
          <w:sz w:val="52"/>
          <w:szCs w:val="52"/>
          <w:highlight w:val="none"/>
        </w:rPr>
        <w:t xml:space="preserve">购</w:t>
      </w:r>
      <w:r>
        <w:rPr>
          <w:color w:val="auto"/>
        </w:rPr>
      </w:r>
    </w:p>
    <w:p>
      <w:pPr>
        <w:shd w:val="clear" w:color="auto"/>
        <w:rPr>
          <w:rFonts w:hint="eastAsia" w:ascii="宋体" w:hAnsi="宋体" w:eastAsia="宋体" w:cs="宋体"/>
          <w:b/>
          <w:i w:val="0"/>
          <w:iCs w:val="0"/>
          <w:color w:val="auto"/>
          <w:sz w:val="84"/>
          <w:szCs w:val="84"/>
          <w:highlight w:val="none"/>
        </w:rPr>
      </w:pPr>
      <w:r>
        <w:rPr>
          <w:rFonts w:hint="eastAsia" w:ascii="宋体" w:hAnsi="宋体" w:eastAsia="宋体" w:cs="宋体"/>
          <w:b/>
          <w:i w:val="0"/>
          <w:iCs w:val="0"/>
          <w:color w:val="auto"/>
          <w:sz w:val="84"/>
          <w:szCs w:val="84"/>
          <w:highlight w:val="none"/>
        </w:rPr>
      </w:r>
      <w:r>
        <w:rPr>
          <w:color w:val="auto"/>
        </w:rPr>
      </w:r>
    </w:p>
    <w:p>
      <w:pPr>
        <w:jc w:val="center"/>
        <w:shd w:val="clear" w:color="auto"/>
        <w:rPr>
          <w:rFonts w:hint="eastAsia" w:ascii="宋体" w:hAnsi="宋体" w:eastAsia="宋体" w:cs="宋体"/>
          <w:b/>
          <w:i w:val="0"/>
          <w:iCs w:val="0"/>
          <w:color w:val="auto"/>
          <w:sz w:val="84"/>
          <w:szCs w:val="84"/>
          <w:highlight w:val="none"/>
        </w:rPr>
      </w:pPr>
      <w:r>
        <w:rPr>
          <w:rFonts w:hint="eastAsia" w:ascii="宋体" w:hAnsi="宋体" w:eastAsia="宋体" w:cs="宋体"/>
          <w:b/>
          <w:i w:val="0"/>
          <w:iCs w:val="0"/>
          <w:color w:val="auto"/>
          <w:sz w:val="84"/>
          <w:szCs w:val="84"/>
          <w:highlight w:val="none"/>
        </w:rPr>
        <w:t xml:space="preserve">投标文件</w:t>
      </w:r>
      <w:r>
        <w:rPr>
          <w:color w:val="auto"/>
        </w:rPr>
      </w:r>
    </w:p>
    <w:p>
      <w:pPr>
        <w:shd w:val="clear" w:color="auto"/>
        <w:rPr>
          <w:rFonts w:hint="eastAsia" w:ascii="宋体" w:hAnsi="宋体" w:eastAsia="宋体" w:cs="宋体"/>
          <w:b/>
          <w:i w:val="0"/>
          <w:iCs w:val="0"/>
          <w:color w:val="auto"/>
          <w:sz w:val="52"/>
          <w:szCs w:val="52"/>
          <w:highlight w:val="none"/>
        </w:rPr>
      </w:pPr>
      <w:r>
        <w:rPr>
          <w:rFonts w:hint="eastAsia" w:ascii="宋体" w:hAnsi="宋体" w:eastAsia="宋体" w:cs="宋体"/>
          <w:b/>
          <w:i w:val="0"/>
          <w:iCs w:val="0"/>
          <w:color w:val="auto"/>
          <w:sz w:val="52"/>
          <w:szCs w:val="52"/>
          <w:highlight w:val="none"/>
        </w:rPr>
      </w:r>
      <w:r>
        <w:rPr>
          <w:color w:val="auto"/>
        </w:rPr>
      </w:r>
    </w:p>
    <w:p>
      <w:pPr>
        <w:shd w:val="clear" w:color="auto"/>
        <w:rPr>
          <w:rFonts w:hint="eastAsia" w:ascii="宋体" w:hAnsi="宋体" w:eastAsia="宋体" w:cs="宋体"/>
          <w:b/>
          <w:i w:val="0"/>
          <w:iCs w:val="0"/>
          <w:color w:val="auto"/>
          <w:sz w:val="36"/>
          <w:szCs w:val="21"/>
          <w:highlight w:val="none"/>
        </w:rPr>
      </w:pPr>
      <w:r>
        <w:rPr>
          <w:rFonts w:hint="eastAsia" w:ascii="宋体" w:hAnsi="宋体" w:eastAsia="宋体" w:cs="宋体"/>
          <w:b/>
          <w:i w:val="0"/>
          <w:iCs w:val="0"/>
          <w:color w:val="auto"/>
          <w:sz w:val="36"/>
          <w:szCs w:val="21"/>
          <w:highlight w:val="none"/>
        </w:rPr>
      </w:r>
      <w:r>
        <w:rPr>
          <w:color w:val="auto"/>
        </w:rPr>
      </w:r>
    </w:p>
    <w:p>
      <w:pPr>
        <w:ind w:firstLine="1054"/>
        <w:spacing w:line="480" w:lineRule="auto"/>
        <w:shd w:val="clear" w:color="auto"/>
        <w:rPr>
          <w:rFonts w:hint="eastAsia" w:ascii="宋体" w:hAnsi="宋体" w:eastAsia="宋体" w:cs="宋体"/>
          <w:b/>
          <w:i w:val="0"/>
          <w:iCs w:val="0"/>
          <w:color w:val="auto"/>
          <w:sz w:val="30"/>
          <w:szCs w:val="30"/>
          <w:highlight w:val="none"/>
          <w:u w:val="single"/>
        </w:rPr>
      </w:pPr>
      <w:r>
        <w:rPr>
          <w:rFonts w:hint="eastAsia" w:ascii="宋体" w:hAnsi="宋体" w:cs="宋体"/>
          <w:b/>
          <w:i w:val="0"/>
          <w:iCs w:val="0"/>
          <w:color w:val="auto"/>
          <w:sz w:val="30"/>
          <w:szCs w:val="30"/>
          <w:highlight w:val="none"/>
          <w:lang w:val="en-US" w:eastAsia="zh-CN"/>
        </w:rPr>
        <w:t xml:space="preserve">项目</w:t>
      </w:r>
      <w:r>
        <w:rPr>
          <w:rFonts w:hint="eastAsia" w:ascii="宋体" w:hAnsi="宋体" w:eastAsia="宋体" w:cs="宋体"/>
          <w:b/>
          <w:i w:val="0"/>
          <w:iCs w:val="0"/>
          <w:color w:val="auto"/>
          <w:sz w:val="30"/>
          <w:szCs w:val="30"/>
          <w:highlight w:val="none"/>
        </w:rPr>
        <w:t xml:space="preserve">名称：</w:t>
      </w:r>
      <w:r>
        <w:rPr>
          <w:rFonts w:hint="eastAsia" w:ascii="宋体" w:hAnsi="宋体" w:eastAsia="宋体" w:cs="宋体"/>
          <w:b/>
          <w:i w:val="0"/>
          <w:iCs w:val="0"/>
          <w:color w:val="auto"/>
          <w:sz w:val="30"/>
          <w:szCs w:val="30"/>
          <w:highlight w:val="none"/>
          <w:u w:val="single"/>
          <w:lang w:val="en-US" w:eastAsia="zh-CN"/>
        </w:rPr>
        <w:t xml:space="preserve">                                      </w:t>
      </w:r>
      <w:r>
        <w:rPr>
          <w:color w:val="auto"/>
        </w:rPr>
      </w:r>
    </w:p>
    <w:p>
      <w:pPr>
        <w:ind w:firstLine="1054"/>
        <w:spacing w:line="480" w:lineRule="auto"/>
        <w:shd w:val="clear" w:color="auto"/>
        <w:rPr>
          <w:rFonts w:hint="eastAsia" w:ascii="宋体" w:hAnsi="宋体" w:eastAsia="宋体" w:cs="宋体"/>
          <w:b/>
          <w:i w:val="0"/>
          <w:iCs w:val="0"/>
          <w:color w:val="auto"/>
          <w:sz w:val="30"/>
          <w:szCs w:val="30"/>
          <w:highlight w:val="none"/>
          <w:u w:val="single"/>
        </w:rPr>
      </w:pPr>
      <w:r>
        <w:rPr>
          <w:rFonts w:hint="eastAsia" w:ascii="宋体" w:hAnsi="宋体" w:cs="宋体"/>
          <w:b/>
          <w:i w:val="0"/>
          <w:iCs w:val="0"/>
          <w:color w:val="auto"/>
          <w:sz w:val="30"/>
          <w:szCs w:val="30"/>
          <w:highlight w:val="none"/>
          <w:lang w:val="en-US" w:eastAsia="zh-CN"/>
        </w:rPr>
        <w:t xml:space="preserve">项目</w:t>
      </w:r>
      <w:r>
        <w:rPr>
          <w:rFonts w:hint="eastAsia" w:ascii="宋体" w:hAnsi="宋体" w:eastAsia="宋体" w:cs="宋体"/>
          <w:b/>
          <w:i w:val="0"/>
          <w:iCs w:val="0"/>
          <w:color w:val="auto"/>
          <w:sz w:val="30"/>
          <w:szCs w:val="30"/>
          <w:highlight w:val="none"/>
        </w:rPr>
        <w:t xml:space="preserve">编号：</w:t>
      </w:r>
      <w:r>
        <w:rPr>
          <w:rFonts w:hint="eastAsia" w:ascii="宋体" w:hAnsi="宋体" w:eastAsia="宋体" w:cs="宋体"/>
          <w:b/>
          <w:i w:val="0"/>
          <w:iCs w:val="0"/>
          <w:color w:val="auto"/>
          <w:sz w:val="30"/>
          <w:szCs w:val="30"/>
          <w:highlight w:val="none"/>
          <w:u w:val="single"/>
          <w:lang w:val="en-US" w:eastAsia="zh-CN"/>
        </w:rPr>
        <w:t xml:space="preserve">                                      </w:t>
      </w:r>
      <w:r>
        <w:rPr>
          <w:color w:val="auto"/>
        </w:rPr>
      </w:r>
    </w:p>
    <w:p>
      <w:pPr>
        <w:pStyle w:val="950"/>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rPr>
          <w:color w:val="auto"/>
        </w:rPr>
      </w:r>
    </w:p>
    <w:p>
      <w:pPr>
        <w:pStyle w:val="950"/>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rPr>
          <w:color w:val="auto"/>
        </w:rPr>
      </w:r>
    </w:p>
    <w:p>
      <w:pPr>
        <w:pStyle w:val="950"/>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rPr>
          <w:color w:val="auto"/>
        </w:rPr>
      </w:r>
    </w:p>
    <w:p>
      <w:pPr>
        <w:pStyle w:val="950"/>
        <w:shd w:val="clear" w:color="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rPr>
          <w:color w:val="auto"/>
        </w:rPr>
      </w:r>
    </w:p>
    <w:p>
      <w:pPr>
        <w:ind w:firstLine="1054"/>
        <w:spacing w:line="480" w:lineRule="auto"/>
        <w:shd w:val="clear" w:color="auto"/>
        <w:rPr>
          <w:rFonts w:hint="eastAsia" w:ascii="宋体" w:hAnsi="宋体" w:eastAsia="宋体" w:cs="宋体"/>
          <w:b/>
          <w:i w:val="0"/>
          <w:iCs w:val="0"/>
          <w:color w:val="auto"/>
          <w:sz w:val="30"/>
          <w:szCs w:val="30"/>
          <w:highlight w:val="none"/>
          <w:u w:val="single"/>
        </w:rPr>
      </w:pPr>
      <w:r>
        <w:rPr>
          <w:rFonts w:hint="eastAsia" w:ascii="宋体" w:hAnsi="宋体" w:eastAsia="宋体" w:cs="宋体"/>
          <w:b/>
          <w:i w:val="0"/>
          <w:iCs w:val="0"/>
          <w:color w:val="auto"/>
          <w:sz w:val="30"/>
          <w:szCs w:val="30"/>
          <w:highlight w:val="none"/>
        </w:rPr>
        <w:t xml:space="preserve">投标人名称：</w:t>
      </w:r>
      <w:r>
        <w:rPr>
          <w:rFonts w:hint="eastAsia" w:ascii="宋体" w:hAnsi="宋体" w:eastAsia="宋体" w:cs="宋体"/>
          <w:b/>
          <w:i w:val="0"/>
          <w:iCs w:val="0"/>
          <w:color w:val="auto"/>
          <w:sz w:val="30"/>
          <w:szCs w:val="30"/>
          <w:highlight w:val="none"/>
          <w:u w:val="single"/>
          <w:lang w:val="en-US" w:eastAsia="zh-CN"/>
        </w:rPr>
        <w:t xml:space="preserve">         （加盖CA电子公章）        </w:t>
      </w:r>
      <w:r>
        <w:rPr>
          <w:color w:val="auto"/>
        </w:rPr>
      </w:r>
    </w:p>
    <w:p>
      <w:pPr>
        <w:ind w:firstLine="1054"/>
        <w:spacing w:line="480" w:lineRule="auto"/>
        <w:shd w:val="clear" w:color="auto"/>
        <w:rPr>
          <w:rFonts w:hint="eastAsia" w:ascii="宋体" w:hAnsi="宋体" w:eastAsia="宋体" w:cs="宋体"/>
          <w:b/>
          <w:i w:val="0"/>
          <w:iCs w:val="0"/>
          <w:color w:val="auto"/>
          <w:sz w:val="30"/>
          <w:szCs w:val="30"/>
          <w:highlight w:val="none"/>
          <w:u w:val="single"/>
        </w:rPr>
      </w:pPr>
      <w:r>
        <w:rPr>
          <w:rFonts w:hint="eastAsia" w:ascii="宋体" w:hAnsi="宋体" w:eastAsia="宋体" w:cs="宋体"/>
          <w:b/>
          <w:i w:val="0"/>
          <w:iCs w:val="0"/>
          <w:color w:val="auto"/>
          <w:sz w:val="30"/>
          <w:szCs w:val="30"/>
          <w:highlight w:val="none"/>
        </w:rPr>
        <w:t xml:space="preserve">日 </w:t>
      </w:r>
      <w:r>
        <w:rPr>
          <w:rFonts w:hint="eastAsia" w:ascii="宋体" w:hAnsi="宋体" w:eastAsia="宋体" w:cs="宋体"/>
          <w:b/>
          <w:i w:val="0"/>
          <w:iCs w:val="0"/>
          <w:color w:val="auto"/>
          <w:sz w:val="30"/>
          <w:szCs w:val="30"/>
          <w:highlight w:val="none"/>
          <w:lang w:val="en-US" w:eastAsia="zh-CN"/>
        </w:rPr>
        <w:t xml:space="preserve">     </w:t>
      </w:r>
      <w:r>
        <w:rPr>
          <w:rFonts w:hint="eastAsia" w:ascii="宋体" w:hAnsi="宋体" w:eastAsia="宋体" w:cs="宋体"/>
          <w:b/>
          <w:i w:val="0"/>
          <w:iCs w:val="0"/>
          <w:color w:val="auto"/>
          <w:sz w:val="30"/>
          <w:szCs w:val="30"/>
          <w:highlight w:val="none"/>
        </w:rPr>
        <w:t xml:space="preserve">期：</w:t>
      </w:r>
      <w:r>
        <w:rPr>
          <w:rFonts w:hint="eastAsia" w:ascii="宋体" w:hAnsi="宋体" w:eastAsia="宋体" w:cs="宋体"/>
          <w:b/>
          <w:i w:val="0"/>
          <w:iCs w:val="0"/>
          <w:color w:val="auto"/>
          <w:sz w:val="30"/>
          <w:szCs w:val="30"/>
          <w:highlight w:val="none"/>
          <w:u w:val="single"/>
          <w:lang w:val="en-US" w:eastAsia="zh-CN"/>
        </w:rPr>
        <w:t xml:space="preserve">                                     </w:t>
      </w:r>
      <w:bookmarkStart w:id="255" w:name="_Toc32644"/>
      <w:r>
        <w:rPr>
          <w:color w:val="auto"/>
        </w:rPr>
      </w:r>
      <w:r>
        <w:rPr>
          <w:color w:val="auto"/>
        </w:rPr>
      </w:r>
    </w:p>
    <w:p>
      <w:pPr>
        <w:pStyle w:val="937"/>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p>
      <w:pPr>
        <w:keepNext/>
        <w:spacing w:line="360" w:lineRule="auto"/>
        <w:shd w:val="clear" w:color="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格式1、</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函</w:t>
      </w:r>
      <w:r>
        <w:rPr>
          <w:color w:val="auto"/>
        </w:rPr>
      </w:r>
    </w:p>
    <w:p>
      <w:pPr>
        <w:jc w:val="center"/>
        <w:shd w:val="clear" w:color="auto"/>
        <w:rPr>
          <w:rFonts w:hint="eastAsia" w:ascii="宋体" w:hAnsi="宋体" w:eastAsia="宋体" w:cs="宋体"/>
          <w:b/>
          <w:bCs/>
          <w:color w:val="auto"/>
          <w:sz w:val="36"/>
          <w:szCs w:val="28"/>
          <w:highlight w:val="none"/>
        </w:rPr>
      </w:pPr>
      <w:r>
        <w:rPr>
          <w:rFonts w:hint="eastAsia" w:ascii="宋体" w:hAnsi="宋体" w:eastAsia="宋体" w:cs="宋体"/>
          <w:b/>
          <w:bCs/>
          <w:color w:val="auto"/>
          <w:sz w:val="36"/>
          <w:szCs w:val="28"/>
          <w:highlight w:val="none"/>
          <w:lang w:val="en-US" w:eastAsia="zh-CN"/>
        </w:rPr>
        <w:t xml:space="preserve">投标</w:t>
      </w:r>
      <w:r>
        <w:rPr>
          <w:rFonts w:hint="eastAsia" w:ascii="宋体" w:hAnsi="宋体" w:eastAsia="宋体" w:cs="宋体"/>
          <w:b/>
          <w:bCs/>
          <w:color w:val="auto"/>
          <w:sz w:val="36"/>
          <w:szCs w:val="28"/>
          <w:highlight w:val="none"/>
        </w:rPr>
        <w:t xml:space="preserve">函</w:t>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lang w:eastAsia="zh-CN"/>
        </w:rPr>
        <w:t xml:space="preserve">连云港市赣榆区农业农村局</w:t>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，正式授权下述签字人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全权代表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参加贵方组织的采购活动，按照</w:t>
      </w:r>
      <w:r>
        <w:rPr>
          <w:rFonts w:hint="eastAsia" w:ascii="宋体" w:hAnsi="宋体" w:eastAsia="宋体" w:cs="宋体"/>
          <w:color w:val="auto"/>
          <w:sz w:val="24"/>
          <w:szCs w:val="24"/>
          <w:highlight w:val="none"/>
          <w:lang w:eastAsia="zh-CN"/>
        </w:rPr>
        <w:t xml:space="preserve">招标</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rPr>
        <w:t xml:space="preserve">要求提交投标文件。</w:t>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据此函，签字人兹宣布同意如下：</w:t>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项目需求提交</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报价，报价、</w:t>
      </w:r>
      <w:r>
        <w:rPr>
          <w:rFonts w:hint="eastAsia" w:ascii="宋体" w:hAnsi="宋体" w:eastAsia="宋体" w:cs="宋体"/>
          <w:color w:val="auto"/>
          <w:sz w:val="24"/>
          <w:szCs w:val="24"/>
          <w:highlight w:val="none"/>
          <w:lang w:eastAsia="zh-CN"/>
        </w:rPr>
        <w:t xml:space="preserve">供货期限</w:t>
      </w:r>
      <w:r>
        <w:rPr>
          <w:rFonts w:hint="eastAsia" w:ascii="宋体" w:hAnsi="宋体" w:eastAsia="宋体" w:cs="宋体"/>
          <w:color w:val="auto"/>
          <w:sz w:val="24"/>
          <w:szCs w:val="24"/>
          <w:highlight w:val="none"/>
        </w:rPr>
        <w:t xml:space="preserve">等详见开标一览表。</w:t>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2.我方同意在本</w:t>
      </w:r>
      <w:r>
        <w:rPr>
          <w:rFonts w:hint="eastAsia" w:ascii="宋体" w:hAnsi="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中规定的投标文件递交截止之日起60天内遵守本投标文件中的承诺且在此期限期满之前均具有约束力。</w:t>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3.我方承诺已经具备《中华人民共和国政府采购法》中规定的参加政府采购活动的投标人应当具备的条件：</w:t>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（5）参加此项采购活动前三年内，在经营活动中没有重大违法记录。</w:t>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4.我方根据</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的规定，承担完成合同的责任和义务。</w:t>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5.我方已详细审核</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，我方知道必须放弃提出含糊不清或误解问题的权利。</w:t>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6.如果在投标文件有效期内撤回或者有其他违约行为，我方的保证金可被贵方全部或部分没收。</w:t>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7.同意应贵方要求提供与本次采购活动有关的任何数据或资料。</w:t>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8.我方完全理解，最低报价不是中标（成交）的唯一条件。</w:t>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9.若贵方需要，我方愿意提供我方作出的一切承诺的证明材料。</w:t>
      </w:r>
      <w:r>
        <w:rPr>
          <w:color w:val="auto"/>
        </w:rPr>
      </w:r>
    </w:p>
    <w:p>
      <w:pPr>
        <w:ind w:firstLine="480"/>
        <w:spacing w:line="360" w:lineRule="auto"/>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我方承诺未为本项目提供整体设计、规范编制或者项目管理、监理、检测等服务。</w:t>
      </w:r>
      <w:r>
        <w:rPr>
          <w:color w:val="auto"/>
        </w:rPr>
      </w:r>
    </w:p>
    <w:p>
      <w:pPr>
        <w:ind w:firstLine="480"/>
        <w:spacing w:line="360" w:lineRule="auto"/>
        <w:shd w:val="clear" w:color="auto"/>
        <w:rPr>
          <w:rFonts w:hint="eastAsia" w:ascii="宋体" w:hAnsi="宋体" w:eastAsia="宋体" w:cs="宋体"/>
          <w:color w:val="auto"/>
          <w:sz w:val="24"/>
          <w:szCs w:val="24"/>
          <w:highlight w:val="none"/>
        </w:rPr>
        <w:sectPr>
          <w:headerReference w:type="default" r:id="rId10"/>
          <w:headerReference w:type="first" r:id="rId11"/>
          <w:footerReference w:type="default" r:id="rId16"/>
          <w:footerReference w:type="even" r:id="rId17"/>
          <w:footerReference w:type="first" r:id="rId18"/>
          <w:footnotePr/>
          <w:endnotePr/>
          <w:type w:val="nextPage"/>
          <w:pgSz w:w="11906" w:h="16838" w:orient="portrait"/>
          <w:pgMar w:top="1440" w:right="1080" w:bottom="1440" w:left="1080" w:header="1020" w:footer="720" w:gutter="0"/>
          <w:cols w:num="1" w:sep="0" w:space="720" w:equalWidth="1"/>
          <w:docGrid w:linePitch="360"/>
          <w:titlePg/>
        </w:sect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我方将严格遵守《中华人民共和国政府采购法》第七十七条规定，投标人有下列情形之一的，处以采购金额5‰以上10‰以下的罚款，列入不良行为记录名单，在一至三年内禁止参加政府采购活动，有违法所得的，并处没收违法所得，情节严重的，由工商行政管理机关吊</w:t>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销营业执照；构成犯罪的，依法追究刑事责任：</w:t>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（1）提供虚假材料谋取中标、成交的；</w:t>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（2）采取不正当手段诋毁、排挤其他投标人的；</w:t>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（3）与采购人、其他投标人或者采购代理机构恶意串通的；</w:t>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（4）向采购人、采购代理机构行贿或者提供其他不正当利益的；</w:t>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（5）在招标采购过程中与采购人进行协商谈判的；</w:t>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（6）拒绝有关部门监督检查或提供虚假情况的。</w:t>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rPr>
      </w:r>
    </w:p>
    <w:p>
      <w:pPr>
        <w:ind w:firstLine="5040"/>
        <w:spacing w:line="360" w:lineRule="auto"/>
        <w:shd w:val="clear" w:color="auto"/>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 xml:space="preserve">投标人（</w:t>
      </w:r>
      <w:r>
        <w:rPr>
          <w:rFonts w:hint="eastAsia" w:ascii="宋体" w:hAnsi="宋体" w:eastAsia="宋体" w:cs="宋体"/>
          <w:i w:val="0"/>
          <w:iCs w:val="0"/>
          <w:color w:val="auto"/>
          <w:sz w:val="24"/>
          <w:szCs w:val="24"/>
          <w:highlight w:val="none"/>
          <w:lang w:val="en-US" w:eastAsia="zh-CN"/>
        </w:rPr>
        <w:t xml:space="preserve">加盖</w:t>
      </w:r>
      <w:r>
        <w:rPr>
          <w:rFonts w:hint="eastAsia" w:ascii="宋体" w:hAnsi="宋体" w:eastAsia="宋体" w:cs="宋体"/>
          <w:i w:val="0"/>
          <w:iCs w:val="0"/>
          <w:color w:val="auto"/>
          <w:sz w:val="24"/>
          <w:szCs w:val="24"/>
          <w:highlight w:val="none"/>
          <w:u w:val="none"/>
        </w:rPr>
        <w:t xml:space="preserve">CA电子公章</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u w:val="single"/>
          <w:lang w:val="en-US" w:eastAsia="zh-CN"/>
        </w:rPr>
        <w:t xml:space="preserve">     </w:t>
      </w:r>
      <w:r>
        <w:rPr>
          <w:color w:val="auto"/>
        </w:rPr>
      </w:r>
    </w:p>
    <w:p>
      <w:pPr>
        <w:ind w:firstLine="5040"/>
        <w:spacing w:line="360" w:lineRule="auto"/>
        <w:shd w:val="clear" w:color="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w:t>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注：未按照本</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函的格式要求填写的，将造成非实质响应，从而导致该投标人</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无效。</w:t>
      </w:r>
      <w:r>
        <w:rPr>
          <w:color w:val="auto"/>
        </w:rPr>
      </w:r>
    </w:p>
    <w:p>
      <w:pPr>
        <w:keepNext/>
        <w:spacing w:line="360" w:lineRule="auto"/>
        <w:shd w:val="clear" w:color="auto"/>
        <w:rPr>
          <w:rFonts w:hint="eastAsia" w:ascii="宋体" w:hAnsi="宋体" w:eastAsia="宋体" w:cs="宋体"/>
          <w:b/>
          <w:color w:val="auto"/>
          <w:sz w:val="28"/>
          <w:szCs w:val="20"/>
          <w:highlight w:val="none"/>
        </w:rPr>
        <w:outlineLvl w:val="1"/>
      </w:pPr>
      <w:r>
        <w:rPr>
          <w:rFonts w:hint="eastAsia" w:ascii="宋体" w:hAnsi="宋体" w:eastAsia="宋体" w:cs="宋体"/>
          <w:color w:val="auto"/>
          <w:sz w:val="28"/>
          <w:szCs w:val="20"/>
          <w:highlight w:val="none"/>
        </w:rPr>
        <w:br w:type="page" w:clear="all"/>
      </w:r>
      <w:r>
        <w:rPr>
          <w:rFonts w:hint="eastAsia" w:ascii="宋体" w:hAnsi="宋体" w:eastAsia="宋体" w:cs="宋体"/>
          <w:color w:val="auto"/>
          <w:sz w:val="24"/>
          <w:szCs w:val="24"/>
          <w:highlight w:val="none"/>
        </w:rPr>
        <w:t xml:space="preserve">格式2、开标一览表</w:t>
      </w:r>
      <w:r>
        <w:rPr>
          <w:color w:val="auto"/>
        </w:rPr>
      </w:r>
    </w:p>
    <w:p>
      <w:pPr>
        <w:jc w:val="center"/>
        <w:shd w:val="clear" w:color="auto"/>
        <w:rPr>
          <w:rFonts w:hint="eastAsia" w:ascii="宋体" w:hAnsi="宋体" w:eastAsia="宋体" w:cs="宋体"/>
          <w:b/>
          <w:bCs/>
          <w:color w:val="auto"/>
          <w:sz w:val="36"/>
          <w:szCs w:val="28"/>
          <w:highlight w:val="none"/>
        </w:rPr>
      </w:pPr>
      <w:r>
        <w:rPr>
          <w:rFonts w:hint="eastAsia" w:ascii="宋体" w:hAnsi="宋体" w:eastAsia="宋体" w:cs="宋体"/>
          <w:b/>
          <w:bCs/>
          <w:color w:val="auto"/>
          <w:sz w:val="36"/>
          <w:szCs w:val="28"/>
          <w:highlight w:val="none"/>
        </w:rPr>
        <w:t xml:space="preserve">开标一览表</w:t>
      </w:r>
      <w:r>
        <w:rPr>
          <w:color w:val="auto"/>
        </w:rPr>
      </w:r>
    </w:p>
    <w:p>
      <w:pPr>
        <w:ind w:firstLine="480"/>
        <w:jc w:val="left"/>
        <w:spacing w:line="360" w:lineRule="auto"/>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编号：</w:t>
      </w:r>
      <w:r>
        <w:rPr>
          <w:color w:val="auto"/>
        </w:rPr>
      </w:r>
    </w:p>
    <w:p>
      <w:pPr>
        <w:ind w:firstLine="480"/>
        <w:jc w:val="left"/>
        <w:spacing w:line="360" w:lineRule="auto"/>
        <w:shd w:val="clear" w:color="auto"/>
        <w:rPr>
          <w:rFonts w:hint="eastAsia" w:ascii="宋体" w:hAnsi="宋体" w:eastAsia="宋体" w:cs="宋体"/>
          <w:bCs/>
          <w:color w:val="auto"/>
          <w:sz w:val="24"/>
          <w:szCs w:val="24"/>
          <w:highlight w:val="none"/>
        </w:rPr>
      </w:pPr>
      <w:r>
        <w:rPr>
          <w:rFonts w:hint="eastAsia" w:ascii="宋体" w:hAnsi="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名称：</w:t>
      </w:r>
      <w:r>
        <w:rPr>
          <w:color w:val="auto"/>
        </w:rPr>
      </w:r>
    </w:p>
    <w:tbl>
      <w:tblPr>
        <w:tblStyle w:val="929"/>
        <w:tblW w:w="47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585"/>
        <w:gridCol w:w="5967"/>
      </w:tblGrid>
      <w:tr>
        <w:trPr>
          <w:cantSplit/>
          <w:jc w:val="center"/>
          <w:trHeight w:val="1123"/>
        </w:trPr>
        <w:tc>
          <w:tcPr>
            <w:tcW w:w="1876"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标题</w:t>
            </w:r>
            <w:r>
              <w:rPr>
                <w:color w:val="auto"/>
              </w:rPr>
            </w:r>
          </w:p>
        </w:tc>
        <w:tc>
          <w:tcPr>
            <w:tcW w:w="3123"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w:t>
            </w:r>
            <w:r>
              <w:rPr>
                <w:color w:val="auto"/>
              </w:rPr>
            </w:r>
          </w:p>
        </w:tc>
      </w:tr>
      <w:tr>
        <w:trPr>
          <w:cantSplit/>
          <w:jc w:val="center"/>
          <w:trHeight w:val="1186"/>
        </w:trPr>
        <w:tc>
          <w:tcPr>
            <w:tcW w:w="1876"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投标报价</w:t>
            </w:r>
            <w:r>
              <w:rPr>
                <w:color w:val="auto"/>
              </w:rPr>
            </w:r>
          </w:p>
        </w:tc>
        <w:tc>
          <w:tcPr>
            <w:tcW w:w="3123" w:type="pct"/>
            <w:vAlign w:val="center"/>
            <w:textDirection w:val="lrTb"/>
            <w:noWrap w:val="false"/>
          </w:tcPr>
          <w:p>
            <w:pPr>
              <w:jc w:val="both"/>
              <w:keepLines w:val="0"/>
              <w:keepNext w:val="0"/>
              <w:pageBreakBefore w:val="0"/>
              <w:spacing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r>
            <w:r>
              <w:rPr>
                <w:color w:val="auto"/>
              </w:rPr>
            </w:r>
          </w:p>
        </w:tc>
      </w:tr>
      <w:tr>
        <w:trPr>
          <w:cantSplit/>
          <w:jc w:val="center"/>
          <w:trHeight w:val="1247"/>
        </w:trPr>
        <w:tc>
          <w:tcPr>
            <w:tcW w:w="1876"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 w:val="0"/>
                <w:bCs w:val="0"/>
                <w:i w:val="0"/>
                <w:iCs w:val="0"/>
                <w:color w:val="auto"/>
                <w:sz w:val="24"/>
                <w:szCs w:val="24"/>
                <w:highlight w:val="none"/>
                <w:u w:val="none"/>
                <w:lang w:val="en-US" w:eastAsia="zh-CN"/>
              </w:rPr>
              <w:t xml:space="preserve">供货期限</w:t>
            </w:r>
            <w:r>
              <w:rPr>
                <w:color w:val="auto"/>
              </w:rPr>
            </w:r>
          </w:p>
        </w:tc>
        <w:tc>
          <w:tcPr>
            <w:tcW w:w="3123"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r>
      <w:tr>
        <w:trPr>
          <w:cantSplit/>
          <w:jc w:val="center"/>
          <w:trHeight w:val="1247"/>
        </w:trPr>
        <w:tc>
          <w:tcPr>
            <w:tcW w:w="1876"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备注</w:t>
            </w:r>
            <w:r>
              <w:rPr>
                <w:color w:val="auto"/>
              </w:rPr>
            </w:r>
          </w:p>
        </w:tc>
        <w:tc>
          <w:tcPr>
            <w:tcW w:w="3123" w:type="pct"/>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r>
    </w:tbl>
    <w:p>
      <w:pPr>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rPr>
          <w:color w:val="auto"/>
        </w:rPr>
      </w:r>
    </w:p>
    <w:p>
      <w:pPr>
        <w:pStyle w:val="937"/>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rPr>
          <w:color w:val="auto"/>
        </w:rPr>
      </w:r>
    </w:p>
    <w:p>
      <w:pPr>
        <w:pStyle w:val="937"/>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rPr>
          <w:color w:val="auto"/>
        </w:rPr>
      </w:r>
    </w:p>
    <w:p>
      <w:pPr>
        <w:ind w:firstLine="5040"/>
        <w:spacing w:line="360" w:lineRule="auto"/>
        <w:shd w:val="clear" w:color="auto"/>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 xml:space="preserve">投标人（</w:t>
      </w:r>
      <w:r>
        <w:rPr>
          <w:rFonts w:hint="eastAsia" w:ascii="宋体" w:hAnsi="宋体" w:eastAsia="宋体" w:cs="宋体"/>
          <w:i w:val="0"/>
          <w:iCs w:val="0"/>
          <w:color w:val="auto"/>
          <w:sz w:val="24"/>
          <w:szCs w:val="24"/>
          <w:highlight w:val="none"/>
          <w:lang w:val="en-US" w:eastAsia="zh-CN"/>
        </w:rPr>
        <w:t xml:space="preserve">加盖</w:t>
      </w:r>
      <w:r>
        <w:rPr>
          <w:rFonts w:hint="eastAsia" w:ascii="宋体" w:hAnsi="宋体" w:eastAsia="宋体" w:cs="宋体"/>
          <w:i w:val="0"/>
          <w:iCs w:val="0"/>
          <w:color w:val="auto"/>
          <w:sz w:val="24"/>
          <w:szCs w:val="24"/>
          <w:highlight w:val="none"/>
          <w:u w:val="none"/>
        </w:rPr>
        <w:t xml:space="preserve">CA电子公章</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u w:val="single"/>
          <w:lang w:val="en-US" w:eastAsia="zh-CN"/>
        </w:rPr>
        <w:t xml:space="preserve">     </w:t>
      </w:r>
      <w:r>
        <w:rPr>
          <w:color w:val="auto"/>
        </w:rPr>
      </w:r>
    </w:p>
    <w:p>
      <w:pPr>
        <w:ind w:firstLine="5040"/>
        <w:spacing w:line="360" w:lineRule="auto"/>
        <w:shd w:val="clear" w:color="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w:t>
      </w:r>
      <w:r>
        <w:rPr>
          <w:color w:val="auto"/>
        </w:rPr>
      </w:r>
    </w:p>
    <w:p>
      <w:pPr>
        <w:ind w:firstLine="42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rPr>
          <w:color w:val="auto"/>
        </w:rPr>
      </w:r>
    </w:p>
    <w:p>
      <w:pPr>
        <w:keepNext/>
        <w:spacing w:line="360" w:lineRule="auto"/>
        <w:shd w:val="clear" w:color="auto"/>
        <w:rPr>
          <w:rFonts w:hint="eastAsia" w:ascii="宋体" w:hAnsi="宋体" w:eastAsia="宋体" w:cs="宋体"/>
          <w:color w:val="auto"/>
          <w:sz w:val="32"/>
          <w:szCs w:val="20"/>
          <w:highlight w:val="none"/>
        </w:rPr>
        <w:outlineLvl w:val="1"/>
      </w:pPr>
      <w:r>
        <w:rPr>
          <w:rFonts w:hint="eastAsia" w:ascii="宋体" w:hAnsi="宋体" w:eastAsia="宋体" w:cs="宋体"/>
          <w:color w:val="auto"/>
          <w:sz w:val="32"/>
          <w:szCs w:val="20"/>
          <w:highlight w:val="none"/>
        </w:rPr>
        <w:br w:type="page" w:clear="all"/>
      </w:r>
      <w:r>
        <w:rPr>
          <w:rFonts w:hint="eastAsia" w:ascii="宋体" w:hAnsi="宋体" w:eastAsia="宋体" w:cs="宋体"/>
          <w:color w:val="auto"/>
          <w:sz w:val="24"/>
          <w:szCs w:val="24"/>
          <w:highlight w:val="none"/>
        </w:rPr>
        <w:t xml:space="preserve">格式3、报价明细表</w:t>
      </w:r>
      <w:r>
        <w:rPr>
          <w:color w:val="auto"/>
        </w:rPr>
      </w:r>
    </w:p>
    <w:p>
      <w:pPr>
        <w:jc w:val="center"/>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b/>
          <w:bCs/>
          <w:color w:val="auto"/>
          <w:sz w:val="36"/>
          <w:szCs w:val="28"/>
          <w:highlight w:val="none"/>
        </w:rPr>
        <w:t xml:space="preserve">报价明细表</w:t>
      </w:r>
      <w:r>
        <w:rPr>
          <w:rFonts w:hint="eastAsia" w:ascii="宋体" w:hAnsi="宋体" w:eastAsia="宋体" w:cs="宋体"/>
          <w:color w:val="auto"/>
          <w:sz w:val="24"/>
          <w:szCs w:val="24"/>
          <w:highlight w:val="none"/>
        </w:rPr>
        <w:t xml:space="preserve">              </w:t>
      </w:r>
      <w:r>
        <w:rPr>
          <w:color w:val="auto"/>
        </w:rPr>
      </w:r>
    </w:p>
    <w:p>
      <w:pPr>
        <w:jc w:val="left"/>
        <w:spacing w:line="360" w:lineRule="auto"/>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编号：</w:t>
      </w:r>
      <w:r>
        <w:rPr>
          <w:color w:val="auto"/>
        </w:rPr>
      </w:r>
    </w:p>
    <w:p>
      <w:pPr>
        <w:pStyle w:val="953"/>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名称：</w:t>
      </w:r>
      <w:r>
        <w:rPr>
          <w:color w:val="auto"/>
        </w:rPr>
      </w:r>
    </w:p>
    <w:p>
      <w:pPr>
        <w:pStyle w:val="953"/>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bl>
      <w:tblPr>
        <w:tblStyle w:val="929"/>
        <w:tblW w:w="100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134"/>
        <w:gridCol w:w="855"/>
        <w:gridCol w:w="758"/>
        <w:gridCol w:w="1003"/>
        <w:gridCol w:w="1050"/>
        <w:gridCol w:w="1989"/>
        <w:gridCol w:w="990"/>
        <w:gridCol w:w="720"/>
        <w:gridCol w:w="816"/>
      </w:tblGrid>
      <w:tr>
        <w:trPr>
          <w:jc w:val="center"/>
          <w:trHeight w:val="696"/>
        </w:trPr>
        <w:tc>
          <w:tcPr>
            <w:tcW w:w="747" w:type="dxa"/>
            <w:vAlign w:val="center"/>
            <w:textDirection w:val="lrTb"/>
            <w:noWrap/>
          </w:tcPr>
          <w:p>
            <w:pPr>
              <w:ind w:firstLine="0"/>
              <w:jc w:val="center"/>
              <w:shd w:val="clear" w:color="auto"/>
              <w:widowControl/>
              <w:rPr>
                <w:rFonts w:hint="eastAsia" w:ascii="宋体" w:hAnsi="宋体" w:eastAsia="宋体" w:cs="宋体"/>
                <w:bCs/>
                <w:color w:val="auto"/>
                <w:highlight w:val="none"/>
              </w:rPr>
            </w:pPr>
            <w:r>
              <w:rPr>
                <w:rFonts w:hint="eastAsia" w:ascii="宋体" w:hAnsi="宋体" w:eastAsia="宋体" w:cs="宋体"/>
                <w:bCs/>
                <w:color w:val="auto"/>
                <w:highlight w:val="none"/>
              </w:rPr>
              <w:t xml:space="preserve">项号</w:t>
            </w:r>
            <w:r>
              <w:rPr>
                <w:color w:val="auto"/>
              </w:rPr>
            </w:r>
          </w:p>
        </w:tc>
        <w:tc>
          <w:tcPr>
            <w:tcW w:w="1134" w:type="dxa"/>
            <w:vAlign w:val="center"/>
            <w:textDirection w:val="lrTb"/>
            <w:noWrap w:val="false"/>
          </w:tcPr>
          <w:p>
            <w:pPr>
              <w:ind w:firstLine="0"/>
              <w:jc w:val="center"/>
              <w:shd w:val="clear" w:color="auto"/>
              <w:widowControl/>
              <w:rPr>
                <w:rFonts w:hint="eastAsia" w:ascii="宋体" w:hAnsi="宋体" w:eastAsia="宋体" w:cs="宋体"/>
                <w:bCs/>
                <w:color w:val="auto"/>
                <w:highlight w:val="none"/>
              </w:rPr>
            </w:pPr>
            <w:r>
              <w:rPr>
                <w:rFonts w:hint="eastAsia" w:ascii="宋体" w:hAnsi="宋体" w:eastAsia="宋体" w:cs="宋体"/>
                <w:bCs/>
                <w:color w:val="auto"/>
                <w:highlight w:val="none"/>
              </w:rPr>
              <w:t xml:space="preserve">货物名称</w:t>
            </w:r>
            <w:r>
              <w:rPr>
                <w:color w:val="auto"/>
              </w:rPr>
            </w:r>
          </w:p>
        </w:tc>
        <w:tc>
          <w:tcPr>
            <w:tcW w:w="855" w:type="dxa"/>
            <w:vAlign w:val="center"/>
            <w:textDirection w:val="lrTb"/>
            <w:noWrap w:val="false"/>
          </w:tcPr>
          <w:p>
            <w:pPr>
              <w:ind w:firstLine="0"/>
              <w:jc w:val="center"/>
              <w:shd w:val="clear" w:color="auto"/>
              <w:widowControl/>
              <w:rPr>
                <w:rFonts w:hint="eastAsia" w:ascii="宋体" w:hAnsi="宋体" w:eastAsia="宋体" w:cs="宋体"/>
                <w:bCs/>
                <w:color w:val="auto"/>
                <w:highlight w:val="none"/>
              </w:rPr>
            </w:pPr>
            <w:r>
              <w:rPr>
                <w:rFonts w:hint="eastAsia" w:ascii="宋体" w:hAnsi="宋体" w:eastAsia="宋体" w:cs="宋体"/>
                <w:bCs/>
                <w:color w:val="auto"/>
                <w:highlight w:val="none"/>
              </w:rPr>
              <w:t xml:space="preserve">品牌</w:t>
            </w:r>
            <w:r>
              <w:rPr>
                <w:color w:val="auto"/>
              </w:rPr>
            </w:r>
          </w:p>
        </w:tc>
        <w:tc>
          <w:tcPr>
            <w:tcW w:w="758" w:type="dxa"/>
            <w:vAlign w:val="center"/>
            <w:textDirection w:val="lrTb"/>
            <w:noWrap w:val="false"/>
          </w:tcPr>
          <w:p>
            <w:pPr>
              <w:ind w:firstLine="0"/>
              <w:jc w:val="center"/>
              <w:shd w:val="clear" w:color="auto"/>
              <w:widowControl/>
              <w:rPr>
                <w:rFonts w:hint="eastAsia" w:ascii="宋体" w:hAnsi="宋体" w:eastAsia="宋体" w:cs="宋体"/>
                <w:bCs/>
                <w:color w:val="auto"/>
                <w:highlight w:val="none"/>
              </w:rPr>
            </w:pPr>
            <w:r>
              <w:rPr>
                <w:rFonts w:hint="eastAsia" w:ascii="宋体" w:hAnsi="宋体" w:eastAsia="宋体" w:cs="宋体"/>
                <w:bCs/>
                <w:color w:val="auto"/>
                <w:highlight w:val="none"/>
              </w:rPr>
              <w:t xml:space="preserve">规格型号</w:t>
            </w:r>
            <w:r>
              <w:rPr>
                <w:color w:val="auto"/>
              </w:rPr>
            </w:r>
          </w:p>
        </w:tc>
        <w:tc>
          <w:tcPr>
            <w:tcW w:w="1003" w:type="dxa"/>
            <w:vAlign w:val="center"/>
            <w:textDirection w:val="lrTb"/>
            <w:noWrap w:val="false"/>
          </w:tcPr>
          <w:p>
            <w:pPr>
              <w:ind w:firstLine="0"/>
              <w:jc w:val="center"/>
              <w:shd w:val="clear" w:color="auto"/>
              <w:widowControl/>
              <w:rPr>
                <w:rFonts w:hint="eastAsia" w:ascii="宋体" w:hAnsi="宋体" w:eastAsia="宋体" w:cs="宋体"/>
                <w:bCs/>
                <w:color w:val="auto"/>
                <w:highlight w:val="none"/>
              </w:rPr>
            </w:pPr>
            <w:r>
              <w:rPr>
                <w:rFonts w:hint="eastAsia" w:ascii="宋体" w:hAnsi="宋体" w:cs="宋体"/>
                <w:bCs/>
                <w:color w:val="auto"/>
                <w:highlight w:val="none"/>
                <w:lang w:val="en-US" w:eastAsia="zh-CN"/>
              </w:rPr>
              <w:t xml:space="preserve">产地</w:t>
            </w:r>
            <w:r>
              <w:rPr>
                <w:color w:val="auto"/>
              </w:rPr>
            </w:r>
          </w:p>
        </w:tc>
        <w:tc>
          <w:tcPr>
            <w:tcW w:w="1050" w:type="dxa"/>
            <w:vAlign w:val="center"/>
            <w:textDirection w:val="lrTb"/>
            <w:noWrap w:val="false"/>
          </w:tcPr>
          <w:p>
            <w:pPr>
              <w:ind w:firstLine="0"/>
              <w:jc w:val="center"/>
              <w:shd w:val="clear" w:color="auto"/>
              <w:widowControl/>
              <w:rPr>
                <w:rFonts w:hint="eastAsia" w:ascii="宋体" w:hAnsi="宋体" w:eastAsia="宋体" w:cs="宋体"/>
                <w:bCs/>
                <w:color w:val="auto"/>
                <w:highlight w:val="none"/>
              </w:rPr>
            </w:pPr>
            <w:r>
              <w:rPr>
                <w:rFonts w:hint="eastAsia" w:ascii="宋体" w:hAnsi="宋体" w:cs="宋体"/>
                <w:bCs/>
                <w:color w:val="auto"/>
                <w:highlight w:val="none"/>
                <w:lang w:val="en-US" w:eastAsia="zh-CN"/>
              </w:rPr>
              <w:t xml:space="preserve">制造</w:t>
            </w:r>
            <w:r>
              <w:rPr>
                <w:rFonts w:hint="eastAsia" w:ascii="宋体" w:hAnsi="宋体" w:eastAsia="宋体" w:cs="宋体"/>
                <w:bCs/>
                <w:color w:val="auto"/>
                <w:highlight w:val="none"/>
              </w:rPr>
              <w:t xml:space="preserve">商</w:t>
            </w:r>
            <w:r>
              <w:rPr>
                <w:rFonts w:hint="eastAsia" w:ascii="宋体" w:hAnsi="宋体" w:cs="宋体"/>
                <w:bCs/>
                <w:color w:val="auto"/>
                <w:highlight w:val="none"/>
                <w:lang w:val="en-US" w:eastAsia="zh-CN"/>
              </w:rPr>
              <w:t xml:space="preserve">名称</w:t>
            </w:r>
            <w:r>
              <w:rPr>
                <w:color w:val="auto"/>
              </w:rPr>
            </w:r>
          </w:p>
        </w:tc>
        <w:tc>
          <w:tcPr>
            <w:tcW w:w="1989" w:type="dxa"/>
            <w:vAlign w:val="center"/>
            <w:textDirection w:val="lrTb"/>
            <w:noWrap w:val="false"/>
          </w:tcPr>
          <w:p>
            <w:pPr>
              <w:ind w:firstLine="0"/>
              <w:jc w:val="center"/>
              <w:shd w:val="clear" w:color="auto"/>
              <w:widowControl/>
              <w:rPr>
                <w:rFonts w:hint="eastAsia" w:ascii="宋体" w:hAnsi="宋体" w:eastAsia="宋体" w:cs="宋体"/>
                <w:bCs/>
                <w:color w:val="auto"/>
                <w:highlight w:val="none"/>
              </w:rPr>
            </w:pPr>
            <w:r>
              <w:rPr>
                <w:rFonts w:hint="eastAsia" w:ascii="宋体" w:hAnsi="宋体" w:eastAsia="宋体" w:cs="宋体"/>
                <w:bCs/>
                <w:color w:val="auto"/>
                <w:highlight w:val="none"/>
              </w:rPr>
              <w:t xml:space="preserve">企业类型</w:t>
            </w:r>
            <w:r>
              <w:rPr>
                <w:rFonts w:hint="eastAsia" w:ascii="宋体" w:hAnsi="宋体" w:eastAsia="宋体" w:cs="宋体"/>
                <w:color w:val="auto"/>
                <w:sz w:val="21"/>
                <w:szCs w:val="21"/>
                <w:highlight w:val="none"/>
              </w:rPr>
              <w:t xml:space="preserve">（请填写：大型、中型、小型、微型）</w:t>
            </w:r>
            <w:r>
              <w:rPr>
                <w:color w:val="auto"/>
              </w:rPr>
            </w:r>
          </w:p>
        </w:tc>
        <w:tc>
          <w:tcPr>
            <w:tcW w:w="990" w:type="dxa"/>
            <w:vAlign w:val="center"/>
            <w:textDirection w:val="lrTb"/>
            <w:noWrap w:val="false"/>
          </w:tcPr>
          <w:p>
            <w:pPr>
              <w:ind w:firstLine="0"/>
              <w:jc w:val="center"/>
              <w:shd w:val="clear" w:color="auto"/>
              <w:widowControl/>
              <w:rPr>
                <w:rFonts w:hint="eastAsia" w:ascii="宋体" w:hAnsi="宋体" w:eastAsia="宋体" w:cs="宋体"/>
                <w:bCs/>
                <w:color w:val="auto"/>
                <w:highlight w:val="none"/>
              </w:rPr>
            </w:pPr>
            <w:r>
              <w:rPr>
                <w:rFonts w:hint="eastAsia" w:ascii="宋体" w:hAnsi="宋体" w:eastAsia="宋体" w:cs="宋体"/>
                <w:bCs/>
                <w:color w:val="auto"/>
                <w:highlight w:val="none"/>
              </w:rPr>
              <w:t xml:space="preserve">单价（元）</w:t>
            </w:r>
            <w:r>
              <w:rPr>
                <w:color w:val="auto"/>
              </w:rPr>
            </w:r>
          </w:p>
        </w:tc>
        <w:tc>
          <w:tcPr>
            <w:tcW w:w="720" w:type="dxa"/>
            <w:vAlign w:val="center"/>
            <w:textDirection w:val="lrTb"/>
            <w:noWrap w:val="false"/>
          </w:tcPr>
          <w:p>
            <w:pPr>
              <w:ind w:firstLine="0"/>
              <w:jc w:val="center"/>
              <w:shd w:val="clear" w:color="auto"/>
              <w:widowControl/>
              <w:rPr>
                <w:rFonts w:hint="eastAsia" w:ascii="宋体" w:hAnsi="宋体" w:eastAsia="宋体" w:cs="宋体"/>
                <w:bCs/>
                <w:color w:val="auto"/>
                <w:highlight w:val="none"/>
              </w:rPr>
            </w:pPr>
            <w:r>
              <w:rPr>
                <w:rFonts w:hint="eastAsia" w:ascii="宋体" w:hAnsi="宋体" w:eastAsia="宋体" w:cs="宋体"/>
                <w:bCs/>
                <w:color w:val="auto"/>
                <w:highlight w:val="none"/>
              </w:rPr>
              <w:t xml:space="preserve">单位</w:t>
            </w:r>
            <w:r>
              <w:rPr>
                <w:color w:val="auto"/>
              </w:rPr>
            </w:r>
          </w:p>
        </w:tc>
        <w:tc>
          <w:tcPr>
            <w:tcW w:w="816" w:type="dxa"/>
            <w:vAlign w:val="center"/>
            <w:textDirection w:val="lrTb"/>
            <w:noWrap w:val="false"/>
          </w:tcPr>
          <w:p>
            <w:pPr>
              <w:ind w:firstLine="0"/>
              <w:jc w:val="center"/>
              <w:shd w:val="clear" w:color="auto"/>
              <w:widowControl/>
              <w:rPr>
                <w:rFonts w:hint="eastAsia" w:ascii="宋体" w:hAnsi="宋体" w:eastAsia="宋体" w:cs="宋体"/>
                <w:bCs/>
                <w:color w:val="auto"/>
                <w:highlight w:val="none"/>
              </w:rPr>
            </w:pPr>
            <w:r>
              <w:rPr>
                <w:rFonts w:hint="eastAsia" w:ascii="宋体" w:hAnsi="宋体" w:cs="宋体"/>
                <w:bCs/>
                <w:color w:val="auto"/>
                <w:highlight w:val="none"/>
                <w:lang w:val="en-US" w:eastAsia="zh-CN"/>
              </w:rPr>
              <w:t xml:space="preserve">合计</w:t>
            </w:r>
            <w:r>
              <w:rPr>
                <w:color w:val="auto"/>
              </w:rPr>
            </w:r>
          </w:p>
        </w:tc>
      </w:tr>
      <w:tr>
        <w:trPr>
          <w:jc w:val="center"/>
          <w:trHeight w:val="611"/>
        </w:trPr>
        <w:tc>
          <w:tcPr>
            <w:tcW w:w="747" w:type="dxa"/>
            <w:vAlign w:val="center"/>
            <w:textDirection w:val="lrTb"/>
            <w:noWrap/>
          </w:tcPr>
          <w:p>
            <w:pPr>
              <w:ind w:firstLine="0"/>
              <w:jc w:val="center"/>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color w:val="auto"/>
              </w:rPr>
            </w:r>
          </w:p>
        </w:tc>
        <w:tc>
          <w:tcPr>
            <w:tcW w:w="1134" w:type="dxa"/>
            <w:vAlign w:val="center"/>
            <w:textDirection w:val="lrTb"/>
            <w:noWrap/>
          </w:tcPr>
          <w:p>
            <w:pPr>
              <w:ind w:firstLine="0"/>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lang w:val="en-US" w:eastAsia="zh-CN"/>
              </w:rPr>
            </w:r>
            <w:r>
              <w:rPr>
                <w:color w:val="auto"/>
              </w:rPr>
            </w:r>
          </w:p>
        </w:tc>
        <w:tc>
          <w:tcPr>
            <w:tcW w:w="855" w:type="dxa"/>
            <w:vAlign w:val="center"/>
            <w:textDirection w:val="lrTb"/>
            <w:noWrap/>
          </w:tcPr>
          <w:p>
            <w:pPr>
              <w:ind w:firstLine="0"/>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tc>
        <w:tc>
          <w:tcPr>
            <w:tcW w:w="758" w:type="dxa"/>
            <w:vAlign w:val="center"/>
            <w:textDirection w:val="lrTb"/>
            <w:noWrap/>
          </w:tcPr>
          <w:p>
            <w:pPr>
              <w:ind w:firstLine="0"/>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tc>
        <w:tc>
          <w:tcPr>
            <w:tcW w:w="1003" w:type="dxa"/>
            <w:vAlign w:val="center"/>
            <w:textDirection w:val="lrTb"/>
            <w:noWrap/>
          </w:tcPr>
          <w:p>
            <w:pPr>
              <w:ind w:firstLine="0"/>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tc>
        <w:tc>
          <w:tcPr>
            <w:tcW w:w="1050" w:type="dxa"/>
            <w:vAlign w:val="center"/>
            <w:textDirection w:val="lrTb"/>
            <w:noWrap/>
          </w:tcPr>
          <w:p>
            <w:pPr>
              <w:ind w:firstLine="0"/>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tc>
        <w:tc>
          <w:tcPr>
            <w:tcW w:w="1989" w:type="dxa"/>
            <w:vAlign w:val="center"/>
            <w:textDirection w:val="lrTb"/>
            <w:noWrap/>
          </w:tcPr>
          <w:p>
            <w:pPr>
              <w:ind w:firstLine="0"/>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tc>
        <w:tc>
          <w:tcPr>
            <w:tcW w:w="990" w:type="dxa"/>
            <w:vAlign w:val="center"/>
            <w:textDirection w:val="lrTb"/>
            <w:noWrap w:val="false"/>
          </w:tcPr>
          <w:p>
            <w:pPr>
              <w:ind w:firstLine="0"/>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tc>
        <w:tc>
          <w:tcPr>
            <w:tcW w:w="720" w:type="dxa"/>
            <w:vAlign w:val="center"/>
            <w:textDirection w:val="lrTb"/>
            <w:noWrap w:val="false"/>
          </w:tcPr>
          <w:p>
            <w:pPr>
              <w:ind w:firstLine="0"/>
              <w:jc w:val="center"/>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tc>
        <w:tc>
          <w:tcPr>
            <w:tcW w:w="816" w:type="dxa"/>
            <w:vAlign w:val="center"/>
            <w:textDirection w:val="lrTb"/>
            <w:noWrap w:val="false"/>
          </w:tcPr>
          <w:p>
            <w:pPr>
              <w:ind w:firstLine="0"/>
              <w:jc w:val="center"/>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tc>
      </w:tr>
      <w:tr>
        <w:trPr>
          <w:jc w:val="center"/>
          <w:trHeight w:val="611"/>
        </w:trPr>
        <w:tc>
          <w:tcPr>
            <w:tcW w:w="747" w:type="dxa"/>
            <w:vAlign w:val="center"/>
            <w:textDirection w:val="lrTb"/>
            <w:noWrap/>
          </w:tcPr>
          <w:p>
            <w:pPr>
              <w:ind w:firstLine="0"/>
              <w:jc w:val="center"/>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w:t>
            </w:r>
            <w:r>
              <w:rPr>
                <w:color w:val="auto"/>
              </w:rPr>
            </w:r>
          </w:p>
        </w:tc>
        <w:tc>
          <w:tcPr>
            <w:tcW w:w="1134" w:type="dxa"/>
            <w:vAlign w:val="center"/>
            <w:textDirection w:val="lrTb"/>
            <w:noWrap/>
          </w:tcPr>
          <w:p>
            <w:pPr>
              <w:ind w:firstLine="0"/>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tc>
        <w:tc>
          <w:tcPr>
            <w:tcW w:w="855" w:type="dxa"/>
            <w:vAlign w:val="center"/>
            <w:textDirection w:val="lrTb"/>
            <w:noWrap/>
          </w:tcPr>
          <w:p>
            <w:pPr>
              <w:ind w:firstLine="0"/>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tc>
        <w:tc>
          <w:tcPr>
            <w:tcW w:w="758" w:type="dxa"/>
            <w:vAlign w:val="center"/>
            <w:textDirection w:val="lrTb"/>
            <w:noWrap/>
          </w:tcPr>
          <w:p>
            <w:pPr>
              <w:ind w:firstLine="0"/>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tc>
        <w:tc>
          <w:tcPr>
            <w:tcW w:w="1003" w:type="dxa"/>
            <w:vAlign w:val="center"/>
            <w:textDirection w:val="lrTb"/>
            <w:noWrap/>
          </w:tcPr>
          <w:p>
            <w:pPr>
              <w:ind w:firstLine="0"/>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tc>
        <w:tc>
          <w:tcPr>
            <w:tcW w:w="1050" w:type="dxa"/>
            <w:vAlign w:val="center"/>
            <w:textDirection w:val="lrTb"/>
            <w:noWrap/>
          </w:tcPr>
          <w:p>
            <w:pPr>
              <w:ind w:firstLine="0"/>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tc>
        <w:tc>
          <w:tcPr>
            <w:tcW w:w="1989" w:type="dxa"/>
            <w:vAlign w:val="center"/>
            <w:textDirection w:val="lrTb"/>
            <w:noWrap/>
          </w:tcPr>
          <w:p>
            <w:pPr>
              <w:ind w:firstLine="0"/>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tc>
        <w:tc>
          <w:tcPr>
            <w:tcW w:w="990" w:type="dxa"/>
            <w:vAlign w:val="center"/>
            <w:textDirection w:val="lrTb"/>
            <w:noWrap w:val="false"/>
          </w:tcPr>
          <w:p>
            <w:pPr>
              <w:ind w:firstLine="0"/>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tc>
        <w:tc>
          <w:tcPr>
            <w:tcW w:w="720" w:type="dxa"/>
            <w:vAlign w:val="center"/>
            <w:textDirection w:val="lrTb"/>
            <w:noWrap w:val="false"/>
          </w:tcPr>
          <w:p>
            <w:pPr>
              <w:ind w:firstLine="0"/>
              <w:jc w:val="center"/>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tc>
        <w:tc>
          <w:tcPr>
            <w:tcW w:w="816" w:type="dxa"/>
            <w:vAlign w:val="center"/>
            <w:textDirection w:val="lrTb"/>
            <w:noWrap w:val="false"/>
          </w:tcPr>
          <w:p>
            <w:pPr>
              <w:ind w:firstLine="0"/>
              <w:jc w:val="center"/>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tc>
      </w:tr>
      <w:tr>
        <w:trPr>
          <w:jc w:val="center"/>
          <w:trHeight w:val="611"/>
        </w:trPr>
        <w:tc>
          <w:tcPr>
            <w:tcW w:w="747" w:type="dxa"/>
            <w:vAlign w:val="center"/>
            <w:textDirection w:val="lrTb"/>
            <w:noWrap/>
          </w:tcPr>
          <w:p>
            <w:pPr>
              <w:ind w:firstLine="0"/>
              <w:jc w:val="center"/>
              <w:shd w:val="clear" w:color="auto"/>
              <w:widowControl/>
              <w:rPr>
                <w:rFonts w:hint="default" w:ascii="宋体" w:hAnsi="宋体" w:eastAsia="宋体" w:cs="宋体"/>
                <w:color w:val="auto"/>
                <w:highlight w:val="none"/>
              </w:rPr>
            </w:pPr>
            <w:r>
              <w:rPr>
                <w:rFonts w:hint="eastAsia" w:ascii="宋体" w:hAnsi="宋体" w:cs="宋体"/>
                <w:color w:val="auto"/>
                <w:highlight w:val="none"/>
                <w:lang w:val="en-US" w:eastAsia="zh-CN"/>
              </w:rPr>
              <w:t xml:space="preserve">...</w:t>
            </w:r>
            <w:r>
              <w:rPr>
                <w:color w:val="auto"/>
              </w:rPr>
            </w:r>
          </w:p>
        </w:tc>
        <w:tc>
          <w:tcPr>
            <w:tcW w:w="1134" w:type="dxa"/>
            <w:vAlign w:val="center"/>
            <w:textDirection w:val="lrTb"/>
            <w:noWrap/>
          </w:tcPr>
          <w:p>
            <w:pPr>
              <w:ind w:firstLine="0"/>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tc>
        <w:tc>
          <w:tcPr>
            <w:tcW w:w="855" w:type="dxa"/>
            <w:vAlign w:val="center"/>
            <w:textDirection w:val="lrTb"/>
            <w:noWrap/>
          </w:tcPr>
          <w:p>
            <w:pPr>
              <w:ind w:firstLine="0"/>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tc>
        <w:tc>
          <w:tcPr>
            <w:tcW w:w="758" w:type="dxa"/>
            <w:vAlign w:val="center"/>
            <w:textDirection w:val="lrTb"/>
            <w:noWrap/>
          </w:tcPr>
          <w:p>
            <w:pPr>
              <w:ind w:firstLine="0"/>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tc>
        <w:tc>
          <w:tcPr>
            <w:tcW w:w="1003" w:type="dxa"/>
            <w:vAlign w:val="center"/>
            <w:textDirection w:val="lrTb"/>
            <w:noWrap/>
          </w:tcPr>
          <w:p>
            <w:pPr>
              <w:ind w:firstLine="0"/>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tc>
        <w:tc>
          <w:tcPr>
            <w:tcW w:w="1050" w:type="dxa"/>
            <w:vAlign w:val="center"/>
            <w:textDirection w:val="lrTb"/>
            <w:noWrap/>
          </w:tcPr>
          <w:p>
            <w:pPr>
              <w:ind w:firstLine="0"/>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tc>
        <w:tc>
          <w:tcPr>
            <w:tcW w:w="1989" w:type="dxa"/>
            <w:vAlign w:val="center"/>
            <w:textDirection w:val="lrTb"/>
            <w:noWrap/>
          </w:tcPr>
          <w:p>
            <w:pPr>
              <w:ind w:firstLine="0"/>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tc>
        <w:tc>
          <w:tcPr>
            <w:tcW w:w="990" w:type="dxa"/>
            <w:vAlign w:val="center"/>
            <w:textDirection w:val="lrTb"/>
            <w:noWrap w:val="false"/>
          </w:tcPr>
          <w:p>
            <w:pPr>
              <w:ind w:firstLine="0"/>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tc>
        <w:tc>
          <w:tcPr>
            <w:tcW w:w="720" w:type="dxa"/>
            <w:vAlign w:val="center"/>
            <w:textDirection w:val="lrTb"/>
            <w:noWrap w:val="false"/>
          </w:tcPr>
          <w:p>
            <w:pPr>
              <w:ind w:firstLine="0"/>
              <w:jc w:val="center"/>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tc>
        <w:tc>
          <w:tcPr>
            <w:tcW w:w="816" w:type="dxa"/>
            <w:vAlign w:val="center"/>
            <w:textDirection w:val="lrTb"/>
            <w:noWrap w:val="false"/>
          </w:tcPr>
          <w:p>
            <w:pPr>
              <w:ind w:firstLine="0"/>
              <w:jc w:val="center"/>
              <w:shd w:val="clear" w:color="auto"/>
              <w:widowControl/>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tc>
      </w:tr>
    </w:tbl>
    <w:p>
      <w:pPr>
        <w:ind w:firstLine="5040"/>
        <w:spacing w:line="360" w:lineRule="auto"/>
        <w:shd w:val="clear" w:color="auto"/>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 xml:space="preserve">投标人（</w:t>
      </w:r>
      <w:r>
        <w:rPr>
          <w:rFonts w:hint="eastAsia" w:ascii="宋体" w:hAnsi="宋体" w:eastAsia="宋体" w:cs="宋体"/>
          <w:i w:val="0"/>
          <w:iCs w:val="0"/>
          <w:color w:val="auto"/>
          <w:sz w:val="24"/>
          <w:szCs w:val="24"/>
          <w:highlight w:val="none"/>
          <w:lang w:val="en-US" w:eastAsia="zh-CN"/>
        </w:rPr>
        <w:t xml:space="preserve">加盖</w:t>
      </w:r>
      <w:r>
        <w:rPr>
          <w:rFonts w:hint="eastAsia" w:ascii="宋体" w:hAnsi="宋体" w:eastAsia="宋体" w:cs="宋体"/>
          <w:i w:val="0"/>
          <w:iCs w:val="0"/>
          <w:color w:val="auto"/>
          <w:sz w:val="24"/>
          <w:szCs w:val="24"/>
          <w:highlight w:val="none"/>
          <w:u w:val="none"/>
        </w:rPr>
        <w:t xml:space="preserve">CA电子公章</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u w:val="single"/>
          <w:lang w:val="en-US" w:eastAsia="zh-CN"/>
        </w:rPr>
        <w:t xml:space="preserve">     </w:t>
      </w:r>
      <w:r>
        <w:rPr>
          <w:color w:val="auto"/>
        </w:rPr>
      </w:r>
    </w:p>
    <w:p>
      <w:pPr>
        <w:ind w:firstLine="5040"/>
        <w:spacing w:line="360" w:lineRule="auto"/>
        <w:shd w:val="clear" w:color="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w:t>
      </w:r>
      <w:r>
        <w:rPr>
          <w:color w:val="auto"/>
        </w:rPr>
      </w:r>
    </w:p>
    <w:p>
      <w:pPr>
        <w:ind w:firstLine="420"/>
        <w:jc w:val="left"/>
        <w:keepLines w:val="0"/>
        <w:keepNext w:val="0"/>
        <w:pageBreakBefore w:val="0"/>
        <w:spacing w:line="360" w:lineRule="auto"/>
        <w:shd w:val="clear" w:color="auto"/>
        <w:widowControl w:val="off"/>
        <w:tabs>
          <w:tab w:val="left" w:pos="12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填表说明：</w:t>
      </w:r>
      <w:r>
        <w:rPr>
          <w:color w:val="auto"/>
        </w:rPr>
      </w:r>
    </w:p>
    <w:p>
      <w:pPr>
        <w:ind w:firstLine="420"/>
        <w:jc w:val="left"/>
        <w:keepLines w:val="0"/>
        <w:keepNext w:val="0"/>
        <w:pageBreakBefore w:val="0"/>
        <w:spacing w:line="360" w:lineRule="auto"/>
        <w:shd w:val="clear" w:color="auto"/>
        <w:widowControl w:val="off"/>
        <w:tabs>
          <w:tab w:val="left" w:pos="12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投标报价明细表中的合计金额必须与开标一览表的投标总价一致。</w:t>
      </w:r>
      <w:r>
        <w:rPr>
          <w:color w:val="auto"/>
        </w:rPr>
      </w:r>
    </w:p>
    <w:p>
      <w:pPr>
        <w:pStyle w:val="936"/>
        <w:ind w:firstLine="420"/>
        <w:jc w:val="left"/>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“制造商企业类型”栏填写内容为“大型”“中型”“小型”“微型”“监狱企业”或“残疾人福利性单位”。 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含新疆生产建设兵团</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出具的属于监狱企业的证明文件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否则不享受扶持政策。</w:t>
      </w:r>
      <w:r>
        <w:rPr>
          <w:color w:val="auto"/>
        </w:rPr>
      </w:r>
    </w:p>
    <w:p>
      <w:pPr>
        <w:pStyle w:val="936"/>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以上报价包含但不限于</w:t>
      </w:r>
      <w:r>
        <w:rPr>
          <w:rFonts w:hint="eastAsia" w:ascii="宋体" w:hAnsi="宋体" w:eastAsia="宋体" w:cs="宋体"/>
          <w:color w:val="auto"/>
          <w:sz w:val="21"/>
          <w:szCs w:val="21"/>
          <w:highlight w:val="none"/>
        </w:rPr>
        <w:t xml:space="preserve">货物、</w:t>
      </w:r>
      <w:r>
        <w:rPr>
          <w:rFonts w:hint="eastAsia" w:ascii="宋体" w:hAnsi="宋体" w:eastAsia="宋体" w:cs="宋体"/>
          <w:color w:val="auto"/>
          <w:sz w:val="21"/>
          <w:szCs w:val="21"/>
          <w:highlight w:val="none"/>
          <w:lang w:val="en-US" w:eastAsia="zh-CN"/>
        </w:rPr>
        <w:t xml:space="preserve">备品备件、</w:t>
      </w:r>
      <w:r>
        <w:rPr>
          <w:rFonts w:hint="eastAsia" w:ascii="宋体" w:hAnsi="宋体" w:eastAsia="宋体" w:cs="宋体"/>
          <w:color w:val="auto"/>
          <w:sz w:val="21"/>
          <w:szCs w:val="21"/>
          <w:highlight w:val="none"/>
        </w:rPr>
        <w:t xml:space="preserve">包装、运输、</w:t>
      </w:r>
      <w:r>
        <w:rPr>
          <w:rFonts w:hint="eastAsia" w:ascii="宋体" w:hAnsi="宋体" w:eastAsia="宋体" w:cs="宋体"/>
          <w:color w:val="auto"/>
          <w:sz w:val="21"/>
          <w:szCs w:val="21"/>
          <w:highlight w:val="none"/>
          <w:lang w:val="en-US" w:eastAsia="zh-CN"/>
        </w:rPr>
        <w:t xml:space="preserve">保管、现场</w:t>
      </w:r>
      <w:r>
        <w:rPr>
          <w:rFonts w:hint="eastAsia" w:ascii="宋体" w:hAnsi="宋体" w:eastAsia="宋体" w:cs="宋体"/>
          <w:color w:val="auto"/>
          <w:sz w:val="21"/>
          <w:szCs w:val="21"/>
          <w:highlight w:val="none"/>
        </w:rPr>
        <w:t xml:space="preserve">安装、</w:t>
      </w:r>
      <w:r>
        <w:rPr>
          <w:rFonts w:hint="eastAsia" w:ascii="宋体" w:hAnsi="宋体" w:eastAsia="宋体" w:cs="宋体"/>
          <w:color w:val="auto"/>
          <w:sz w:val="21"/>
          <w:szCs w:val="21"/>
          <w:highlight w:val="none"/>
          <w:lang w:val="en-US" w:eastAsia="zh-CN"/>
        </w:rPr>
        <w:t xml:space="preserve">调试、验收、培训、</w:t>
      </w:r>
      <w:r>
        <w:rPr>
          <w:rFonts w:hint="eastAsia" w:ascii="宋体" w:hAnsi="宋体" w:eastAsia="宋体" w:cs="宋体"/>
          <w:color w:val="auto"/>
          <w:sz w:val="21"/>
          <w:szCs w:val="21"/>
          <w:highlight w:val="none"/>
        </w:rPr>
        <w:t xml:space="preserve">软件、售后</w:t>
      </w:r>
      <w:r>
        <w:rPr>
          <w:rFonts w:hint="eastAsia" w:ascii="宋体" w:hAnsi="宋体" w:eastAsia="宋体" w:cs="宋体"/>
          <w:color w:val="auto"/>
          <w:sz w:val="21"/>
          <w:szCs w:val="21"/>
          <w:highlight w:val="none"/>
          <w:lang w:val="en-US" w:eastAsia="zh-CN"/>
        </w:rPr>
        <w:t xml:space="preserve">质保</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管理、</w:t>
      </w:r>
      <w:r>
        <w:rPr>
          <w:rFonts w:hint="eastAsia" w:ascii="宋体" w:hAnsi="宋体" w:eastAsia="宋体" w:cs="宋体"/>
          <w:color w:val="auto"/>
          <w:sz w:val="21"/>
          <w:szCs w:val="21"/>
          <w:highlight w:val="none"/>
        </w:rPr>
        <w:t xml:space="preserve">保险、</w:t>
      </w:r>
      <w:r>
        <w:rPr>
          <w:rFonts w:hint="eastAsia" w:ascii="宋体" w:hAnsi="宋体" w:eastAsia="宋体" w:cs="宋体"/>
          <w:color w:val="auto"/>
          <w:sz w:val="21"/>
          <w:szCs w:val="21"/>
          <w:highlight w:val="none"/>
          <w:lang w:val="en-US" w:eastAsia="zh-CN"/>
        </w:rPr>
        <w:t xml:space="preserve">利润、</w:t>
      </w:r>
      <w:r>
        <w:rPr>
          <w:rFonts w:hint="eastAsia" w:ascii="宋体" w:hAnsi="宋体" w:eastAsia="宋体" w:cs="宋体"/>
          <w:color w:val="auto"/>
          <w:sz w:val="21"/>
          <w:szCs w:val="21"/>
          <w:highlight w:val="none"/>
        </w:rPr>
        <w:t xml:space="preserve">税费、政策性文件规定及合同包含的所有风险、责任等各项应有费用。甲方在上述合同价款之外不再向乙方支付其他任何费用。</w:t>
      </w:r>
      <w:r>
        <w:rPr>
          <w:rFonts w:hint="eastAsia" w:ascii="宋体" w:hAnsi="宋体" w:eastAsia="宋体" w:cs="宋体"/>
          <w:color w:val="auto"/>
          <w:sz w:val="21"/>
          <w:szCs w:val="21"/>
          <w:highlight w:val="none"/>
          <w:lang w:val="en-US" w:eastAsia="zh-CN"/>
        </w:rPr>
        <w:t xml:space="preserve">(参与本次项目报价的投标人视为已充分了解安装现场的安装条件，并已将可能发生的全部费用包含在总体报价中。）甲方在上述合同价款之外不再向乙方支付其他任何费用。</w:t>
      </w:r>
      <w:r>
        <w:rPr>
          <w:color w:val="auto"/>
        </w:rPr>
      </w:r>
    </w:p>
    <w:p>
      <w:pPr>
        <w:ind w:firstLine="420"/>
        <w:jc w:val="left"/>
        <w:keepLines w:val="0"/>
        <w:keepNext w:val="0"/>
        <w:pageBreakBefore w:val="0"/>
        <w:spacing w:line="360" w:lineRule="auto"/>
        <w:shd w:val="clear" w:color="auto"/>
        <w:widowControl w:val="off"/>
        <w:tabs>
          <w:tab w:val="left" w:pos="12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4、请投标人正确填写本表，所填内容将作为评审的依据，其内容应与对应的证明资料相符。</w:t>
      </w:r>
      <w:r>
        <w:rPr>
          <w:color w:val="auto"/>
        </w:rPr>
      </w:r>
    </w:p>
    <w:p>
      <w:pPr>
        <w:ind w:firstLine="420"/>
        <w:jc w:val="left"/>
        <w:keepLines w:val="0"/>
        <w:keepNext w:val="0"/>
        <w:pageBreakBefore w:val="0"/>
        <w:spacing w:line="360" w:lineRule="auto"/>
        <w:shd w:val="clear" w:color="auto"/>
        <w:widowControl w:val="off"/>
        <w:tabs>
          <w:tab w:val="left" w:pos="12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本表中事项填写不得缺失，请如实填写，行数或事项不够，可自行增加。</w:t>
      </w:r>
      <w:r>
        <w:rPr>
          <w:color w:val="auto"/>
        </w:rPr>
      </w:r>
    </w:p>
    <w:p>
      <w:pPr>
        <w:keepNext/>
        <w:spacing w:line="360" w:lineRule="auto"/>
        <w:shd w:val="clear" w:color="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格式4、中小企业声明函</w:t>
      </w:r>
      <w:r>
        <w:rPr>
          <w:color w:val="auto"/>
        </w:rPr>
      </w:r>
    </w:p>
    <w:p>
      <w:pPr>
        <w:jc w:val="center"/>
        <w:spacing w:line="360" w:lineRule="auto"/>
        <w:shd w:val="clear" w:color="auto"/>
        <w:rPr>
          <w:rFonts w:hint="eastAsia" w:ascii="宋体" w:hAnsi="宋体" w:eastAsia="宋体" w:cs="宋体"/>
          <w:b/>
          <w:bCs/>
          <w:color w:val="auto"/>
          <w:sz w:val="36"/>
          <w:szCs w:val="28"/>
          <w:highlight w:val="none"/>
        </w:rPr>
      </w:pPr>
      <w:r>
        <w:rPr>
          <w:rFonts w:hint="eastAsia" w:ascii="宋体" w:hAnsi="宋体" w:eastAsia="宋体" w:cs="宋体"/>
          <w:b/>
          <w:bCs/>
          <w:color w:val="auto"/>
          <w:sz w:val="36"/>
          <w:szCs w:val="28"/>
          <w:highlight w:val="none"/>
        </w:rPr>
        <w:t xml:space="preserve">中小企业声明函</w:t>
      </w:r>
      <w:r>
        <w:rPr>
          <w:rFonts w:hint="eastAsia" w:ascii="宋体" w:hAnsi="宋体" w:cs="宋体"/>
          <w:b/>
          <w:bCs/>
          <w:color w:val="auto"/>
          <w:sz w:val="36"/>
          <w:szCs w:val="28"/>
          <w:highlight w:val="none"/>
          <w:lang w:eastAsia="zh-CN"/>
        </w:rPr>
        <w:t xml:space="preserve">（</w:t>
      </w:r>
      <w:r>
        <w:rPr>
          <w:rFonts w:hint="eastAsia" w:ascii="宋体" w:hAnsi="宋体" w:cs="宋体"/>
          <w:b/>
          <w:bCs/>
          <w:color w:val="auto"/>
          <w:sz w:val="36"/>
          <w:szCs w:val="28"/>
          <w:highlight w:val="none"/>
          <w:lang w:val="en-US" w:eastAsia="zh-CN"/>
        </w:rPr>
        <w:t xml:space="preserve">货物</w:t>
      </w:r>
      <w:r>
        <w:rPr>
          <w:rFonts w:hint="eastAsia" w:ascii="宋体" w:hAnsi="宋体" w:cs="宋体"/>
          <w:b/>
          <w:bCs/>
          <w:color w:val="auto"/>
          <w:sz w:val="36"/>
          <w:szCs w:val="28"/>
          <w:highlight w:val="none"/>
          <w:lang w:eastAsia="zh-CN"/>
        </w:rPr>
        <w:t xml:space="preserve">）</w:t>
      </w:r>
      <w:r>
        <w:rPr>
          <w:color w:val="auto"/>
        </w:rPr>
      </w:r>
    </w:p>
    <w:p>
      <w:pPr>
        <w:jc w:val="center"/>
        <w:spacing w:line="360" w:lineRule="auto"/>
        <w:shd w:val="clear" w:color="auto"/>
        <w:rPr>
          <w:rFonts w:hint="eastAsia" w:ascii="宋体" w:hAnsi="宋体" w:eastAsia="宋体" w:cs="宋体"/>
          <w:b/>
          <w:bCs/>
          <w:color w:val="auto"/>
          <w:sz w:val="11"/>
          <w:szCs w:val="11"/>
          <w:highlight w:val="none"/>
        </w:rPr>
      </w:pPr>
      <w:r>
        <w:rPr>
          <w:rFonts w:hint="eastAsia" w:ascii="宋体" w:hAnsi="宋体" w:eastAsia="宋体" w:cs="宋体"/>
          <w:b/>
          <w:bCs/>
          <w:color w:val="auto"/>
          <w:sz w:val="11"/>
          <w:szCs w:val="11"/>
          <w:highlight w:val="none"/>
        </w:rPr>
      </w:r>
      <w:r>
        <w:rPr>
          <w:color w:val="auto"/>
        </w:rP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本公司郑重声明，根据《政府采购促进中小企业发展管理办法》（财库﹝2020﹞46号）的规定，本公司</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联合体</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项目</w:t>
      </w:r>
      <w:r>
        <w:rPr>
          <w:rFonts w:hint="eastAsia" w:ascii="宋体" w:hAnsi="宋体" w:eastAsia="宋体" w:cs="宋体"/>
          <w:color w:val="auto"/>
          <w:sz w:val="24"/>
          <w:szCs w:val="24"/>
          <w:highlight w:val="none"/>
          <w:u w:val="single"/>
        </w:rPr>
        <w:t xml:space="preserve">名称）</w:t>
      </w:r>
      <w:r>
        <w:rPr>
          <w:rFonts w:hint="eastAsia" w:ascii="宋体" w:hAnsi="宋体" w:eastAsia="宋体" w:cs="宋体"/>
          <w:color w:val="auto"/>
          <w:sz w:val="24"/>
          <w:szCs w:val="24"/>
          <w:highlight w:val="none"/>
        </w:rPr>
        <w:t xml:space="preserve">采购活动，</w:t>
      </w:r>
      <w:r>
        <w:rPr>
          <w:rFonts w:hint="eastAsia" w:ascii="宋体" w:hAnsi="宋体" w:eastAsia="宋体" w:cs="宋体"/>
          <w:color w:val="auto"/>
          <w:sz w:val="24"/>
          <w:highlight w:val="none"/>
        </w:rPr>
        <w:t xml:space="preserve">提供的货物全部由符合政策要求的中小企业制造</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相关企业</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含联合体中的中小企业、签订分包意向协议的中小企业</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的具体情况如下：</w:t>
      </w:r>
      <w:r>
        <w:rPr>
          <w:color w:val="auto"/>
        </w:rP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lang w:val="en-US" w:eastAsia="zh-CN"/>
        </w:rPr>
        <w:t xml:space="preserve">1.</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货物</w:t>
      </w:r>
      <w:r>
        <w:rPr>
          <w:rFonts w:hint="eastAsia" w:ascii="宋体" w:hAnsi="宋体" w:eastAsia="宋体" w:cs="宋体"/>
          <w:color w:val="auto"/>
          <w:sz w:val="24"/>
          <w:szCs w:val="24"/>
          <w:highlight w:val="none"/>
          <w:u w:val="single"/>
        </w:rPr>
        <w:t xml:space="preserve">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招标文件</w:t>
      </w:r>
      <w:r>
        <w:rPr>
          <w:rFonts w:hint="eastAsia" w:ascii="宋体" w:hAnsi="宋体" w:eastAsia="宋体" w:cs="宋体"/>
          <w:color w:val="auto"/>
          <w:sz w:val="24"/>
          <w:szCs w:val="24"/>
          <w:highlight w:val="none"/>
          <w:u w:val="single"/>
        </w:rPr>
        <w:t xml:space="preserve">中明确的所属行业） </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中型企业、</w:t>
      </w:r>
      <w:r>
        <w:rPr>
          <w:rFonts w:hint="eastAsia" w:ascii="宋体" w:hAnsi="宋体" w:eastAsia="宋体" w:cs="宋体"/>
          <w:color w:val="auto"/>
          <w:sz w:val="24"/>
          <w:szCs w:val="24"/>
          <w:highlight w:val="none"/>
          <w:u w:val="single"/>
        </w:rPr>
        <w:t xml:space="preserve">小型企业、微型企业）</w:t>
      </w:r>
      <w:r>
        <w:rPr>
          <w:rFonts w:hint="eastAsia" w:ascii="宋体" w:hAnsi="宋体" w:eastAsia="宋体" w:cs="宋体"/>
          <w:color w:val="auto"/>
          <w:sz w:val="24"/>
          <w:szCs w:val="24"/>
          <w:highlight w:val="none"/>
        </w:rPr>
        <w:t xml:space="preserve">； </w:t>
      </w:r>
      <w:r>
        <w:rPr>
          <w:color w:val="auto"/>
        </w:rP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u w:val="single"/>
        </w:rPr>
        <w:t xml:space="preserve">（货物名称） </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（采购文件中明确的所属行业） </w:t>
      </w:r>
      <w:r>
        <w:rPr>
          <w:rFonts w:hint="eastAsia" w:ascii="宋体" w:hAnsi="宋体" w:eastAsia="宋体" w:cs="宋体"/>
          <w:color w:val="auto"/>
          <w:sz w:val="24"/>
          <w:highlight w:val="none"/>
        </w:rPr>
        <w:t xml:space="preserve">行业；制造商为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rPr>
          <w:color w:val="auto"/>
        </w:rP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 </w:t>
      </w:r>
      <w:r>
        <w:rPr>
          <w:color w:val="auto"/>
        </w:rP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 </w:t>
      </w:r>
      <w:r>
        <w:rPr>
          <w:color w:val="auto"/>
        </w:rP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 </w:t>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ind w:right="480" w:firstLine="49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ind w:firstLine="5040"/>
        <w:spacing w:line="360" w:lineRule="auto"/>
        <w:shd w:val="clear" w:color="auto"/>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 xml:space="preserve">投标人（</w:t>
      </w:r>
      <w:r>
        <w:rPr>
          <w:rFonts w:hint="eastAsia" w:ascii="宋体" w:hAnsi="宋体" w:eastAsia="宋体" w:cs="宋体"/>
          <w:i w:val="0"/>
          <w:iCs w:val="0"/>
          <w:color w:val="auto"/>
          <w:sz w:val="24"/>
          <w:szCs w:val="24"/>
          <w:highlight w:val="none"/>
          <w:lang w:val="en-US" w:eastAsia="zh-CN"/>
        </w:rPr>
        <w:t xml:space="preserve">加盖</w:t>
      </w:r>
      <w:r>
        <w:rPr>
          <w:rFonts w:hint="eastAsia" w:ascii="宋体" w:hAnsi="宋体" w:eastAsia="宋体" w:cs="宋体"/>
          <w:i w:val="0"/>
          <w:iCs w:val="0"/>
          <w:color w:val="auto"/>
          <w:sz w:val="24"/>
          <w:szCs w:val="24"/>
          <w:highlight w:val="none"/>
          <w:u w:val="none"/>
        </w:rPr>
        <w:t xml:space="preserve">CA电子公章</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u w:val="single"/>
          <w:lang w:val="en-US" w:eastAsia="zh-CN"/>
        </w:rPr>
        <w:t xml:space="preserve">     </w:t>
      </w:r>
      <w:r>
        <w:rPr>
          <w:color w:val="auto"/>
        </w:rPr>
      </w:r>
    </w:p>
    <w:p>
      <w:pPr>
        <w:ind w:firstLine="5040"/>
        <w:spacing w:line="360" w:lineRule="auto"/>
        <w:shd w:val="clear" w:color="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w:t>
      </w:r>
      <w:r>
        <w:rPr>
          <w:color w:val="auto"/>
        </w:rPr>
      </w:r>
    </w:p>
    <w:p>
      <w:pPr>
        <w:ind w:right="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ind w:right="0" w:firstLine="420"/>
        <w:jc w:val="left"/>
        <w:keepLines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填报说明：</w:t>
      </w:r>
      <w:r>
        <w:rPr>
          <w:color w:val="auto"/>
        </w:rPr>
      </w:r>
    </w:p>
    <w:p>
      <w:pPr>
        <w:ind w:right="0" w:firstLine="420"/>
        <w:jc w:val="left"/>
        <w:keepLines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1、从业人员、营业收入、资产总额填报上一年度数据，无上一年度数据的新成立企业可不填报。</w:t>
      </w:r>
      <w:r>
        <w:rPr>
          <w:color w:val="auto"/>
        </w:rPr>
      </w:r>
    </w:p>
    <w:p>
      <w:pPr>
        <w:ind w:right="0" w:firstLine="420"/>
        <w:jc w:val="left"/>
        <w:keepLines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2、请供应商如实填写，所填内容须与投标分项报价表一致，如填写不完整或不一致或填写有误，将不享受扶持政策。</w:t>
      </w:r>
      <w:r>
        <w:rPr>
          <w:color w:val="auto"/>
        </w:rPr>
      </w:r>
    </w:p>
    <w:p>
      <w:pPr>
        <w:ind w:right="0" w:firstLine="420"/>
        <w:jc w:val="left"/>
        <w:keepLines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3、中标人的《中小企业声明函》随中标结果公开，接受社会监督。</w:t>
      </w:r>
      <w:r>
        <w:rPr>
          <w:color w:val="auto"/>
        </w:rPr>
      </w:r>
    </w:p>
    <w:p>
      <w:pPr>
        <w:pStyle w:val="930"/>
        <w:rPr>
          <w:rFonts w:hint="eastAsia" w:ascii="宋体" w:hAnsi="宋体" w:eastAsia="宋体" w:cs="宋体"/>
          <w:color w:val="auto"/>
          <w:sz w:val="21"/>
          <w:szCs w:val="21"/>
        </w:rPr>
      </w:pPr>
      <w:r>
        <w:rPr>
          <w:rFonts w:hint="eastAsia" w:ascii="宋体" w:hAnsi="宋体" w:eastAsia="宋体" w:cs="宋体"/>
          <w:color w:val="auto"/>
          <w:sz w:val="21"/>
          <w:szCs w:val="21"/>
        </w:rPr>
      </w:r>
      <w:r>
        <w:rPr>
          <w:color w:val="auto"/>
        </w:rPr>
      </w:r>
    </w:p>
    <w:p>
      <w:pPr>
        <w:pStyle w:val="930"/>
        <w:rPr>
          <w:rFonts w:hint="eastAsia" w:ascii="宋体" w:hAnsi="宋体" w:eastAsia="宋体" w:cs="宋体"/>
          <w:color w:val="auto"/>
          <w:sz w:val="21"/>
          <w:szCs w:val="21"/>
        </w:rPr>
      </w:pPr>
      <w:r>
        <w:rPr>
          <w:rFonts w:hint="eastAsia" w:ascii="宋体" w:hAnsi="宋体" w:eastAsia="宋体" w:cs="宋体"/>
          <w:color w:val="auto"/>
          <w:sz w:val="21"/>
          <w:szCs w:val="21"/>
        </w:rPr>
      </w:r>
      <w:r>
        <w:rPr>
          <w:color w:val="auto"/>
        </w:rPr>
      </w:r>
    </w:p>
    <w:p>
      <w:pPr>
        <w:keepNext/>
        <w:spacing w:line="360" w:lineRule="auto"/>
        <w:shd w:val="clear" w:color="auto"/>
        <w:rPr>
          <w:rFonts w:hint="default" w:ascii="宋体" w:hAnsi="宋体" w:eastAsia="宋体" w:cs="宋体"/>
          <w:b/>
          <w:bCs/>
          <w:color w:val="auto"/>
          <w:sz w:val="36"/>
          <w:szCs w:val="36"/>
          <w:highlight w:val="none"/>
        </w:rPr>
        <w:outlineLvl w:val="1"/>
      </w:pPr>
      <w:r>
        <w:rPr>
          <w:rFonts w:hint="eastAsia" w:ascii="宋体" w:hAnsi="宋体" w:eastAsia="宋体" w:cs="宋体"/>
          <w:color w:val="auto"/>
          <w:sz w:val="24"/>
          <w:szCs w:val="24"/>
          <w:highlight w:val="none"/>
        </w:rPr>
        <w:t xml:space="preserve">格式</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预留份额承诺书（</w:t>
      </w:r>
      <w:r>
        <w:rPr>
          <w:rFonts w:hint="eastAsia" w:ascii="宋体" w:hAnsi="宋体" w:eastAsia="宋体" w:cs="宋体"/>
          <w:b w:val="0"/>
          <w:bCs/>
          <w:color w:val="auto"/>
          <w:sz w:val="24"/>
        </w:rPr>
        <w:t xml:space="preserve">（</w:t>
      </w:r>
      <w:r>
        <w:rPr>
          <w:rFonts w:hint="eastAsia" w:ascii="宋体" w:hAnsi="宋体" w:eastAsia="宋体" w:cs="宋体"/>
          <w:b w:val="0"/>
          <w:bCs/>
          <w:color w:val="auto"/>
          <w:sz w:val="24"/>
          <w:lang w:val="en-US" w:eastAsia="zh-CN"/>
        </w:rPr>
        <w:t xml:space="preserve">如大中型企业进行投标，需提供</w:t>
      </w:r>
      <w:r>
        <w:rPr>
          <w:rFonts w:hint="eastAsia" w:ascii="宋体" w:hAnsi="宋体" w:eastAsia="宋体" w:cs="宋体"/>
          <w:b w:val="0"/>
          <w:bCs/>
          <w:color w:val="auto"/>
          <w:sz w:val="24"/>
        </w:rPr>
        <w:t xml:space="preserve">）</w:t>
      </w:r>
      <w:r>
        <w:rPr>
          <w:rFonts w:hint="eastAsia" w:ascii="宋体" w:hAnsi="宋体" w:cs="宋体"/>
          <w:color w:val="auto"/>
          <w:sz w:val="24"/>
          <w:szCs w:val="24"/>
          <w:highlight w:val="none"/>
          <w:lang w:val="en-US" w:eastAsia="zh-CN"/>
        </w:rPr>
        <w:t xml:space="preserve">）</w:t>
      </w:r>
      <w:r>
        <w:rPr>
          <w:color w:val="auto"/>
        </w:rPr>
      </w:r>
    </w:p>
    <w:p>
      <w:pPr>
        <w:ind w:right="0"/>
        <w:jc w:val="center"/>
        <w:keepLines w:val="0"/>
        <w:keepNext/>
        <w:pageBreakBefore w:val="0"/>
        <w:spacing w:line="360" w:lineRule="auto"/>
        <w:shd w:val="clear" w:color="auto"/>
        <w:widowControl w:val="off"/>
        <w:rPr>
          <w:rFonts w:hint="eastAsia" w:ascii="宋体" w:hAnsi="宋体" w:eastAsia="宋体" w:cs="宋体"/>
          <w:b/>
          <w:bCs/>
          <w:color w:val="auto"/>
          <w:sz w:val="36"/>
          <w:szCs w:val="36"/>
          <w:highlight w:val="none"/>
        </w:rPr>
        <w:outlineLvl w:val="1"/>
      </w:pPr>
      <w:r>
        <w:rPr>
          <w:rFonts w:hint="eastAsia" w:ascii="宋体" w:hAnsi="宋体" w:eastAsia="宋体" w:cs="宋体"/>
          <w:b/>
          <w:bCs/>
          <w:color w:val="auto"/>
          <w:sz w:val="36"/>
          <w:szCs w:val="36"/>
          <w:highlight w:val="none"/>
          <w:lang w:val="en-US" w:eastAsia="zh-CN"/>
        </w:rPr>
        <w:t xml:space="preserve">预留份额承诺函</w:t>
      </w:r>
      <w:r>
        <w:rPr>
          <w:color w:val="auto"/>
        </w:rPr>
      </w:r>
    </w:p>
    <w:p>
      <w:pPr>
        <w:ind w:right="0"/>
        <w:jc w:val="left"/>
        <w:keepLines w:val="0"/>
        <w:keepNext/>
        <w:pageBreakBefore w:val="0"/>
        <w:spacing w:line="360" w:lineRule="auto"/>
        <w:shd w:val="clear" w:color="auto"/>
        <w:widowControl w:val="off"/>
        <w:rPr>
          <w:rFonts w:hint="eastAsia" w:ascii="宋体" w:hAnsi="宋体" w:eastAsia="宋体" w:cs="宋体"/>
          <w:color w:val="auto"/>
          <w:sz w:val="24"/>
          <w:szCs w:val="24"/>
          <w:highlight w:val="none"/>
          <w:u w:val="single"/>
        </w:rPr>
        <w:outlineLvl w:val="1"/>
      </w:pPr>
      <w:r>
        <w:rPr>
          <w:rFonts w:hint="eastAsia" w:ascii="宋体" w:hAnsi="宋体" w:eastAsia="宋体" w:cs="宋体"/>
          <w:color w:val="auto"/>
          <w:sz w:val="24"/>
          <w:szCs w:val="24"/>
          <w:highlight w:val="none"/>
          <w:lang w:val="en-US" w:eastAsia="zh-CN"/>
        </w:rPr>
        <w:t xml:space="preserve">致：</w:t>
      </w:r>
      <w:r>
        <w:rPr>
          <w:rFonts w:hint="eastAsia" w:ascii="宋体" w:hAnsi="宋体" w:eastAsia="宋体" w:cs="宋体"/>
          <w:color w:val="auto"/>
          <w:sz w:val="24"/>
          <w:szCs w:val="24"/>
          <w:highlight w:val="none"/>
          <w:u w:val="single"/>
          <w:lang w:val="en-US" w:eastAsia="zh-CN"/>
        </w:rPr>
        <w:t xml:space="preserve">           采购人              </w:t>
      </w:r>
      <w:r>
        <w:rPr>
          <w:color w:val="auto"/>
        </w:rP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single"/>
          <w:lang w:val="en-US" w:eastAsia="zh-CN"/>
        </w:rPr>
        <w:t xml:space="preserve">            投标人全称            </w:t>
      </w:r>
      <w:r>
        <w:rPr>
          <w:rFonts w:hint="eastAsia" w:ascii="宋体" w:hAnsi="宋体" w:eastAsia="宋体" w:cs="宋体"/>
          <w:color w:val="auto"/>
          <w:sz w:val="24"/>
          <w:szCs w:val="24"/>
          <w:highlight w:val="none"/>
          <w:u w:val="none"/>
          <w:lang w:val="en-US" w:eastAsia="zh-CN"/>
        </w:rPr>
        <w:t xml:space="preserve">参加贵单位组织的采购项目编号为：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，项目名称为：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的政府采购活动，在此郑重承诺本公司</w:t>
      </w:r>
      <w:r>
        <w:rPr>
          <w:rStyle w:val="972"/>
          <w:rFonts w:hint="eastAsia" w:ascii="宋体" w:hAnsi="宋体" w:eastAsia="宋体" w:cs="宋体"/>
          <w:color w:val="auto"/>
          <w:sz w:val="24"/>
          <w:szCs w:val="24"/>
          <w:highlight w:val="none"/>
          <w:lang w:val="en-US" w:eastAsia="zh-CN"/>
        </w:rPr>
        <w:t xml:space="preserve">执行财政部、工业和信息化部关于印发《政府采购促进中小企业发展管理办法》的通知（财库[2020]46 号）、苏财购[2022]45 号号文件）第八条第三款“要求获得采购合同的供应商将采购项目中的一定比例分包给一家或者多家中小企业”执行，必须预留中标总额的40%以上专门面向中小企业采购，其中的60%预留给小微企业。</w:t>
      </w:r>
      <w:r>
        <w:rPr>
          <w:rFonts w:hint="eastAsia" w:ascii="宋体" w:hAnsi="宋体" w:eastAsia="宋体" w:cs="宋体"/>
          <w:color w:val="auto"/>
          <w:sz w:val="24"/>
          <w:szCs w:val="24"/>
          <w:highlight w:val="none"/>
          <w:u w:val="none"/>
          <w:lang w:val="en-US" w:eastAsia="zh-CN"/>
        </w:rPr>
        <w:t xml:space="preserve">我公司与接受分包合同中的中小企业之间没有直接控股、管理关系。</w:t>
      </w:r>
      <w:r>
        <w:rPr>
          <w:color w:val="auto"/>
        </w:rPr>
      </w:r>
    </w:p>
    <w:p>
      <w:pPr>
        <w:ind w:firstLine="480"/>
        <w:jc w:val="left"/>
        <w:keepLines w:val="0"/>
        <w:keepNext w:val="0"/>
        <w:pageBreakBefore w:val="0"/>
        <w:spacing w:line="360" w:lineRule="auto"/>
        <w:widowControl/>
        <w:rPr>
          <w:rStyle w:val="972"/>
          <w:rFonts w:hint="eastAsia" w:ascii="宋体" w:hAnsi="宋体" w:eastAsia="宋体" w:cs="宋体"/>
          <w:color w:val="auto"/>
          <w:sz w:val="24"/>
          <w:szCs w:val="24"/>
          <w:highlight w:val="none"/>
        </w:rPr>
      </w:pPr>
      <w:r>
        <w:rPr>
          <w:rStyle w:val="972"/>
          <w:rFonts w:hint="eastAsia" w:ascii="宋体" w:hAnsi="宋体" w:eastAsia="宋体" w:cs="宋体"/>
          <w:color w:val="auto"/>
          <w:sz w:val="24"/>
          <w:szCs w:val="24"/>
          <w:highlight w:val="none"/>
          <w:lang w:val="en-US" w:eastAsia="zh-CN"/>
        </w:rPr>
        <w:t xml:space="preserve">本单位对上述承诺的真实性负责。如有虚假，将依法承担相应责任。</w:t>
      </w:r>
      <w:r>
        <w:rPr>
          <w:color w:val="auto"/>
        </w:rPr>
      </w:r>
    </w:p>
    <w:p>
      <w:pPr>
        <w:ind w:right="0"/>
        <w:jc w:val="left"/>
        <w:keepLines w:val="0"/>
        <w:keepNext/>
        <w:pageBreakBefore w:val="0"/>
        <w:spacing w:line="360" w:lineRule="auto"/>
        <w:shd w:val="clear" w:color="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val="en-US" w:eastAsia="zh-CN"/>
        </w:rPr>
      </w:r>
      <w:r>
        <w:rPr>
          <w:color w:val="auto"/>
        </w:rPr>
      </w:r>
    </w:p>
    <w:p>
      <w:pPr>
        <w:ind w:right="0" w:firstLine="480"/>
        <w:jc w:val="left"/>
        <w:keepLines w:val="0"/>
        <w:keepNext/>
        <w:pageBreakBefore w:val="0"/>
        <w:spacing w:line="360" w:lineRule="auto"/>
        <w:shd w:val="clear" w:color="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val="en-US" w:eastAsia="zh-CN"/>
        </w:rPr>
        <w:t xml:space="preserve">特此承诺！</w:t>
      </w:r>
      <w:r>
        <w:rPr>
          <w:color w:val="auto"/>
        </w:rPr>
      </w:r>
    </w:p>
    <w:p>
      <w:pPr>
        <w:ind w:firstLine="5040"/>
        <w:spacing w:line="360" w:lineRule="auto"/>
        <w:shd w:val="clear" w:color="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rPr>
          <w:color w:val="auto"/>
        </w:rPr>
      </w:r>
    </w:p>
    <w:p>
      <w:pPr>
        <w:ind w:firstLine="5040"/>
        <w:spacing w:line="360" w:lineRule="auto"/>
        <w:shd w:val="clear" w:color="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rPr>
          <w:color w:val="auto"/>
        </w:rPr>
      </w:r>
    </w:p>
    <w:p>
      <w:pPr>
        <w:ind w:firstLine="5040"/>
        <w:spacing w:line="360" w:lineRule="auto"/>
        <w:shd w:val="clear" w:color="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rPr>
          <w:color w:val="auto"/>
        </w:rPr>
      </w:r>
    </w:p>
    <w:p>
      <w:pPr>
        <w:ind w:firstLine="5040"/>
        <w:spacing w:line="360" w:lineRule="auto"/>
        <w:shd w:val="clear" w:color="auto"/>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 xml:space="preserve">投标人（</w:t>
      </w:r>
      <w:r>
        <w:rPr>
          <w:rFonts w:hint="eastAsia" w:ascii="宋体" w:hAnsi="宋体" w:eastAsia="宋体" w:cs="宋体"/>
          <w:i w:val="0"/>
          <w:iCs w:val="0"/>
          <w:color w:val="auto"/>
          <w:sz w:val="24"/>
          <w:szCs w:val="24"/>
          <w:highlight w:val="none"/>
          <w:lang w:val="en-US" w:eastAsia="zh-CN"/>
        </w:rPr>
        <w:t xml:space="preserve">加盖</w:t>
      </w:r>
      <w:r>
        <w:rPr>
          <w:rFonts w:hint="eastAsia" w:ascii="宋体" w:hAnsi="宋体" w:eastAsia="宋体" w:cs="宋体"/>
          <w:i w:val="0"/>
          <w:iCs w:val="0"/>
          <w:color w:val="auto"/>
          <w:sz w:val="24"/>
          <w:szCs w:val="24"/>
          <w:highlight w:val="none"/>
          <w:u w:val="none"/>
        </w:rPr>
        <w:t xml:space="preserve">CA电子公章</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u w:val="single"/>
          <w:lang w:val="en-US" w:eastAsia="zh-CN"/>
        </w:rPr>
        <w:t xml:space="preserve">     </w:t>
      </w:r>
      <w:r>
        <w:rPr>
          <w:color w:val="auto"/>
        </w:rPr>
      </w:r>
    </w:p>
    <w:p>
      <w:pPr>
        <w:ind w:firstLine="5040"/>
        <w:spacing w:line="360" w:lineRule="auto"/>
        <w:shd w:val="clear" w:color="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w:t>
      </w:r>
      <w:r>
        <w:rPr>
          <w:color w:val="auto"/>
        </w:rPr>
      </w:r>
    </w:p>
    <w:p>
      <w:pPr>
        <w:ind w:right="0"/>
        <w:jc w:val="left"/>
        <w:keepLines w:val="0"/>
        <w:keepNext/>
        <w:pageBreakBefore w:val="0"/>
        <w:spacing w:line="360" w:lineRule="auto"/>
        <w:shd w:val="clear" w:color="auto"/>
        <w:widowControl w:val="off"/>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br w:type="page" w:clear="all"/>
      </w:r>
      <w:r>
        <w:rPr>
          <w:color w:val="auto"/>
        </w:rPr>
      </w:r>
    </w:p>
    <w:p>
      <w:pPr>
        <w:pStyle w:val="971"/>
        <w:jc w:val="left"/>
        <w:rPr>
          <w:rFonts w:hint="eastAsia" w:ascii="宋体" w:hAnsi="宋体" w:eastAsia="宋体" w:cs="宋体"/>
          <w:color w:val="auto"/>
        </w:rPr>
        <w:outlineLvl w:val="3"/>
      </w:pPr>
      <w:r>
        <w:rPr>
          <w:rFonts w:hint="eastAsia" w:ascii="宋体" w:hAnsi="宋体" w:eastAsia="宋体" w:cs="宋体"/>
          <w:color w:val="auto"/>
          <w:sz w:val="24"/>
          <w:szCs w:val="24"/>
          <w:highlight w:val="none"/>
        </w:rPr>
        <w:t xml:space="preserve">格式</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rPr>
        <w:t xml:space="preserve">分包意向协议（</w:t>
      </w:r>
      <w:r>
        <w:rPr>
          <w:rFonts w:hint="eastAsia" w:ascii="宋体" w:hAnsi="宋体" w:eastAsia="宋体" w:cs="宋体"/>
          <w:b w:val="0"/>
          <w:bCs/>
          <w:color w:val="auto"/>
          <w:sz w:val="24"/>
          <w:lang w:val="en-US" w:eastAsia="zh-CN"/>
        </w:rPr>
        <w:t xml:space="preserve">如大中型企业进行投标，需提供</w:t>
      </w:r>
      <w:r>
        <w:rPr>
          <w:rFonts w:hint="eastAsia" w:ascii="宋体" w:hAnsi="宋体" w:eastAsia="宋体" w:cs="宋体"/>
          <w:b w:val="0"/>
          <w:bCs/>
          <w:color w:val="auto"/>
          <w:sz w:val="24"/>
        </w:rPr>
        <w:t xml:space="preserve">）</w:t>
      </w:r>
      <w:r>
        <w:rPr>
          <w:color w:val="auto"/>
        </w:rPr>
      </w:r>
    </w:p>
    <w:p>
      <w:pPr>
        <w:pStyle w:val="971"/>
        <w:jc w:val="both"/>
        <w:rPr>
          <w:rFonts w:hint="eastAsia" w:ascii="宋体" w:hAnsi="宋体" w:eastAsia="宋体" w:cs="宋体"/>
          <w:b/>
          <w:color w:val="auto"/>
          <w:sz w:val="24"/>
        </w:rPr>
        <w:outlineLvl w:val="3"/>
      </w:pPr>
      <w:r>
        <w:rPr>
          <w:rFonts w:hint="eastAsia" w:ascii="宋体" w:hAnsi="宋体" w:eastAsia="宋体" w:cs="宋体"/>
          <w:b/>
          <w:color w:val="auto"/>
          <w:sz w:val="24"/>
        </w:rPr>
      </w:r>
      <w:r>
        <w:rPr>
          <w:color w:val="auto"/>
        </w:rPr>
      </w:r>
    </w:p>
    <w:p>
      <w:pPr>
        <w:pStyle w:val="971"/>
        <w:ind w:firstLine="960"/>
        <w:jc w:val="center"/>
        <w:rPr>
          <w:rFonts w:hint="eastAsia" w:ascii="宋体" w:hAnsi="宋体" w:eastAsia="宋体" w:cs="宋体"/>
          <w:b/>
          <w:bCs w:val="0"/>
          <w:color w:val="auto"/>
          <w:sz w:val="36"/>
          <w:szCs w:val="36"/>
        </w:rPr>
        <w:outlineLvl w:val="3"/>
      </w:pPr>
      <w:r>
        <w:rPr>
          <w:rFonts w:hint="eastAsia" w:ascii="宋体" w:hAnsi="宋体" w:eastAsia="宋体" w:cs="宋体"/>
          <w:b/>
          <w:bCs w:val="0"/>
          <w:color w:val="auto"/>
          <w:sz w:val="36"/>
          <w:szCs w:val="36"/>
        </w:rPr>
        <w:t xml:space="preserve">分包意向协议</w:t>
      </w:r>
      <w:r>
        <w:rPr>
          <w:color w:val="auto"/>
        </w:rPr>
      </w:r>
    </w:p>
    <w:p>
      <w:pPr>
        <w:pStyle w:val="971"/>
        <w:ind w:firstLine="482"/>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甲方（总包方）：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（即本项目的投标人）</w:t>
      </w:r>
      <w:r>
        <w:rPr>
          <w:color w:val="auto"/>
        </w:rPr>
      </w:r>
    </w:p>
    <w:p>
      <w:pPr>
        <w:pStyle w:val="971"/>
        <w:ind w:firstLine="482"/>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乙方（分包方）：</w:t>
      </w:r>
      <w:r>
        <w:rPr>
          <w:rFonts w:hint="eastAsia" w:ascii="宋体" w:hAnsi="宋体" w:eastAsia="宋体" w:cs="宋体"/>
          <w:color w:val="auto"/>
          <w:sz w:val="24"/>
          <w:szCs w:val="24"/>
          <w:u w:val="single"/>
        </w:rPr>
        <w:t xml:space="preserve">　　　　　　　</w:t>
      </w:r>
      <w:r>
        <w:rPr>
          <w:color w:val="auto"/>
        </w:rPr>
      </w:r>
    </w:p>
    <w:p>
      <w:pPr>
        <w:pStyle w:val="971"/>
        <w:ind w:firstLine="482"/>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兹有甲方参加</w:t>
      </w:r>
      <w:r>
        <w:rPr>
          <w:rFonts w:hint="eastAsia" w:ascii="宋体" w:hAnsi="宋体" w:eastAsia="宋体" w:cs="宋体"/>
          <w:color w:val="auto"/>
          <w:sz w:val="24"/>
          <w:szCs w:val="24"/>
          <w:u w:val="single"/>
        </w:rPr>
        <w:t xml:space="preserve">（填写“项目名称”）</w:t>
      </w:r>
      <w:r>
        <w:rPr>
          <w:rFonts w:hint="eastAsia" w:ascii="宋体" w:hAnsi="宋体" w:eastAsia="宋体" w:cs="宋体"/>
          <w:color w:val="auto"/>
          <w:sz w:val="24"/>
          <w:szCs w:val="24"/>
        </w:rPr>
        <w:t xml:space="preserve"> 项目（项目编号：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）的政府采购活动。甲方期望将采购项目的部分采购标的分包给乙方完成，而乙方保证能够向甲方提供本协议项下的采购标的，甲、乙双方就合同分包的有关事宜达成下列协议：</w:t>
      </w:r>
      <w:r>
        <w:rPr>
          <w:color w:val="auto"/>
        </w:rPr>
      </w:r>
    </w:p>
    <w:p>
      <w:pPr>
        <w:pStyle w:val="971"/>
        <w:ind w:firstLine="482"/>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一、分包标的</w:t>
      </w:r>
      <w:r>
        <w:rPr>
          <w:color w:val="auto"/>
        </w:rPr>
      </w:r>
    </w:p>
    <w:p>
      <w:pPr>
        <w:pStyle w:val="971"/>
        <w:ind w:firstLine="482"/>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（根据双方的意向填写，可以是表格或文字描述）。</w:t>
      </w:r>
      <w:r>
        <w:rPr>
          <w:color w:val="auto"/>
        </w:rPr>
      </w:r>
    </w:p>
    <w:p>
      <w:pPr>
        <w:pStyle w:val="971"/>
        <w:ind w:firstLine="482"/>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二、分包合同金额占比</w:t>
      </w:r>
      <w:r>
        <w:rPr>
          <w:color w:val="auto"/>
        </w:rPr>
      </w:r>
    </w:p>
    <w:p>
      <w:pPr>
        <w:pStyle w:val="971"/>
        <w:ind w:firstLine="482"/>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分包合同价占投标总价的比例：</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rPr>
          <w:color w:val="auto"/>
        </w:rPr>
      </w:r>
    </w:p>
    <w:p>
      <w:pPr>
        <w:pStyle w:val="971"/>
        <w:ind w:firstLine="482"/>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三、其他条款</w:t>
      </w:r>
      <w:r>
        <w:rPr>
          <w:color w:val="auto"/>
        </w:rPr>
      </w:r>
    </w:p>
    <w:p>
      <w:pPr>
        <w:pStyle w:val="971"/>
        <w:ind w:firstLine="482"/>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分包合同标的交付时间、地点和条件，质量要求和标准，验收，款项的支付，履约担保，违约责任，质量保证，知识产权，合同纠纷处理方式，不可抗力等条款待甲方中标（成交）后，根据甲方与采购人签订的总包合同确定具体的内容。</w:t>
      </w:r>
      <w:r>
        <w:rPr>
          <w:color w:val="auto"/>
        </w:rPr>
      </w:r>
    </w:p>
    <w:tbl>
      <w:tblPr>
        <w:tblStyle w:val="929"/>
        <w:tblW w:w="0" w:type="auto"/>
        <w:tblInd w:w="189"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665"/>
        <w:gridCol w:w="4905"/>
      </w:tblGrid>
      <w:tr>
        <w:trPr/>
        <w:tc>
          <w:tcPr>
            <w:tcW w:w="4665" w:type="dxa"/>
            <w:textDirection w:val="lrTb"/>
            <w:noWrap w:val="false"/>
          </w:tcPr>
          <w:p>
            <w:pPr>
              <w:pStyle w:val="971"/>
              <w:jc w:val="left"/>
              <w:rPr>
                <w:rFonts w:hint="eastAsia" w:ascii="宋体" w:hAnsi="宋体" w:eastAsia="宋体" w:cs="宋体"/>
                <w:color w:val="auto"/>
                <w:sz w:val="21"/>
                <w:szCs w:val="21"/>
              </w:rPr>
            </w:pPr>
            <w:r>
              <w:rPr>
                <w:rFonts w:hint="eastAsia" w:ascii="宋体" w:hAnsi="宋体" w:eastAsia="宋体" w:cs="宋体"/>
                <w:color w:val="auto"/>
                <w:sz w:val="21"/>
                <w:szCs w:val="21"/>
              </w:rPr>
              <w:t xml:space="preserve">甲方：</w:t>
            </w:r>
            <w:r>
              <w:rPr>
                <w:color w:val="auto"/>
              </w:rPr>
            </w:r>
          </w:p>
        </w:tc>
        <w:tc>
          <w:tcPr>
            <w:tcW w:w="4905" w:type="dxa"/>
            <w:textDirection w:val="lrTb"/>
            <w:noWrap w:val="false"/>
          </w:tcPr>
          <w:p>
            <w:pPr>
              <w:pStyle w:val="971"/>
              <w:jc w:val="left"/>
              <w:rPr>
                <w:rFonts w:hint="eastAsia" w:ascii="宋体" w:hAnsi="宋体" w:eastAsia="宋体" w:cs="宋体"/>
                <w:color w:val="auto"/>
                <w:sz w:val="21"/>
                <w:szCs w:val="21"/>
              </w:rPr>
            </w:pPr>
            <w:r>
              <w:rPr>
                <w:rFonts w:hint="eastAsia" w:ascii="宋体" w:hAnsi="宋体" w:eastAsia="宋体" w:cs="宋体"/>
                <w:color w:val="auto"/>
                <w:sz w:val="21"/>
                <w:szCs w:val="21"/>
              </w:rPr>
              <w:t xml:space="preserve">乙方：</w:t>
            </w:r>
            <w:r>
              <w:rPr>
                <w:color w:val="auto"/>
              </w:rPr>
            </w:r>
          </w:p>
        </w:tc>
      </w:tr>
      <w:tr>
        <w:trPr/>
        <w:tc>
          <w:tcPr>
            <w:tcW w:w="4665" w:type="dxa"/>
            <w:textDirection w:val="lrTb"/>
            <w:noWrap w:val="false"/>
          </w:tcPr>
          <w:p>
            <w:pPr>
              <w:pStyle w:val="971"/>
              <w:jc w:val="left"/>
              <w:rPr>
                <w:rFonts w:hint="eastAsia" w:ascii="宋体" w:hAnsi="宋体" w:eastAsia="宋体" w:cs="宋体"/>
                <w:color w:val="auto"/>
                <w:sz w:val="21"/>
                <w:szCs w:val="21"/>
              </w:rPr>
            </w:pPr>
            <w:r>
              <w:rPr>
                <w:rFonts w:hint="eastAsia" w:ascii="宋体" w:hAnsi="宋体" w:eastAsia="宋体" w:cs="宋体"/>
                <w:color w:val="auto"/>
                <w:sz w:val="21"/>
                <w:szCs w:val="21"/>
              </w:rPr>
              <w:t xml:space="preserve">住所：</w:t>
            </w:r>
            <w:r>
              <w:rPr>
                <w:color w:val="auto"/>
              </w:rPr>
            </w:r>
          </w:p>
        </w:tc>
        <w:tc>
          <w:tcPr>
            <w:tcW w:w="4905" w:type="dxa"/>
            <w:textDirection w:val="lrTb"/>
            <w:noWrap w:val="false"/>
          </w:tcPr>
          <w:p>
            <w:pPr>
              <w:pStyle w:val="971"/>
              <w:jc w:val="left"/>
              <w:rPr>
                <w:rFonts w:hint="eastAsia" w:ascii="宋体" w:hAnsi="宋体" w:eastAsia="宋体" w:cs="宋体"/>
                <w:color w:val="auto"/>
                <w:sz w:val="21"/>
                <w:szCs w:val="21"/>
              </w:rPr>
            </w:pPr>
            <w:r>
              <w:rPr>
                <w:rFonts w:hint="eastAsia" w:ascii="宋体" w:hAnsi="宋体" w:eastAsia="宋体" w:cs="宋体"/>
                <w:color w:val="auto"/>
                <w:sz w:val="21"/>
                <w:szCs w:val="21"/>
              </w:rPr>
              <w:t xml:space="preserve">住所：</w:t>
            </w:r>
            <w:r>
              <w:rPr>
                <w:color w:val="auto"/>
              </w:rPr>
            </w:r>
          </w:p>
        </w:tc>
      </w:tr>
      <w:tr>
        <w:trPr/>
        <w:tc>
          <w:tcPr>
            <w:tcW w:w="4665" w:type="dxa"/>
            <w:textDirection w:val="lrTb"/>
            <w:noWrap w:val="false"/>
          </w:tcPr>
          <w:p>
            <w:pPr>
              <w:pStyle w:val="971"/>
              <w:jc w:val="left"/>
              <w:rPr>
                <w:rFonts w:hint="eastAsia" w:ascii="宋体" w:hAnsi="宋体" w:eastAsia="宋体" w:cs="宋体"/>
                <w:color w:val="auto"/>
                <w:sz w:val="21"/>
                <w:szCs w:val="21"/>
              </w:rPr>
            </w:pPr>
            <w:r>
              <w:rPr>
                <w:rFonts w:hint="eastAsia" w:ascii="宋体" w:hAnsi="宋体" w:eastAsia="宋体" w:cs="宋体"/>
                <w:color w:val="auto"/>
                <w:sz w:val="21"/>
                <w:szCs w:val="21"/>
              </w:rPr>
              <w:t xml:space="preserve">单位负责人或委托代理人：</w:t>
            </w:r>
            <w:r>
              <w:rPr>
                <w:color w:val="auto"/>
              </w:rPr>
            </w:r>
          </w:p>
        </w:tc>
        <w:tc>
          <w:tcPr>
            <w:tcW w:w="4905" w:type="dxa"/>
            <w:textDirection w:val="lrTb"/>
            <w:noWrap w:val="false"/>
          </w:tcPr>
          <w:p>
            <w:pPr>
              <w:pStyle w:val="971"/>
              <w:jc w:val="left"/>
              <w:rPr>
                <w:rFonts w:hint="eastAsia" w:ascii="宋体" w:hAnsi="宋体" w:eastAsia="宋体" w:cs="宋体"/>
                <w:color w:val="auto"/>
                <w:sz w:val="21"/>
                <w:szCs w:val="21"/>
              </w:rPr>
            </w:pPr>
            <w:r>
              <w:rPr>
                <w:rFonts w:hint="eastAsia" w:ascii="宋体" w:hAnsi="宋体" w:eastAsia="宋体" w:cs="宋体"/>
                <w:color w:val="auto"/>
                <w:sz w:val="21"/>
                <w:szCs w:val="21"/>
              </w:rPr>
              <w:t xml:space="preserve">单位负责人或委托代理人：</w:t>
            </w:r>
            <w:r>
              <w:rPr>
                <w:color w:val="auto"/>
              </w:rPr>
            </w:r>
          </w:p>
        </w:tc>
      </w:tr>
      <w:tr>
        <w:trPr/>
        <w:tc>
          <w:tcPr>
            <w:tcW w:w="4665" w:type="dxa"/>
            <w:textDirection w:val="lrTb"/>
            <w:noWrap w:val="false"/>
          </w:tcPr>
          <w:p>
            <w:pPr>
              <w:pStyle w:val="971"/>
              <w:jc w:val="left"/>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联系方法：</w:t>
            </w:r>
            <w:r>
              <w:rPr>
                <w:color w:val="auto"/>
              </w:rPr>
            </w:r>
          </w:p>
        </w:tc>
        <w:tc>
          <w:tcPr>
            <w:tcW w:w="4905" w:type="dxa"/>
            <w:textDirection w:val="lrTb"/>
            <w:noWrap w:val="false"/>
          </w:tcPr>
          <w:p>
            <w:pPr>
              <w:pStyle w:val="971"/>
              <w:jc w:val="left"/>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联系方法：</w:t>
            </w:r>
            <w:r>
              <w:rPr>
                <w:color w:val="auto"/>
              </w:rPr>
            </w:r>
          </w:p>
        </w:tc>
      </w:tr>
      <w:tr>
        <w:trPr/>
        <w:tc>
          <w:tcPr>
            <w:tcW w:w="4665" w:type="dxa"/>
            <w:textDirection w:val="lrTb"/>
            <w:noWrap w:val="false"/>
          </w:tcPr>
          <w:p>
            <w:pPr>
              <w:pStyle w:val="971"/>
              <w:jc w:val="left"/>
              <w:rPr>
                <w:rFonts w:hint="eastAsia" w:ascii="宋体" w:hAnsi="宋体" w:eastAsia="宋体" w:cs="宋体"/>
                <w:color w:val="auto"/>
                <w:sz w:val="21"/>
                <w:szCs w:val="21"/>
              </w:rPr>
            </w:pPr>
            <w:r>
              <w:rPr>
                <w:rFonts w:hint="eastAsia" w:ascii="宋体" w:hAnsi="宋体" w:eastAsia="宋体" w:cs="宋体"/>
                <w:color w:val="auto"/>
                <w:sz w:val="21"/>
                <w:szCs w:val="21"/>
              </w:rPr>
              <w:t xml:space="preserve">开户银行：</w:t>
            </w:r>
            <w:r>
              <w:rPr>
                <w:color w:val="auto"/>
              </w:rPr>
            </w:r>
          </w:p>
        </w:tc>
        <w:tc>
          <w:tcPr>
            <w:tcW w:w="4905" w:type="dxa"/>
            <w:textDirection w:val="lrTb"/>
            <w:noWrap w:val="false"/>
          </w:tcPr>
          <w:p>
            <w:pPr>
              <w:pStyle w:val="971"/>
              <w:jc w:val="left"/>
              <w:rPr>
                <w:rFonts w:hint="eastAsia" w:ascii="宋体" w:hAnsi="宋体" w:eastAsia="宋体" w:cs="宋体"/>
                <w:color w:val="auto"/>
                <w:sz w:val="21"/>
                <w:szCs w:val="21"/>
              </w:rPr>
            </w:pPr>
            <w:r>
              <w:rPr>
                <w:rFonts w:hint="eastAsia" w:ascii="宋体" w:hAnsi="宋体" w:eastAsia="宋体" w:cs="宋体"/>
                <w:color w:val="auto"/>
                <w:sz w:val="21"/>
                <w:szCs w:val="21"/>
              </w:rPr>
              <w:t xml:space="preserve">开户银行：</w:t>
            </w:r>
            <w:r>
              <w:rPr>
                <w:color w:val="auto"/>
              </w:rPr>
            </w:r>
          </w:p>
        </w:tc>
      </w:tr>
      <w:tr>
        <w:trPr/>
        <w:tc>
          <w:tcPr>
            <w:tcW w:w="4665" w:type="dxa"/>
            <w:textDirection w:val="lrTb"/>
            <w:noWrap w:val="false"/>
          </w:tcPr>
          <w:p>
            <w:pPr>
              <w:pStyle w:val="971"/>
              <w:jc w:val="left"/>
              <w:rPr>
                <w:rFonts w:hint="eastAsia" w:ascii="宋体" w:hAnsi="宋体" w:eastAsia="宋体" w:cs="宋体"/>
                <w:color w:val="auto"/>
                <w:sz w:val="21"/>
                <w:szCs w:val="21"/>
              </w:rPr>
            </w:pPr>
            <w:r>
              <w:rPr>
                <w:rFonts w:hint="eastAsia" w:ascii="宋体" w:hAnsi="宋体" w:eastAsia="宋体" w:cs="宋体"/>
                <w:color w:val="auto"/>
                <w:sz w:val="21"/>
                <w:szCs w:val="21"/>
              </w:rPr>
              <w:t xml:space="preserve">账号：</w:t>
            </w:r>
            <w:r>
              <w:rPr>
                <w:color w:val="auto"/>
              </w:rPr>
            </w:r>
          </w:p>
        </w:tc>
        <w:tc>
          <w:tcPr>
            <w:tcW w:w="4905" w:type="dxa"/>
            <w:textDirection w:val="lrTb"/>
            <w:noWrap w:val="false"/>
          </w:tcPr>
          <w:p>
            <w:pPr>
              <w:pStyle w:val="971"/>
              <w:jc w:val="left"/>
              <w:rPr>
                <w:rFonts w:hint="eastAsia" w:ascii="宋体" w:hAnsi="宋体" w:eastAsia="宋体" w:cs="宋体"/>
                <w:color w:val="auto"/>
                <w:sz w:val="21"/>
                <w:szCs w:val="21"/>
              </w:rPr>
            </w:pPr>
            <w:r>
              <w:rPr>
                <w:rFonts w:hint="eastAsia" w:ascii="宋体" w:hAnsi="宋体" w:eastAsia="宋体" w:cs="宋体"/>
                <w:color w:val="auto"/>
                <w:sz w:val="21"/>
                <w:szCs w:val="21"/>
              </w:rPr>
              <w:t xml:space="preserve">账号：</w:t>
            </w:r>
            <w:r>
              <w:rPr>
                <w:color w:val="auto"/>
              </w:rPr>
            </w:r>
          </w:p>
        </w:tc>
      </w:tr>
      <w:tr>
        <w:trPr/>
        <w:tc>
          <w:tcPr>
            <w:gridSpan w:val="2"/>
            <w:tcW w:w="9570" w:type="dxa"/>
            <w:textDirection w:val="lrTb"/>
            <w:noWrap w:val="false"/>
          </w:tcPr>
          <w:p>
            <w:pPr>
              <w:pStyle w:val="971"/>
              <w:ind w:firstLine="960"/>
              <w:jc w:val="right"/>
              <w:rPr>
                <w:rFonts w:hint="eastAsia" w:ascii="宋体" w:hAnsi="宋体" w:eastAsia="宋体" w:cs="宋体"/>
                <w:color w:val="auto"/>
                <w:sz w:val="21"/>
                <w:szCs w:val="21"/>
              </w:rPr>
            </w:pPr>
            <w:r>
              <w:rPr>
                <w:rFonts w:hint="eastAsia" w:ascii="宋体" w:hAnsi="宋体" w:eastAsia="宋体" w:cs="宋体"/>
                <w:color w:val="auto"/>
                <w:sz w:val="21"/>
                <w:szCs w:val="21"/>
              </w:rPr>
              <w:t xml:space="preserve">签订地点：</w:t>
            </w:r>
            <w:r>
              <w:rPr>
                <w:rFonts w:hint="eastAsia" w:ascii="宋体" w:hAnsi="宋体" w:eastAsia="宋体" w:cs="宋体"/>
                <w:color w:val="auto"/>
                <w:sz w:val="21"/>
                <w:szCs w:val="21"/>
                <w:u w:val="single"/>
              </w:rPr>
              <w:t xml:space="preserve">　　　　　　　　　　</w:t>
            </w:r>
            <w:r>
              <w:rPr>
                <w:color w:val="auto"/>
              </w:rPr>
            </w:r>
          </w:p>
          <w:p>
            <w:pPr>
              <w:pStyle w:val="971"/>
              <w:ind w:firstLine="960"/>
              <w:jc w:val="right"/>
              <w:rPr>
                <w:rFonts w:hint="eastAsia" w:ascii="宋体" w:hAnsi="宋体" w:eastAsia="宋体" w:cs="宋体"/>
                <w:color w:val="auto"/>
                <w:sz w:val="21"/>
                <w:szCs w:val="21"/>
              </w:rPr>
            </w:pPr>
            <w:r>
              <w:rPr>
                <w:rFonts w:hint="eastAsia" w:ascii="宋体" w:hAnsi="宋体" w:eastAsia="宋体" w:cs="宋体"/>
                <w:color w:val="auto"/>
                <w:sz w:val="21"/>
                <w:szCs w:val="21"/>
              </w:rPr>
              <w:t xml:space="preserve">签约日期：</w:t>
            </w:r>
            <w:r>
              <w:rPr>
                <w:rFonts w:hint="eastAsia" w:ascii="宋体" w:hAnsi="宋体" w:eastAsia="宋体" w:cs="宋体"/>
                <w:color w:val="auto"/>
                <w:sz w:val="21"/>
                <w:szCs w:val="21"/>
                <w:u w:val="single"/>
              </w:rPr>
              <w:t xml:space="preserve">　　年　　月　　日</w:t>
            </w:r>
            <w:r>
              <w:rPr>
                <w:color w:val="auto"/>
              </w:rPr>
            </w:r>
          </w:p>
        </w:tc>
      </w:tr>
    </w:tbl>
    <w:p>
      <w:pPr>
        <w:pStyle w:val="971"/>
        <w:ind w:firstLine="482"/>
        <w:jc w:val="left"/>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※注意：</w:t>
      </w:r>
      <w:r>
        <w:rPr>
          <w:color w:val="auto"/>
        </w:rPr>
      </w:r>
    </w:p>
    <w:p>
      <w:pPr>
        <w:pStyle w:val="971"/>
        <w:ind w:firstLine="482"/>
        <w:jc w:val="left"/>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1.招标文件接受合同分包且投标人拟将合同分包的，应提供本协议；否则无须提供。</w:t>
      </w:r>
      <w:r>
        <w:rPr>
          <w:color w:val="auto"/>
        </w:rPr>
      </w:r>
    </w:p>
    <w:p>
      <w:pPr>
        <w:pStyle w:val="971"/>
        <w:ind w:firstLine="482"/>
        <w:jc w:val="left"/>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2.本协议由委托代理人签字或盖章的，应按照本章载明的格式提供“单位授权书”。</w:t>
      </w:r>
      <w:r>
        <w:rPr>
          <w:color w:val="auto"/>
        </w:rPr>
      </w:r>
    </w:p>
    <w:p>
      <w:pPr>
        <w:pStyle w:val="971"/>
        <w:ind w:firstLine="48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rPr>
        <w:t xml:space="preserve">3.在以合同分包形式落实中小企业预留份额项目中，投标人除了要提供《中小企业声明函》，还需提供本协议。</w:t>
      </w:r>
      <w:r>
        <w:rPr>
          <w:color w:val="auto"/>
        </w:rPr>
      </w:r>
    </w:p>
    <w:p>
      <w:pPr>
        <w:ind w:right="0"/>
        <w:jc w:val="left"/>
        <w:keepLines w:val="0"/>
        <w:keepNext/>
        <w:pageBreakBefore w:val="0"/>
        <w:spacing w:line="360" w:lineRule="auto"/>
        <w:shd w:val="clear" w:color="auto"/>
        <w:widowControl w:val="off"/>
        <w:rPr>
          <w:rFonts w:hint="eastAsia" w:ascii="宋体" w:hAnsi="宋体" w:eastAsia="宋体" w:cs="宋体"/>
          <w:b/>
          <w:color w:val="auto"/>
          <w:sz w:val="21"/>
          <w:szCs w:val="21"/>
          <w:highlight w:val="none"/>
        </w:rPr>
        <w:outlineLvl w:val="1"/>
      </w:pPr>
      <w:r>
        <w:rPr>
          <w:rFonts w:hint="eastAsia" w:ascii="宋体" w:hAnsi="宋体" w:eastAsia="宋体" w:cs="宋体"/>
          <w:color w:val="auto"/>
          <w:sz w:val="24"/>
          <w:szCs w:val="24"/>
          <w:highlight w:val="none"/>
        </w:rPr>
        <w:t xml:space="preserve">格式</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、残疾人福利性企业声明函</w:t>
      </w:r>
      <w:r>
        <w:rPr>
          <w:color w:val="auto"/>
        </w:rPr>
      </w:r>
    </w:p>
    <w:p>
      <w:pPr>
        <w:jc w:val="center"/>
        <w:spacing w:line="360" w:lineRule="auto"/>
        <w:shd w:val="clear" w:color="auto"/>
        <w:rPr>
          <w:rFonts w:hint="eastAsia" w:ascii="宋体" w:hAnsi="宋体" w:eastAsia="宋体" w:cs="宋体"/>
          <w:b/>
          <w:bCs/>
          <w:color w:val="auto"/>
          <w:sz w:val="36"/>
          <w:szCs w:val="28"/>
          <w:highlight w:val="none"/>
        </w:rPr>
      </w:pPr>
      <w:r>
        <w:rPr>
          <w:rFonts w:hint="eastAsia" w:ascii="宋体" w:hAnsi="宋体" w:eastAsia="宋体" w:cs="宋体"/>
          <w:b/>
          <w:bCs/>
          <w:color w:val="auto"/>
          <w:sz w:val="36"/>
          <w:szCs w:val="28"/>
          <w:highlight w:val="none"/>
        </w:rPr>
        <w:t xml:space="preserve">残疾人福利性单位声明函</w:t>
      </w:r>
      <w:r>
        <w:rPr>
          <w:color w:val="auto"/>
        </w:rPr>
      </w:r>
    </w:p>
    <w:p>
      <w:pPr>
        <w:jc w:val="left"/>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rPr>
          <w:color w:val="auto"/>
        </w:rP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rPr>
          <w:color w:val="auto"/>
        </w:rP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w:t>
      </w:r>
      <w:r>
        <w:rPr>
          <w:rFonts w:hint="eastAsia" w:ascii="宋体" w:hAnsi="宋体" w:eastAsia="宋体" w:cs="宋体"/>
          <w:color w:val="auto"/>
          <w:sz w:val="24"/>
          <w:highlight w:val="none"/>
          <w:u w:val="single"/>
        </w:rPr>
        <w:t xml:space="preserve">（货物名称）</w:t>
      </w:r>
      <w:r>
        <w:rPr>
          <w:rFonts w:hint="eastAsia" w:ascii="宋体" w:hAnsi="宋体" w:eastAsia="宋体" w:cs="宋体"/>
          <w:color w:val="auto"/>
          <w:sz w:val="24"/>
          <w:highlight w:val="none"/>
        </w:rPr>
        <w:t xml:space="preserve"> ，制造商为</w:t>
      </w:r>
      <w:r>
        <w:rPr>
          <w:rFonts w:hint="eastAsia" w:ascii="宋体" w:hAnsi="宋体" w:eastAsia="宋体" w:cs="宋体"/>
          <w:color w:val="auto"/>
          <w:sz w:val="24"/>
          <w:highlight w:val="none"/>
          <w:u w:val="single"/>
        </w:rPr>
        <w:t xml:space="preserve">　（企业名称）　</w:t>
      </w:r>
      <w:r>
        <w:rPr>
          <w:rFonts w:hint="eastAsia" w:ascii="宋体" w:hAnsi="宋体" w:eastAsia="宋体" w:cs="宋体"/>
          <w:color w:val="auto"/>
          <w:sz w:val="24"/>
          <w:highlight w:val="none"/>
        </w:rPr>
        <w:t xml:space="preserve">，属于残疾人福利性单位； </w:t>
      </w:r>
      <w:r>
        <w:rPr>
          <w:color w:val="auto"/>
        </w:rP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w:t>
      </w:r>
      <w:r>
        <w:rPr>
          <w:rFonts w:hint="eastAsia" w:ascii="宋体" w:hAnsi="宋体" w:eastAsia="宋体" w:cs="宋体"/>
          <w:color w:val="auto"/>
          <w:sz w:val="24"/>
          <w:highlight w:val="none"/>
          <w:u w:val="single"/>
        </w:rPr>
        <w:t xml:space="preserve">（货物名称）</w:t>
      </w:r>
      <w:r>
        <w:rPr>
          <w:rFonts w:hint="eastAsia" w:ascii="宋体" w:hAnsi="宋体" w:eastAsia="宋体" w:cs="宋体"/>
          <w:color w:val="auto"/>
          <w:sz w:val="24"/>
          <w:highlight w:val="none"/>
        </w:rPr>
        <w:t xml:space="preserve"> ，制造商为</w:t>
      </w:r>
      <w:r>
        <w:rPr>
          <w:rFonts w:hint="eastAsia" w:ascii="宋体" w:hAnsi="宋体" w:eastAsia="宋体" w:cs="宋体"/>
          <w:color w:val="auto"/>
          <w:sz w:val="24"/>
          <w:highlight w:val="none"/>
          <w:u w:val="single"/>
        </w:rPr>
        <w:t xml:space="preserve">　（企业名称）　</w:t>
      </w:r>
      <w:r>
        <w:rPr>
          <w:rFonts w:hint="eastAsia" w:ascii="宋体" w:hAnsi="宋体" w:eastAsia="宋体" w:cs="宋体"/>
          <w:color w:val="auto"/>
          <w:sz w:val="24"/>
          <w:highlight w:val="none"/>
        </w:rPr>
        <w:t xml:space="preserve">，属于残疾人福利性单位；</w:t>
      </w:r>
      <w:r>
        <w:rPr>
          <w:color w:val="auto"/>
        </w:rP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 </w:t>
      </w:r>
      <w:r>
        <w:rPr>
          <w:color w:val="auto"/>
        </w:rP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ind w:firstLine="5040"/>
        <w:spacing w:line="360" w:lineRule="auto"/>
        <w:shd w:val="clear" w:color="auto"/>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 xml:space="preserve">投标人（</w:t>
      </w:r>
      <w:r>
        <w:rPr>
          <w:rFonts w:hint="eastAsia" w:ascii="宋体" w:hAnsi="宋体" w:eastAsia="宋体" w:cs="宋体"/>
          <w:i w:val="0"/>
          <w:iCs w:val="0"/>
          <w:color w:val="auto"/>
          <w:sz w:val="24"/>
          <w:szCs w:val="24"/>
          <w:highlight w:val="none"/>
          <w:lang w:val="en-US" w:eastAsia="zh-CN"/>
        </w:rPr>
        <w:t xml:space="preserve">加盖</w:t>
      </w:r>
      <w:r>
        <w:rPr>
          <w:rFonts w:hint="eastAsia" w:ascii="宋体" w:hAnsi="宋体" w:eastAsia="宋体" w:cs="宋体"/>
          <w:i w:val="0"/>
          <w:iCs w:val="0"/>
          <w:color w:val="auto"/>
          <w:sz w:val="24"/>
          <w:szCs w:val="24"/>
          <w:highlight w:val="none"/>
          <w:u w:val="none"/>
        </w:rPr>
        <w:t xml:space="preserve">CA电子公章</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u w:val="single"/>
          <w:lang w:val="en-US" w:eastAsia="zh-CN"/>
        </w:rPr>
        <w:t xml:space="preserve">     </w:t>
      </w:r>
      <w:r>
        <w:rPr>
          <w:color w:val="auto"/>
        </w:rPr>
      </w:r>
    </w:p>
    <w:p>
      <w:pPr>
        <w:ind w:firstLine="5040"/>
        <w:spacing w:line="360" w:lineRule="auto"/>
        <w:shd w:val="clear" w:color="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w:t>
      </w:r>
      <w:r>
        <w:rPr>
          <w:color w:val="auto"/>
        </w:rPr>
      </w:r>
    </w:p>
    <w:p>
      <w:pPr>
        <w:ind w:firstLine="442"/>
        <w:spacing w:line="360" w:lineRule="auto"/>
        <w:shd w:val="clear" w:color="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rPr>
          <w:color w:val="auto"/>
        </w:rPr>
      </w:r>
    </w:p>
    <w:p>
      <w:pPr>
        <w:ind w:firstLine="442"/>
        <w:spacing w:line="360" w:lineRule="auto"/>
        <w:shd w:val="clear" w:color="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rPr>
          <w:color w:val="auto"/>
        </w:rPr>
      </w:r>
    </w:p>
    <w:p>
      <w:pPr>
        <w:ind w:firstLine="442"/>
        <w:spacing w:line="360" w:lineRule="auto"/>
        <w:shd w:val="clear" w:color="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rPr>
          <w:color w:val="auto"/>
        </w:rPr>
      </w:r>
    </w:p>
    <w:p>
      <w:pPr>
        <w:ind w:firstLine="442"/>
        <w:spacing w:line="360" w:lineRule="auto"/>
        <w:shd w:val="clear" w:color="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rPr>
          <w:color w:val="auto"/>
        </w:rPr>
      </w:r>
    </w:p>
    <w:p>
      <w:pPr>
        <w:ind w:firstLine="48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填报说明：</w:t>
      </w:r>
      <w:r>
        <w:rPr>
          <w:color w:val="auto"/>
        </w:rPr>
      </w:r>
    </w:p>
    <w:p>
      <w:pPr>
        <w:ind w:firstLine="48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1、请</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如实填写，所填内容将作为评审的依据。</w:t>
      </w:r>
      <w:r>
        <w:rPr>
          <w:rFonts w:hint="eastAsia" w:ascii="宋体" w:hAnsi="宋体" w:eastAsia="宋体" w:cs="宋体"/>
          <w:color w:val="auto"/>
          <w:sz w:val="24"/>
          <w:szCs w:val="24"/>
          <w:highlight w:val="none"/>
        </w:rPr>
        <w:t xml:space="preserve">如填写不完整，将不享受扶</w:t>
      </w:r>
      <w:r>
        <w:rPr>
          <w:rFonts w:hint="eastAsia" w:ascii="宋体" w:hAnsi="宋体" w:eastAsia="宋体" w:cs="宋体"/>
          <w:bCs/>
          <w:color w:val="auto"/>
          <w:sz w:val="24"/>
          <w:szCs w:val="24"/>
          <w:highlight w:val="none"/>
        </w:rPr>
        <w:t xml:space="preserve">持政策。</w:t>
      </w:r>
      <w:r>
        <w:rPr>
          <w:color w:val="auto"/>
        </w:rPr>
      </w:r>
    </w:p>
    <w:p>
      <w:pPr>
        <w:ind w:firstLine="480"/>
        <w:jc w:val="left"/>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2、中标</w:t>
      </w:r>
      <w:r>
        <w:rPr>
          <w:rFonts w:hint="eastAsia" w:ascii="宋体" w:hAnsi="宋体" w:eastAsia="宋体" w:cs="宋体"/>
          <w:bCs/>
          <w:color w:val="auto"/>
          <w:sz w:val="24"/>
          <w:szCs w:val="24"/>
          <w:highlight w:val="none"/>
          <w:lang w:eastAsia="zh-CN"/>
        </w:rPr>
        <w:t xml:space="preserve">人</w:t>
      </w:r>
      <w:r>
        <w:rPr>
          <w:rFonts w:hint="eastAsia" w:ascii="宋体" w:hAnsi="宋体" w:eastAsia="宋体" w:cs="宋体"/>
          <w:bCs/>
          <w:color w:val="auto"/>
          <w:sz w:val="24"/>
          <w:szCs w:val="24"/>
          <w:highlight w:val="none"/>
        </w:rPr>
        <w:t xml:space="preserve">的《残疾人福利性单位声明函》随中标结果公开。</w:t>
      </w:r>
      <w:r>
        <w:rPr>
          <w:color w:val="auto"/>
        </w:rPr>
      </w:r>
    </w:p>
    <w:p>
      <w:pPr>
        <w:ind w:firstLine="442"/>
        <w:spacing w:line="360" w:lineRule="auto"/>
        <w:shd w:val="clear" w:color="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rPr>
          <w:color w:val="auto"/>
        </w:rPr>
      </w:r>
    </w:p>
    <w:p>
      <w:pPr>
        <w:ind w:firstLine="442"/>
        <w:spacing w:line="360" w:lineRule="auto"/>
        <w:shd w:val="clear" w:color="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rPr>
          <w:color w:val="auto"/>
        </w:rPr>
      </w:r>
    </w:p>
    <w:p>
      <w:pPr>
        <w:jc w:val="left"/>
        <w:keepLines/>
        <w:keepNext/>
        <w:spacing w:before="120" w:after="120" w:line="560" w:lineRule="exact"/>
        <w:shd w:val="clear" w:color="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rPr>
          <w:color w:val="auto"/>
        </w:rPr>
      </w:r>
    </w:p>
    <w:p>
      <w:pPr>
        <w:jc w:val="left"/>
        <w:keepLines/>
        <w:keepNext/>
        <w:spacing w:before="120" w:after="120" w:line="560" w:lineRule="exact"/>
        <w:shd w:val="clear" w:color="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rPr>
          <w:color w:val="auto"/>
        </w:rPr>
      </w:r>
    </w:p>
    <w:p>
      <w:pPr>
        <w:pStyle w:val="937"/>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p>
      <w:pPr>
        <w:jc w:val="left"/>
        <w:keepLines/>
        <w:keepNext/>
        <w:spacing w:before="120" w:after="120" w:line="560" w:lineRule="exact"/>
        <w:shd w:val="clear" w:color="auto"/>
        <w:rPr>
          <w:rFonts w:hint="eastAsia" w:ascii="宋体" w:hAnsi="宋体" w:eastAsia="宋体" w:cs="宋体"/>
          <w:bCs/>
          <w:color w:val="auto"/>
          <w:sz w:val="24"/>
          <w:szCs w:val="28"/>
          <w:highlight w:val="none"/>
        </w:rPr>
        <w:outlineLvl w:val="1"/>
      </w:pPr>
      <w:r>
        <w:rPr>
          <w:rFonts w:hint="eastAsia" w:ascii="宋体" w:hAnsi="宋体" w:eastAsia="宋体" w:cs="宋体"/>
          <w:color w:val="auto"/>
          <w:sz w:val="24"/>
          <w:szCs w:val="24"/>
          <w:highlight w:val="none"/>
        </w:rPr>
        <w:t xml:space="preserve">格式</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8"/>
          <w:highlight w:val="none"/>
        </w:rPr>
        <w:t xml:space="preserve">财务状况报告及税收、社会保障资金缴纳情况承诺函</w:t>
      </w:r>
      <w:r>
        <w:rPr>
          <w:color w:val="auto"/>
        </w:rPr>
      </w:r>
    </w:p>
    <w:p>
      <w:pPr>
        <w:jc w:val="center"/>
        <w:spacing w:line="560" w:lineRule="exact"/>
        <w:shd w:val="clear" w:color="auto"/>
        <w:rPr>
          <w:rFonts w:hint="eastAsia" w:ascii="宋体" w:hAnsi="宋体" w:eastAsia="宋体" w:cs="宋体"/>
          <w:b/>
          <w:color w:val="auto"/>
          <w:sz w:val="32"/>
          <w:highlight w:val="none"/>
        </w:rPr>
      </w:pPr>
      <w:r>
        <w:rPr>
          <w:color w:val="auto"/>
        </w:rPr>
      </w:r>
      <w:bookmarkStart w:id="256" w:name="_Hlk130937580"/>
      <w:r>
        <w:rPr>
          <w:rFonts w:hint="eastAsia" w:ascii="宋体" w:hAnsi="宋体" w:eastAsia="宋体" w:cs="宋体"/>
          <w:b/>
          <w:color w:val="auto"/>
          <w:sz w:val="32"/>
          <w:highlight w:val="none"/>
        </w:rPr>
        <w:t xml:space="preserve">财务状况报告及税收、社会保障资金</w:t>
      </w:r>
      <w:bookmarkEnd w:id="256"/>
      <w:r/>
      <w:r>
        <w:rPr>
          <w:color w:val="auto"/>
        </w:rPr>
      </w:r>
    </w:p>
    <w:p>
      <w:pPr>
        <w:jc w:val="center"/>
        <w:spacing w:line="560" w:lineRule="exact"/>
        <w:shd w:val="clear" w:color="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缴纳情况承诺函</w:t>
      </w:r>
      <w:r>
        <w:rPr>
          <w:color w:val="auto"/>
        </w:rPr>
      </w:r>
    </w:p>
    <w:p>
      <w:pPr>
        <w:spacing w:line="56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采购人名称</w:t>
      </w:r>
      <w:r>
        <w:rPr>
          <w:color w:val="auto"/>
        </w:rPr>
      </w:r>
    </w:p>
    <w:p>
      <w:pPr>
        <w:ind w:firstLine="480"/>
        <w:spacing w:line="56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w:t>
      </w:r>
      <w:r>
        <w:rPr>
          <w:rFonts w:hint="eastAsia" w:ascii="宋体" w:hAnsi="宋体" w:eastAsia="宋体" w:cs="宋体"/>
          <w:color w:val="auto"/>
          <w:sz w:val="24"/>
          <w:highlight w:val="none"/>
          <w:u w:val="single"/>
        </w:rPr>
        <w:t xml:space="preserve">  投标人名称   </w:t>
      </w:r>
      <w:r>
        <w:rPr>
          <w:rFonts w:hint="eastAsia" w:ascii="宋体" w:hAnsi="宋体" w:eastAsia="宋体" w:cs="宋体"/>
          <w:color w:val="auto"/>
          <w:sz w:val="24"/>
          <w:highlight w:val="none"/>
        </w:rPr>
        <w:t xml:space="preserve">参加</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项目</w:t>
      </w:r>
      <w:r>
        <w:rPr>
          <w:rFonts w:hint="eastAsia" w:ascii="宋体" w:hAnsi="宋体" w:eastAsia="宋体" w:cs="宋体"/>
          <w:color w:val="auto"/>
          <w:sz w:val="24"/>
          <w:highlight w:val="none"/>
          <w:u w:val="single"/>
        </w:rPr>
        <w:t xml:space="preserve">名称</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项目</w:t>
      </w:r>
      <w:r>
        <w:rPr>
          <w:rFonts w:hint="eastAsia" w:ascii="宋体" w:hAnsi="宋体" w:eastAsia="宋体" w:cs="宋体"/>
          <w:color w:val="auto"/>
          <w:sz w:val="24"/>
          <w:highlight w:val="none"/>
          <w:u w:val="single"/>
        </w:rPr>
        <w:t xml:space="preserve">编号</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）采购，根据《</w:t>
      </w:r>
      <w:r>
        <w:rPr>
          <w:rStyle w:val="946"/>
          <w:rFonts w:hint="eastAsia" w:ascii="宋体" w:hAnsi="宋体" w:eastAsia="宋体" w:cs="宋体"/>
          <w:b w:val="0"/>
          <w:color w:val="auto"/>
          <w:sz w:val="24"/>
          <w:highlight w:val="none"/>
        </w:rPr>
        <w:t xml:space="preserve">关于简化政府采购投标人资格审查有关事项的通知</w:t>
      </w:r>
      <w:r>
        <w:rPr>
          <w:rFonts w:hint="eastAsia" w:ascii="宋体" w:hAnsi="宋体" w:eastAsia="宋体" w:cs="宋体"/>
          <w:color w:val="auto"/>
          <w:sz w:val="24"/>
          <w:highlight w:val="none"/>
        </w:rPr>
        <w:t xml:space="preserve">》（连财购〔2023〕4号），我方承诺具备《中华人民共和国政府采购法》第二十二条第（二）、第（四）项，《中华人民共和国政府采购法实施条例》第十七条第（二）项规定条件的，具体包括：</w:t>
      </w:r>
      <w:r>
        <w:rPr>
          <w:color w:val="auto"/>
        </w:rPr>
      </w:r>
    </w:p>
    <w:p>
      <w:pPr>
        <w:ind w:left="360" w:firstLine="240"/>
        <w:spacing w:line="56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（1）具有良好的商业信誉和健全的财务会计制度（财务状况报告）；</w:t>
      </w:r>
      <w:r>
        <w:rPr>
          <w:color w:val="auto"/>
        </w:rPr>
      </w:r>
    </w:p>
    <w:p>
      <w:pPr>
        <w:ind w:left="360" w:firstLine="240"/>
        <w:spacing w:line="56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（2）有依法缴纳税收和社会保障资金的良好记录。</w:t>
      </w:r>
      <w:r>
        <w:rPr>
          <w:color w:val="auto"/>
        </w:rPr>
      </w:r>
    </w:p>
    <w:p>
      <w:pPr>
        <w:ind w:firstLine="480"/>
        <w:jc w:val="left"/>
        <w:spacing w:line="56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color w:val="auto"/>
        </w:rPr>
      </w:r>
    </w:p>
    <w:p>
      <w:pPr>
        <w:ind w:firstLine="480"/>
        <w:jc w:val="left"/>
        <w:spacing w:line="56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特此承诺！</w:t>
      </w:r>
      <w:r>
        <w:rPr>
          <w:color w:val="auto"/>
        </w:rPr>
      </w:r>
    </w:p>
    <w:p>
      <w:pPr>
        <w:ind w:left="360" w:firstLine="405"/>
        <w:spacing w:line="56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p>
    <w:p>
      <w:pPr>
        <w:ind w:left="360" w:firstLine="405"/>
        <w:spacing w:line="56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p>
    <w:p>
      <w:pPr>
        <w:ind w:firstLine="5040"/>
        <w:spacing w:line="360" w:lineRule="auto"/>
        <w:shd w:val="clear" w:color="auto"/>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 xml:space="preserve">投标人（</w:t>
      </w:r>
      <w:r>
        <w:rPr>
          <w:rFonts w:hint="eastAsia" w:ascii="宋体" w:hAnsi="宋体" w:eastAsia="宋体" w:cs="宋体"/>
          <w:i w:val="0"/>
          <w:iCs w:val="0"/>
          <w:color w:val="auto"/>
          <w:sz w:val="24"/>
          <w:szCs w:val="24"/>
          <w:highlight w:val="none"/>
          <w:lang w:val="en-US" w:eastAsia="zh-CN"/>
        </w:rPr>
        <w:t xml:space="preserve">加盖</w:t>
      </w:r>
      <w:r>
        <w:rPr>
          <w:rFonts w:hint="eastAsia" w:ascii="宋体" w:hAnsi="宋体" w:eastAsia="宋体" w:cs="宋体"/>
          <w:i w:val="0"/>
          <w:iCs w:val="0"/>
          <w:color w:val="auto"/>
          <w:sz w:val="24"/>
          <w:szCs w:val="24"/>
          <w:highlight w:val="none"/>
          <w:u w:val="none"/>
        </w:rPr>
        <w:t xml:space="preserve">CA电子公章</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u w:val="single"/>
          <w:lang w:val="en-US" w:eastAsia="zh-CN"/>
        </w:rPr>
        <w:t xml:space="preserve">     </w:t>
      </w:r>
      <w:r>
        <w:rPr>
          <w:color w:val="auto"/>
        </w:rPr>
      </w:r>
    </w:p>
    <w:p>
      <w:pPr>
        <w:ind w:firstLine="5040"/>
        <w:spacing w:line="360" w:lineRule="auto"/>
        <w:shd w:val="clear" w:color="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w:t>
      </w:r>
      <w:r>
        <w:rPr>
          <w:color w:val="auto"/>
        </w:rPr>
      </w:r>
    </w:p>
    <w:p>
      <w:pPr>
        <w:keepNext/>
        <w:spacing w:line="360" w:lineRule="auto"/>
        <w:shd w:val="clear" w:color="auto"/>
        <w:rPr>
          <w:rFonts w:hint="eastAsia" w:ascii="宋体" w:hAnsi="宋体" w:eastAsia="宋体" w:cs="宋体"/>
          <w:b/>
          <w:color w:val="auto"/>
          <w:sz w:val="28"/>
          <w:szCs w:val="20"/>
          <w:highlight w:val="none"/>
        </w:rPr>
        <w:outlineLvl w:val="1"/>
      </w:pP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格式</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、具备履行合同所必需的设备和专业技术能力的声明及证明材料</w:t>
      </w:r>
      <w:r>
        <w:rPr>
          <w:color w:val="auto"/>
        </w:rPr>
      </w:r>
    </w:p>
    <w:p>
      <w:pPr>
        <w:jc w:val="left"/>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rPr>
          <w:color w:val="auto"/>
        </w:rPr>
      </w:r>
    </w:p>
    <w:p>
      <w:pPr>
        <w:jc w:val="center"/>
        <w:spacing w:line="360" w:lineRule="auto"/>
        <w:shd w:val="clear" w:color="auto"/>
        <w:rPr>
          <w:rFonts w:hint="eastAsia" w:ascii="宋体" w:hAnsi="宋体" w:eastAsia="宋体" w:cs="宋体"/>
          <w:b/>
          <w:bCs/>
          <w:color w:val="auto"/>
          <w:sz w:val="36"/>
          <w:szCs w:val="28"/>
          <w:highlight w:val="none"/>
        </w:rPr>
      </w:pPr>
      <w:r>
        <w:rPr>
          <w:rFonts w:hint="eastAsia" w:ascii="宋体" w:hAnsi="宋体" w:eastAsia="宋体" w:cs="宋体"/>
          <w:b/>
          <w:bCs/>
          <w:color w:val="auto"/>
          <w:sz w:val="36"/>
          <w:szCs w:val="28"/>
          <w:highlight w:val="none"/>
        </w:rPr>
        <w:t xml:space="preserve">具备履行合同所必需的设备和专业技术能力的</w:t>
      </w:r>
      <w:r>
        <w:rPr>
          <w:color w:val="auto"/>
        </w:rPr>
      </w:r>
    </w:p>
    <w:p>
      <w:pPr>
        <w:jc w:val="center"/>
        <w:spacing w:line="360" w:lineRule="auto"/>
        <w:shd w:val="clear" w:color="auto"/>
        <w:rPr>
          <w:rFonts w:hint="eastAsia" w:ascii="宋体" w:hAnsi="宋体" w:eastAsia="宋体" w:cs="宋体"/>
          <w:b/>
          <w:bCs/>
          <w:color w:val="auto"/>
          <w:sz w:val="11"/>
          <w:szCs w:val="11"/>
          <w:highlight w:val="none"/>
        </w:rPr>
      </w:pPr>
      <w:r>
        <w:rPr>
          <w:rFonts w:hint="eastAsia" w:ascii="宋体" w:hAnsi="宋体" w:eastAsia="宋体" w:cs="宋体"/>
          <w:b/>
          <w:bCs/>
          <w:color w:val="auto"/>
          <w:sz w:val="36"/>
          <w:szCs w:val="28"/>
          <w:highlight w:val="none"/>
        </w:rPr>
        <w:t xml:space="preserve">声明</w:t>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（投标人名称）</w:t>
      </w:r>
      <w:r>
        <w:rPr>
          <w:rFonts w:hint="eastAsia" w:ascii="宋体" w:hAnsi="宋体" w:eastAsia="宋体" w:cs="宋体"/>
          <w:color w:val="auto"/>
          <w:sz w:val="24"/>
          <w:szCs w:val="24"/>
          <w:highlight w:val="none"/>
        </w:rPr>
        <w:t xml:space="preserve">郑重声明：我单位具备履行本项采购合同所必需的设备和专业技术能力，为履行本项采购合同我单位具备如下主要设备和主要专业技术能力：</w:t>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color w:val="auto"/>
        </w:rPr>
      </w:r>
    </w:p>
    <w:p>
      <w:pPr>
        <w:ind w:firstLine="482"/>
        <w:spacing w:line="360" w:lineRule="auto"/>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注：须附证明材料。</w:t>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1、主要设备证明材料：</w:t>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2、主要专业技术能力证明材料：</w:t>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ind w:firstLine="5040"/>
        <w:spacing w:line="360" w:lineRule="auto"/>
        <w:shd w:val="clear" w:color="auto"/>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 xml:space="preserve">投标人（</w:t>
      </w:r>
      <w:r>
        <w:rPr>
          <w:rFonts w:hint="eastAsia" w:ascii="宋体" w:hAnsi="宋体" w:eastAsia="宋体" w:cs="宋体"/>
          <w:i w:val="0"/>
          <w:iCs w:val="0"/>
          <w:color w:val="auto"/>
          <w:sz w:val="24"/>
          <w:szCs w:val="24"/>
          <w:highlight w:val="none"/>
          <w:lang w:val="en-US" w:eastAsia="zh-CN"/>
        </w:rPr>
        <w:t xml:space="preserve">加盖</w:t>
      </w:r>
      <w:r>
        <w:rPr>
          <w:rFonts w:hint="eastAsia" w:ascii="宋体" w:hAnsi="宋体" w:eastAsia="宋体" w:cs="宋体"/>
          <w:i w:val="0"/>
          <w:iCs w:val="0"/>
          <w:color w:val="auto"/>
          <w:sz w:val="24"/>
          <w:szCs w:val="24"/>
          <w:highlight w:val="none"/>
          <w:u w:val="none"/>
        </w:rPr>
        <w:t xml:space="preserve">CA电子公章</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u w:val="single"/>
          <w:lang w:val="en-US" w:eastAsia="zh-CN"/>
        </w:rPr>
        <w:t xml:space="preserve">     </w:t>
      </w:r>
      <w:r>
        <w:rPr>
          <w:color w:val="auto"/>
        </w:rPr>
      </w:r>
    </w:p>
    <w:p>
      <w:pPr>
        <w:ind w:firstLine="5040"/>
        <w:spacing w:line="360" w:lineRule="auto"/>
        <w:shd w:val="clear" w:color="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w:t>
      </w:r>
      <w:r>
        <w:rPr>
          <w:color w:val="auto"/>
        </w:rPr>
      </w:r>
    </w:p>
    <w:p>
      <w:pPr>
        <w:ind w:firstLine="422"/>
        <w:spacing w:line="460" w:lineRule="exact"/>
        <w:shd w:val="clear" w:color="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rPr>
          <w:color w:val="auto"/>
        </w:rPr>
      </w:r>
    </w:p>
    <w:p>
      <w:pPr>
        <w:ind w:firstLine="422"/>
        <w:spacing w:line="460" w:lineRule="exact"/>
        <w:shd w:val="clear" w:color="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rPr>
          <w:color w:val="auto"/>
        </w:rPr>
      </w:r>
    </w:p>
    <w:p>
      <w:pPr>
        <w:ind w:firstLine="422"/>
        <w:spacing w:line="460" w:lineRule="exact"/>
        <w:shd w:val="clear" w:color="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rPr>
          <w:color w:val="auto"/>
        </w:rPr>
      </w:r>
    </w:p>
    <w:p>
      <w:pPr>
        <w:ind w:firstLine="422"/>
        <w:spacing w:line="460" w:lineRule="exact"/>
        <w:shd w:val="clear" w:color="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rPr>
          <w:color w:val="auto"/>
        </w:rPr>
      </w:r>
    </w:p>
    <w:p>
      <w:pPr>
        <w:keepNext/>
        <w:spacing w:line="360" w:lineRule="auto"/>
        <w:shd w:val="clear" w:color="auto"/>
        <w:rPr>
          <w:rFonts w:hint="eastAsia" w:ascii="宋体" w:hAnsi="宋体" w:eastAsia="宋体" w:cs="宋体"/>
          <w:b/>
          <w:color w:val="auto"/>
          <w:sz w:val="28"/>
          <w:szCs w:val="20"/>
          <w:highlight w:val="none"/>
        </w:rPr>
        <w:outlineLvl w:val="1"/>
      </w:pPr>
      <w:r>
        <w:rPr>
          <w:rFonts w:hint="eastAsia" w:ascii="宋体" w:hAnsi="宋体" w:eastAsia="宋体" w:cs="宋体"/>
          <w:color w:val="auto"/>
          <w:sz w:val="28"/>
          <w:szCs w:val="20"/>
          <w:highlight w:val="none"/>
        </w:rPr>
        <w:br w:type="page" w:clear="all"/>
      </w:r>
      <w:r>
        <w:rPr>
          <w:rFonts w:hint="eastAsia" w:ascii="宋体" w:hAnsi="宋体" w:eastAsia="宋体" w:cs="宋体"/>
          <w:color w:val="auto"/>
          <w:sz w:val="24"/>
          <w:szCs w:val="24"/>
          <w:highlight w:val="none"/>
        </w:rPr>
        <w:t xml:space="preserve">格式</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、参加政府采购活动前 3 年内在经营活动中没有重大违法记录的书面声明</w:t>
      </w:r>
      <w:r>
        <w:rPr>
          <w:color w:val="auto"/>
        </w:rPr>
      </w:r>
    </w:p>
    <w:p>
      <w:pPr>
        <w:ind w:firstLine="42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rPr>
          <w:color w:val="auto"/>
        </w:rPr>
      </w:r>
    </w:p>
    <w:p>
      <w:pPr>
        <w:jc w:val="center"/>
        <w:spacing w:line="360" w:lineRule="auto"/>
        <w:shd w:val="clear" w:color="auto"/>
        <w:rPr>
          <w:rFonts w:hint="eastAsia" w:ascii="宋体" w:hAnsi="宋体" w:eastAsia="宋体" w:cs="宋体"/>
          <w:b/>
          <w:bCs/>
          <w:color w:val="auto"/>
          <w:sz w:val="36"/>
          <w:szCs w:val="28"/>
          <w:highlight w:val="none"/>
        </w:rPr>
      </w:pPr>
      <w:r>
        <w:rPr>
          <w:rFonts w:hint="eastAsia" w:ascii="宋体" w:hAnsi="宋体" w:eastAsia="宋体" w:cs="宋体"/>
          <w:b/>
          <w:bCs/>
          <w:color w:val="auto"/>
          <w:sz w:val="36"/>
          <w:szCs w:val="28"/>
          <w:highlight w:val="none"/>
        </w:rPr>
        <w:t xml:space="preserve">声  明</w:t>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我公司郑重声明：参加本次政府采购活动前 3 年内，我公司在经营活动中没有因违法经营受到刑事处罚或者责令停产停业、吊销许可证或者执照、较大数额罚款等行政处罚。</w:t>
      </w:r>
      <w:r>
        <w:rPr>
          <w:color w:val="auto"/>
        </w:rPr>
      </w:r>
    </w:p>
    <w:p>
      <w:pPr>
        <w:ind w:firstLine="48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rPr>
          <w:color w:val="auto"/>
        </w:rPr>
      </w:r>
    </w:p>
    <w:p>
      <w:pPr>
        <w:ind w:firstLine="5040"/>
        <w:spacing w:line="360" w:lineRule="auto"/>
        <w:shd w:val="clear" w:color="auto"/>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 xml:space="preserve">投标人（</w:t>
      </w:r>
      <w:r>
        <w:rPr>
          <w:rFonts w:hint="eastAsia" w:ascii="宋体" w:hAnsi="宋体" w:eastAsia="宋体" w:cs="宋体"/>
          <w:i w:val="0"/>
          <w:iCs w:val="0"/>
          <w:color w:val="auto"/>
          <w:sz w:val="24"/>
          <w:szCs w:val="24"/>
          <w:highlight w:val="none"/>
          <w:lang w:val="en-US" w:eastAsia="zh-CN"/>
        </w:rPr>
        <w:t xml:space="preserve">加盖</w:t>
      </w:r>
      <w:r>
        <w:rPr>
          <w:rFonts w:hint="eastAsia" w:ascii="宋体" w:hAnsi="宋体" w:eastAsia="宋体" w:cs="宋体"/>
          <w:i w:val="0"/>
          <w:iCs w:val="0"/>
          <w:color w:val="auto"/>
          <w:sz w:val="24"/>
          <w:szCs w:val="24"/>
          <w:highlight w:val="none"/>
          <w:u w:val="none"/>
        </w:rPr>
        <w:t xml:space="preserve">CA电子公章</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u w:val="single"/>
          <w:lang w:val="en-US" w:eastAsia="zh-CN"/>
        </w:rPr>
        <w:t xml:space="preserve">     </w:t>
      </w:r>
      <w:r>
        <w:rPr>
          <w:color w:val="auto"/>
        </w:rPr>
      </w:r>
    </w:p>
    <w:p>
      <w:pPr>
        <w:ind w:firstLine="5040"/>
        <w:spacing w:line="360" w:lineRule="auto"/>
        <w:shd w:val="clear" w:color="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w:t>
      </w:r>
      <w:r>
        <w:rPr>
          <w:color w:val="auto"/>
        </w:rPr>
      </w:r>
    </w:p>
    <w:p>
      <w:pPr>
        <w:keepNext/>
        <w:spacing w:line="360" w:lineRule="auto"/>
        <w:shd w:val="clear" w:color="auto"/>
        <w:rPr>
          <w:rFonts w:hint="eastAsia" w:ascii="宋体" w:hAnsi="宋体" w:eastAsia="宋体" w:cs="宋体"/>
          <w:bCs/>
          <w:color w:val="auto"/>
          <w:sz w:val="36"/>
          <w:szCs w:val="28"/>
          <w:highlight w:val="none"/>
        </w:rPr>
        <w:outlineLvl w:val="1"/>
      </w:pPr>
      <w:r>
        <w:rPr>
          <w:rFonts w:hint="eastAsia" w:ascii="宋体" w:hAnsi="宋体" w:eastAsia="宋体" w:cs="宋体"/>
          <w:b/>
          <w:color w:val="auto"/>
          <w:sz w:val="28"/>
          <w:szCs w:val="20"/>
          <w:highlight w:val="none"/>
        </w:rPr>
        <w:br w:type="page" w:clear="all"/>
      </w:r>
      <w:r>
        <w:rPr>
          <w:rFonts w:hint="eastAsia" w:ascii="宋体" w:hAnsi="宋体" w:eastAsia="宋体" w:cs="宋体"/>
          <w:color w:val="auto"/>
          <w:sz w:val="24"/>
          <w:szCs w:val="24"/>
          <w:highlight w:val="none"/>
        </w:rPr>
        <w:t xml:space="preserve">格式</w:t>
      </w: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授权委托书与法定代表人（单位负责人）身份证明</w:t>
      </w:r>
      <w:r>
        <w:rPr>
          <w:color w:val="auto"/>
        </w:rPr>
      </w:r>
    </w:p>
    <w:p>
      <w:pPr>
        <w:ind w:firstLine="723"/>
        <w:jc w:val="center"/>
        <w:spacing w:line="360" w:lineRule="exact"/>
        <w:shd w:val="clear" w:color="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rPr>
          <w:color w:val="auto"/>
        </w:rPr>
      </w:r>
    </w:p>
    <w:p>
      <w:pPr>
        <w:ind w:firstLine="723"/>
        <w:jc w:val="center"/>
        <w:spacing w:line="360" w:lineRule="exact"/>
        <w:shd w:val="clear" w:color="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授权委托书</w:t>
      </w:r>
      <w:r>
        <w:rPr>
          <w:color w:val="auto"/>
        </w:rPr>
      </w:r>
    </w:p>
    <w:p>
      <w:pPr>
        <w:ind w:firstLine="482"/>
        <w:spacing w:line="360" w:lineRule="auto"/>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 xml:space="preserve">致：【采购单位】</w:t>
      </w:r>
      <w:r>
        <w:rPr>
          <w:color w:val="auto"/>
        </w:rPr>
      </w:r>
    </w:p>
    <w:p>
      <w:pPr>
        <w:ind w:firstLine="482"/>
        <w:spacing w:line="360" w:lineRule="auto"/>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本人</w:t>
      </w:r>
      <w:r>
        <w:rPr>
          <w:rFonts w:hint="eastAsia" w:ascii="宋体" w:hAnsi="宋体" w:eastAsia="宋体" w:cs="宋体"/>
          <w:color w:val="auto"/>
          <w:sz w:val="24"/>
          <w:highlight w:val="none"/>
          <w:lang w:val="zh-CN"/>
        </w:rPr>
        <w:t xml:space="preserve">_______</w:t>
      </w:r>
      <w:r>
        <w:rPr>
          <w:rFonts w:hint="eastAsia" w:ascii="宋体" w:hAnsi="宋体" w:eastAsia="宋体" w:cs="宋体"/>
          <w:color w:val="auto"/>
          <w:sz w:val="24"/>
          <w:szCs w:val="20"/>
          <w:highlight w:val="none"/>
        </w:rPr>
        <w:t xml:space="preserve">（姓名）系</w:t>
      </w:r>
      <w:r>
        <w:rPr>
          <w:rFonts w:hint="eastAsia" w:ascii="宋体" w:hAnsi="宋体" w:eastAsia="宋体" w:cs="宋体"/>
          <w:color w:val="auto"/>
          <w:sz w:val="24"/>
          <w:highlight w:val="none"/>
          <w:lang w:val="zh-CN"/>
        </w:rPr>
        <w:t xml:space="preserve">________________</w:t>
      </w:r>
      <w:r>
        <w:rPr>
          <w:rFonts w:hint="eastAsia" w:ascii="宋体" w:hAnsi="宋体" w:eastAsia="宋体" w:cs="宋体"/>
          <w:color w:val="auto"/>
          <w:sz w:val="24"/>
          <w:szCs w:val="20"/>
          <w:highlight w:val="none"/>
        </w:rPr>
        <w:t xml:space="preserve">（投标人名称）的法定代表人（单位负责人），现委托</w:t>
      </w:r>
      <w:r>
        <w:rPr>
          <w:rFonts w:hint="eastAsia" w:ascii="宋体" w:hAnsi="宋体" w:eastAsia="宋体" w:cs="宋体"/>
          <w:color w:val="auto"/>
          <w:sz w:val="24"/>
          <w:highlight w:val="none"/>
          <w:lang w:val="zh-CN"/>
        </w:rPr>
        <w:t xml:space="preserve">_______</w:t>
      </w:r>
      <w:r>
        <w:rPr>
          <w:rFonts w:hint="eastAsia" w:ascii="宋体" w:hAnsi="宋体" w:eastAsia="宋体" w:cs="宋体"/>
          <w:color w:val="auto"/>
          <w:sz w:val="24"/>
          <w:szCs w:val="20"/>
          <w:highlight w:val="none"/>
        </w:rPr>
        <w:t xml:space="preserve">（姓名）为我方代理人。代理人根据授权，以我方名义签署、澄清确认、递交、撤回、修改</w:t>
      </w:r>
      <w:r>
        <w:rPr>
          <w:rFonts w:hint="eastAsia" w:ascii="宋体" w:hAnsi="宋体" w:eastAsia="宋体" w:cs="宋体"/>
          <w:color w:val="auto"/>
          <w:sz w:val="24"/>
          <w:highlight w:val="none"/>
          <w:u w:val="single"/>
        </w:rPr>
        <w:t xml:space="preserve">【</w:t>
      </w:r>
      <w:r>
        <w:rPr>
          <w:rFonts w:hint="eastAsia" w:ascii="宋体" w:hAnsi="宋体" w:cs="宋体"/>
          <w:color w:val="auto"/>
          <w:sz w:val="24"/>
          <w:highlight w:val="none"/>
          <w:u w:val="single"/>
          <w:lang w:val="en-US" w:eastAsia="zh-CN"/>
        </w:rPr>
        <w:t xml:space="preserve">项目</w:t>
      </w:r>
      <w:r>
        <w:rPr>
          <w:rFonts w:hint="eastAsia" w:ascii="宋体" w:hAnsi="宋体" w:eastAsia="宋体" w:cs="宋体"/>
          <w:color w:val="auto"/>
          <w:sz w:val="24"/>
          <w:highlight w:val="none"/>
          <w:u w:val="single"/>
        </w:rPr>
        <w:t xml:space="preserve">名称】</w:t>
      </w:r>
      <w:r>
        <w:rPr>
          <w:rFonts w:hint="eastAsia" w:ascii="宋体" w:hAnsi="宋体" w:eastAsia="宋体" w:cs="宋体"/>
          <w:color w:val="auto"/>
          <w:sz w:val="24"/>
          <w:highlight w:val="none"/>
        </w:rPr>
        <w:t xml:space="preserve">项目（</w:t>
      </w:r>
      <w:r>
        <w:rPr>
          <w:rFonts w:hint="eastAsia" w:ascii="宋体" w:hAnsi="宋体" w:cs="宋体"/>
          <w:color w:val="auto"/>
          <w:sz w:val="24"/>
          <w:highlight w:val="none"/>
          <w:lang w:val="en-US" w:eastAsia="zh-CN"/>
        </w:rPr>
        <w:t xml:space="preserve">项目</w:t>
      </w:r>
      <w:r>
        <w:rPr>
          <w:rFonts w:hint="eastAsia" w:ascii="宋体" w:hAnsi="宋体" w:eastAsia="宋体" w:cs="宋体"/>
          <w:color w:val="auto"/>
          <w:sz w:val="24"/>
          <w:highlight w:val="none"/>
        </w:rPr>
        <w:t xml:space="preserve">编号：</w:t>
      </w:r>
      <w:r>
        <w:rPr>
          <w:rFonts w:hint="eastAsia" w:ascii="宋体" w:hAnsi="宋体" w:eastAsia="宋体" w:cs="宋体"/>
          <w:color w:val="auto"/>
          <w:sz w:val="24"/>
          <w:highlight w:val="none"/>
          <w:u w:val="single"/>
        </w:rPr>
        <w:t xml:space="preserve">【</w:t>
      </w:r>
      <w:r>
        <w:rPr>
          <w:rFonts w:hint="eastAsia" w:ascii="宋体" w:hAnsi="宋体" w:cs="宋体"/>
          <w:color w:val="auto"/>
          <w:sz w:val="24"/>
          <w:highlight w:val="none"/>
          <w:u w:val="single"/>
          <w:lang w:val="en-US" w:eastAsia="zh-CN"/>
        </w:rPr>
        <w:t xml:space="preserve">项目</w:t>
      </w:r>
      <w:r>
        <w:rPr>
          <w:rFonts w:hint="eastAsia" w:ascii="宋体" w:hAnsi="宋体" w:eastAsia="宋体" w:cs="宋体"/>
          <w:color w:val="auto"/>
          <w:sz w:val="24"/>
          <w:highlight w:val="none"/>
          <w:u w:val="single"/>
        </w:rPr>
        <w:t xml:space="preserve">编号】</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0"/>
          <w:highlight w:val="none"/>
        </w:rPr>
        <w:t xml:space="preserve">投标文件和处理有关事宜，其法律后果由我方承担。</w:t>
      </w:r>
      <w:r>
        <w:rPr>
          <w:color w:val="auto"/>
        </w:rPr>
      </w:r>
    </w:p>
    <w:p>
      <w:pPr>
        <w:ind w:firstLine="482"/>
        <w:spacing w:line="360" w:lineRule="auto"/>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委托期限：自本授权委托书签署之日起至响应有效期届满之日止。</w:t>
      </w:r>
      <w:r>
        <w:rPr>
          <w:color w:val="auto"/>
        </w:rPr>
      </w:r>
    </w:p>
    <w:p>
      <w:pPr>
        <w:ind w:firstLine="482"/>
        <w:spacing w:line="360" w:lineRule="auto"/>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代理人无转委托权。</w:t>
      </w:r>
      <w:r>
        <w:rPr>
          <w:color w:val="auto"/>
        </w:rPr>
      </w:r>
    </w:p>
    <w:p>
      <w:pPr>
        <w:ind w:firstLine="482"/>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p>
    <w:p>
      <w:pPr>
        <w:ind w:firstLine="482"/>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投标人名称（加盖公章）</w:t>
      </w:r>
      <w:r>
        <w:rPr>
          <w:rFonts w:hint="eastAsia" w:ascii="宋体" w:hAnsi="宋体" w:eastAsia="宋体" w:cs="宋体"/>
          <w:color w:val="auto"/>
          <w:sz w:val="24"/>
          <w:highlight w:val="none"/>
          <w:lang w:val="zh-CN"/>
        </w:rPr>
        <w:t xml:space="preserve">：________________</w:t>
      </w:r>
      <w:r>
        <w:rPr>
          <w:color w:val="auto"/>
        </w:rPr>
      </w:r>
    </w:p>
    <w:p>
      <w:pPr>
        <w:ind w:firstLine="482"/>
        <w:spacing w:line="360" w:lineRule="auto"/>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法定代表人（单位负责人）（签字、签章或印鉴）：</w:t>
      </w:r>
      <w:r>
        <w:rPr>
          <w:rFonts w:hint="eastAsia" w:ascii="宋体" w:hAnsi="宋体" w:eastAsia="宋体" w:cs="宋体"/>
          <w:color w:val="auto"/>
          <w:sz w:val="24"/>
          <w:highlight w:val="none"/>
          <w:lang w:val="zh-CN"/>
        </w:rPr>
        <w:t xml:space="preserve">________________</w:t>
      </w:r>
      <w:r>
        <w:rPr>
          <w:color w:val="auto"/>
        </w:rPr>
      </w:r>
    </w:p>
    <w:p>
      <w:pPr>
        <w:ind w:firstLine="482"/>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委托代理人（签字/签章）：</w:t>
      </w:r>
      <w:r>
        <w:rPr>
          <w:rFonts w:hint="eastAsia" w:ascii="宋体" w:hAnsi="宋体" w:eastAsia="宋体" w:cs="宋体"/>
          <w:color w:val="auto"/>
          <w:sz w:val="24"/>
          <w:highlight w:val="none"/>
          <w:lang w:val="zh-CN"/>
        </w:rPr>
        <w:t xml:space="preserve">________________</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 xml:space="preserve">                      </w:t>
      </w:r>
      <w:r>
        <w:rPr>
          <w:color w:val="auto"/>
        </w:rPr>
      </w:r>
    </w:p>
    <w:p>
      <w:pPr>
        <w:ind w:firstLine="482"/>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rPr>
          <w:color w:val="auto"/>
        </w:rPr>
      </w:r>
    </w:p>
    <w:p>
      <w:pPr>
        <w:ind w:firstLine="482"/>
        <w:jc w:val="left"/>
        <w:spacing w:line="360" w:lineRule="auto"/>
        <w:shd w:val="clear" w:color="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法定代表人（单位负责人）有效期内的身份证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rPr>
          <w:color w:val="auto"/>
        </w:rPr>
      </w:r>
    </w:p>
    <w:tbl>
      <w:tblPr>
        <w:tblStyle w:val="929"/>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279"/>
        </w:trPr>
        <w:tc>
          <w:tcPr>
            <w:tcW w:w="4673" w:type="dxa"/>
            <w:vAlign w:val="top"/>
            <w:textDirection w:val="lrTb"/>
            <w:noWrap w:val="false"/>
          </w:tcPr>
          <w:p>
            <w:pPr>
              <w:jc w:val="left"/>
              <w:spacing w:line="360" w:lineRule="auto"/>
              <w:shd w:val="clear" w:color="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rPr>
                <w:color w:val="auto"/>
              </w:rPr>
            </w:r>
          </w:p>
        </w:tc>
        <w:tc>
          <w:tcPr>
            <w:tcW w:w="4536" w:type="dxa"/>
            <w:vAlign w:val="top"/>
            <w:textDirection w:val="lrTb"/>
            <w:noWrap w:val="false"/>
          </w:tcPr>
          <w:p>
            <w:pPr>
              <w:jc w:val="left"/>
              <w:spacing w:line="360" w:lineRule="auto"/>
              <w:shd w:val="clear" w:color="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rPr>
                <w:color w:val="auto"/>
              </w:rPr>
            </w:r>
          </w:p>
        </w:tc>
      </w:tr>
    </w:tbl>
    <w:p>
      <w:pPr>
        <w:ind w:firstLine="482"/>
        <w:jc w:val="left"/>
        <w:spacing w:line="360" w:lineRule="auto"/>
        <w:shd w:val="clear" w:color="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委托代理人有效期内的身份证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rPr>
          <w:color w:val="auto"/>
        </w:rPr>
      </w:r>
    </w:p>
    <w:tbl>
      <w:tblPr>
        <w:tblStyle w:val="929"/>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399"/>
        </w:trPr>
        <w:tc>
          <w:tcPr>
            <w:tcW w:w="4673" w:type="dxa"/>
            <w:vAlign w:val="top"/>
            <w:textDirection w:val="lrTb"/>
            <w:noWrap w:val="false"/>
          </w:tcPr>
          <w:p>
            <w:pPr>
              <w:jc w:val="left"/>
              <w:spacing w:line="360" w:lineRule="auto"/>
              <w:shd w:val="clear" w:color="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rPr>
                <w:color w:val="auto"/>
              </w:rPr>
            </w:r>
          </w:p>
        </w:tc>
        <w:tc>
          <w:tcPr>
            <w:tcW w:w="4536" w:type="dxa"/>
            <w:vAlign w:val="top"/>
            <w:textDirection w:val="lrTb"/>
            <w:noWrap w:val="false"/>
          </w:tcPr>
          <w:p>
            <w:pPr>
              <w:jc w:val="left"/>
              <w:spacing w:line="360" w:lineRule="auto"/>
              <w:shd w:val="clear" w:color="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rPr>
                <w:color w:val="auto"/>
              </w:rPr>
            </w:r>
          </w:p>
        </w:tc>
      </w:tr>
    </w:tbl>
    <w:p>
      <w:pPr>
        <w:ind w:firstLine="482"/>
        <w:jc w:val="left"/>
        <w:spacing w:line="360" w:lineRule="auto"/>
        <w:shd w:val="clear" w:color="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填报说明：</w:t>
      </w:r>
      <w:r>
        <w:rPr>
          <w:color w:val="auto"/>
        </w:rPr>
      </w:r>
    </w:p>
    <w:p>
      <w:pPr>
        <w:ind w:firstLine="482"/>
        <w:jc w:val="left"/>
        <w:spacing w:line="360" w:lineRule="auto"/>
        <w:shd w:val="clear" w:color="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1、若</w:t>
      </w:r>
      <w:r>
        <w:rPr>
          <w:rFonts w:hint="eastAsia" w:ascii="宋体" w:hAnsi="宋体" w:eastAsia="宋体" w:cs="宋体"/>
          <w:color w:val="auto"/>
          <w:sz w:val="24"/>
          <w:szCs w:val="20"/>
          <w:highlight w:val="none"/>
          <w:lang w:eastAsia="zh-CN"/>
        </w:rPr>
        <w:t xml:space="preserve">投标人</w:t>
      </w:r>
      <w:r>
        <w:rPr>
          <w:rFonts w:hint="eastAsia" w:ascii="宋体" w:hAnsi="宋体" w:eastAsia="宋体" w:cs="宋体"/>
          <w:color w:val="auto"/>
          <w:sz w:val="24"/>
          <w:szCs w:val="20"/>
          <w:highlight w:val="none"/>
        </w:rPr>
        <w:t xml:space="preserve">为事业单位或其他组织或分支机构（仅当</w:t>
      </w:r>
      <w:r>
        <w:rPr>
          <w:rFonts w:hint="eastAsia" w:ascii="宋体" w:hAnsi="宋体" w:eastAsia="宋体" w:cs="宋体"/>
          <w:color w:val="auto"/>
          <w:sz w:val="24"/>
          <w:szCs w:val="20"/>
          <w:highlight w:val="none"/>
          <w:lang w:eastAsia="zh-CN"/>
        </w:rPr>
        <w:t xml:space="preserve">招标文件</w:t>
      </w:r>
      <w:r>
        <w:rPr>
          <w:rFonts w:hint="eastAsia" w:ascii="宋体" w:hAnsi="宋体" w:eastAsia="宋体" w:cs="宋体"/>
          <w:color w:val="auto"/>
          <w:sz w:val="24"/>
          <w:szCs w:val="20"/>
          <w:highlight w:val="none"/>
        </w:rPr>
        <w:t xml:space="preserve">注明允许分支机构投标的），则法定代表人（单位负责人）处的签署人可为单位负责人。</w:t>
      </w:r>
      <w:r>
        <w:rPr>
          <w:color w:val="auto"/>
        </w:rPr>
      </w:r>
    </w:p>
    <w:p>
      <w:pPr>
        <w:ind w:firstLine="482"/>
        <w:jc w:val="left"/>
        <w:spacing w:line="360" w:lineRule="auto"/>
        <w:shd w:val="clear" w:color="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2、若投标文件中全部签字之处均为法定代表人（单位负责人）本人签署，则可不提供本《授权委托书》，但须提供《法定代表人（单位负责人）身份证明》。</w:t>
      </w:r>
      <w:r>
        <w:rPr>
          <w:color w:val="auto"/>
        </w:rPr>
      </w:r>
    </w:p>
    <w:p>
      <w:pPr>
        <w:ind w:firstLine="480"/>
        <w:jc w:val="left"/>
        <w:spacing w:line="360" w:lineRule="auto"/>
        <w:shd w:val="clear" w:color="auto"/>
        <w:tabs>
          <w:tab w:val="left" w:pos="5580" w:leader="none"/>
        </w:tabs>
        <w:rPr>
          <w:rFonts w:hint="eastAsia" w:ascii="宋体" w:hAnsi="宋体" w:eastAsia="宋体" w:cs="宋体"/>
          <w:color w:val="auto"/>
          <w:sz w:val="30"/>
          <w:szCs w:val="30"/>
          <w:highlight w:val="none"/>
        </w:rPr>
      </w:pPr>
      <w:r>
        <w:rPr>
          <w:rFonts w:hint="eastAsia" w:ascii="宋体" w:hAnsi="宋体" w:eastAsia="宋体" w:cs="宋体"/>
          <w:color w:val="auto"/>
          <w:sz w:val="24"/>
          <w:szCs w:val="20"/>
          <w:highlight w:val="none"/>
        </w:rPr>
        <w:t xml:space="preserve">3、</w:t>
      </w:r>
      <w:r>
        <w:rPr>
          <w:rFonts w:hint="eastAsia" w:ascii="宋体" w:hAnsi="宋体" w:eastAsia="宋体" w:cs="宋体"/>
          <w:color w:val="auto"/>
          <w:sz w:val="24"/>
          <w:szCs w:val="20"/>
          <w:highlight w:val="none"/>
          <w:lang w:eastAsia="zh-CN"/>
        </w:rPr>
        <w:t xml:space="preserve">投标人</w:t>
      </w:r>
      <w:r>
        <w:rPr>
          <w:rFonts w:hint="eastAsia" w:ascii="宋体" w:hAnsi="宋体" w:eastAsia="宋体" w:cs="宋体"/>
          <w:color w:val="auto"/>
          <w:sz w:val="24"/>
          <w:szCs w:val="20"/>
          <w:highlight w:val="none"/>
        </w:rPr>
        <w:t xml:space="preserve">为自然人的情形，可不提供本《授权委托书》。</w:t>
      </w:r>
      <w:r>
        <w:rPr>
          <w:color w:val="auto"/>
        </w:rPr>
      </w:r>
    </w:p>
    <w:p>
      <w:pPr>
        <w:ind w:firstLine="723"/>
        <w:jc w:val="center"/>
        <w:spacing w:line="360" w:lineRule="exact"/>
        <w:shd w:val="clear" w:color="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法定代表人（单位负责人）身份证明</w:t>
      </w:r>
      <w:r>
        <w:rPr>
          <w:color w:val="auto"/>
        </w:rPr>
      </w:r>
    </w:p>
    <w:p>
      <w:pPr>
        <w:ind w:firstLine="400"/>
        <w:spacing w:line="200" w:lineRule="exact"/>
        <w:shd w:val="clear" w:color="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rPr>
          <w:color w:val="auto"/>
        </w:rPr>
      </w:r>
    </w:p>
    <w:p>
      <w:pPr>
        <w:ind w:firstLine="480"/>
        <w:shd w:val="clear" w:color="auto"/>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color w:val="auto"/>
        </w:rPr>
      </w:r>
    </w:p>
    <w:p>
      <w:pPr>
        <w:ind w:firstLine="480"/>
        <w:spacing w:before="120" w:line="335" w:lineRule="exact"/>
        <w:shd w:val="clear" w:color="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兹证明，</w:t>
      </w:r>
      <w:r>
        <w:rPr>
          <w:color w:val="auto"/>
        </w:rPr>
      </w:r>
    </w:p>
    <w:p>
      <w:pPr>
        <w:ind w:firstLine="480"/>
        <w:spacing w:before="120" w:line="335" w:lineRule="exact"/>
        <w:shd w:val="clear" w:color="auto"/>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姓名：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性别：</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职务：</w:t>
      </w:r>
      <w:r>
        <w:rPr>
          <w:rFonts w:hint="eastAsia" w:ascii="宋体" w:hAnsi="宋体" w:eastAsia="宋体" w:cs="宋体"/>
          <w:color w:val="auto"/>
          <w:sz w:val="24"/>
          <w:highlight w:val="none"/>
          <w:u w:val="single"/>
        </w:rPr>
        <w:t xml:space="preserve">            </w:t>
      </w:r>
      <w:r>
        <w:rPr>
          <w:color w:val="auto"/>
        </w:rPr>
      </w:r>
    </w:p>
    <w:p>
      <w:pPr>
        <w:ind w:firstLine="480"/>
        <w:spacing w:before="120" w:line="335" w:lineRule="exact"/>
        <w:shd w:val="clear" w:color="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p>
    <w:p>
      <w:pPr>
        <w:ind w:firstLine="480"/>
        <w:spacing w:before="120" w:line="335" w:lineRule="exact"/>
        <w:shd w:val="clear" w:color="auto"/>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（投标人名称）的法定代表人（单位负责人）。</w:t>
      </w:r>
      <w:r>
        <w:rPr>
          <w:color w:val="auto"/>
        </w:rPr>
      </w:r>
    </w:p>
    <w:p>
      <w:pPr>
        <w:spacing w:before="120" w:line="335" w:lineRule="exact"/>
        <w:shd w:val="clear" w:color="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p>
    <w:p>
      <w:pPr>
        <w:ind w:firstLine="480"/>
        <w:spacing w:before="120" w:line="335" w:lineRule="exact"/>
        <w:shd w:val="clear" w:color="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p>
    <w:p>
      <w:pPr>
        <w:ind w:right="-46" w:firstLine="480"/>
        <w:spacing w:before="120" w:line="583" w:lineRule="auto"/>
        <w:shd w:val="clear" w:color="auto"/>
        <w:tabs>
          <w:tab w:val="left" w:pos="567" w:leader="none"/>
        </w:tabs>
        <w:rPr>
          <w:rFonts w:hint="eastAsia" w:ascii="宋体" w:hAnsi="宋体" w:eastAsia="宋体" w:cs="宋体"/>
          <w:color w:val="auto"/>
          <w:spacing w:val="-3"/>
          <w:sz w:val="24"/>
          <w:highlight w:val="none"/>
        </w:rPr>
      </w:pPr>
      <w:r>
        <w:rPr>
          <w:rFonts w:hint="eastAsia" w:ascii="宋体" w:hAnsi="宋体" w:eastAsia="宋体" w:cs="宋体"/>
          <w:color w:val="auto"/>
          <w:sz w:val="24"/>
          <w:highlight w:val="none"/>
        </w:rPr>
        <w:t xml:space="preserve">附：</w:t>
      </w:r>
      <w:r>
        <w:rPr>
          <w:rFonts w:hint="eastAsia" w:ascii="宋体" w:hAnsi="宋体" w:eastAsia="宋体" w:cs="宋体"/>
          <w:color w:val="auto"/>
          <w:spacing w:val="-3"/>
          <w:sz w:val="24"/>
          <w:highlight w:val="none"/>
        </w:rPr>
        <w:t xml:space="preserve">法</w:t>
      </w:r>
      <w:r>
        <w:rPr>
          <w:rFonts w:hint="eastAsia" w:ascii="宋体" w:hAnsi="宋体" w:eastAsia="宋体" w:cs="宋体"/>
          <w:color w:val="auto"/>
          <w:sz w:val="24"/>
          <w:highlight w:val="none"/>
        </w:rPr>
        <w:t xml:space="preserve">定</w:t>
      </w:r>
      <w:r>
        <w:rPr>
          <w:rFonts w:hint="eastAsia" w:ascii="宋体" w:hAnsi="宋体" w:eastAsia="宋体" w:cs="宋体"/>
          <w:color w:val="auto"/>
          <w:spacing w:val="-3"/>
          <w:sz w:val="24"/>
          <w:highlight w:val="none"/>
        </w:rPr>
        <w:t xml:space="preserve">代</w:t>
      </w:r>
      <w:r>
        <w:rPr>
          <w:rFonts w:hint="eastAsia" w:ascii="宋体" w:hAnsi="宋体" w:eastAsia="宋体" w:cs="宋体"/>
          <w:color w:val="auto"/>
          <w:sz w:val="24"/>
          <w:highlight w:val="none"/>
        </w:rPr>
        <w:t xml:space="preserve">表</w:t>
      </w:r>
      <w:r>
        <w:rPr>
          <w:rFonts w:hint="eastAsia" w:ascii="宋体" w:hAnsi="宋体" w:eastAsia="宋体" w:cs="宋体"/>
          <w:color w:val="auto"/>
          <w:spacing w:val="-3"/>
          <w:sz w:val="24"/>
          <w:highlight w:val="none"/>
        </w:rPr>
        <w:t xml:space="preserve">人</w:t>
      </w:r>
      <w:r>
        <w:rPr>
          <w:rFonts w:hint="eastAsia" w:ascii="宋体" w:hAnsi="宋体" w:eastAsia="宋体" w:cs="宋体"/>
          <w:color w:val="auto"/>
          <w:sz w:val="24"/>
          <w:highlight w:val="none"/>
        </w:rPr>
        <w:t xml:space="preserve">（</w:t>
      </w:r>
      <w:r>
        <w:rPr>
          <w:rFonts w:hint="eastAsia" w:ascii="宋体" w:hAnsi="宋体" w:eastAsia="宋体" w:cs="宋体"/>
          <w:color w:val="auto"/>
          <w:spacing w:val="-3"/>
          <w:sz w:val="24"/>
          <w:highlight w:val="none"/>
        </w:rPr>
        <w:t xml:space="preserve">单</w:t>
      </w:r>
      <w:r>
        <w:rPr>
          <w:rFonts w:hint="eastAsia" w:ascii="宋体" w:hAnsi="宋体" w:eastAsia="宋体" w:cs="宋体"/>
          <w:color w:val="auto"/>
          <w:sz w:val="24"/>
          <w:highlight w:val="none"/>
        </w:rPr>
        <w:t xml:space="preserve">位</w:t>
      </w:r>
      <w:r>
        <w:rPr>
          <w:rFonts w:hint="eastAsia" w:ascii="宋体" w:hAnsi="宋体" w:eastAsia="宋体" w:cs="宋体"/>
          <w:color w:val="auto"/>
          <w:spacing w:val="-3"/>
          <w:sz w:val="24"/>
          <w:highlight w:val="none"/>
        </w:rPr>
        <w:t xml:space="preserve">负</w:t>
      </w:r>
      <w:r>
        <w:rPr>
          <w:rFonts w:hint="eastAsia" w:ascii="宋体" w:hAnsi="宋体" w:eastAsia="宋体" w:cs="宋体"/>
          <w:color w:val="auto"/>
          <w:sz w:val="24"/>
          <w:highlight w:val="none"/>
        </w:rPr>
        <w:t xml:space="preserve">责人</w:t>
      </w:r>
      <w:r>
        <w:rPr>
          <w:rFonts w:hint="eastAsia" w:ascii="宋体" w:hAnsi="宋体" w:eastAsia="宋体" w:cs="宋体"/>
          <w:color w:val="auto"/>
          <w:spacing w:val="-3"/>
          <w:sz w:val="24"/>
          <w:highlight w:val="none"/>
        </w:rPr>
        <w:t xml:space="preserve">）有效期内的身份证正反面电子件。</w:t>
      </w:r>
      <w:r>
        <w:rPr>
          <w:color w:val="auto"/>
        </w:rPr>
      </w:r>
    </w:p>
    <w:tbl>
      <w:tblPr>
        <w:tblStyle w:val="92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480"/>
              <w:jc w:val="left"/>
              <w:shd w:val="clear" w:color="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rPr>
                <w:color w:val="auto"/>
              </w:rPr>
            </w:r>
          </w:p>
          <w:p>
            <w:pPr>
              <w:ind w:firstLine="480"/>
              <w:jc w:val="left"/>
              <w:shd w:val="clear" w:color="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rPr>
                <w:color w:val="auto"/>
              </w:rPr>
            </w:r>
          </w:p>
          <w:p>
            <w:pPr>
              <w:ind w:firstLine="480"/>
              <w:jc w:val="left"/>
              <w:shd w:val="clear" w:color="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rPr>
                <w:color w:val="auto"/>
              </w:rPr>
            </w:r>
          </w:p>
        </w:tc>
        <w:tc>
          <w:tcPr>
            <w:tcW w:w="4536" w:type="dxa"/>
            <w:vAlign w:val="top"/>
            <w:textDirection w:val="lrTb"/>
            <w:noWrap w:val="false"/>
          </w:tcPr>
          <w:p>
            <w:pPr>
              <w:ind w:firstLine="480"/>
              <w:jc w:val="left"/>
              <w:shd w:val="clear" w:color="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rPr>
                <w:color w:val="auto"/>
              </w:rPr>
            </w:r>
          </w:p>
          <w:p>
            <w:pPr>
              <w:ind w:firstLine="480"/>
              <w:jc w:val="left"/>
              <w:shd w:val="clear" w:color="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rPr>
                <w:color w:val="auto"/>
              </w:rPr>
            </w:r>
          </w:p>
          <w:p>
            <w:pPr>
              <w:ind w:firstLine="480"/>
              <w:jc w:val="left"/>
              <w:shd w:val="clear" w:color="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rPr>
                <w:color w:val="auto"/>
              </w:rPr>
            </w:r>
          </w:p>
        </w:tc>
      </w:tr>
    </w:tbl>
    <w:p>
      <w:pPr>
        <w:ind w:right="4305" w:firstLine="468"/>
        <w:spacing w:before="120" w:line="583" w:lineRule="auto"/>
        <w:shd w:val="clear" w:color="auto"/>
        <w:tabs>
          <w:tab w:val="left" w:pos="567" w:leader="none"/>
        </w:tabs>
        <w:rPr>
          <w:rFonts w:hint="eastAsia" w:ascii="宋体" w:hAnsi="宋体" w:eastAsia="宋体" w:cs="宋体"/>
          <w:color w:val="auto"/>
          <w:spacing w:val="-3"/>
          <w:sz w:val="24"/>
          <w:highlight w:val="none"/>
        </w:rPr>
      </w:pPr>
      <w:r>
        <w:rPr>
          <w:rFonts w:hint="eastAsia" w:ascii="宋体" w:hAnsi="宋体" w:eastAsia="宋体" w:cs="宋体"/>
          <w:color w:val="auto"/>
          <w:spacing w:val="-3"/>
          <w:sz w:val="24"/>
          <w:highlight w:val="none"/>
        </w:rPr>
      </w:r>
      <w:r>
        <w:rPr>
          <w:color w:val="auto"/>
        </w:rPr>
      </w:r>
    </w:p>
    <w:p>
      <w:pPr>
        <w:ind w:right="4305" w:firstLine="468"/>
        <w:spacing w:before="120" w:line="583" w:lineRule="auto"/>
        <w:shd w:val="clear" w:color="auto"/>
        <w:tabs>
          <w:tab w:val="left" w:pos="567" w:leader="none"/>
        </w:tabs>
        <w:rPr>
          <w:rFonts w:hint="eastAsia" w:ascii="宋体" w:hAnsi="宋体" w:eastAsia="宋体" w:cs="宋体"/>
          <w:color w:val="auto"/>
          <w:spacing w:val="-3"/>
          <w:sz w:val="24"/>
          <w:highlight w:val="none"/>
        </w:rPr>
      </w:pPr>
      <w:r>
        <w:rPr>
          <w:rFonts w:hint="eastAsia" w:ascii="宋体" w:hAnsi="宋体" w:eastAsia="宋体" w:cs="宋体"/>
          <w:color w:val="auto"/>
          <w:spacing w:val="-3"/>
          <w:sz w:val="24"/>
          <w:highlight w:val="none"/>
        </w:rPr>
      </w:r>
      <w:r>
        <w:rPr>
          <w:color w:val="auto"/>
        </w:rPr>
      </w:r>
    </w:p>
    <w:p>
      <w:pPr>
        <w:ind w:firstLine="480"/>
        <w:shd w:val="clear" w:color="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投标人名称（加盖公章）</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u w:val="single"/>
        </w:rPr>
        <w:t xml:space="preserve">               </w:t>
      </w:r>
      <w:r>
        <w:rPr>
          <w:color w:val="auto"/>
        </w:rPr>
      </w:r>
    </w:p>
    <w:p>
      <w:pPr>
        <w:ind w:right="95" w:firstLine="468"/>
        <w:spacing w:before="120" w:line="583" w:lineRule="auto"/>
        <w:shd w:val="clear" w:color="auto"/>
        <w:tabs>
          <w:tab w:val="left" w:pos="567" w:leader="none"/>
        </w:tabs>
        <w:rPr>
          <w:rFonts w:hint="eastAsia" w:ascii="宋体" w:hAnsi="宋体" w:eastAsia="宋体" w:cs="宋体"/>
          <w:color w:val="auto"/>
          <w:spacing w:val="-3"/>
          <w:sz w:val="24"/>
          <w:highlight w:val="none"/>
          <w:u w:val="single"/>
        </w:rPr>
      </w:pPr>
      <w:r>
        <w:rPr>
          <w:rFonts w:hint="eastAsia" w:ascii="宋体" w:hAnsi="宋体" w:eastAsia="宋体" w:cs="宋体"/>
          <w:color w:val="auto"/>
          <w:spacing w:val="-3"/>
          <w:sz w:val="24"/>
          <w:highlight w:val="none"/>
        </w:rPr>
        <w:t xml:space="preserve">法定代表人（</w:t>
      </w:r>
      <w:r>
        <w:rPr>
          <w:rFonts w:hint="eastAsia" w:ascii="宋体" w:hAnsi="宋体" w:eastAsia="宋体" w:cs="宋体"/>
          <w:color w:val="auto"/>
          <w:sz w:val="24"/>
          <w:highlight w:val="none"/>
        </w:rPr>
        <w:t xml:space="preserve">单位负责人</w:t>
      </w:r>
      <w:r>
        <w:rPr>
          <w:rFonts w:hint="eastAsia" w:ascii="宋体" w:hAnsi="宋体" w:eastAsia="宋体" w:cs="宋体"/>
          <w:color w:val="auto"/>
          <w:spacing w:val="-3"/>
          <w:sz w:val="24"/>
          <w:highlight w:val="none"/>
        </w:rPr>
        <w:t xml:space="preserve">）（签字、签章或印鉴）：</w:t>
      </w:r>
      <w:r>
        <w:rPr>
          <w:rFonts w:hint="eastAsia" w:ascii="宋体" w:hAnsi="宋体" w:eastAsia="宋体" w:cs="宋体"/>
          <w:color w:val="auto"/>
          <w:spacing w:val="-3"/>
          <w:sz w:val="24"/>
          <w:highlight w:val="none"/>
          <w:u w:val="single"/>
        </w:rPr>
        <w:t xml:space="preserve">          </w:t>
      </w:r>
      <w:r>
        <w:rPr>
          <w:color w:val="auto"/>
        </w:rPr>
      </w:r>
    </w:p>
    <w:p>
      <w:pPr>
        <w:ind w:firstLine="480"/>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p>
    <w:p>
      <w:pPr>
        <w:ind w:firstLine="480"/>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keepNext/>
        <w:spacing w:line="360" w:lineRule="auto"/>
        <w:shd w:val="clear" w:color="auto"/>
        <w:rPr>
          <w:rFonts w:hint="eastAsia" w:ascii="宋体" w:hAnsi="宋体" w:eastAsia="宋体" w:cs="宋体"/>
          <w:bCs/>
          <w:color w:val="auto"/>
          <w:sz w:val="32"/>
          <w:szCs w:val="21"/>
          <w:highlight w:val="none"/>
        </w:rPr>
        <w:outlineLvl w:val="1"/>
      </w:pPr>
      <w:r>
        <w:rPr>
          <w:rFonts w:hint="eastAsia" w:ascii="宋体" w:hAnsi="宋体" w:eastAsia="宋体" w:cs="宋体"/>
          <w:b/>
          <w:color w:val="auto"/>
          <w:sz w:val="28"/>
          <w:szCs w:val="20"/>
          <w:highlight w:val="none"/>
        </w:rPr>
        <w:br w:type="page" w:clear="all"/>
      </w:r>
      <w:r>
        <w:rPr>
          <w:rFonts w:hint="eastAsia" w:ascii="宋体" w:hAnsi="宋体" w:eastAsia="宋体" w:cs="宋体"/>
          <w:color w:val="auto"/>
          <w:sz w:val="24"/>
          <w:szCs w:val="24"/>
          <w:highlight w:val="none"/>
        </w:rPr>
        <w:t xml:space="preserve">格式1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、商务条款偏离表</w:t>
      </w:r>
      <w:r>
        <w:rPr>
          <w:color w:val="auto"/>
        </w:rPr>
      </w:r>
    </w:p>
    <w:p>
      <w:pPr>
        <w:jc w:val="center"/>
        <w:spacing w:line="360" w:lineRule="auto"/>
        <w:shd w:val="clear" w:color="auto"/>
        <w:rPr>
          <w:rFonts w:hint="eastAsia" w:ascii="宋体" w:hAnsi="宋体" w:eastAsia="宋体" w:cs="宋体"/>
          <w:b/>
          <w:bCs/>
          <w:color w:val="auto"/>
          <w:sz w:val="36"/>
          <w:szCs w:val="28"/>
          <w:highlight w:val="none"/>
        </w:rPr>
      </w:pPr>
      <w:r>
        <w:rPr>
          <w:rFonts w:hint="eastAsia" w:ascii="宋体" w:hAnsi="宋体" w:eastAsia="宋体" w:cs="宋体"/>
          <w:b/>
          <w:bCs/>
          <w:color w:val="auto"/>
          <w:sz w:val="36"/>
          <w:szCs w:val="28"/>
          <w:highlight w:val="none"/>
        </w:rPr>
        <w:t xml:space="preserve">商务条款偏离表</w:t>
      </w:r>
      <w:r>
        <w:rPr>
          <w:color w:val="auto"/>
        </w:rPr>
      </w:r>
    </w:p>
    <w:p>
      <w:pPr>
        <w:ind w:firstLine="482"/>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请逐条</w:t>
      </w:r>
      <w:r>
        <w:rPr>
          <w:rFonts w:hint="eastAsia" w:ascii="宋体" w:hAnsi="宋体" w:eastAsia="宋体" w:cs="宋体"/>
          <w:b w:val="0"/>
          <w:bCs w:val="0"/>
          <w:color w:val="auto"/>
          <w:sz w:val="24"/>
          <w:szCs w:val="24"/>
          <w:highlight w:val="none"/>
        </w:rPr>
        <w:t xml:space="preserve">对应</w:t>
      </w:r>
      <w:r>
        <w:rPr>
          <w:rFonts w:hint="eastAsia" w:ascii="宋体" w:hAnsi="宋体" w:eastAsia="宋体" w:cs="宋体"/>
          <w:color w:val="auto"/>
          <w:sz w:val="24"/>
          <w:szCs w:val="24"/>
          <w:highlight w:val="none"/>
          <w:lang w:eastAsia="zh-CN"/>
        </w:rPr>
        <w:t xml:space="preserve">招标</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rPr>
        <w:t xml:space="preserve">“项目需求”等内容要求的商务条件，填写该表。</w:t>
      </w:r>
      <w:r>
        <w:rPr>
          <w:color w:val="auto"/>
        </w:rPr>
      </w:r>
    </w:p>
    <w:tbl>
      <w:tblPr>
        <w:tblStyle w:val="9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jc w:val="center"/>
          <w:trHeight w:val="491"/>
        </w:trPr>
        <w:tc>
          <w:tcPr>
            <w:tcW w:w="1077" w:type="dxa"/>
            <w:vAlign w:val="center"/>
            <w:textDirection w:val="lrTb"/>
            <w:noWrap w:val="false"/>
          </w:tcPr>
          <w:p>
            <w:pPr>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序号</w:t>
            </w:r>
            <w:r>
              <w:rPr>
                <w:color w:val="auto"/>
              </w:rPr>
            </w:r>
          </w:p>
        </w:tc>
        <w:tc>
          <w:tcPr>
            <w:tcW w:w="2774" w:type="dxa"/>
            <w:vAlign w:val="center"/>
            <w:textDirection w:val="lrTb"/>
            <w:noWrap w:val="false"/>
          </w:tcPr>
          <w:p>
            <w:pPr>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的商务条款</w:t>
            </w:r>
            <w:r>
              <w:rPr>
                <w:color w:val="auto"/>
              </w:rPr>
            </w:r>
          </w:p>
        </w:tc>
        <w:tc>
          <w:tcPr>
            <w:tcW w:w="2927" w:type="dxa"/>
            <w:vAlign w:val="center"/>
            <w:textDirection w:val="lrTb"/>
            <w:noWrap w:val="false"/>
          </w:tcPr>
          <w:p>
            <w:pPr>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投标文件的商务条款</w:t>
            </w:r>
            <w:r>
              <w:rPr>
                <w:color w:val="auto"/>
              </w:rPr>
            </w:r>
          </w:p>
        </w:tc>
        <w:tc>
          <w:tcPr>
            <w:tcW w:w="2444" w:type="dxa"/>
            <w:vAlign w:val="center"/>
            <w:textDirection w:val="lrTb"/>
            <w:noWrap w:val="false"/>
          </w:tcPr>
          <w:p>
            <w:pPr>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偏离说明</w:t>
            </w:r>
            <w:r>
              <w:rPr>
                <w:color w:val="auto"/>
              </w:rPr>
            </w:r>
          </w:p>
        </w:tc>
      </w:tr>
      <w:tr>
        <w:trPr>
          <w:jc w:val="center"/>
          <w:trHeight w:val="491"/>
        </w:trPr>
        <w:tc>
          <w:tcPr>
            <w:tcW w:w="1077" w:type="dxa"/>
            <w:vAlign w:val="top"/>
            <w:textDirection w:val="lrTb"/>
            <w:noWrap w:val="false"/>
          </w:tcPr>
          <w:p>
            <w:pPr>
              <w:ind w:firstLine="480"/>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2774" w:type="dxa"/>
            <w:vAlign w:val="top"/>
            <w:textDirection w:val="lrTb"/>
            <w:noWrap w:val="false"/>
          </w:tcPr>
          <w:p>
            <w:pPr>
              <w:ind w:firstLine="480"/>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2927" w:type="dxa"/>
            <w:vAlign w:val="top"/>
            <w:textDirection w:val="lrTb"/>
            <w:noWrap w:val="false"/>
          </w:tcPr>
          <w:p>
            <w:pPr>
              <w:ind w:firstLine="480"/>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2444" w:type="dxa"/>
            <w:vAlign w:val="top"/>
            <w:textDirection w:val="lrTb"/>
            <w:noWrap w:val="false"/>
          </w:tcPr>
          <w:p>
            <w:pPr>
              <w:ind w:firstLine="480"/>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r>
      <w:tr>
        <w:trPr>
          <w:jc w:val="center"/>
          <w:trHeight w:val="491"/>
        </w:trPr>
        <w:tc>
          <w:tcPr>
            <w:tcW w:w="1077" w:type="dxa"/>
            <w:vAlign w:val="top"/>
            <w:textDirection w:val="lrTb"/>
            <w:noWrap w:val="false"/>
          </w:tcPr>
          <w:p>
            <w:pPr>
              <w:ind w:firstLine="480"/>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2774" w:type="dxa"/>
            <w:vAlign w:val="top"/>
            <w:textDirection w:val="lrTb"/>
            <w:noWrap w:val="false"/>
          </w:tcPr>
          <w:p>
            <w:pPr>
              <w:ind w:firstLine="480"/>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2927" w:type="dxa"/>
            <w:vAlign w:val="top"/>
            <w:textDirection w:val="lrTb"/>
            <w:noWrap w:val="false"/>
          </w:tcPr>
          <w:p>
            <w:pPr>
              <w:ind w:firstLine="480"/>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2444" w:type="dxa"/>
            <w:vAlign w:val="top"/>
            <w:textDirection w:val="lrTb"/>
            <w:noWrap w:val="false"/>
          </w:tcPr>
          <w:p>
            <w:pPr>
              <w:ind w:firstLine="480"/>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r>
      <w:tr>
        <w:trPr>
          <w:jc w:val="center"/>
          <w:trHeight w:val="491"/>
        </w:trPr>
        <w:tc>
          <w:tcPr>
            <w:tcW w:w="1077" w:type="dxa"/>
            <w:vAlign w:val="top"/>
            <w:textDirection w:val="lrTb"/>
            <w:noWrap w:val="false"/>
          </w:tcPr>
          <w:p>
            <w:pPr>
              <w:ind w:firstLine="480"/>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2774" w:type="dxa"/>
            <w:vAlign w:val="top"/>
            <w:textDirection w:val="lrTb"/>
            <w:noWrap w:val="false"/>
          </w:tcPr>
          <w:p>
            <w:pPr>
              <w:ind w:firstLine="480"/>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2927" w:type="dxa"/>
            <w:vAlign w:val="top"/>
            <w:textDirection w:val="lrTb"/>
            <w:noWrap w:val="false"/>
          </w:tcPr>
          <w:p>
            <w:pPr>
              <w:ind w:firstLine="480"/>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2444" w:type="dxa"/>
            <w:vAlign w:val="top"/>
            <w:textDirection w:val="lrTb"/>
            <w:noWrap w:val="false"/>
          </w:tcPr>
          <w:p>
            <w:pPr>
              <w:ind w:firstLine="480"/>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r>
      <w:tr>
        <w:trPr>
          <w:jc w:val="center"/>
          <w:trHeight w:val="491"/>
        </w:trPr>
        <w:tc>
          <w:tcPr>
            <w:tcW w:w="1077" w:type="dxa"/>
            <w:vAlign w:val="top"/>
            <w:textDirection w:val="lrTb"/>
            <w:noWrap w:val="false"/>
          </w:tcPr>
          <w:p>
            <w:pPr>
              <w:ind w:firstLine="480"/>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2774" w:type="dxa"/>
            <w:vAlign w:val="top"/>
            <w:textDirection w:val="lrTb"/>
            <w:noWrap w:val="false"/>
          </w:tcPr>
          <w:p>
            <w:pPr>
              <w:ind w:firstLine="480"/>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2927" w:type="dxa"/>
            <w:vAlign w:val="top"/>
            <w:textDirection w:val="lrTb"/>
            <w:noWrap w:val="false"/>
          </w:tcPr>
          <w:p>
            <w:pPr>
              <w:ind w:firstLine="480"/>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2444" w:type="dxa"/>
            <w:vAlign w:val="top"/>
            <w:textDirection w:val="lrTb"/>
            <w:noWrap w:val="false"/>
          </w:tcPr>
          <w:p>
            <w:pPr>
              <w:ind w:firstLine="480"/>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r>
      <w:tr>
        <w:trPr>
          <w:jc w:val="center"/>
          <w:trHeight w:val="491"/>
        </w:trPr>
        <w:tc>
          <w:tcPr>
            <w:tcW w:w="1077" w:type="dxa"/>
            <w:vAlign w:val="top"/>
            <w:textDirection w:val="lrTb"/>
            <w:noWrap w:val="false"/>
          </w:tcPr>
          <w:p>
            <w:pPr>
              <w:ind w:firstLine="480"/>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2774" w:type="dxa"/>
            <w:vAlign w:val="top"/>
            <w:textDirection w:val="lrTb"/>
            <w:noWrap w:val="false"/>
          </w:tcPr>
          <w:p>
            <w:pPr>
              <w:ind w:firstLine="480"/>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2927" w:type="dxa"/>
            <w:vAlign w:val="top"/>
            <w:textDirection w:val="lrTb"/>
            <w:noWrap w:val="false"/>
          </w:tcPr>
          <w:p>
            <w:pPr>
              <w:ind w:firstLine="480"/>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2444" w:type="dxa"/>
            <w:vAlign w:val="top"/>
            <w:textDirection w:val="lrTb"/>
            <w:noWrap w:val="false"/>
          </w:tcPr>
          <w:p>
            <w:pPr>
              <w:ind w:firstLine="480"/>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r>
      <w:tr>
        <w:trPr>
          <w:jc w:val="center"/>
          <w:trHeight w:val="491"/>
        </w:trPr>
        <w:tc>
          <w:tcPr>
            <w:tcW w:w="1077" w:type="dxa"/>
            <w:vAlign w:val="top"/>
            <w:textDirection w:val="lrTb"/>
            <w:noWrap w:val="false"/>
          </w:tcPr>
          <w:p>
            <w:pPr>
              <w:ind w:firstLine="480"/>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2774" w:type="dxa"/>
            <w:vAlign w:val="top"/>
            <w:textDirection w:val="lrTb"/>
            <w:noWrap w:val="false"/>
          </w:tcPr>
          <w:p>
            <w:pPr>
              <w:ind w:firstLine="480"/>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2927" w:type="dxa"/>
            <w:vAlign w:val="top"/>
            <w:textDirection w:val="lrTb"/>
            <w:noWrap w:val="false"/>
          </w:tcPr>
          <w:p>
            <w:pPr>
              <w:ind w:firstLine="480"/>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2444" w:type="dxa"/>
            <w:vAlign w:val="top"/>
            <w:textDirection w:val="lrTb"/>
            <w:noWrap w:val="false"/>
          </w:tcPr>
          <w:p>
            <w:pPr>
              <w:ind w:firstLine="480"/>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r>
      <w:tr>
        <w:trPr>
          <w:jc w:val="center"/>
          <w:trHeight w:val="491"/>
        </w:trPr>
        <w:tc>
          <w:tcPr>
            <w:tcW w:w="1077" w:type="dxa"/>
            <w:vAlign w:val="top"/>
            <w:textDirection w:val="lrTb"/>
            <w:noWrap w:val="false"/>
          </w:tcPr>
          <w:p>
            <w:pPr>
              <w:ind w:firstLine="480"/>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2774" w:type="dxa"/>
            <w:vAlign w:val="top"/>
            <w:textDirection w:val="lrTb"/>
            <w:noWrap w:val="false"/>
          </w:tcPr>
          <w:p>
            <w:pPr>
              <w:ind w:firstLine="480"/>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2927" w:type="dxa"/>
            <w:vAlign w:val="top"/>
            <w:textDirection w:val="lrTb"/>
            <w:noWrap w:val="false"/>
          </w:tcPr>
          <w:p>
            <w:pPr>
              <w:ind w:firstLine="480"/>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2444" w:type="dxa"/>
            <w:vAlign w:val="top"/>
            <w:textDirection w:val="lrTb"/>
            <w:noWrap w:val="false"/>
          </w:tcPr>
          <w:p>
            <w:pPr>
              <w:ind w:firstLine="480"/>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r>
      <w:tr>
        <w:trPr>
          <w:jc w:val="center"/>
          <w:trHeight w:val="491"/>
        </w:trPr>
        <w:tc>
          <w:tcPr>
            <w:tcW w:w="1077" w:type="dxa"/>
            <w:vAlign w:val="top"/>
            <w:textDirection w:val="lrTb"/>
            <w:noWrap w:val="false"/>
          </w:tcPr>
          <w:p>
            <w:pPr>
              <w:ind w:firstLine="480"/>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2774" w:type="dxa"/>
            <w:vAlign w:val="top"/>
            <w:textDirection w:val="lrTb"/>
            <w:noWrap w:val="false"/>
          </w:tcPr>
          <w:p>
            <w:pPr>
              <w:ind w:firstLine="480"/>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2927" w:type="dxa"/>
            <w:vAlign w:val="top"/>
            <w:textDirection w:val="lrTb"/>
            <w:noWrap w:val="false"/>
          </w:tcPr>
          <w:p>
            <w:pPr>
              <w:ind w:firstLine="480"/>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2444" w:type="dxa"/>
            <w:vAlign w:val="top"/>
            <w:textDirection w:val="lrTb"/>
            <w:noWrap w:val="false"/>
          </w:tcPr>
          <w:p>
            <w:pPr>
              <w:ind w:firstLine="480"/>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r>
      <w:tr>
        <w:trPr>
          <w:jc w:val="center"/>
          <w:trHeight w:val="491"/>
        </w:trPr>
        <w:tc>
          <w:tcPr>
            <w:tcW w:w="1077" w:type="dxa"/>
            <w:vAlign w:val="top"/>
            <w:textDirection w:val="lrTb"/>
            <w:noWrap w:val="false"/>
          </w:tcPr>
          <w:p>
            <w:pPr>
              <w:ind w:firstLine="480"/>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2774" w:type="dxa"/>
            <w:vAlign w:val="top"/>
            <w:textDirection w:val="lrTb"/>
            <w:noWrap w:val="false"/>
          </w:tcPr>
          <w:p>
            <w:pPr>
              <w:ind w:firstLine="480"/>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2927" w:type="dxa"/>
            <w:vAlign w:val="top"/>
            <w:textDirection w:val="lrTb"/>
            <w:noWrap w:val="false"/>
          </w:tcPr>
          <w:p>
            <w:pPr>
              <w:ind w:firstLine="480"/>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2444" w:type="dxa"/>
            <w:vAlign w:val="top"/>
            <w:textDirection w:val="lrTb"/>
            <w:noWrap w:val="false"/>
          </w:tcPr>
          <w:p>
            <w:pPr>
              <w:ind w:firstLine="480"/>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r>
      <w:tr>
        <w:trPr>
          <w:jc w:val="center"/>
          <w:trHeight w:val="491"/>
        </w:trPr>
        <w:tc>
          <w:tcPr>
            <w:tcW w:w="1077" w:type="dxa"/>
            <w:vAlign w:val="top"/>
            <w:textDirection w:val="lrTb"/>
            <w:noWrap w:val="false"/>
          </w:tcPr>
          <w:p>
            <w:pPr>
              <w:ind w:firstLine="480"/>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2774" w:type="dxa"/>
            <w:vAlign w:val="top"/>
            <w:textDirection w:val="lrTb"/>
            <w:noWrap w:val="false"/>
          </w:tcPr>
          <w:p>
            <w:pPr>
              <w:ind w:firstLine="480"/>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2927" w:type="dxa"/>
            <w:vAlign w:val="top"/>
            <w:textDirection w:val="lrTb"/>
            <w:noWrap w:val="false"/>
          </w:tcPr>
          <w:p>
            <w:pPr>
              <w:ind w:firstLine="480"/>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c>
          <w:tcPr>
            <w:tcW w:w="2444" w:type="dxa"/>
            <w:vAlign w:val="top"/>
            <w:textDirection w:val="lrTb"/>
            <w:noWrap w:val="false"/>
          </w:tcPr>
          <w:p>
            <w:pPr>
              <w:ind w:firstLine="480"/>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r>
    </w:tbl>
    <w:p>
      <w:pPr>
        <w:ind w:firstLine="480"/>
        <w:spacing w:line="400" w:lineRule="exact"/>
        <w:shd w:val="clear" w:color="auto"/>
        <w:rPr>
          <w:rFonts w:hint="eastAsia" w:ascii="宋体" w:hAnsi="宋体" w:eastAsia="宋体" w:cs="宋体"/>
          <w:color w:val="auto"/>
          <w:szCs w:val="20"/>
          <w:highlight w:val="none"/>
        </w:rPr>
      </w:pPr>
      <w:r>
        <w:rPr>
          <w:rFonts w:hint="eastAsia" w:ascii="宋体" w:hAnsi="宋体" w:eastAsia="宋体" w:cs="宋体"/>
          <w:color w:val="auto"/>
          <w:sz w:val="24"/>
          <w:szCs w:val="24"/>
          <w:highlight w:val="none"/>
        </w:rPr>
        <w:t xml:space="preserve">注：“偏离说明”填写“正偏离”“负偏离”或“无偏离”。</w:t>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ind w:firstLine="5040"/>
        <w:spacing w:line="360" w:lineRule="auto"/>
        <w:shd w:val="clear" w:color="auto"/>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 xml:space="preserve">投标人（</w:t>
      </w:r>
      <w:r>
        <w:rPr>
          <w:rFonts w:hint="eastAsia" w:ascii="宋体" w:hAnsi="宋体" w:eastAsia="宋体" w:cs="宋体"/>
          <w:i w:val="0"/>
          <w:iCs w:val="0"/>
          <w:color w:val="auto"/>
          <w:sz w:val="24"/>
          <w:szCs w:val="24"/>
          <w:highlight w:val="none"/>
          <w:lang w:val="en-US" w:eastAsia="zh-CN"/>
        </w:rPr>
        <w:t xml:space="preserve">加盖</w:t>
      </w:r>
      <w:r>
        <w:rPr>
          <w:rFonts w:hint="eastAsia" w:ascii="宋体" w:hAnsi="宋体" w:eastAsia="宋体" w:cs="宋体"/>
          <w:i w:val="0"/>
          <w:iCs w:val="0"/>
          <w:color w:val="auto"/>
          <w:sz w:val="24"/>
          <w:szCs w:val="24"/>
          <w:highlight w:val="none"/>
          <w:u w:val="none"/>
        </w:rPr>
        <w:t xml:space="preserve">CA电子公章</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u w:val="single"/>
          <w:lang w:val="en-US" w:eastAsia="zh-CN"/>
        </w:rPr>
        <w:t xml:space="preserve">     </w:t>
      </w:r>
      <w:r>
        <w:rPr>
          <w:color w:val="auto"/>
        </w:rPr>
      </w:r>
    </w:p>
    <w:p>
      <w:pPr>
        <w:ind w:firstLine="5040"/>
        <w:spacing w:line="360" w:lineRule="auto"/>
        <w:shd w:val="clear" w:color="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w:t>
      </w:r>
      <w:r>
        <w:rPr>
          <w:color w:val="auto"/>
        </w:rPr>
      </w:r>
    </w:p>
    <w:p>
      <w:pPr>
        <w:ind w:firstLine="420"/>
        <w:spacing w:line="600" w:lineRule="exact"/>
        <w:shd w:val="clear" w:color="auto"/>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rPr>
          <w:color w:val="auto"/>
        </w:rPr>
      </w:r>
    </w:p>
    <w:p>
      <w:pPr>
        <w:jc w:val="center"/>
        <w:spacing w:line="360" w:lineRule="auto"/>
        <w:shd w:val="clear" w:color="auto"/>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br w:type="page" w:clear="all"/>
      </w:r>
      <w:r>
        <w:rPr>
          <w:color w:val="auto"/>
        </w:rPr>
      </w:r>
    </w:p>
    <w:p>
      <w:pPr>
        <w:jc w:val="both"/>
        <w:spacing w:line="360" w:lineRule="auto"/>
        <w:shd w:val="clear" w:color="auto"/>
        <w:rPr>
          <w:rFonts w:hint="eastAsia" w:ascii="宋体" w:hAnsi="宋体" w:eastAsia="宋体" w:cs="宋体"/>
          <w:b/>
          <w:color w:val="auto"/>
          <w:sz w:val="28"/>
          <w:szCs w:val="20"/>
          <w:highlight w:val="none"/>
        </w:rPr>
      </w:pPr>
      <w:r>
        <w:rPr>
          <w:rFonts w:hint="eastAsia" w:ascii="宋体" w:hAnsi="宋体" w:eastAsia="宋体" w:cs="宋体"/>
          <w:color w:val="auto"/>
          <w:sz w:val="24"/>
          <w:szCs w:val="24"/>
          <w:highlight w:val="none"/>
        </w:rPr>
        <w:t xml:space="preserve">格式1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技术</w:t>
      </w:r>
      <w:r>
        <w:rPr>
          <w:rFonts w:hint="eastAsia" w:ascii="宋体" w:hAnsi="宋体" w:eastAsia="宋体" w:cs="宋体"/>
          <w:color w:val="auto"/>
          <w:sz w:val="24"/>
          <w:szCs w:val="24"/>
          <w:highlight w:val="none"/>
          <w:lang w:val="en-US" w:eastAsia="zh-CN"/>
        </w:rPr>
        <w:t xml:space="preserve">规格</w:t>
      </w:r>
      <w:r>
        <w:rPr>
          <w:rFonts w:hint="eastAsia" w:ascii="宋体" w:hAnsi="宋体" w:eastAsia="宋体" w:cs="宋体"/>
          <w:color w:val="auto"/>
          <w:sz w:val="24"/>
          <w:szCs w:val="24"/>
          <w:highlight w:val="none"/>
        </w:rPr>
        <w:t xml:space="preserve">偏离表</w:t>
      </w:r>
      <w:r>
        <w:rPr>
          <w:color w:val="auto"/>
        </w:rPr>
      </w:r>
    </w:p>
    <w:p>
      <w:pPr>
        <w:jc w:val="center"/>
        <w:spacing w:line="360" w:lineRule="auto"/>
        <w:shd w:val="clear" w:color="auto"/>
        <w:rPr>
          <w:rFonts w:hint="eastAsia" w:ascii="宋体" w:hAnsi="宋体" w:eastAsia="宋体" w:cs="宋体"/>
          <w:b/>
          <w:bCs/>
          <w:color w:val="auto"/>
          <w:sz w:val="36"/>
          <w:szCs w:val="28"/>
          <w:highlight w:val="none"/>
        </w:rPr>
      </w:pPr>
      <w:r>
        <w:rPr>
          <w:rFonts w:hint="eastAsia" w:ascii="宋体" w:hAnsi="宋体" w:eastAsia="宋体" w:cs="宋体"/>
          <w:b/>
          <w:bCs/>
          <w:color w:val="auto"/>
          <w:sz w:val="36"/>
          <w:szCs w:val="28"/>
          <w:highlight w:val="none"/>
          <w:lang w:eastAsia="zh-CN"/>
        </w:rPr>
        <w:t xml:space="preserve">技术</w:t>
      </w:r>
      <w:r>
        <w:rPr>
          <w:rFonts w:hint="eastAsia" w:ascii="宋体" w:hAnsi="宋体" w:eastAsia="宋体" w:cs="宋体"/>
          <w:b/>
          <w:bCs/>
          <w:color w:val="auto"/>
          <w:sz w:val="36"/>
          <w:szCs w:val="28"/>
          <w:highlight w:val="none"/>
          <w:lang w:val="en-US" w:eastAsia="zh-CN"/>
        </w:rPr>
        <w:t xml:space="preserve">规格</w:t>
      </w:r>
      <w:r>
        <w:rPr>
          <w:rFonts w:hint="eastAsia" w:ascii="宋体" w:hAnsi="宋体" w:eastAsia="宋体" w:cs="宋体"/>
          <w:b/>
          <w:bCs/>
          <w:color w:val="auto"/>
          <w:sz w:val="36"/>
          <w:szCs w:val="28"/>
          <w:highlight w:val="none"/>
        </w:rPr>
        <w:t xml:space="preserve">偏离表</w:t>
      </w:r>
      <w:r>
        <w:rPr>
          <w:color w:val="auto"/>
        </w:rP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请按所</w:t>
      </w:r>
      <w:r>
        <w:rPr>
          <w:rFonts w:hint="eastAsia" w:ascii="宋体" w:hAnsi="宋体" w:eastAsia="宋体" w:cs="宋体"/>
          <w:color w:val="auto"/>
          <w:sz w:val="24"/>
          <w:szCs w:val="24"/>
          <w:highlight w:val="none"/>
          <w:lang w:val="en-US" w:eastAsia="zh-CN"/>
        </w:rPr>
        <w:t xml:space="preserve">投</w:t>
      </w:r>
      <w:r>
        <w:rPr>
          <w:rFonts w:hint="eastAsia" w:ascii="宋体" w:hAnsi="宋体" w:eastAsia="宋体" w:cs="宋体"/>
          <w:color w:val="auto"/>
          <w:sz w:val="24"/>
          <w:szCs w:val="24"/>
          <w:highlight w:val="none"/>
        </w:rPr>
        <w:t xml:space="preserve">产品的实际技术参数，</w:t>
      </w:r>
      <w:r>
        <w:rPr>
          <w:rFonts w:hint="eastAsia" w:ascii="宋体" w:hAnsi="宋体" w:eastAsia="宋体" w:cs="宋体"/>
          <w:b/>
          <w:bCs/>
          <w:color w:val="auto"/>
          <w:sz w:val="24"/>
          <w:szCs w:val="24"/>
          <w:highlight w:val="none"/>
        </w:rPr>
        <w:t xml:space="preserve">逐条对应</w:t>
      </w:r>
      <w:r>
        <w:rPr>
          <w:rFonts w:hint="eastAsia" w:ascii="宋体" w:hAnsi="宋体" w:eastAsia="宋体" w:cs="宋体"/>
          <w:color w:val="auto"/>
          <w:sz w:val="24"/>
          <w:szCs w:val="24"/>
          <w:highlight w:val="none"/>
          <w:lang w:val="en-US" w:eastAsia="zh-CN"/>
        </w:rPr>
        <w:t xml:space="preserve">招标采购</w:t>
      </w:r>
      <w:r>
        <w:rPr>
          <w:rFonts w:hint="eastAsia" w:ascii="宋体" w:hAnsi="宋体" w:eastAsia="宋体" w:cs="宋体"/>
          <w:color w:val="auto"/>
          <w:sz w:val="24"/>
          <w:szCs w:val="24"/>
          <w:highlight w:val="none"/>
        </w:rPr>
        <w:t xml:space="preserve">文件“项目需求”中要求的技术规范填写该表，该表不能作为所</w:t>
      </w:r>
      <w:r>
        <w:rPr>
          <w:rFonts w:hint="eastAsia" w:ascii="宋体" w:hAnsi="宋体" w:eastAsia="宋体" w:cs="宋体"/>
          <w:color w:val="auto"/>
          <w:sz w:val="24"/>
          <w:szCs w:val="24"/>
          <w:highlight w:val="none"/>
          <w:lang w:val="en-US" w:eastAsia="zh-CN"/>
        </w:rPr>
        <w:t xml:space="preserve">投</w:t>
      </w:r>
      <w:r>
        <w:rPr>
          <w:rFonts w:hint="eastAsia" w:ascii="宋体" w:hAnsi="宋体" w:eastAsia="宋体" w:cs="宋体"/>
          <w:color w:val="auto"/>
          <w:sz w:val="24"/>
          <w:szCs w:val="24"/>
          <w:highlight w:val="none"/>
        </w:rPr>
        <w:t xml:space="preserve">产品的技术文件，</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应在</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文件中单独提供技术文件。</w:t>
      </w:r>
      <w:r>
        <w:rPr>
          <w:color w:val="auto"/>
        </w:rPr>
      </w:r>
    </w:p>
    <w:tbl>
      <w:tblPr>
        <w:tblStyle w:val="9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765"/>
        <w:gridCol w:w="810"/>
        <w:gridCol w:w="720"/>
        <w:gridCol w:w="1575"/>
        <w:gridCol w:w="795"/>
        <w:gridCol w:w="660"/>
        <w:gridCol w:w="1605"/>
        <w:gridCol w:w="1110"/>
        <w:gridCol w:w="759"/>
      </w:tblGrid>
      <w:tr>
        <w:trPr>
          <w:cantSplit/>
          <w:jc w:val="center"/>
          <w:trHeight w:val="422"/>
        </w:trPr>
        <w:tc>
          <w:tcPr>
            <w:tcW w:w="900" w:type="dxa"/>
            <w:vAlign w:val="center"/>
            <w:vMerge w:val="restart"/>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序</w:t>
            </w:r>
            <w:r>
              <w:rPr>
                <w:rFonts w:hint="eastAsia" w:ascii="宋体" w:hAnsi="宋体" w:eastAsia="宋体" w:cs="宋体"/>
                <w:color w:val="auto"/>
                <w:sz w:val="21"/>
                <w:szCs w:val="21"/>
                <w:highlight w:val="none"/>
              </w:rPr>
              <w:t xml:space="preserve">号</w:t>
            </w:r>
            <w:r>
              <w:rPr>
                <w:color w:val="auto"/>
              </w:rPr>
            </w:r>
          </w:p>
        </w:tc>
        <w:tc>
          <w:tcPr>
            <w:gridSpan w:val="4"/>
            <w:tcW w:w="3870"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招标</w:t>
            </w:r>
            <w:r>
              <w:rPr>
                <w:rFonts w:hint="eastAsia" w:ascii="宋体" w:hAnsi="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文件需求</w:t>
            </w:r>
            <w:r>
              <w:rPr>
                <w:color w:val="auto"/>
              </w:rPr>
            </w:r>
          </w:p>
        </w:tc>
        <w:tc>
          <w:tcPr>
            <w:gridSpan w:val="4"/>
            <w:tcW w:w="4170"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响应产品规格及技术参数</w:t>
            </w:r>
            <w:r>
              <w:rPr>
                <w:color w:val="auto"/>
              </w:rPr>
            </w:r>
          </w:p>
        </w:tc>
        <w:tc>
          <w:tcPr>
            <w:tcW w:w="759" w:type="dxa"/>
            <w:vAlign w:val="center"/>
            <w:vMerge w:val="restart"/>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偏离说明</w:t>
            </w:r>
            <w:r>
              <w:rPr>
                <w:color w:val="auto"/>
              </w:rPr>
            </w:r>
          </w:p>
        </w:tc>
      </w:tr>
      <w:tr>
        <w:trPr>
          <w:cantSplit/>
          <w:jc w:val="center"/>
          <w:trHeight w:val="642"/>
        </w:trPr>
        <w:tc>
          <w:tcPr>
            <w:tcW w:w="900" w:type="dxa"/>
            <w:vAlign w:val="center"/>
            <w:vMerge w:val="continue"/>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65"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货物名称</w:t>
            </w:r>
            <w:r>
              <w:rPr>
                <w:color w:val="auto"/>
              </w:rPr>
            </w:r>
          </w:p>
        </w:tc>
        <w:tc>
          <w:tcPr>
            <w:tcW w:w="810" w:type="dxa"/>
            <w:vAlign w:val="center"/>
            <w:textDirection w:val="lrTb"/>
            <w:noWrap w:val="false"/>
          </w:tcPr>
          <w:p>
            <w:pPr>
              <w:ind w:firstLine="0"/>
              <w:jc w:val="center"/>
              <w:shd w:val="clear" w:color="auto"/>
              <w:rPr>
                <w:rFonts w:hint="default"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参数性质</w:t>
            </w:r>
            <w:r>
              <w:rPr>
                <w:color w:val="auto"/>
              </w:rPr>
            </w:r>
          </w:p>
        </w:tc>
        <w:tc>
          <w:tcPr>
            <w:tcW w:w="720"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数量</w:t>
            </w:r>
            <w:r>
              <w:rPr>
                <w:color w:val="auto"/>
              </w:rPr>
            </w:r>
          </w:p>
        </w:tc>
        <w:tc>
          <w:tcPr>
            <w:tcW w:w="1575"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技术参数</w:t>
            </w:r>
            <w:r>
              <w:rPr>
                <w:rFonts w:hint="eastAsia" w:ascii="宋体" w:hAnsi="宋体" w:cs="宋体"/>
                <w:color w:val="auto"/>
                <w:sz w:val="21"/>
                <w:szCs w:val="21"/>
                <w:highlight w:val="none"/>
                <w:lang w:val="en-US" w:eastAsia="zh-CN"/>
              </w:rPr>
              <w:t xml:space="preserve">和服务</w:t>
            </w:r>
            <w:r>
              <w:rPr>
                <w:rFonts w:hint="eastAsia" w:ascii="宋体" w:hAnsi="宋体" w:eastAsia="宋体" w:cs="宋体"/>
                <w:color w:val="auto"/>
                <w:sz w:val="21"/>
                <w:szCs w:val="21"/>
                <w:highlight w:val="none"/>
              </w:rPr>
              <w:t xml:space="preserve">要求</w:t>
            </w:r>
            <w:r>
              <w:rPr>
                <w:color w:val="auto"/>
              </w:rPr>
            </w:r>
          </w:p>
        </w:tc>
        <w:tc>
          <w:tcPr>
            <w:tcW w:w="795"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货物名称</w:t>
            </w:r>
            <w:r>
              <w:rPr>
                <w:color w:val="auto"/>
              </w:rPr>
            </w:r>
          </w:p>
        </w:tc>
        <w:tc>
          <w:tcPr>
            <w:tcW w:w="660"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rPr>
                <w:color w:val="auto"/>
              </w:rPr>
            </w:r>
          </w:p>
        </w:tc>
        <w:tc>
          <w:tcPr>
            <w:tcW w:w="1605"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品牌、厂家、型号规格</w:t>
            </w:r>
            <w:r>
              <w:rPr>
                <w:color w:val="auto"/>
              </w:rPr>
            </w:r>
          </w:p>
        </w:tc>
        <w:tc>
          <w:tcPr>
            <w:tcW w:w="1110"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技术参数</w:t>
            </w:r>
            <w:r>
              <w:rPr>
                <w:color w:val="auto"/>
              </w:rPr>
            </w:r>
          </w:p>
        </w:tc>
        <w:tc>
          <w:tcPr>
            <w:tcW w:w="759" w:type="dxa"/>
            <w:vAlign w:val="center"/>
            <w:vMerge w:val="continue"/>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62"/>
        </w:trPr>
        <w:tc>
          <w:tcPr>
            <w:tcW w:w="900"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color w:val="auto"/>
              </w:rPr>
            </w:r>
          </w:p>
        </w:tc>
        <w:tc>
          <w:tcPr>
            <w:tcW w:w="765"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810"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720"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575"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795"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660"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605"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110"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759"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r>
      <w:tr>
        <w:trPr>
          <w:jc w:val="center"/>
          <w:trHeight w:val="402"/>
        </w:trPr>
        <w:tc>
          <w:tcPr>
            <w:tcW w:w="900"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color w:val="auto"/>
              </w:rPr>
            </w:r>
          </w:p>
        </w:tc>
        <w:tc>
          <w:tcPr>
            <w:tcW w:w="765"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810"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720"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575"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795"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660"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605"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110"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759"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r>
      <w:tr>
        <w:trPr>
          <w:jc w:val="center"/>
          <w:trHeight w:val="417"/>
        </w:trPr>
        <w:tc>
          <w:tcPr>
            <w:tcW w:w="900"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color w:val="auto"/>
              </w:rPr>
            </w:r>
          </w:p>
        </w:tc>
        <w:tc>
          <w:tcPr>
            <w:tcW w:w="765"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810"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720"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575"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795"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660"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605"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110"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759"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r>
      <w:tr>
        <w:trPr>
          <w:jc w:val="center"/>
          <w:trHeight w:val="386"/>
        </w:trPr>
        <w:tc>
          <w:tcPr>
            <w:tcW w:w="900"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color w:val="auto"/>
              </w:rPr>
            </w:r>
          </w:p>
        </w:tc>
        <w:tc>
          <w:tcPr>
            <w:tcW w:w="765"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810"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720"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575"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795"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660"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605"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110"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759"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r>
      <w:tr>
        <w:trPr>
          <w:jc w:val="center"/>
          <w:trHeight w:val="447"/>
        </w:trPr>
        <w:tc>
          <w:tcPr>
            <w:tcW w:w="900"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color w:val="auto"/>
              </w:rPr>
            </w:r>
          </w:p>
        </w:tc>
        <w:tc>
          <w:tcPr>
            <w:tcW w:w="765"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810"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720"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575"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795"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660"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605"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110"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759"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r>
      <w:tr>
        <w:trPr>
          <w:jc w:val="center"/>
          <w:trHeight w:val="432"/>
        </w:trPr>
        <w:tc>
          <w:tcPr>
            <w:tcW w:w="900"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6</w:t>
            </w:r>
            <w:r>
              <w:rPr>
                <w:color w:val="auto"/>
              </w:rPr>
            </w:r>
          </w:p>
        </w:tc>
        <w:tc>
          <w:tcPr>
            <w:tcW w:w="765"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810"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720"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575"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795"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660"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605"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110"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759"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r>
      <w:tr>
        <w:trPr>
          <w:jc w:val="center"/>
          <w:trHeight w:val="441"/>
        </w:trPr>
        <w:tc>
          <w:tcPr>
            <w:tcW w:w="900" w:type="dxa"/>
            <w:vAlign w:val="center"/>
            <w:textDirection w:val="lrTb"/>
            <w:noWrap w:val="false"/>
          </w:tcPr>
          <w:p>
            <w:pPr>
              <w:ind w:firstLine="0"/>
              <w:jc w:val="center"/>
              <w:shd w:val="clear" w:color="auto"/>
              <w:rPr>
                <w:rFonts w:hint="default"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w:t>
            </w:r>
            <w:r>
              <w:rPr>
                <w:color w:val="auto"/>
              </w:rPr>
            </w:r>
          </w:p>
        </w:tc>
        <w:tc>
          <w:tcPr>
            <w:tcW w:w="765"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810"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720"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575"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795"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660"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605"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110"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759" w:type="dxa"/>
            <w:vAlign w:val="center"/>
            <w:textDirection w:val="lrTb"/>
            <w:noWrap w:val="false"/>
          </w:tcPr>
          <w:p>
            <w:pPr>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r>
    </w:tbl>
    <w:p>
      <w:pPr>
        <w:pStyle w:val="971"/>
        <w:ind w:firstLine="420"/>
        <w:jc w:val="left"/>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说明：</w:t>
      </w:r>
      <w:r>
        <w:rPr>
          <w:color w:val="auto"/>
        </w:rPr>
      </w:r>
    </w:p>
    <w:p>
      <w:pPr>
        <w:pStyle w:val="971"/>
        <w:ind w:firstLine="420"/>
        <w:jc w:val="left"/>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rPr>
        <w:t xml:space="preserve"> 1.“采购文件规定的技术和服务要求”项下填写的内容应与招标文件中采购需求的 “技术要求”的内容保持一致。投标人应当如实填写上表“投标文件响应的具体内容”处内容，对采购文件提出的要求和条件作出明确响应，并列明具体响应数值或内容，只注明符合、满足等无具体内容表述的，将视为未实质性满足招标文件要求。</w:t>
      </w:r>
      <w:r>
        <w:rPr>
          <w:rFonts w:hint="eastAsia" w:ascii="宋体" w:hAnsi="宋体" w:eastAsia="宋体" w:cs="宋体"/>
          <w:b/>
          <w:bCs/>
          <w:color w:val="auto"/>
          <w:sz w:val="21"/>
          <w:szCs w:val="21"/>
          <w:highlight w:val="none"/>
        </w:rPr>
        <w:t xml:space="preserve">投标人需要说明的内容若需特殊表达，应先在本表中进行相应说明，再另页应答，否则投标无效。</w:t>
      </w:r>
      <w:r>
        <w:rPr>
          <w:color w:val="auto"/>
        </w:rPr>
      </w:r>
    </w:p>
    <w:p>
      <w:pPr>
        <w:pStyle w:val="971"/>
        <w:ind w:firstLine="420"/>
        <w:jc w:val="left"/>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2. 参数性质栏目按招标文件有标注的“</w:t>
      </w:r>
      <w:r>
        <w:rPr>
          <w:rFonts w:hint="eastAsia" w:ascii="宋体" w:hAnsi="宋体" w:eastAsia="宋体" w:cs="宋体"/>
          <w:b/>
          <w:bCs/>
          <w:i w:val="0"/>
          <w:iCs w:val="0"/>
          <w:color w:val="auto"/>
          <w:sz w:val="21"/>
          <w:szCs w:val="21"/>
          <w:highlight w:val="none"/>
          <w:lang w:val="en-US" w:eastAsia="zh-CN"/>
        </w:rPr>
        <w:t xml:space="preserve">斜体且有下划线部分</w:t>
      </w:r>
      <w:r>
        <w:rPr>
          <w:rFonts w:hint="eastAsia" w:ascii="宋体" w:hAnsi="宋体" w:eastAsia="宋体" w:cs="宋体"/>
          <w:color w:val="auto"/>
          <w:sz w:val="21"/>
          <w:szCs w:val="21"/>
        </w:rPr>
        <w:t xml:space="preserve">”、“▲”号条款进行填写，打“</w:t>
      </w:r>
      <w:r>
        <w:rPr>
          <w:rFonts w:hint="eastAsia" w:ascii="宋体" w:hAnsi="宋体" w:eastAsia="宋体" w:cs="宋体"/>
          <w:b/>
          <w:bCs/>
          <w:i w:val="0"/>
          <w:iCs w:val="0"/>
          <w:color w:val="auto"/>
          <w:sz w:val="21"/>
          <w:szCs w:val="21"/>
          <w:highlight w:val="none"/>
          <w:lang w:val="en-US" w:eastAsia="zh-CN"/>
        </w:rPr>
        <w:t xml:space="preserve">斜体且有下划线部分</w:t>
      </w:r>
      <w:r>
        <w:rPr>
          <w:rFonts w:hint="eastAsia" w:ascii="宋体" w:hAnsi="宋体" w:eastAsia="宋体" w:cs="宋体"/>
          <w:color w:val="auto"/>
          <w:sz w:val="21"/>
          <w:szCs w:val="21"/>
        </w:rPr>
        <w:t xml:space="preserve">”条款为实质性条款，若有任何一条负偏离或不满足则导致投标无效。打“▲”号条款为重要技术参数（如有），若有部分“▲”条款未响应或不满足，将根据评审要求影响其得分，但不作为无效投标条款。</w:t>
      </w:r>
      <w:r>
        <w:rPr>
          <w:color w:val="auto"/>
        </w:rPr>
      </w:r>
    </w:p>
    <w:p>
      <w:pPr>
        <w:pStyle w:val="971"/>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rPr>
        <w:t xml:space="preserve">3. “是否偏离”项下应按下列规定填写：优于的，填写“正偏离”；符合的，填写“无偏离”；低于的，填写“负偏离”。</w:t>
      </w:r>
      <w:r>
        <w:rPr>
          <w:color w:val="auto"/>
        </w:rPr>
      </w:r>
    </w:p>
    <w:p>
      <w:pPr>
        <w:ind w:firstLine="420"/>
        <w:jc w:val="left"/>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“偏离说明”填写“正偏离”“负偏离”或“无偏离”。</w:t>
      </w:r>
      <w:r>
        <w:rPr>
          <w:color w:val="auto"/>
        </w:rPr>
      </w:r>
    </w:p>
    <w:p>
      <w:pPr>
        <w:ind w:firstLine="5040"/>
        <w:spacing w:line="360" w:lineRule="auto"/>
        <w:shd w:val="clear" w:color="auto"/>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 xml:space="preserve">投标人（</w:t>
      </w:r>
      <w:r>
        <w:rPr>
          <w:rFonts w:hint="eastAsia" w:ascii="宋体" w:hAnsi="宋体" w:eastAsia="宋体" w:cs="宋体"/>
          <w:i w:val="0"/>
          <w:iCs w:val="0"/>
          <w:color w:val="auto"/>
          <w:sz w:val="24"/>
          <w:szCs w:val="24"/>
          <w:highlight w:val="none"/>
          <w:lang w:val="en-US" w:eastAsia="zh-CN"/>
        </w:rPr>
        <w:t xml:space="preserve">加盖</w:t>
      </w:r>
      <w:r>
        <w:rPr>
          <w:rFonts w:hint="eastAsia" w:ascii="宋体" w:hAnsi="宋体" w:eastAsia="宋体" w:cs="宋体"/>
          <w:i w:val="0"/>
          <w:iCs w:val="0"/>
          <w:color w:val="auto"/>
          <w:sz w:val="24"/>
          <w:szCs w:val="24"/>
          <w:highlight w:val="none"/>
          <w:u w:val="none"/>
        </w:rPr>
        <w:t xml:space="preserve">CA电子公章</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u w:val="single"/>
          <w:lang w:val="en-US" w:eastAsia="zh-CN"/>
        </w:rPr>
        <w:t xml:space="preserve">     </w:t>
      </w:r>
      <w:r>
        <w:rPr>
          <w:color w:val="auto"/>
        </w:rPr>
      </w:r>
    </w:p>
    <w:p>
      <w:pPr>
        <w:ind w:firstLine="504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i w:val="0"/>
          <w:iCs w:val="0"/>
          <w:color w:val="auto"/>
          <w:sz w:val="24"/>
          <w:szCs w:val="24"/>
          <w:highlight w:val="none"/>
        </w:rPr>
        <w:t xml:space="preserve">日期：</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w:t>
      </w:r>
      <w:r>
        <w:rPr>
          <w:color w:val="auto"/>
        </w:rPr>
      </w:r>
    </w:p>
    <w:p>
      <w:pPr>
        <w:spacing w:line="360" w:lineRule="auto"/>
        <w:shd w:val="clear" w:color="auto"/>
        <w:rPr>
          <w:rFonts w:hint="eastAsia" w:ascii="宋体" w:hAnsi="宋体" w:eastAsia="宋体" w:cs="宋体"/>
          <w:b/>
          <w:color w:val="auto"/>
          <w:sz w:val="28"/>
          <w:szCs w:val="21"/>
          <w:highlight w:val="none"/>
        </w:rPr>
      </w:pPr>
      <w:r>
        <w:rPr>
          <w:rFonts w:hint="eastAsia" w:ascii="宋体" w:hAnsi="宋体" w:eastAsia="宋体" w:cs="宋体"/>
          <w:color w:val="auto"/>
          <w:sz w:val="24"/>
          <w:szCs w:val="24"/>
          <w:highlight w:val="none"/>
        </w:rPr>
        <w:t xml:space="preserve">格式1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售后</w:t>
      </w:r>
      <w:r>
        <w:rPr>
          <w:rFonts w:hint="eastAsia" w:ascii="宋体" w:hAnsi="宋体" w:eastAsia="宋体" w:cs="宋体"/>
          <w:color w:val="auto"/>
          <w:sz w:val="24"/>
          <w:szCs w:val="24"/>
          <w:highlight w:val="none"/>
        </w:rPr>
        <w:t xml:space="preserve">服务承诺书</w:t>
      </w:r>
      <w:r>
        <w:rPr>
          <w:color w:val="auto"/>
        </w:rPr>
      </w:r>
    </w:p>
    <w:p>
      <w:pPr>
        <w:jc w:val="center"/>
        <w:spacing w:line="360" w:lineRule="auto"/>
        <w:shd w:val="clear" w:color="auto"/>
        <w:rPr>
          <w:rFonts w:hint="eastAsia" w:ascii="宋体" w:hAnsi="宋体" w:eastAsia="宋体" w:cs="宋体"/>
          <w:b/>
          <w:bCs/>
          <w:color w:val="auto"/>
          <w:sz w:val="36"/>
          <w:szCs w:val="28"/>
          <w:highlight w:val="none"/>
        </w:rPr>
      </w:pPr>
      <w:r>
        <w:rPr>
          <w:rFonts w:hint="eastAsia" w:ascii="宋体" w:hAnsi="宋体" w:eastAsia="宋体" w:cs="宋体"/>
          <w:b/>
          <w:bCs/>
          <w:color w:val="auto"/>
          <w:sz w:val="36"/>
          <w:szCs w:val="28"/>
          <w:highlight w:val="none"/>
          <w:lang w:val="en-US" w:eastAsia="zh-CN"/>
        </w:rPr>
        <w:t xml:space="preserve">售后</w:t>
      </w:r>
      <w:r>
        <w:rPr>
          <w:rFonts w:hint="eastAsia" w:ascii="宋体" w:hAnsi="宋体" w:eastAsia="宋体" w:cs="宋体"/>
          <w:b/>
          <w:bCs/>
          <w:color w:val="auto"/>
          <w:sz w:val="36"/>
          <w:szCs w:val="28"/>
          <w:highlight w:val="none"/>
        </w:rPr>
        <w:t xml:space="preserve">服务承诺书</w:t>
      </w:r>
      <w:r>
        <w:rPr>
          <w:color w:val="auto"/>
        </w:rPr>
      </w:r>
    </w:p>
    <w:p>
      <w:pPr>
        <w:ind w:firstLine="480"/>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（请按“项目需求”</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内容</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自行填写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格式自定</w:t>
      </w:r>
      <w:r>
        <w:rPr>
          <w:rFonts w:hint="eastAsia" w:ascii="宋体" w:hAnsi="宋体" w:eastAsia="宋体" w:cs="宋体"/>
          <w:color w:val="auto"/>
          <w:sz w:val="24"/>
          <w:szCs w:val="24"/>
          <w:highlight w:val="none"/>
        </w:rPr>
        <w:t xml:space="preserve">）</w:t>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ind w:firstLine="5040"/>
        <w:spacing w:line="360" w:lineRule="auto"/>
        <w:shd w:val="clear" w:color="auto"/>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 xml:space="preserve">投标人（</w:t>
      </w:r>
      <w:r>
        <w:rPr>
          <w:rFonts w:hint="eastAsia" w:ascii="宋体" w:hAnsi="宋体" w:eastAsia="宋体" w:cs="宋体"/>
          <w:i w:val="0"/>
          <w:iCs w:val="0"/>
          <w:color w:val="auto"/>
          <w:sz w:val="24"/>
          <w:szCs w:val="24"/>
          <w:highlight w:val="none"/>
          <w:lang w:val="en-US" w:eastAsia="zh-CN"/>
        </w:rPr>
        <w:t xml:space="preserve">加盖</w:t>
      </w:r>
      <w:r>
        <w:rPr>
          <w:rFonts w:hint="eastAsia" w:ascii="宋体" w:hAnsi="宋体" w:eastAsia="宋体" w:cs="宋体"/>
          <w:i w:val="0"/>
          <w:iCs w:val="0"/>
          <w:color w:val="auto"/>
          <w:sz w:val="24"/>
          <w:szCs w:val="24"/>
          <w:highlight w:val="none"/>
          <w:u w:val="none"/>
        </w:rPr>
        <w:t xml:space="preserve">CA电子公章</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u w:val="single"/>
          <w:lang w:val="en-US" w:eastAsia="zh-CN"/>
        </w:rPr>
        <w:t xml:space="preserve">     </w:t>
      </w:r>
      <w:r>
        <w:rPr>
          <w:color w:val="auto"/>
        </w:rPr>
      </w:r>
    </w:p>
    <w:p>
      <w:pPr>
        <w:ind w:firstLine="5040"/>
        <w:spacing w:line="360" w:lineRule="auto"/>
        <w:shd w:val="clear" w:color="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w:t>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keepNext/>
        <w:spacing w:line="360" w:lineRule="auto"/>
        <w:shd w:val="clear" w:color="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
          <w:color w:val="auto"/>
          <w:sz w:val="28"/>
          <w:szCs w:val="20"/>
          <w:highlight w:val="none"/>
        </w:rPr>
        <w:br w:type="page" w:clear="all"/>
      </w:r>
      <w:r>
        <w:rPr>
          <w:rFonts w:hint="eastAsia" w:ascii="宋体" w:hAnsi="宋体" w:eastAsia="宋体" w:cs="宋体"/>
          <w:color w:val="auto"/>
          <w:sz w:val="24"/>
          <w:szCs w:val="24"/>
          <w:highlight w:val="none"/>
        </w:rPr>
        <w:t xml:space="preserve">格式1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、类似项目业绩一览表</w:t>
      </w:r>
      <w:r>
        <w:rPr>
          <w:color w:val="auto"/>
        </w:rPr>
      </w:r>
    </w:p>
    <w:p>
      <w:pPr>
        <w:jc w:val="center"/>
        <w:shd w:val="clear" w:color="auto"/>
        <w:rPr>
          <w:rFonts w:hint="eastAsia" w:ascii="宋体" w:hAnsi="宋体" w:eastAsia="宋体" w:cs="宋体"/>
          <w:b/>
          <w:bCs w:val="0"/>
          <w:color w:val="auto"/>
          <w:sz w:val="36"/>
          <w:szCs w:val="28"/>
          <w:highlight w:val="none"/>
        </w:rPr>
      </w:pPr>
      <w:r>
        <w:rPr>
          <w:rFonts w:hint="eastAsia" w:ascii="宋体" w:hAnsi="宋体" w:eastAsia="宋体" w:cs="宋体"/>
          <w:b/>
          <w:bCs w:val="0"/>
          <w:color w:val="auto"/>
          <w:sz w:val="36"/>
          <w:szCs w:val="28"/>
          <w:highlight w:val="none"/>
        </w:rPr>
        <w:t xml:space="preserve">类似项目业绩一览表</w:t>
      </w:r>
      <w:r>
        <w:rPr>
          <w:color w:val="auto"/>
        </w:rPr>
      </w:r>
    </w:p>
    <w:tbl>
      <w:tblPr>
        <w:tblStyle w:val="9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90"/>
        <w:gridCol w:w="2070"/>
        <w:gridCol w:w="1335"/>
        <w:gridCol w:w="1710"/>
        <w:gridCol w:w="1140"/>
        <w:gridCol w:w="1657"/>
      </w:tblGrid>
      <w:tr>
        <w:trPr>
          <w:jc w:val="center"/>
          <w:trHeight w:val="753"/>
        </w:trPr>
        <w:tc>
          <w:tcPr>
            <w:tcW w:w="990" w:type="dxa"/>
            <w:vAlign w:val="center"/>
            <w:textDirection w:val="lrTb"/>
            <w:noWrap w:val="false"/>
          </w:tcPr>
          <w:p>
            <w:pPr>
              <w:jc w:val="center"/>
              <w:spacing w:line="52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rPr>
                <w:color w:val="auto"/>
              </w:rPr>
            </w:r>
          </w:p>
        </w:tc>
        <w:tc>
          <w:tcPr>
            <w:tcW w:w="2070" w:type="dxa"/>
            <w:vAlign w:val="center"/>
            <w:textDirection w:val="lrTb"/>
            <w:noWrap w:val="false"/>
          </w:tcPr>
          <w:p>
            <w:pPr>
              <w:jc w:val="center"/>
              <w:spacing w:line="52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客户</w:t>
            </w:r>
            <w:r>
              <w:rPr>
                <w:rFonts w:hint="eastAsia" w:ascii="宋体" w:hAnsi="宋体" w:eastAsia="宋体" w:cs="宋体"/>
                <w:color w:val="auto"/>
                <w:sz w:val="21"/>
                <w:szCs w:val="21"/>
                <w:highlight w:val="none"/>
              </w:rPr>
              <w:t xml:space="preserve">名称</w:t>
            </w:r>
            <w:r>
              <w:rPr>
                <w:color w:val="auto"/>
              </w:rPr>
            </w:r>
          </w:p>
        </w:tc>
        <w:tc>
          <w:tcPr>
            <w:tcW w:w="1335" w:type="dxa"/>
            <w:vAlign w:val="center"/>
            <w:textDirection w:val="lrTb"/>
            <w:noWrap w:val="false"/>
          </w:tcPr>
          <w:p>
            <w:pPr>
              <w:jc w:val="center"/>
              <w:spacing w:line="52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项目名称</w:t>
            </w:r>
            <w:r>
              <w:rPr>
                <w:color w:val="auto"/>
              </w:rPr>
            </w:r>
          </w:p>
        </w:tc>
        <w:tc>
          <w:tcPr>
            <w:tcW w:w="1710" w:type="dxa"/>
            <w:vAlign w:val="center"/>
            <w:textDirection w:val="lrTb"/>
            <w:noWrap w:val="false"/>
          </w:tcPr>
          <w:p>
            <w:pPr>
              <w:jc w:val="center"/>
              <w:spacing w:line="52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签订合同时间</w:t>
            </w:r>
            <w:r>
              <w:rPr>
                <w:color w:val="auto"/>
              </w:rPr>
            </w:r>
          </w:p>
        </w:tc>
        <w:tc>
          <w:tcPr>
            <w:tcW w:w="1140" w:type="dxa"/>
            <w:vAlign w:val="center"/>
            <w:textDirection w:val="lrTb"/>
            <w:noWrap w:val="false"/>
          </w:tcPr>
          <w:p>
            <w:pPr>
              <w:jc w:val="center"/>
              <w:spacing w:line="52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合同金额</w:t>
            </w:r>
            <w:r>
              <w:rPr>
                <w:color w:val="auto"/>
              </w:rPr>
            </w:r>
          </w:p>
        </w:tc>
        <w:tc>
          <w:tcPr>
            <w:tcW w:w="1657" w:type="dxa"/>
            <w:vAlign w:val="center"/>
            <w:textDirection w:val="lrTb"/>
            <w:noWrap w:val="false"/>
          </w:tcPr>
          <w:p>
            <w:pPr>
              <w:jc w:val="center"/>
              <w:spacing w:line="52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联系人及电话</w:t>
            </w:r>
            <w:r>
              <w:rPr>
                <w:color w:val="auto"/>
              </w:rPr>
            </w:r>
          </w:p>
        </w:tc>
      </w:tr>
      <w:tr>
        <w:trPr>
          <w:jc w:val="center"/>
          <w:trHeight w:val="753"/>
        </w:trPr>
        <w:tc>
          <w:tcPr>
            <w:tcW w:w="990" w:type="dxa"/>
            <w:vAlign w:val="center"/>
            <w:textDirection w:val="lrTb"/>
            <w:noWrap w:val="false"/>
          </w:tcPr>
          <w:p>
            <w:pPr>
              <w:jc w:val="center"/>
              <w:spacing w:line="52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color w:val="auto"/>
              </w:rPr>
            </w:r>
          </w:p>
        </w:tc>
        <w:tc>
          <w:tcPr>
            <w:tcW w:w="2070" w:type="dxa"/>
            <w:vAlign w:val="center"/>
            <w:textDirection w:val="lrTb"/>
            <w:noWrap w:val="false"/>
          </w:tcPr>
          <w:p>
            <w:pPr>
              <w:jc w:val="center"/>
              <w:spacing w:line="52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335" w:type="dxa"/>
            <w:vAlign w:val="center"/>
            <w:textDirection w:val="lrTb"/>
            <w:noWrap w:val="false"/>
          </w:tcPr>
          <w:p>
            <w:pPr>
              <w:jc w:val="center"/>
              <w:spacing w:line="52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710" w:type="dxa"/>
            <w:vAlign w:val="center"/>
            <w:textDirection w:val="lrTb"/>
            <w:noWrap w:val="false"/>
          </w:tcPr>
          <w:p>
            <w:pPr>
              <w:jc w:val="center"/>
              <w:spacing w:line="52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140" w:type="dxa"/>
            <w:vAlign w:val="center"/>
            <w:textDirection w:val="lrTb"/>
            <w:noWrap w:val="false"/>
          </w:tcPr>
          <w:p>
            <w:pPr>
              <w:jc w:val="center"/>
              <w:spacing w:line="52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657" w:type="dxa"/>
            <w:vAlign w:val="center"/>
            <w:textDirection w:val="lrTb"/>
            <w:noWrap w:val="false"/>
          </w:tcPr>
          <w:p>
            <w:pPr>
              <w:jc w:val="center"/>
              <w:spacing w:line="52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r>
      <w:tr>
        <w:trPr>
          <w:jc w:val="center"/>
          <w:trHeight w:val="753"/>
        </w:trPr>
        <w:tc>
          <w:tcPr>
            <w:tcW w:w="990" w:type="dxa"/>
            <w:vAlign w:val="center"/>
            <w:textDirection w:val="lrTb"/>
            <w:noWrap w:val="false"/>
          </w:tcPr>
          <w:p>
            <w:pPr>
              <w:jc w:val="center"/>
              <w:spacing w:line="52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color w:val="auto"/>
              </w:rPr>
            </w:r>
          </w:p>
        </w:tc>
        <w:tc>
          <w:tcPr>
            <w:tcW w:w="2070" w:type="dxa"/>
            <w:vAlign w:val="center"/>
            <w:textDirection w:val="lrTb"/>
            <w:noWrap w:val="false"/>
          </w:tcPr>
          <w:p>
            <w:pPr>
              <w:jc w:val="center"/>
              <w:spacing w:line="52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335" w:type="dxa"/>
            <w:vAlign w:val="center"/>
            <w:textDirection w:val="lrTb"/>
            <w:noWrap w:val="false"/>
          </w:tcPr>
          <w:p>
            <w:pPr>
              <w:jc w:val="center"/>
              <w:spacing w:line="52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710" w:type="dxa"/>
            <w:vAlign w:val="center"/>
            <w:textDirection w:val="lrTb"/>
            <w:noWrap w:val="false"/>
          </w:tcPr>
          <w:p>
            <w:pPr>
              <w:jc w:val="center"/>
              <w:spacing w:line="52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140" w:type="dxa"/>
            <w:vAlign w:val="center"/>
            <w:textDirection w:val="lrTb"/>
            <w:noWrap w:val="false"/>
          </w:tcPr>
          <w:p>
            <w:pPr>
              <w:jc w:val="center"/>
              <w:spacing w:line="52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657" w:type="dxa"/>
            <w:vAlign w:val="center"/>
            <w:textDirection w:val="lrTb"/>
            <w:noWrap w:val="false"/>
          </w:tcPr>
          <w:p>
            <w:pPr>
              <w:jc w:val="center"/>
              <w:spacing w:line="52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r>
      <w:tr>
        <w:trPr>
          <w:jc w:val="center"/>
          <w:trHeight w:val="753"/>
        </w:trPr>
        <w:tc>
          <w:tcPr>
            <w:tcW w:w="990" w:type="dxa"/>
            <w:vAlign w:val="center"/>
            <w:textDirection w:val="lrTb"/>
            <w:noWrap w:val="false"/>
          </w:tcPr>
          <w:p>
            <w:pPr>
              <w:jc w:val="center"/>
              <w:spacing w:line="52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color w:val="auto"/>
              </w:rPr>
            </w:r>
          </w:p>
        </w:tc>
        <w:tc>
          <w:tcPr>
            <w:tcW w:w="2070" w:type="dxa"/>
            <w:vAlign w:val="center"/>
            <w:textDirection w:val="lrTb"/>
            <w:noWrap w:val="false"/>
          </w:tcPr>
          <w:p>
            <w:pPr>
              <w:jc w:val="center"/>
              <w:spacing w:line="52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335" w:type="dxa"/>
            <w:vAlign w:val="center"/>
            <w:textDirection w:val="lrTb"/>
            <w:noWrap w:val="false"/>
          </w:tcPr>
          <w:p>
            <w:pPr>
              <w:jc w:val="center"/>
              <w:spacing w:line="52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710" w:type="dxa"/>
            <w:vAlign w:val="center"/>
            <w:textDirection w:val="lrTb"/>
            <w:noWrap w:val="false"/>
          </w:tcPr>
          <w:p>
            <w:pPr>
              <w:jc w:val="center"/>
              <w:spacing w:line="52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140" w:type="dxa"/>
            <w:vAlign w:val="center"/>
            <w:textDirection w:val="lrTb"/>
            <w:noWrap w:val="false"/>
          </w:tcPr>
          <w:p>
            <w:pPr>
              <w:jc w:val="center"/>
              <w:spacing w:line="52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657" w:type="dxa"/>
            <w:vAlign w:val="center"/>
            <w:textDirection w:val="lrTb"/>
            <w:noWrap w:val="false"/>
          </w:tcPr>
          <w:p>
            <w:pPr>
              <w:jc w:val="center"/>
              <w:spacing w:line="52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r>
      <w:tr>
        <w:trPr>
          <w:jc w:val="center"/>
          <w:trHeight w:val="753"/>
        </w:trPr>
        <w:tc>
          <w:tcPr>
            <w:tcW w:w="990" w:type="dxa"/>
            <w:vAlign w:val="center"/>
            <w:textDirection w:val="lrTb"/>
            <w:noWrap w:val="false"/>
          </w:tcPr>
          <w:p>
            <w:pPr>
              <w:jc w:val="center"/>
              <w:spacing w:line="52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color w:val="auto"/>
              </w:rPr>
            </w:r>
          </w:p>
        </w:tc>
        <w:tc>
          <w:tcPr>
            <w:tcW w:w="2070" w:type="dxa"/>
            <w:vAlign w:val="center"/>
            <w:textDirection w:val="lrTb"/>
            <w:noWrap w:val="false"/>
          </w:tcPr>
          <w:p>
            <w:pPr>
              <w:jc w:val="center"/>
              <w:spacing w:line="52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335" w:type="dxa"/>
            <w:vAlign w:val="center"/>
            <w:textDirection w:val="lrTb"/>
            <w:noWrap w:val="false"/>
          </w:tcPr>
          <w:p>
            <w:pPr>
              <w:jc w:val="center"/>
              <w:spacing w:line="52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710" w:type="dxa"/>
            <w:vAlign w:val="center"/>
            <w:textDirection w:val="lrTb"/>
            <w:noWrap w:val="false"/>
          </w:tcPr>
          <w:p>
            <w:pPr>
              <w:jc w:val="center"/>
              <w:spacing w:line="52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140" w:type="dxa"/>
            <w:vAlign w:val="center"/>
            <w:textDirection w:val="lrTb"/>
            <w:noWrap w:val="false"/>
          </w:tcPr>
          <w:p>
            <w:pPr>
              <w:jc w:val="center"/>
              <w:spacing w:line="52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657" w:type="dxa"/>
            <w:vAlign w:val="center"/>
            <w:textDirection w:val="lrTb"/>
            <w:noWrap w:val="false"/>
          </w:tcPr>
          <w:p>
            <w:pPr>
              <w:jc w:val="center"/>
              <w:spacing w:line="52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r>
      <w:tr>
        <w:trPr>
          <w:jc w:val="center"/>
          <w:trHeight w:val="753"/>
        </w:trPr>
        <w:tc>
          <w:tcPr>
            <w:tcW w:w="990" w:type="dxa"/>
            <w:vAlign w:val="center"/>
            <w:textDirection w:val="lrTb"/>
            <w:noWrap w:val="false"/>
          </w:tcPr>
          <w:p>
            <w:pPr>
              <w:jc w:val="center"/>
              <w:spacing w:line="52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color w:val="auto"/>
              </w:rPr>
            </w:r>
          </w:p>
        </w:tc>
        <w:tc>
          <w:tcPr>
            <w:tcW w:w="2070" w:type="dxa"/>
            <w:vAlign w:val="center"/>
            <w:textDirection w:val="lrTb"/>
            <w:noWrap w:val="false"/>
          </w:tcPr>
          <w:p>
            <w:pPr>
              <w:jc w:val="center"/>
              <w:spacing w:line="52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335" w:type="dxa"/>
            <w:vAlign w:val="center"/>
            <w:textDirection w:val="lrTb"/>
            <w:noWrap w:val="false"/>
          </w:tcPr>
          <w:p>
            <w:pPr>
              <w:jc w:val="center"/>
              <w:spacing w:line="52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710" w:type="dxa"/>
            <w:vAlign w:val="center"/>
            <w:textDirection w:val="lrTb"/>
            <w:noWrap w:val="false"/>
          </w:tcPr>
          <w:p>
            <w:pPr>
              <w:jc w:val="center"/>
              <w:spacing w:line="52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140" w:type="dxa"/>
            <w:vAlign w:val="center"/>
            <w:textDirection w:val="lrTb"/>
            <w:noWrap w:val="false"/>
          </w:tcPr>
          <w:p>
            <w:pPr>
              <w:jc w:val="center"/>
              <w:spacing w:line="52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657" w:type="dxa"/>
            <w:vAlign w:val="center"/>
            <w:textDirection w:val="lrTb"/>
            <w:noWrap w:val="false"/>
          </w:tcPr>
          <w:p>
            <w:pPr>
              <w:jc w:val="center"/>
              <w:spacing w:line="52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r>
      <w:tr>
        <w:trPr>
          <w:jc w:val="center"/>
          <w:trHeight w:val="753"/>
        </w:trPr>
        <w:tc>
          <w:tcPr>
            <w:tcW w:w="990" w:type="dxa"/>
            <w:vAlign w:val="center"/>
            <w:textDirection w:val="lrTb"/>
            <w:noWrap w:val="false"/>
          </w:tcPr>
          <w:p>
            <w:pPr>
              <w:jc w:val="center"/>
              <w:spacing w:line="52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color w:val="auto"/>
              </w:rPr>
            </w:r>
          </w:p>
        </w:tc>
        <w:tc>
          <w:tcPr>
            <w:tcW w:w="2070" w:type="dxa"/>
            <w:vAlign w:val="center"/>
            <w:textDirection w:val="lrTb"/>
            <w:noWrap w:val="false"/>
          </w:tcPr>
          <w:p>
            <w:pPr>
              <w:jc w:val="center"/>
              <w:spacing w:line="52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335" w:type="dxa"/>
            <w:vAlign w:val="center"/>
            <w:textDirection w:val="lrTb"/>
            <w:noWrap w:val="false"/>
          </w:tcPr>
          <w:p>
            <w:pPr>
              <w:jc w:val="center"/>
              <w:spacing w:line="52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710" w:type="dxa"/>
            <w:vAlign w:val="center"/>
            <w:textDirection w:val="lrTb"/>
            <w:noWrap w:val="false"/>
          </w:tcPr>
          <w:p>
            <w:pPr>
              <w:jc w:val="center"/>
              <w:spacing w:line="52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140" w:type="dxa"/>
            <w:vAlign w:val="center"/>
            <w:textDirection w:val="lrTb"/>
            <w:noWrap w:val="false"/>
          </w:tcPr>
          <w:p>
            <w:pPr>
              <w:jc w:val="center"/>
              <w:spacing w:line="52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657" w:type="dxa"/>
            <w:vAlign w:val="center"/>
            <w:textDirection w:val="lrTb"/>
            <w:noWrap w:val="false"/>
          </w:tcPr>
          <w:p>
            <w:pPr>
              <w:jc w:val="center"/>
              <w:spacing w:line="52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r>
      <w:tr>
        <w:trPr>
          <w:jc w:val="center"/>
          <w:trHeight w:val="753"/>
        </w:trPr>
        <w:tc>
          <w:tcPr>
            <w:tcW w:w="990" w:type="dxa"/>
            <w:vAlign w:val="center"/>
            <w:textDirection w:val="lrTb"/>
            <w:noWrap w:val="false"/>
          </w:tcPr>
          <w:p>
            <w:pPr>
              <w:jc w:val="center"/>
              <w:spacing w:line="52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color w:val="auto"/>
              </w:rPr>
            </w:r>
          </w:p>
        </w:tc>
        <w:tc>
          <w:tcPr>
            <w:tcW w:w="2070" w:type="dxa"/>
            <w:vAlign w:val="center"/>
            <w:textDirection w:val="lrTb"/>
            <w:noWrap w:val="false"/>
          </w:tcPr>
          <w:p>
            <w:pPr>
              <w:jc w:val="center"/>
              <w:spacing w:line="52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335" w:type="dxa"/>
            <w:vAlign w:val="center"/>
            <w:textDirection w:val="lrTb"/>
            <w:noWrap w:val="false"/>
          </w:tcPr>
          <w:p>
            <w:pPr>
              <w:jc w:val="center"/>
              <w:spacing w:line="52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710" w:type="dxa"/>
            <w:vAlign w:val="center"/>
            <w:textDirection w:val="lrTb"/>
            <w:noWrap w:val="false"/>
          </w:tcPr>
          <w:p>
            <w:pPr>
              <w:jc w:val="center"/>
              <w:spacing w:line="52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140" w:type="dxa"/>
            <w:vAlign w:val="center"/>
            <w:textDirection w:val="lrTb"/>
            <w:noWrap w:val="false"/>
          </w:tcPr>
          <w:p>
            <w:pPr>
              <w:jc w:val="center"/>
              <w:spacing w:line="52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657" w:type="dxa"/>
            <w:vAlign w:val="center"/>
            <w:textDirection w:val="lrTb"/>
            <w:noWrap w:val="false"/>
          </w:tcPr>
          <w:p>
            <w:pPr>
              <w:jc w:val="center"/>
              <w:spacing w:line="52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r>
      <w:tr>
        <w:trPr>
          <w:jc w:val="center"/>
          <w:trHeight w:val="753"/>
        </w:trPr>
        <w:tc>
          <w:tcPr>
            <w:tcW w:w="990" w:type="dxa"/>
            <w:vAlign w:val="center"/>
            <w:textDirection w:val="lrTb"/>
            <w:noWrap w:val="false"/>
          </w:tcPr>
          <w:p>
            <w:pPr>
              <w:jc w:val="center"/>
              <w:spacing w:line="52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color w:val="auto"/>
              </w:rPr>
            </w:r>
          </w:p>
        </w:tc>
        <w:tc>
          <w:tcPr>
            <w:tcW w:w="2070" w:type="dxa"/>
            <w:vAlign w:val="center"/>
            <w:textDirection w:val="lrTb"/>
            <w:noWrap w:val="false"/>
          </w:tcPr>
          <w:p>
            <w:pPr>
              <w:jc w:val="center"/>
              <w:spacing w:line="52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335" w:type="dxa"/>
            <w:vAlign w:val="center"/>
            <w:textDirection w:val="lrTb"/>
            <w:noWrap w:val="false"/>
          </w:tcPr>
          <w:p>
            <w:pPr>
              <w:jc w:val="center"/>
              <w:spacing w:line="52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710" w:type="dxa"/>
            <w:vAlign w:val="center"/>
            <w:textDirection w:val="lrTb"/>
            <w:noWrap w:val="false"/>
          </w:tcPr>
          <w:p>
            <w:pPr>
              <w:jc w:val="center"/>
              <w:spacing w:line="52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140" w:type="dxa"/>
            <w:vAlign w:val="center"/>
            <w:textDirection w:val="lrTb"/>
            <w:noWrap w:val="false"/>
          </w:tcPr>
          <w:p>
            <w:pPr>
              <w:jc w:val="center"/>
              <w:spacing w:line="52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657" w:type="dxa"/>
            <w:vAlign w:val="center"/>
            <w:textDirection w:val="lrTb"/>
            <w:noWrap w:val="false"/>
          </w:tcPr>
          <w:p>
            <w:pPr>
              <w:jc w:val="center"/>
              <w:spacing w:line="52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r>
      <w:tr>
        <w:trPr>
          <w:jc w:val="center"/>
          <w:trHeight w:val="753"/>
        </w:trPr>
        <w:tc>
          <w:tcPr>
            <w:tcW w:w="990" w:type="dxa"/>
            <w:vAlign w:val="center"/>
            <w:textDirection w:val="lrTb"/>
            <w:noWrap w:val="false"/>
          </w:tcPr>
          <w:p>
            <w:pPr>
              <w:jc w:val="center"/>
              <w:spacing w:line="52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w:t>
            </w:r>
            <w:r>
              <w:rPr>
                <w:color w:val="auto"/>
              </w:rPr>
            </w:r>
          </w:p>
        </w:tc>
        <w:tc>
          <w:tcPr>
            <w:tcW w:w="2070" w:type="dxa"/>
            <w:vAlign w:val="center"/>
            <w:textDirection w:val="lrTb"/>
            <w:noWrap w:val="false"/>
          </w:tcPr>
          <w:p>
            <w:pPr>
              <w:jc w:val="center"/>
              <w:spacing w:line="52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335" w:type="dxa"/>
            <w:vAlign w:val="center"/>
            <w:textDirection w:val="lrTb"/>
            <w:noWrap w:val="false"/>
          </w:tcPr>
          <w:p>
            <w:pPr>
              <w:jc w:val="center"/>
              <w:spacing w:line="52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710" w:type="dxa"/>
            <w:vAlign w:val="center"/>
            <w:textDirection w:val="lrTb"/>
            <w:noWrap w:val="false"/>
          </w:tcPr>
          <w:p>
            <w:pPr>
              <w:jc w:val="center"/>
              <w:spacing w:line="52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140" w:type="dxa"/>
            <w:vAlign w:val="center"/>
            <w:textDirection w:val="lrTb"/>
            <w:noWrap w:val="false"/>
          </w:tcPr>
          <w:p>
            <w:pPr>
              <w:jc w:val="center"/>
              <w:spacing w:line="52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657" w:type="dxa"/>
            <w:vAlign w:val="center"/>
            <w:textDirection w:val="lrTb"/>
            <w:noWrap w:val="false"/>
          </w:tcPr>
          <w:p>
            <w:pPr>
              <w:jc w:val="center"/>
              <w:spacing w:line="52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r>
    </w:tbl>
    <w:p>
      <w:pPr>
        <w:ind w:firstLine="420"/>
        <w:jc w:val="both"/>
        <w:spacing w:line="400" w:lineRule="exact"/>
        <w:shd w:val="clear" w:color="auto"/>
        <w:rPr>
          <w:rFonts w:hint="default" w:ascii="宋体" w:hAnsi="宋体" w:eastAsia="宋体" w:cs="宋体"/>
          <w:b w:val="0"/>
          <w:bCs/>
          <w:color w:val="auto"/>
          <w:sz w:val="21"/>
          <w:szCs w:val="21"/>
          <w:highlight w:val="none"/>
        </w:rPr>
      </w:pPr>
      <w:r>
        <w:rPr>
          <w:rFonts w:hint="eastAsia" w:ascii="宋体" w:hAnsi="宋体" w:cs="宋体"/>
          <w:b w:val="0"/>
          <w:bCs/>
          <w:color w:val="auto"/>
          <w:sz w:val="21"/>
          <w:szCs w:val="21"/>
          <w:highlight w:val="none"/>
          <w:lang w:val="en-US" w:eastAsia="zh-CN"/>
        </w:rPr>
        <w:t xml:space="preserve">注：后附评审标准要求的证明材料。</w:t>
      </w:r>
      <w:r>
        <w:rPr>
          <w:color w:val="auto"/>
        </w:rPr>
      </w:r>
    </w:p>
    <w:p>
      <w:pPr>
        <w:spacing w:line="400" w:lineRule="exact"/>
        <w:shd w:val="clear" w:color="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rPr>
          <w:color w:val="auto"/>
        </w:rPr>
      </w:r>
    </w:p>
    <w:p>
      <w:pPr>
        <w:ind w:firstLine="5040"/>
        <w:spacing w:line="360" w:lineRule="auto"/>
        <w:shd w:val="clear" w:color="auto"/>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 xml:space="preserve">投标人（</w:t>
      </w:r>
      <w:r>
        <w:rPr>
          <w:rFonts w:hint="eastAsia" w:ascii="宋体" w:hAnsi="宋体" w:eastAsia="宋体" w:cs="宋体"/>
          <w:i w:val="0"/>
          <w:iCs w:val="0"/>
          <w:color w:val="auto"/>
          <w:sz w:val="24"/>
          <w:szCs w:val="24"/>
          <w:highlight w:val="none"/>
          <w:lang w:val="en-US" w:eastAsia="zh-CN"/>
        </w:rPr>
        <w:t xml:space="preserve">加盖</w:t>
      </w:r>
      <w:r>
        <w:rPr>
          <w:rFonts w:hint="eastAsia" w:ascii="宋体" w:hAnsi="宋体" w:eastAsia="宋体" w:cs="宋体"/>
          <w:i w:val="0"/>
          <w:iCs w:val="0"/>
          <w:color w:val="auto"/>
          <w:sz w:val="24"/>
          <w:szCs w:val="24"/>
          <w:highlight w:val="none"/>
          <w:u w:val="none"/>
        </w:rPr>
        <w:t xml:space="preserve">CA电子公章</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u w:val="single"/>
          <w:lang w:val="en-US" w:eastAsia="zh-CN"/>
        </w:rPr>
        <w:t xml:space="preserve">     </w:t>
      </w:r>
      <w:r>
        <w:rPr>
          <w:color w:val="auto"/>
        </w:rPr>
      </w:r>
    </w:p>
    <w:p>
      <w:pPr>
        <w:ind w:firstLine="5040"/>
        <w:spacing w:line="360" w:lineRule="auto"/>
        <w:shd w:val="clear" w:color="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w:t>
      </w:r>
      <w:r>
        <w:rPr>
          <w:color w:val="auto"/>
        </w:rPr>
      </w:r>
    </w:p>
    <w:p>
      <w:pPr>
        <w:ind w:firstLine="5040"/>
        <w:spacing w:line="360" w:lineRule="auto"/>
        <w:shd w:val="clear" w:color="auto"/>
        <w:rPr>
          <w:rFonts w:hint="eastAsia" w:ascii="宋体" w:hAnsi="宋体" w:eastAsia="宋体" w:cs="宋体"/>
          <w:i w:val="0"/>
          <w:iCs w:val="0"/>
          <w:color w:val="auto"/>
          <w:sz w:val="24"/>
          <w:szCs w:val="24"/>
          <w:highlight w:val="none"/>
        </w:rPr>
      </w:pPr>
      <w:r>
        <w:rPr>
          <w:rFonts w:hint="eastAsia" w:ascii="宋体" w:hAnsi="宋体" w:eastAsia="宋体" w:cs="宋体"/>
          <w:color w:val="auto"/>
          <w:sz w:val="24"/>
          <w:szCs w:val="24"/>
          <w:highlight w:val="none"/>
        </w:rPr>
        <w:br w:type="page" w:clear="all"/>
      </w:r>
      <w:r>
        <w:rPr>
          <w:color w:val="auto"/>
        </w:rPr>
      </w:r>
    </w:p>
    <w:p>
      <w:pPr>
        <w:keepLines w:val="0"/>
        <w:keepNext/>
        <w:pageBreakBefore w:val="0"/>
        <w:spacing w:line="360" w:lineRule="auto"/>
        <w:shd w:val="clear" w:color="auto"/>
        <w:widowControl w:val="off"/>
        <w:rPr>
          <w:rFonts w:hint="default"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格式1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项目团队人员一览表</w:t>
      </w:r>
      <w:r>
        <w:rPr>
          <w:color w:val="auto"/>
        </w:rPr>
      </w:r>
    </w:p>
    <w:p>
      <w:pPr>
        <w:jc w:val="center"/>
        <w:keepLines w:val="0"/>
        <w:pageBreakBefore w:val="0"/>
        <w:spacing w:before="286" w:line="360" w:lineRule="auto"/>
        <w:widowControl w:val="off"/>
        <w:rPr>
          <w:rFonts w:hint="eastAsia" w:ascii="宋体" w:hAnsi="宋体" w:cs="宋体"/>
          <w:b/>
          <w:color w:val="auto"/>
          <w:sz w:val="36"/>
          <w:szCs w:val="36"/>
        </w:rPr>
      </w:pPr>
      <w:r>
        <w:rPr>
          <w:rFonts w:hint="eastAsia" w:ascii="宋体" w:hAnsi="宋体" w:cs="宋体"/>
          <w:b/>
          <w:color w:val="auto"/>
          <w:sz w:val="36"/>
          <w:szCs w:val="36"/>
        </w:rPr>
        <w:t xml:space="preserve">项目团队人员</w:t>
      </w:r>
      <w:r>
        <w:rPr>
          <w:rFonts w:hint="eastAsia" w:ascii="宋体" w:hAnsi="宋体" w:cs="宋体"/>
          <w:b/>
          <w:color w:val="auto"/>
          <w:sz w:val="36"/>
          <w:szCs w:val="36"/>
          <w:lang w:val="en-US" w:eastAsia="zh-CN"/>
        </w:rPr>
        <w:t xml:space="preserve">一览表</w:t>
      </w:r>
      <w:r>
        <w:rPr>
          <w:rFonts w:hint="eastAsia" w:ascii="宋体" w:hAnsi="宋体" w:cs="宋体"/>
          <w:b/>
          <w:color w:val="auto"/>
          <w:sz w:val="36"/>
          <w:szCs w:val="36"/>
        </w:rPr>
        <w:t xml:space="preserve">表</w:t>
      </w:r>
      <w:r>
        <w:rPr>
          <w:color w:val="auto"/>
        </w:rPr>
      </w:r>
    </w:p>
    <w:tbl>
      <w:tblPr>
        <w:tblStyle w:val="929"/>
        <w:tblW w:w="502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7"/>
        <w:gridCol w:w="995"/>
        <w:gridCol w:w="705"/>
        <w:gridCol w:w="1219"/>
        <w:gridCol w:w="1676"/>
        <w:gridCol w:w="1806"/>
        <w:gridCol w:w="1860"/>
        <w:gridCol w:w="948"/>
      </w:tblGrid>
      <w:tr>
        <w:trPr>
          <w:trHeight w:val="768"/>
        </w:trPr>
        <w:tc>
          <w:tcPr>
            <w:tcW w:w="398" w:type="pct"/>
            <w:vAlign w:val="center"/>
            <w:textDirection w:val="lrTb"/>
            <w:noWrap w:val="false"/>
          </w:tcPr>
          <w:p>
            <w:pPr>
              <w:pStyle w:val="936"/>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序号</w:t>
            </w:r>
            <w:r>
              <w:rPr>
                <w:color w:val="auto"/>
              </w:rPr>
            </w:r>
          </w:p>
        </w:tc>
        <w:tc>
          <w:tcPr>
            <w:tcW w:w="497" w:type="pct"/>
            <w:vAlign w:val="center"/>
            <w:textDirection w:val="lrTb"/>
            <w:noWrap w:val="false"/>
          </w:tcPr>
          <w:p>
            <w:pPr>
              <w:pStyle w:val="936"/>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姓名</w:t>
            </w:r>
            <w:r>
              <w:rPr>
                <w:color w:val="auto"/>
              </w:rPr>
            </w:r>
          </w:p>
        </w:tc>
        <w:tc>
          <w:tcPr>
            <w:tcW w:w="352" w:type="pct"/>
            <w:vAlign w:val="center"/>
            <w:textDirection w:val="lrTb"/>
            <w:noWrap w:val="false"/>
          </w:tcPr>
          <w:p>
            <w:pPr>
              <w:pStyle w:val="936"/>
              <w:jc w:val="center"/>
              <w:rPr>
                <w:rFonts w:hint="eastAsia" w:ascii="宋体" w:hAnsi="宋体" w:eastAsia="宋体" w:cs="宋体"/>
                <w:color w:val="auto"/>
                <w:sz w:val="21"/>
                <w:szCs w:val="21"/>
              </w:rPr>
            </w:pPr>
            <w:r>
              <w:rPr>
                <w:rFonts w:hint="eastAsia" w:hAnsi="宋体" w:eastAsia="宋体" w:cs="宋体"/>
                <w:color w:val="auto"/>
                <w:sz w:val="21"/>
                <w:szCs w:val="21"/>
                <w:lang w:val="en-US" w:eastAsia="zh-CN"/>
              </w:rPr>
              <w:t xml:space="preserve">性别</w:t>
            </w:r>
            <w:r>
              <w:rPr>
                <w:color w:val="auto"/>
              </w:rPr>
            </w:r>
          </w:p>
        </w:tc>
        <w:tc>
          <w:tcPr>
            <w:tcW w:w="609" w:type="pct"/>
            <w:vAlign w:val="center"/>
            <w:textDirection w:val="lrTb"/>
            <w:noWrap w:val="false"/>
          </w:tcPr>
          <w:p>
            <w:pPr>
              <w:pStyle w:val="936"/>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身份证号</w:t>
            </w:r>
            <w:r>
              <w:rPr>
                <w:color w:val="auto"/>
              </w:rPr>
            </w:r>
          </w:p>
        </w:tc>
        <w:tc>
          <w:tcPr>
            <w:tcW w:w="837" w:type="pct"/>
            <w:vAlign w:val="center"/>
            <w:textDirection w:val="lrTb"/>
            <w:noWrap w:val="false"/>
          </w:tcPr>
          <w:p>
            <w:pPr>
              <w:pStyle w:val="936"/>
              <w:jc w:val="center"/>
              <w:rPr>
                <w:rFonts w:hint="default" w:ascii="宋体" w:hAnsi="宋体" w:eastAsia="宋体" w:cs="宋体"/>
                <w:color w:val="auto"/>
                <w:sz w:val="21"/>
                <w:szCs w:val="21"/>
              </w:rPr>
            </w:pPr>
            <w:r>
              <w:rPr>
                <w:rFonts w:hint="eastAsia" w:hAnsi="宋体" w:eastAsia="宋体" w:cs="宋体"/>
                <w:color w:val="auto"/>
                <w:sz w:val="21"/>
                <w:szCs w:val="21"/>
                <w:lang w:val="en-US" w:eastAsia="zh-CN"/>
              </w:rPr>
              <w:t xml:space="preserve">职称证书级别</w:t>
            </w:r>
            <w:r>
              <w:rPr>
                <w:color w:val="auto"/>
              </w:rPr>
            </w:r>
          </w:p>
        </w:tc>
        <w:tc>
          <w:tcPr>
            <w:tcW w:w="902" w:type="pct"/>
            <w:vAlign w:val="center"/>
            <w:textDirection w:val="lrTb"/>
            <w:noWrap w:val="false"/>
          </w:tcPr>
          <w:p>
            <w:pPr>
              <w:pStyle w:val="936"/>
              <w:jc w:val="center"/>
              <w:rPr>
                <w:rFonts w:hint="default" w:ascii="宋体" w:hAnsi="宋体" w:eastAsia="宋体" w:cs="宋体"/>
                <w:color w:val="auto"/>
                <w:sz w:val="21"/>
                <w:szCs w:val="21"/>
              </w:rPr>
            </w:pPr>
            <w:r>
              <w:rPr>
                <w:rFonts w:hint="eastAsia" w:hAnsi="宋体" w:eastAsia="宋体" w:cs="宋体"/>
                <w:color w:val="auto"/>
                <w:sz w:val="21"/>
                <w:szCs w:val="21"/>
                <w:lang w:val="en-US" w:eastAsia="zh-CN"/>
              </w:rPr>
              <w:t xml:space="preserve">证书编号</w:t>
            </w:r>
            <w:r>
              <w:rPr>
                <w:color w:val="auto"/>
              </w:rPr>
            </w:r>
          </w:p>
        </w:tc>
        <w:tc>
          <w:tcPr>
            <w:tcW w:w="929" w:type="pct"/>
            <w:vAlign w:val="center"/>
            <w:textDirection w:val="lrTb"/>
            <w:noWrap w:val="false"/>
          </w:tcPr>
          <w:p>
            <w:pPr>
              <w:pStyle w:val="936"/>
              <w:jc w:val="center"/>
              <w:rPr>
                <w:rFonts w:hint="default" w:ascii="宋体" w:hAnsi="宋体" w:eastAsia="宋体" w:cs="宋体"/>
                <w:color w:val="auto"/>
                <w:sz w:val="21"/>
                <w:szCs w:val="21"/>
              </w:rPr>
            </w:pPr>
            <w:r>
              <w:rPr>
                <w:rFonts w:hint="eastAsia" w:hAnsi="宋体" w:eastAsia="宋体" w:cs="宋体"/>
                <w:color w:val="auto"/>
                <w:sz w:val="21"/>
                <w:szCs w:val="21"/>
                <w:lang w:val="en-US" w:eastAsia="zh-CN"/>
              </w:rPr>
              <w:t xml:space="preserve">拟担任职务</w:t>
            </w:r>
            <w:r>
              <w:rPr>
                <w:color w:val="auto"/>
              </w:rPr>
            </w:r>
          </w:p>
        </w:tc>
        <w:tc>
          <w:tcPr>
            <w:tcW w:w="473" w:type="pct"/>
            <w:vAlign w:val="center"/>
            <w:textDirection w:val="lrTb"/>
            <w:noWrap w:val="false"/>
          </w:tcPr>
          <w:p>
            <w:pPr>
              <w:pStyle w:val="936"/>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备注</w:t>
            </w:r>
            <w:r>
              <w:rPr>
                <w:color w:val="auto"/>
              </w:rPr>
            </w:r>
          </w:p>
        </w:tc>
      </w:tr>
      <w:tr>
        <w:trPr>
          <w:trHeight w:val="622"/>
        </w:trPr>
        <w:tc>
          <w:tcPr>
            <w:tcW w:w="398" w:type="pct"/>
            <w:vAlign w:val="top"/>
            <w:textDirection w:val="lrTb"/>
            <w:noWrap w:val="false"/>
          </w:tcPr>
          <w:p>
            <w:pPr>
              <w:ind w:firstLine="48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c>
          <w:tcPr>
            <w:tcW w:w="497" w:type="pct"/>
            <w:vAlign w:val="top"/>
            <w:textDirection w:val="lrTb"/>
            <w:noWrap w:val="false"/>
          </w:tcPr>
          <w:p>
            <w:pPr>
              <w:ind w:firstLine="48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c>
          <w:tcPr>
            <w:tcW w:w="352" w:type="pct"/>
            <w:vAlign w:val="top"/>
            <w:textDirection w:val="lrTb"/>
            <w:noWrap w:val="false"/>
          </w:tcPr>
          <w:p>
            <w:pPr>
              <w:ind w:firstLine="48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c>
          <w:tcPr>
            <w:tcW w:w="609" w:type="pct"/>
            <w:vAlign w:val="top"/>
            <w:textDirection w:val="lrTb"/>
            <w:noWrap w:val="false"/>
          </w:tcPr>
          <w:p>
            <w:pPr>
              <w:ind w:firstLine="48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c>
          <w:tcPr>
            <w:tcW w:w="837" w:type="pct"/>
            <w:vAlign w:val="top"/>
            <w:textDirection w:val="lrTb"/>
            <w:noWrap w:val="false"/>
          </w:tcPr>
          <w:p>
            <w:pPr>
              <w:ind w:firstLine="48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c>
          <w:tcPr>
            <w:tcW w:w="902" w:type="pct"/>
            <w:vAlign w:val="top"/>
            <w:textDirection w:val="lrTb"/>
            <w:noWrap w:val="false"/>
          </w:tcPr>
          <w:p>
            <w:pPr>
              <w:ind w:firstLine="48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c>
          <w:tcPr>
            <w:tcW w:w="929" w:type="pct"/>
            <w:vAlign w:val="top"/>
            <w:textDirection w:val="lrTb"/>
            <w:noWrap w:val="false"/>
          </w:tcPr>
          <w:p>
            <w:pPr>
              <w:ind w:firstLine="48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c>
          <w:tcPr>
            <w:tcW w:w="473" w:type="pct"/>
            <w:vAlign w:val="top"/>
            <w:textDirection w:val="lrTb"/>
            <w:noWrap w:val="false"/>
          </w:tcPr>
          <w:p>
            <w:pPr>
              <w:ind w:firstLine="48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r>
      <w:tr>
        <w:trPr>
          <w:trHeight w:val="622"/>
        </w:trPr>
        <w:tc>
          <w:tcPr>
            <w:tcW w:w="398" w:type="pct"/>
            <w:vAlign w:val="top"/>
            <w:textDirection w:val="lrTb"/>
            <w:noWrap w:val="false"/>
          </w:tcPr>
          <w:p>
            <w:pPr>
              <w:ind w:firstLine="48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c>
          <w:tcPr>
            <w:tcW w:w="497" w:type="pct"/>
            <w:vAlign w:val="top"/>
            <w:textDirection w:val="lrTb"/>
            <w:noWrap w:val="false"/>
          </w:tcPr>
          <w:p>
            <w:pPr>
              <w:ind w:firstLine="48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c>
          <w:tcPr>
            <w:tcW w:w="352" w:type="pct"/>
            <w:vAlign w:val="top"/>
            <w:textDirection w:val="lrTb"/>
            <w:noWrap w:val="false"/>
          </w:tcPr>
          <w:p>
            <w:pPr>
              <w:ind w:firstLine="48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c>
          <w:tcPr>
            <w:tcW w:w="609" w:type="pct"/>
            <w:vAlign w:val="top"/>
            <w:textDirection w:val="lrTb"/>
            <w:noWrap w:val="false"/>
          </w:tcPr>
          <w:p>
            <w:pPr>
              <w:ind w:firstLine="48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c>
          <w:tcPr>
            <w:tcW w:w="837" w:type="pct"/>
            <w:vAlign w:val="top"/>
            <w:textDirection w:val="lrTb"/>
            <w:noWrap w:val="false"/>
          </w:tcPr>
          <w:p>
            <w:pPr>
              <w:ind w:firstLine="48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c>
          <w:tcPr>
            <w:tcW w:w="902" w:type="pct"/>
            <w:vAlign w:val="top"/>
            <w:textDirection w:val="lrTb"/>
            <w:noWrap w:val="false"/>
          </w:tcPr>
          <w:p>
            <w:pPr>
              <w:ind w:firstLine="48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c>
          <w:tcPr>
            <w:tcW w:w="929" w:type="pct"/>
            <w:vAlign w:val="top"/>
            <w:textDirection w:val="lrTb"/>
            <w:noWrap w:val="false"/>
          </w:tcPr>
          <w:p>
            <w:pPr>
              <w:ind w:firstLine="48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c>
          <w:tcPr>
            <w:tcW w:w="473" w:type="pct"/>
            <w:vAlign w:val="top"/>
            <w:textDirection w:val="lrTb"/>
            <w:noWrap w:val="false"/>
          </w:tcPr>
          <w:p>
            <w:pPr>
              <w:ind w:firstLine="48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r>
      <w:tr>
        <w:trPr>
          <w:trHeight w:val="622"/>
        </w:trPr>
        <w:tc>
          <w:tcPr>
            <w:tcW w:w="398" w:type="pct"/>
            <w:vAlign w:val="top"/>
            <w:textDirection w:val="lrTb"/>
            <w:noWrap w:val="false"/>
          </w:tcPr>
          <w:p>
            <w:pPr>
              <w:ind w:firstLine="48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c>
          <w:tcPr>
            <w:tcW w:w="497" w:type="pct"/>
            <w:vAlign w:val="top"/>
            <w:textDirection w:val="lrTb"/>
            <w:noWrap w:val="false"/>
          </w:tcPr>
          <w:p>
            <w:pPr>
              <w:ind w:firstLine="48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c>
          <w:tcPr>
            <w:tcW w:w="352" w:type="pct"/>
            <w:vAlign w:val="top"/>
            <w:textDirection w:val="lrTb"/>
            <w:noWrap w:val="false"/>
          </w:tcPr>
          <w:p>
            <w:pPr>
              <w:ind w:firstLine="48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c>
          <w:tcPr>
            <w:tcW w:w="609" w:type="pct"/>
            <w:vAlign w:val="top"/>
            <w:textDirection w:val="lrTb"/>
            <w:noWrap w:val="false"/>
          </w:tcPr>
          <w:p>
            <w:pPr>
              <w:ind w:firstLine="48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c>
          <w:tcPr>
            <w:tcW w:w="837" w:type="pct"/>
            <w:vAlign w:val="top"/>
            <w:textDirection w:val="lrTb"/>
            <w:noWrap w:val="false"/>
          </w:tcPr>
          <w:p>
            <w:pPr>
              <w:ind w:firstLine="48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c>
          <w:tcPr>
            <w:tcW w:w="902" w:type="pct"/>
            <w:vAlign w:val="top"/>
            <w:textDirection w:val="lrTb"/>
            <w:noWrap w:val="false"/>
          </w:tcPr>
          <w:p>
            <w:pPr>
              <w:ind w:firstLine="48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c>
          <w:tcPr>
            <w:tcW w:w="929" w:type="pct"/>
            <w:vAlign w:val="top"/>
            <w:textDirection w:val="lrTb"/>
            <w:noWrap w:val="false"/>
          </w:tcPr>
          <w:p>
            <w:pPr>
              <w:ind w:firstLine="48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c>
          <w:tcPr>
            <w:tcW w:w="473" w:type="pct"/>
            <w:vAlign w:val="top"/>
            <w:textDirection w:val="lrTb"/>
            <w:noWrap w:val="false"/>
          </w:tcPr>
          <w:p>
            <w:pPr>
              <w:ind w:firstLine="48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r>
      <w:tr>
        <w:trPr>
          <w:trHeight w:val="622"/>
        </w:trPr>
        <w:tc>
          <w:tcPr>
            <w:tcW w:w="398" w:type="pct"/>
            <w:vAlign w:val="top"/>
            <w:textDirection w:val="lrTb"/>
            <w:noWrap w:val="false"/>
          </w:tcPr>
          <w:p>
            <w:pPr>
              <w:ind w:firstLine="361"/>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c>
          <w:tcPr>
            <w:tcW w:w="497" w:type="pct"/>
            <w:vAlign w:val="top"/>
            <w:textDirection w:val="lrTb"/>
            <w:noWrap w:val="false"/>
          </w:tcPr>
          <w:p>
            <w:pPr>
              <w:ind w:firstLine="48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c>
          <w:tcPr>
            <w:tcW w:w="352" w:type="pct"/>
            <w:vAlign w:val="top"/>
            <w:textDirection w:val="lrTb"/>
            <w:noWrap w:val="false"/>
          </w:tcPr>
          <w:p>
            <w:pPr>
              <w:ind w:firstLine="48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c>
          <w:tcPr>
            <w:tcW w:w="609" w:type="pct"/>
            <w:vAlign w:val="top"/>
            <w:textDirection w:val="lrTb"/>
            <w:noWrap w:val="false"/>
          </w:tcPr>
          <w:p>
            <w:pPr>
              <w:ind w:firstLine="48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c>
          <w:tcPr>
            <w:tcW w:w="837" w:type="pct"/>
            <w:vAlign w:val="top"/>
            <w:textDirection w:val="lrTb"/>
            <w:noWrap w:val="false"/>
          </w:tcPr>
          <w:p>
            <w:pPr>
              <w:ind w:firstLine="48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c>
          <w:tcPr>
            <w:tcW w:w="902" w:type="pct"/>
            <w:vAlign w:val="top"/>
            <w:textDirection w:val="lrTb"/>
            <w:noWrap w:val="false"/>
          </w:tcPr>
          <w:p>
            <w:pPr>
              <w:ind w:firstLine="48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c>
          <w:tcPr>
            <w:tcW w:w="929" w:type="pct"/>
            <w:vAlign w:val="top"/>
            <w:textDirection w:val="lrTb"/>
            <w:noWrap w:val="false"/>
          </w:tcPr>
          <w:p>
            <w:pPr>
              <w:ind w:firstLine="48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c>
          <w:tcPr>
            <w:tcW w:w="473" w:type="pct"/>
            <w:vAlign w:val="top"/>
            <w:textDirection w:val="lrTb"/>
            <w:noWrap w:val="false"/>
          </w:tcPr>
          <w:p>
            <w:pPr>
              <w:ind w:firstLine="48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r>
      <w:tr>
        <w:trPr>
          <w:trHeight w:val="622"/>
        </w:trPr>
        <w:tc>
          <w:tcPr>
            <w:tcW w:w="398" w:type="pct"/>
            <w:vAlign w:val="top"/>
            <w:textDirection w:val="lrTb"/>
            <w:noWrap w:val="false"/>
          </w:tcPr>
          <w:p>
            <w:pPr>
              <w:ind w:firstLine="48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c>
          <w:tcPr>
            <w:tcW w:w="497" w:type="pct"/>
            <w:vAlign w:val="top"/>
            <w:textDirection w:val="lrTb"/>
            <w:noWrap w:val="false"/>
          </w:tcPr>
          <w:p>
            <w:pPr>
              <w:ind w:firstLine="48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c>
          <w:tcPr>
            <w:tcW w:w="352" w:type="pct"/>
            <w:vAlign w:val="top"/>
            <w:textDirection w:val="lrTb"/>
            <w:noWrap w:val="false"/>
          </w:tcPr>
          <w:p>
            <w:pPr>
              <w:ind w:firstLine="48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c>
          <w:tcPr>
            <w:tcW w:w="609" w:type="pct"/>
            <w:vAlign w:val="top"/>
            <w:textDirection w:val="lrTb"/>
            <w:noWrap w:val="false"/>
          </w:tcPr>
          <w:p>
            <w:pPr>
              <w:ind w:firstLine="48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c>
          <w:tcPr>
            <w:tcW w:w="837" w:type="pct"/>
            <w:vAlign w:val="top"/>
            <w:textDirection w:val="lrTb"/>
            <w:noWrap w:val="false"/>
          </w:tcPr>
          <w:p>
            <w:pPr>
              <w:ind w:firstLine="48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c>
          <w:tcPr>
            <w:tcW w:w="902" w:type="pct"/>
            <w:vAlign w:val="top"/>
            <w:textDirection w:val="lrTb"/>
            <w:noWrap w:val="false"/>
          </w:tcPr>
          <w:p>
            <w:pPr>
              <w:ind w:firstLine="48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c>
          <w:tcPr>
            <w:tcW w:w="929" w:type="pct"/>
            <w:vAlign w:val="top"/>
            <w:textDirection w:val="lrTb"/>
            <w:noWrap w:val="false"/>
          </w:tcPr>
          <w:p>
            <w:pPr>
              <w:ind w:firstLine="48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c>
          <w:tcPr>
            <w:tcW w:w="473" w:type="pct"/>
            <w:vAlign w:val="top"/>
            <w:textDirection w:val="lrTb"/>
            <w:noWrap w:val="false"/>
          </w:tcPr>
          <w:p>
            <w:pPr>
              <w:ind w:firstLine="48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r>
      <w:tr>
        <w:trPr>
          <w:trHeight w:val="635"/>
        </w:trPr>
        <w:tc>
          <w:tcPr>
            <w:tcW w:w="398" w:type="pct"/>
            <w:vAlign w:val="top"/>
            <w:textDirection w:val="lrTb"/>
            <w:noWrap w:val="false"/>
          </w:tcPr>
          <w:p>
            <w:pPr>
              <w:ind w:firstLine="48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c>
          <w:tcPr>
            <w:tcW w:w="497" w:type="pct"/>
            <w:vAlign w:val="top"/>
            <w:textDirection w:val="lrTb"/>
            <w:noWrap w:val="false"/>
          </w:tcPr>
          <w:p>
            <w:pPr>
              <w:ind w:firstLine="48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c>
          <w:tcPr>
            <w:tcW w:w="352" w:type="pct"/>
            <w:vAlign w:val="top"/>
            <w:textDirection w:val="lrTb"/>
            <w:noWrap w:val="false"/>
          </w:tcPr>
          <w:p>
            <w:pPr>
              <w:ind w:firstLine="48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c>
          <w:tcPr>
            <w:tcW w:w="609" w:type="pct"/>
            <w:vAlign w:val="top"/>
            <w:textDirection w:val="lrTb"/>
            <w:noWrap w:val="false"/>
          </w:tcPr>
          <w:p>
            <w:pPr>
              <w:ind w:firstLine="48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c>
          <w:tcPr>
            <w:tcW w:w="837" w:type="pct"/>
            <w:vAlign w:val="top"/>
            <w:textDirection w:val="lrTb"/>
            <w:noWrap w:val="false"/>
          </w:tcPr>
          <w:p>
            <w:pPr>
              <w:ind w:firstLine="48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c>
          <w:tcPr>
            <w:tcW w:w="902" w:type="pct"/>
            <w:vAlign w:val="top"/>
            <w:textDirection w:val="lrTb"/>
            <w:noWrap w:val="false"/>
          </w:tcPr>
          <w:p>
            <w:pPr>
              <w:ind w:firstLine="48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c>
          <w:tcPr>
            <w:tcW w:w="929" w:type="pct"/>
            <w:vAlign w:val="top"/>
            <w:textDirection w:val="lrTb"/>
            <w:noWrap w:val="false"/>
          </w:tcPr>
          <w:p>
            <w:pPr>
              <w:ind w:firstLine="48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c>
          <w:tcPr>
            <w:tcW w:w="473" w:type="pct"/>
            <w:vAlign w:val="top"/>
            <w:textDirection w:val="lrTb"/>
            <w:noWrap w:val="false"/>
          </w:tcPr>
          <w:p>
            <w:pPr>
              <w:ind w:firstLine="48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r>
      <w:tr>
        <w:trPr>
          <w:trHeight w:val="635"/>
        </w:trPr>
        <w:tc>
          <w:tcPr>
            <w:tcW w:w="398" w:type="pct"/>
            <w:vAlign w:val="top"/>
            <w:textDirection w:val="lrTb"/>
            <w:noWrap w:val="false"/>
          </w:tcPr>
          <w:p>
            <w:pPr>
              <w:ind w:firstLine="48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c>
          <w:tcPr>
            <w:tcW w:w="497" w:type="pct"/>
            <w:vAlign w:val="top"/>
            <w:textDirection w:val="lrTb"/>
            <w:noWrap w:val="false"/>
          </w:tcPr>
          <w:p>
            <w:pPr>
              <w:ind w:firstLine="48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c>
          <w:tcPr>
            <w:tcW w:w="352" w:type="pct"/>
            <w:vAlign w:val="top"/>
            <w:textDirection w:val="lrTb"/>
            <w:noWrap w:val="false"/>
          </w:tcPr>
          <w:p>
            <w:pPr>
              <w:ind w:firstLine="48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c>
          <w:tcPr>
            <w:tcW w:w="609" w:type="pct"/>
            <w:vAlign w:val="top"/>
            <w:textDirection w:val="lrTb"/>
            <w:noWrap w:val="false"/>
          </w:tcPr>
          <w:p>
            <w:pPr>
              <w:ind w:firstLine="48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c>
          <w:tcPr>
            <w:tcW w:w="837" w:type="pct"/>
            <w:vAlign w:val="top"/>
            <w:textDirection w:val="lrTb"/>
            <w:noWrap w:val="false"/>
          </w:tcPr>
          <w:p>
            <w:pPr>
              <w:ind w:firstLine="48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c>
          <w:tcPr>
            <w:tcW w:w="902" w:type="pct"/>
            <w:vAlign w:val="top"/>
            <w:textDirection w:val="lrTb"/>
            <w:noWrap w:val="false"/>
          </w:tcPr>
          <w:p>
            <w:pPr>
              <w:ind w:firstLine="48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c>
          <w:tcPr>
            <w:tcW w:w="929" w:type="pct"/>
            <w:vAlign w:val="top"/>
            <w:textDirection w:val="lrTb"/>
            <w:noWrap w:val="false"/>
          </w:tcPr>
          <w:p>
            <w:pPr>
              <w:ind w:firstLine="48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c>
          <w:tcPr>
            <w:tcW w:w="473" w:type="pct"/>
            <w:vAlign w:val="top"/>
            <w:textDirection w:val="lrTb"/>
            <w:noWrap w:val="false"/>
          </w:tcPr>
          <w:p>
            <w:pPr>
              <w:ind w:firstLine="48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r>
      <w:tr>
        <w:trPr>
          <w:trHeight w:val="635"/>
        </w:trPr>
        <w:tc>
          <w:tcPr>
            <w:tcW w:w="398" w:type="pct"/>
            <w:vAlign w:val="top"/>
            <w:textDirection w:val="lrTb"/>
            <w:noWrap w:val="false"/>
          </w:tcPr>
          <w:p>
            <w:pPr>
              <w:ind w:firstLine="48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c>
          <w:tcPr>
            <w:tcW w:w="497" w:type="pct"/>
            <w:vAlign w:val="top"/>
            <w:textDirection w:val="lrTb"/>
            <w:noWrap w:val="false"/>
          </w:tcPr>
          <w:p>
            <w:pPr>
              <w:ind w:firstLine="48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c>
          <w:tcPr>
            <w:tcW w:w="352" w:type="pct"/>
            <w:vAlign w:val="top"/>
            <w:textDirection w:val="lrTb"/>
            <w:noWrap w:val="false"/>
          </w:tcPr>
          <w:p>
            <w:pPr>
              <w:ind w:firstLine="48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c>
          <w:tcPr>
            <w:tcW w:w="609" w:type="pct"/>
            <w:vAlign w:val="top"/>
            <w:textDirection w:val="lrTb"/>
            <w:noWrap w:val="false"/>
          </w:tcPr>
          <w:p>
            <w:pPr>
              <w:ind w:firstLine="48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c>
          <w:tcPr>
            <w:tcW w:w="837" w:type="pct"/>
            <w:vAlign w:val="top"/>
            <w:textDirection w:val="lrTb"/>
            <w:noWrap w:val="false"/>
          </w:tcPr>
          <w:p>
            <w:pPr>
              <w:ind w:firstLine="48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c>
          <w:tcPr>
            <w:tcW w:w="902" w:type="pct"/>
            <w:vAlign w:val="top"/>
            <w:textDirection w:val="lrTb"/>
            <w:noWrap w:val="false"/>
          </w:tcPr>
          <w:p>
            <w:pPr>
              <w:ind w:firstLine="48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c>
          <w:tcPr>
            <w:tcW w:w="929" w:type="pct"/>
            <w:vAlign w:val="top"/>
            <w:textDirection w:val="lrTb"/>
            <w:noWrap w:val="false"/>
          </w:tcPr>
          <w:p>
            <w:pPr>
              <w:ind w:firstLine="48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c>
          <w:tcPr>
            <w:tcW w:w="473" w:type="pct"/>
            <w:vAlign w:val="top"/>
            <w:textDirection w:val="lrTb"/>
            <w:noWrap w:val="false"/>
          </w:tcPr>
          <w:p>
            <w:pPr>
              <w:ind w:firstLine="48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rPr>
                <w:color w:val="auto"/>
              </w:rPr>
            </w:r>
          </w:p>
        </w:tc>
      </w:tr>
    </w:tbl>
    <w:p>
      <w:pPr>
        <w:spacing w:line="480" w:lineRule="auto"/>
        <w:rPr>
          <w:rFonts w:hint="eastAsia" w:ascii="宋体" w:hAnsi="宋体" w:cs="宋体"/>
          <w:color w:val="auto"/>
          <w:sz w:val="24"/>
        </w:rPr>
      </w:pPr>
      <w:r>
        <w:rPr>
          <w:rFonts w:hint="eastAsia" w:ascii="宋体" w:hAnsi="宋体" w:cs="宋体"/>
          <w:color w:val="auto"/>
          <w:sz w:val="24"/>
        </w:rPr>
        <w:t xml:space="preserve">后附：</w:t>
      </w:r>
      <w:r>
        <w:rPr>
          <w:rFonts w:hint="eastAsia" w:ascii="宋体" w:hAnsi="宋体" w:cs="宋体"/>
          <w:color w:val="auto"/>
          <w:sz w:val="24"/>
          <w:lang w:val="en-US" w:eastAsia="zh-CN"/>
        </w:rPr>
        <w:t xml:space="preserve">拟派人员相关证明材料</w:t>
      </w:r>
      <w:r>
        <w:rPr>
          <w:rFonts w:hint="eastAsia" w:ascii="宋体" w:hAnsi="宋体" w:cs="宋体"/>
          <w:color w:val="auto"/>
          <w:sz w:val="24"/>
        </w:rPr>
        <w:t xml:space="preserve">，表格不够自行添加。</w:t>
      </w:r>
      <w:r>
        <w:rPr>
          <w:color w:val="auto"/>
        </w:rPr>
      </w:r>
    </w:p>
    <w:p>
      <w:pPr>
        <w:pStyle w:val="925"/>
        <w:numPr>
          <w:ilvl w:val="1"/>
          <w:numId w:val="0"/>
        </w:numPr>
        <w:ind w:left="425"/>
        <w:rPr>
          <w:rFonts w:hint="eastAsia"/>
          <w:color w:val="auto"/>
        </w:rPr>
      </w:pPr>
      <w:r>
        <w:rPr>
          <w:rFonts w:hint="eastAsia"/>
          <w:color w:val="auto"/>
        </w:rPr>
      </w:r>
      <w:r>
        <w:rPr>
          <w:color w:val="auto"/>
        </w:rPr>
      </w:r>
    </w:p>
    <w:p>
      <w:pPr>
        <w:rPr>
          <w:rFonts w:hint="eastAsia"/>
          <w:color w:val="auto"/>
        </w:rPr>
      </w:pPr>
      <w:r>
        <w:rPr>
          <w:rFonts w:hint="eastAsia"/>
          <w:color w:val="auto"/>
        </w:rPr>
      </w:r>
      <w:r>
        <w:rPr>
          <w:color w:val="auto"/>
        </w:rPr>
      </w:r>
    </w:p>
    <w:p>
      <w:pPr>
        <w:pStyle w:val="932"/>
        <w:rPr>
          <w:rFonts w:hint="eastAsia"/>
          <w:color w:val="auto"/>
        </w:rPr>
      </w:pPr>
      <w:r>
        <w:rPr>
          <w:rFonts w:hint="eastAsia"/>
          <w:color w:val="auto"/>
        </w:rPr>
      </w:r>
      <w:r>
        <w:rPr>
          <w:color w:val="auto"/>
        </w:rPr>
      </w:r>
    </w:p>
    <w:p>
      <w:pPr>
        <w:pStyle w:val="932"/>
        <w:rPr>
          <w:rFonts w:hint="eastAsia"/>
          <w:color w:val="auto"/>
        </w:rPr>
      </w:pPr>
      <w:r>
        <w:rPr>
          <w:rFonts w:hint="eastAsia"/>
          <w:color w:val="auto"/>
        </w:rPr>
      </w:r>
      <w:r>
        <w:rPr>
          <w:color w:val="auto"/>
        </w:rPr>
      </w:r>
    </w:p>
    <w:p>
      <w:pPr>
        <w:pStyle w:val="932"/>
        <w:rPr>
          <w:rFonts w:hint="eastAsia"/>
          <w:color w:val="auto"/>
        </w:rPr>
      </w:pPr>
      <w:r>
        <w:rPr>
          <w:rFonts w:hint="eastAsia"/>
          <w:color w:val="auto"/>
        </w:rPr>
      </w:r>
      <w:r>
        <w:rPr>
          <w:color w:val="auto"/>
        </w:rPr>
      </w:r>
    </w:p>
    <w:p>
      <w:pPr>
        <w:ind w:firstLine="5040"/>
        <w:spacing w:line="360" w:lineRule="auto"/>
        <w:shd w:val="clear" w:color="auto"/>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 xml:space="preserve">投标人（</w:t>
      </w:r>
      <w:r>
        <w:rPr>
          <w:rFonts w:hint="eastAsia" w:ascii="宋体" w:hAnsi="宋体" w:eastAsia="宋体" w:cs="宋体"/>
          <w:i w:val="0"/>
          <w:iCs w:val="0"/>
          <w:color w:val="auto"/>
          <w:sz w:val="24"/>
          <w:szCs w:val="24"/>
          <w:highlight w:val="none"/>
          <w:lang w:val="en-US" w:eastAsia="zh-CN"/>
        </w:rPr>
        <w:t xml:space="preserve">加盖</w:t>
      </w:r>
      <w:r>
        <w:rPr>
          <w:rFonts w:hint="eastAsia" w:ascii="宋体" w:hAnsi="宋体" w:eastAsia="宋体" w:cs="宋体"/>
          <w:i w:val="0"/>
          <w:iCs w:val="0"/>
          <w:color w:val="auto"/>
          <w:sz w:val="24"/>
          <w:szCs w:val="24"/>
          <w:highlight w:val="none"/>
          <w:u w:val="none"/>
        </w:rPr>
        <w:t xml:space="preserve">CA电子公章</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u w:val="single"/>
          <w:lang w:val="en-US" w:eastAsia="zh-CN"/>
        </w:rPr>
        <w:t xml:space="preserve">     </w:t>
      </w:r>
      <w:r>
        <w:rPr>
          <w:color w:val="auto"/>
        </w:rPr>
      </w:r>
    </w:p>
    <w:p>
      <w:pPr>
        <w:ind w:firstLine="5040"/>
        <w:spacing w:line="360" w:lineRule="auto"/>
        <w:shd w:val="clear" w:color="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w:t>
      </w:r>
      <w:r>
        <w:rPr>
          <w:color w:val="auto"/>
        </w:rPr>
      </w:r>
    </w:p>
    <w:p>
      <w:pPr>
        <w:pStyle w:val="932"/>
        <w:rPr>
          <w:rFonts w:hint="eastAsia"/>
          <w:color w:val="auto"/>
        </w:rPr>
      </w:pPr>
      <w:r>
        <w:rPr>
          <w:rFonts w:hint="eastAsia"/>
          <w:color w:val="auto"/>
        </w:rPr>
      </w:r>
      <w:r>
        <w:rPr>
          <w:color w:val="auto"/>
        </w:rPr>
      </w:r>
    </w:p>
    <w:p>
      <w:pPr>
        <w:pStyle w:val="932"/>
        <w:rPr>
          <w:rFonts w:hint="default" w:eastAsia="宋体"/>
          <w:color w:val="auto"/>
        </w:rPr>
      </w:pPr>
      <w:r>
        <w:rPr>
          <w:rFonts w:hint="eastAsia"/>
          <w:color w:val="auto"/>
          <w:lang w:val="en-US" w:eastAsia="zh-CN"/>
        </w:rPr>
        <w:t xml:space="preserve">                                        </w:t>
      </w:r>
      <w:r>
        <w:rPr>
          <w:color w:val="auto"/>
        </w:rPr>
      </w:r>
    </w:p>
    <w:p>
      <w:pPr>
        <w:pStyle w:val="932"/>
        <w:rPr>
          <w:rFonts w:hint="eastAsia"/>
          <w:color w:val="auto"/>
        </w:rPr>
      </w:pPr>
      <w:r>
        <w:rPr>
          <w:rFonts w:hint="eastAsia"/>
          <w:color w:val="auto"/>
        </w:rPr>
      </w:r>
      <w:r>
        <w:rPr>
          <w:color w:val="auto"/>
        </w:rPr>
      </w:r>
    </w:p>
    <w:p>
      <w:pPr>
        <w:pStyle w:val="932"/>
        <w:rPr>
          <w:rFonts w:hint="eastAsia"/>
          <w:color w:val="auto"/>
        </w:rPr>
      </w:pPr>
      <w:r>
        <w:rPr>
          <w:rFonts w:hint="eastAsia"/>
          <w:color w:val="auto"/>
        </w:rPr>
      </w:r>
      <w:r>
        <w:rPr>
          <w:color w:val="auto"/>
        </w:rPr>
      </w:r>
    </w:p>
    <w:p>
      <w:pPr>
        <w:pStyle w:val="932"/>
        <w:rPr>
          <w:rFonts w:hint="eastAsia"/>
          <w:color w:val="auto"/>
        </w:rPr>
      </w:pPr>
      <w:r>
        <w:rPr>
          <w:rFonts w:hint="eastAsia"/>
          <w:color w:val="auto"/>
        </w:rPr>
      </w:r>
      <w:r>
        <w:rPr>
          <w:color w:val="auto"/>
        </w:rPr>
      </w:r>
    </w:p>
    <w:p>
      <w:pPr>
        <w:pStyle w:val="932"/>
        <w:rPr>
          <w:rFonts w:hint="eastAsia"/>
          <w:color w:val="auto"/>
        </w:rPr>
      </w:pPr>
      <w:r>
        <w:rPr>
          <w:rFonts w:hint="eastAsia"/>
          <w:color w:val="auto"/>
        </w:rPr>
      </w:r>
      <w:r>
        <w:rPr>
          <w:color w:val="auto"/>
        </w:rPr>
      </w:r>
    </w:p>
    <w:p>
      <w:pPr>
        <w:pStyle w:val="932"/>
        <w:rPr>
          <w:rFonts w:hint="eastAsia"/>
          <w:color w:val="auto"/>
        </w:rPr>
      </w:pPr>
      <w:r>
        <w:rPr>
          <w:rFonts w:hint="eastAsia"/>
          <w:color w:val="auto"/>
        </w:rPr>
      </w:r>
      <w:r>
        <w:rPr>
          <w:color w:val="auto"/>
        </w:rPr>
      </w:r>
    </w:p>
    <w:p>
      <w:pPr>
        <w:pStyle w:val="932"/>
        <w:rPr>
          <w:rFonts w:hint="eastAsia"/>
          <w:color w:val="auto"/>
        </w:rPr>
      </w:pPr>
      <w:r>
        <w:rPr>
          <w:rFonts w:hint="eastAsia"/>
          <w:color w:val="auto"/>
        </w:rPr>
      </w:r>
      <w:r>
        <w:rPr>
          <w:color w:val="auto"/>
        </w:rPr>
      </w:r>
    </w:p>
    <w:p>
      <w:pPr>
        <w:pStyle w:val="932"/>
        <w:rPr>
          <w:rFonts w:hint="eastAsia"/>
          <w:color w:val="auto"/>
        </w:rPr>
      </w:pPr>
      <w:r>
        <w:rPr>
          <w:rFonts w:hint="eastAsia"/>
          <w:color w:val="auto"/>
        </w:rPr>
      </w:r>
      <w:r>
        <w:rPr>
          <w:color w:val="auto"/>
        </w:rPr>
      </w:r>
    </w:p>
    <w:p>
      <w:pPr>
        <w:keepNext/>
        <w:spacing w:line="360" w:lineRule="auto"/>
        <w:shd w:val="clear" w:color="auto"/>
        <w:rPr>
          <w:rFonts w:hint="eastAsia" w:ascii="宋体" w:hAnsi="宋体" w:eastAsia="宋体" w:cs="宋体"/>
          <w:color w:val="auto"/>
          <w:sz w:val="28"/>
          <w:szCs w:val="20"/>
          <w:highlight w:val="none"/>
        </w:rPr>
        <w:outlineLvl w:val="1"/>
      </w:pPr>
      <w:r>
        <w:rPr>
          <w:rFonts w:hint="eastAsia" w:ascii="宋体" w:hAnsi="宋体" w:eastAsia="宋体" w:cs="宋体"/>
          <w:color w:val="auto"/>
          <w:sz w:val="24"/>
          <w:szCs w:val="24"/>
          <w:highlight w:val="none"/>
        </w:rPr>
        <w:t xml:space="preserve">格式1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、项目需求</w:t>
      </w:r>
      <w:r>
        <w:rPr>
          <w:rFonts w:hint="eastAsia" w:ascii="宋体" w:hAnsi="宋体" w:eastAsia="宋体" w:cs="宋体"/>
          <w:color w:val="auto"/>
          <w:sz w:val="24"/>
          <w:szCs w:val="24"/>
          <w:highlight w:val="none"/>
          <w:lang w:val="en-US" w:eastAsia="zh-CN"/>
        </w:rPr>
        <w:t xml:space="preserve">方案</w:t>
      </w:r>
      <w:r>
        <w:rPr>
          <w:color w:val="auto"/>
        </w:rPr>
      </w:r>
    </w:p>
    <w:p>
      <w:pPr>
        <w:jc w:val="center"/>
        <w:spacing w:line="360" w:lineRule="auto"/>
        <w:shd w:val="clear" w:color="auto"/>
        <w:rPr>
          <w:rFonts w:hint="eastAsia" w:ascii="宋体" w:hAnsi="宋体" w:eastAsia="宋体" w:cs="宋体"/>
          <w:b/>
          <w:bCs/>
          <w:color w:val="auto"/>
          <w:sz w:val="36"/>
          <w:szCs w:val="28"/>
          <w:highlight w:val="none"/>
        </w:rPr>
      </w:pPr>
      <w:r>
        <w:rPr>
          <w:rFonts w:hint="eastAsia" w:ascii="宋体" w:hAnsi="宋体" w:eastAsia="宋体" w:cs="宋体"/>
          <w:b/>
          <w:bCs/>
          <w:color w:val="auto"/>
          <w:sz w:val="36"/>
          <w:szCs w:val="28"/>
          <w:highlight w:val="none"/>
        </w:rPr>
        <w:t xml:space="preserve">项目需求</w:t>
      </w:r>
      <w:r>
        <w:rPr>
          <w:rFonts w:hint="eastAsia" w:ascii="宋体" w:hAnsi="宋体" w:eastAsia="宋体" w:cs="宋体"/>
          <w:b/>
          <w:bCs/>
          <w:color w:val="auto"/>
          <w:sz w:val="36"/>
          <w:szCs w:val="28"/>
          <w:highlight w:val="none"/>
          <w:lang w:val="en-US" w:eastAsia="zh-CN"/>
        </w:rPr>
        <w:t xml:space="preserve">方案</w:t>
      </w:r>
      <w:r>
        <w:rPr>
          <w:color w:val="auto"/>
        </w:rPr>
      </w:r>
    </w:p>
    <w:p>
      <w:pPr>
        <w:ind w:firstLine="480"/>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（请按“项目需求”要求自行填写，格式自定）</w:t>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93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ind w:firstLine="5040"/>
        <w:spacing w:line="360" w:lineRule="auto"/>
        <w:shd w:val="clear" w:color="auto"/>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 xml:space="preserve">投标人（</w:t>
      </w:r>
      <w:r>
        <w:rPr>
          <w:rFonts w:hint="eastAsia" w:ascii="宋体" w:hAnsi="宋体" w:eastAsia="宋体" w:cs="宋体"/>
          <w:i w:val="0"/>
          <w:iCs w:val="0"/>
          <w:color w:val="auto"/>
          <w:sz w:val="24"/>
          <w:szCs w:val="24"/>
          <w:highlight w:val="none"/>
          <w:lang w:val="en-US" w:eastAsia="zh-CN"/>
        </w:rPr>
        <w:t xml:space="preserve">加盖</w:t>
      </w:r>
      <w:r>
        <w:rPr>
          <w:rFonts w:hint="eastAsia" w:ascii="宋体" w:hAnsi="宋体" w:eastAsia="宋体" w:cs="宋体"/>
          <w:i w:val="0"/>
          <w:iCs w:val="0"/>
          <w:color w:val="auto"/>
          <w:sz w:val="24"/>
          <w:szCs w:val="24"/>
          <w:highlight w:val="none"/>
          <w:u w:val="none"/>
        </w:rPr>
        <w:t xml:space="preserve">CA电子公章</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u w:val="single"/>
          <w:lang w:val="en-US" w:eastAsia="zh-CN"/>
        </w:rPr>
        <w:t xml:space="preserve">     </w:t>
      </w:r>
      <w:r>
        <w:rPr>
          <w:color w:val="auto"/>
        </w:rPr>
      </w:r>
    </w:p>
    <w:p>
      <w:pPr>
        <w:ind w:firstLine="5040"/>
        <w:spacing w:line="360" w:lineRule="auto"/>
        <w:shd w:val="clear" w:color="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w:t>
      </w:r>
      <w:r>
        <w:rPr>
          <w:color w:val="auto"/>
        </w:rPr>
      </w:r>
    </w:p>
    <w:p>
      <w:pPr>
        <w:pStyle w:val="932"/>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rPr>
          <w:color w:val="auto"/>
        </w:rPr>
      </w:r>
    </w:p>
    <w:p>
      <w:pPr>
        <w:pStyle w:val="932"/>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r>
      <w:r>
        <w:rPr>
          <w:color w:val="auto"/>
        </w:rPr>
      </w:r>
    </w:p>
    <w:p>
      <w:pPr>
        <w:keepNext/>
        <w:spacing w:line="360" w:lineRule="auto"/>
        <w:shd w:val="clear" w:color="auto"/>
        <w:rPr>
          <w:rFonts w:hint="eastAsia" w:ascii="宋体" w:hAnsi="宋体" w:eastAsia="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格式18、</w:t>
      </w:r>
      <w:r>
        <w:rPr>
          <w:rFonts w:hint="eastAsia" w:ascii="宋体" w:hAnsi="宋体" w:eastAsia="宋体" w:cs="宋体"/>
          <w:color w:val="auto"/>
          <w:sz w:val="24"/>
          <w:szCs w:val="24"/>
          <w:highlight w:val="none"/>
          <w:lang w:val="en-US" w:eastAsia="zh-CN"/>
        </w:rPr>
        <w:t xml:space="preserve">其他</w:t>
      </w:r>
      <w:r>
        <w:rPr>
          <w:rFonts w:hint="eastAsia" w:ascii="宋体" w:hAnsi="宋体" w:eastAsia="宋体" w:cs="宋体"/>
          <w:color w:val="auto"/>
          <w:sz w:val="24"/>
          <w:szCs w:val="24"/>
          <w:highlight w:val="none"/>
        </w:rPr>
        <w:t xml:space="preserve">材料</w:t>
      </w:r>
      <w:r>
        <w:rPr>
          <w:color w:val="auto"/>
        </w:rPr>
      </w:r>
    </w:p>
    <w:p>
      <w:pPr>
        <w:keepNext/>
        <w:spacing w:line="360" w:lineRule="auto"/>
        <w:shd w:val="clear" w:color="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val="en-US" w:eastAsia="zh-CN"/>
        </w:rPr>
      </w:r>
      <w:r>
        <w:rPr>
          <w:color w:val="auto"/>
        </w:rPr>
      </w:r>
    </w:p>
    <w:p>
      <w:pPr>
        <w:jc w:val="center"/>
        <w:spacing w:line="360" w:lineRule="auto"/>
        <w:shd w:val="clear" w:color="auto"/>
        <w:rPr>
          <w:rFonts w:hint="eastAsia" w:ascii="宋体" w:hAnsi="宋体" w:eastAsia="宋体" w:cs="宋体"/>
          <w:b/>
          <w:bCs/>
          <w:color w:val="auto"/>
          <w:sz w:val="36"/>
          <w:szCs w:val="28"/>
          <w:highlight w:val="none"/>
        </w:rPr>
      </w:pPr>
      <w:r>
        <w:rPr>
          <w:rFonts w:hint="eastAsia" w:ascii="宋体" w:hAnsi="宋体" w:cs="宋体"/>
          <w:b/>
          <w:bCs/>
          <w:color w:val="auto"/>
          <w:sz w:val="36"/>
          <w:szCs w:val="28"/>
          <w:highlight w:val="none"/>
          <w:lang w:val="en-US" w:eastAsia="zh-CN"/>
        </w:rPr>
        <w:t xml:space="preserve">其他</w:t>
      </w:r>
      <w:r>
        <w:rPr>
          <w:rFonts w:hint="eastAsia" w:ascii="宋体" w:hAnsi="宋体" w:eastAsia="宋体" w:cs="宋体"/>
          <w:b/>
          <w:bCs/>
          <w:color w:val="auto"/>
          <w:sz w:val="36"/>
          <w:szCs w:val="28"/>
          <w:highlight w:val="none"/>
        </w:rPr>
        <w:t xml:space="preserve">材料</w:t>
      </w:r>
      <w:r>
        <w:rPr>
          <w:color w:val="auto"/>
        </w:rPr>
      </w:r>
    </w:p>
    <w:p>
      <w:pPr>
        <w:ind w:firstLine="480"/>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（投标人对招标</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文件响应有必要提供的材料或评标办法中要求提供的材料）</w:t>
      </w:r>
      <w:r>
        <w:rPr>
          <w:color w:val="auto"/>
        </w:rPr>
      </w:r>
    </w:p>
    <w:p>
      <w:pPr>
        <w:jc w:val="both"/>
        <w:spacing w:line="520" w:lineRule="exact"/>
        <w:shd w:val="clear" w:color="auto"/>
        <w:rPr>
          <w:rFonts w:hint="eastAsia" w:ascii="宋体" w:hAnsi="宋体" w:eastAsia="宋体" w:cs="宋体"/>
          <w:b/>
          <w:bCs/>
          <w:i w:val="0"/>
          <w:iCs w:val="0"/>
          <w:color w:val="auto"/>
          <w:spacing w:val="8"/>
          <w:sz w:val="24"/>
          <w:szCs w:val="24"/>
          <w:highlight w:val="none"/>
        </w:rPr>
        <w:outlineLvl w:val="0"/>
      </w:pPr>
      <w:r>
        <w:rPr>
          <w:rFonts w:hint="eastAsia" w:ascii="宋体" w:hAnsi="宋体" w:eastAsia="宋体" w:cs="宋体"/>
          <w:b/>
          <w:bCs/>
          <w:i w:val="0"/>
          <w:iCs w:val="0"/>
          <w:color w:val="auto"/>
          <w:spacing w:val="8"/>
          <w:sz w:val="24"/>
          <w:szCs w:val="24"/>
          <w:highlight w:val="none"/>
        </w:rPr>
      </w:r>
      <w:r>
        <w:rPr>
          <w:color w:val="auto"/>
        </w:rPr>
      </w:r>
    </w:p>
    <w:p>
      <w:pPr>
        <w:jc w:val="both"/>
        <w:spacing w:line="520" w:lineRule="exact"/>
        <w:shd w:val="clear" w:color="auto"/>
        <w:rPr>
          <w:rFonts w:hint="eastAsia" w:ascii="宋体" w:hAnsi="宋体" w:eastAsia="宋体" w:cs="宋体"/>
          <w:b/>
          <w:bCs/>
          <w:i w:val="0"/>
          <w:iCs w:val="0"/>
          <w:color w:val="auto"/>
          <w:spacing w:val="8"/>
          <w:sz w:val="24"/>
          <w:szCs w:val="24"/>
          <w:highlight w:val="none"/>
        </w:rPr>
        <w:outlineLvl w:val="0"/>
      </w:pPr>
      <w:r>
        <w:rPr>
          <w:rFonts w:hint="eastAsia" w:ascii="宋体" w:hAnsi="宋体" w:eastAsia="宋体" w:cs="宋体"/>
          <w:b/>
          <w:bCs/>
          <w:i w:val="0"/>
          <w:iCs w:val="0"/>
          <w:color w:val="auto"/>
          <w:spacing w:val="8"/>
          <w:sz w:val="24"/>
          <w:szCs w:val="24"/>
          <w:highlight w:val="none"/>
        </w:rPr>
      </w:r>
      <w:r>
        <w:rPr>
          <w:color w:val="auto"/>
        </w:rPr>
      </w:r>
    </w:p>
    <w:p>
      <w:pPr>
        <w:jc w:val="both"/>
        <w:spacing w:line="520" w:lineRule="exact"/>
        <w:shd w:val="clear" w:color="auto"/>
        <w:rPr>
          <w:rFonts w:hint="eastAsia" w:ascii="宋体" w:hAnsi="宋体" w:eastAsia="宋体" w:cs="宋体"/>
          <w:b/>
          <w:bCs/>
          <w:i w:val="0"/>
          <w:iCs w:val="0"/>
          <w:color w:val="auto"/>
          <w:spacing w:val="8"/>
          <w:sz w:val="24"/>
          <w:szCs w:val="24"/>
          <w:highlight w:val="none"/>
        </w:rPr>
        <w:outlineLvl w:val="0"/>
      </w:pPr>
      <w:r>
        <w:rPr>
          <w:rFonts w:hint="eastAsia" w:ascii="宋体" w:hAnsi="宋体" w:eastAsia="宋体" w:cs="宋体"/>
          <w:b/>
          <w:bCs/>
          <w:i w:val="0"/>
          <w:iCs w:val="0"/>
          <w:color w:val="auto"/>
          <w:spacing w:val="8"/>
          <w:sz w:val="24"/>
          <w:szCs w:val="24"/>
          <w:highlight w:val="none"/>
        </w:rPr>
      </w:r>
      <w:r>
        <w:rPr>
          <w:color w:val="auto"/>
        </w:rPr>
      </w:r>
    </w:p>
    <w:p>
      <w:pPr>
        <w:jc w:val="both"/>
        <w:spacing w:line="520" w:lineRule="exact"/>
        <w:shd w:val="clear" w:color="auto"/>
        <w:rPr>
          <w:rFonts w:hint="eastAsia" w:ascii="宋体" w:hAnsi="宋体" w:eastAsia="宋体" w:cs="宋体"/>
          <w:b/>
          <w:bCs/>
          <w:i w:val="0"/>
          <w:iCs w:val="0"/>
          <w:color w:val="auto"/>
          <w:spacing w:val="8"/>
          <w:sz w:val="24"/>
          <w:szCs w:val="24"/>
          <w:highlight w:val="none"/>
        </w:rPr>
        <w:outlineLvl w:val="0"/>
      </w:pPr>
      <w:r>
        <w:rPr>
          <w:rFonts w:hint="eastAsia" w:ascii="宋体" w:hAnsi="宋体" w:eastAsia="宋体" w:cs="宋体"/>
          <w:b/>
          <w:bCs/>
          <w:i w:val="0"/>
          <w:iCs w:val="0"/>
          <w:color w:val="auto"/>
          <w:spacing w:val="8"/>
          <w:sz w:val="24"/>
          <w:szCs w:val="24"/>
          <w:highlight w:val="none"/>
        </w:rPr>
      </w:r>
      <w:r>
        <w:rPr>
          <w:color w:val="auto"/>
        </w:rPr>
      </w:r>
    </w:p>
    <w:p>
      <w:pPr>
        <w:jc w:val="both"/>
        <w:spacing w:line="520" w:lineRule="exact"/>
        <w:shd w:val="clear" w:color="auto"/>
        <w:rPr>
          <w:rFonts w:hint="eastAsia" w:ascii="宋体" w:hAnsi="宋体" w:eastAsia="宋体" w:cs="宋体"/>
          <w:b/>
          <w:bCs/>
          <w:i w:val="0"/>
          <w:iCs w:val="0"/>
          <w:color w:val="auto"/>
          <w:spacing w:val="8"/>
          <w:sz w:val="24"/>
          <w:szCs w:val="24"/>
          <w:highlight w:val="none"/>
        </w:rPr>
        <w:outlineLvl w:val="0"/>
      </w:pPr>
      <w:r>
        <w:rPr>
          <w:rFonts w:hint="eastAsia" w:ascii="宋体" w:hAnsi="宋体" w:eastAsia="宋体" w:cs="宋体"/>
          <w:b/>
          <w:bCs/>
          <w:i w:val="0"/>
          <w:iCs w:val="0"/>
          <w:color w:val="auto"/>
          <w:spacing w:val="8"/>
          <w:sz w:val="24"/>
          <w:szCs w:val="24"/>
          <w:highlight w:val="none"/>
        </w:rPr>
      </w:r>
      <w:r>
        <w:rPr>
          <w:color w:val="auto"/>
        </w:rPr>
      </w:r>
    </w:p>
    <w:p>
      <w:pPr>
        <w:jc w:val="both"/>
        <w:spacing w:line="520" w:lineRule="exact"/>
        <w:shd w:val="clear" w:color="auto"/>
        <w:rPr>
          <w:rFonts w:hint="eastAsia" w:ascii="宋体" w:hAnsi="宋体" w:eastAsia="宋体" w:cs="宋体"/>
          <w:b/>
          <w:bCs/>
          <w:i w:val="0"/>
          <w:iCs w:val="0"/>
          <w:color w:val="auto"/>
          <w:spacing w:val="8"/>
          <w:sz w:val="24"/>
          <w:szCs w:val="24"/>
          <w:highlight w:val="none"/>
        </w:rPr>
        <w:outlineLvl w:val="0"/>
      </w:pPr>
      <w:r>
        <w:rPr>
          <w:rFonts w:hint="eastAsia" w:ascii="宋体" w:hAnsi="宋体" w:eastAsia="宋体" w:cs="宋体"/>
          <w:b/>
          <w:bCs/>
          <w:i w:val="0"/>
          <w:iCs w:val="0"/>
          <w:color w:val="auto"/>
          <w:spacing w:val="8"/>
          <w:sz w:val="24"/>
          <w:szCs w:val="24"/>
          <w:highlight w:val="none"/>
        </w:rPr>
      </w:r>
      <w:r>
        <w:rPr>
          <w:color w:val="auto"/>
        </w:rPr>
      </w:r>
    </w:p>
    <w:p>
      <w:pPr>
        <w:jc w:val="both"/>
        <w:spacing w:line="520" w:lineRule="exact"/>
        <w:shd w:val="clear" w:color="auto"/>
        <w:rPr>
          <w:rFonts w:hint="eastAsia" w:ascii="宋体" w:hAnsi="宋体" w:eastAsia="宋体" w:cs="宋体"/>
          <w:b/>
          <w:bCs/>
          <w:i w:val="0"/>
          <w:iCs w:val="0"/>
          <w:color w:val="auto"/>
          <w:spacing w:val="8"/>
          <w:sz w:val="24"/>
          <w:szCs w:val="24"/>
          <w:highlight w:val="none"/>
        </w:rPr>
        <w:outlineLvl w:val="0"/>
      </w:pPr>
      <w:r>
        <w:rPr>
          <w:rFonts w:hint="eastAsia" w:ascii="宋体" w:hAnsi="宋体" w:eastAsia="宋体" w:cs="宋体"/>
          <w:b/>
          <w:bCs/>
          <w:i w:val="0"/>
          <w:iCs w:val="0"/>
          <w:color w:val="auto"/>
          <w:spacing w:val="8"/>
          <w:sz w:val="24"/>
          <w:szCs w:val="24"/>
          <w:highlight w:val="none"/>
        </w:rPr>
      </w:r>
      <w:r>
        <w:rPr>
          <w:color w:val="auto"/>
        </w:rPr>
      </w:r>
    </w:p>
    <w:p>
      <w:pPr>
        <w:jc w:val="both"/>
        <w:spacing w:line="520" w:lineRule="exact"/>
        <w:shd w:val="clear" w:color="auto"/>
        <w:rPr>
          <w:rFonts w:hint="eastAsia" w:ascii="宋体" w:hAnsi="宋体" w:eastAsia="宋体" w:cs="宋体"/>
          <w:b/>
          <w:bCs/>
          <w:i w:val="0"/>
          <w:iCs w:val="0"/>
          <w:color w:val="auto"/>
          <w:spacing w:val="8"/>
          <w:sz w:val="24"/>
          <w:szCs w:val="24"/>
          <w:highlight w:val="none"/>
        </w:rPr>
        <w:outlineLvl w:val="0"/>
      </w:pPr>
      <w:r>
        <w:rPr>
          <w:rFonts w:hint="eastAsia" w:ascii="宋体" w:hAnsi="宋体" w:eastAsia="宋体" w:cs="宋体"/>
          <w:b/>
          <w:bCs/>
          <w:i w:val="0"/>
          <w:iCs w:val="0"/>
          <w:color w:val="auto"/>
          <w:spacing w:val="8"/>
          <w:sz w:val="24"/>
          <w:szCs w:val="24"/>
          <w:highlight w:val="none"/>
        </w:rPr>
      </w:r>
      <w:r>
        <w:rPr>
          <w:color w:val="auto"/>
        </w:rPr>
      </w:r>
    </w:p>
    <w:p>
      <w:pPr>
        <w:jc w:val="both"/>
        <w:spacing w:line="520" w:lineRule="exact"/>
        <w:shd w:val="clear" w:color="auto"/>
        <w:rPr>
          <w:rFonts w:hint="eastAsia" w:ascii="宋体" w:hAnsi="宋体" w:eastAsia="宋体" w:cs="宋体"/>
          <w:b/>
          <w:bCs/>
          <w:i w:val="0"/>
          <w:iCs w:val="0"/>
          <w:color w:val="auto"/>
          <w:spacing w:val="8"/>
          <w:sz w:val="24"/>
          <w:szCs w:val="24"/>
          <w:highlight w:val="none"/>
        </w:rPr>
        <w:outlineLvl w:val="0"/>
      </w:pPr>
      <w:r>
        <w:rPr>
          <w:rFonts w:hint="eastAsia" w:ascii="宋体" w:hAnsi="宋体" w:eastAsia="宋体" w:cs="宋体"/>
          <w:b/>
          <w:bCs/>
          <w:i w:val="0"/>
          <w:iCs w:val="0"/>
          <w:color w:val="auto"/>
          <w:spacing w:val="8"/>
          <w:sz w:val="24"/>
          <w:szCs w:val="24"/>
          <w:highlight w:val="none"/>
        </w:rPr>
      </w:r>
      <w:r>
        <w:rPr>
          <w:color w:val="auto"/>
        </w:rPr>
      </w:r>
    </w:p>
    <w:p>
      <w:pPr>
        <w:jc w:val="both"/>
        <w:spacing w:line="520" w:lineRule="exact"/>
        <w:shd w:val="clear" w:color="auto"/>
        <w:rPr>
          <w:rFonts w:hint="eastAsia" w:ascii="宋体" w:hAnsi="宋体" w:eastAsia="宋体" w:cs="宋体"/>
          <w:b/>
          <w:bCs/>
          <w:i w:val="0"/>
          <w:iCs w:val="0"/>
          <w:color w:val="auto"/>
          <w:spacing w:val="8"/>
          <w:sz w:val="24"/>
          <w:szCs w:val="24"/>
          <w:highlight w:val="none"/>
        </w:rPr>
        <w:outlineLvl w:val="0"/>
      </w:pPr>
      <w:r>
        <w:rPr>
          <w:rFonts w:hint="eastAsia" w:ascii="宋体" w:hAnsi="宋体" w:eastAsia="宋体" w:cs="宋体"/>
          <w:b/>
          <w:bCs/>
          <w:i w:val="0"/>
          <w:iCs w:val="0"/>
          <w:color w:val="auto"/>
          <w:spacing w:val="8"/>
          <w:sz w:val="24"/>
          <w:szCs w:val="24"/>
          <w:highlight w:val="none"/>
        </w:rPr>
      </w:r>
      <w:r>
        <w:rPr>
          <w:color w:val="auto"/>
        </w:rPr>
      </w:r>
    </w:p>
    <w:p>
      <w:pPr>
        <w:jc w:val="both"/>
        <w:spacing w:line="520" w:lineRule="exact"/>
        <w:shd w:val="clear" w:color="auto"/>
        <w:rPr>
          <w:rFonts w:hint="eastAsia" w:ascii="宋体" w:hAnsi="宋体" w:eastAsia="宋体" w:cs="宋体"/>
          <w:b/>
          <w:bCs/>
          <w:i w:val="0"/>
          <w:iCs w:val="0"/>
          <w:color w:val="auto"/>
          <w:spacing w:val="8"/>
          <w:sz w:val="24"/>
          <w:szCs w:val="24"/>
          <w:highlight w:val="none"/>
        </w:rPr>
        <w:outlineLvl w:val="0"/>
      </w:pPr>
      <w:r>
        <w:rPr>
          <w:rFonts w:hint="eastAsia" w:ascii="宋体" w:hAnsi="宋体" w:eastAsia="宋体" w:cs="宋体"/>
          <w:b/>
          <w:bCs/>
          <w:i w:val="0"/>
          <w:iCs w:val="0"/>
          <w:color w:val="auto"/>
          <w:spacing w:val="8"/>
          <w:sz w:val="24"/>
          <w:szCs w:val="24"/>
          <w:highlight w:val="none"/>
        </w:rPr>
      </w:r>
      <w:r>
        <w:rPr>
          <w:color w:val="auto"/>
        </w:rPr>
      </w:r>
    </w:p>
    <w:p>
      <w:pPr>
        <w:jc w:val="both"/>
        <w:spacing w:line="520" w:lineRule="exact"/>
        <w:shd w:val="clear" w:color="auto"/>
        <w:rPr>
          <w:rFonts w:hint="eastAsia" w:ascii="宋体" w:hAnsi="宋体" w:eastAsia="宋体" w:cs="宋体"/>
          <w:b/>
          <w:bCs/>
          <w:i w:val="0"/>
          <w:iCs w:val="0"/>
          <w:color w:val="auto"/>
          <w:spacing w:val="8"/>
          <w:sz w:val="24"/>
          <w:szCs w:val="24"/>
          <w:highlight w:val="none"/>
        </w:rPr>
        <w:outlineLvl w:val="0"/>
      </w:pPr>
      <w:r>
        <w:rPr>
          <w:rFonts w:hint="eastAsia" w:ascii="宋体" w:hAnsi="宋体" w:eastAsia="宋体" w:cs="宋体"/>
          <w:b/>
          <w:bCs/>
          <w:i w:val="0"/>
          <w:iCs w:val="0"/>
          <w:color w:val="auto"/>
          <w:spacing w:val="8"/>
          <w:sz w:val="24"/>
          <w:szCs w:val="24"/>
          <w:highlight w:val="none"/>
        </w:rPr>
      </w:r>
      <w:r>
        <w:rPr>
          <w:color w:val="auto"/>
        </w:rPr>
      </w:r>
    </w:p>
    <w:p>
      <w:pPr>
        <w:jc w:val="both"/>
        <w:spacing w:line="520" w:lineRule="exact"/>
        <w:shd w:val="clear" w:color="auto"/>
        <w:rPr>
          <w:rFonts w:hint="eastAsia" w:ascii="宋体" w:hAnsi="宋体" w:eastAsia="宋体" w:cs="宋体"/>
          <w:b/>
          <w:bCs/>
          <w:i w:val="0"/>
          <w:iCs w:val="0"/>
          <w:color w:val="auto"/>
          <w:spacing w:val="8"/>
          <w:sz w:val="24"/>
          <w:szCs w:val="24"/>
          <w:highlight w:val="none"/>
        </w:rPr>
        <w:outlineLvl w:val="0"/>
      </w:pPr>
      <w:r>
        <w:rPr>
          <w:rFonts w:hint="eastAsia" w:ascii="宋体" w:hAnsi="宋体" w:eastAsia="宋体" w:cs="宋体"/>
          <w:b/>
          <w:bCs/>
          <w:i w:val="0"/>
          <w:iCs w:val="0"/>
          <w:color w:val="auto"/>
          <w:spacing w:val="8"/>
          <w:sz w:val="24"/>
          <w:szCs w:val="24"/>
          <w:highlight w:val="none"/>
        </w:rPr>
      </w:r>
      <w:bookmarkEnd w:id="255"/>
      <w:r/>
      <w:r>
        <w:rPr>
          <w:color w:val="auto"/>
        </w:rPr>
      </w:r>
    </w:p>
    <w:p>
      <w:pPr>
        <w:pStyle w:val="930"/>
        <w:jc w:val="left"/>
        <w:keepLines w:val="0"/>
        <w:keepNext w:val="0"/>
        <w:pageBreakBefore w:val="0"/>
        <w:spacing w:line="360" w:lineRule="auto"/>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sectPr>
      <w:headerReference w:type="default" r:id="rId12"/>
      <w:headerReference w:type="first" r:id="rId13"/>
      <w:footnotePr/>
      <w:endnotePr/>
      <w:type w:val="nextPage"/>
      <w:pgSz w:w="11906" w:h="16838" w:orient="portrait"/>
      <w:pgMar w:top="1440" w:right="1080" w:bottom="1440" w:left="1080" w:header="10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Wingdings">
    <w:panose1 w:val="05000000000000000000"/>
  </w:font>
  <w:font w:name="华文楷体">
    <w:panose1 w:val="02010600040101010101"/>
  </w:font>
  <w:font w:name="Symbol">
    <w:panose1 w:val="05050102010706020507"/>
  </w:font>
  <w:font w:name="新宋体">
    <w:panose1 w:val="02010609030101010101"/>
  </w:font>
  <w:font w:name="Calibri">
    <w:panose1 w:val="020F0502020204030204"/>
  </w:font>
  <w:font w:name="Tahoma">
    <w:panose1 w:val="020B0604030504040204"/>
  </w:font>
  <w:font w:name="楷体_GB2312">
    <w:panose1 w:val="02010609060101010101"/>
  </w:font>
  <w:font w:name="华康简魏碑">
    <w:panose1 w:val="020B0503020202020204"/>
  </w:font>
  <w:font w:name="仿宋_GB2312">
    <w:panose1 w:val="02010609060101010101"/>
  </w:font>
  <w:font w:name="黑体">
    <w:panose1 w:val="02010609060101010101"/>
  </w:font>
  <w:font w:name="Arial">
    <w:panose1 w:val="020B0604020202020204"/>
  </w:font>
  <w:font w:name="隶书">
    <w:panose1 w:val="020105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center"/>
      <w:rPr>
        <w:rFonts w:eastAsia="宋体"/>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8"/>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eastAsia="宋体"/>
      </w:rPr>
      <w:t xml:space="preserve">46</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8"/>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rPr>
        <w:rStyle w:val="947"/>
        <w:sz w:val="21"/>
      </w:rPr>
      <w:framePr w:wrap="around" w:vAnchor="text" w:hAnchor="margin" w:xAlign="right" w:y="1"/>
    </w:pPr>
    <w:r>
      <w:rPr>
        <w:rStyle w:val="947"/>
        <w:sz w:val="21"/>
      </w:rPr>
      <w:fldChar w:fldCharType="begin"/>
    </w:r>
    <w:r>
      <w:rPr>
        <w:rStyle w:val="947"/>
        <w:sz w:val="21"/>
      </w:rPr>
      <w:instrText xml:space="preserve">PAGE  </w:instrText>
    </w:r>
    <w:r>
      <w:rPr>
        <w:rStyle w:val="947"/>
        <w:sz w:val="21"/>
      </w:rPr>
      <w:fldChar w:fldCharType="separate"/>
    </w:r>
    <w:r>
      <w:rPr>
        <w:rStyle w:val="947"/>
        <w:sz w:val="21"/>
      </w:rPr>
      <w:t xml:space="preserve">31</w:t>
    </w:r>
    <w:r>
      <w:rPr>
        <w:rStyle w:val="947"/>
        <w:sz w:val="21"/>
      </w:rPr>
      <w:fldChar w:fldCharType="end"/>
    </w:r>
    <w:r/>
  </w:p>
  <w:p>
    <w:pPr>
      <w:pStyle w:val="938"/>
      <w:ind w:right="360"/>
      <w:rPr>
        <w:sz w:val="21"/>
      </w:rPr>
    </w:pPr>
    <w:r>
      <w:rPr>
        <w:sz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8"/>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8"/>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both"/>
      <w:rPr>
        <w:rFonts w:hint="eastAsia"/>
        <w:lang w:val="en-US" w:eastAsia="zh-CN"/>
      </w:rPr>
      <w:pBdr>
        <w:bottom w:val="single" w:color="auto" w:sz="4" w:space="1"/>
      </w:pBdr>
    </w:pPr>
    <w:r>
      <w:rPr>
        <w:rFonts w:hint="eastAsia"/>
        <w:lang w:val="en-US" w:eastAsia="zh-CN"/>
      </w:rPr>
    </w:r>
    <w:r/>
  </w:p>
  <w:p>
    <w:pPr>
      <w:pStyle w:val="939"/>
      <w:jc w:val="both"/>
      <w:pBdr>
        <w:bottom w:val="single" w:color="auto" w:sz="4" w:space="1"/>
      </w:pBdr>
    </w:pPr>
    <w:r>
      <w:rPr>
        <w:rFonts w:hint="eastAsia"/>
        <w:lang w:val="en-US" w:eastAsia="zh-CN"/>
      </w:rPr>
      <w:t xml:space="preserve"> 江苏新时代工程项目管理有限公司                                                                  公开招标</w: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9"/>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9"/>
                    </w:pPr>
                    <w:r/>
                    <w:r/>
                  </w:p>
                </w:txbxContent>
              </v:textbox>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both"/>
      <w:rPr>
        <w:rFonts w:hint="default" w:eastAsia="宋体"/>
        <w:lang w:val="en-US" w:eastAsia="zh-CN"/>
      </w:rPr>
      <w:pBdr>
        <w:bottom w:val="single" w:color="auto" w:sz="4" w:space="1"/>
      </w:pBdr>
    </w:pPr>
    <w:r>
      <w:rPr>
        <w:rFonts w:hint="eastAsia"/>
        <w:lang w:val="en-US" w:eastAsia="zh-CN"/>
      </w:rPr>
      <w:t xml:space="preserve">江苏新时代工程项目管理有限公司                                                                   公开招标</w:t>
    </w:r>
    <w:r/>
  </w:p>
  <w:p>
    <w:pPr>
      <w:pStyle w:val="939"/>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both"/>
      <w:rPr>
        <w:rFonts w:hint="eastAsia" w:eastAsia="宋体"/>
        <w:lang w:val="en-US" w:eastAsia="zh-CN"/>
      </w:rPr>
      <w:pBdr>
        <w:bottom w:val="single" w:color="auto" w:sz="4" w:space="1"/>
      </w:pBd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9"/>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9"/>
                    </w:pPr>
                    <w:r/>
                    <w:r/>
                  </w:p>
                </w:txbxContent>
              </v:textbox>
            </v:shape>
          </w:pict>
        </mc:Fallback>
      </mc:AlternateContent>
    </w:r>
    <w:r>
      <w:rPr>
        <w:rFonts w:hint="eastAsia"/>
        <w:lang w:val="en-US" w:eastAsia="zh-CN"/>
      </w:rPr>
      <w:t xml:space="preserve">江苏新时代工程项目管理有限公司                                                                   公开招标</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both"/>
      <w:rPr>
        <w:rFonts w:hint="default" w:eastAsia="宋体"/>
        <w:lang w:val="en-US" w:eastAsia="zh-CN"/>
      </w:rPr>
      <w:pBdr>
        <w:bottom w:val="single" w:color="auto" w:sz="4" w:space="1"/>
      </w:pBd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9"/>
                            <w:jc w:val="both"/>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9"/>
                      <w:jc w:val="both"/>
                    </w:pPr>
                    <w:r/>
                    <w:r/>
                  </w:p>
                </w:txbxContent>
              </v:textbox>
            </v:shape>
          </w:pict>
        </mc:Fallback>
      </mc:AlternateContent>
    </w:r>
    <w:r>
      <w:rPr>
        <w:rFonts w:hint="eastAsia"/>
        <w:lang w:val="en-US" w:eastAsia="zh-CN"/>
      </w:rPr>
      <w:t xml:space="preserve">江苏新时代工程项目管理有限公司                                                                   公开招标</w:t>
    </w:r>
    <w:r/>
  </w:p>
  <w:p>
    <w:pPr>
      <w:pStyle w:val="939"/>
      <w:pBdr>
        <w:bottom w:val="none" w:color="auto" w:sz="0" w:space="1"/>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both"/>
      <w:rPr>
        <w:rFonts w:hint="eastAsia" w:eastAsia="宋体"/>
        <w:lang w:val="en-US" w:eastAsia="zh-CN"/>
      </w:rPr>
      <w:pBdr>
        <w:bottom w:val="single" w:color="auto" w:sz="4" w:space="1"/>
      </w:pBd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9"/>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9"/>
                    </w:pPr>
                    <w:r/>
                    <w:r/>
                  </w:p>
                </w:txbxContent>
              </v:textbox>
            </v:shape>
          </w:pict>
        </mc:Fallback>
      </mc:AlternateContent>
    </w:r>
    <w:r>
      <w:rPr>
        <w:rFonts w:hint="eastAsia"/>
        <w:lang w:val="en-US" w:eastAsia="zh-CN"/>
      </w:rPr>
      <w:t xml:space="preserve">江苏新时代工程项目管理有限公司                                                                   公开招标</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pStyle w:val="925"/>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1"/>
  </w:num>
  <w:num w:numId="4">
    <w:abstractNumId w:val="2"/>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28"/>
    <w:link w:val="924"/>
    <w:uiPriority w:val="9"/>
    <w:rPr>
      <w:rFonts w:ascii="Arial" w:hAnsi="Arial" w:eastAsia="Arial" w:cs="Arial"/>
      <w:sz w:val="40"/>
      <w:szCs w:val="40"/>
    </w:rPr>
  </w:style>
  <w:style w:type="character" w:styleId="15">
    <w:name w:val="Heading 2 Char"/>
    <w:basedOn w:val="928"/>
    <w:link w:val="925"/>
    <w:uiPriority w:val="9"/>
    <w:rPr>
      <w:rFonts w:ascii="Arial" w:hAnsi="Arial" w:eastAsia="Arial" w:cs="Arial"/>
      <w:sz w:val="34"/>
    </w:rPr>
  </w:style>
  <w:style w:type="character" w:styleId="17">
    <w:name w:val="Heading 3 Char"/>
    <w:basedOn w:val="928"/>
    <w:link w:val="926"/>
    <w:uiPriority w:val="9"/>
    <w:rPr>
      <w:rFonts w:ascii="Arial" w:hAnsi="Arial" w:eastAsia="Arial" w:cs="Arial"/>
      <w:sz w:val="30"/>
      <w:szCs w:val="30"/>
    </w:rPr>
  </w:style>
  <w:style w:type="character" w:styleId="19">
    <w:name w:val="Heading 4 Char"/>
    <w:basedOn w:val="928"/>
    <w:link w:val="927"/>
    <w:uiPriority w:val="9"/>
    <w:rPr>
      <w:rFonts w:ascii="Arial" w:hAnsi="Arial" w:eastAsia="Arial" w:cs="Arial"/>
      <w:b/>
      <w:bCs/>
      <w:sz w:val="26"/>
      <w:szCs w:val="26"/>
    </w:rPr>
  </w:style>
  <w:style w:type="paragraph" w:styleId="20">
    <w:name w:val="Heading 5"/>
    <w:basedOn w:val="923"/>
    <w:next w:val="92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928"/>
    <w:link w:val="20"/>
    <w:uiPriority w:val="9"/>
    <w:rPr>
      <w:rFonts w:ascii="Arial" w:hAnsi="Arial" w:eastAsia="Arial" w:cs="Arial"/>
      <w:b/>
      <w:bCs/>
      <w:sz w:val="24"/>
      <w:szCs w:val="24"/>
    </w:rPr>
  </w:style>
  <w:style w:type="paragraph" w:styleId="22">
    <w:name w:val="Heading 6"/>
    <w:basedOn w:val="923"/>
    <w:next w:val="92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928"/>
    <w:link w:val="22"/>
    <w:uiPriority w:val="9"/>
    <w:rPr>
      <w:rFonts w:ascii="Arial" w:hAnsi="Arial" w:eastAsia="Arial" w:cs="Arial"/>
      <w:b/>
      <w:bCs/>
      <w:sz w:val="22"/>
      <w:szCs w:val="22"/>
    </w:rPr>
  </w:style>
  <w:style w:type="paragraph" w:styleId="24">
    <w:name w:val="Heading 7"/>
    <w:basedOn w:val="923"/>
    <w:next w:val="92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928"/>
    <w:link w:val="24"/>
    <w:uiPriority w:val="9"/>
    <w:rPr>
      <w:rFonts w:ascii="Arial" w:hAnsi="Arial" w:eastAsia="Arial" w:cs="Arial"/>
      <w:b/>
      <w:bCs/>
      <w:i/>
      <w:iCs/>
      <w:sz w:val="22"/>
      <w:szCs w:val="22"/>
    </w:rPr>
  </w:style>
  <w:style w:type="paragraph" w:styleId="26">
    <w:name w:val="Heading 8"/>
    <w:basedOn w:val="923"/>
    <w:next w:val="92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928"/>
    <w:link w:val="26"/>
    <w:uiPriority w:val="9"/>
    <w:rPr>
      <w:rFonts w:ascii="Arial" w:hAnsi="Arial" w:eastAsia="Arial" w:cs="Arial"/>
      <w:i/>
      <w:iCs/>
      <w:sz w:val="22"/>
      <w:szCs w:val="22"/>
    </w:rPr>
  </w:style>
  <w:style w:type="paragraph" w:styleId="28">
    <w:name w:val="Heading 9"/>
    <w:basedOn w:val="923"/>
    <w:next w:val="92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928"/>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923"/>
    <w:next w:val="923"/>
    <w:link w:val="34"/>
    <w:uiPriority w:val="10"/>
    <w:qFormat/>
    <w:pPr>
      <w:contextualSpacing/>
      <w:spacing w:before="300" w:after="200"/>
    </w:pPr>
    <w:rPr>
      <w:sz w:val="48"/>
      <w:szCs w:val="48"/>
    </w:rPr>
  </w:style>
  <w:style w:type="character" w:styleId="34">
    <w:name w:val="Title Char"/>
    <w:basedOn w:val="928"/>
    <w:link w:val="33"/>
    <w:uiPriority w:val="10"/>
    <w:rPr>
      <w:sz w:val="48"/>
      <w:szCs w:val="48"/>
    </w:rPr>
  </w:style>
  <w:style w:type="paragraph" w:styleId="35">
    <w:name w:val="Subtitle"/>
    <w:basedOn w:val="923"/>
    <w:next w:val="923"/>
    <w:link w:val="36"/>
    <w:uiPriority w:val="11"/>
    <w:qFormat/>
    <w:pPr>
      <w:spacing w:before="200" w:after="200"/>
    </w:pPr>
    <w:rPr>
      <w:sz w:val="24"/>
      <w:szCs w:val="24"/>
    </w:rPr>
  </w:style>
  <w:style w:type="character" w:styleId="36">
    <w:name w:val="Subtitle Char"/>
    <w:basedOn w:val="928"/>
    <w:link w:val="35"/>
    <w:uiPriority w:val="11"/>
    <w:rPr>
      <w:sz w:val="24"/>
      <w:szCs w:val="24"/>
    </w:rPr>
  </w:style>
  <w:style w:type="paragraph" w:styleId="37">
    <w:name w:val="Quote"/>
    <w:basedOn w:val="923"/>
    <w:next w:val="923"/>
    <w:link w:val="38"/>
    <w:uiPriority w:val="29"/>
    <w:qFormat/>
    <w:pPr>
      <w:ind w:left="720" w:right="720"/>
    </w:pPr>
    <w:rPr>
      <w:i/>
    </w:rPr>
  </w:style>
  <w:style w:type="character" w:styleId="38">
    <w:name w:val="Quote Char"/>
    <w:link w:val="37"/>
    <w:uiPriority w:val="29"/>
    <w:rPr>
      <w:i/>
    </w:rPr>
  </w:style>
  <w:style w:type="paragraph" w:styleId="39">
    <w:name w:val="Intense Quote"/>
    <w:basedOn w:val="923"/>
    <w:next w:val="92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928"/>
    <w:link w:val="939"/>
    <w:uiPriority w:val="99"/>
  </w:style>
  <w:style w:type="character" w:styleId="44">
    <w:name w:val="Footer Char"/>
    <w:basedOn w:val="928"/>
    <w:link w:val="938"/>
    <w:uiPriority w:val="99"/>
  </w:style>
  <w:style w:type="paragraph" w:styleId="45">
    <w:name w:val="Caption"/>
    <w:basedOn w:val="923"/>
    <w:next w:val="923"/>
    <w:uiPriority w:val="35"/>
    <w:semiHidden/>
    <w:unhideWhenUsed/>
    <w:qFormat/>
    <w:pPr>
      <w:spacing w:line="276" w:lineRule="auto"/>
    </w:pPr>
    <w:rPr>
      <w:b/>
      <w:bCs/>
      <w:color w:val="4f81bd" w:themeColor="accent1"/>
      <w:sz w:val="18"/>
      <w:szCs w:val="18"/>
    </w:rPr>
  </w:style>
  <w:style w:type="character" w:styleId="46">
    <w:name w:val="Caption Char"/>
    <w:basedOn w:val="45"/>
    <w:link w:val="938"/>
    <w:uiPriority w:val="99"/>
  </w:style>
  <w:style w:type="table" w:styleId="48">
    <w:name w:val="Table Grid Light"/>
    <w:basedOn w:val="9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2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2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2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2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2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2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9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2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2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2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2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9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2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2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2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2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2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2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2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2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2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2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2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2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2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2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2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2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2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2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2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9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92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9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92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92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9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2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92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92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92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92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92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9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2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2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2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2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2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2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2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92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92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92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92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92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9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2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92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92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92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92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92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92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2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92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92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92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92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92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92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2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928"/>
    <w:uiPriority w:val="99"/>
    <w:unhideWhenUsed/>
    <w:rPr>
      <w:vertAlign w:val="superscript"/>
    </w:rPr>
  </w:style>
  <w:style w:type="paragraph" w:styleId="177">
    <w:name w:val="endnote text"/>
    <w:basedOn w:val="92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928"/>
    <w:uiPriority w:val="99"/>
    <w:semiHidden/>
    <w:unhideWhenUsed/>
    <w:rPr>
      <w:vertAlign w:val="superscript"/>
    </w:rPr>
  </w:style>
  <w:style w:type="paragraph" w:styleId="180">
    <w:name w:val="toc 1"/>
    <w:basedOn w:val="923"/>
    <w:next w:val="923"/>
    <w:uiPriority w:val="39"/>
    <w:unhideWhenUsed/>
    <w:pPr>
      <w:ind w:left="0" w:right="0" w:firstLine="0"/>
      <w:spacing w:after="57"/>
    </w:pPr>
  </w:style>
  <w:style w:type="paragraph" w:styleId="181">
    <w:name w:val="toc 2"/>
    <w:basedOn w:val="923"/>
    <w:next w:val="923"/>
    <w:uiPriority w:val="39"/>
    <w:unhideWhenUsed/>
    <w:pPr>
      <w:ind w:left="283" w:right="0" w:firstLine="0"/>
      <w:spacing w:after="57"/>
    </w:pPr>
  </w:style>
  <w:style w:type="paragraph" w:styleId="182">
    <w:name w:val="toc 3"/>
    <w:basedOn w:val="923"/>
    <w:next w:val="923"/>
    <w:uiPriority w:val="39"/>
    <w:unhideWhenUsed/>
    <w:pPr>
      <w:ind w:left="567" w:right="0" w:firstLine="0"/>
      <w:spacing w:after="57"/>
    </w:pPr>
  </w:style>
  <w:style w:type="paragraph" w:styleId="183">
    <w:name w:val="toc 4"/>
    <w:basedOn w:val="923"/>
    <w:next w:val="923"/>
    <w:uiPriority w:val="39"/>
    <w:unhideWhenUsed/>
    <w:pPr>
      <w:ind w:left="850" w:right="0" w:firstLine="0"/>
      <w:spacing w:after="57"/>
    </w:pPr>
  </w:style>
  <w:style w:type="paragraph" w:styleId="184">
    <w:name w:val="toc 5"/>
    <w:basedOn w:val="923"/>
    <w:next w:val="923"/>
    <w:uiPriority w:val="39"/>
    <w:unhideWhenUsed/>
    <w:pPr>
      <w:ind w:left="1134" w:right="0" w:firstLine="0"/>
      <w:spacing w:after="57"/>
    </w:pPr>
  </w:style>
  <w:style w:type="paragraph" w:styleId="186">
    <w:name w:val="toc 7"/>
    <w:basedOn w:val="923"/>
    <w:next w:val="923"/>
    <w:uiPriority w:val="39"/>
    <w:unhideWhenUsed/>
    <w:pPr>
      <w:ind w:left="1701" w:right="0" w:firstLine="0"/>
      <w:spacing w:after="57"/>
    </w:pPr>
  </w:style>
  <w:style w:type="paragraph" w:styleId="187">
    <w:name w:val="toc 8"/>
    <w:basedOn w:val="923"/>
    <w:next w:val="923"/>
    <w:uiPriority w:val="39"/>
    <w:unhideWhenUsed/>
    <w:pPr>
      <w:ind w:left="1984" w:right="0" w:firstLine="0"/>
      <w:spacing w:after="57"/>
    </w:pPr>
  </w:style>
  <w:style w:type="paragraph" w:styleId="188">
    <w:name w:val="toc 9"/>
    <w:basedOn w:val="923"/>
    <w:next w:val="923"/>
    <w:uiPriority w:val="39"/>
    <w:unhideWhenUsed/>
    <w:pPr>
      <w:ind w:left="2268" w:right="0" w:firstLine="0"/>
      <w:spacing w:after="57"/>
    </w:pPr>
  </w:style>
  <w:style w:type="paragraph" w:styleId="189">
    <w:name w:val="TOC Heading"/>
    <w:uiPriority w:val="39"/>
    <w:unhideWhenUsed/>
  </w:style>
  <w:style w:type="paragraph" w:styleId="190">
    <w:name w:val="table of figures"/>
    <w:basedOn w:val="923"/>
    <w:next w:val="923"/>
    <w:uiPriority w:val="99"/>
    <w:unhideWhenUsed/>
    <w:pPr>
      <w:spacing w:after="0" w:afterAutospacing="0"/>
    </w:pPr>
  </w:style>
  <w:style w:type="paragraph" w:styleId="923" w:default="1">
    <w:name w:val="Normal"/>
    <w:next w:val="930"/>
    <w:link w:val="972"/>
    <w:uiPriority w:val="0"/>
    <w:qFormat/>
    <w:pPr>
      <w:jc w:val="both"/>
      <w:widowControl w:val="off"/>
    </w:pPr>
    <w:rPr>
      <w:rFonts w:ascii="Times New Roman" w:hAnsi="Times New Roman" w:eastAsia="宋体" w:cs="Times New Roman"/>
      <w:sz w:val="21"/>
      <w:szCs w:val="24"/>
      <w:lang w:val="en-US" w:eastAsia="zh-CN" w:bidi="ar-SA"/>
    </w:rPr>
  </w:style>
  <w:style w:type="paragraph" w:styleId="924">
    <w:name w:val="Heading 1"/>
    <w:basedOn w:val="923"/>
    <w:next w:val="923"/>
    <w:link w:val="955"/>
    <w:uiPriority w:val="9"/>
    <w:qFormat/>
    <w:pPr>
      <w:ind w:left="284" w:hanging="284"/>
      <w:keepLines/>
      <w:keepNext/>
      <w:spacing w:before="120" w:line="360" w:lineRule="auto"/>
      <w:tabs>
        <w:tab w:val="left" w:pos="360" w:leader="none"/>
      </w:tabs>
      <w:outlineLvl w:val="0"/>
    </w:pPr>
    <w:rPr>
      <w:b/>
      <w:sz w:val="28"/>
      <w:szCs w:val="20"/>
    </w:rPr>
  </w:style>
  <w:style w:type="paragraph" w:styleId="925">
    <w:name w:val="Heading 2"/>
    <w:basedOn w:val="923"/>
    <w:next w:val="923"/>
    <w:uiPriority w:val="0"/>
    <w:qFormat/>
    <w:pPr>
      <w:numPr>
        <w:ilvl w:val="1"/>
        <w:numId w:val="1"/>
      </w:numPr>
      <w:keepNext/>
      <w:outlineLvl w:val="1"/>
    </w:pPr>
    <w:rPr>
      <w:rFonts w:eastAsia="黑体"/>
      <w:b/>
      <w:sz w:val="28"/>
      <w:szCs w:val="20"/>
    </w:rPr>
  </w:style>
  <w:style w:type="paragraph" w:styleId="926">
    <w:name w:val="Heading 3"/>
    <w:basedOn w:val="923"/>
    <w:next w:val="923"/>
    <w:uiPriority w:val="9"/>
    <w:unhideWhenUsed/>
    <w:qFormat/>
    <w:pPr>
      <w:ind w:left="197"/>
      <w:jc w:val="center"/>
      <w:spacing w:before="272"/>
      <w:outlineLvl w:val="2"/>
    </w:pPr>
    <w:rPr>
      <w:sz w:val="36"/>
      <w:szCs w:val="36"/>
    </w:rPr>
  </w:style>
  <w:style w:type="paragraph" w:styleId="927">
    <w:name w:val="Heading 4"/>
    <w:basedOn w:val="923"/>
    <w:next w:val="923"/>
    <w:uiPriority w:val="9"/>
    <w:qFormat/>
    <w:pPr>
      <w:ind w:left="2155" w:hanging="1078"/>
      <w:spacing w:before="120" w:line="360" w:lineRule="auto"/>
      <w:tabs>
        <w:tab w:val="left" w:pos="2155" w:leader="none"/>
      </w:tabs>
      <w:outlineLvl w:val="3"/>
    </w:pPr>
    <w:rPr>
      <w:rFonts w:ascii="仿宋_GB2312" w:eastAsia="Times New Roman"/>
      <w:sz w:val="28"/>
      <w:szCs w:val="20"/>
    </w:rPr>
  </w:style>
  <w:style w:type="character" w:styleId="928" w:default="1">
    <w:name w:val="Default Paragraph Font"/>
    <w:uiPriority w:val="0"/>
    <w:semiHidden/>
    <w:qFormat/>
  </w:style>
  <w:style w:type="table" w:styleId="929" w:default="1">
    <w:name w:val="Normal Table"/>
    <w:uiPriority w:val="0"/>
    <w:semiHidden/>
    <w:qFormat/>
    <w:tblPr>
      <w:tblCellMar>
        <w:left w:w="108" w:type="dxa"/>
        <w:top w:w="0" w:type="dxa"/>
        <w:right w:w="108" w:type="dxa"/>
        <w:bottom w:w="0" w:type="dxa"/>
      </w:tblCellMar>
    </w:tblPr>
  </w:style>
  <w:style w:type="paragraph" w:styleId="930" w:customStyle="1">
    <w:name w:val="首行缩进"/>
    <w:basedOn w:val="923"/>
    <w:uiPriority w:val="99"/>
    <w:qFormat/>
    <w:pPr>
      <w:ind w:firstLine="480"/>
      <w:jc w:val="left"/>
      <w:spacing w:line="360" w:lineRule="auto"/>
    </w:pPr>
    <w:rPr>
      <w:rFonts w:ascii="宋体" w:hAnsi="宋体" w:eastAsia="楷体_GB2312"/>
      <w:sz w:val="24"/>
      <w:szCs w:val="20"/>
    </w:rPr>
  </w:style>
  <w:style w:type="paragraph" w:styleId="931">
    <w:name w:val="Normal Indent"/>
    <w:basedOn w:val="923"/>
    <w:uiPriority w:val="99"/>
    <w:qFormat/>
    <w:pPr>
      <w:ind w:firstLine="420"/>
    </w:pPr>
    <w:rPr>
      <w:rFonts w:eastAsia="Times New Roman"/>
      <w:sz w:val="24"/>
      <w:szCs w:val="20"/>
    </w:rPr>
  </w:style>
  <w:style w:type="paragraph" w:styleId="932">
    <w:name w:val="annotation text"/>
    <w:basedOn w:val="923"/>
    <w:uiPriority w:val="99"/>
    <w:qFormat/>
    <w:pPr>
      <w:jc w:val="left"/>
    </w:pPr>
  </w:style>
  <w:style w:type="paragraph" w:styleId="933">
    <w:name w:val="Body Text"/>
    <w:basedOn w:val="923"/>
    <w:uiPriority w:val="99"/>
    <w:qFormat/>
    <w:rPr>
      <w:rFonts w:ascii="隶书" w:hAnsi="黑体" w:eastAsia="隶书"/>
      <w:b/>
      <w:spacing w:val="-8"/>
      <w:sz w:val="44"/>
      <w:szCs w:val="20"/>
    </w:rPr>
  </w:style>
  <w:style w:type="paragraph" w:styleId="934">
    <w:name w:val="Body Text Indent"/>
    <w:basedOn w:val="923"/>
    <w:next w:val="935"/>
    <w:uiPriority w:val="99"/>
    <w:qFormat/>
    <w:pPr>
      <w:ind w:firstLine="301"/>
      <w:spacing w:line="200" w:lineRule="exact"/>
    </w:pPr>
    <w:rPr>
      <w:rFonts w:ascii="Tahoma" w:hAnsi="黑体"/>
      <w:spacing w:val="-4"/>
      <w:sz w:val="18"/>
      <w:szCs w:val="20"/>
    </w:rPr>
  </w:style>
  <w:style w:type="paragraph" w:styleId="935">
    <w:name w:val="envelope return"/>
    <w:basedOn w:val="923"/>
    <w:uiPriority w:val="99"/>
    <w:qFormat/>
    <w:rPr>
      <w:rFonts w:ascii="Arial" w:hAnsi="Arial"/>
    </w:rPr>
  </w:style>
  <w:style w:type="paragraph" w:styleId="936">
    <w:name w:val="Plain Text"/>
    <w:basedOn w:val="923"/>
    <w:uiPriority w:val="0"/>
    <w:qFormat/>
    <w:rPr>
      <w:rFonts w:ascii="Tahoma" w:hAnsi="黑体" w:cs="方正小标宋_GBK"/>
      <w:szCs w:val="20"/>
    </w:rPr>
  </w:style>
  <w:style w:type="paragraph" w:styleId="937">
    <w:name w:val="Body Text Indent 2"/>
    <w:basedOn w:val="923"/>
    <w:link w:val="956"/>
    <w:uiPriority w:val="99"/>
    <w:qFormat/>
    <w:pPr>
      <w:ind w:left="420"/>
      <w:spacing w:after="120" w:line="480" w:lineRule="auto"/>
    </w:pPr>
  </w:style>
  <w:style w:type="paragraph" w:styleId="938">
    <w:name w:val="Footer"/>
    <w:basedOn w:val="923"/>
    <w:uiPriority w:val="0"/>
    <w:qFormat/>
    <w:pPr>
      <w:jc w:val="left"/>
      <w:tabs>
        <w:tab w:val="center" w:pos="4153" w:leader="none"/>
        <w:tab w:val="right" w:pos="8306" w:leader="none"/>
      </w:tabs>
    </w:pPr>
    <w:rPr>
      <w:rFonts w:ascii="Tahoma" w:hAnsi="黑体" w:eastAsia="Times New Roman"/>
      <w:sz w:val="18"/>
      <w:szCs w:val="20"/>
    </w:rPr>
  </w:style>
  <w:style w:type="paragraph" w:styleId="939">
    <w:name w:val="Header"/>
    <w:basedOn w:val="923"/>
    <w:next w:val="940"/>
    <w:uiPriority w:val="0"/>
    <w:qFormat/>
    <w:pPr>
      <w:jc w:val="center"/>
      <w:tabs>
        <w:tab w:val="center" w:pos="4153" w:leader="none"/>
        <w:tab w:val="right" w:pos="8306" w:leader="none"/>
      </w:tabs>
      <w:pBdr>
        <w:bottom w:val="single" w:color="auto" w:sz="6" w:space="1"/>
      </w:pBdr>
    </w:pPr>
    <w:rPr>
      <w:sz w:val="18"/>
      <w:szCs w:val="18"/>
    </w:rPr>
  </w:style>
  <w:style w:type="paragraph" w:styleId="940" w:customStyle="1">
    <w:name w:val="Quote1"/>
    <w:basedOn w:val="923"/>
    <w:next w:val="923"/>
    <w:uiPriority w:val="99"/>
    <w:qFormat/>
    <w:pPr>
      <w:ind w:left="864" w:right="864"/>
      <w:jc w:val="center"/>
      <w:spacing w:before="200" w:after="160"/>
      <w:widowControl/>
    </w:pPr>
    <w:rPr>
      <w:rFonts w:ascii="宋体"/>
      <w:i/>
      <w:color w:val="404040"/>
    </w:rPr>
  </w:style>
  <w:style w:type="paragraph" w:styleId="941">
    <w:name w:val="toc 6"/>
    <w:basedOn w:val="923"/>
    <w:next w:val="923"/>
    <w:uiPriority w:val="39"/>
    <w:unhideWhenUsed/>
    <w:qFormat/>
    <w:pPr>
      <w:ind w:left="1050"/>
      <w:jc w:val="left"/>
    </w:pPr>
    <w:rPr>
      <w:rFonts w:ascii="Calibri" w:hAnsi="Calibri" w:cs="Calibri"/>
      <w:sz w:val="18"/>
      <w:szCs w:val="18"/>
    </w:rPr>
  </w:style>
  <w:style w:type="paragraph" w:styleId="942">
    <w:name w:val="HTML Preformatted"/>
    <w:basedOn w:val="923"/>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Tahoma" w:hAnsi="Tahoma"/>
      <w:sz w:val="24"/>
    </w:rPr>
  </w:style>
  <w:style w:type="paragraph" w:styleId="943">
    <w:name w:val="Normal (Web)"/>
    <w:basedOn w:val="923"/>
    <w:uiPriority w:val="99"/>
    <w:qFormat/>
    <w:pPr>
      <w:jc w:val="left"/>
      <w:spacing w:before="100" w:beforeAutospacing="1" w:after="100" w:afterAutospacing="1"/>
      <w:widowControl/>
    </w:pPr>
    <w:rPr>
      <w:rFonts w:ascii="Tahoma" w:hAnsi="Tahoma"/>
      <w:sz w:val="24"/>
    </w:rPr>
  </w:style>
  <w:style w:type="paragraph" w:styleId="944">
    <w:name w:val="Body Text First Indent"/>
    <w:basedOn w:val="933"/>
    <w:next w:val="923"/>
    <w:uiPriority w:val="99"/>
    <w:qFormat/>
    <w:pPr>
      <w:ind w:firstLine="420"/>
      <w:spacing w:after="120"/>
    </w:pPr>
    <w:rPr>
      <w:rFonts w:ascii="Times New Roman" w:hAnsi="Times New Roman" w:eastAsia="宋体"/>
      <w:b w:val="0"/>
      <w:spacing w:val="0"/>
      <w:sz w:val="21"/>
      <w:szCs w:val="24"/>
    </w:rPr>
  </w:style>
  <w:style w:type="table" w:styleId="945">
    <w:name w:val="Table Grid"/>
    <w:basedOn w:val="92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6">
    <w:name w:val="Strong"/>
    <w:basedOn w:val="928"/>
    <w:uiPriority w:val="0"/>
    <w:qFormat/>
    <w:rPr>
      <w:rFonts w:cs="Times New Roman"/>
      <w:b/>
    </w:rPr>
  </w:style>
  <w:style w:type="character" w:styleId="947">
    <w:name w:val="page number"/>
    <w:basedOn w:val="928"/>
    <w:uiPriority w:val="99"/>
    <w:qFormat/>
    <w:rPr>
      <w:rFonts w:cs="Times New Roman"/>
    </w:rPr>
  </w:style>
  <w:style w:type="character" w:styleId="948">
    <w:name w:val="annotation reference"/>
    <w:uiPriority w:val="0"/>
    <w:qFormat/>
    <w:rPr>
      <w:sz w:val="21"/>
      <w:szCs w:val="21"/>
    </w:rPr>
  </w:style>
  <w:style w:type="paragraph" w:styleId="949" w:customStyle="1">
    <w:name w:val="段"/>
    <w:next w:val="923"/>
    <w:uiPriority w:val="0"/>
    <w:qFormat/>
    <w:pPr>
      <w:ind w:firstLine="200"/>
      <w:jc w:val="both"/>
      <w:spacing w:line="360" w:lineRule="auto"/>
    </w:pPr>
    <w:rPr>
      <w:rFonts w:hint="default" w:ascii="宋体" w:hAnsi="Calibri" w:eastAsia="宋体" w:cs="Times New Roman"/>
      <w:sz w:val="24"/>
      <w:szCs w:val="22"/>
      <w:lang w:val="en-US" w:eastAsia="zh-CN" w:bidi="ar-SA"/>
    </w:rPr>
  </w:style>
  <w:style w:type="paragraph" w:styleId="950" w:customStyle="1">
    <w:name w:val="正文1"/>
    <w:basedOn w:val="931"/>
    <w:uiPriority w:val="0"/>
    <w:qFormat/>
    <w:pPr>
      <w:spacing w:line="500" w:lineRule="exact"/>
    </w:pPr>
    <w:rPr>
      <w:rFonts w:hAnsi="新宋体"/>
      <w:sz w:val="24"/>
    </w:rPr>
  </w:style>
  <w:style w:type="paragraph" w:styleId="951" w:customStyle="1">
    <w:name w:val="正文首行缩进11"/>
    <w:basedOn w:val="952"/>
    <w:next w:val="923"/>
    <w:uiPriority w:val="99"/>
    <w:unhideWhenUsed/>
    <w:qFormat/>
    <w:pPr>
      <w:ind w:firstLine="420"/>
    </w:pPr>
    <w:rPr>
      <w:szCs w:val="24"/>
    </w:rPr>
  </w:style>
  <w:style w:type="paragraph" w:styleId="952" w:customStyle="1">
    <w:name w:val="正文文本111"/>
    <w:basedOn w:val="923"/>
    <w:next w:val="923"/>
    <w:uiPriority w:val="0"/>
    <w:qFormat/>
    <w:rPr>
      <w:rFonts w:eastAsia="楷体_GB2312"/>
      <w:b/>
      <w:bCs/>
      <w:color w:val="ff0000"/>
      <w:sz w:val="32"/>
      <w:szCs w:val="32"/>
      <w:lang w:val="zh-CN"/>
    </w:rPr>
  </w:style>
  <w:style w:type="paragraph" w:styleId="953" w:customStyle="1">
    <w:name w:val="Default"/>
    <w:uiPriority w:val="0"/>
    <w:unhideWhenUsed/>
    <w:qFormat/>
    <w:pPr>
      <w:widowControl w:val="off"/>
    </w:pPr>
    <w:rPr>
      <w:rFonts w:hint="eastAsia" w:ascii="黑体" w:hAnsi="黑体" w:eastAsia="黑体" w:cs="Times New Roman"/>
      <w:color w:val="000000"/>
      <w:sz w:val="24"/>
      <w:szCs w:val="22"/>
      <w:lang w:val="en-US" w:eastAsia="zh-CN" w:bidi="ar-SA"/>
    </w:rPr>
  </w:style>
  <w:style w:type="paragraph" w:styleId="954" w:customStyle="1">
    <w:name w:val="WPSOffice手动目录 1"/>
    <w:uiPriority w:val="0"/>
    <w:qFormat/>
    <w:rPr>
      <w:rFonts w:ascii="Times New Roman" w:hAnsi="Times New Roman" w:eastAsia="宋体" w:cs="Times New Roman"/>
      <w:sz w:val="20"/>
      <w:szCs w:val="20"/>
    </w:rPr>
  </w:style>
  <w:style w:type="character" w:styleId="955" w:customStyle="1">
    <w:name w:val="标题 1 字符"/>
    <w:basedOn w:val="928"/>
    <w:link w:val="924"/>
    <w:uiPriority w:val="9"/>
    <w:qFormat/>
    <w:rPr>
      <w:b/>
      <w:sz w:val="28"/>
      <w:szCs w:val="20"/>
    </w:rPr>
  </w:style>
  <w:style w:type="character" w:styleId="956" w:customStyle="1">
    <w:name w:val="正文文本缩进 2 字符"/>
    <w:basedOn w:val="928"/>
    <w:link w:val="937"/>
    <w:uiPriority w:val="99"/>
    <w:qFormat/>
  </w:style>
  <w:style w:type="paragraph" w:styleId="957" w:customStyle="1">
    <w:name w:val="普通正文"/>
    <w:basedOn w:val="923"/>
    <w:uiPriority w:val="0"/>
    <w:qFormat/>
    <w:pPr>
      <w:ind w:firstLine="480"/>
      <w:jc w:val="left"/>
      <w:spacing w:before="120" w:after="120" w:line="360" w:lineRule="auto"/>
    </w:pPr>
    <w:rPr>
      <w:rFonts w:ascii="Arial" w:hAnsi="Arial"/>
      <w:sz w:val="24"/>
    </w:rPr>
  </w:style>
  <w:style w:type="paragraph" w:styleId="958" w:customStyle="1">
    <w:name w:val="Char"/>
    <w:basedOn w:val="923"/>
    <w:uiPriority w:val="0"/>
    <w:qFormat/>
    <w:pPr>
      <w:tabs>
        <w:tab w:val="left" w:pos="360" w:leader="none"/>
      </w:tabs>
    </w:pPr>
    <w:rPr>
      <w:sz w:val="24"/>
    </w:rPr>
  </w:style>
  <w:style w:type="paragraph" w:styleId="959" w:customStyle="1">
    <w:name w:val="索引 81"/>
    <w:basedOn w:val="923"/>
    <w:next w:val="923"/>
    <w:uiPriority w:val="99"/>
    <w:unhideWhenUsed/>
    <w:qFormat/>
    <w:pPr>
      <w:jc w:val="left"/>
      <w:spacing w:line="276" w:lineRule="auto"/>
    </w:pPr>
    <w:rPr>
      <w:rFonts w:ascii="宋体" w:hAnsi="宋体"/>
      <w:color w:val="ff0000"/>
      <w:szCs w:val="21"/>
    </w:rPr>
  </w:style>
  <w:style w:type="paragraph" w:styleId="960" w:customStyle="1">
    <w:name w:val="正文文本1"/>
    <w:basedOn w:val="923"/>
    <w:uiPriority w:val="0"/>
    <w:qFormat/>
    <w:rPr>
      <w:rFonts w:ascii="楷体_GB2312" w:hAnsi="Arial" w:eastAsia="楷体_GB2312" w:cs="Times New Roman"/>
      <w:sz w:val="28"/>
      <w:szCs w:val="28"/>
    </w:rPr>
  </w:style>
  <w:style w:type="paragraph" w:styleId="961" w:customStyle="1">
    <w:name w:val="Table Paragraph"/>
    <w:basedOn w:val="923"/>
    <w:uiPriority w:val="1"/>
    <w:qFormat/>
    <w:pPr>
      <w:jc w:val="left"/>
    </w:pPr>
    <w:rPr>
      <w:sz w:val="24"/>
    </w:rPr>
  </w:style>
  <w:style w:type="character" w:styleId="962" w:customStyle="1">
    <w:name w:val="font41"/>
    <w:basedOn w:val="928"/>
    <w:uiPriority w:val="0"/>
    <w:qFormat/>
    <w:rPr>
      <w:rFonts w:hint="eastAsia" w:ascii="宋体" w:hAnsi="宋体" w:eastAsia="宋体" w:cs="宋体"/>
      <w:color w:val="000000"/>
      <w:sz w:val="21"/>
      <w:szCs w:val="21"/>
      <w:u w:val="none"/>
    </w:rPr>
  </w:style>
  <w:style w:type="character" w:styleId="963" w:customStyle="1">
    <w:name w:val="font11"/>
    <w:basedOn w:val="928"/>
    <w:uiPriority w:val="0"/>
    <w:qFormat/>
    <w:rPr>
      <w:rFonts w:hint="eastAsia" w:ascii="宋体" w:hAnsi="宋体" w:eastAsia="宋体" w:cs="宋体"/>
      <w:color w:val="000000"/>
      <w:sz w:val="22"/>
      <w:szCs w:val="22"/>
      <w:u w:val="none"/>
    </w:rPr>
  </w:style>
  <w:style w:type="character" w:styleId="964" w:customStyle="1">
    <w:name w:val="font21"/>
    <w:basedOn w:val="928"/>
    <w:uiPriority w:val="0"/>
    <w:qFormat/>
    <w:rPr>
      <w:rFonts w:hint="eastAsia" w:ascii="宋体" w:hAnsi="宋体" w:eastAsia="宋体" w:cs="宋体"/>
      <w:color w:val="ff0000"/>
      <w:sz w:val="22"/>
      <w:szCs w:val="22"/>
      <w:u w:val="none"/>
    </w:rPr>
  </w:style>
  <w:style w:type="character" w:styleId="965" w:customStyle="1">
    <w:name w:val="font31"/>
    <w:basedOn w:val="928"/>
    <w:uiPriority w:val="0"/>
    <w:qFormat/>
    <w:rPr>
      <w:rFonts w:hint="eastAsia" w:ascii="宋体" w:hAnsi="宋体" w:eastAsia="宋体" w:cs="宋体"/>
      <w:b/>
      <w:bCs/>
      <w:color w:val="ff0000"/>
      <w:sz w:val="22"/>
      <w:szCs w:val="22"/>
      <w:u w:val="none"/>
    </w:rPr>
  </w:style>
  <w:style w:type="paragraph" w:styleId="966" w:customStyle="1">
    <w:name w:val="表格样式"/>
    <w:basedOn w:val="923"/>
    <w:next w:val="923"/>
    <w:uiPriority w:val="0"/>
    <w:qFormat/>
    <w:pPr>
      <w:jc w:val="left"/>
      <w:spacing w:line="240" w:lineRule="atLeast"/>
    </w:pPr>
    <w:rPr>
      <w:rFonts w:ascii="Calibri" w:hAnsi="Calibri" w:eastAsia="仿宋_GB2312"/>
      <w:sz w:val="20"/>
      <w:szCs w:val="21"/>
    </w:rPr>
  </w:style>
  <w:style w:type="paragraph" w:styleId="967">
    <w:name w:val="List Paragraph"/>
    <w:basedOn w:val="923"/>
    <w:uiPriority w:val="34"/>
    <w:qFormat/>
    <w:pPr>
      <w:ind w:firstLine="420"/>
    </w:pPr>
  </w:style>
  <w:style w:type="table" w:styleId="968" w:customStyle="1">
    <w:name w:val="Table Normal"/>
    <w:uiPriority w:val="2"/>
    <w:semiHidden/>
    <w:unhideWhenUsed/>
    <w:qFormat/>
    <w:tblPr>
      <w:tblCellMar>
        <w:left w:w="0" w:type="dxa"/>
        <w:top w:w="0" w:type="dxa"/>
        <w:right w:w="0" w:type="dxa"/>
        <w:bottom w:w="0" w:type="dxa"/>
      </w:tblCellMar>
    </w:tblPr>
  </w:style>
  <w:style w:type="character" w:styleId="969" w:customStyle="1">
    <w:name w:val="NormalCharacter"/>
    <w:uiPriority w:val="0"/>
    <w:qFormat/>
    <w:rPr>
      <w:sz w:val="21"/>
      <w:szCs w:val="24"/>
      <w:lang w:val="en-US" w:eastAsia="zh-CN" w:bidi="ar-SA"/>
    </w:rPr>
  </w:style>
  <w:style w:type="paragraph" w:styleId="97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71" w:customStyle="1">
    <w:name w:val="null3"/>
    <w:hidden/>
    <w:uiPriority w:val="0"/>
    <w:qFormat/>
    <w:rPr>
      <w:rFonts w:hint="eastAsia" w:asciiTheme="minorHAnsi" w:hAnsiTheme="minorHAnsi" w:eastAsiaTheme="minorEastAsia" w:cstheme="minorBidi"/>
      <w:lang w:val="en-US" w:eastAsia="zh-Hans"/>
    </w:rPr>
  </w:style>
  <w:style w:type="character" w:styleId="972" w:customStyle="1">
    <w:name w:val="NormalCharacter1"/>
    <w:link w:val="923"/>
    <w:uiPriority w:val="0"/>
    <w:semiHidden/>
    <w:qFormat/>
    <w:rPr>
      <w:rFonts w:ascii="Times New Roman" w:hAnsi="Times New Roman" w:eastAsia="宋体" w:cs="Times New Roman"/>
      <w:sz w:val="21"/>
      <w:szCs w:val="24"/>
      <w:lang w:val="en-US" w:eastAsia="zh-CN" w:bidi="ar-SA"/>
    </w:rPr>
  </w:style>
  <w:style w:type="paragraph" w:styleId="973" w:customStyle="1">
    <w:name w:val="标题 41"/>
    <w:basedOn w:val="923"/>
    <w:next w:val="974"/>
    <w:uiPriority w:val="0"/>
    <w:qFormat/>
    <w:pPr>
      <w:keepLines/>
      <w:keepNext/>
      <w:spacing w:before="280" w:after="290" w:line="376" w:lineRule="auto"/>
      <w:outlineLvl w:val="3"/>
    </w:pPr>
    <w:rPr>
      <w:rFonts w:ascii="Arial" w:hAnsi="Arial" w:eastAsia="黑体" w:cs="Arial"/>
      <w:b/>
      <w:bCs/>
      <w:sz w:val="28"/>
      <w:szCs w:val="28"/>
    </w:rPr>
  </w:style>
  <w:style w:type="paragraph" w:styleId="974" w:customStyle="1">
    <w:name w:val="正文缩进1"/>
    <w:basedOn w:val="923"/>
    <w:uiPriority w:val="0"/>
    <w:qFormat/>
    <w:pPr>
      <w:ind w:firstLine="420"/>
    </w:pPr>
  </w:style>
  <w:style w:type="paragraph" w:styleId="975" w:customStyle="1">
    <w:name w:val="纯文本11"/>
    <w:basedOn w:val="923"/>
    <w:uiPriority w:val="0"/>
    <w:qFormat/>
    <w:rPr>
      <w:rFonts w:ascii="宋体" w:hAnsi="Courier New"/>
      <w:szCs w:val="20"/>
    </w:rPr>
  </w:style>
  <w:style w:type="numbering" w:styleId="167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Info spid="_x0000_s1028"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徐琨</cp:lastModifiedBy>
  <cp:revision>1</cp:revision>
  <dcterms:created xsi:type="dcterms:W3CDTF">2024-01-11T02:30:00Z</dcterms:created>
  <dcterms:modified xsi:type="dcterms:W3CDTF">2024-09-02T05:12:44Z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4A706D40AF164AEA81538223B577A11D_13</vt:lpwstr>
  </property>
</Properties>
</file>