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36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招标文件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723"/>
        <w:spacing w:before="361" w:after="36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904"/>
        <w:jc w:val="both"/>
        <w:spacing w:before="313" w:after="313"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项目名称：</w:t>
      </w:r>
      <w:r>
        <w:rPr>
          <w:rFonts w:ascii="SimSun" w:hAnsi="SimSun" w:eastAsia="SimSun" w:cs="SimSun"/>
          <w:b/>
          <w:color w:val="000000"/>
          <w:spacing w:val="-11"/>
          <w:sz w:val="36"/>
        </w:rPr>
        <w:t xml:space="preserve">丹阳市丹北镇环卫卫生保洁服务项目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采购单位：丹阳市丹北镇人民政府</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招标代理：丹阳市正大工程造价咨询有限公司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2025年12月5日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sdt>
      <w:sdtPr>
        <w15:appearance w15:val="boundingBox"/>
        <w:rPr/>
      </w:sdtPr>
      <w:sdtContent>
        <w:p>
          <w:pPr>
            <w:ind w:left="0" w:right="0" w:firstLine="0"/>
            <w:jc w:val="center"/>
            <w:spacing w:before="0" w:after="361"/>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  录</w:t>
          </w:r>
          <w:r/>
        </w:p>
        <w:p>
          <w:pPr>
            <w:ind w:left="0" w:right="0" w:firstLine="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8" w:tooltip="http://jszfcg.jsczt.cn/jszc/onlyoffice/7.2.1-34/web-apps/apps/documenteditor/main/index_loader.html?_dc=7.2.1-34&amp;lang=zh&amp;customer=%20&amp;logo=%20&amp;headerlogo=%2Ffavicon.ico&amp;frameEditorId=iframePage&amp;compact=true&amp;parentOrigin=http://jszfcg.jsczt.cn#_Toc14150" w:history="1">
            <w:r>
              <w:rPr>
                <w:rStyle w:val="794"/>
                <w:rFonts w:ascii="SimSun" w:hAnsi="SimSun" w:eastAsia="SimSun" w:cs="SimSun"/>
                <w:color w:val="0000ee"/>
                <w:sz w:val="22"/>
                <w:u w:val="single"/>
              </w:rPr>
              <w:t xml:space="preserve">第一部分</w:t>
            </w:r>
            <w:r>
              <w:rPr>
                <w:rStyle w:val="794"/>
                <w:rFonts w:ascii="SimSun" w:hAnsi="SimSun" w:eastAsia="SimSun" w:cs="SimSun"/>
                <w:color w:val="0000ee"/>
                <w:sz w:val="22"/>
                <w:u w:val="none"/>
              </w:rPr>
              <w:t xml:space="preserve">   </w:t>
            </w:r>
            <w:r>
              <w:rPr>
                <w:rStyle w:val="794"/>
                <w:rFonts w:ascii="SimSun" w:hAnsi="SimSun" w:eastAsia="SimSun" w:cs="SimSun"/>
                <w:color w:val="0000ee"/>
                <w:sz w:val="22"/>
                <w:u w:val="single"/>
              </w:rPr>
              <w:t xml:space="preserve">投标邀请</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9" w:tooltip="http://jszfcg.jsczt.cn/jszc/onlyoffice/7.2.1-34/web-apps/apps/documenteditor/main/index_loader.html?_dc=7.2.1-34&amp;lang=zh&amp;customer=%20&amp;logo=%20&amp;headerlogo=%2Ffavicon.ico&amp;frameEditorId=iframePage&amp;compact=true&amp;parentOrigin=http://jszfcg.jsczt.cn#_Toc1141" w:history="1">
            <w:r>
              <w:rPr>
                <w:rStyle w:val="794"/>
                <w:rFonts w:ascii="SimSun" w:hAnsi="SimSun" w:eastAsia="SimSun" w:cs="SimSun"/>
                <w:color w:val="0000ee"/>
                <w:sz w:val="22"/>
                <w:u w:val="single"/>
              </w:rPr>
              <w:t xml:space="preserve">一、项目基本情况</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10" w:tooltip="http://jszfcg.jsczt.cn/jszc/onlyoffice/7.2.1-34/web-apps/apps/documenteditor/main/index_loader.html?_dc=7.2.1-34&amp;lang=zh&amp;customer=%20&amp;logo=%20&amp;headerlogo=%2Ffavicon.ico&amp;frameEditorId=iframePage&amp;compact=true&amp;parentOrigin=http://jszfcg.jsczt.cn#_Toc1522" w:history="1">
            <w:r>
              <w:rPr>
                <w:rStyle w:val="794"/>
                <w:rFonts w:ascii="SimSun" w:hAnsi="SimSun" w:eastAsia="SimSun" w:cs="SimSun"/>
                <w:color w:val="0000ee"/>
                <w:sz w:val="22"/>
                <w:u w:val="single"/>
              </w:rPr>
              <w:t xml:space="preserve">二、申请人的资格要求</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11" w:tooltip="http://jszfcg.jsczt.cn/jszc/onlyoffice/7.2.1-34/web-apps/apps/documenteditor/main/index_loader.html?_dc=7.2.1-34&amp;lang=zh&amp;customer=%20&amp;logo=%20&amp;headerlogo=%2Ffavicon.ico&amp;frameEditorId=iframePage&amp;compact=true&amp;parentOrigin=http://jszfcg.jsczt.cn#_Toc25609" w:history="1">
            <w:r>
              <w:rPr>
                <w:rStyle w:val="794"/>
                <w:rFonts w:ascii="SimSun" w:hAnsi="SimSun" w:eastAsia="SimSun" w:cs="SimSun"/>
                <w:color w:val="0000ee"/>
                <w:sz w:val="22"/>
                <w:u w:val="single"/>
              </w:rPr>
              <w:t xml:space="preserve">三、获取招标文件</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12" w:tooltip="http://jszfcg.jsczt.cn/jszc/onlyoffice/7.2.1-34/web-apps/apps/documenteditor/main/index_loader.html?_dc=7.2.1-34&amp;lang=zh&amp;customer=%20&amp;logo=%20&amp;headerlogo=%2Ffavicon.ico&amp;frameEditorId=iframePage&amp;compact=true&amp;parentOrigin=http://jszfcg.jsczt.cn#_Toc2319" w:history="1">
            <w:r>
              <w:rPr>
                <w:rStyle w:val="794"/>
                <w:rFonts w:ascii="SimSun" w:hAnsi="SimSun" w:eastAsia="SimSun" w:cs="SimSun"/>
                <w:color w:val="0000ee"/>
                <w:sz w:val="22"/>
                <w:u w:val="single"/>
              </w:rPr>
              <w:t xml:space="preserve">四、提交投标文件截止时间、开标时间和地点</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13" w:tooltip="http://jszfcg.jsczt.cn/jszc/onlyoffice/7.2.1-34/web-apps/apps/documenteditor/main/index_loader.html?_dc=7.2.1-34&amp;lang=zh&amp;customer=%20&amp;logo=%20&amp;headerlogo=%2Ffavicon.ico&amp;frameEditorId=iframePage&amp;compact=true&amp;parentOrigin=http://jszfcg.jsczt.cn#_Toc26449" w:history="1">
            <w:r>
              <w:rPr>
                <w:rStyle w:val="794"/>
                <w:rFonts w:ascii="SimSun" w:hAnsi="SimSun" w:eastAsia="SimSun" w:cs="SimSun"/>
                <w:color w:val="0000ee"/>
                <w:sz w:val="22"/>
                <w:u w:val="single"/>
              </w:rPr>
              <w:t xml:space="preserve">五、公告期限</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14" w:tooltip="http://jszfcg.jsczt.cn/jszc/onlyoffice/7.2.1-34/web-apps/apps/documenteditor/main/index_loader.html?_dc=7.2.1-34&amp;lang=zh&amp;customer=%20&amp;logo=%20&amp;headerlogo=%2Ffavicon.ico&amp;frameEditorId=iframePage&amp;compact=true&amp;parentOrigin=http://jszfcg.jsczt.cn#_Toc764" w:history="1">
            <w:r>
              <w:rPr>
                <w:rStyle w:val="794"/>
                <w:rFonts w:ascii="SimSun" w:hAnsi="SimSun" w:eastAsia="SimSun" w:cs="SimSun"/>
                <w:color w:val="0000ee"/>
                <w:sz w:val="22"/>
                <w:u w:val="single"/>
              </w:rPr>
              <w:t xml:space="preserve">六、其他补充事宜</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15" w:tooltip="http://jszfcg.jsczt.cn/jszc/onlyoffice/7.2.1-34/web-apps/apps/documenteditor/main/index_loader.html?_dc=7.2.1-34&amp;lang=zh&amp;customer=%20&amp;logo=%20&amp;headerlogo=%2Ffavicon.ico&amp;frameEditorId=iframePage&amp;compact=true&amp;parentOrigin=http://jszfcg.jsczt.cn#_Toc850" w:history="1">
            <w:r>
              <w:rPr>
                <w:rStyle w:val="794"/>
                <w:rFonts w:ascii="SimSun" w:hAnsi="SimSun" w:eastAsia="SimSun" w:cs="SimSun"/>
                <w:color w:val="0000ee"/>
                <w:sz w:val="22"/>
                <w:u w:val="single"/>
              </w:rPr>
              <w:t xml:space="preserve">七、对本次招标提出询问，请按以下方式联系</w:t>
              <w:tab/>
            </w:r>
          </w:hyperlink>
          <w:r/>
        </w:p>
        <w:p>
          <w:pPr>
            <w:ind w:left="0" w:right="0" w:firstLine="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16" w:tooltip="http://jszfcg.jsczt.cn/jszc/onlyoffice/7.2.1-34/web-apps/apps/documenteditor/main/index_loader.html?_dc=7.2.1-34&amp;lang=zh&amp;customer=%20&amp;logo=%20&amp;headerlogo=%2Ffavicon.ico&amp;frameEditorId=iframePage&amp;compact=true&amp;parentOrigin=http://jszfcg.jsczt.cn#_Toc3506" w:history="1">
            <w:r>
              <w:rPr>
                <w:rStyle w:val="794"/>
                <w:rFonts w:ascii="SimSun" w:hAnsi="SimSun" w:eastAsia="SimSun" w:cs="SimSun"/>
                <w:color w:val="0000ee"/>
                <w:sz w:val="22"/>
                <w:u w:val="single"/>
              </w:rPr>
              <w:t xml:space="preserve">第二部分</w:t>
            </w:r>
            <w:r>
              <w:rPr>
                <w:rStyle w:val="794"/>
                <w:rFonts w:ascii="SimSun" w:hAnsi="SimSun" w:eastAsia="SimSun" w:cs="SimSun"/>
                <w:color w:val="0000ee"/>
                <w:sz w:val="22"/>
                <w:u w:val="none"/>
              </w:rPr>
              <w:t xml:space="preserve">   </w:t>
            </w:r>
            <w:r>
              <w:rPr>
                <w:rStyle w:val="794"/>
                <w:rFonts w:ascii="SimSun" w:hAnsi="SimSun" w:eastAsia="SimSun" w:cs="SimSun"/>
                <w:color w:val="0000ee"/>
                <w:sz w:val="22"/>
                <w:u w:val="single"/>
              </w:rPr>
              <w:t xml:space="preserve">投标人须知</w:t>
              <w:tab/>
            </w:r>
          </w:hyperlink>
          <w:r/>
        </w:p>
        <w:p>
          <w:pPr>
            <w:ind w:left="0" w:right="0" w:firstLine="448"/>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17" w:tooltip="http://jszfcg.jsczt.cn/jszc/onlyoffice/7.2.1-34/web-apps/apps/documenteditor/main/index_loader.html?_dc=7.2.1-34&amp;lang=zh&amp;customer=%20&amp;logo=%20&amp;headerlogo=%2Ffavicon.ico&amp;frameEditorId=iframePage&amp;compact=true&amp;parentOrigin=http://jszfcg.jsczt.cn#_Toc16890" w:history="1">
            <w:r>
              <w:rPr>
                <w:rStyle w:val="794"/>
                <w:rFonts w:ascii="SimSun" w:hAnsi="SimSun" w:eastAsia="SimSun" w:cs="SimSun"/>
                <w:color w:val="0000ee"/>
                <w:sz w:val="22"/>
                <w:u w:val="single"/>
              </w:rPr>
              <w:t xml:space="preserve">一、总则</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18" w:tooltip="http://jszfcg.jsczt.cn/jszc/onlyoffice/7.2.1-34/web-apps/apps/documenteditor/main/index_loader.html?_dc=7.2.1-34&amp;lang=zh&amp;customer=%20&amp;logo=%20&amp;headerlogo=%2Ffavicon.ico&amp;frameEditorId=iframePage&amp;compact=true&amp;parentOrigin=http://jszfcg.jsczt.cn#_Toc27755" w:history="1">
            <w:r>
              <w:rPr>
                <w:rStyle w:val="794"/>
                <w:rFonts w:ascii="SimSun" w:hAnsi="SimSun" w:eastAsia="SimSun" w:cs="SimSun"/>
                <w:color w:val="0000ee"/>
                <w:sz w:val="22"/>
                <w:u w:val="single"/>
              </w:rPr>
              <w:t xml:space="preserve">1．适用范围</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19" w:tooltip="http://jszfcg.jsczt.cn/jszc/onlyoffice/7.2.1-34/web-apps/apps/documenteditor/main/index_loader.html?_dc=7.2.1-34&amp;lang=zh&amp;customer=%20&amp;logo=%20&amp;headerlogo=%2Ffavicon.ico&amp;frameEditorId=iframePage&amp;compact=true&amp;parentOrigin=http://jszfcg.jsczt.cn#_Toc12143" w:history="1">
            <w:r>
              <w:rPr>
                <w:rStyle w:val="794"/>
                <w:rFonts w:ascii="SimSun" w:hAnsi="SimSun" w:eastAsia="SimSun" w:cs="SimSun"/>
                <w:color w:val="0000ee"/>
                <w:sz w:val="22"/>
                <w:u w:val="single"/>
              </w:rPr>
              <w:t xml:space="preserve">2．定义</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20" w:tooltip="http://jszfcg.jsczt.cn/jszc/onlyoffice/7.2.1-34/web-apps/apps/documenteditor/main/index_loader.html?_dc=7.2.1-34&amp;lang=zh&amp;customer=%20&amp;logo=%20&amp;headerlogo=%2Ffavicon.ico&amp;frameEditorId=iframePage&amp;compact=true&amp;parentOrigin=http://jszfcg.jsczt.cn#_Toc5838" w:history="1">
            <w:r>
              <w:rPr>
                <w:rStyle w:val="794"/>
                <w:rFonts w:ascii="SimSun" w:hAnsi="SimSun" w:eastAsia="SimSun" w:cs="SimSun"/>
                <w:color w:val="0000ee"/>
                <w:sz w:val="22"/>
                <w:u w:val="single"/>
              </w:rPr>
              <w:t xml:space="preserve">3．采购方式</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21" w:tooltip="http://jszfcg.jsczt.cn/jszc/onlyoffice/7.2.1-34/web-apps/apps/documenteditor/main/index_loader.html?_dc=7.2.1-34&amp;lang=zh&amp;customer=%20&amp;logo=%20&amp;headerlogo=%2Ffavicon.ico&amp;frameEditorId=iframePage&amp;compact=true&amp;parentOrigin=http://jszfcg.jsczt.cn#_Toc10529" w:history="1">
            <w:r>
              <w:rPr>
                <w:rStyle w:val="794"/>
                <w:rFonts w:ascii="SimSun" w:hAnsi="SimSun" w:eastAsia="SimSun" w:cs="SimSun"/>
                <w:color w:val="0000ee"/>
                <w:sz w:val="22"/>
                <w:u w:val="single"/>
              </w:rPr>
              <w:t xml:space="preserve">4．投标费用</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22" w:tooltip="http://jszfcg.jsczt.cn/jszc/onlyoffice/7.2.1-34/web-apps/apps/documenteditor/main/index_loader.html?_dc=7.2.1-34&amp;lang=zh&amp;customer=%20&amp;logo=%20&amp;headerlogo=%2Ffavicon.ico&amp;frameEditorId=iframePage&amp;compact=true&amp;parentOrigin=http://jszfcg.jsczt.cn#_Toc19400" w:history="1">
            <w:r>
              <w:rPr>
                <w:rStyle w:val="794"/>
                <w:rFonts w:ascii="SimSun" w:hAnsi="SimSun" w:eastAsia="SimSun" w:cs="SimSun"/>
                <w:color w:val="0000ee"/>
                <w:sz w:val="22"/>
                <w:u w:val="single"/>
              </w:rPr>
              <w:t xml:space="preserve">5．政策功能</w:t>
              <w:tab/>
            </w:r>
          </w:hyperlink>
          <w:r/>
        </w:p>
        <w:p>
          <w:pPr>
            <w:ind w:left="0" w:right="0" w:firstLine="448"/>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23" w:tooltip="http://jszfcg.jsczt.cn/jszc/onlyoffice/7.2.1-34/web-apps/apps/documenteditor/main/index_loader.html?_dc=7.2.1-34&amp;lang=zh&amp;customer=%20&amp;logo=%20&amp;headerlogo=%2Ffavicon.ico&amp;frameEditorId=iframePage&amp;compact=true&amp;parentOrigin=http://jszfcg.jsczt.cn#_Toc32290" w:history="1">
            <w:r>
              <w:rPr>
                <w:rStyle w:val="794"/>
                <w:rFonts w:ascii="SimSun" w:hAnsi="SimSun" w:eastAsia="SimSun" w:cs="SimSun"/>
                <w:color w:val="0000ee"/>
                <w:sz w:val="22"/>
                <w:u w:val="single"/>
              </w:rPr>
              <w:t xml:space="preserve">二、招标文件</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24" w:tooltip="http://jszfcg.jsczt.cn/jszc/onlyoffice/7.2.1-34/web-apps/apps/documenteditor/main/index_loader.html?_dc=7.2.1-34&amp;lang=zh&amp;customer=%20&amp;logo=%20&amp;headerlogo=%2Ffavicon.ico&amp;frameEditorId=iframePage&amp;compact=true&amp;parentOrigin=http://jszfcg.jsczt.cn#_Toc25236" w:history="1">
            <w:r>
              <w:rPr>
                <w:rStyle w:val="794"/>
                <w:rFonts w:ascii="SimSun" w:hAnsi="SimSun" w:eastAsia="SimSun" w:cs="SimSun"/>
                <w:color w:val="0000ee"/>
                <w:sz w:val="22"/>
                <w:u w:val="single"/>
              </w:rPr>
              <w:t xml:space="preserve">6.</w:t>
            </w:r>
            <w:r>
              <w:rPr>
                <w:rStyle w:val="794"/>
                <w:rFonts w:ascii="SimSun" w:hAnsi="SimSun" w:eastAsia="SimSun" w:cs="SimSun"/>
                <w:color w:val="0000ee"/>
                <w:sz w:val="22"/>
                <w:u w:val="none"/>
              </w:rPr>
              <w:t xml:space="preserve"> </w:t>
            </w:r>
            <w:r>
              <w:rPr>
                <w:rStyle w:val="794"/>
                <w:rFonts w:ascii="SimSun" w:hAnsi="SimSun" w:eastAsia="SimSun" w:cs="SimSun"/>
                <w:color w:val="0000ee"/>
                <w:sz w:val="22"/>
                <w:u w:val="single"/>
              </w:rPr>
              <w:t xml:space="preserve">招标文件组成</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25" w:tooltip="http://jszfcg.jsczt.cn/jszc/onlyoffice/7.2.1-34/web-apps/apps/documenteditor/main/index_loader.html?_dc=7.2.1-34&amp;lang=zh&amp;customer=%20&amp;logo=%20&amp;headerlogo=%2Ffavicon.ico&amp;frameEditorId=iframePage&amp;compact=true&amp;parentOrigin=http://jszfcg.jsczt.cn#_Toc9069" w:history="1">
            <w:r>
              <w:rPr>
                <w:rStyle w:val="794"/>
                <w:rFonts w:ascii="SimSun" w:hAnsi="SimSun" w:eastAsia="SimSun" w:cs="SimSun"/>
                <w:color w:val="0000ee"/>
                <w:sz w:val="22"/>
                <w:u w:val="single"/>
              </w:rPr>
              <w:t xml:space="preserve">7．招标文件的澄清和修改</w:t>
              <w:tab/>
            </w:r>
          </w:hyperlink>
          <w:r/>
        </w:p>
        <w:p>
          <w:pPr>
            <w:ind w:left="0" w:right="0" w:firstLine="448"/>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26" w:tooltip="http://jszfcg.jsczt.cn/jszc/onlyoffice/7.2.1-34/web-apps/apps/documenteditor/main/index_loader.html?_dc=7.2.1-34&amp;lang=zh&amp;customer=%20&amp;logo=%20&amp;headerlogo=%2Ffavicon.ico&amp;frameEditorId=iframePage&amp;compact=true&amp;parentOrigin=http://jszfcg.jsczt.cn#_Toc13382" w:history="1">
            <w:r>
              <w:rPr>
                <w:rStyle w:val="794"/>
                <w:rFonts w:ascii="SimSun" w:hAnsi="SimSun" w:eastAsia="SimSun" w:cs="SimSun"/>
                <w:color w:val="0000ee"/>
                <w:sz w:val="22"/>
                <w:u w:val="single"/>
              </w:rPr>
              <w:t xml:space="preserve">三、投标文件</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27" w:tooltip="http://jszfcg.jsczt.cn/jszc/onlyoffice/7.2.1-34/web-apps/apps/documenteditor/main/index_loader.html?_dc=7.2.1-34&amp;lang=zh&amp;customer=%20&amp;logo=%20&amp;headerlogo=%2Ffavicon.ico&amp;frameEditorId=iframePage&amp;compact=true&amp;parentOrigin=http://jszfcg.jsczt.cn#_Toc28096" w:history="1">
            <w:r>
              <w:rPr>
                <w:rStyle w:val="794"/>
                <w:rFonts w:ascii="SimSun" w:hAnsi="SimSun" w:eastAsia="SimSun" w:cs="SimSun"/>
                <w:color w:val="0000ee"/>
                <w:sz w:val="22"/>
                <w:u w:val="single"/>
              </w:rPr>
              <w:t xml:space="preserve">8.编制投标文件的工具</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28" w:tooltip="http://jszfcg.jsczt.cn/jszc/onlyoffice/7.2.1-34/web-apps/apps/documenteditor/main/index_loader.html?_dc=7.2.1-34&amp;lang=zh&amp;customer=%20&amp;logo=%20&amp;headerlogo=%2Ffavicon.ico&amp;frameEditorId=iframePage&amp;compact=true&amp;parentOrigin=http://jszfcg.jsczt.cn#_Toc2738" w:history="1">
            <w:r>
              <w:rPr>
                <w:rStyle w:val="794"/>
                <w:rFonts w:ascii="SimSun" w:hAnsi="SimSun" w:eastAsia="SimSun" w:cs="SimSun"/>
                <w:color w:val="0000ee"/>
                <w:sz w:val="22"/>
                <w:u w:val="single"/>
              </w:rPr>
              <w:t xml:space="preserve">9.投标文件语言及度量衡单位</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29" w:tooltip="http://jszfcg.jsczt.cn/jszc/onlyoffice/7.2.1-34/web-apps/apps/documenteditor/main/index_loader.html?_dc=7.2.1-34&amp;lang=zh&amp;customer=%20&amp;logo=%20&amp;headerlogo=%2Ffavicon.ico&amp;frameEditorId=iframePage&amp;compact=true&amp;parentOrigin=http://jszfcg.jsczt.cn#_Toc28518" w:history="1">
            <w:r>
              <w:rPr>
                <w:rStyle w:val="794"/>
                <w:rFonts w:ascii="SimSun" w:hAnsi="SimSun" w:eastAsia="SimSun" w:cs="SimSun"/>
                <w:color w:val="0000ee"/>
                <w:sz w:val="22"/>
                <w:u w:val="single"/>
              </w:rPr>
              <w:t xml:space="preserve">10.</w:t>
            </w:r>
            <w:r>
              <w:rPr>
                <w:rStyle w:val="794"/>
                <w:rFonts w:ascii="SimSun" w:hAnsi="SimSun" w:eastAsia="SimSun" w:cs="SimSun"/>
                <w:color w:val="0000ee"/>
                <w:sz w:val="22"/>
                <w:u w:val="none"/>
              </w:rPr>
              <w:t xml:space="preserve"> </w:t>
            </w:r>
            <w:r>
              <w:rPr>
                <w:rStyle w:val="794"/>
                <w:rFonts w:ascii="SimSun" w:hAnsi="SimSun" w:eastAsia="SimSun" w:cs="SimSun"/>
                <w:color w:val="0000ee"/>
                <w:sz w:val="22"/>
                <w:u w:val="single"/>
              </w:rPr>
              <w:t xml:space="preserve">投标文件的构成</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30" w:tooltip="http://jszfcg.jsczt.cn/jszc/onlyoffice/7.2.1-34/web-apps/apps/documenteditor/main/index_loader.html?_dc=7.2.1-34&amp;lang=zh&amp;customer=%20&amp;logo=%20&amp;headerlogo=%2Ffavicon.ico&amp;frameEditorId=iframePage&amp;compact=true&amp;parentOrigin=http://jszfcg.jsczt.cn#_Toc1951" w:history="1">
            <w:r>
              <w:rPr>
                <w:rStyle w:val="794"/>
                <w:rFonts w:ascii="SimSun" w:hAnsi="SimSun" w:eastAsia="SimSun" w:cs="SimSun"/>
                <w:color w:val="0000ee"/>
                <w:sz w:val="22"/>
                <w:u w:val="single"/>
              </w:rPr>
              <w:t xml:space="preserve">11．投标文件的编制</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31" w:tooltip="http://jszfcg.jsczt.cn/jszc/onlyoffice/7.2.1-34/web-apps/apps/documenteditor/main/index_loader.html?_dc=7.2.1-34&amp;lang=zh&amp;customer=%20&amp;logo=%20&amp;headerlogo=%2Ffavicon.ico&amp;frameEditorId=iframePage&amp;compact=true&amp;parentOrigin=http://jszfcg.jsczt.cn#_Toc16681" w:history="1">
            <w:r>
              <w:rPr>
                <w:rStyle w:val="794"/>
                <w:rFonts w:ascii="SimSun" w:hAnsi="SimSun" w:eastAsia="SimSun" w:cs="SimSun"/>
                <w:color w:val="0000ee"/>
                <w:sz w:val="22"/>
                <w:u w:val="single"/>
              </w:rPr>
              <w:t xml:space="preserve">12．投标保证金</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32" w:tooltip="http://jszfcg.jsczt.cn/jszc/onlyoffice/7.2.1-34/web-apps/apps/documenteditor/main/index_loader.html?_dc=7.2.1-34&amp;lang=zh&amp;customer=%20&amp;logo=%20&amp;headerlogo=%2Ffavicon.ico&amp;frameEditorId=iframePage&amp;compact=true&amp;parentOrigin=http://jszfcg.jsczt.cn#_Toc20058" w:history="1">
            <w:r>
              <w:rPr>
                <w:rStyle w:val="794"/>
                <w:rFonts w:ascii="SimSun" w:hAnsi="SimSun" w:eastAsia="SimSun" w:cs="SimSun"/>
                <w:color w:val="0000ee"/>
                <w:sz w:val="22"/>
                <w:u w:val="single"/>
              </w:rPr>
              <w:t xml:space="preserve">13．投标有效期</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33" w:tooltip="http://jszfcg.jsczt.cn/jszc/onlyoffice/7.2.1-34/web-apps/apps/documenteditor/main/index_loader.html?_dc=7.2.1-34&amp;lang=zh&amp;customer=%20&amp;logo=%20&amp;headerlogo=%2Ffavicon.ico&amp;frameEditorId=iframePage&amp;compact=true&amp;parentOrigin=http://jszfcg.jsczt.cn#_Toc30729" w:history="1">
            <w:r>
              <w:rPr>
                <w:rStyle w:val="794"/>
                <w:rFonts w:ascii="SimSun" w:hAnsi="SimSun" w:eastAsia="SimSun" w:cs="SimSun"/>
                <w:color w:val="0000ee"/>
                <w:sz w:val="22"/>
                <w:u w:val="single"/>
              </w:rPr>
              <w:t xml:space="preserve">14.</w:t>
            </w:r>
            <w:r>
              <w:rPr>
                <w:rStyle w:val="794"/>
                <w:rFonts w:ascii="SimSun" w:hAnsi="SimSun" w:eastAsia="SimSun" w:cs="SimSun"/>
                <w:color w:val="0000ee"/>
                <w:sz w:val="22"/>
                <w:u w:val="none"/>
              </w:rPr>
              <w:t xml:space="preserve"> </w:t>
            </w:r>
            <w:r>
              <w:rPr>
                <w:rStyle w:val="794"/>
                <w:rFonts w:ascii="SimSun" w:hAnsi="SimSun" w:eastAsia="SimSun" w:cs="SimSun"/>
                <w:color w:val="0000ee"/>
                <w:sz w:val="22"/>
                <w:u w:val="single"/>
              </w:rPr>
              <w:t xml:space="preserve">投标文件的式样和签署</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34" w:tooltip="http://jszfcg.jsczt.cn/jszc/onlyoffice/7.2.1-34/web-apps/apps/documenteditor/main/index_loader.html?_dc=7.2.1-34&amp;lang=zh&amp;customer=%20&amp;logo=%20&amp;headerlogo=%2Ffavicon.ico&amp;frameEditorId=iframePage&amp;compact=true&amp;parentOrigin=http://jszfcg.jsczt.cn#_Toc19244" w:history="1">
            <w:r>
              <w:rPr>
                <w:rStyle w:val="794"/>
                <w:rFonts w:ascii="SimSun" w:hAnsi="SimSun" w:eastAsia="SimSun" w:cs="SimSun"/>
                <w:color w:val="0000ee"/>
                <w:sz w:val="22"/>
                <w:u w:val="single"/>
              </w:rPr>
              <w:t xml:space="preserve">15．投标文件的提交</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35" w:tooltip="http://jszfcg.jsczt.cn/jszc/onlyoffice/7.2.1-34/web-apps/apps/documenteditor/main/index_loader.html?_dc=7.2.1-34&amp;lang=zh&amp;customer=%20&amp;logo=%20&amp;headerlogo=%2Ffavicon.ico&amp;frameEditorId=iframePage&amp;compact=true&amp;parentOrigin=http://jszfcg.jsczt.cn#_Toc21861" w:history="1">
            <w:r>
              <w:rPr>
                <w:rStyle w:val="794"/>
                <w:rFonts w:ascii="SimSun" w:hAnsi="SimSun" w:eastAsia="SimSun" w:cs="SimSun"/>
                <w:color w:val="0000ee"/>
                <w:sz w:val="22"/>
                <w:u w:val="single"/>
              </w:rPr>
              <w:t xml:space="preserve">16．投标文件的补充、修改或者撤回</w:t>
              <w:tab/>
            </w:r>
          </w:hyperlink>
          <w:r/>
        </w:p>
        <w:p>
          <w:pPr>
            <w:ind w:left="0" w:right="0" w:firstLine="448"/>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36" w:tooltip="http://jszfcg.jsczt.cn/jszc/onlyoffice/7.2.1-34/web-apps/apps/documenteditor/main/index_loader.html?_dc=7.2.1-34&amp;lang=zh&amp;customer=%20&amp;logo=%20&amp;headerlogo=%2Ffavicon.ico&amp;frameEditorId=iframePage&amp;compact=true&amp;parentOrigin=http://jszfcg.jsczt.cn#_Toc3906" w:history="1">
            <w:r>
              <w:rPr>
                <w:rStyle w:val="794"/>
                <w:rFonts w:ascii="SimSun" w:hAnsi="SimSun" w:eastAsia="SimSun" w:cs="SimSun"/>
                <w:color w:val="0000ee"/>
                <w:sz w:val="22"/>
                <w:u w:val="single"/>
              </w:rPr>
              <w:t xml:space="preserve">四、开标及评标</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37" w:tooltip="http://jszfcg.jsczt.cn/jszc/onlyoffice/7.2.1-34/web-apps/apps/documenteditor/main/index_loader.html?_dc=7.2.1-34&amp;lang=zh&amp;customer=%20&amp;logo=%20&amp;headerlogo=%2Ffavicon.ico&amp;frameEditorId=iframePage&amp;compact=true&amp;parentOrigin=http://jszfcg.jsczt.cn#_Toc28093" w:history="1">
            <w:r>
              <w:rPr>
                <w:rStyle w:val="794"/>
                <w:rFonts w:ascii="SimSun" w:hAnsi="SimSun" w:eastAsia="SimSun" w:cs="SimSun"/>
                <w:color w:val="0000ee"/>
                <w:sz w:val="22"/>
                <w:u w:val="single"/>
              </w:rPr>
              <w:t xml:space="preserve">17．开标</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38" w:tooltip="http://jszfcg.jsczt.cn/jszc/onlyoffice/7.2.1-34/web-apps/apps/documenteditor/main/index_loader.html?_dc=7.2.1-34&amp;lang=zh&amp;customer=%20&amp;logo=%20&amp;headerlogo=%2Ffavicon.ico&amp;frameEditorId=iframePage&amp;compact=true&amp;parentOrigin=http://jszfcg.jsczt.cn#_Toc11525" w:history="1">
            <w:r>
              <w:rPr>
                <w:rStyle w:val="794"/>
                <w:rFonts w:ascii="SimSun" w:hAnsi="SimSun" w:eastAsia="SimSun" w:cs="SimSun"/>
                <w:color w:val="0000ee"/>
                <w:sz w:val="22"/>
                <w:u w:val="single"/>
              </w:rPr>
              <w:t xml:space="preserve">18.</w:t>
            </w:r>
            <w:r>
              <w:rPr>
                <w:rStyle w:val="794"/>
                <w:rFonts w:ascii="SimSun" w:hAnsi="SimSun" w:eastAsia="SimSun" w:cs="SimSun"/>
                <w:color w:val="0000ee"/>
                <w:sz w:val="22"/>
                <w:u w:val="none"/>
              </w:rPr>
              <w:t xml:space="preserve"> </w:t>
            </w:r>
            <w:r>
              <w:rPr>
                <w:rStyle w:val="794"/>
                <w:rFonts w:ascii="SimSun" w:hAnsi="SimSun" w:eastAsia="SimSun" w:cs="SimSun"/>
                <w:color w:val="0000ee"/>
                <w:sz w:val="22"/>
                <w:u w:val="single"/>
              </w:rPr>
              <w:t xml:space="preserve">投标人资格审查</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39" w:tooltip="http://jszfcg.jsczt.cn/jszc/onlyoffice/7.2.1-34/web-apps/apps/documenteditor/main/index_loader.html?_dc=7.2.1-34&amp;lang=zh&amp;customer=%20&amp;logo=%20&amp;headerlogo=%2Ffavicon.ico&amp;frameEditorId=iframePage&amp;compact=true&amp;parentOrigin=http://jszfcg.jsczt.cn#_Toc8759" w:history="1">
            <w:r>
              <w:rPr>
                <w:rStyle w:val="794"/>
                <w:rFonts w:ascii="SimSun" w:hAnsi="SimSun" w:eastAsia="SimSun" w:cs="SimSun"/>
                <w:color w:val="0000ee"/>
                <w:sz w:val="22"/>
                <w:u w:val="single"/>
              </w:rPr>
              <w:t xml:space="preserve">19．评标委员会组成</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40" w:tooltip="http://jszfcg.jsczt.cn/jszc/onlyoffice/7.2.1-34/web-apps/apps/documenteditor/main/index_loader.html?_dc=7.2.1-34&amp;lang=zh&amp;customer=%20&amp;logo=%20&amp;headerlogo=%2Ffavicon.ico&amp;frameEditorId=iframePage&amp;compact=true&amp;parentOrigin=http://jszfcg.jsczt.cn#_Toc8176" w:history="1">
            <w:r>
              <w:rPr>
                <w:rStyle w:val="794"/>
                <w:rFonts w:ascii="SimSun" w:hAnsi="SimSun" w:eastAsia="SimSun" w:cs="SimSun"/>
                <w:color w:val="0000ee"/>
                <w:sz w:val="22"/>
                <w:u w:val="single"/>
              </w:rPr>
              <w:t xml:space="preserve">20.</w:t>
            </w:r>
            <w:r>
              <w:rPr>
                <w:rStyle w:val="794"/>
                <w:rFonts w:ascii="SimSun" w:hAnsi="SimSun" w:eastAsia="SimSun" w:cs="SimSun"/>
                <w:color w:val="0000ee"/>
                <w:sz w:val="22"/>
                <w:u w:val="none"/>
              </w:rPr>
              <w:t xml:space="preserve"> </w:t>
            </w:r>
            <w:r>
              <w:rPr>
                <w:rStyle w:val="794"/>
                <w:rFonts w:ascii="SimSun" w:hAnsi="SimSun" w:eastAsia="SimSun" w:cs="SimSun"/>
                <w:color w:val="0000ee"/>
                <w:sz w:val="22"/>
                <w:u w:val="single"/>
              </w:rPr>
              <w:t xml:space="preserve">投标人符合性审查</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41" w:tooltip="http://jszfcg.jsczt.cn/jszc/onlyoffice/7.2.1-34/web-apps/apps/documenteditor/main/index_loader.html?_dc=7.2.1-34&amp;lang=zh&amp;customer=%20&amp;logo=%20&amp;headerlogo=%2Ffavicon.ico&amp;frameEditorId=iframePage&amp;compact=true&amp;parentOrigin=http://jszfcg.jsczt.cn#_Toc27528" w:history="1">
            <w:r>
              <w:rPr>
                <w:rStyle w:val="794"/>
                <w:rFonts w:ascii="SimSun" w:hAnsi="SimSun" w:eastAsia="SimSun" w:cs="SimSun"/>
                <w:color w:val="0000ee"/>
                <w:sz w:val="22"/>
                <w:u w:val="single"/>
              </w:rPr>
              <w:t xml:space="preserve">21．无效投标的情形</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42" w:tooltip="http://jszfcg.jsczt.cn/jszc/onlyoffice/7.2.1-34/web-apps/apps/documenteditor/main/index_loader.html?_dc=7.2.1-34&amp;lang=zh&amp;customer=%20&amp;logo=%20&amp;headerlogo=%2Ffavicon.ico&amp;frameEditorId=iframePage&amp;compact=true&amp;parentOrigin=http://jszfcg.jsczt.cn#_Toc10485" w:history="1">
            <w:r>
              <w:rPr>
                <w:rStyle w:val="794"/>
                <w:rFonts w:ascii="SimSun" w:hAnsi="SimSun" w:eastAsia="SimSun" w:cs="SimSun"/>
                <w:color w:val="0000ee"/>
                <w:sz w:val="22"/>
                <w:u w:val="single"/>
              </w:rPr>
              <w:t xml:space="preserve">22.</w:t>
            </w:r>
            <w:r>
              <w:rPr>
                <w:rStyle w:val="794"/>
                <w:rFonts w:ascii="SimSun" w:hAnsi="SimSun" w:eastAsia="SimSun" w:cs="SimSun"/>
                <w:color w:val="0000ee"/>
                <w:sz w:val="22"/>
                <w:u w:val="none"/>
              </w:rPr>
              <w:t xml:space="preserve"> </w:t>
            </w:r>
            <w:r>
              <w:rPr>
                <w:rStyle w:val="794"/>
                <w:rFonts w:ascii="SimSun" w:hAnsi="SimSun" w:eastAsia="SimSun" w:cs="SimSun"/>
                <w:color w:val="0000ee"/>
                <w:sz w:val="22"/>
                <w:u w:val="single"/>
              </w:rPr>
              <w:t xml:space="preserve">串通投标的情形</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43" w:tooltip="http://jszfcg.jsczt.cn/jszc/onlyoffice/7.2.1-34/web-apps/apps/documenteditor/main/index_loader.html?_dc=7.2.1-34&amp;lang=zh&amp;customer=%20&amp;logo=%20&amp;headerlogo=%2Ffavicon.ico&amp;frameEditorId=iframePage&amp;compact=true&amp;parentOrigin=http://jszfcg.jsczt.cn#_Toc31875" w:history="1">
            <w:r>
              <w:rPr>
                <w:rStyle w:val="794"/>
                <w:rFonts w:ascii="SimSun" w:hAnsi="SimSun" w:eastAsia="SimSun" w:cs="SimSun"/>
                <w:color w:val="0000ee"/>
                <w:sz w:val="22"/>
                <w:u w:val="single"/>
              </w:rPr>
              <w:t xml:space="preserve">23.</w:t>
            </w:r>
            <w:r>
              <w:rPr>
                <w:rStyle w:val="794"/>
                <w:rFonts w:ascii="SimSun" w:hAnsi="SimSun" w:eastAsia="SimSun" w:cs="SimSun"/>
                <w:color w:val="0000ee"/>
                <w:sz w:val="22"/>
                <w:u w:val="none"/>
              </w:rPr>
              <w:t xml:space="preserve"> </w:t>
            </w:r>
            <w:r>
              <w:rPr>
                <w:rStyle w:val="794"/>
                <w:rFonts w:ascii="SimSun" w:hAnsi="SimSun" w:eastAsia="SimSun" w:cs="SimSun"/>
                <w:color w:val="0000ee"/>
                <w:sz w:val="22"/>
                <w:u w:val="single"/>
              </w:rPr>
              <w:t xml:space="preserve">投标文件详细评审</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44" w:tooltip="http://jszfcg.jsczt.cn/jszc/onlyoffice/7.2.1-34/web-apps/apps/documenteditor/main/index_loader.html?_dc=7.2.1-34&amp;lang=zh&amp;customer=%20&amp;logo=%20&amp;headerlogo=%2Ffavicon.ico&amp;frameEditorId=iframePage&amp;compact=true&amp;parentOrigin=http://jszfcg.jsczt.cn#_Toc29025" w:history="1">
            <w:r>
              <w:rPr>
                <w:rStyle w:val="794"/>
                <w:rFonts w:ascii="SimSun" w:hAnsi="SimSun" w:eastAsia="SimSun" w:cs="SimSun"/>
                <w:color w:val="0000ee"/>
                <w:sz w:val="22"/>
                <w:u w:val="single"/>
              </w:rPr>
              <w:t xml:space="preserve">24.</w:t>
            </w:r>
            <w:r>
              <w:rPr>
                <w:rStyle w:val="794"/>
                <w:rFonts w:ascii="SimSun" w:hAnsi="SimSun" w:eastAsia="SimSun" w:cs="SimSun"/>
                <w:color w:val="0000ee"/>
                <w:sz w:val="22"/>
                <w:u w:val="none"/>
              </w:rPr>
              <w:t xml:space="preserve"> </w:t>
            </w:r>
            <w:r>
              <w:rPr>
                <w:rStyle w:val="794"/>
                <w:rFonts w:ascii="SimSun" w:hAnsi="SimSun" w:eastAsia="SimSun" w:cs="SimSun"/>
                <w:color w:val="0000ee"/>
                <w:sz w:val="22"/>
                <w:u w:val="single"/>
              </w:rPr>
              <w:t xml:space="preserve">评标过程的保密</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45" w:tooltip="http://jszfcg.jsczt.cn/jszc/onlyoffice/7.2.1-34/web-apps/apps/documenteditor/main/index_loader.html?_dc=7.2.1-34&amp;lang=zh&amp;customer=%20&amp;logo=%20&amp;headerlogo=%2Ffavicon.ico&amp;frameEditorId=iframePage&amp;compact=true&amp;parentOrigin=http://jszfcg.jsczt.cn#_Toc17814" w:history="1">
            <w:r>
              <w:rPr>
                <w:rStyle w:val="794"/>
                <w:rFonts w:ascii="SimSun" w:hAnsi="SimSun" w:eastAsia="SimSun" w:cs="SimSun"/>
                <w:color w:val="0000ee"/>
                <w:sz w:val="22"/>
                <w:u w:val="single"/>
              </w:rPr>
              <w:t xml:space="preserve">25．废标的情形</w:t>
              <w:tab/>
            </w:r>
          </w:hyperlink>
          <w:r/>
        </w:p>
        <w:p>
          <w:pPr>
            <w:ind w:left="0" w:right="0" w:firstLine="448"/>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46" w:tooltip="http://jszfcg.jsczt.cn/jszc/onlyoffice/7.2.1-34/web-apps/apps/documenteditor/main/index_loader.html?_dc=7.2.1-34&amp;lang=zh&amp;customer=%20&amp;logo=%20&amp;headerlogo=%2Ffavicon.ico&amp;frameEditorId=iframePage&amp;compact=true&amp;parentOrigin=http://jszfcg.jsczt.cn#_Toc7414" w:history="1">
            <w:r>
              <w:rPr>
                <w:rStyle w:val="794"/>
                <w:rFonts w:ascii="SimSun" w:hAnsi="SimSun" w:eastAsia="SimSun" w:cs="SimSun"/>
                <w:color w:val="0000ee"/>
                <w:sz w:val="22"/>
                <w:u w:val="single"/>
              </w:rPr>
              <w:t xml:space="preserve">五、确定结果</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47" w:tooltip="http://jszfcg.jsczt.cn/jszc/onlyoffice/7.2.1-34/web-apps/apps/documenteditor/main/index_loader.html?_dc=7.2.1-34&amp;lang=zh&amp;customer=%20&amp;logo=%20&amp;headerlogo=%2Ffavicon.ico&amp;frameEditorId=iframePage&amp;compact=true&amp;parentOrigin=http://jszfcg.jsczt.cn#_Toc5515" w:history="1">
            <w:r>
              <w:rPr>
                <w:rStyle w:val="794"/>
                <w:rFonts w:ascii="SimSun" w:hAnsi="SimSun" w:eastAsia="SimSun" w:cs="SimSun"/>
                <w:color w:val="0000ee"/>
                <w:sz w:val="22"/>
                <w:u w:val="single"/>
              </w:rPr>
              <w:t xml:space="preserve">26.确定中标人</w:t>
              <w:tab/>
            </w:r>
          </w:hyperlink>
          <w:r/>
        </w:p>
        <w:p>
          <w:pPr>
            <w:ind w:left="0" w:right="0" w:firstLine="448"/>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48" w:tooltip="http://jszfcg.jsczt.cn/jszc/onlyoffice/7.2.1-34/web-apps/apps/documenteditor/main/index_loader.html?_dc=7.2.1-34&amp;lang=zh&amp;customer=%20&amp;logo=%20&amp;headerlogo=%2Ffavicon.ico&amp;frameEditorId=iframePage&amp;compact=true&amp;parentOrigin=http://jszfcg.jsczt.cn#_Toc32673" w:history="1">
            <w:r>
              <w:rPr>
                <w:rStyle w:val="794"/>
                <w:rFonts w:ascii="SimSun" w:hAnsi="SimSun" w:eastAsia="SimSun" w:cs="SimSun"/>
                <w:color w:val="0000ee"/>
                <w:sz w:val="22"/>
                <w:u w:val="single"/>
              </w:rPr>
              <w:t xml:space="preserve">六、授予合同</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49" w:tooltip="http://jszfcg.jsczt.cn/jszc/onlyoffice/7.2.1-34/web-apps/apps/documenteditor/main/index_loader.html?_dc=7.2.1-34&amp;lang=zh&amp;customer=%20&amp;logo=%20&amp;headerlogo=%2Ffavicon.ico&amp;frameEditorId=iframePage&amp;compact=true&amp;parentOrigin=http://jszfcg.jsczt.cn#_Toc5645" w:history="1">
            <w:r>
              <w:rPr>
                <w:rStyle w:val="794"/>
                <w:rFonts w:ascii="SimSun" w:hAnsi="SimSun" w:eastAsia="SimSun" w:cs="SimSun"/>
                <w:color w:val="0000ee"/>
                <w:sz w:val="22"/>
                <w:u w:val="single"/>
              </w:rPr>
              <w:t xml:space="preserve">27．中标通知书</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50" w:tooltip="http://jszfcg.jsczt.cn/jszc/onlyoffice/7.2.1-34/web-apps/apps/documenteditor/main/index_loader.html?_dc=7.2.1-34&amp;lang=zh&amp;customer=%20&amp;logo=%20&amp;headerlogo=%2Ffavicon.ico&amp;frameEditorId=iframePage&amp;compact=true&amp;parentOrigin=http://jszfcg.jsczt.cn#_Toc9265" w:history="1">
            <w:r>
              <w:rPr>
                <w:rStyle w:val="794"/>
                <w:rFonts w:ascii="SimSun" w:hAnsi="SimSun" w:eastAsia="SimSun" w:cs="SimSun"/>
                <w:color w:val="0000ee"/>
                <w:sz w:val="22"/>
                <w:u w:val="single"/>
              </w:rPr>
              <w:t xml:space="preserve">28.</w:t>
            </w:r>
            <w:r>
              <w:rPr>
                <w:rStyle w:val="794"/>
                <w:rFonts w:ascii="SimSun" w:hAnsi="SimSun" w:eastAsia="SimSun" w:cs="SimSun"/>
                <w:color w:val="0000ee"/>
                <w:sz w:val="22"/>
                <w:u w:val="none"/>
              </w:rPr>
              <w:t xml:space="preserve"> </w:t>
            </w:r>
            <w:r>
              <w:rPr>
                <w:rStyle w:val="794"/>
                <w:rFonts w:ascii="SimSun" w:hAnsi="SimSun" w:eastAsia="SimSun" w:cs="SimSun"/>
                <w:color w:val="0000ee"/>
                <w:sz w:val="22"/>
                <w:u w:val="single"/>
              </w:rPr>
              <w:t xml:space="preserve">履约保证金</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51" w:tooltip="http://jszfcg.jsczt.cn/jszc/onlyoffice/7.2.1-34/web-apps/apps/documenteditor/main/index_loader.html?_dc=7.2.1-34&amp;lang=zh&amp;customer=%20&amp;logo=%20&amp;headerlogo=%2Ffavicon.ico&amp;frameEditorId=iframePage&amp;compact=true&amp;parentOrigin=http://jszfcg.jsczt.cn#_Toc22330" w:history="1">
            <w:r>
              <w:rPr>
                <w:rStyle w:val="794"/>
                <w:rFonts w:ascii="SimSun" w:hAnsi="SimSun" w:eastAsia="SimSun" w:cs="SimSun"/>
                <w:color w:val="0000ee"/>
                <w:sz w:val="22"/>
                <w:u w:val="single"/>
              </w:rPr>
              <w:t xml:space="preserve">29．签订合同</w:t>
              <w:tab/>
            </w:r>
          </w:hyperlink>
          <w:r/>
        </w:p>
        <w:p>
          <w:pPr>
            <w:ind w:left="0" w:right="0" w:firstLine="448"/>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52" w:tooltip="http://jszfcg.jsczt.cn/jszc/onlyoffice/7.2.1-34/web-apps/apps/documenteditor/main/index_loader.html?_dc=7.2.1-34&amp;lang=zh&amp;customer=%20&amp;logo=%20&amp;headerlogo=%2Ffavicon.ico&amp;frameEditorId=iframePage&amp;compact=true&amp;parentOrigin=http://jszfcg.jsczt.cn#_Toc28847" w:history="1">
            <w:r>
              <w:rPr>
                <w:rStyle w:val="794"/>
                <w:rFonts w:ascii="SimSun" w:hAnsi="SimSun" w:eastAsia="SimSun" w:cs="SimSun"/>
                <w:color w:val="0000ee"/>
                <w:sz w:val="22"/>
                <w:u w:val="single"/>
              </w:rPr>
              <w:t xml:space="preserve">七</w:t>
            </w:r>
            <w:r>
              <w:rPr>
                <w:rStyle w:val="794"/>
                <w:rFonts w:ascii="SimSun" w:hAnsi="SimSun" w:eastAsia="SimSun" w:cs="SimSun"/>
                <w:color w:val="0000ee"/>
                <w:sz w:val="22"/>
                <w:highlight w:val="white"/>
                <w:u w:val="single"/>
              </w:rPr>
              <w:t xml:space="preserve">、询问、质疑、投诉</w:t>
            </w:r>
            <w:r>
              <w:rPr>
                <w:rStyle w:val="794"/>
                <w:rFonts w:ascii="SimSun" w:hAnsi="SimSun" w:eastAsia="SimSun" w:cs="SimSun"/>
                <w:color w:val="0000ee"/>
                <w:sz w:val="22"/>
                <w:u w:val="single"/>
              </w:rPr>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53" w:tooltip="http://jszfcg.jsczt.cn/jszc/onlyoffice/7.2.1-34/web-apps/apps/documenteditor/main/index_loader.html?_dc=7.2.1-34&amp;lang=zh&amp;customer=%20&amp;logo=%20&amp;headerlogo=%2Ffavicon.ico&amp;frameEditorId=iframePage&amp;compact=true&amp;parentOrigin=http://jszfcg.jsczt.cn#_Toc27606" w:history="1">
            <w:r>
              <w:rPr>
                <w:rStyle w:val="794"/>
                <w:rFonts w:ascii="SimSun" w:hAnsi="SimSun" w:eastAsia="SimSun" w:cs="SimSun"/>
                <w:color w:val="0000ee"/>
                <w:sz w:val="22"/>
                <w:u w:val="single"/>
              </w:rPr>
              <w:t xml:space="preserve">30．询问</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54" w:tooltip="http://jszfcg.jsczt.cn/jszc/onlyoffice/7.2.1-34/web-apps/apps/documenteditor/main/index_loader.html?_dc=7.2.1-34&amp;lang=zh&amp;customer=%20&amp;logo=%20&amp;headerlogo=%2Ffavicon.ico&amp;frameEditorId=iframePage&amp;compact=true&amp;parentOrigin=http://jszfcg.jsczt.cn#_Toc17984" w:history="1">
            <w:r>
              <w:rPr>
                <w:rStyle w:val="794"/>
                <w:rFonts w:ascii="SimSun" w:hAnsi="SimSun" w:eastAsia="SimSun" w:cs="SimSun"/>
                <w:color w:val="0000ee"/>
                <w:sz w:val="22"/>
                <w:u w:val="single"/>
              </w:rPr>
              <w:t xml:space="preserve">31．质疑</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55" w:tooltip="http://jszfcg.jsczt.cn/jszc/onlyoffice/7.2.1-34/web-apps/apps/documenteditor/main/index_loader.html?_dc=7.2.1-34&amp;lang=zh&amp;customer=%20&amp;logo=%20&amp;headerlogo=%2Ffavicon.ico&amp;frameEditorId=iframePage&amp;compact=true&amp;parentOrigin=http://jszfcg.jsczt.cn#_Toc11285" w:history="1">
            <w:r>
              <w:rPr>
                <w:rStyle w:val="794"/>
                <w:rFonts w:ascii="SimSun" w:hAnsi="SimSun" w:eastAsia="SimSun" w:cs="SimSun"/>
                <w:color w:val="0000ee"/>
                <w:sz w:val="22"/>
                <w:u w:val="single"/>
              </w:rPr>
              <w:t xml:space="preserve">32．投诉</w:t>
              <w:tab/>
            </w:r>
          </w:hyperlink>
          <w:r/>
        </w:p>
        <w:p>
          <w:pPr>
            <w:ind w:left="0" w:right="0" w:firstLine="448"/>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56" w:tooltip="http://jszfcg.jsczt.cn/jszc/onlyoffice/7.2.1-34/web-apps/apps/documenteditor/main/index_loader.html?_dc=7.2.1-34&amp;lang=zh&amp;customer=%20&amp;logo=%20&amp;headerlogo=%2Ffavicon.ico&amp;frameEditorId=iframePage&amp;compact=true&amp;parentOrigin=http://jszfcg.jsczt.cn#_Toc20807" w:history="1">
            <w:r>
              <w:rPr>
                <w:rStyle w:val="794"/>
                <w:rFonts w:ascii="SimSun" w:hAnsi="SimSun" w:eastAsia="SimSun" w:cs="SimSun"/>
                <w:color w:val="0000ee"/>
                <w:sz w:val="22"/>
                <w:highlight w:val="white"/>
                <w:u w:val="single"/>
              </w:rPr>
              <w:t xml:space="preserve">八、诚实信用和解释权</w:t>
            </w:r>
            <w:r>
              <w:rPr>
                <w:rStyle w:val="794"/>
                <w:rFonts w:ascii="SimSun" w:hAnsi="SimSun" w:eastAsia="SimSun" w:cs="SimSun"/>
                <w:color w:val="0000ee"/>
                <w:sz w:val="22"/>
                <w:u w:val="single"/>
              </w:rPr>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57" w:tooltip="http://jszfcg.jsczt.cn/jszc/onlyoffice/7.2.1-34/web-apps/apps/documenteditor/main/index_loader.html?_dc=7.2.1-34&amp;lang=zh&amp;customer=%20&amp;logo=%20&amp;headerlogo=%2Ffavicon.ico&amp;frameEditorId=iframePage&amp;compact=true&amp;parentOrigin=http://jszfcg.jsczt.cn#_Toc31694" w:history="1">
            <w:r>
              <w:rPr>
                <w:rStyle w:val="794"/>
                <w:rFonts w:ascii="SimSun" w:hAnsi="SimSun" w:eastAsia="SimSun" w:cs="SimSun"/>
                <w:color w:val="0000ee"/>
                <w:sz w:val="22"/>
                <w:u w:val="single"/>
              </w:rPr>
              <w:t xml:space="preserve">33．诚实信用</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58" w:tooltip="http://jszfcg.jsczt.cn/jszc/onlyoffice/7.2.1-34/web-apps/apps/documenteditor/main/index_loader.html?_dc=7.2.1-34&amp;lang=zh&amp;customer=%20&amp;logo=%20&amp;headerlogo=%2Ffavicon.ico&amp;frameEditorId=iframePage&amp;compact=true&amp;parentOrigin=http://jszfcg.jsczt.cn#_Toc4953" w:history="1">
            <w:r>
              <w:rPr>
                <w:rStyle w:val="794"/>
                <w:rFonts w:ascii="SimSun" w:hAnsi="SimSun" w:eastAsia="SimSun" w:cs="SimSun"/>
                <w:color w:val="0000ee"/>
                <w:sz w:val="22"/>
                <w:u w:val="single"/>
              </w:rPr>
              <w:t xml:space="preserve">34.适用法律及约束力</w:t>
              <w:tab/>
            </w:r>
          </w:hyperlink>
          <w:r/>
        </w:p>
        <w:p>
          <w:pPr>
            <w:ind w:left="420" w:right="0" w:firstLine="220"/>
            <w:jc w:val="both"/>
            <w:spacing w:before="210" w:after="210"/>
            <w:tabs>
              <w:tab w:val="left" w:pos="9413" w:leader="none"/>
            </w:tabs>
            <w:pBdr>
              <w:top w:val="none" w:color="000000" w:sz="4" w:space="0"/>
              <w:left w:val="none" w:color="000000" w:sz="4" w:space="0"/>
              <w:bottom w:val="none" w:color="000000" w:sz="4" w:space="0"/>
              <w:right w:val="none" w:color="000000" w:sz="4" w:space="0"/>
            </w:pBdr>
          </w:pPr>
          <w:hyperlink r:id="rId59" w:tooltip="http://jszfcg.jsczt.cn/jszc/onlyoffice/7.2.1-34/web-apps/apps/documenteditor/main/index_loader.html?_dc=7.2.1-34&amp;lang=zh&amp;customer=%20&amp;logo=%20&amp;headerlogo=%2Ffavicon.ico&amp;frameEditorId=iframePage&amp;compact=true&amp;parentOrigin=http://jszfcg.jsczt.cn#_Toc5895" w:history="1">
            <w:r>
              <w:rPr>
                <w:rStyle w:val="794"/>
                <w:rFonts w:ascii="SimSun" w:hAnsi="SimSun" w:eastAsia="SimSun" w:cs="SimSun"/>
                <w:color w:val="0000ee"/>
                <w:sz w:val="22"/>
                <w:u w:val="single"/>
              </w:rPr>
              <w:t xml:space="preserve">35.解释权</w:t>
              <w:tab/>
            </w:r>
          </w:hyperlink>
          <w:r/>
        </w:p>
        <w:p>
          <w:pPr>
            <w:ind w:left="0" w:right="0" w:firstLine="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60" w:tooltip="http://jszfcg.jsczt.cn/jszc/onlyoffice/7.2.1-34/web-apps/apps/documenteditor/main/index_loader.html?_dc=7.2.1-34&amp;lang=zh&amp;customer=%20&amp;logo=%20&amp;headerlogo=%2Ffavicon.ico&amp;frameEditorId=iframePage&amp;compact=true&amp;parentOrigin=http://jszfcg.jsczt.cn#_Toc15869" w:history="1">
            <w:r>
              <w:rPr>
                <w:rStyle w:val="794"/>
                <w:rFonts w:ascii="SimSun" w:hAnsi="SimSun" w:eastAsia="SimSun" w:cs="SimSun"/>
                <w:color w:val="0000ee"/>
                <w:sz w:val="22"/>
                <w:u w:val="single"/>
              </w:rPr>
              <w:t xml:space="preserve">第三部分</w:t>
            </w:r>
            <w:r>
              <w:rPr>
                <w:rStyle w:val="794"/>
                <w:rFonts w:ascii="SimSun" w:hAnsi="SimSun" w:eastAsia="SimSun" w:cs="SimSun"/>
                <w:color w:val="0000ee"/>
                <w:sz w:val="22"/>
                <w:u w:val="none"/>
              </w:rPr>
              <w:t xml:space="preserve">   </w:t>
            </w:r>
            <w:r>
              <w:rPr>
                <w:rStyle w:val="794"/>
                <w:rFonts w:ascii="SimSun" w:hAnsi="SimSun" w:eastAsia="SimSun" w:cs="SimSun"/>
                <w:color w:val="0000ee"/>
                <w:sz w:val="22"/>
                <w:u w:val="single"/>
              </w:rPr>
              <w:t xml:space="preserve">合同条款</w:t>
              <w:tab/>
            </w:r>
          </w:hyperlink>
          <w:r/>
        </w:p>
        <w:p>
          <w:pPr>
            <w:ind w:left="0" w:right="0" w:firstLine="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61" w:tooltip="http://jszfcg.jsczt.cn/jszc/onlyoffice/7.2.1-34/web-apps/apps/documenteditor/main/index_loader.html?_dc=7.2.1-34&amp;lang=zh&amp;customer=%20&amp;logo=%20&amp;headerlogo=%2Ffavicon.ico&amp;frameEditorId=iframePage&amp;compact=true&amp;parentOrigin=http://jszfcg.jsczt.cn#_Toc2754" w:history="1">
            <w:r>
              <w:rPr>
                <w:rStyle w:val="794"/>
                <w:rFonts w:ascii="SimSun" w:hAnsi="SimSun" w:eastAsia="SimSun" w:cs="SimSun"/>
                <w:color w:val="0000ee"/>
                <w:sz w:val="22"/>
                <w:u w:val="single"/>
              </w:rPr>
              <w:t xml:space="preserve">第四部分采购需求</w:t>
              <w:tab/>
            </w:r>
          </w:hyperlink>
          <w:r/>
        </w:p>
        <w:p>
          <w:pPr>
            <w:ind w:left="0" w:right="0" w:firstLine="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62" w:tooltip="http://jszfcg.jsczt.cn/jszc/onlyoffice/7.2.1-34/web-apps/apps/documenteditor/main/index_loader.html?_dc=7.2.1-34&amp;lang=zh&amp;customer=%20&amp;logo=%20&amp;headerlogo=%2Ffavicon.ico&amp;frameEditorId=iframePage&amp;compact=true&amp;parentOrigin=http://jszfcg.jsczt.cn#_Toc22907" w:history="1">
            <w:r>
              <w:rPr>
                <w:rStyle w:val="794"/>
                <w:rFonts w:ascii="SimSun" w:hAnsi="SimSun" w:eastAsia="SimSun" w:cs="SimSun"/>
                <w:color w:val="0000ee"/>
                <w:sz w:val="22"/>
                <w:u w:val="single"/>
              </w:rPr>
              <w:t xml:space="preserve">第五部分评标办法和标准</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63" w:tooltip="http://jszfcg.jsczt.cn/jszc/onlyoffice/7.2.1-34/web-apps/apps/documenteditor/main/index_loader.html?_dc=7.2.1-34&amp;lang=zh&amp;customer=%20&amp;logo=%20&amp;headerlogo=%2Ffavicon.ico&amp;frameEditorId=iframePage&amp;compact=true&amp;parentOrigin=http://jszfcg.jsczt.cn#_Toc8229" w:history="1">
            <w:r>
              <w:rPr>
                <w:rStyle w:val="794"/>
                <w:rFonts w:ascii="SimSun" w:hAnsi="SimSun" w:eastAsia="SimSun" w:cs="SimSun"/>
                <w:color w:val="0000ee"/>
                <w:sz w:val="22"/>
                <w:u w:val="single"/>
              </w:rPr>
              <w:t xml:space="preserve">1.采购代理机构职责</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64" w:tooltip="http://jszfcg.jsczt.cn/jszc/onlyoffice/7.2.1-34/web-apps/apps/documenteditor/main/index_loader.html?_dc=7.2.1-34&amp;lang=zh&amp;customer=%20&amp;logo=%20&amp;headerlogo=%2Ffavicon.ico&amp;frameEditorId=iframePage&amp;compact=true&amp;parentOrigin=http://jszfcg.jsczt.cn#_Toc20716" w:history="1">
            <w:r>
              <w:rPr>
                <w:rStyle w:val="794"/>
                <w:rFonts w:ascii="SimSun" w:hAnsi="SimSun" w:eastAsia="SimSun" w:cs="SimSun"/>
                <w:color w:val="0000ee"/>
                <w:sz w:val="22"/>
                <w:u w:val="single"/>
              </w:rPr>
              <w:t xml:space="preserve">2.评标委员会职责</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65" w:tooltip="http://jszfcg.jsczt.cn/jszc/onlyoffice/7.2.1-34/web-apps/apps/documenteditor/main/index_loader.html?_dc=7.2.1-34&amp;lang=zh&amp;customer=%20&amp;logo=%20&amp;headerlogo=%2Ffavicon.ico&amp;frameEditorId=iframePage&amp;compact=true&amp;parentOrigin=http://jszfcg.jsczt.cn#_Toc18167" w:history="1">
            <w:r>
              <w:rPr>
                <w:rStyle w:val="794"/>
                <w:rFonts w:ascii="SimSun" w:hAnsi="SimSun" w:eastAsia="SimSun" w:cs="SimSun"/>
                <w:color w:val="0000ee"/>
                <w:sz w:val="22"/>
                <w:u w:val="single"/>
              </w:rPr>
              <w:t xml:space="preserve">3.评标注意事项</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66" w:tooltip="http://jszfcg.jsczt.cn/jszc/onlyoffice/7.2.1-34/web-apps/apps/documenteditor/main/index_loader.html?_dc=7.2.1-34&amp;lang=zh&amp;customer=%20&amp;logo=%20&amp;headerlogo=%2Ffavicon.ico&amp;frameEditorId=iframePage&amp;compact=true&amp;parentOrigin=http://jszfcg.jsczt.cn#_Toc26882" w:history="1">
            <w:r>
              <w:rPr>
                <w:rStyle w:val="794"/>
                <w:rFonts w:ascii="SimSun" w:hAnsi="SimSun" w:eastAsia="SimSun" w:cs="SimSun"/>
                <w:color w:val="0000ee"/>
                <w:sz w:val="22"/>
                <w:u w:val="single"/>
              </w:rPr>
              <w:t xml:space="preserve">4.评标过程的保密</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67" w:tooltip="http://jszfcg.jsczt.cn/jszc/onlyoffice/7.2.1-34/web-apps/apps/documenteditor/main/index_loader.html?_dc=7.2.1-34&amp;lang=zh&amp;customer=%20&amp;logo=%20&amp;headerlogo=%2Ffavicon.ico&amp;frameEditorId=iframePage&amp;compact=true&amp;parentOrigin=http://jszfcg.jsczt.cn#_Toc871" w:history="1">
            <w:r>
              <w:rPr>
                <w:rStyle w:val="794"/>
                <w:rFonts w:ascii="SimSun" w:hAnsi="SimSun" w:eastAsia="SimSun" w:cs="SimSun"/>
                <w:color w:val="0000ee"/>
                <w:sz w:val="22"/>
                <w:u w:val="single"/>
              </w:rPr>
              <w:t xml:space="preserve">5.报价前后不一致的处理原则</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68" w:tooltip="http://jszfcg.jsczt.cn/jszc/onlyoffice/7.2.1-34/web-apps/apps/documenteditor/main/index_loader.html?_dc=7.2.1-34&amp;lang=zh&amp;customer=%20&amp;logo=%20&amp;headerlogo=%2Ffavicon.ico&amp;frameEditorId=iframePage&amp;compact=true&amp;parentOrigin=http://jszfcg.jsczt.cn#_Toc15381" w:history="1">
            <w:r>
              <w:rPr>
                <w:rStyle w:val="794"/>
                <w:rFonts w:ascii="SimSun" w:hAnsi="SimSun" w:eastAsia="SimSun" w:cs="SimSun"/>
                <w:color w:val="0000ee"/>
                <w:sz w:val="22"/>
                <w:u w:val="single"/>
              </w:rPr>
              <w:t xml:space="preserve">6.投标人资格审查</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69" w:tooltip="http://jszfcg.jsczt.cn/jszc/onlyoffice/7.2.1-34/web-apps/apps/documenteditor/main/index_loader.html?_dc=7.2.1-34&amp;lang=zh&amp;customer=%20&amp;logo=%20&amp;headerlogo=%2Ffavicon.ico&amp;frameEditorId=iframePage&amp;compact=true&amp;parentOrigin=http://jszfcg.jsczt.cn#_Toc31833" w:history="1">
            <w:r>
              <w:rPr>
                <w:rStyle w:val="794"/>
                <w:rFonts w:ascii="SimSun" w:hAnsi="SimSun" w:eastAsia="SimSun" w:cs="SimSun"/>
                <w:color w:val="0000ee"/>
                <w:sz w:val="22"/>
                <w:u w:val="single"/>
              </w:rPr>
              <w:t xml:space="preserve">7.投标人符合性审查</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70" w:tooltip="http://jszfcg.jsczt.cn/jszc/onlyoffice/7.2.1-34/web-apps/apps/documenteditor/main/index_loader.html?_dc=7.2.1-34&amp;lang=zh&amp;customer=%20&amp;logo=%20&amp;headerlogo=%2Ffavicon.ico&amp;frameEditorId=iframePage&amp;compact=true&amp;parentOrigin=http://jszfcg.jsczt.cn#_Toc32662" w:history="1">
            <w:r>
              <w:rPr>
                <w:rStyle w:val="794"/>
                <w:rFonts w:ascii="SimSun" w:hAnsi="SimSun" w:eastAsia="SimSun" w:cs="SimSun"/>
                <w:color w:val="0000ee"/>
                <w:sz w:val="22"/>
                <w:u w:val="single"/>
              </w:rPr>
              <w:t xml:space="preserve">8.技术和商务评估</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71" w:tooltip="http://jszfcg.jsczt.cn/jszc/onlyoffice/7.2.1-34/web-apps/apps/documenteditor/main/index_loader.html?_dc=7.2.1-34&amp;lang=zh&amp;customer=%20&amp;logo=%20&amp;headerlogo=%2Ffavicon.ico&amp;frameEditorId=iframePage&amp;compact=true&amp;parentOrigin=http://jszfcg.jsczt.cn#_Toc31585" w:history="1">
            <w:r>
              <w:rPr>
                <w:rStyle w:val="794"/>
                <w:rFonts w:ascii="SimSun" w:hAnsi="SimSun" w:eastAsia="SimSun" w:cs="SimSun"/>
                <w:color w:val="0000ee"/>
                <w:sz w:val="22"/>
                <w:u w:val="single"/>
              </w:rPr>
              <w:t xml:space="preserve">9.相同品牌产品的处理原则</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72" w:tooltip="http://jszfcg.jsczt.cn/jszc/onlyoffice/7.2.1-34/web-apps/apps/documenteditor/main/index_loader.html?_dc=7.2.1-34&amp;lang=zh&amp;customer=%20&amp;logo=%20&amp;headerlogo=%2Ffavicon.ico&amp;frameEditorId=iframePage&amp;compact=true&amp;parentOrigin=http://jszfcg.jsczt.cn#_Toc28068" w:history="1">
            <w:r>
              <w:rPr>
                <w:rStyle w:val="794"/>
                <w:rFonts w:ascii="SimSun" w:hAnsi="SimSun" w:eastAsia="SimSun" w:cs="SimSun"/>
                <w:color w:val="0000ee"/>
                <w:sz w:val="22"/>
                <w:u w:val="single"/>
              </w:rPr>
              <w:t xml:space="preserve">10.允许修改评标结果的情形</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73" w:tooltip="http://jszfcg.jsczt.cn/jszc/onlyoffice/7.2.1-34/web-apps/apps/documenteditor/main/index_loader.html?_dc=7.2.1-34&amp;lang=zh&amp;customer=%20&amp;logo=%20&amp;headerlogo=%2Ffavicon.ico&amp;frameEditorId=iframePage&amp;compact=true&amp;parentOrigin=http://jszfcg.jsczt.cn#_Toc22787" w:history="1">
            <w:r>
              <w:rPr>
                <w:rStyle w:val="794"/>
                <w:rFonts w:ascii="SimSun" w:hAnsi="SimSun" w:eastAsia="SimSun" w:cs="SimSun"/>
                <w:color w:val="0000ee"/>
                <w:sz w:val="22"/>
                <w:u w:val="single"/>
              </w:rPr>
              <w:t xml:space="preserve">11.推荐中标候选人</w:t>
              <w:tab/>
            </w:r>
          </w:hyperlink>
          <w:r/>
        </w:p>
        <w:p>
          <w:pPr>
            <w:ind w:left="0" w:right="0" w:firstLine="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74" w:tooltip="http://jszfcg.jsczt.cn/jszc/onlyoffice/7.2.1-34/web-apps/apps/documenteditor/main/index_loader.html?_dc=7.2.1-34&amp;lang=zh&amp;customer=%20&amp;logo=%20&amp;headerlogo=%2Ffavicon.ico&amp;frameEditorId=iframePage&amp;compact=true&amp;parentOrigin=http://jszfcg.jsczt.cn#_Toc12705" w:history="1">
            <w:r>
              <w:rPr>
                <w:rStyle w:val="794"/>
                <w:rFonts w:ascii="SimSun" w:hAnsi="SimSun" w:eastAsia="SimSun" w:cs="SimSun"/>
                <w:color w:val="0000ee"/>
                <w:sz w:val="22"/>
                <w:u w:val="single"/>
              </w:rPr>
              <w:t xml:space="preserve">第六部分投标文件（格式）</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75" w:tooltip="http://jszfcg.jsczt.cn/jszc/onlyoffice/7.2.1-34/web-apps/apps/documenteditor/main/index_loader.html?_dc=7.2.1-34&amp;lang=zh&amp;customer=%20&amp;logo=%20&amp;headerlogo=%2Ffavicon.ico&amp;frameEditorId=iframePage&amp;compact=true&amp;parentOrigin=http://jszfcg.jsczt.cn#_Toc13023" w:history="1">
            <w:r>
              <w:rPr>
                <w:rStyle w:val="794"/>
                <w:rFonts w:ascii="SimSun" w:hAnsi="SimSun" w:eastAsia="SimSun" w:cs="SimSun"/>
                <w:color w:val="0000ee"/>
                <w:sz w:val="22"/>
                <w:u w:val="single"/>
              </w:rPr>
              <w:t xml:space="preserve">一、资格部分</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76" w:tooltip="http://jszfcg.jsczt.cn/jszc/onlyoffice/7.2.1-34/web-apps/apps/documenteditor/main/index_loader.html?_dc=7.2.1-34&amp;lang=zh&amp;customer=%20&amp;logo=%20&amp;headerlogo=%2Ffavicon.ico&amp;frameEditorId=iframePage&amp;compact=true&amp;parentOrigin=http://jszfcg.jsczt.cn#_Toc25658" w:history="1">
            <w:r>
              <w:rPr>
                <w:rStyle w:val="794"/>
                <w:rFonts w:ascii="SimSun" w:hAnsi="SimSun" w:eastAsia="SimSun" w:cs="SimSun"/>
                <w:color w:val="0000ee"/>
                <w:sz w:val="22"/>
                <w:u w:val="single"/>
              </w:rPr>
              <w:t xml:space="preserve">二、法定代表人身份证明书</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77" w:tooltip="http://jszfcg.jsczt.cn/jszc/onlyoffice/7.2.1-34/web-apps/apps/documenteditor/main/index_loader.html?_dc=7.2.1-34&amp;lang=zh&amp;customer=%20&amp;logo=%20&amp;headerlogo=%2Ffavicon.ico&amp;frameEditorId=iframePage&amp;compact=true&amp;parentOrigin=http://jszfcg.jsczt.cn#_Toc18052" w:history="1">
            <w:r>
              <w:rPr>
                <w:rStyle w:val="794"/>
                <w:rFonts w:ascii="SimSun" w:hAnsi="SimSun" w:eastAsia="SimSun" w:cs="SimSun"/>
                <w:color w:val="0000ee"/>
                <w:sz w:val="22"/>
                <w:u w:val="single"/>
              </w:rPr>
              <w:t xml:space="preserve">三、法定代表人授权委托书</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78" w:tooltip="http://jszfcg.jsczt.cn/jszc/onlyoffice/7.2.1-34/web-apps/apps/documenteditor/main/index_loader.html?_dc=7.2.1-34&amp;lang=zh&amp;customer=%20&amp;logo=%20&amp;headerlogo=%2Ffavicon.ico&amp;frameEditorId=iframePage&amp;compact=true&amp;parentOrigin=http://jszfcg.jsczt.cn#_Toc15369" w:history="1">
            <w:r>
              <w:rPr>
                <w:rStyle w:val="794"/>
                <w:rFonts w:ascii="SimSun" w:hAnsi="SimSun" w:eastAsia="SimSun" w:cs="SimSun"/>
                <w:color w:val="0000ee"/>
                <w:sz w:val="22"/>
                <w:u w:val="single"/>
              </w:rPr>
              <w:t xml:space="preserve">四、价格部分</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79" w:tooltip="http://jszfcg.jsczt.cn/jszc/onlyoffice/7.2.1-34/web-apps/apps/documenteditor/main/index_loader.html?_dc=7.2.1-34&amp;lang=zh&amp;customer=%20&amp;logo=%20&amp;headerlogo=%2Ffavicon.ico&amp;frameEditorId=iframePage&amp;compact=true&amp;parentOrigin=http://jszfcg.jsczt.cn#_Toc18428" w:history="1">
            <w:r>
              <w:rPr>
                <w:rStyle w:val="794"/>
                <w:rFonts w:ascii="SimSun" w:hAnsi="SimSun" w:eastAsia="SimSun" w:cs="SimSun"/>
                <w:color w:val="0000ee"/>
                <w:sz w:val="22"/>
                <w:u w:val="single"/>
              </w:rPr>
              <w:t xml:space="preserve">五、技术部分</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80" w:tooltip="http://jszfcg.jsczt.cn/jszc/onlyoffice/7.2.1-34/web-apps/apps/documenteditor/main/index_loader.html?_dc=7.2.1-34&amp;lang=zh&amp;customer=%20&amp;logo=%20&amp;headerlogo=%2Ffavicon.ico&amp;frameEditorId=iframePage&amp;compact=true&amp;parentOrigin=http://jszfcg.jsczt.cn#_Toc22924" w:history="1">
            <w:r>
              <w:rPr>
                <w:rStyle w:val="794"/>
                <w:rFonts w:ascii="SimSun" w:hAnsi="SimSun" w:eastAsia="SimSun" w:cs="SimSun"/>
                <w:color w:val="0000ee"/>
                <w:sz w:val="22"/>
                <w:u w:val="single"/>
              </w:rPr>
              <w:t xml:space="preserve">六、商务部分</w:t>
              <w:tab/>
            </w:r>
          </w:hyperlink>
          <w:r/>
        </w:p>
        <w:p>
          <w:pPr>
            <w:ind w:left="0" w:right="0" w:firstLine="440"/>
            <w:jc w:val="both"/>
            <w:spacing w:before="210" w:after="57"/>
            <w:tabs>
              <w:tab w:val="left" w:pos="9413" w:leader="none"/>
            </w:tabs>
            <w:pBdr>
              <w:top w:val="none" w:color="000000" w:sz="4" w:space="0"/>
              <w:left w:val="none" w:color="000000" w:sz="4" w:space="0"/>
              <w:bottom w:val="none" w:color="000000" w:sz="4" w:space="0"/>
              <w:right w:val="none" w:color="000000" w:sz="4" w:space="0"/>
            </w:pBdr>
          </w:pPr>
          <w:hyperlink r:id="rId81" w:tooltip="http://jszfcg.jsczt.cn/jszc/onlyoffice/7.2.1-34/web-apps/apps/documenteditor/main/index_loader.html?_dc=7.2.1-34&amp;lang=zh&amp;customer=%20&amp;logo=%20&amp;headerlogo=%2Ffavicon.ico&amp;frameEditorId=iframePage&amp;compact=true&amp;parentOrigin=http://jszfcg.jsczt.cn#_Toc21454" w:history="1">
            <w:r>
              <w:rPr>
                <w:rStyle w:val="794"/>
                <w:rFonts w:ascii="SimSun" w:hAnsi="SimSun" w:eastAsia="SimSun" w:cs="SimSun"/>
                <w:color w:val="0000ee"/>
                <w:sz w:val="22"/>
                <w:u w:val="single"/>
              </w:rPr>
              <w:t xml:space="preserve">七、其他部分</w:t>
              <w:tab/>
            </w:r>
          </w:hyperlink>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sdtContent>
    </w:sdt>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tabs>
          <w:tab w:val="left" w:pos="470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第一部分投标邀请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欢迎</w:t>
      </w:r>
      <w:r>
        <w:rPr>
          <w:rFonts w:ascii="SimSun" w:hAnsi="SimSun" w:eastAsia="SimSun" w:cs="SimSun"/>
          <w:color w:val="000000"/>
          <w:sz w:val="24"/>
          <w:u w:val="single"/>
        </w:rPr>
        <w:t xml:space="preserve">丹阳市丹北镇环卫卫生保洁服务项目</w:t>
      </w:r>
      <w:r>
        <w:rPr>
          <w:rFonts w:ascii="SimSun" w:hAnsi="SimSun" w:eastAsia="SimSun" w:cs="SimSun"/>
          <w:color w:val="000000"/>
          <w:sz w:val="24"/>
        </w:rPr>
        <w:t xml:space="preserve">招标的潜在投标人应在江苏政府采购网-苏采云电子交易平台 获取招标文件，并于</w:t>
      </w:r>
      <w:r>
        <w:rPr>
          <w:rFonts w:ascii="SimSun" w:hAnsi="SimSun" w:eastAsia="SimSun" w:cs="SimSun"/>
          <w:color w:val="000000"/>
          <w:sz w:val="24"/>
          <w:u w:val="single"/>
        </w:rPr>
        <w:t xml:space="preserve">2025年12月30日 09时30分</w:t>
      </w:r>
      <w:r>
        <w:rPr>
          <w:rFonts w:ascii="SimSun" w:hAnsi="SimSun" w:eastAsia="SimSun" w:cs="SimSun"/>
          <w:color w:val="000000"/>
          <w:sz w:val="24"/>
        </w:rPr>
        <w:t xml:space="preserve">（北京时间）前按要求递交投标文件。</w:t>
      </w:r>
      <w:r/>
    </w:p>
    <w:p>
      <w:pPr>
        <w:ind w:left="0" w:right="0" w:firstLine="0"/>
        <w:spacing w:before="157" w:after="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项目编号：JSZC-321181-ZDGC-G2025-0016</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项目名称：丹阳市丹北镇环卫卫生保洁服务项目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预算金额：1567.78万元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最高限价：1567.78万元，超过最高限价的为无效报价，按无效响应处理。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本项目为丹阳市丹北镇环卫卫生保洁服务项目，主要服务内容为后巷片区、埤城片区、新桥片区范围内公共区域的道路（包含省道、镇区主干道、公园道路、工业园区等所有公共道路）、公厕、菜场、公交站台的卫生保洁及上述区域内的生活垃圾部分清运服务；全镇域内二级转运以及垃圾中转站的收运、压缩、转运，具体内容及要求详见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合同履行期限：一年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本项目（是/否）接受联合体投标：否</w:t>
      </w:r>
      <w:r/>
    </w:p>
    <w:p>
      <w:pPr>
        <w:ind w:left="0" w:right="0" w:firstLine="0"/>
        <w:spacing w:before="157" w:after="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 满足《中华人民共和国政府采购法》第二十二条规定</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根据镇江市财政局《关于进一步降低政府采购活动成本减轻政府采购供应商负担的通知》的文件要求，以上2-5的资格条件采取“信用承诺制”，即上述2-5要求的相关资格证明材料可提供《资格承诺函》（格式详见招标文件“第六部分  投标文件（格式）”），在编制投标（响应）文件时无需再提供与上述四项相关的证明材料。供应商应当遵循诚实信用原则，不得作虚假承诺。供应商承诺不实的，属于提供虚假材料谋取中标（成交），应承担相应的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依据财政部、工业和信息化部《关于印发〈政府采购促进中小企业发展管理办法〉的通知》及江苏省财政厅《关于做好政府采购支持企业发展有关事项的通知》的相关规定，本项目专门面向中小微企业采购，供应商须为中小微企业、监狱企业或残疾人福利性单位（需提供中小企业声明函、残疾人福利性单位声明函或监狱企业证明文件）。中小企业划分标准见《工业和信息化部、国家统计局、国家发展和改革委员会、财政部关于印发中小企业划型标准规定的通知》，本项目对应的中小企业划分标准所属行业为其他未列明行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（1）拒绝下述供应商参加本次采购活动：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①供应商单位负责人为同一人或者存在直接控股、管理关系的不同供应商，不得参加同一合同项下的政府采购活动。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②凡为采购项目提供整体设计、规范编制或者项目管理、监理、检测等服务的供应商，不得再参加本项目的采购活动。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③投标截止时间前，投标人被“信用中国”、“中国政府采购网”、“信用江苏”网站列入失信被执行人、重大税收违法案件当事人名单、政府采购严重违法失信行为记录名单，不得参加本项目的采购活动。</w:t>
      </w:r>
      <w:r/>
    </w:p>
    <w:p>
      <w:pPr>
        <w:ind w:left="0" w:right="0" w:firstLine="0"/>
        <w:spacing w:before="157" w:after="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时间：自招标文件公告发布之日起5个工作日</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地点：江苏政府采购网-苏采云平台</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方式：在线获取</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w:t>
      </w:r>
      <w:r/>
    </w:p>
    <w:p>
      <w:pPr>
        <w:ind w:left="0" w:right="0" w:firstLine="0"/>
        <w:spacing w:before="157" w:after="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四、</w:t>
      </w:r>
      <w:r>
        <w:rPr>
          <w:rFonts w:ascii="SimSun" w:hAnsi="SimSun" w:eastAsia="SimSun" w:cs="SimSun"/>
          <w:b/>
          <w:color w:val="000000"/>
          <w:sz w:val="24"/>
        </w:rPr>
        <w:t xml:space="preserve">提交投标文件截止时间、开标时间和地点</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2025年12月</w:t>
      </w:r>
      <w:r>
        <w:rPr>
          <w:rFonts w:ascii="SimSun" w:hAnsi="SimSun" w:eastAsia="SimSun" w:cs="SimSun"/>
          <w:color w:val="000000"/>
          <w:sz w:val="24"/>
          <w:u w:val="single"/>
        </w:rPr>
        <w:t xml:space="preserve">30</w:t>
      </w:r>
      <w:r>
        <w:rPr>
          <w:rFonts w:ascii="SimSun" w:hAnsi="SimSun" w:eastAsia="SimSun" w:cs="SimSun"/>
          <w:color w:val="000000"/>
          <w:sz w:val="24"/>
        </w:rPr>
        <w:t xml:space="preserve">日  09：30（北京时间）</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地点：江苏政府采购网-苏采云平台</w:t>
      </w:r>
      <w:r/>
    </w:p>
    <w:p>
      <w:pPr>
        <w:ind w:left="0" w:right="0" w:firstLine="0"/>
        <w:spacing w:before="157" w:after="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五、公告期限</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0"/>
        <w:spacing w:before="157" w:after="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六、其他补充事宜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（一）采购文件获取的具体方式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1、潜在投标人访问电子招标投标交易平台的网络地址和方法：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（1）登录http：//jszfcg.jscz.gov.cn/jszc/login首页点击“苏采云”进入系统。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（2）获取招标文件的方式：“苏采云”平台用户注册--获取“CA数字证书”--CA绑定与登录--网上报名--下载招标文件(后缀名为.kedt”)。</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CA数字证书”的获取：投标人需办理CA锁，“苏采云”平台目前仅支持“苏采云”平台下的江苏省电子政务证书认证中心CA（由江苏意源科技有限公司提供服务），电子签章为方正国际软件（北京）有限公司，省内各地区办理的“苏采云”平台下的CA全省通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3、招标文件(后缀名为“.kedt”)、供应商操作手册及政府采购客户端工具可通过“苏采云”平台--已报名项目--报名详情页面内相应链接进行下载；供应商操作手册及政府采购客户端工具。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代理机构将数据电文形式的招标文件加载至电子招标投标交易平台，供潜在投标人下载或者查阅，各投标人应在规定的时间内完成招标文件的下载，逾期可能会造成招标文件无法下载，由此导致的后果由各投标人自行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（二）投标响应文件递交方式及不见面交易相关注意事项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1、线上地点：将后缀名为“.kedt”的投标文件导入政府采购客户端工具--制作投标文件--导出加密的投标文件(后缀名为zip) --通过“苏采云”平台上传投标文件。具体详见《江苏省政府采购管理交易系统(苏采云)供应商操作手册》。在截止时间后送达及上传至“苏采云”平台的投标文件为无效文件，将被拒收。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2、开标地点：“苏采云”平台（网址：http：//jszfcg.jsczt.cn/）“开标大厅”进入系统“开标大厅”。（苏采云系统使用稳定谷歌浏览器（100版本以下）或360安全浏览器（极速模式）参与不见面开标。）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3、本项目采用远程不见面交易模式，通过不见面交易系统及相应的配套硬件设备（摄像头、话筒、麦克风等）完成远程解密、开标现场异议及回复、开标唱标等交互环节。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4、不见面交易相关要求和说明如下：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（1）不见面开标项目的时间均以国家授时中心发布的时间为准；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（2）开标当日，投标人不必抵达开标现场，仅需在任意地点通过“苏采云”平台（网址：http：//jszfcg.jsczt.cn/）“开标大厅”进入系统“开标大厅”参与开标过程；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文件递交截止时间后，采购人或采购代理机构将在系统内公布投标人名单然后通过开标会议区发出投标文件解密的指令，投标人在各自地点按规定时间自行实施远程解密，投标人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w:t>
      </w:r>
      <w:r>
        <w:rPr>
          <w:rFonts w:ascii="SimSun" w:hAnsi="SimSun" w:eastAsia="SimSun" w:cs="SimSun"/>
          <w:color w:val="000000"/>
          <w:sz w:val="24"/>
        </w:rPr>
        <w:t xml:space="preserve">开、评标时间（友情提示：若投标人已领取副锁（含多把副锁）请注意正副锁的使用差别）。本项目在限定的解密时间内，只要有一家投标人解密成功，即视为网上招投标平台运行无故障。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（5）因投标人自身软硬件配备不齐全或发生故障等问题而导致在交互过程中出现不稳定或中断等情况的，由投标人自身承担一切后果。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（三）其他注意事项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1、本项目无需投标供应商缴纳投标保证金。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支持和适用节能环保产品（财库〔2019〕9号）、（财库〔2019〕19号）、（财库〔2019〕18号）；支持中小微企业（财库〔2020〕46号）、（苏财购〔2020〕52号）、（工信部联企业〔2011〕300号）；支持监狱企业（财库〔2014〕68号）；促进残疾人就业（财库〔2017〕141号）等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3、供应商对采购文件有异议的，可以在收到采购文件之日（或采购文件公告期届满之日）起七个工作日内，按采购文件的要求以书面形式向我方提出质疑，逾期将不再受理。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4、在投标截止前，请关注江苏省政府采购网站有无澄清公告，澄清或者修改的内容为本招标文件的组成部分。</w:t>
      </w:r>
      <w:r/>
    </w:p>
    <w:p>
      <w:pPr>
        <w:ind w:left="0" w:right="0" w:firstLine="0"/>
        <w:spacing w:before="157" w:after="1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七、对本次招标提出询问，请按以下方式联系。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1.采购人信息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单位名称：丹阳市丹北镇人民政府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人：孙鸿庆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联系电话：0511-88030559</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单位名称：丹阳市正大工程造价咨询有限公司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rPr>
          <w:rFonts w:ascii="SimSun" w:hAnsi="SimSun" w:eastAsia="SimSun" w:cs="SimSun"/>
          <w:color w:val="000000"/>
          <w:sz w:val="24"/>
          <w:u w:val="none"/>
        </w:rPr>
        <w:t xml:space="preserve">丹阳市</w:t>
      </w:r>
      <w:r>
        <w:rPr>
          <w:rFonts w:ascii="SimSun" w:hAnsi="SimSun" w:eastAsia="SimSun" w:cs="SimSun"/>
          <w:color w:val="000000"/>
          <w:sz w:val="24"/>
        </w:rPr>
        <w:t xml:space="preserve">行政服务中心6楼601室（开发区兰陵路88号）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none"/>
        </w:rPr>
        <w:t xml:space="preserve">0511-865</w:t>
      </w:r>
      <w:r>
        <w:rPr>
          <w:rFonts w:ascii="SimSun" w:hAnsi="SimSun" w:eastAsia="SimSun" w:cs="SimSun"/>
          <w:color w:val="000000"/>
          <w:sz w:val="24"/>
        </w:rPr>
        <w:t xml:space="preserve">78332</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项目联系人：胡钇豪</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u w:val="none"/>
        </w:rPr>
        <w:t xml:space="preserve">0511-865</w:t>
      </w:r>
      <w:r>
        <w:rPr>
          <w:rFonts w:ascii="SimSun" w:hAnsi="SimSun" w:eastAsia="SimSun" w:cs="SimSun"/>
          <w:color w:val="000000"/>
          <w:sz w:val="24"/>
        </w:rPr>
        <w:t xml:space="preserve">78332</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第二部分投标人须知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前附表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4"/>
        <w:gridCol w:w="1419"/>
        <w:gridCol w:w="7122"/>
      </w:tblGrid>
      <w:tr>
        <w:trPr/>
        <w:tc>
          <w:tcPr>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事项</w:t>
            </w:r>
            <w:r/>
          </w:p>
        </w:tc>
        <w:tc>
          <w:tcPr>
            <w:tcBorders>
              <w:top w:val="single" w:color="000000" w:sz="8"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本项目规定</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报价要求</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本次投标报价的币种为人民币。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投标人应按招标文件所提供的各报价表格式报价。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对本项目报出最具有竞争力的价格，应包括本次招标要求提供的服务已支付或将支付的所有费用（含税费），包含但不限于人员工资、加班费、社保福利费用、机械及设备费、耗材费用、交通费、材料费、管理费、利润、税金、政策性文件规定及合同包含的所有风险、责任等完成本项目的各项应有费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最低投标报价不能作为中标的保证。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中标价即为合同签约价。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如出现报价前后不一致的，将按招标文件第五部分“评标办法和标准”第5项规定进行修正。</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转包及分包</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项目依法不得转包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本项目不同意分包。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同意将非主体、非关键性的工作分包。投标人应当在投标文件中载明分包承担主体，分包承担主体应当具备相应资质条件且不得再次分包。</w:t>
            </w:r>
            <w:r>
              <w:rPr>
                <w:rFonts w:ascii="SimSun" w:hAnsi="SimSun" w:eastAsia="SimSun" w:cs="SimSun"/>
                <w:color w:val="000000"/>
                <w:sz w:val="24"/>
                <w:highlight w:val="white"/>
                <w:u w:val="none"/>
              </w:rPr>
              <w:t xml:space="preserve">享受中小企业扶持政策获得政府采购合同的，小微企业不得将合同分包给大中型企业，中型企业不得将合同分包给大型企业。</w:t>
            </w:r>
            <w:r>
              <w:rPr>
                <w:rFonts w:ascii="SimSun" w:hAnsi="SimSun" w:eastAsia="SimSun" w:cs="SimSun"/>
                <w:color w:val="000000"/>
                <w:sz w:val="24"/>
              </w:rPr>
              <w:t xml:space="preserve">（</w:t>
            </w:r>
            <w:r>
              <w:rPr>
                <w:rFonts w:ascii="SimSun" w:hAnsi="SimSun" w:eastAsia="SimSun" w:cs="SimSun"/>
                <w:i/>
                <w:color w:val="000000"/>
                <w:sz w:val="24"/>
                <w:u w:val="single"/>
              </w:rPr>
              <w:t xml:space="preserve">提醒：采购人允许采用分包方式履行合同的，应当在采购文件中明确可以分包履行的具体内容、金额或者比例，分包承担主体所需要具有的资质。</w:t>
            </w:r>
            <w:r>
              <w:rPr>
                <w:rFonts w:ascii="SimSun" w:hAnsi="SimSun" w:eastAsia="SimSun" w:cs="SimSun"/>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开标前答疑会</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pacing w:val="1"/>
                <w:sz w:val="24"/>
              </w:rPr>
              <w:t xml:space="preserve">☑</w:t>
            </w:r>
            <w:r>
              <w:rPr>
                <w:rFonts w:ascii="SimSun" w:hAnsi="SimSun" w:eastAsia="SimSun" w:cs="SimSun"/>
                <w:color w:val="000000"/>
                <w:sz w:val="24"/>
              </w:rPr>
              <w:t xml:space="preserve">不组织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组织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联系人：联系方式：</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现场踏勘</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pacing w:val="1"/>
                <w:sz w:val="24"/>
              </w:rPr>
              <w:t xml:space="preserve">☑</w:t>
            </w:r>
            <w:r>
              <w:rPr>
                <w:rFonts w:ascii="SimSun" w:hAnsi="SimSun" w:eastAsia="SimSun" w:cs="SimSun"/>
                <w:color w:val="000000"/>
                <w:sz w:val="24"/>
              </w:rPr>
              <w:t xml:space="preserve">不统一组织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统一组织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踏勘要求：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请已获取招标文件的各供应商务必自行前往项目实施地进行现场踏勘（勘测核实），若未参加的现场踏勘，则今后出现与此相关的任何问题由供应商自行承担全部责任和后果。</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演示</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有，本项目演示使用录播上传形式，各投标人自行将录播内容上传至“苏采云”平台的演示视频模块。操作指南详见http：//www.ccgp-jiangsu.gov.cn/jiangsu/zlxz/ee/ee3a4bc5a3454aa2b0d9312230633ce9.html。视频以压缩形式进行上传，单个视频上限50M，整体上限300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演示方式及相关要求：/</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pacing w:val="1"/>
                <w:sz w:val="24"/>
              </w:rPr>
              <w:t xml:space="preserve">☑</w:t>
            </w:r>
            <w:r>
              <w:rPr>
                <w:rFonts w:ascii="SimSun" w:hAnsi="SimSun" w:eastAsia="SimSun" w:cs="SimSun"/>
                <w:color w:val="000000"/>
                <w:sz w:val="24"/>
              </w:rPr>
              <w:t xml:space="preserve">不要求提供。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要求提供（</w:t>
            </w:r>
            <w:r>
              <w:rPr>
                <w:rFonts w:ascii="SimSun" w:hAnsi="SimSun" w:eastAsia="SimSun" w:cs="SimSun"/>
                <w:i/>
                <w:color w:val="000000"/>
                <w:sz w:val="24"/>
                <w:u w:val="single"/>
              </w:rPr>
              <w:t xml:space="preserve">提醒：除仅凭书面方式不能准确描述采购需求或者需要对样品进行主观判断以确认是否满足采购需求等特殊情况外，不得要求投标人提供样品。</w:t>
            </w:r>
            <w:r>
              <w:rPr>
                <w:rFonts w:ascii="SimSun" w:hAnsi="SimSun" w:eastAsia="SimSun" w:cs="SimSun"/>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是否允许采购进口产品</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pacing w:val="1"/>
                <w:sz w:val="24"/>
              </w:rPr>
              <w:t xml:space="preserve">☑</w:t>
            </w:r>
            <w:r>
              <w:rPr>
                <w:rFonts w:ascii="SimSun" w:hAnsi="SimSun" w:eastAsia="SimSun" w:cs="SimSun"/>
                <w:color w:val="000000"/>
                <w:sz w:val="24"/>
              </w:rPr>
              <w:t xml:space="preserve">本项目不允许采购进口产品。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项目属性与核心产品</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货物类。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w:t>
            </w:r>
            <w:r>
              <w:rPr>
                <w:rFonts w:ascii="SimSun" w:hAnsi="SimSun" w:eastAsia="SimSun" w:cs="SimSun"/>
                <w:color w:val="000000"/>
                <w:sz w:val="24"/>
              </w:rPr>
              <w:t xml:space="preserve">服务类。</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本项目核心产品为：</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 城镇公共卫生服务  </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采购标的对应的中小企业划分标准所属行业</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（1）标的：</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城镇公共卫生服务</w:t>
            </w:r>
            <w:r>
              <w:rPr>
                <w:rFonts w:ascii="SimSun" w:hAnsi="SimSun" w:eastAsia="SimSun" w:cs="SimSun"/>
                <w:color w:val="000000"/>
                <w:sz w:val="24"/>
                <w:u w:val="single"/>
              </w:rPr>
              <w:t xml:space="preserve"> </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b/>
                <w:color w:val="000000"/>
                <w:sz w:val="24"/>
                <w:u w:val="single"/>
              </w:rPr>
              <w:t xml:space="preserve">其他未列明行业</w:t>
            </w:r>
            <w:r>
              <w:rPr>
                <w:rFonts w:ascii="SimSun" w:hAnsi="SimSun" w:eastAsia="SimSun" w:cs="SimSun"/>
                <w:color w:val="000000"/>
                <w:sz w:val="24"/>
                <w:u w:val="single"/>
              </w:rPr>
              <w:t xml:space="preserve"> </w:t>
            </w:r>
            <w:r>
              <w:rPr>
                <w:rFonts w:ascii="SimSun" w:hAnsi="SimSun" w:eastAsia="SimSun" w:cs="SimSun"/>
                <w:color w:val="000000"/>
                <w:sz w:val="24"/>
              </w:rPr>
              <w:t xml:space="preserve">行业。</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节能产品、环境标志产品</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中小企业信用融资</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进一步发挥政府采购政策导向作用，有效缓解企业融资难题，推进完善应收账款融资服务平台的融资服务功能，促进中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w:t>
            </w:r>
            <w:r>
              <w:rPr>
                <w:rFonts w:ascii="SimSun" w:hAnsi="SimSun" w:eastAsia="SimSun" w:cs="SimSun"/>
                <w:color w:val="000000"/>
                <w:sz w:val="24"/>
              </w:rPr>
              <w:t xml:space="preserve">.cn/jiangsu/paying.html咨询电话：丹阳市财政局政府采购科0511-86521852。</w:t>
            </w:r>
            <w:r/>
          </w:p>
        </w:tc>
      </w:tr>
      <w:tr>
        <w:trPr/>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14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特别说明</w:t>
            </w:r>
            <w:r/>
          </w:p>
        </w:tc>
        <w:tc>
          <w:tcPr>
            <w:tcBorders>
              <w:top w:val="none" w:color="000000" w:sz="4" w:space="0"/>
              <w:left w:val="single" w:color="000000" w:sz="8" w:space="0"/>
              <w:bottom w:val="single" w:color="000000" w:sz="8" w:space="0"/>
              <w:right w:val="single" w:color="000000" w:sz="8" w:space="0"/>
            </w:tcBorders>
            <w:tcMar>
              <w:left w:w="96" w:type="dxa"/>
              <w:top w:w="45" w:type="dxa"/>
              <w:right w:w="96" w:type="dxa"/>
              <w:bottom w:w="45" w:type="dxa"/>
            </w:tcMar>
            <w:tcW w:w="71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rPr>
              <w:t xml:space="preserve">无</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6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1．适用范围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本招标文件仅适用于丹阳市丹北镇环卫卫生保洁服务项目。</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2．定义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招标文件中下列术语应解释为：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2.1“采购人”系指依法进行政府采购的国家机关、事业单位、团体组织，即：</w:t>
      </w:r>
      <w:r>
        <w:rPr>
          <w:rFonts w:ascii="SimSun" w:hAnsi="SimSun" w:eastAsia="SimSun" w:cs="SimSun"/>
          <w:color w:val="000000"/>
          <w:sz w:val="24"/>
          <w:u w:val="single"/>
        </w:rPr>
        <w:t xml:space="preserve">丹阳市丹北镇人民政府</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2.2“投标人”系指响应招标、参加投标竞争的法人、其他组织或者自然人。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2.3“采购代理机构”系指组织本次采购活动的单位，即：</w:t>
      </w:r>
      <w:r>
        <w:rPr>
          <w:rFonts w:ascii="SimSun" w:hAnsi="SimSun" w:eastAsia="SimSun" w:cs="SimSun"/>
          <w:color w:val="000000"/>
          <w:sz w:val="24"/>
          <w:u w:val="single"/>
        </w:rPr>
        <w:t xml:space="preserve">丹阳市正大工程造价咨询有限公司</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2.4“服务”系指本招标文件所述投标人应该履行的承诺和义务，即</w:t>
      </w:r>
      <w:r>
        <w:rPr>
          <w:rFonts w:ascii="SimSun" w:hAnsi="SimSun" w:eastAsia="SimSun" w:cs="SimSun"/>
          <w:color w:val="000000"/>
          <w:sz w:val="24"/>
          <w:u w:val="single"/>
        </w:rPr>
        <w:t xml:space="preserve">丹阳市丹北镇环卫卫生保洁服务项目</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2.6“☑”系指适用本项目的要求。“☐”系指不适用本项目的要求。</w:t>
      </w:r>
      <w:r/>
    </w:p>
    <w:p>
      <w:pPr>
        <w:ind w:left="0" w:right="0" w:firstLine="60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3．采购方式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本次采购采取公开招标方式☑综合评分法。□最低评标价法。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本项目资格审查方式：☑资格后审 □资格预审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本次采购确定的中标人数量：1名</w:t>
      </w:r>
      <w:r/>
    </w:p>
    <w:p>
      <w:pPr>
        <w:ind w:left="0" w:right="0" w:firstLine="60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4．投标费用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w:t>
      </w:r>
      <w:r>
        <w:rPr>
          <w:rFonts w:ascii="SimSun" w:hAnsi="SimSun" w:eastAsia="SimSun" w:cs="SimSun"/>
          <w:b/>
          <w:color w:val="000000"/>
          <w:sz w:val="24"/>
        </w:rPr>
        <w:t xml:space="preserve">。</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☑成交供应商需向代理机构缴纳142050.10元整（中标后按最终实际结算为准）服务费。</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收费标准：招标代理服务费根据“关于印发《江苏省招标代理服务收费的指导意见》的通知（苏招协〔2022〕002）”中的服务类费率标准计取，最终取费按成交固定总价收取。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采购代理费用收款信息：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收款单位：丹阳市正大工程造价咨询有限公司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收款账号：382003601018170040218</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开户银行：交行丹阳支行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4.2不论投标的结果如何，采购人和采购代理机构在任何情况下均无义务和责任承担上述费用。</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5．政策功能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5.1支持中小企业发展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符合中小企业划分标准的个体工商户，在政府采购活动中视同中小企业。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5.1.2在政府采购活动中，投标人提供的货物、工程或者服务符合下列情形的，享受中小企业扶持政策：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5.1.2.1在货物采购项目中，货物由中小企业制造，即货物由中小企业生产且使用该中小企业商号或者注册商标；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5.1.2.2在工程采购项目中，工程由中小企业承建，即工程施工单位为中小企业；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5.1.2.3在服务采购项目中，服务由中小企业承接，即提供服务的人员为中小企业依照《中华人民共和国劳动合同法》订立劳动合同的从业人员。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在货物采购项目中，投标人提供的货物既有中小企业制造货物，也有大型企业制造货物的，不享受中小企业扶持政策。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5.1.3根据《政府采购促进中小企业发展管理办法》要求，本项目专门面向中小微企业。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5.1.6中小企业享受扶持政策获得政府采购合同的，小微企业不得将合同分包给大中型企业，中型企业不得将合同分包给大型企业。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5.2强制采购信息安全产品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信息安全产品指国家质检总局国家认监委《信息安全产品强制性认证目录》，并获得强制性产品认证证书的产品。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5.3支持绿色发展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5.3.2本项目中涉及商品包装和快递包装的，参考《财政部办公厅关于印发《商品包装政府采购需求标准（试行）》、 《快递包装政府采购需求标准（试行）》的通知》（财办库〔2020〕123号）规定的包装需求标准。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5.3.4采购人采购数据中心相关设备、运维服务，按照《绿色数据中心政府采购需求标准（试行）》实施相关采购活动。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5.5支持创新发展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5.5.1采购人优先采购被认定为重点推广应用、首台（套）重大装备、重点领域首版次软件的自主创新产品。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5.6平等对待内外资企业和符合条件的破产重整企业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5.6.1平等对待内外资企业和符合条件的破产重整企业，切实保障企业公平竞争，平等维护企业的合法利益。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 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6.招标文件组成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招标文件包括：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（3）拟签订的合同文本</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（5）评标办法和标准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投标人获取本文件后，应认真阅读本文件中所有的事项、格式条款和规范等要求。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 </w:t>
      </w:r>
      <w:r>
        <w:rPr>
          <w:rFonts w:ascii="SimSun" w:hAnsi="SimSun" w:eastAsia="SimSun" w:cs="SimSun"/>
          <w:b/>
          <w:color w:val="000000"/>
          <w:sz w:val="24"/>
          <w:u w:val="single"/>
        </w:rPr>
        <w:t xml:space="preserve">除非有特殊要求，招标文件不单独提供招标标的所在地自然环境、气象条件、公用设施等情况，投标人被视为熟悉上述与签订和履行合同有关的一切情况</w:t>
      </w:r>
      <w:r>
        <w:rPr>
          <w:rFonts w:ascii="SimSun" w:hAnsi="SimSun" w:eastAsia="SimSun" w:cs="SimSun"/>
          <w:color w:val="000000"/>
          <w:sz w:val="24"/>
        </w:rPr>
        <w:t xml:space="preserve">。</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7．招标文件的澄清和修改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任何要求对招标文件进行澄清的潜在投标人，应及时联系项目联系人。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 </w:t>
      </w:r>
      <w:r>
        <w:rPr>
          <w:rFonts w:ascii="SimSun" w:hAnsi="SimSun" w:eastAsia="SimSun" w:cs="SimSun"/>
          <w:b/>
          <w:color w:val="000000"/>
          <w:sz w:val="24"/>
        </w:rPr>
        <w:t xml:space="preserve">按照权责相一致原则，投标人提出的对于招标文件主要商务、技术指标的相关澄清、修改要求，由采购人负责答复并视情况作出澄清或修改的决定。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ind w:left="0" w:right="0" w:firstLine="482"/>
        <w:spacing w:before="0" w:after="0" w:line="85" w:lineRule="atLeast"/>
        <w:tabs>
          <w:tab w:val="left" w:pos="49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ab/>
      </w:r>
      <w:r>
        <w:rPr>
          <w:rFonts w:ascii="SimSun" w:hAnsi="SimSun" w:eastAsia="SimSun" w:cs="SimSun"/>
          <w:color w:val="000000"/>
          <w:sz w:val="24"/>
        </w:rPr>
        <w:t xml:space="preserve">7.5</w:t>
      </w:r>
      <w:r>
        <w:rPr>
          <w:rFonts w:ascii="SimSun" w:hAnsi="SimSun" w:eastAsia="SimSun" w:cs="SimSun"/>
          <w:b/>
          <w:color w:val="000000"/>
          <w:sz w:val="24"/>
        </w:rPr>
        <w:t xml:space="preserve"> 如澄清或修改公告有重新发布招标文件的，投标人应下载最新发布的招标文件制作投标文件。因投标人自身原因未能及时获取的，一切后果由投标人自行承担。</w:t>
      </w:r>
      <w:r/>
    </w:p>
    <w:p>
      <w:pPr>
        <w:ind w:left="0" w:right="0" w:firstLine="643"/>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8.编制投标文件的工具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投标人须通过江苏政府采购网提供的最新响应文件制作软件编制投标文件。下载路径：江苏政府采购网—资料下载—《江苏省政府采购交易管理系统（苏采云）供应商操作指南》</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9.投标文件语言及度量衡单位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9.2投标文件中所使用的计量单位除招标文件中另有特殊规定外，一律使用法定计量单位。</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10.投标文件的构成</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投标文件分为资格部分、商务部分、技术部分和价格部分。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资格部分系指投标人提交的证明其有资格参加投标的文件。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商务部分系指投标人提交的证明其中标后有能力履行合同的文件。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技术部分系指投标人提交的能够证明投标人提供的货物（服务）符合招标文件规定的文件。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10.5 具体填写格式详见招标文件第六部分。</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11．投标文件的编制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投标人应仔细阅读招标文件，按照招标文件的要求编制投标文件。投标文件应当对招标文件提出的要求和条件作出明确响应。</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w:t>
      </w:r>
      <w:r>
        <w:rPr>
          <w:rFonts w:ascii="SimSun" w:hAnsi="SimSun" w:eastAsia="SimSun" w:cs="SimSun"/>
          <w:b/>
          <w:color w:val="000000"/>
          <w:sz w:val="24"/>
        </w:rPr>
        <w:t xml:space="preserve">投标人在编制投标文件时，请按照招标文件第六部分规定的格式进行填写并提交到对应位置。系统中的投标文件格式与招标文件第六部分不一致的，以招标文件第六部分规定的格式为准。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如没有按照招标文件要求和规定-编制投标文件及提交相关资料，其风险应有投标人自行承担；投标文件编排混乱、文字表达不清或上传资料内容模糊所引起的不利后果，由投标人自行承担。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w:t>
      </w:r>
      <w:r>
        <w:rPr>
          <w:rFonts w:ascii="SimSun" w:hAnsi="SimSun" w:eastAsia="SimSun" w:cs="SimSun"/>
          <w:b/>
          <w:color w:val="000000"/>
          <w:sz w:val="24"/>
        </w:rPr>
        <w:t xml:space="preserve">投标人必须保证投标文件所提供的全部资料合法、真实、可靠。</w:t>
      </w:r>
      <w:r/>
    </w:p>
    <w:p>
      <w:pPr>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12．投标保证金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本项目不收投标保证金。</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13．投标有效期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投标有效期为：投标文件自提交投标文件截止时间之日起90天内有效。投标人一旦获取了本招标文件并参加投标，即被认为接受了投标有效期的约定。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14.投标文件的式样和签署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投标人应通过响应文件制作软件使用数字认证证书对投标文件进行合成、电子签章及加密打包。</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15．投标文件的提交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投标文件提交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15.1.1 投标人须在招标文件规定的截止时间前，通过响应文件编制软件制作完成后，登录“苏采云”平台在规定时间内完成提交。</w:t>
      </w:r>
      <w:r>
        <w:rPr>
          <w:rFonts w:ascii="SimSun" w:hAnsi="SimSun" w:eastAsia="SimSun" w:cs="SimSun"/>
          <w:b/>
          <w:color w:val="000000"/>
          <w:sz w:val="24"/>
          <w:u w:val="single"/>
        </w:rPr>
        <w:t xml:space="preserve">时间以“苏采云”平台时间为准。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15.1.2 </w:t>
      </w:r>
      <w:r>
        <w:rPr>
          <w:rFonts w:ascii="SimSun" w:hAnsi="SimSun" w:eastAsia="SimSun" w:cs="SimSun"/>
          <w:b/>
          <w:color w:val="000000"/>
          <w:sz w:val="24"/>
          <w:u w:val="single"/>
        </w:rPr>
        <w:t xml:space="preserve">截止时间以后提交的投标文件，“苏采云”平台将拒绝接收上传的任何投标文件。投标人应充分考虑网络环境、网络带宽等风险因素。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15.1.3 </w:t>
      </w:r>
      <w:r>
        <w:rPr>
          <w:rFonts w:ascii="SimSun" w:hAnsi="SimSun" w:eastAsia="SimSun" w:cs="SimSun"/>
          <w:b/>
          <w:color w:val="000000"/>
          <w:sz w:val="24"/>
          <w:u w:val="single"/>
        </w:rPr>
        <w:t xml:space="preserve">提交投标文件时，投标人须使用制作该投标文件的同一数字认证证书进行提交操作。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15.1.4</w:t>
      </w:r>
      <w:r>
        <w:rPr>
          <w:rFonts w:ascii="SimSun" w:hAnsi="SimSun" w:eastAsia="SimSun" w:cs="SimSun"/>
          <w:b/>
          <w:color w:val="000000"/>
          <w:sz w:val="24"/>
          <w:u w:val="single"/>
        </w:rPr>
        <w:t xml:space="preserve">提交完成后至解密前，投标人不能对加密投标文件时所使用的数字认证证书进行更新、续费，否则可能引起的投标文件解密失败等相关后果由投标人自行承担。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15.1.5因不可抗力事件造成的投标文件的损坏、丢失的，采购代理机构不承担责任。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16．投标文件的补充、修改或者撤回</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在提交截止时间前，投标人可以对所提交的投标文件进行补充、修改或者撤回。投标人撤回电子响应文件，则认为其不再参与本项目投标活动。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 投标人在提交截止时间前需要对投标文件进行补充、修改的，应当使用响应文件制作软件重新制作并提交。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 在提交截止时间之后，投标人不得对其投标文件作任何补充、修改或撤回。</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 在提交截止时间至招标文件中规定的投标有效期满之间，投标人不得撤回其投标。</w:t>
      </w:r>
      <w:r/>
    </w:p>
    <w:p>
      <w:pPr>
        <w:ind w:left="0" w:right="0" w:firstLine="643"/>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四、开标及评标</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17．开标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采购代理机构将按招标文件规定的时间、地点主持开标。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17.2 投标人应当在开标前做好充分准备，使用制作该投标文件的同一数字认证证书准时参加开标。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17.3 投标人不足3家，不进入解密程序。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17.4 开标时，采购代理机构将在系统内发出解密的指令，投标人自行实施解密，限定在主持人发布解密指令后</w:t>
      </w:r>
      <w:r>
        <w:rPr>
          <w:rFonts w:ascii="SimSun" w:hAnsi="SimSun" w:eastAsia="SimSun" w:cs="SimSun"/>
          <w:color w:val="000000"/>
          <w:sz w:val="24"/>
          <w:u w:val="single"/>
        </w:rPr>
        <w:t xml:space="preserve">30</w:t>
      </w:r>
      <w:r>
        <w:rPr>
          <w:rFonts w:ascii="SimSun" w:hAnsi="SimSun" w:eastAsia="SimSun" w:cs="SimSun"/>
          <w:color w:val="000000"/>
          <w:sz w:val="24"/>
        </w:rPr>
        <w:t xml:space="preserve">分钟内完成。解密时，投标人必须使用与制作投标文件时同一数字认证证书对投标文件进行解密，否则解密将会失败。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 因投标人原因造成投标文件规定时间未解密或解密失败或无法正常打开投标文件的，采购代理机构将拒绝其投标。部分投标人投标文件未解密或解密失败的，程序可以继续进行。</w:t>
      </w:r>
      <w:r>
        <w:rPr>
          <w:rFonts w:ascii="SimSun" w:hAnsi="SimSun" w:eastAsia="SimSun" w:cs="SimSun"/>
          <w:b/>
          <w:color w:val="000000"/>
          <w:sz w:val="24"/>
        </w:rPr>
        <w:t xml:space="preserve">若解密成功的投标人不足三家，不进入后续程序。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17.6本项目在限定的解密时间内，只要有任一家投标人解密成功，即视为“苏采云”平台运行无故障。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17.7 电子投标文件解密全部完成后，按</w:t>
      </w:r>
      <w:r>
        <w:rPr>
          <w:rFonts w:ascii="SimSun" w:hAnsi="SimSun" w:eastAsia="SimSun" w:cs="SimSun"/>
          <w:b/>
          <w:color w:val="000000"/>
          <w:sz w:val="24"/>
        </w:rPr>
        <w:t xml:space="preserve">投标文件解密成功顺序</w:t>
      </w:r>
      <w:r>
        <w:rPr>
          <w:rFonts w:ascii="SimSun" w:hAnsi="SimSun" w:eastAsia="SimSun" w:cs="SimSun"/>
          <w:color w:val="000000"/>
          <w:sz w:val="24"/>
        </w:rPr>
        <w:t xml:space="preserve">向所有投标人宣布投标人名称、投标价格以及招标文件规定的其他内容。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17.8投标人须配合开标工作，否则一切后果由投标人自行承担。</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18.投标人资格审查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开标结束后，采购人或者采购代理机构将依法对投标人的资格进行审查。</w:t>
      </w:r>
      <w:r>
        <w:rPr>
          <w:rFonts w:ascii="SimSun" w:hAnsi="SimSun" w:eastAsia="SimSun" w:cs="SimSun"/>
          <w:b/>
          <w:color w:val="000000"/>
          <w:sz w:val="24"/>
        </w:rPr>
        <w:t xml:space="preserve">合格投标人不足3家的，不进入后续程序。</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19．评标委员会组成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 评标委员会由采购人代表和评审专家组成，成员人数应当为5人以上单数，其中评审专家不得少于成员总数的三分之二。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采购项目符合下列情形之一的，评标委员会成员人数应当为7人以上单数：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（一）采购预算金额在1000万元以上；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（二）技术复杂；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（三）社会影响较大。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评标委员会成员名单在评标结果公告前应当保密。</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20.投标人符合性审查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评标委员会将按照招标文件第四部分“评标办法和标准”第7项规定对通过资格审查的投标人的投标文件进行符合性审查，以确定是否满足招标文件的实质性要求。</w:t>
      </w:r>
      <w:r>
        <w:rPr>
          <w:rFonts w:ascii="SimSun" w:hAnsi="SimSun" w:eastAsia="SimSun" w:cs="SimSun"/>
          <w:b/>
          <w:color w:val="000000"/>
          <w:sz w:val="24"/>
        </w:rPr>
        <w:t xml:space="preserve">符合性审查合格投标人不足3家的，不进入详细评审环节。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20.2根据《关于推动解决政府采购异常低价问题相关工作的通知》苏财购〔2025〕62号的要求，评审委员会应当启动异常低价投标（响应）审查程序的情形包括：</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1、投标（响应）报价低于采购项目预算50%的，即投标（响应）报价&lt;采购项目预算×50%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2、投标（响应）报价低于采购项目最高限价45%的，即投标（响应）报价&lt;采购项目最高限价×45% ；</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3、评审委员会认定的供应商报价过低、有可能影响产品质量或者不能诚信履约的其他情形。</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 投标文件澄清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20.3.2投标人的澄清应登录“苏采云”平台进入“澄清事项”模块进行。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 开标至评标结束期间，投标人应保持系统在线，如因</w:t>
      </w:r>
      <w:r>
        <w:rPr>
          <w:rFonts w:ascii="SimSun" w:hAnsi="SimSun" w:eastAsia="SimSun" w:cs="SimSun"/>
          <w:b/>
          <w:color w:val="000000"/>
          <w:sz w:val="24"/>
        </w:rPr>
        <w:t xml:space="preserve">投标人自身原因未在规定时间内按评标委员会要求进行澄清、说明或者补正的，一切后果由投标人自行承担。</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21．无效投标的情形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投标人存在下列情况之一的，其投标无效：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未在提交截止时间前提交有效加密文件的；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由于投标人原因，未在规定时间内对投标文件进行有效解密的；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投标文件未按招标文件要求签署、盖章的；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不具备招标文件中规定的资格要求的；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如是联合体，未提供有效联合体协议的；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不同投标人的法定代表人或单位负责人为同一个人或者存在直接控股、管理关系的；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投标文件中提供了虚假或失实资料的；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 “信用中国”网站、中国政府采购网、“信用江苏”网站查询结果为失信被执行人名单、重大税收违法案件当事人名单、政府采购严重违法失信行为名单的；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 为本项目提供整体设计、规范编制或者项目管理、监理、检测等服务的；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(10)如有委托代理人，未提供供应商为其缴纳社保证明材料的；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(11)报价超过招标文件中规定的预算金额或最高限价的；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(12)对招标文件规定的实质性要求的响应存在负偏离的；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(13)投标文件负偏离程度过大或过多，经评委会认定影响采购人实际使用的；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(14)投标人对根据修正原则修正后的报价不确认的；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(15)投标文件含有采购人不能接受的附加条件的；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(16)投标人存在串通投标情形的；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符合招标文件前款第20.2条规定的异常低价投标情形，即投标（响应）报价低于采购项目预算50%、低于采购项目最高限价45%，或评审委员会认定的供应商报价过低、有可能影响产品质量或者不能诚信履约的其他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(18)法律、法规、规章（适用本市的）及省级以上规范性文件（适用本市的）规定的其他无效情形。</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22. 串通投标的情形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有下列情形之一的，视为投标人串通投标，投标无效：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（1）不同投标人的投标文件由同一单位或者个人编制；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（2）不同投标人委托同一单位或者个人办理投标事宜；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（3）不同投标人的投标文件载明的项目管理成员或者联系人员为同一人；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（4）不同投标人的投标文件异常一致或者投标报价呈规律性差异；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（5）不同投标人的投标文件相互混装。</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23.投标文件详细评审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评标委员会将按照招标文件第五部分“评标办法和标准”第8项规定，对符合性审查合格的投标文件进行商务、技术和价格评估，综合比较与评价。</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24.评标过程的保密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在评标过程中，如果投标人试图在投标文件审查、澄清、比较及授标建议等方面向采购人、采购代理机构或参加评标的人员施加任何影响，都将会导致其投标无效。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w:t>
      </w:r>
      <w:r>
        <w:rPr>
          <w:rFonts w:ascii="SimSun" w:hAnsi="SimSun" w:eastAsia="SimSun" w:cs="SimSun"/>
          <w:b/>
          <w:color w:val="000000"/>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25．废标的情形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 出现下列情形之一的，将予废标：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（1）符合专业条件的供应商或者对招标文件作实质响应的供应商不足三家的；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（3）投标人的报价均超过了采购预算，采购人不能支付的；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（4）因重大变故，采购任务取消的；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废标后，采购人应当将废标理由通知所有投标人。</w:t>
      </w:r>
      <w:r/>
    </w:p>
    <w:p>
      <w:pPr>
        <w:ind w:left="0" w:right="0" w:firstLine="643"/>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五、确定结果</w:t>
      </w:r>
      <w:r/>
    </w:p>
    <w:p>
      <w:pPr>
        <w:ind w:left="0" w:right="0" w:firstLine="6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26.确定中标人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26.1采购代理机构在评标结束后2个工作日内将评标报告送采购人。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w:t>
      </w:r>
      <w:r>
        <w:rPr>
          <w:rFonts w:ascii="SimSun" w:hAnsi="SimSun" w:eastAsia="SimSun" w:cs="SimSun"/>
          <w:color w:val="000000"/>
          <w:sz w:val="24"/>
        </w:rPr>
        <w:t xml:space="preserve">6.2采购人自收到评标报告之日起5个工作日内，在评标报告确定的中标候选人名单中按顺序确定中标人。中标候选人并列的，按《政府采购货物和服务招标投标管理办法》（财政部87号令）相关规定执行。</w:t>
      </w:r>
      <w:r/>
    </w:p>
    <w:p>
      <w:pPr>
        <w:ind w:left="0" w:right="0" w:firstLine="643"/>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六、授予合同</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27．中标通知书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自中标人确定之日起2个工作日内，采购代理机构向中标人发出中标通知书，同时编制发布采购结果公告。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27.2中标通知书发出后，采购人不得违法改变中标结果，中标人无正当理由不得放弃中标。</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28.履约保证金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28.1□本项目不收取履约保证金</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☑本项目中标供应商应提交合同金额</w:t>
      </w:r>
      <w:r>
        <w:rPr>
          <w:rFonts w:ascii="SimSun" w:hAnsi="SimSun" w:eastAsia="SimSun" w:cs="SimSun"/>
          <w:color w:val="000000"/>
          <w:sz w:val="24"/>
          <w:u w:val="single"/>
        </w:rPr>
        <w:t xml:space="preserve"> 10 </w:t>
      </w:r>
      <w:r>
        <w:rPr>
          <w:rFonts w:ascii="SimSun" w:hAnsi="SimSun" w:eastAsia="SimSun" w:cs="SimSun"/>
          <w:color w:val="000000"/>
          <w:sz w:val="24"/>
        </w:rPr>
        <w:t xml:space="preserve">%的履约保证金（不得超过政府采购合同金额的10%），履约保证金应以支票、汇票、本票、保函、保险保单等非现金形式缴纳或提交。</w:t>
      </w:r>
      <w:r/>
    </w:p>
    <w:p>
      <w:pPr>
        <w:ind w:left="0" w:right="0" w:firstLine="9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right="0" w:firstLine="10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履约保证金退还的条件： 项目验收合格，出具验收报告及履约保证金收据申请退付；</w:t>
      </w:r>
      <w:r/>
    </w:p>
    <w:p>
      <w:pPr>
        <w:ind w:left="0" w:right="0" w:firstLine="10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履约保证金退还时间：采购单位收到投标人退付申请后5个工作日内退还；</w:t>
      </w:r>
      <w:r/>
    </w:p>
    <w:p>
      <w:pPr>
        <w:ind w:left="0" w:right="0" w:firstLine="10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履约保证金不予退还情形：除不可抗力外，投标人不履行与采购人订立的采购合同的，履约保证金不予退还，给采购人造成的损失超过履约保证金数额的，还应当对超过部分予以赔偿；</w:t>
      </w:r>
      <w:r/>
    </w:p>
    <w:p>
      <w:pPr>
        <w:ind w:left="0" w:right="0" w:firstLine="10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left="0" w:right="0" w:firstLine="10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支持和鼓励中标人自愿使用履约（保函）保险代替缴纳履约保证金。省财政厅已上线政府采购电子履约保函（保险）平台，平台可通过域名 www.jsdzbh.com 直接访问，也可通过江苏省政府采购网、“苏采云”平台链接访问。</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29．签订合同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采购人应当自中标通知书发出之日起</w:t>
      </w:r>
      <w:r>
        <w:rPr>
          <w:rFonts w:ascii="SimSun" w:hAnsi="SimSun" w:eastAsia="SimSun" w:cs="SimSun"/>
          <w:color w:val="000000"/>
          <w:sz w:val="24"/>
          <w:u w:val="single"/>
        </w:rPr>
        <w:t xml:space="preserve">15</w:t>
      </w:r>
      <w:r>
        <w:rPr>
          <w:rFonts w:ascii="SimSun" w:hAnsi="SimSun" w:eastAsia="SimSun" w:cs="SimSun"/>
          <w:color w:val="000000"/>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政府采购合同应当包括采购人与中标人的名称和住所、标的、数量、质量、价款或者报酬、履行期限及地点和方式、验收要求、违约责任、解决争议的方法等内容。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29.4采购人应当自采购合同签订之日起2个工作日内，将政府采购合同在政府采购指定媒体予以公告。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29.6采购人与中标人应当根据合同的约定依法履行合同义务。政府采购合同的履行、违约责任和解决争议的方法等适用《中华人民共和国民法典》。</w:t>
      </w:r>
      <w:r/>
    </w:p>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七、询问、质疑、投诉</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30．询问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31．质疑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或采购代理机构提出质疑。否则，采购人或采购代理机构不予受理。因项目需求、供应商资格条件、评审规则、合同文本、资格审查引起的质疑由采购人进行答复；除此以外的事项引起的质疑由采购代理机构进行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以上规定的供应商应知其权益受到损害之日，是指：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（1）对可以质疑的采购文件提出质疑的，为收到采购文件之日或者采购文件公告期限届满之日；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（2）对采购过程提出质疑的，为各采购程序环节结束之日；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（3）对中标结果提出质疑的，为中标结果公告期限届满之日。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31.4采购人不得拒收质疑供应商在法定质疑期内发出的质疑函，应当在收到质疑函后7个工作日内作出答复，并以书面形式通知质疑供应商和其他有关供应商。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31.5本项目采购人及丹阳市正大工程造价咨询有限公司只接收以纸质原件形式送达的质疑。（本项目采购人及采购代理机构不接受未填写快递运单的快件）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接收部门：丹阳市正大工程造价咨询有限公司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接收地址：丹阳市行政服务中心</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楼</w:t>
      </w:r>
      <w:r>
        <w:rPr>
          <w:rFonts w:ascii="Times New Roman" w:hAnsi="Times New Roman" w:eastAsia="Times New Roman" w:cs="Times New Roman"/>
          <w:color w:val="000000"/>
          <w:sz w:val="24"/>
        </w:rPr>
        <w:t xml:space="preserve">601</w:t>
      </w:r>
      <w:r>
        <w:rPr>
          <w:rFonts w:ascii="SimSun" w:hAnsi="SimSun" w:eastAsia="SimSun" w:cs="SimSun"/>
          <w:color w:val="000000"/>
          <w:sz w:val="24"/>
        </w:rPr>
        <w:t xml:space="preserve">室（开发区兰陵路</w:t>
      </w:r>
      <w:r>
        <w:rPr>
          <w:rFonts w:ascii="Times New Roman" w:hAnsi="Times New Roman" w:eastAsia="Times New Roman" w:cs="Times New Roman"/>
          <w:color w:val="000000"/>
          <w:sz w:val="24"/>
        </w:rPr>
        <w:t xml:space="preserve">88</w:t>
      </w:r>
      <w:r>
        <w:rPr>
          <w:rFonts w:ascii="SimSun" w:hAnsi="SimSun" w:eastAsia="SimSun" w:cs="SimSun"/>
          <w:color w:val="000000"/>
          <w:sz w:val="24"/>
        </w:rPr>
        <w:t xml:space="preserve">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人：胡钇豪</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联系电话：0511-86578332</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31.6以下情形的质疑不予受理：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31.6.1内容不符合《政府采购质疑和投诉办法》第十二条规定的质疑。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31.6.2超出政府采购法定期限的质疑。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31.6.3以传真、电子邮件等方式递交的非原件形式的质疑。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31.6.4未参加投标活动的供应商或在投标活动中自身权益未受到损害的供应商所提出的质疑。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31.6.5供应商组成联合体参加投标，联合体中任何一方或多方未按要求签字、盖章、加盖公章的质疑。</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32．投诉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32.2以联合体形式参加政府采购活动的，其投诉应当由组成联合体的所有供应商共同提出。</w:t>
      </w:r>
      <w:r/>
    </w:p>
    <w:p>
      <w:pPr>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white"/>
        </w:rPr>
        <w:t xml:space="preserve">八、诚实信用和解释权</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33．诚实信用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33.1投标人应当遵循公平竞争的原则，不得恶意串通，不得妨碍其他投标人的竞争行为，不得损害采购人或者其他投标人的合法权益。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 供应商不得虚假承诺，否则，按照提供虚假材料谋取中标处理。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 供应商应自觉遵守开标、评标纪律，扰乱开标评标现场秩序的，属于失信行为，根据《江苏省政府采购供应商监督管理暂行办法》，失信行为将被记入供应商诚信档案。</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中国政府采购网（www.ccgp.gov.cn）、“信用江苏”网站（http：//www.jscredit.gov.cn），信用记录查询截止时间为项目资格</w:t>
      </w:r>
      <w:r>
        <w:rPr>
          <w:rFonts w:ascii="SimSun" w:hAnsi="SimSun" w:eastAsia="SimSun" w:cs="SimSun"/>
          <w:color w:val="000000"/>
          <w:sz w:val="24"/>
        </w:rPr>
        <w:t xml:space="preserve">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34.适用法律及约束力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 </w:t>
      </w:r>
      <w:r>
        <w:rPr>
          <w:rFonts w:ascii="SimSun" w:hAnsi="SimSun" w:eastAsia="SimSun" w:cs="SimSun"/>
          <w:b/>
          <w:color w:val="000000"/>
          <w:sz w:val="24"/>
        </w:rPr>
        <w:t xml:space="preserve">投标人一旦获取了本招标文件并参加投标，即被认为接受了本招标文件的规定和约束。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 本次招标及由本次招标产生的合同受中华人民共和国法律制约和保护。</w:t>
      </w:r>
      <w:r/>
    </w:p>
    <w:p>
      <w:pPr>
        <w:ind w:left="0" w:right="0" w:firstLine="602"/>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35.解释权</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35.1除相关法律、法规规定外，本招标文件的解释权归采购代理机构所有。</w:t>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第三部分合同条款</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45"/>
          <w:sz w:val="5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45"/>
          <w:sz w:val="5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45"/>
          <w:sz w:val="5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45"/>
          <w:sz w:val="56"/>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45"/>
          <w:sz w:val="56"/>
        </w:rPr>
        <w:t xml:space="preserve">丹阳市政府采购合同</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482"/>
        <w:spacing w:before="312" w:after="312"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312" w:after="312"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482"/>
        <w:spacing w:before="312" w:after="312"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482"/>
        <w:spacing w:before="312" w:after="312"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643"/>
        <w:spacing w:before="312" w:after="312"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项目编号：JSZC-321181-ZDGC-G2025-0016</w:t>
      </w:r>
      <w:r/>
    </w:p>
    <w:p>
      <w:pPr>
        <w:ind w:left="0" w:right="0" w:firstLine="643"/>
        <w:spacing w:before="312" w:after="312"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项目名称：</w:t>
      </w:r>
      <w:r>
        <w:rPr>
          <w:rFonts w:ascii="SimHei" w:hAnsi="SimHei" w:eastAsia="SimHei" w:cs="SimHei"/>
          <w:b/>
          <w:color w:val="000000"/>
          <w:spacing w:val="-11"/>
          <w:sz w:val="32"/>
        </w:rPr>
        <w:t xml:space="preserve">丹阳市丹北镇环卫卫生保洁服务项目</w:t>
      </w:r>
      <w:r/>
    </w:p>
    <w:p>
      <w:pPr>
        <w:ind w:left="0" w:right="0" w:firstLine="643"/>
        <w:spacing w:before="312" w:after="312"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采购单位：丹阳市</w:t>
      </w:r>
      <w:r>
        <w:rPr>
          <w:rFonts w:ascii="SimHei" w:hAnsi="SimHei" w:eastAsia="SimHei" w:cs="SimHei"/>
          <w:b/>
          <w:color w:val="000000"/>
          <w:spacing w:val="-11"/>
          <w:sz w:val="32"/>
        </w:rPr>
        <w:t xml:space="preserve">丹北</w:t>
      </w:r>
      <w:r>
        <w:rPr>
          <w:rFonts w:ascii="SimHei" w:hAnsi="SimHei" w:eastAsia="SimHei" w:cs="SimHei"/>
          <w:b/>
          <w:color w:val="000000"/>
          <w:sz w:val="32"/>
        </w:rPr>
        <w:t xml:space="preserve">镇人民政府</w:t>
      </w:r>
      <w:r/>
    </w:p>
    <w:p>
      <w:pPr>
        <w:ind w:left="0" w:right="0" w:firstLine="643"/>
        <w:spacing w:before="312" w:after="312"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服务单位：</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甲方：丹阳市丹北镇人民政府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乙方：</w:t>
      </w:r>
      <w:r>
        <w:rPr>
          <w:rFonts w:ascii="SimSun" w:hAnsi="SimSun" w:eastAsia="SimSun" w:cs="SimSun"/>
          <w:b/>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为落实对丹北镇环境卫生作业的日常管理，切实提高丹北镇环境卫生作业质量，甲乙双方按照相关法律、法规，结合本项目具体情况，订立本合同。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一、服务期限和服务内容及要求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1.服务内容：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后巷片区、埤城片区、新桥片区范围内公共区域的道路（包含省道、镇区主干道、公园道路、工业园区等所有公共道路）、公厕、菜场、公交站台的卫生保洁及上述区域内的生活垃圾清运服务；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(1)丹北镇范围内公共区域的道路、镇区主干道的保洁(详见作业区域表，含绿化带白色垃圾、道路两侧可视范围内白色垃圾);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(2)丹北镇重点道路的冲洒水，部分重点道路的洗扫；</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(3)丹北镇范围内(含农村)生活垃圾的清运；(包含树枝、枯叶、农作废弃物)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(4)丹北镇外包责任范围内无主垃圾和废弃杂物的清运；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(5)丹北镇范围内公厕、公交站台、广场的卫生保洁、维护与管养；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(6)丹北镇范围内路灯杆、电线杆、广告牌、公交站台、桥梁等其他公共设施的小广告清理；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(7)垃圾中转站的收运、压缩、转运以及垃圾箱(桶)、垃圾房的管理和设备的维护运行；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具体详见“保洁面积汇总”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2.合同服务期：</w:t>
      </w:r>
      <w:r>
        <w:rPr>
          <w:rFonts w:ascii="SimSun" w:hAnsi="SimSun" w:eastAsia="SimSun" w:cs="SimSun"/>
          <w:color w:val="000000"/>
          <w:sz w:val="24"/>
        </w:rPr>
        <w:t xml:space="preserve">合同服务期1年，本次合同自2026年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日起至2026年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3.垃圾清运要求：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(1)生活垃圾清运通过规范化、标准化设置垃圾收集点，使用压缩汽车和拖拉机收集，封闭运输至压缩作业区，经压缩后，转运至丹阳市光大焚烧厂处置，不得随意焚烧垃圾；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(2)成交供应商须清运范围内的生活垃圾，达到日产日清、无结余；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(3)成交供应商按照采购人的考核办法和考核细则，加强对车辆、机械、人员、作业等的规范管理。如有违反，采购人有权依据考核办法和考核细则进行扣分、扣服务费；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垃圾箱(桶)里的垃圾清运干净后，周边必须清扫干净，门窗、桶盖关闭。采购人确保现有垃圾箱垃圾桶完好，垃圾桶因焚烧损毁或偷盗的，成交供应商须承担200个（费用预估260元/个，上下浮动10%）,在年底服务费中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(5)对于责任范围外的建筑装潢垃圾、工业垃圾、大件垃圾等其他垃圾，由采购人委托成交供应商清运，清运费用由采购人按实结算。镇区住宅小区装潢垃圾，业主可以委托成交供应商清运，按实结算；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(6)垃圾中转站内环境优美，垃圾日产日清，操作间干净整洁，各种制度健全，各种设备和车辆按规定安全操作和驾驶；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(7)做好垃圾中转站、垃圾箱(桶)、公厕的消杀、除臭等各项工作，并做好台账资料；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(8)双方约定的服务区域内，有毒有害垃圾及废弃物的清运及处置等服务，不列为成交供应商提供的服务范围，应由采购人或产生此类垃圾的业主依法自行处置并承担费用。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4.集镇、道路保洁要求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(1)道路清扫一级道路保洁时间8小时是指每天的7:00-11:00和14:00-18:00,部分中心路段为：6:00-21:00，二级道路保洁时间8小时是指每天的7:00- 11:00和14:00- 18:00。第一次清扫必须在8:00之前结束，第二次在14:00之前结束。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(2)集镇道路每天冲洗不少于1次(雪、冰冻天气除外),有大型活动另行增加次数，在23:00-7:00之间进行作业；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(3)道路两侧果壳箱、垃圾箱(房、桶)每日擦拭，随脏随洗，保持外观无积灰、无油污，无破损；上、下午各清运一次，并实施机械化密闭收集运 输至就近工作区。垃圾桶由采购人负责配置和承担更换费用，供应商承担200个垃圾桶，在年底服务费中扣除，后期配置数量要根据垃圾量及时调整，确保每个收集点无满溢；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(4)护栏每2周集中擦洗1次，较为明显的灰尘和污迹做到随脏随洗。对保洁范围内上面的“小广告”、三乱(即乱张贴、乱涂写、乱 刻画)进行每日巡查并在2小时内清除；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道路实行从墙根到墙根清扫保洁，做到“五无五净”,即：无垃圾杂物堆积、无积水积泥、无痰迹烟蒂、无果皮纸屑、无土石杂草；路面干净、道路绿化带树穴干净、边角侧石干净、窨井盖沟眼畅通干净、垃圾桶、果壳箱和护栏设施干净。及时清扫落叶，临时垃圾滞留地面时间不得超过20分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(6)遇中心工作、重大活动、创建活动、上级检查等应服从主管部门调度，增加人员和机械作业频次，延长清扫保洁时间，确保任务圆满完成；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(7)安全文明作业，避免妨碍他人。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5.环卫公厕保洁要求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公厕应保持建筑物设施、厕容、厕标完好，厕内外环境整洁，尿沟、粪沟畅通，定时水冲达到基本无蝇蛆。保洁作业后应做到无臭味、无尿碱、无乱贴乱画，屋顶净、墙壁净、地面净、便器净、厕外环境净、厕内物见本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(2)吸粪车清吸作业后，及时盖好井盖，化粪井周围整洁无粪便，行车不遗洒，按指定地点倾卸，作业后搞好车辆卫生，保持车辆清洁。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(3)保洁作业须用抹布及墩布擦拭，三类以上的公共厕所保洁做到“十洁”、“六无”。厕内按季节定期定时消毒，达到厕内无蚊蝇的标准。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6.有关车辆设备配置的要求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(1)成交供应商配置车辆必须满足以下基本要求，实际服务中不足由供应商自行增设，确保洒水、清扫、垃圾清运，承包方用于本项目的所有作业车辆(电动车除外)安装GPS 系统；</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9"/>
        <w:gridCol w:w="4625"/>
        <w:gridCol w:w="1200"/>
        <w:gridCol w:w="1116"/>
      </w:tblGrid>
      <w:tr>
        <w:trPr>
          <w:trHeight w:val="6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大型压缩车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中型压缩车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垃圾转运车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吸粪车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冲洒水车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扫路车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工作巡逻车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2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3吨铲车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(2)专项作业推雪铲、装载机、护栏清洗机等设备，可自有，可租用，必须保证雨雪天气或突发事件等特殊情况时能随时使用，使用年限为8年之内；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(3)保洁作业机械设备均具有防抛洒滴漏、臭味扬溢扩散和安全警示装置；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成交供应商保证中转站的正常运行。垃圾中转站设备大修3万元以下由成交供应商承担，大修3万元以以上或淘汰更新由采购人负责；采购人现有垃圾收集车11辆，交由成交供应商有偿（3000元/辆/年）使用，其他设备无偿提供给成交供应商使用（具体内容如下表），成交供应商做好车辆管理工作。</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9"/>
        <w:gridCol w:w="1575"/>
        <w:gridCol w:w="1000"/>
        <w:gridCol w:w="4366"/>
      </w:tblGrid>
      <w:tr>
        <w:trPr>
          <w:trHeight w:val="6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垃圾收集车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交由成交供应商有偿（3000元/辆/年）使用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保险、维护、运行费用均由供应商承担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垃圾桶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现有的均无偿提供</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公厕内配件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现有的均无偿提供</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(4)合同履行期间，成交供应商应做好车辆的维护保养工作，若专用车辆出现故障，成交供应商应及时维修或采用临时提供备用车辆来进行压缩清运、保洁工作。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7.有关人员配置的要求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(1)成交供应商配置人员必须满足以下基本要求，实际服务中不足由供应商自行增设，并依法依规用工，成交供应商与其签署相关用工合同。</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9"/>
        <w:gridCol w:w="1555"/>
        <w:gridCol w:w="5"/>
        <w:gridCol w:w="3065"/>
        <w:gridCol w:w="1200"/>
        <w:gridCol w:w="1116"/>
      </w:tblGrid>
      <w:tr>
        <w:trPr>
          <w:trHeight w:val="6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岗位名称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道路保洁作业</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驾驶员、管理人员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中转站垃圾清运、垃圾及运维管护</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B2驾驶员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中转站操作人员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中转站辅助人员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(2)成交供应商必须承诺按季节为保洁作业人员购置统一制式、带安全反光条的工作服装，并对破旧、影响保洁作业人员形象的工作服装及时更换新的，同时为作业人员提供必要的劳动防护用品。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(3)成交供应商应为本项目所有人员购买社会统筹保险(养老保险金、医疗保险金、工伤保险金、生育保险金、失业保险金)或雇主责任险等意外伤害保险，保险保额不得少于八十万元。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成交供应商应就安全生产和职业道德，加强对所有工作人员的教育，合同期内成交供应商所有作业人员发生的一切事故、纠纷、责任等均由成交供应商承担，采购人不承担任何责任和费用(因采购人原因造成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8.服务范围</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（1）丹北镇后巷片区保洁面积</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4"/>
        <w:gridCol w:w="20"/>
        <w:gridCol w:w="919"/>
        <w:gridCol w:w="10"/>
        <w:gridCol w:w="20"/>
        <w:gridCol w:w="1578"/>
        <w:gridCol w:w="10"/>
        <w:gridCol w:w="20"/>
        <w:gridCol w:w="2107"/>
        <w:gridCol w:w="20"/>
        <w:gridCol w:w="1278"/>
        <w:gridCol w:w="10"/>
        <w:gridCol w:w="20"/>
        <w:gridCol w:w="1653"/>
        <w:gridCol w:w="30"/>
        <w:gridCol/>
      </w:tblGrid>
      <w:tr>
        <w:trPr>
          <w:gridAfter w:val="2"/>
          <w:trHeight w:val="614"/>
        </w:trPr>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gridSpan w:val="2"/>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gridSpan w:val="3"/>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路名</w:t>
            </w:r>
            <w:r/>
          </w:p>
        </w:tc>
        <w:tc>
          <w:tcPr>
            <w:gridSpan w:val="3"/>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保洁面积</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(单位m²)</w:t>
            </w:r>
            <w:r/>
          </w:p>
        </w:tc>
        <w:tc>
          <w:tcPr>
            <w:gridSpan w:val="2"/>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等级要求</w:t>
            </w:r>
            <w:r/>
          </w:p>
        </w:tc>
        <w:tc>
          <w:tcPr>
            <w:gridSpan w:val="3"/>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gridAfter w:val="2"/>
          <w:trHeight w:val="499"/>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九曲河路</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11028.33</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2"/>
          <w:trHeight w:val="487"/>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丹界路</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64631.24</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公交站台8个</w:t>
            </w:r>
            <w:r/>
          </w:p>
        </w:tc>
      </w:tr>
      <w:tr>
        <w:trPr>
          <w:gridAfter w:val="2"/>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通港路</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171737.31</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公交站台10 个</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厕所1个</w:t>
            </w:r>
            <w:r/>
          </w:p>
        </w:tc>
      </w:tr>
      <w:tr>
        <w:trPr>
          <w:gridAfter w:val="2"/>
          <w:trHeight w:val="480"/>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幸福大道</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43194.53</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2"/>
          <w:trHeight w:val="519"/>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迎丰河路</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25807.82</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2"/>
          <w:trHeight w:val="489"/>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滨河路</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70768.64</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2"/>
          <w:trHeight w:val="500"/>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万家路</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10019.52</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2"/>
          <w:trHeight w:val="499"/>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万家东路</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4020.87</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2"/>
          <w:trHeight w:val="500"/>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丹工路</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3530.32</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2"/>
          <w:trHeight w:val="499"/>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农水路</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1656.69</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2"/>
          <w:trHeight w:val="489"/>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中心大街</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82329</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2"/>
          <w:trHeight w:val="510"/>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向阳西路</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14191.83</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厕所1个</w:t>
            </w:r>
            <w:r/>
          </w:p>
        </w:tc>
      </w:tr>
      <w:tr>
        <w:trPr>
          <w:gridAfter w:val="2"/>
          <w:trHeight w:val="500"/>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中心河西路</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13116.62</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2"/>
          <w:trHeight w:val="479"/>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向阳东路</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8814.7</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2"/>
          <w:trHeight w:val="500"/>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育才路</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15584.35</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2"/>
          <w:trHeight w:val="499"/>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振兴路</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12537</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2"/>
          <w:trHeight w:val="619"/>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前巷菜市场南路</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896.34</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2"/>
          <w:trHeight w:val="500"/>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四季家园</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4033</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2"/>
          <w:trHeight w:val="490"/>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夜宵排档</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17850</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厕所1个</w:t>
            </w:r>
            <w:r/>
          </w:p>
        </w:tc>
      </w:tr>
      <w:tr>
        <w:trPr>
          <w:gridAfter w:val="2"/>
          <w:trHeight w:val="515"/>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工具城</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8715.1</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54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万家港路</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21135.32</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50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中冶西路</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29505.87</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中冶东路</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29793.26</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5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幼儿园路</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7892</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中心西路</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37972.58</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前李路</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19615.58</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0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利华国际北 路</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9815.09</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马嘶港路</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5192</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4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飞达大道</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26631</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寺庵头村</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1101</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5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倪城</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6509</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厕所1个</w:t>
            </w:r>
            <w:r/>
          </w:p>
        </w:tc>
      </w:tr>
      <w:tr>
        <w:trPr>
          <w:gridAfter w:val="1"/>
          <w:trHeight w:val="49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徽州村</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3631</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4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耀华路</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7656.93</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5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济德工业路</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18855</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49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涧东路</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5329</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5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后巷政府后</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1197</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49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后巷政府</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12594.7</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滨江新城西路</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6547</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3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滨江新城支路</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2072.84</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5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飞达重工西路</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2918.8</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3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庙港路步行道</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3235</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4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庙港路</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18249</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5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李家村路</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8246</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49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华阳路</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5936.21</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59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338省道</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166377.9</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公交站台14 个</w:t>
            </w:r>
            <w:r/>
          </w:p>
        </w:tc>
      </w:tr>
      <w:tr>
        <w:trPr>
          <w:trHeight w:val="654"/>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胡高路</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46104.34</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公交站台18 个</w:t>
            </w:r>
            <w:r/>
          </w:p>
        </w:tc>
      </w:tr>
      <w:tr>
        <w:trPr>
          <w:trHeight w:val="509"/>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机关路</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4052.5</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9"/>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访高路</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14725.3</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9"/>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集镇商业街</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5779.45</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9"/>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小学前广场</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6985.25</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9"/>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高桥菜市场</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3904</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厕所2个</w:t>
            </w:r>
            <w:r/>
          </w:p>
        </w:tc>
      </w:tr>
      <w:tr>
        <w:trPr>
          <w:trHeight w:val="499"/>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滨江新城北</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2450</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停车场</w:t>
            </w:r>
            <w:r/>
          </w:p>
        </w:tc>
      </w:tr>
      <w:tr>
        <w:trPr>
          <w:trHeight w:val="499"/>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中心路</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990</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农行门口广场</w:t>
            </w:r>
            <w:r/>
          </w:p>
        </w:tc>
      </w:tr>
      <w:tr>
        <w:trPr>
          <w:trHeight w:val="499"/>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九曲河西</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12396</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通港路~丹界路</w:t>
            </w:r>
            <w:r/>
          </w:p>
        </w:tc>
      </w:tr>
      <w:tr>
        <w:trPr>
          <w:trHeight w:val="90"/>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总计</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1139859.13</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公交站台52 个</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厕所6个</w:t>
            </w:r>
            <w:r/>
          </w:p>
        </w:tc>
      </w:tr>
      <w:tr>
        <w:trPr>
          <w:trHeight w:val="90"/>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一级要求</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446377.86</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二级要求</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677645.27</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新增道路</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15836</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1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1139859.13</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(2)丹北镇埤城片区道路保洁面积</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3"/>
        <w:gridCol w:w="959"/>
        <w:gridCol w:w="1648"/>
        <w:gridCol w:w="1847"/>
        <w:gridCol w:w="1558"/>
        <w:gridCol w:w="1693"/>
      </w:tblGrid>
      <w:tr>
        <w:trPr>
          <w:trHeight w:val="64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路名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保洁面积</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(单位m²)</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等级要求</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4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338省道</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269520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公交站台10个</w:t>
            </w:r>
            <w:r/>
          </w:p>
        </w:tc>
      </w:tr>
      <w:tr>
        <w:trPr>
          <w:trHeight w:val="45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沿江大道</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52701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公交站台6个</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厕所1个</w:t>
            </w:r>
            <w:r/>
          </w:p>
        </w:tc>
      </w:tr>
      <w:tr>
        <w:trPr>
          <w:trHeight w:val="4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华宇路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5845.3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振北路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3077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万年路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32774.2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培远路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2901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培远路支路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980.4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厕所1个</w:t>
            </w:r>
            <w:r/>
          </w:p>
        </w:tc>
      </w:tr>
      <w:tr>
        <w:trPr>
          <w:trHeight w:val="4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谐和路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仁信路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6299.63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厕所1个</w:t>
            </w:r>
            <w:r/>
          </w:p>
        </w:tc>
      </w:tr>
      <w:tr>
        <w:trPr>
          <w:trHeight w:val="43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务本路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4930.7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厕所1个</w:t>
            </w:r>
            <w:r/>
          </w:p>
        </w:tc>
      </w:tr>
      <w:tr>
        <w:trPr>
          <w:trHeight w:val="4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老城南路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3152.8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厕所1个</w:t>
            </w:r>
            <w:r/>
          </w:p>
        </w:tc>
      </w:tr>
      <w:tr>
        <w:trPr>
          <w:trHeight w:val="4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育才路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18303.4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厕所1个</w:t>
            </w:r>
            <w:r/>
          </w:p>
        </w:tc>
      </w:tr>
      <w:tr>
        <w:trPr>
          <w:trHeight w:val="43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健康路河绿化</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18844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厕所1个</w:t>
            </w:r>
            <w:r/>
          </w:p>
        </w:tc>
      </w:tr>
      <w:tr>
        <w:trPr>
          <w:trHeight w:val="4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晶山路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29316.8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公交站台4</w:t>
            </w:r>
            <w:r/>
          </w:p>
        </w:tc>
      </w:tr>
      <w:tr>
        <w:trPr>
          <w:trHeight w:val="43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建埤路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23902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沃得大道</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55424.6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沃得副路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25951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晶工路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18266.1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农民公园</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6807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中心西路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44196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公交站台4</w:t>
            </w:r>
            <w:r/>
          </w:p>
        </w:tc>
      </w:tr>
      <w:tr>
        <w:trPr>
          <w:trHeight w:val="4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长乐工业园</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36731.8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通港路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226556.05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公交站台16</w:t>
            </w:r>
            <w:r/>
          </w:p>
        </w:tc>
      </w:tr>
      <w:tr>
        <w:trPr>
          <w:trHeight w:val="4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水晶山公园</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13758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丹界路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45178.7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公交站台6</w:t>
            </w:r>
            <w:r/>
          </w:p>
        </w:tc>
      </w:tr>
      <w:tr>
        <w:trPr>
          <w:trHeight w:val="4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兴业路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7396.4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兴业路支路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6013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兴尧路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2502.5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晶工路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中心西路~早立村</w:t>
            </w:r>
            <w:r/>
          </w:p>
        </w:tc>
      </w:tr>
      <w:tr>
        <w:trPr>
          <w:trHeight w:val="4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沃德大道</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沃德集团门口</w:t>
            </w:r>
            <w:r/>
          </w:p>
        </w:tc>
      </w:tr>
      <w:tr>
        <w:trPr>
          <w:trHeight w:val="4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白龙寺路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16800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通港路一奠基头</w:t>
            </w:r>
            <w:r/>
          </w:p>
        </w:tc>
      </w:tr>
      <w:tr>
        <w:trPr>
          <w:trHeight w:val="62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987315.38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公交站台46 个</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厕所7个</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一级要求</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85475.20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二级要求</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878070.18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新增道路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23770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987315.38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2675" w:right="0" w:firstLine="0"/>
        <w:spacing w:before="74"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(3)丹北镇新桥片区保洁面积</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4"/>
        <w:gridCol w:w="1029"/>
        <w:gridCol w:w="1648"/>
        <w:gridCol w:w="1827"/>
        <w:gridCol w:w="1558"/>
        <w:gridCol w:w="1713"/>
      </w:tblGrid>
      <w:tr>
        <w:trPr>
          <w:trHeight w:val="73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路名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保洁面积</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(单位m²)</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等级要求</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49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丹界路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57450.02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公交站台8个</w:t>
            </w:r>
            <w:r/>
          </w:p>
        </w:tc>
      </w:tr>
      <w:tr>
        <w:trPr>
          <w:trHeight w:val="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新访线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7194.21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农民公园</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8897.25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镇中路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22847.01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建新路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9034.27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厕所2个</w:t>
            </w:r>
            <w:r/>
          </w:p>
        </w:tc>
      </w:tr>
      <w:tr>
        <w:trP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中兴路及菜市场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64387.26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厕所2个</w:t>
            </w:r>
            <w:r/>
          </w:p>
        </w:tc>
      </w:tr>
      <w:tr>
        <w:trPr>
          <w:trHeight w:val="5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红卫支沟</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16668.81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新民路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16503.38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新民小区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2151.37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将军楼小区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10078.72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为民路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44965.23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厕所1个</w:t>
            </w:r>
            <w:r/>
          </w:p>
        </w:tc>
      </w:tr>
      <w:tr>
        <w:trPr>
          <w:trHeight w:val="4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南环路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32928.06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晨阳路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25559.22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东环路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33950.8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新兴路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87760.46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厕所1个</w:t>
            </w:r>
            <w:r/>
          </w:p>
        </w:tc>
      </w:tr>
      <w:tr>
        <w:trPr>
          <w:trHeight w:val="49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上游路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85130.45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厕所1个</w:t>
            </w:r>
            <w:r/>
          </w:p>
        </w:tc>
      </w:tr>
      <w:tr>
        <w:trPr>
          <w:trHeight w:val="5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丹东路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166430.81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通港路及高速入口</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57311.64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公交站台6个</w:t>
            </w:r>
            <w:r/>
          </w:p>
        </w:tc>
      </w:tr>
      <w:tr>
        <w:trPr>
          <w:trHeight w:val="60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上游路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18960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通港路~河堤路</w:t>
            </w:r>
            <w:r/>
          </w:p>
        </w:tc>
      </w:tr>
      <w:tr>
        <w:trPr>
          <w:trHeight w:val="60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南环路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14850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新港大队部~新访线</w:t>
            </w:r>
            <w:r/>
          </w:p>
        </w:tc>
      </w:tr>
      <w:tr>
        <w:trPr>
          <w:trHeight w:val="60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新访线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14770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南环路~G346省道</w:t>
            </w:r>
            <w:r/>
          </w:p>
        </w:tc>
      </w:tr>
      <w:tr>
        <w:trPr>
          <w:trHeight w:val="60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新兴路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16416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新村幼儿园~通港路</w:t>
            </w:r>
            <w:r/>
          </w:p>
        </w:tc>
      </w:tr>
      <w:tr>
        <w:trPr>
          <w:trHeight w:val="70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814244.97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厕所7个</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公交站台14个</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一级要求</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281429.99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二级要求</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467818.98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新增道路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64996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2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814244.97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12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5"/>
        <w:gridCol w:w="1906"/>
        <w:gridCol w:w="1637"/>
        <w:gridCol w:w="1563"/>
        <w:gridCol w:w="1500"/>
        <w:gridCol w:w="1525"/>
      </w:tblGrid>
      <w:tr>
        <w:trPr>
          <w:trHeight w:val="90"/>
        </w:trPr>
        <w:tc>
          <w:tcPr>
            <w:gridSpan w:val="6"/>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7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丹北镇三个片区保洁面积汇总</w:t>
            </w:r>
            <w:r/>
          </w:p>
        </w:tc>
      </w:tr>
      <w:tr>
        <w:trPr>
          <w:trHeight w:val="7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工作内容及标准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后巷片区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埤城片区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新桥片区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r>
      <w:tr>
        <w:trPr>
          <w:trHeight w:val="7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446377.86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85475.2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281429.99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677645.27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878070.18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467818.98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15836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23770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64996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道路保洁合计（m2）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1139859.13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987315.38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814244.97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2941419.48</w:t>
            </w:r>
            <w:r/>
          </w:p>
        </w:tc>
      </w:tr>
      <w:tr>
        <w:trPr>
          <w:trHeight w:val="7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厕所保洁（个）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r>
      <w:tr>
        <w:trPr>
          <w:trHeight w:val="7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公交站台保洁（个）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二、合同金额、付款方式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1.服务费金额为人民币</w:t>
      </w:r>
      <w:r>
        <w:rPr>
          <w:rFonts w:ascii="SimSun" w:hAnsi="SimSun" w:eastAsia="SimSun" w:cs="SimSun"/>
          <w:color w:val="000000"/>
          <w:sz w:val="24"/>
          <w:u w:val="single"/>
        </w:rPr>
        <w:t xml:space="preserve">                  </w:t>
      </w:r>
      <w:r>
        <w:rPr>
          <w:rFonts w:ascii="SimSun" w:hAnsi="SimSun" w:eastAsia="SimSun" w:cs="SimSun"/>
          <w:color w:val="000000"/>
          <w:sz w:val="24"/>
        </w:rPr>
        <w:t xml:space="preserve">元整(大写 金额)；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付款方式：合同签订后采购人收到成交供应商提供的相应金额的正规发票后10个工作日内，支付合同价10%的预付款（合同签订时甲乙双方协商是否需要，“因乙方......的原因，自愿放弃预付款”）；在服务期内，采购人将预留合同金额的20%作为合同期末考核款项；合同金额的80%则依据成交供应商实际服务期限及服务内容按月支付，具体支付方式为：采购人于次月15日前收到成交供应商提供的相应金额的正规发票后10个工作日内支付完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三、检查考核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1.形式：考核分为日常巡查和暗查、抽查。每月组织联查，每季度作业单位 形成文字汇报、检查台账资料，年终综合考核。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日检：作业单位对管辖区域内当日环卫作业质量的完成情况进行自纠自查， 并建立健全台账资料，记载要详细全面。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3.月考核：每月由环卫所派工作人员组织作业单位进行一次随机抽查，检查 结果及时反馈作业单位进行整改并书面回复整改情况。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4.季考核：每季度由环卫所根据情况(一般在季末最后一月)组织一次全面检查，将考核情况通报作业单位。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5.年终考核：根据月、季、年考核成绩进行评分。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四、奖惩措施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一年内连续二次月度考核不合格的，或年度考核不合格经过3个月整改期后仍达不到要求，不能按甲方标准承担服务工作的，甲方有权无条件单方面终止合同，由此造成的经济损失由乙方承担，原已完成工作量据实按有关 规定结算。2.在遇重大应急保障、突发性自然灾害等情况，乙方未按甲方要求积极配合 实施抢险救灾工作，人员物资机械设备未及时到位、作业质量不能得到有效保障的，一年内凡出现一次该类情况视为年度考核不合格。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月考核分数必须达到合格标准(80分以上),如达不到要求，第一次书面警告并扣罚50000元，连续两次达不到要求不再签下年度合同。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4.年度考核评定为优秀的(90分以上),得全部合同价；年度考核评定为合格的(80-89分),可得合同价的95%；年度考核不合格的(80分以下),得全部合同价的90%。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5.在检查考核评分的同时，在工作期间如出现以下情况处以经济处罚：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(1)市级以上组织的重大检查过程中，不合格的，每次处罚100000元。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(2)作业工人未身着工作服或不守工作纪律，每发现一次，对作业单位处以500元/人/次的处罚，同时对作业人员处以50/人/次的处罚，累积计算。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(3)被上级领导批评、市民投诉、媒体曝光经了解核实情况属实的，第一次处以50000元处罚，第二次处以100000元处罚。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(4)项目主任需保证手机24小时畅通，工作时间对讲机随身携带，对讲机保持日常开启状态，如遇突发事件及重大保障任务联系不上，对项目主任第一次处500元处罚，第二次处以1000元处罚，累计递增计算。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6.扣罚金额在物业服务费中予以结算。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7.若有重大活动时，需突击工作，乙方必须保质保量，全力完成。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 甲方权利与义务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1.甲方及行业主管部门拥有对乙方承包项目及内容进行管理、检查、考核的权利；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及行业主管部门严格按照《丹北镇环卫作业考核细则》实施管理、检查、考核和奖惩。经协商一致，可在服务期内根据实际情况提出修改考核细则，按新的考核细则执行考核，若因此导致乙方的工作量增加，乙方有权根据实际情 况要求甲方增加费用；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3.检查考核必须坚持公平、公开、公正的原则。检查考核扣分，每月以书面形式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告知乙方，并要写明检查考核人、检查考核的时间、地点、扣分原因及扣分依据，甲方有对《丹北镇环卫作业考核细则》的解释权；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4.遇有重要活动、迎检任务或者突发公共事件工作等，甲方有权根据实际情况，要求乙方保质保量地完成相应的工作，对增加的费用由甲方承担；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5.听取乙方提出的建议并给予答复；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6.考虑到甲乙双方对接工作方便，甲方向乙方有偿提供办公、会议、仓储场所和停车场(费用另议);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7.甲方向乙方提供作业用水取水点免费使用。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六、乙方权利与义务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1.根据合同要求组织道路环卫机械化作业、人工保洁和生活垃圾的收集清运等。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确保作业的道路长效呈现干净整洁的面貌，确保区域内生活垃圾日产日清无外溢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2.为保证作业的正常有效开展，乙方负责组成固定的专业服务队伍，按要求 提交作业计划和预案，经甲方认可并备案；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3.接受甲方和相关行业主管部门的考核及其结果。接受甲方和社会监督，对存在的问题在指定时间内整改到位，并将整改结果报甲方；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4.乙方应建立清扫保洁应急机制，在遇车辆损坏、人员伤病、不良天气等情况下能够及时应对和处置，不得影响区域内环境卫生作业，且不得降低作业要求；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5.乙方在协议履行期间，一切管理和作业行为必须遵守国家和地方有关法律、法规 和规定。因违法、违纪、违章或其他造成的责任事故、交通安全事故、经济处罚、经济赔偿、劳动争议等，以及因此而发生的一切费用，均由乙方自行承担，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与甲方无关。但甲方有权保留采取相应对策措施和追究相关责任的权利；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自觉执行国家的法律、法规，镇江市劳动用工和社会保险管理规定，签订劳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动用工合同，作业及管理人员工资不得低于国家、省、市、区有关规定，独立 处理劳资纠纷等工作；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7.乙方对于甲方的检查考核结果，有权提出异议，并要求甲方予以说明；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8.乙方退场必须将甲方的设备、车辆等按交接手续交给甲方，因自然损耗、 磨损等原因导致的灭失、损坏等不得要求乙方承担赔偿责任；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9.向甲方提出合理化建议。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七、税费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1.中国政府根据现行税法规定对甲方征收的、与本合同有关的一切税费，均由甲方负担，另有规定的除外；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2.中国政府根据现行税法规定对乙方征收的、与本合同有关的一切税费，均由乙方负担。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 、违约责任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1.乙方违反合同的约定，未能达到约定的管理目标，甲方有权要求乙方限期整改，逾期未整改，造成甲方重大损失或严重后果的，乙方应给予甲方赔偿，甲方有权根据本合同第四条约定的条件终止合同；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本合同生效后，甲乙双方任何一方无正当理由要求终止合同的，除双方签订补充协议外，责任方须按本合同及其补充协议的有关条款之规定承担违约责任，并应向对方支付合同金额10%的违约金。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九、纠纷解决办法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在执行本合同中所发生的争端，甲、乙双方应通过友好协商的办法进行解决。如协商仍不能解决，则依法向甲方所在地人民法院起诉。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十、不可抗力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1.如果双方中任何一方由于不能预见、不能避免的，且不能克服的不可抗力 事件影响合同履行时，应在不可抗力事件发生后48小时内向对方通报，以减轻可能给对方造成的损失，在取得有关机构的不可抗力证明或双方谅解确认后，允 许延期履行或修订合同，并根据情况部分或全部免于承担违约责任；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2.本条所述的不可抗力系指那些无法控制、不可预见的事件，但不包括乙方 的违约或疏忽。这些事件包括：战争、严重火灾、洪水、台风、地震等突发事件以及其他甲方和乙方商定的事件。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十一、合同生效及其它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1.合同经甲乙双方法定代表人或授权委托代表人签字并加盖单位公章后生 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2.本合同未尽事宜，甲、乙双方另行友好协商，并可签订补充协议，补充协议与本合同具有同等的法律效力；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3.本合同未尽事宜，遵照国家现行法律有关条文执行；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本合同正本一式六份，具有同等法律效力，甲方、乙方双方各执一份。</w:t>
      </w:r>
      <w:r/>
    </w:p>
    <w:p>
      <w:pPr>
        <w:ind w:left="0" w:right="0" w:firstLine="84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84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84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84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84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甲方：（公章）   乙方：（公章）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统一社会信用代码：   统一社会信用代码或身份证号码：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住所：   住所：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   法定代表人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授权代表（签字）：   或授权代表（签字）：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   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约定送达地址：   约定送达地址：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邮政编码：   邮政编码：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电话：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                                      传真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电子邮箱：   电子邮箱：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                                  开户银行：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开户名称：                                  开户名称：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开户账号：                                  开户账号：</w:t>
      </w:r>
      <w:r/>
    </w:p>
    <w:p>
      <w:pPr>
        <w:ind w:left="0" w:right="0" w:firstLine="0"/>
        <w:jc w:val="center"/>
        <w:spacing w:before="0" w:after="18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18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18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18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18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18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18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18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18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18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pacing w:val="12"/>
          <w:sz w:val="36"/>
        </w:rPr>
        <w:t xml:space="preserve">丹北集镇、道路保洁</w:t>
      </w:r>
      <w:r>
        <w:rPr>
          <w:rFonts w:ascii="SimSun" w:hAnsi="SimSun" w:eastAsia="SimSun" w:cs="SimSun"/>
          <w:b/>
          <w:color w:val="000000"/>
          <w:spacing w:val="12"/>
          <w:sz w:val="36"/>
          <w:u w:val="single"/>
        </w:rPr>
        <w:t xml:space="preserve">   </w:t>
      </w:r>
      <w:r>
        <w:rPr>
          <w:rFonts w:ascii="KaiTi" w:hAnsi="KaiTi" w:eastAsia="KaiTi" w:cs="KaiTi"/>
          <w:b/>
          <w:color w:val="000000"/>
          <w:spacing w:val="12"/>
          <w:sz w:val="36"/>
        </w:rPr>
        <w:t xml:space="preserve">月份考核细则</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3"/>
        <w:gridCol w:w="560"/>
        <w:gridCol w:w="601"/>
        <w:gridCol w:w="5987"/>
        <w:gridCol w:w="719"/>
        <w:gridCol w:w="79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考核内容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扣分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道路保洁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7" w:type="dxa"/>
            <w:vAlign w:val="top"/>
            <w:textDirection w:val="lrTb"/>
            <w:noWrap w:val="false"/>
          </w:tcPr>
          <w:p>
            <w:pPr>
              <w:ind w:left="0" w:right="0" w:firstLine="387"/>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领导及相关部门、群众反映、投诉问题，情况属实的有1次扣1分；走访周边群众有不满意，且有具体属实理由的，有1例扣1分。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 </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7" w:type="dxa"/>
            <w:vAlign w:val="top"/>
            <w:textDirection w:val="lrTb"/>
            <w:noWrap w:val="false"/>
          </w:tcPr>
          <w:p>
            <w:pPr>
              <w:ind w:left="0" w:right="0" w:firstLine="387"/>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工作人员未穿工作服上岗(每人次未穿扣0.5分)；</w:t>
            </w:r>
            <w:r/>
          </w:p>
          <w:p>
            <w:pPr>
              <w:ind w:left="0" w:right="0" w:firstLine="387"/>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工作人员迟到、早退、缺岗等(每人次扣0.5分);</w:t>
            </w:r>
            <w:r/>
          </w:p>
          <w:p>
            <w:pPr>
              <w:ind w:left="0" w:right="0" w:firstLine="387"/>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工作人员保洁时不串岗、离岗，干私活，严禁在道路 上焚烧垃圾。(每人次扣0.5分)。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 </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7" w:type="dxa"/>
            <w:vAlign w:val="top"/>
            <w:textDirection w:val="lrTb"/>
            <w:noWrap w:val="false"/>
          </w:tcPr>
          <w:p>
            <w:pPr>
              <w:ind w:left="0" w:right="0" w:firstLine="387"/>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机械化清扫、洒水，每天上、下午各1次，并在规定 时问(上午8时前，下午3时前)内完成，冬季除外(过时1次扣0.5分，少作业1次扣1分)。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 </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7" w:type="dxa"/>
            <w:vAlign w:val="top"/>
            <w:textDirection w:val="lrTb"/>
            <w:noWrap w:val="false"/>
          </w:tcPr>
          <w:p>
            <w:pPr>
              <w:ind w:left="0" w:right="0" w:firstLine="387"/>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不丢扫、不漏扫；作业时不扬尘、不抛、洒、漏、滴，按指定地点倾倒垃圾、污水。(发现1次扣0.5分)。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 </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7" w:type="dxa"/>
            <w:vAlign w:val="top"/>
            <w:textDirection w:val="lrTb"/>
            <w:noWrap w:val="false"/>
          </w:tcPr>
          <w:p>
            <w:pPr>
              <w:ind w:left="0" w:right="0" w:firstLine="387"/>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人工作业时间每天不低于8小时，做到全路段(含绿 化带、候车亭等)无死角、无盲区的迹回保吉(有1人次不符扣0.5分)。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 </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7" w:type="dxa"/>
            <w:vAlign w:val="top"/>
            <w:textDirection w:val="lrTb"/>
            <w:noWrap w:val="false"/>
          </w:tcPr>
          <w:p>
            <w:pPr>
              <w:ind w:left="0" w:right="0" w:firstLine="387"/>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道路、街巷路面保洁质量应符合要求，垃圾及时清运，无积存、暴露垃圾，渣土撒漏及时清理，沿路绿化带内不得有白色漂浮垃圾，降雪天气及时组织除雪作业 (有1问题扣0 . 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 </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7" w:type="dxa"/>
            <w:vAlign w:val="top"/>
            <w:textDirection w:val="lrTb"/>
            <w:noWrap w:val="false"/>
          </w:tcPr>
          <w:p>
            <w:pPr>
              <w:ind w:left="0" w:right="0" w:firstLine="387"/>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集镇范围内的公厕、公交站台需清理干净，保持整洁 (1处不及时扣0.5分)。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 </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7" w:type="dxa"/>
            <w:vAlign w:val="top"/>
            <w:textDirection w:val="lrTb"/>
            <w:noWrap w:val="false"/>
          </w:tcPr>
          <w:p>
            <w:pPr>
              <w:ind w:left="0" w:right="0" w:firstLine="387"/>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遇中心工作、重大活动、创建活动、上列诊查等应服 从主管部门调度，增加机械作业频次，建长工作时间(不服从1次扣1分，作业不达要求1次扣0.5分 )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 </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7" w:type="dxa"/>
            <w:vAlign w:val="top"/>
            <w:textDirection w:val="lrTb"/>
            <w:noWrap w:val="false"/>
          </w:tcPr>
          <w:p>
            <w:pPr>
              <w:ind w:left="0" w:right="0" w:firstLine="387"/>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路面及保洁区内有漏收垃圾的，且有明显零星果皮壳、纸屑杂物等垃圾(20分钟内未及时清理的)一次扣0.5分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 </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7" w:type="dxa"/>
            <w:vAlign w:val="top"/>
            <w:textDirection w:val="lrTb"/>
            <w:noWrap w:val="false"/>
          </w:tcPr>
          <w:p>
            <w:pPr>
              <w:ind w:left="0" w:right="0" w:firstLine="387"/>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果皮箱、垃圾桶等垃圾收集容器必须清洗干净，桶内垃圾每日清除，不得外溢，垃坝箱(桶)每周擦拭2-3次，无明显污迹。未定时消杀，有污迹的，每次(处)扣0.5分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 </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7" w:type="dxa"/>
            <w:vAlign w:val="top"/>
            <w:textDirection w:val="lrTb"/>
            <w:noWrap w:val="false"/>
          </w:tcPr>
          <w:p>
            <w:pPr>
              <w:ind w:left="0" w:right="0" w:firstLine="387"/>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将道路垃圾扫入下水道或绿化带的，每次(处)扣2分。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 </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7" w:type="dxa"/>
            <w:vAlign w:val="top"/>
            <w:textDirection w:val="lrTb"/>
            <w:noWrap w:val="false"/>
          </w:tcPr>
          <w:p>
            <w:pPr>
              <w:ind w:left="0" w:right="0" w:firstLine="387"/>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保洁员焚烧垃圾或偷倒垃圾的，每次扣2分。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 </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7" w:type="dxa"/>
            <w:vAlign w:val="top"/>
            <w:textDirection w:val="lrTb"/>
            <w:noWrap w:val="false"/>
          </w:tcPr>
          <w:p>
            <w:pPr>
              <w:ind w:left="0" w:right="0" w:firstLine="387"/>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对检查中发现问题未能及时整改，不服从政府考核，视情节严重，每次扣1-3分。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 </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pacing w:val="12"/>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pacing w:val="12"/>
          <w:sz w:val="22"/>
        </w:rPr>
        <w:t xml:space="preserve">受检单位（盖章）：考核单位：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pacing w:val="12"/>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pacing w:val="12"/>
          <w:sz w:val="22"/>
        </w:rPr>
        <w:t xml:space="preserve">代表签字：考核人员签字：</w:t>
      </w:r>
      <w:r/>
    </w:p>
    <w:p>
      <w:pPr>
        <w:ind w:left="0" w:right="0" w:firstLine="5142"/>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pacing w:val="12"/>
          <w:sz w:val="22"/>
        </w:rPr>
        <w:t xml:space="preserve"> </w:t>
      </w:r>
      <w:r/>
    </w:p>
    <w:p>
      <w:pPr>
        <w:ind w:left="0" w:right="0" w:firstLine="5142"/>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pacing w:val="12"/>
          <w:sz w:val="22"/>
        </w:rPr>
        <w:t xml:space="preserve">考核日期：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pacing w:val="12"/>
          <w:sz w:val="36"/>
        </w:rPr>
        <w:t xml:space="preserve">垃圾清运</w:t>
      </w:r>
      <w:r>
        <w:rPr>
          <w:rFonts w:ascii="SimSun" w:hAnsi="SimSun" w:eastAsia="SimSun" w:cs="SimSun"/>
          <w:b/>
          <w:color w:val="000000"/>
          <w:spacing w:val="12"/>
          <w:sz w:val="36"/>
          <w:u w:val="single"/>
        </w:rPr>
        <w:t xml:space="preserve">   </w:t>
      </w:r>
      <w:r>
        <w:rPr>
          <w:rFonts w:ascii="KaiTi" w:hAnsi="KaiTi" w:eastAsia="KaiTi" w:cs="KaiTi"/>
          <w:b/>
          <w:color w:val="000000"/>
          <w:spacing w:val="12"/>
          <w:sz w:val="36"/>
        </w:rPr>
        <w:t xml:space="preserve">月份考核细则</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3"/>
        <w:gridCol w:w="560"/>
        <w:gridCol w:w="601"/>
        <w:gridCol w:w="5987"/>
        <w:gridCol w:w="719"/>
        <w:gridCol w:w="79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8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考核内容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扣分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垃圾清运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7" w:type="dxa"/>
            <w:vAlign w:val="top"/>
            <w:textDirection w:val="lrTb"/>
            <w:noWrap w:val="false"/>
          </w:tcPr>
          <w:p>
            <w:pPr>
              <w:ind w:left="0" w:right="0" w:firstLine="387"/>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领导及相关部门、群众反映、投诉问题，情况属实的有1次扣1分；</w:t>
            </w:r>
            <w:r/>
          </w:p>
          <w:p>
            <w:pPr>
              <w:ind w:left="0" w:right="0" w:firstLine="387"/>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走访周边群众有不满意， 且有具体属实理由的，有1例扣0.5分。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 </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7" w:type="dxa"/>
            <w:vAlign w:val="top"/>
            <w:textDirection w:val="lrTb"/>
            <w:noWrap w:val="false"/>
          </w:tcPr>
          <w:p>
            <w:pPr>
              <w:ind w:left="0" w:right="0" w:firstLine="387"/>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垃圾清运员在收集垃圾、清运时要按规定加覆盖网，沿途不得抛、撒、滴、漏，要爱护相关设施 (3分),收集后要立即将垃圾桶(箱)及周边清理干净并摆放整齐，拍照留存(分)(违反1项1次扣0.5分 )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 </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7" w:type="dxa"/>
            <w:vAlign w:val="top"/>
            <w:textDirection w:val="lrTb"/>
            <w:noWrap w:val="false"/>
          </w:tcPr>
          <w:p>
            <w:pPr>
              <w:ind w:left="0" w:right="0" w:firstLine="387"/>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清运车辆必须由清运员亲自驾驶，不允许搞其 他营运活动，需分类清运垃圾，不可混合清运收集危险垃圾(违反1次则扣1分)。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 </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7" w:type="dxa"/>
            <w:vAlign w:val="top"/>
            <w:textDirection w:val="lrTb"/>
            <w:noWrap w:val="false"/>
          </w:tcPr>
          <w:p>
            <w:pPr>
              <w:ind w:left="0" w:right="0" w:firstLine="387"/>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集镇、园区、主干道等垃圾桶内的垃圾不落地收集清运(违反1次扣2分)。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 </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7" w:type="dxa"/>
            <w:vAlign w:val="top"/>
            <w:textDirection w:val="lrTb"/>
            <w:noWrap w:val="false"/>
          </w:tcPr>
          <w:p>
            <w:pPr>
              <w:ind w:left="0" w:right="0" w:firstLine="387"/>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垃圾压缩作业区要保持卫生整洁，安全作业，不得影响周边道路通行及居民生产生活，并采取有效措施抑制扬尘(违反1次扣1分)。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 </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7" w:type="dxa"/>
            <w:vAlign w:val="top"/>
            <w:textDirection w:val="lrTb"/>
            <w:noWrap w:val="false"/>
          </w:tcPr>
          <w:p>
            <w:pPr>
              <w:ind w:left="0" w:right="0" w:firstLine="387"/>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中转人员服从镇相关单位的管理要求，执行相关规定，站内干净整洁，渗滤液按规定处置。(违反1次扣1分)。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 </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7" w:type="dxa"/>
            <w:vAlign w:val="top"/>
            <w:textDirection w:val="lrTb"/>
            <w:noWrap w:val="false"/>
          </w:tcPr>
          <w:p>
            <w:pPr>
              <w:ind w:left="0" w:right="0" w:firstLine="387"/>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车辆驾驶人员必须证照齐全，不得酒后驾驶，必须遵守交通法律法规(违反一次扣5分)。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 </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7" w:type="dxa"/>
            <w:vAlign w:val="top"/>
            <w:textDirection w:val="lrTb"/>
            <w:noWrap w:val="false"/>
          </w:tcPr>
          <w:p>
            <w:pPr>
              <w:ind w:left="0" w:right="0" w:firstLine="387"/>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采取合法有效措施确保垃圾日产日清，保持垃 圾桶干净完整和垃圾桶周围地面清洁。(积存1次扣2分 )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 </w:t>
            </w:r>
            <w:r/>
          </w:p>
        </w:tc>
      </w:tr>
      <w:tr>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87" w:type="dxa"/>
            <w:vAlign w:val="top"/>
            <w:textDirection w:val="lrTb"/>
            <w:noWrap w:val="false"/>
          </w:tcPr>
          <w:p>
            <w:pPr>
              <w:ind w:left="0" w:right="0" w:firstLine="387"/>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配合镇、村做好偷倒乱倒垃圾点及其他垃圾的 清理工作(有1次清理不及时、不到位扣2分)。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 </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pacing w:val="12"/>
                <w:sz w:val="22"/>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pacing w:val="12"/>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pacing w:val="12"/>
          <w:sz w:val="22"/>
        </w:rPr>
        <w:t xml:space="preserve">受检单位（盖章）：考核单位：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pacing w:val="12"/>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pacing w:val="12"/>
          <w:sz w:val="22"/>
        </w:rPr>
        <w:t xml:space="preserve">代表签字：考核人员签字：</w:t>
      </w:r>
      <w:r/>
    </w:p>
    <w:p>
      <w:pPr>
        <w:ind w:left="0" w:right="0" w:firstLine="5142"/>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pacing w:val="12"/>
          <w:sz w:val="22"/>
        </w:rPr>
        <w:t xml:space="preserve"> </w:t>
      </w:r>
      <w:r/>
    </w:p>
    <w:p>
      <w:pPr>
        <w:ind w:left="0" w:right="0" w:firstLine="5142"/>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pacing w:val="12"/>
          <w:sz w:val="22"/>
        </w:rPr>
        <w:t xml:space="preserve">考核日期：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第四部分 采购需求</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丹阳市丹北镇环卫卫生保洁服务项目，主要服务内容为后巷片区、埤城片区、新桥片区范围内公共区域的道路（包含省道、镇区主干道、公园道路、工业园区等所有公共道路）、公厕、菜场、公交站台的卫生保洁及上述区域内的生活垃圾部分清运服务；全镇域内二级转运以及垃圾中转站的收运、压缩、转运。</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项目所属行业：其他未列明行业</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二.采购标的汇总表</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 采购标的</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1.服务类标的</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1"/>
        <w:gridCol w:w="4126"/>
        <w:gridCol w:w="981"/>
        <w:gridCol w:w="846"/>
        <w:gridCol w:w="1786"/>
        <w:gridCol w:w="830"/>
      </w:tblGrid>
      <w:tr>
        <w:trPr>
          <w:trHeight w:val="57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26"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标的名称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计量</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服务要求简述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7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26"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丹阳市丹北镇环卫卫生保洁服务项目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1"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6" w:type="dxa"/>
            <w:vAlign w:val="center"/>
            <w:textDirection w:val="lrTb"/>
            <w:noWrap w:val="false"/>
          </w:tcPr>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详见采购需求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 w:type="dxa"/>
            <w:vAlign w:val="top"/>
            <w:textDirection w:val="lrTb"/>
            <w:noWrap w:val="false"/>
          </w:tcPr>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三.服务要求</w:t>
      </w:r>
      <w:r/>
    </w:p>
    <w:p>
      <w:pPr>
        <w:ind w:left="0" w:right="0" w:firstLine="442"/>
        <w:spacing w:before="181" w:after="18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（一）主要服务内容</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后巷片区、埤城片区、新桥片区范围内公共区域的道路（包含省道、镇区主干道、公园道路、工业园区等所有公共道路）、公厕、菜场、公交站台的卫生保洁及上述区域内的生活垃圾清运服务；</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(1)丹北镇范围内公共区域的道路、镇区主干道的保洁(详见作业区域表，含绿化带白色垃圾、道路两侧可视范围内白色垃圾);</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(2)丹北镇重点道路的冲洒水，部分重点道路的洗扫；</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(3)丹北镇范围内(含农村)生活垃圾的清运；(包含树枝、枯叶、农作废弃物)</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(4)丹北镇外包责任范围内无主垃圾和废弃杂物的清运；</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(5)丹北镇范围内公厕、公交站台、广场的卫生保洁、维护与管养；</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(6)丹北镇范围内路灯杆、电线杆、广告牌、公交站台、桥梁等其他公共设施的小广告清理；</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(7)垃圾中转站的收运、压缩、转运以及垃圾箱(桶)、垃圾房的管理和设备的维护运行；</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具体详见“保洁面积汇总”</w:t>
      </w:r>
      <w:r/>
    </w:p>
    <w:p>
      <w:pPr>
        <w:ind w:left="0" w:right="0" w:firstLine="442"/>
        <w:spacing w:before="181" w:after="18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（二）服务标准</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1.垃圾清运要求</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(1)生活垃圾清运通过规范化、标准化设置垃圾收集点，使用压缩汽车和拖拉机收集，封闭运输至压缩作业区，经压缩后，转运至丹阳市光大焚烧厂处置，不得随意焚烧垃圾；</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(2)成交供应商须清运范围内的生活垃圾，达到日产日清、无结余；</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(3)成交供应商按照采购人的考核办法和考核细则，加强对车辆、机械、人员、作业等的规范管理。如有违反，采购人有权依据考核办法和考核细则进行扣分、扣服务费；</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垃圾箱(桶)里的垃圾清运干净后，周边必须清扫干净，门窗、桶盖关闭。采购人确保现有垃圾箱垃圾桶完好，垃圾桶因焚烧损毁或偷盗的，成交供应商须承担200个（费用预估260元/个，上下浮动10%）,在年底服务费中扣除；</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(5)对于责任范围外的建筑装潢垃圾、工业垃圾、大件垃圾等其他垃圾，由采购人委托成交供应商清运，清运费用由采购人按实结算。镇区住宅小区装潢垃圾，业主可以委托成交供应商清运，按实结算；</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(6)垃圾中转站内环境优美，垃圾日产日清，操作间干净整洁，各种制度健全，各种设备和车辆按规定安全操作和驾驶；</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(7)做好垃圾中转站、垃圾箱(桶)、公厕的消杀、除臭等各项工作，并做好台账资料；</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(8)双方约定的服务区域内，有毒有害垃圾及废弃物的清运及处置等服务，不列为成交供应商提供的服务范围，应由采购人或产生此类垃圾的业主依法自行处置并承担费用。</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2.集镇、道路保洁要求</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(1)道路清扫一级道路保洁时间8小时是指每天的7:00-11:00和14:00-18:00,部分中心路段为：6:00-21:00，二级道路保洁时间8小时是指每天的7:00- 11:00和14:00- 18:00。第一次清扫必须在8:00之前结束，第二次在14:00之前结束。</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(2)集镇道路每天冲洗不少于1次(雪、冰冻天气除外),有大型活动另行增加次数，在23:00-7:00之间进行作业；</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(3)道路两侧果壳箱、垃圾箱(房、桶)每日擦拭，随脏随洗，保持外观无积灰、无油污，无破损；上、下午各清运一次，并实施机械化密闭收集运 输至就近工作区。垃圾桶由采购人负责配置和承担更换费用，供应商承担200个垃圾桶，在年底服务费中扣除，后期配置数量要根据垃圾量及时调整，确保每个收集点无满溢；</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(4)护栏每2周集中擦洗1次，较为明显的灰尘和污迹做到随脏随洗。对保洁范围内上面的“小广告”、三乱(即乱张贴、乱涂写、乱 刻画)进行每日巡查并在2小时内清除；</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道路实行从墙根到墙根清扫保洁，做到“五无五净”,即：无垃圾杂物堆积、无积水积泥、无痰迹烟蒂、无果皮纸屑、无土石杂草；路面干净、道路绿化带树穴干净、边角侧石干净、窨井盖沟眼畅通干净、垃圾桶、果壳箱和护栏设施干净。及时清扫落叶，临时垃圾滞留地面时间不得超过20分钟；</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(6)遇中心工作、重大活动、创建活动、上级检查等应服从主管部门调度，增加人员和机械作业频次，延长清扫保洁时间，确保任务圆满完成；</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(7)安全文明作业，避免妨碍他人。</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3.环卫公厕保洁要求</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公厕应保持建筑物设施、厕容、厕标完好，厕内外环境整洁，尿沟、粪沟畅通，定时水冲达到基本无蝇蛆。保洁作业后应做到无臭味、无尿碱、无乱贴乱画，屋顶净、墙壁净、地面净、便器净、厕外环境净、厕内物见本色。</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(2)吸粪车清吸作业后，及时盖好井盖，化粪井周围整洁无粪便，行车不遗洒，按指定地点倾卸，作业后搞好车辆卫生，保持车辆清洁。</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(3)保洁作业须用抹布及墩布擦拭，三类以上的公共厕所保洁做到“十洁”、“六无”。厕内按季节定期定时消毒，达到厕内无蚊蝇的标准。</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4.有关车辆设备配置的要求</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(1)成交供应商配置车辆必须满足以下基本要求，实际服务中不足由供应商自行增设，确保洒水、清扫、垃圾清运，承包方用于本项目的所有作业车辆(电动车除外)安装GPS 系统；</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9"/>
        <w:gridCol w:w="3917"/>
        <w:gridCol w:w="1908"/>
        <w:gridCol w:w="1116"/>
      </w:tblGrid>
      <w:tr>
        <w:trPr>
          <w:trHeight w:val="40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大型压缩车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中型压缩车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垃圾转运车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吸粪车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冲洒水车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扫路车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工作巡逻车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917"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3吨铲车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08"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(2)专项作业推雪铲、装载机、护栏清洗机等设备，可自有，可租用，必须保证雨雪天气或突发事件等特殊情况时能随时使用，使用年限为8年之内；</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(3)保洁作业机械设备均具有防抛洒滴漏、臭味扬溢扩散和安全警示装置；</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成交供应商保证中转站的正常运行。垃圾中转站设备大修3万元以下由成交供应商承担，大修3万元以以上或淘汰更新由采购人负责；采购人现有垃圾收集车11辆，交由成交供应商有偿（3000元/辆/年）使用，其他设备无偿提供给成交供应商使用（具体内容如下表），成交供应商做好车辆管理工作。</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9"/>
        <w:gridCol w:w="1575"/>
        <w:gridCol w:w="1000"/>
        <w:gridCol w:w="5059"/>
      </w:tblGrid>
      <w:tr>
        <w:trPr>
          <w:trHeight w:val="6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垃圾收集车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交由成交供应商有偿（3000元/辆/年）使用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保险、维护、运行费用均由供应商承担</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垃圾桶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现有的均无偿提供</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公厕内配件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0"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5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现有的均无偿提供</w:t>
            </w:r>
            <w:r/>
          </w:p>
        </w:tc>
      </w:tr>
    </w:tbl>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(4)合同履行期间，成交供应商应做好车辆的维护保养工作，若专用车辆出现故障，成交供应商应及时维修或采用临时提供备用车辆来进行压缩清运、保洁工作。</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5.有关人员配置的要求</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(1)成交供应商配置人员必须满足以下基本要求，实际服务中不足由供应商自行增设，并依法依规用工，成交供应商与其签署相关用工合同。</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9"/>
        <w:gridCol w:w="2155"/>
        <w:gridCol w:w="2817"/>
        <w:gridCol w:w="1366"/>
        <w:gridCol w:w="1346"/>
      </w:tblGrid>
      <w:tr>
        <w:trPr>
          <w:trHeight w:val="65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岗位名称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道路保洁作业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驾驶员、管理人员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中转站垃圾清运、垃圾及运维管护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B2驾驶员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中转站操作人员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中转站辅助人员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(2)成交供应商必须承诺按季节为保洁作业人员购置统一制式、带安全反光条的工作服装，并对破旧、影响保洁作业人员形象的工作服装及时更换新的，同时为作业人员提供必要的劳动防护用品。</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(3)成交供应商应为本项目所有人员购买社会统筹保险(养老保险金、医疗保险金、工伤保险金、生育保险金、失业保险金)或雇主责任险等意外伤害保险，保险保额不得少于八十万元。</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成交供应商应就安全生产和职业道德，加强对所有工作人员的教育，合同期内成交供应商所有作业人员发生的一切事故、纠纷、责任等均由成交供应商承担，采购人不承担任何责任和费用(因采购人原因造成的除外)。</w:t>
      </w:r>
      <w:r/>
    </w:p>
    <w:p>
      <w:pPr>
        <w:ind w:left="0" w:right="0" w:firstLine="442"/>
        <w:spacing w:before="181" w:after="18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（二）服务范围</w:t>
      </w:r>
      <w:r/>
    </w:p>
    <w:p>
      <w:pPr>
        <w:ind w:left="0" w:right="0" w:firstLine="442"/>
        <w:jc w:val="center"/>
        <w:spacing w:before="181" w:after="181"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1</w:t>
      </w:r>
      <w:r>
        <w:rPr>
          <w:rFonts w:ascii="Times New Roman" w:hAnsi="Times New Roman" w:eastAsia="Times New Roman" w:cs="Times New Roman"/>
          <w:b/>
          <w:color w:val="000000"/>
          <w:sz w:val="24"/>
        </w:rPr>
        <w:t xml:space="preserve">）丹北镇后巷片区保洁面积</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2"/>
        <w:gridCol w:w="917"/>
        <w:gridCol w:w="2000"/>
        <w:gridCol w:w="1817"/>
        <w:gridCol w:w="1583"/>
        <w:gridCol w:w="1863"/>
        <w:gridCol w:w="30"/>
        <w:gridCol w:w="8832"/>
      </w:tblGrid>
      <w:tr>
        <w:trPr>
          <w:gridAfter w:val="2"/>
          <w:trHeight w:val="614"/>
        </w:trPr>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路名</w:t>
            </w: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保洁面积</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(单位m²)</w:t>
            </w: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等级要求</w:t>
            </w:r>
            <w:r/>
          </w:p>
        </w:tc>
        <w:tc>
          <w:tcPr>
            <w:shd w:val="clear" w:color="ffffff" w:fill="ffffff"/>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gridAfter w:val="2"/>
          <w:trHeight w:val="499"/>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九曲河路</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11028.33</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2"/>
          <w:trHeight w:val="487"/>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丹界路</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64631.24</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公交站台8个</w:t>
            </w:r>
            <w:r/>
          </w:p>
        </w:tc>
      </w:tr>
      <w:tr>
        <w:trPr>
          <w:gridAfter w:val="2"/>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通港路</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171737.31</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公交站台10 个</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厕所1个</w:t>
            </w:r>
            <w:r/>
          </w:p>
        </w:tc>
      </w:tr>
      <w:tr>
        <w:trPr>
          <w:gridAfter w:val="2"/>
          <w:trHeight w:val="480"/>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幸福大道</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43194.53</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2"/>
          <w:trHeight w:val="519"/>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迎丰河路</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25807.82</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2"/>
          <w:trHeight w:val="489"/>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滨河路</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70768.64</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2"/>
          <w:trHeight w:val="500"/>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万家路</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10019.52</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2"/>
          <w:trHeight w:val="499"/>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万家东路</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4020.87</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2"/>
          <w:trHeight w:val="500"/>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丹工路</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3530.32</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2"/>
          <w:trHeight w:val="499"/>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农水路</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1656.69</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2"/>
          <w:trHeight w:val="489"/>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中心大街</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82329</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2"/>
          <w:trHeight w:val="510"/>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向阳西路</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14191.83</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厕所1个</w:t>
            </w:r>
            <w:r/>
          </w:p>
        </w:tc>
      </w:tr>
      <w:tr>
        <w:trPr>
          <w:gridAfter w:val="2"/>
          <w:trHeight w:val="500"/>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中心河西路</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13116.62</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2"/>
          <w:trHeight w:val="479"/>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向阳东路</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8814.7</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2"/>
          <w:trHeight w:val="500"/>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育才路</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15584.35</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2"/>
          <w:trHeight w:val="499"/>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振兴路</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12537</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2"/>
          <w:trHeight w:val="619"/>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前巷菜市场南路</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896.34</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2"/>
          <w:trHeight w:val="500"/>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四季家园</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4033</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2"/>
          <w:trHeight w:val="490"/>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夜宵排档</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17850</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厕所1个</w:t>
            </w:r>
            <w:r/>
          </w:p>
        </w:tc>
      </w:tr>
      <w:tr>
        <w:trPr>
          <w:gridAfter w:val="2"/>
          <w:trHeight w:val="515"/>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工具城</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8715.1</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54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万家港路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21135.32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50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中冶西路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29505.87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中冶东路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29793.26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5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幼儿园路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7892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中心西路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37972.58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前李路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19615.58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0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利华国际北 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9815.09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马嘶港路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5192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4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飞达大道</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26631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寺庵头村</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1101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5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倪城</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6509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厕所1个</w:t>
            </w:r>
            <w:r/>
          </w:p>
        </w:tc>
      </w:tr>
      <w:tr>
        <w:trPr>
          <w:gridAfter w:val="1"/>
          <w:trHeight w:val="49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徽州村</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3631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4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耀华路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7656.93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5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济德工业路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18855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49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涧东路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5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后巷政府后</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1197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49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后巷政府</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12594.7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滨江新城西路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6547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3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滨江新城支路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2072.84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5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飞达重工西路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2918.8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3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庙港路步行道</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4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庙港路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18249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5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李家村路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8246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49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华阳路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5936.21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59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338省道</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166377.9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公交站台14 个</w:t>
            </w:r>
            <w:r/>
          </w:p>
        </w:tc>
      </w:tr>
      <w:tr>
        <w:trPr>
          <w:trHeight w:val="6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胡高路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46104.34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公交站台18 个</w:t>
            </w:r>
            <w:r/>
          </w:p>
        </w:tc>
      </w:tr>
      <w:tr>
        <w:trPr>
          <w:trHeight w:val="50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机关路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4052.5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访高路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14725.3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集镇商业街</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5779.45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小学前广场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6985.25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高桥菜市场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3904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厕所2个</w:t>
            </w:r>
            <w:r/>
          </w:p>
        </w:tc>
      </w:tr>
      <w:tr>
        <w:trPr>
          <w:trHeight w:val="49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滨江新城北</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停车场</w:t>
            </w:r>
            <w:r/>
          </w:p>
        </w:tc>
      </w:tr>
      <w:tr>
        <w:trPr>
          <w:trHeight w:val="49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中心路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990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农行门口广场</w:t>
            </w:r>
            <w:r/>
          </w:p>
        </w:tc>
      </w:tr>
      <w:tr>
        <w:trPr>
          <w:trHeight w:val="49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九曲河西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12396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通港路~丹界路</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1139859.13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公交站台52 个</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厕所6个</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一级要求</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446377.86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二级要求</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677645.27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新增道路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15836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0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1139859.13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7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(2)丹北镇埤城片区道路保洁面积</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3"/>
        <w:gridCol w:w="959"/>
        <w:gridCol w:w="1946"/>
        <w:gridCol w:w="1850"/>
        <w:gridCol w:w="1550"/>
        <w:gridCol w:w="1967"/>
      </w:tblGrid>
      <w:tr>
        <w:trPr>
          <w:trHeight w:val="64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路名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保洁面积</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(单位m²)</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等级要求</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4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338省道</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269520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公交站台10个</w:t>
            </w:r>
            <w:r/>
          </w:p>
        </w:tc>
      </w:tr>
      <w:tr>
        <w:trPr>
          <w:trHeight w:val="45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沿江大道</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52701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公交站台6个</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厕所1个</w:t>
            </w:r>
            <w:r/>
          </w:p>
        </w:tc>
      </w:tr>
      <w:tr>
        <w:trPr>
          <w:trHeight w:val="4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华宇路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5845.3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振北路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3077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万年路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32774.2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培远路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2901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培远路支路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980.4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厕所1个</w:t>
            </w:r>
            <w:r/>
          </w:p>
        </w:tc>
      </w:tr>
      <w:tr>
        <w:trPr>
          <w:trHeight w:val="4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谐和路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仁信路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6299.63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厕所1个</w:t>
            </w:r>
            <w:r/>
          </w:p>
        </w:tc>
      </w:tr>
      <w:tr>
        <w:trPr>
          <w:trHeight w:val="43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务本路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4930.7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厕所1个</w:t>
            </w:r>
            <w:r/>
          </w:p>
        </w:tc>
      </w:tr>
      <w:tr>
        <w:trPr>
          <w:trHeight w:val="4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老城南路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3152.8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厕所1个</w:t>
            </w:r>
            <w:r/>
          </w:p>
        </w:tc>
      </w:tr>
      <w:tr>
        <w:trPr>
          <w:trHeight w:val="4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育才路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18303.4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厕所1个</w:t>
            </w:r>
            <w:r/>
          </w:p>
        </w:tc>
      </w:tr>
      <w:tr>
        <w:trPr>
          <w:trHeight w:val="43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健康路河绿化</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18844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厕所1个</w:t>
            </w:r>
            <w:r/>
          </w:p>
        </w:tc>
      </w:tr>
      <w:tr>
        <w:trPr>
          <w:trHeight w:val="4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晶山路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29316.8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公交站台4</w:t>
            </w:r>
            <w:r/>
          </w:p>
        </w:tc>
      </w:tr>
      <w:tr>
        <w:trPr>
          <w:trHeight w:val="43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建埤路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23902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沃得大道</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55424.6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沃得副路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25951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晶工路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18266.1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农民公园</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6807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中心西路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44196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公交站台4</w:t>
            </w:r>
            <w:r/>
          </w:p>
        </w:tc>
      </w:tr>
      <w:tr>
        <w:trPr>
          <w:trHeight w:val="4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长乐工业园</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36731.8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通港路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226556.05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公交站台16</w:t>
            </w:r>
            <w:r/>
          </w:p>
        </w:tc>
      </w:tr>
      <w:tr>
        <w:trPr>
          <w:trHeight w:val="4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水晶山公园</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13758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丹界路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45178.7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公交站台6</w:t>
            </w:r>
            <w:r/>
          </w:p>
        </w:tc>
      </w:tr>
      <w:tr>
        <w:trPr>
          <w:trHeight w:val="4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兴业路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7396.4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兴业路支路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6013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兴尧路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2502.5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晶工路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中心西路~早立村</w:t>
            </w:r>
            <w:r/>
          </w:p>
        </w:tc>
      </w:tr>
      <w:tr>
        <w:trPr>
          <w:trHeight w:val="4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沃德大道</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沃德集团门口</w:t>
            </w:r>
            <w:r/>
          </w:p>
        </w:tc>
      </w:tr>
      <w:tr>
        <w:trPr>
          <w:trHeight w:val="4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白龙寺路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16800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通港路一奠基头</w:t>
            </w:r>
            <w:r/>
          </w:p>
        </w:tc>
      </w:tr>
      <w:tr>
        <w:trPr>
          <w:trHeight w:val="62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987315.38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公交站台46 个</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厕所7个</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一级要求</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85475.20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二级要求</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878070.18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新增道路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23770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5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987315.38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2675" w:right="0" w:firstLine="0"/>
        <w:spacing w:before="74"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(3)丹北镇新桥片区保洁面积</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4"/>
        <w:gridCol w:w="976"/>
        <w:gridCol w:w="1967"/>
        <w:gridCol w:w="1867"/>
        <w:gridCol w:w="1533"/>
        <w:gridCol w:w="1922"/>
      </w:tblGrid>
      <w:tr>
        <w:trPr>
          <w:trHeight w:val="73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路名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保洁面积</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(单位m²)</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等级要求</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9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49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丹界路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57450.02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公交站台8个</w:t>
            </w:r>
            <w:r/>
          </w:p>
        </w:tc>
      </w:tr>
      <w:tr>
        <w:trPr>
          <w:trHeight w:val="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新访线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7194.21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农民公园</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8897.25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镇中路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22847.01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建新路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9034.27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厕所2个</w:t>
            </w:r>
            <w:r/>
          </w:p>
        </w:tc>
      </w:tr>
      <w:tr>
        <w:trPr>
          <w:trHeight w:val="61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中兴路及菜市场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64387.26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厕所2个</w:t>
            </w:r>
            <w:r/>
          </w:p>
        </w:tc>
      </w:tr>
      <w:tr>
        <w:trPr>
          <w:trHeight w:val="5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红卫支沟</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16668.81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新民路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16503.38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新民小区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2151.37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将军楼小区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10078.72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为民路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44965.23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厕所1个</w:t>
            </w:r>
            <w:r/>
          </w:p>
        </w:tc>
      </w:tr>
      <w:tr>
        <w:trPr>
          <w:trHeight w:val="4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南环路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32928.06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晨阳路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25559.22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东环路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33950.8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新兴路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87760.46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厕所1个</w:t>
            </w:r>
            <w:r/>
          </w:p>
        </w:tc>
      </w:tr>
      <w:tr>
        <w:trPr>
          <w:trHeight w:val="49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上游路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85130.45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厕所1个</w:t>
            </w:r>
            <w:r/>
          </w:p>
        </w:tc>
      </w:tr>
      <w:tr>
        <w:trPr>
          <w:trHeight w:val="5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丹东路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166430.81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通港路及高速入口</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57311.64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公交站台6个</w:t>
            </w:r>
            <w:r/>
          </w:p>
        </w:tc>
      </w:tr>
      <w:tr>
        <w:trPr>
          <w:trHeight w:val="60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上游路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18960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通港路~河堤路</w:t>
            </w:r>
            <w:r/>
          </w:p>
        </w:tc>
      </w:tr>
      <w:tr>
        <w:trPr>
          <w:trHeight w:val="60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南环路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14850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新港大队部~新访线</w:t>
            </w:r>
            <w:r/>
          </w:p>
        </w:tc>
      </w:tr>
      <w:tr>
        <w:trPr>
          <w:trHeight w:val="60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新访线</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14770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南环路~G346省道</w:t>
            </w:r>
            <w:r/>
          </w:p>
        </w:tc>
      </w:tr>
      <w:tr>
        <w:trPr>
          <w:trHeight w:val="60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新兴路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16416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新村幼儿园~通港路</w:t>
            </w:r>
            <w:r/>
          </w:p>
        </w:tc>
      </w:tr>
      <w:tr>
        <w:trPr>
          <w:trHeight w:val="70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保洁</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814244.97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厕所7个</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公交站台14个</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一级要求</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281429.99</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二级要求</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467818.98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新增道路</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64996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814244.97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12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5"/>
        <w:gridCol w:w="1906"/>
        <w:gridCol w:w="1637"/>
        <w:gridCol w:w="1563"/>
        <w:gridCol w:w="1500"/>
        <w:gridCol w:w="1525"/>
      </w:tblGrid>
      <w:tr>
        <w:trPr>
          <w:trHeight w:val="90"/>
        </w:trPr>
        <w:tc>
          <w:tcPr>
            <w:gridSpan w:val="6"/>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877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丹北镇三个片区保洁面积汇总</w:t>
            </w:r>
            <w:r/>
          </w:p>
        </w:tc>
      </w:tr>
      <w:tr>
        <w:trPr>
          <w:trHeight w:val="7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工作内容及标准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后巷片区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埤城片区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新桥片区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446377.86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85475.2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281429.99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677645.27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878070.18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467818.98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新增</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15836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23770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64996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道路保洁合计（m2）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1139859.13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987315.38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814244.97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2941419.48</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厕所保洁（个）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公交站台保洁（个）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四.商务部分</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1.服务期限：</w:t>
      </w:r>
      <w:r>
        <w:rPr>
          <w:rFonts w:ascii="SimSun" w:hAnsi="SimSun" w:eastAsia="SimSun" w:cs="SimSun"/>
          <w:color w:val="000000"/>
          <w:sz w:val="24"/>
        </w:rPr>
        <w:t xml:space="preserve">一年。</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2.采购项目最高限价：</w:t>
      </w:r>
      <w:r>
        <w:rPr>
          <w:rFonts w:ascii="SimSun" w:hAnsi="SimSun" w:eastAsia="SimSun" w:cs="SimSun"/>
          <w:color w:val="000000"/>
          <w:sz w:val="24"/>
        </w:rPr>
        <w:t xml:space="preserve">1567.78万元，若投标报价超出采购最高限价，则视为无效报价，按无效响应处理。</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3.付款方式：</w:t>
      </w:r>
      <w:r>
        <w:rPr>
          <w:rFonts w:ascii="SimSun" w:hAnsi="SimSun" w:eastAsia="SimSun" w:cs="SimSun"/>
          <w:color w:val="000000"/>
          <w:sz w:val="24"/>
        </w:rPr>
        <w:t xml:space="preserve">合同签订后采购人收到成交供应商提供的相应金额的正规发票后10个工作日内，支付合同价10%的预付款（合同签订时甲乙双方协商是否需要，“因乙方......的原因，自愿放弃预付款”）；在服务期内，采购人将预留合同金额的20%作为合同期末考核款项；合同金额的80%则依据成交供应商实际服务期限及服务内容按月支付，具体支付方式为：采购人于次月15日前收到成交供应商提供的相应金额的正规发票后10个工作日内支付完成。</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4.报价要求：</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报价应包括完成本项目所有服务内容所需的全部费用，具体涵盖：人员工资（含社会保险费、福利费、节假日加班费、劳保用品费用等）、设备设施费、工作服费、保洁工具费、保洁材料费（消毒药水、清洗剂、涂料等）、管理费(（含工作人员意外保险费、事故处理费、资料费、公证费等）、税金、利润及一定的项目风险费用。</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（2）该报价不随预期的市场价格的涨跌、汇率的变动、国家与地方政府政策发生变化而调整和变更。请供应商参加磋商前慎重考虑相关商业风险。</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注：采购需求部分均为实质性要求，不允许负偏离，否则作为无效投标处理。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第五部分</w:t>
      </w:r>
      <w:r>
        <w:rPr>
          <w:rFonts w:ascii="SimSun" w:hAnsi="SimSun" w:eastAsia="SimSun" w:cs="SimSun"/>
          <w:b/>
          <w:color w:val="000000"/>
          <w:sz w:val="32"/>
          <w:u w:val="none"/>
        </w:rPr>
        <w:t xml:space="preserve">评标办法和标准</w:t>
      </w:r>
      <w:r/>
    </w:p>
    <w:p>
      <w:pPr>
        <w:ind w:left="0" w:right="0" w:firstLine="357"/>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1.采购代理机构职责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采购代理机构负责组织评标工作，并履行下列职责：</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（1）核对评审专家身份和采购人代表授权函，对评审专家在政府采购活动中的职责履行情况予以记录，并及时将有关违法违规行为向政府采购监管部门报告；</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（2）宣布评标纪律；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（3）公布投标人名单，告知评审专家应当回避的情形；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（4）组织评标委员会推选评标组长，采购人代表不得担任组长；</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（5）在评标期间采取必要的通讯管理措施，保证评标活动不受外界干扰；</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（6）根据评标委员会的要求介绍政府采购相关政策法规、招标文件；</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（7）维护评标秩序，监督评标委员会依照招标文件规定的评标程序、方法和标准进行独立评审，及时制止和纠正采购人代表、评审专家的倾向性言论或者违法违规行为；</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（9）评审工作完成后，按照规定向评审专家支付劳务报酬和异地评审差旅费，不得向评审专家以外的其他人员支付评审劳务报酬；</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（10）处理与评标有关的其他事项。</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2.评标委员会职责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评标委员会负责具体评标事务，并独立履行下列职责：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（1）审查、评价投标文件是否符合招标文件的商务、技术等实质性要求；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（2）要求投标人对投标文件有关事项作出澄清或者说明；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（3）对投标文件进行比较和评价；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（4）确定中标候选人名单，以及根据采购人委托直接确定中标人；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（5）向采购人、采购代理机构或者有关部门报告评标中发现的违法行为。</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3.评标注意事项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3.1评标时，评标委员会各成员应当独立对每个投标人的投标文件进行评价，并汇总每个投标人的得分。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rPr>
          <w:rFonts w:ascii="SimSun" w:hAnsi="SimSun" w:eastAsia="SimSun" w:cs="SimSun"/>
          <w:b/>
          <w:color w:val="000000"/>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3.3对于投标文件中含义不明确、同类问题表述不一致或者有明显文字和计算错误的内容，评标委员会应当以书面形式要求投标人作出必要的澄清、说明或者补正。</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3.5评标委员会及其成员不得有下列行为：</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（1）确定参与评标至评标结束前私自接触投标人；</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（2）接受投标人提出的与投标文件不一致的澄清或者说明，《政府采购货物和服务招标投标管理办法》（财政部87号令）第五十一条规定的情形除外；</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（3）违反评标纪律发表倾向性意见或者征询采购人的倾向性意见；</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（4）对需要专业判断的主观评审因素协商评分；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（5）在评标过程中擅离职守，影响评标程序正常进行；</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（6）记录、复制或者带走任何评标资料；</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（7）其他不遵守评标纪律的行为。</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评标委员会成员有上述第一至五项行为之一的，其评审意见无效，并不得获取评审劳务报酬和报销异地评审差旅费。</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4.评标过程的保密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评标开始后，至向中标的投标人授予合同时止，与审查、澄清、评价和比较投标的有关资料以及授标建议等，均不得向投标人以及与评标无关的其他人员透露。</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在评标过程中，如果投标人试图在投标文件审查、澄清、比较及授标建议等方面向采购人、采购代理机构或参加评标的人员施加任何影响，都将会导致其投标无效。</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w:t>
      </w:r>
      <w:r>
        <w:rPr>
          <w:rFonts w:ascii="SimSun" w:hAnsi="SimSun" w:eastAsia="SimSun" w:cs="SimSun"/>
          <w:b/>
          <w:color w:val="000000"/>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5.报价前后不一致的处理原则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5.1投标文件报价出现前后不一致的，按照下列规定修正：</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1"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1"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同时出现两种以上不一致的，按上述规定排序在先的原则进行修正</w:t>
      </w:r>
      <w:r>
        <w:rPr>
          <w:rFonts w:ascii="SimSun" w:hAnsi="SimSun" w:eastAsia="SimSun" w:cs="SimSun"/>
          <w:color w:val="000000"/>
          <w:sz w:val="24"/>
        </w:rPr>
        <w:t xml:space="preserve">，修正后的报价须经投标人确认后产生约束力，投标人确认应当以书面形式，并加盖公章，或者由法定代表人或其授权代表签字。投标人不确认的，其投标无效。</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6.投标人资格审查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6.1 采用资格后审方式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开标结束后，采购人或代理机构将依法对投标人的资格进行审查。资格审查的内容如下：</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7"/>
        <w:gridCol w:w="2524"/>
        <w:gridCol w:w="6073"/>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5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审查要素</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07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审查内容</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5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具有独立承担民事责任的能力</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73"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提供法人或者其他组织的营业执照等证明文件；供应商为自然人的，提供其身份证。（原件扫描件）</w:t>
            </w:r>
            <w:r/>
          </w:p>
        </w:tc>
      </w:tr>
      <w:tr>
        <w:trPr>
          <w:trHeight w:val="434"/>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5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具有良好的商业信誉和健全的财务会计制度</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73"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原件扫描件）；或按采购文件要求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5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具有履行合同所必需的设备和专业技术能力</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73"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见履行合同所必需的设备和专业技术能力表(原件扫描件)；或按采购文件要求提供资格承诺函。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5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有依法缴纳税收和社会保障资金的良好记录</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73"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提供参加本次政府采购活动前一年内至少一个月依法缴纳税收和社会保险的凭据（原件扫描件）；或按采购文件要求提供资格承诺函。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5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参加政府采购活动前三年内，在经营活动中没有重大违法记录</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73"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见投标函；或按采购文件要求提供资格承诺函。</w:t>
            </w:r>
            <w:r/>
          </w:p>
        </w:tc>
      </w:tr>
      <w:tr>
        <w:trPr>
          <w:trHeight w:val="1269"/>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5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信用情况</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73"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中国”网站（www.creditchina.gov.cn）、中国政府采购网（www.ccgp.gov.cn）、“信用江苏”网站（http://credit.jiangsu.gov.cn/）的查询结果未列入失信被执行人名单、重大税收违法案件当事人名单、政府采购严重违法失信行为名单，以现场查询为准。</w:t>
            </w:r>
            <w:r/>
          </w:p>
        </w:tc>
      </w:tr>
      <w:tr>
        <w:trPr>
          <w:trHeight w:val="714"/>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5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73"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提供《中小企业声明函》</w:t>
            </w:r>
            <w:r/>
          </w:p>
        </w:tc>
      </w:tr>
      <w:tr>
        <w:trPr>
          <w:trHeight w:val="592"/>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57"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52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073"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拒绝下述供应商参加本次采购活动：①供应商单位负责人为同一人或者存在直接控股、管理关系的不同供应商，不得参加同一合同项下的政府采购活动。②凡为采购项目提供整体设计、规范编制或者项目管理、监理、检测等服务的供应商，不得再参加本项目的采购活动。③投标截止时间前，投标人被“信用中国”、“中国政府采购网”、“信用江苏”网站列入失信被执行人、重大税收违法案件当事人名单、政府采购严重违法失信行为记录名单，不得参加本项目的采购活动。</w:t>
            </w:r>
            <w:r/>
          </w:p>
        </w:tc>
      </w:tr>
      <w:tr>
        <w:trPr>
          <w:trHeight w:val="1076"/>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354"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根据镇江市财政局《关于进一步降低政府采购活动成本减轻政府采购供应商负担的通知》的文件要求，以上2-5项的资格条件采取“信用承诺制”，即上述2-5项要求的相关资格证明材料可提供《资格承诺函》（格式详见招标文件“第六部分  投标文件（格式）”），在编制投标（响应）文件时无需再提供与上述四项相关的证明材料。</w:t>
            </w:r>
            <w:r/>
          </w:p>
        </w:tc>
      </w:tr>
    </w:tbl>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7.投标人符合性审查</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7.1 评标委员会将对符合资格的投标人的投标文件进行符合性审查，审查内容主要是投标文件的有效性和对招标文件的响应程度，以确定是否满足招标文件的实质性要求。</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0"/>
        <w:gridCol w:w="1969"/>
        <w:gridCol w:w="6615"/>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审查要素</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661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审查内容</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报价要求</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投标文件有效性</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661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电子投标文件的有效电子签章。投标报价。未发现属无效投标的其他情形。</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商务要求</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响应程度审查</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661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满足招标文件商务部分的实质性要求和条件。</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1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有</w:t>
            </w:r>
            <w:r>
              <w:rPr>
                <w:rFonts w:ascii="SimSun" w:hAnsi="SimSun" w:eastAsia="SimSun" w:cs="SimSun"/>
                <w:color w:val="000000"/>
                <w:sz w:val="24"/>
              </w:rPr>
              <w:t xml:space="preserve">效性审查</w:t>
            </w:r>
            <w:r/>
          </w:p>
        </w:tc>
        <w:tc>
          <w:tcPr>
            <w:tcBorders>
              <w:top w:val="none" w:color="000000" w:sz="4" w:space="0"/>
              <w:left w:val="none" w:color="000000" w:sz="4" w:space="0"/>
              <w:bottom w:val="single" w:color="000000" w:sz="8" w:space="0"/>
              <w:right w:val="single" w:color="000000" w:sz="8" w:space="0"/>
            </w:tcBorders>
            <w:tcMar>
              <w:left w:w="108" w:type="dxa"/>
              <w:top w:w="100" w:type="dxa"/>
              <w:right w:w="108" w:type="dxa"/>
              <w:bottom w:w="100" w:type="dxa"/>
            </w:tcMar>
            <w:tcW w:w="661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提供法定代表人身份证明书；如有委托代理人，需提供法定代表人授权委托书，并同步提交投标单位为其缴纳的社保证明。</w:t>
            </w:r>
            <w:r/>
          </w:p>
        </w:tc>
      </w:tr>
      <w:tr>
        <w:trPr/>
        <w:tc>
          <w:tcPr>
            <w:gridSpan w:val="3"/>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70"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196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响应程度审查</w:t>
            </w:r>
            <w:r/>
          </w:p>
        </w:tc>
        <w:tc>
          <w:tcPr>
            <w:tcBorders>
              <w:top w:val="single" w:color="000000" w:sz="8" w:space="0"/>
              <w:left w:val="none" w:color="000000" w:sz="4" w:space="0"/>
              <w:bottom w:val="single" w:color="000000" w:sz="8" w:space="0"/>
              <w:right w:val="single" w:color="000000" w:sz="8" w:space="0"/>
            </w:tcBorders>
            <w:tcMar>
              <w:left w:w="108" w:type="dxa"/>
              <w:top w:w="100" w:type="dxa"/>
              <w:right w:w="108" w:type="dxa"/>
              <w:bottom w:w="100" w:type="dxa"/>
            </w:tcMar>
            <w:tcW w:w="6615"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审查投标文件与招标文件要求的主要条款、条件和技术规格是否相符，是否存在重大偏离或保留。</w:t>
            </w:r>
            <w:r/>
          </w:p>
        </w:tc>
      </w:tr>
    </w:tbl>
    <w:p>
      <w:pPr>
        <w:ind w:left="0" w:right="0" w:firstLine="403"/>
        <w:jc w:val="both"/>
        <w:spacing w:before="361"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8.技术和商务评估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8.1 </w:t>
      </w:r>
      <w:r>
        <w:rPr>
          <w:rFonts w:ascii="SimSun" w:hAnsi="SimSun" w:eastAsia="SimSun" w:cs="SimSun"/>
          <w:b/>
          <w:color w:val="000000"/>
          <w:sz w:val="24"/>
        </w:rPr>
        <w:t xml:space="preserve">本项目采用综合评分法。</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57"/>
        <w:gridCol w:w="2366"/>
        <w:gridCol w:w="2366"/>
        <w:gridCol w:w="2367"/>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25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36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技术评估</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36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商务评估</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236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价格评估</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25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36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60.00</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36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236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w:t>
            </w:r>
            <w:r/>
          </w:p>
        </w:tc>
      </w:tr>
    </w:tbl>
    <w:p>
      <w:pPr>
        <w:ind w:left="0" w:right="0" w:firstLine="482"/>
        <w:jc w:val="both"/>
        <w:spacing w:before="361" w:after="361"/>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（一）技术评估</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7"/>
        <w:gridCol w:w="1665"/>
        <w:gridCol w:w="6441"/>
        <w:gridCol w:w="621"/>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2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66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44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评审细则</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2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rHeight w:val="748"/>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2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6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人工保洁清扫作业方案</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441" w:type="dxa"/>
            <w:vAlign w:val="center"/>
            <w:textDirection w:val="lrTb"/>
            <w:noWrap w:val="false"/>
          </w:tcPr>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供应商提交的完整人工保洁清扫作业方案，结合本项目作业量清单，方案内容包含但不限于：项目组成人员清单、人工作业方案、作业人员配置、内部管理方案。方案完全包含上述要点的得6分；有缺项或未提供方案的不得分；方案针对性强的加2分，可操性强的加2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10</w:t>
            </w:r>
            <w:r>
              <w:rPr>
                <w:rFonts w:ascii="SimSun" w:hAnsi="SimSun" w:eastAsia="SimSun" w:cs="SimSun"/>
                <w:color w:val="000000"/>
                <w:spacing w:val="-2"/>
                <w:sz w:val="21"/>
              </w:rPr>
              <w:t xml:space="preserve">.0</w:t>
            </w:r>
            <w:r/>
          </w:p>
        </w:tc>
      </w:tr>
      <w:tr>
        <w:trPr>
          <w:trHeight w:val="466"/>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2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6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道路机械化保洁清扫作业方案</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441" w:type="dxa"/>
            <w:vAlign w:val="center"/>
            <w:textDirection w:val="lrTb"/>
            <w:noWrap w:val="false"/>
          </w:tcPr>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供应商提供的道路机械化保洁清扫作业方案，方案内容需包含但不限于以下要点：机械化设备配备清单、设备作业方案、车辆作业时间表、设备管理制度、作业人员管理制度、作业人员岗位职责及设备保养等内容。方案完全包含上述要点的得6分；有缺项或未提供方案的不得分；方案针对性强的加2分，可操性强的加2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10</w:t>
            </w:r>
            <w:r>
              <w:rPr>
                <w:rFonts w:ascii="SimSun" w:hAnsi="SimSun" w:eastAsia="SimSun" w:cs="SimSun"/>
                <w:color w:val="000000"/>
                <w:spacing w:val="-2"/>
                <w:sz w:val="21"/>
              </w:rPr>
              <w:t xml:space="preserve">.0</w:t>
            </w:r>
            <w:r/>
          </w:p>
        </w:tc>
      </w:tr>
      <w:tr>
        <w:trPr>
          <w:trHeight w:val="766"/>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2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6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公厕保洁管理方案</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441" w:type="dxa"/>
            <w:vAlign w:val="center"/>
            <w:textDirection w:val="lrTb"/>
            <w:noWrap w:val="false"/>
          </w:tcPr>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供应商提供的公厕保洁管理方案，方案内容需包含但不限于以下要点：公厕日常保洁方案、公厕保洁人员配置、公厕管理和保洁制度。方案完全包含上述要点得6分；有缺项或未提供方案的不得分；方案针对性强的加2分，方案可操性强的加2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10</w:t>
            </w:r>
            <w:r>
              <w:rPr>
                <w:rFonts w:ascii="SimSun" w:hAnsi="SimSun" w:eastAsia="SimSun" w:cs="SimSun"/>
                <w:color w:val="000000"/>
                <w:spacing w:val="-2"/>
                <w:sz w:val="21"/>
              </w:rPr>
              <w:t xml:space="preserve">.0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2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6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生活垃圾清（转）运方案</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441" w:type="dxa"/>
            <w:vAlign w:val="center"/>
            <w:textDirection w:val="lrTb"/>
            <w:noWrap w:val="false"/>
          </w:tcPr>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供应商提供的生活垃圾清（转）运方案，方案内容需包含但不限于以下要点：垃圾收集方案、清（转）运管理方案、中转环节管理、环保与安全管理方案、质量控制管理方案。方案完全包含上述要点得6分；有缺项或未提供方案的不得分；方案针对性强的加2分，方案可操性强的加2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10</w:t>
            </w:r>
            <w:r>
              <w:rPr>
                <w:rFonts w:ascii="SimSun" w:hAnsi="SimSun" w:eastAsia="SimSun" w:cs="SimSun"/>
                <w:color w:val="000000"/>
                <w:spacing w:val="-2"/>
                <w:sz w:val="21"/>
              </w:rPr>
              <w:t xml:space="preserve">.0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2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6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环卫设施日常维护及公交站台清洗方案</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441" w:type="dxa"/>
            <w:vAlign w:val="center"/>
            <w:textDirection w:val="lrTb"/>
            <w:noWrap w:val="false"/>
          </w:tcPr>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供应商提供的环卫设施日常维护方案，方案内容需包含但不限于以下要点：环卫设施日常维护计划、环卫设施日常维护流程；公交站台清洗方案、清洗人员配置、公交站台清洗管理制度。方案完全包含上述要点得6分；有缺项或未提供方案的不得分；方案针对性强的加2分，方案可操性强的加2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10</w:t>
            </w:r>
            <w:r>
              <w:rPr>
                <w:rFonts w:ascii="SimSun" w:hAnsi="SimSun" w:eastAsia="SimSun" w:cs="SimSun"/>
                <w:color w:val="000000"/>
                <w:spacing w:val="-2"/>
                <w:sz w:val="21"/>
              </w:rPr>
              <w:t xml:space="preserve">.0</w:t>
            </w:r>
            <w:r/>
          </w:p>
        </w:tc>
      </w:tr>
      <w:tr>
        <w:trPr>
          <w:trHeight w:val="1536"/>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2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6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应急保障预案及安全、文明作业管理实施方案及保障措施</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441" w:type="dxa"/>
            <w:vAlign w:val="center"/>
            <w:textDirection w:val="lrTb"/>
            <w:noWrap w:val="false"/>
          </w:tcPr>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供应商提供的应急抢险、突击保障方案，方案内容需包含但不限于以下要点：重大活动保障应急预案、特殊季节性保洁应急预案、道路大面积污染应急预案、融雪除冰应急预案、台风暴雨等恶劣天气应急预案；安全制度、安全事故预防及处置措施、安全培训、安全检查及记录要求等内容。方案完全包含上述要点得3分；有缺项或未提供方案的不得分；方案针对性强的加1分，方案可操性强的加1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5</w:t>
            </w:r>
            <w:r>
              <w:rPr>
                <w:rFonts w:ascii="SimSun" w:hAnsi="SimSun" w:eastAsia="SimSun" w:cs="SimSun"/>
                <w:color w:val="000000"/>
                <w:spacing w:val="-2"/>
                <w:sz w:val="21"/>
              </w:rPr>
              <w:t xml:space="preserve">.0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2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66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与项目原保洁单位对接方案</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441" w:type="dxa"/>
            <w:vAlign w:val="center"/>
            <w:textDirection w:val="lrTb"/>
            <w:noWrap w:val="false"/>
          </w:tcPr>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投标供应商提供的与项目原保洁单位衔接方案，方案内容需包含但不限于以下要点：项目信息交接方案、人员安置方案、设备设施交接方案。方案完全包含上述要点得3分；有缺项或未提供方案的不得分；方案针对性强的加1分，方案可操性强的加1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5</w:t>
            </w:r>
            <w:r>
              <w:rPr>
                <w:rFonts w:ascii="SimSun" w:hAnsi="SimSun" w:eastAsia="SimSun" w:cs="SimSun"/>
                <w:color w:val="000000"/>
                <w:spacing w:val="-2"/>
                <w:sz w:val="21"/>
              </w:rPr>
              <w:t xml:space="preserve">.0</w:t>
            </w:r>
            <w:r/>
          </w:p>
        </w:tc>
      </w:tr>
    </w:tbl>
    <w:p>
      <w:pPr>
        <w:ind w:left="0" w:right="0" w:firstLine="482"/>
        <w:jc w:val="both"/>
        <w:spacing w:before="361" w:after="361"/>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（二）商务评估</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6"/>
        <w:gridCol w:w="1610"/>
        <w:gridCol w:w="6394"/>
        <w:gridCol w:w="694"/>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5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61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39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评审细则</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9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rHeight w:val="1196"/>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w:t>
            </w:r>
            <w:r>
              <w:rPr>
                <w:rFonts w:ascii="SimSun" w:hAnsi="SimSun" w:eastAsia="SimSun" w:cs="SimSun"/>
                <w:color w:val="000000"/>
                <w:spacing w:val="-5"/>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6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1"/>
              </w:rPr>
              <w:t xml:space="preserve">企业体系认证</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394" w:type="dxa"/>
            <w:vAlign w:val="center"/>
            <w:textDirection w:val="lrTb"/>
            <w:noWrap w:val="false"/>
          </w:tcPr>
          <w:p>
            <w:pPr>
              <w:ind w:left="0" w:right="0" w:firstLine="2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供应商提供有效的质量管理体系、环境管理体系、职业健康安全管理体系认证，每提供一种证书得2分，最多6分。（提供相关证书原件扫描件。上述证书需在“全国认证认可信息公共服务平台”中查询状态为“有效”，否则不予给分。如涉及造假，直接取消中标资格。）</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1"/>
              </w:rPr>
              <w:t xml:space="preserve">6</w:t>
            </w:r>
            <w:r>
              <w:rPr>
                <w:rFonts w:ascii="SimSun" w:hAnsi="SimSun" w:eastAsia="SimSun" w:cs="SimSun"/>
                <w:color w:val="000000"/>
                <w:spacing w:val="-2"/>
                <w:sz w:val="21"/>
              </w:rPr>
              <w:t xml:space="preserve">.0</w:t>
            </w:r>
            <w:r/>
          </w:p>
        </w:tc>
      </w:tr>
      <w:tr>
        <w:trPr>
          <w:trHeight w:val="859"/>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w:t>
            </w:r>
            <w:r>
              <w:rPr>
                <w:rFonts w:ascii="SimSun" w:hAnsi="SimSun" w:eastAsia="SimSun" w:cs="SimSun"/>
                <w:color w:val="000000"/>
                <w:spacing w:val="-5"/>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6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企业类似业绩</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394" w:type="dxa"/>
            <w:vAlign w:val="center"/>
            <w:textDirection w:val="lrTb"/>
            <w:noWrap w:val="false"/>
          </w:tcPr>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供应商已完成或正在运营的类似项目业绩，每提供一个类似业绩得2分，最高得8分。（需提供项目合同关键页原件扫描件，具体涵盖但不限于合同首页、体现评审因素的内容页、盖章页等。同一项目续签情形下不重复计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9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5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610"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服务响应承诺评价</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394" w:type="dxa"/>
            <w:vAlign w:val="center"/>
            <w:textDirection w:val="lrTb"/>
            <w:noWrap w:val="false"/>
          </w:tcPr>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投标供应商根据本项目服务内容及采购需求提供服务响应承诺函，至少包含以下6项内容：</w:t>
            </w:r>
            <w:r/>
          </w:p>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（1）承诺严格遵守并执行《中华人民共和国劳动法》及镇江市劳动（劳务）用工、社会保险管理规定的相关要求，规范录用人员并与其签订劳动（劳务）合同；</w:t>
            </w:r>
            <w:r/>
          </w:p>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（2）承诺按季度为保洁作业人员配备统一制式、带有安全反光条的工作服装，对破旧或影响作业人员形象的工作服装及时更换，并同步为作业人员提供必要的劳动防护用品；</w:t>
            </w:r>
            <w:r/>
          </w:p>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（3）承诺确保拟派本项目人员社会保险应保尽保；</w:t>
            </w:r>
            <w:r/>
          </w:p>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（4）承诺为所有保洁人员（含劳务用工人员）提供劳动保障，其中劳动保护费用全年240元，防暑降温费用按每年四个月共计1200元计算，服装配备费用每人每年不低于400元；</w:t>
            </w:r>
            <w:r/>
          </w:p>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（5）承诺中标（成交）后为相关人员购买商业保险；</w:t>
            </w:r>
            <w:r/>
          </w:p>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（6）承诺就安全生产和职业道德，加强对所有工作人员的教育。</w:t>
            </w:r>
            <w:r/>
          </w:p>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投标供应商提供的服务响应承诺函中，每涵盖上述1项内容的承诺，得1分，累计最高得6分。（须提供服务响应承诺函，格式自拟。）</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9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w:t>
            </w:r>
            <w:r/>
          </w:p>
        </w:tc>
      </w:tr>
    </w:tbl>
    <w:p>
      <w:pPr>
        <w:ind w:left="0" w:right="0" w:firstLine="482"/>
        <w:jc w:val="both"/>
        <w:spacing w:before="361" w:after="361"/>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（三）价格评估</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8"/>
        <w:gridCol w:w="1655"/>
        <w:gridCol w:w="6253"/>
        <w:gridCol w:w="709"/>
      </w:tblGrid>
      <w:tr>
        <w:trPr/>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3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165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625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评审细则</w:t>
            </w:r>
            <w:r/>
          </w:p>
        </w:tc>
        <w:tc>
          <w:tcPr>
            <w:tcBorders>
              <w:top w:val="single" w:color="000000" w:sz="8" w:space="0"/>
              <w:left w:val="single" w:color="000000" w:sz="8" w:space="0"/>
              <w:bottom w:val="single" w:color="000000" w:sz="8" w:space="0"/>
              <w:right w:val="single" w:color="000000" w:sz="8" w:space="0"/>
            </w:tcBorders>
            <w:tcMar>
              <w:left w:w="108" w:type="dxa"/>
              <w:top w:w="100" w:type="dxa"/>
              <w:right w:w="108" w:type="dxa"/>
              <w:bottom w:w="100" w:type="dxa"/>
            </w:tcMar>
            <w:tcW w:w="70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r>
      <w:tr>
        <w:trPr/>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3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1655"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报价得分</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6253" w:type="dxa"/>
            <w:vAlign w:val="center"/>
            <w:textDirection w:val="lrTb"/>
            <w:noWrap w:val="false"/>
          </w:tcPr>
          <w:p>
            <w:pPr>
              <w:ind w:left="0" w:right="0" w:firstLine="218"/>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满足招标文件要求且投标价格最低的投标报价为评定的基准价，其价格分为满分。其他投标供应商的价格分统一按照下列公式计算：报价得分=（评分基准价/投标报价）×20分（精确到小数点后2位）</w:t>
            </w:r>
            <w:r/>
          </w:p>
        </w:tc>
        <w:tc>
          <w:tcPr>
            <w:tcBorders>
              <w:top w:val="none" w:color="000000" w:sz="4" w:space="0"/>
              <w:left w:val="single" w:color="000000" w:sz="8" w:space="0"/>
              <w:bottom w:val="single" w:color="000000" w:sz="8" w:space="0"/>
              <w:right w:val="single" w:color="000000" w:sz="8" w:space="0"/>
            </w:tcBorders>
            <w:tcMar>
              <w:left w:w="108" w:type="dxa"/>
              <w:top w:w="100" w:type="dxa"/>
              <w:right w:w="108" w:type="dxa"/>
              <w:bottom w:w="100" w:type="dxa"/>
            </w:tcMar>
            <w:tcW w:w="70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w:t>
            </w:r>
            <w:r/>
          </w:p>
        </w:tc>
      </w:tr>
    </w:tbl>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9.相同品牌产品的处理原则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9.1非单一产品采购项目，采购人应当根据采购项目技术构成、产品价格比重等合理确定核心产品。本项目核心产品见投标人须知前附表。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w:t>
      </w:r>
      <w:r>
        <w:rPr>
          <w:rFonts w:ascii="SimSun" w:hAnsi="SimSun" w:eastAsia="SimSun" w:cs="SimSun"/>
          <w:color w:val="000000"/>
          <w:sz w:val="24"/>
        </w:rPr>
        <w:t xml:space="preserve">购人或者采购人委托评标委员会按照招标文件规定的方式确定一个参加评标的投标人，招标文件未规定的采取随机抽取方式确定，其他投标无效。</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10.允许修改评标结果的情形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10.1评标结果汇总完成后，除下列情形外，任何人不得修改评标结果：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（1）分值汇总计算错误的；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（2）分项评分超出评分标准范围的；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（3）评标委员会成员对客观评审因素评分不一致的；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（4）经评标委员会认定评分畸高、畸低的。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ind w:left="0" w:right="0" w:firstLine="446"/>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11.推荐中标候选人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第六部分投标文件（格式）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72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1285"/>
        <w:jc w:val="both"/>
        <w:spacing w:before="541" w:after="54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项目编号：JSZC-321181-ZDGC-G2025-0016</w:t>
      </w:r>
      <w:r/>
    </w:p>
    <w:p>
      <w:pPr>
        <w:ind w:left="0" w:right="0" w:firstLine="1285"/>
        <w:jc w:val="both"/>
        <w:spacing w:before="541" w:after="54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项目名称：丹阳市丹北镇环卫卫生保洁服务项目</w:t>
      </w:r>
      <w:r/>
    </w:p>
    <w:p>
      <w:pPr>
        <w:ind w:left="520" w:right="0" w:firstLine="643"/>
        <w:jc w:val="center"/>
        <w:spacing w:before="16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520" w:right="0" w:firstLine="643"/>
        <w:jc w:val="center"/>
        <w:spacing w:before="16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81" w:after="36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81" w:after="36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81" w:after="36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 标 人（公章）：</w:t>
      </w:r>
      <w:r>
        <w:rPr>
          <w:rFonts w:ascii="SimSun" w:hAnsi="SimSun" w:eastAsia="SimSun" w:cs="SimSun"/>
          <w:b/>
          <w:color w:val="000000"/>
          <w:sz w:val="24"/>
          <w:u w:val="single"/>
        </w:rPr>
        <w:t xml:space="preserve">××××</w:t>
      </w:r>
      <w:r/>
    </w:p>
    <w:p>
      <w:pPr>
        <w:ind w:left="0" w:right="0" w:firstLine="0"/>
        <w:jc w:val="center"/>
        <w:spacing w:before="181" w:after="18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w:t>
      </w:r>
      <w:r>
        <w:rPr>
          <w:rFonts w:ascii="SimSun" w:hAnsi="SimSun" w:eastAsia="SimSun" w:cs="SimSun"/>
          <w:b/>
          <w:color w:val="000000"/>
          <w:sz w:val="32"/>
        </w:rPr>
        <w:t xml:space="preserve">年</w:t>
      </w:r>
      <w:r>
        <w:rPr>
          <w:rFonts w:ascii="SimSun" w:hAnsi="SimSun" w:eastAsia="SimSun" w:cs="SimSun"/>
          <w:b/>
          <w:color w:val="000000"/>
          <w:sz w:val="24"/>
          <w:u w:val="single"/>
        </w:rPr>
        <w:t xml:space="preserve">××</w:t>
      </w:r>
      <w:r>
        <w:rPr>
          <w:rFonts w:ascii="SimSun" w:hAnsi="SimSun" w:eastAsia="SimSun" w:cs="SimSun"/>
          <w:b/>
          <w:color w:val="000000"/>
          <w:sz w:val="32"/>
        </w:rPr>
        <w:t xml:space="preserve">月</w:t>
      </w:r>
      <w:r>
        <w:rPr>
          <w:rFonts w:ascii="SimSun" w:hAnsi="SimSun" w:eastAsia="SimSun" w:cs="SimSun"/>
          <w:b/>
          <w:color w:val="000000"/>
          <w:sz w:val="24"/>
          <w:u w:val="single"/>
        </w:rPr>
        <w:t xml:space="preserve">××</w:t>
      </w:r>
      <w:r>
        <w:rPr>
          <w:rFonts w:ascii="SimSun" w:hAnsi="SimSun" w:eastAsia="SimSun" w:cs="SimSun"/>
          <w:b/>
          <w:color w:val="000000"/>
          <w:sz w:val="32"/>
        </w:rPr>
        <w:t xml:space="preserve">日</w:t>
      </w:r>
      <w:r/>
    </w:p>
    <w:p>
      <w:pPr>
        <w:pStyle w:val="636"/>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一、资格部分</w:t>
      </w:r>
      <w:r/>
    </w:p>
    <w:p>
      <w:pPr>
        <w:pStyle w:val="636"/>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（一）投标函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single"/>
        </w:rPr>
        <w:t xml:space="preserve">致××××（采购代理机构）</w:t>
      </w:r>
      <w:r>
        <w:rPr>
          <w:rFonts w:ascii="SimSun" w:hAnsi="SimSun" w:eastAsia="SimSun" w:cs="SimSun"/>
          <w:b/>
          <w:color w:val="000000"/>
          <w:sz w:val="28"/>
        </w:rPr>
        <w:t xml:space="preserve">：</w:t>
      </w:r>
      <w:r/>
    </w:p>
    <w:p>
      <w:pPr>
        <w:ind w:left="0" w:right="0" w:firstLine="560"/>
        <w:jc w:val="both"/>
        <w:spacing w:before="160" w:after="1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根据贵方关于</w:t>
      </w:r>
      <w:r>
        <w:rPr>
          <w:rFonts w:ascii="SimSun" w:hAnsi="SimSun" w:eastAsia="SimSun" w:cs="SimSun"/>
          <w:b/>
          <w:color w:val="000000"/>
          <w:sz w:val="24"/>
          <w:u w:val="single"/>
        </w:rPr>
        <w:t xml:space="preserve">××××（项目名称）（项目编号：××××）</w:t>
      </w:r>
      <w:r>
        <w:rPr>
          <w:rFonts w:ascii="SimSun" w:hAnsi="SimSun" w:eastAsia="SimSun" w:cs="SimSun"/>
          <w:color w:val="000000"/>
          <w:sz w:val="28"/>
        </w:rPr>
        <w:t xml:space="preserve">的投标邀请，我方已完全理解招标文件的所有内容。</w:t>
      </w:r>
      <w:r/>
    </w:p>
    <w:p>
      <w:pPr>
        <w:ind w:left="1"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据此函，我方兹宣布同意如下：</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1．按招标文件规定提供货物（服务）的唯一投标报价见开标一览表。</w:t>
        <mc:AlternateContent>
          <mc:Choice Requires="wpg">
            <w:drawing>
              <wp:inline xmlns:wp="http://schemas.openxmlformats.org/drawingml/2006/wordprocessingDrawing" distT="0" distB="0" distL="0" distR="0">
                <wp:extent cx="9525" cy="95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706402"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265372"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120986"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874509"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0.8pt;height:0.8pt;mso-wrap-distance-left:0.0pt;mso-wrap-distance-top:0.0pt;mso-wrap-distance-right:0.0pt;mso-wrap-distance-bottom:0.0pt;" stroked="false">
                <v:path textboxrect="0,0,0,0"/>
              </v:shape>
            </w:pict>
          </mc:Fallback>
        </mc:AlternateConten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525" cy="952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432580"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0.8pt;height:0.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9525" cy="952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795257"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0.8pt;height:0.8pt;mso-wrap-distance-left:0.0pt;mso-wrap-distance-top:0.0pt;mso-wrap-distance-right:0.0pt;mso-wrap-distance-bottom:0.0pt;" stroked="false">
                <v:path textboxrect="0,0,0,0"/>
              </v:shape>
            </w:pict>
          </mc:Fallback>
        </mc:AlternateContent>
      </w:r>
      <w:r>
        <w:rPr>
          <w:rFonts w:ascii="SimSun" w:hAnsi="SimSun" w:eastAsia="SimSun" w:cs="SimSun"/>
          <w:color w:val="000000"/>
          <w:sz w:val="28"/>
        </w:rPr>
        <w:t xml:space="preserve">2．我方承诺根据招标文件的规定，完成合同义务，并承担责任（如有偏离，在投标文件中另作说明）。</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3．我方已详读全部招标文件，包括招标文件书面修改通知（如果有的话），我方完全理解并同意放弃对这方面不明及误解的权利。</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5．我方同意从规定的招标日期起遵循本招标文件，并在规定的投标有效期期满之前均具有约束力。</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6．我方同意向贵方提供贵方可能要求的与本投标有关的任何证据或资料。</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7．我方知道如用虚假材料或恶意方式向贵方提出质疑，将承担相应的法律责任。同时承诺：我方如果有上述行为，将无条件承担贵方相关的调查论证费用。</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8．我方承诺：参加政府采购活动前三年内，在经营活动中没有重大违法记录。</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9．本次投标文件内容与招标文件内容偏离情况见偏离说明（如果有）。</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10．遵守招标文件中要求的收费项目和标准。</w:t>
      </w:r>
      <w:r/>
    </w:p>
    <w:p>
      <w:pPr>
        <w:ind w:left="0" w:right="0" w:firstLine="560"/>
        <w:jc w:val="both"/>
        <w:spacing w:before="0" w:after="0" w:line="85" w:lineRule="atLeast"/>
        <w:tabs>
          <w:tab w:val="left" w:pos="112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11．与本投标有关的一切正式往来通讯请寄：</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地址： </w:t>
      </w:r>
      <w:r>
        <w:rPr>
          <w:rFonts w:ascii="SimSun" w:hAnsi="SimSun" w:eastAsia="SimSun" w:cs="SimSun"/>
          <w:b/>
          <w:color w:val="000000"/>
          <w:sz w:val="24"/>
          <w:u w:val="single"/>
        </w:rPr>
        <w:t xml:space="preserve">××</w:t>
      </w:r>
      <w:r>
        <w:rPr>
          <w:rFonts w:ascii="SimSun" w:hAnsi="SimSun" w:eastAsia="SimSun" w:cs="SimSun"/>
          <w:color w:val="000000"/>
          <w:sz w:val="28"/>
        </w:rPr>
        <w:t xml:space="preserve">                  电话： </w:t>
      </w:r>
      <w:r>
        <w:rPr>
          <w:rFonts w:ascii="SimSun" w:hAnsi="SimSun" w:eastAsia="SimSun" w:cs="SimSun"/>
          <w:b/>
          <w:color w:val="000000"/>
          <w:sz w:val="24"/>
          <w:u w:val="single"/>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传真：</w:t>
      </w:r>
      <w:r>
        <w:rPr>
          <w:rFonts w:ascii="SimSun" w:hAnsi="SimSun" w:eastAsia="SimSun" w:cs="SimSun"/>
          <w:b/>
          <w:color w:val="000000"/>
          <w:sz w:val="24"/>
          <w:u w:val="single"/>
        </w:rPr>
        <w:t xml:space="preserve">××</w:t>
      </w:r>
      <w:r>
        <w:rPr>
          <w:rFonts w:ascii="SimSun" w:hAnsi="SimSun" w:eastAsia="SimSun" w:cs="SimSun"/>
          <w:color w:val="000000"/>
          <w:sz w:val="28"/>
        </w:rPr>
        <w:t xml:space="preserve">邮政编码：</w:t>
      </w:r>
      <w:r>
        <w:rPr>
          <w:rFonts w:ascii="SimSun" w:hAnsi="SimSun" w:eastAsia="SimSun" w:cs="SimSun"/>
          <w:b/>
          <w:color w:val="000000"/>
          <w:sz w:val="24"/>
          <w:u w:val="single"/>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投标人（公章）：</w:t>
      </w:r>
      <w:r>
        <w:rPr>
          <w:rFonts w:ascii="SimSun" w:hAnsi="SimSun" w:eastAsia="SimSun" w:cs="SimSun"/>
          <w:b/>
          <w:color w:val="000000"/>
          <w:sz w:val="24"/>
          <w:u w:val="single"/>
        </w:rPr>
        <w:t xml:space="preserve">××</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法定代表人签字或盖章： </w:t>
      </w:r>
      <w:r>
        <w:rPr>
          <w:rFonts w:ascii="SimSun" w:hAnsi="SimSun" w:eastAsia="SimSun" w:cs="SimSun"/>
          <w:b/>
          <w:color w:val="000000"/>
          <w:sz w:val="24"/>
          <w:u w:val="single"/>
        </w:rPr>
        <w:t xml:space="preserve">××</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 </w:t>
      </w:r>
      <w:r>
        <w:rPr>
          <w:rFonts w:ascii="SimSun" w:hAnsi="SimSun" w:eastAsia="SimSun" w:cs="SimSun"/>
          <w:b/>
          <w:color w:val="000000"/>
          <w:sz w:val="24"/>
          <w:u w:val="single"/>
        </w:rPr>
        <w:t xml:space="preserve">××××</w:t>
      </w:r>
      <w:r>
        <w:rPr>
          <w:rFonts w:ascii="SimSun" w:hAnsi="SimSun" w:eastAsia="SimSun" w:cs="SimSun"/>
          <w:color w:val="000000"/>
          <w:sz w:val="28"/>
        </w:rPr>
        <w:t xml:space="preserve">年</w:t>
      </w:r>
      <w:r>
        <w:rPr>
          <w:rFonts w:ascii="SimSun" w:hAnsi="SimSun" w:eastAsia="SimSun" w:cs="SimSun"/>
          <w:b/>
          <w:color w:val="000000"/>
          <w:sz w:val="24"/>
          <w:u w:val="single"/>
        </w:rPr>
        <w:t xml:space="preserve">××</w:t>
      </w:r>
      <w:r>
        <w:rPr>
          <w:rFonts w:ascii="SimSun" w:hAnsi="SimSun" w:eastAsia="SimSun" w:cs="SimSun"/>
          <w:color w:val="000000"/>
          <w:sz w:val="28"/>
        </w:rPr>
        <w:t xml:space="preserve">月</w:t>
      </w:r>
      <w:r>
        <w:rPr>
          <w:rFonts w:ascii="SimSun" w:hAnsi="SimSun" w:eastAsia="SimSun" w:cs="SimSun"/>
          <w:b/>
          <w:color w:val="000000"/>
          <w:sz w:val="24"/>
          <w:u w:val="single"/>
        </w:rPr>
        <w:t xml:space="preserve">××</w:t>
      </w:r>
      <w:r>
        <w:rPr>
          <w:rFonts w:ascii="SimSun" w:hAnsi="SimSun" w:eastAsia="SimSun" w:cs="SimSun"/>
          <w:color w:val="000000"/>
          <w:sz w:val="28"/>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36"/>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（二）独立承担民事责任的能力</w:t>
      </w:r>
      <w:r/>
    </w:p>
    <w:p>
      <w:pPr>
        <w:pStyle w:val="636"/>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提供法人或者其他组织的营业执照等证明文件；供应商为自然人的，提供其身份证。(原件扫描件)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36"/>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（三）良好的商业信誉和健全的财务会计制度</w:t>
      </w:r>
      <w:r/>
    </w:p>
    <w:p>
      <w:pPr>
        <w:pStyle w:val="636"/>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提供上一年年度企业财务审计报告，或近一年内的财务报表（不少于三个月），成立不满一年的提供至少一个月财务报告，或银行出具的资信证明，或财政部门认可的政府采购专业担保机构出具的投标担保函等(原件扫描件)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36"/>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（四）履行合同所必需的设备和专业技术能力</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填写下述表格或提供资格承诺函（见本部分（六）资格承诺函）</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46"/>
        <w:gridCol w:w="2037"/>
        <w:gridCol w:w="1497"/>
        <w:gridCol w:w="297"/>
        <w:gridCol w:w="758"/>
        <w:gridCol w:w="254"/>
        <w:gridCol w:w="876"/>
        <w:gridCol w:w="715"/>
        <w:gridCol w:w="477"/>
        <w:gridCol w:w="1398"/>
      </w:tblGrid>
      <w:tr>
        <w:trPr>
          <w:trHeight w:val="506"/>
        </w:trPr>
        <w:tc>
          <w:tcPr>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p>
        </w:tc>
        <w:tc>
          <w:tcPr>
            <w:gridSpan w:val="9"/>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公司基本信息</w:t>
            </w:r>
            <w:r/>
          </w:p>
        </w:tc>
      </w:tr>
      <w:tr>
        <w:trPr>
          <w:trHeight w:val="50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公司名称</w:t>
            </w:r>
            <w:r/>
          </w:p>
        </w:tc>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注册资金</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公司地址</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从业人数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67"/>
        </w:trPr>
        <w:tc>
          <w:tcPr>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w:t>
            </w:r>
            <w:r/>
          </w:p>
        </w:tc>
        <w:tc>
          <w:tcPr>
            <w:gridSpan w:val="9"/>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公司财务状况</w:t>
            </w:r>
            <w:r/>
          </w:p>
        </w:tc>
      </w:tr>
      <w:tr>
        <w:trPr>
          <w:trHeight w:val="4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p>
        </w:tc>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2024</w:t>
            </w:r>
            <w:r>
              <w:rPr>
                <w:rFonts w:ascii="SimSun" w:hAnsi="SimSun" w:eastAsia="SimSun" w:cs="SimSun"/>
                <w:b/>
                <w:color w:val="000000"/>
                <w:sz w:val="24"/>
              </w:rPr>
              <w:t xml:space="preserve">年度财务状况</w:t>
            </w:r>
            <w:r/>
          </w:p>
        </w:tc>
      </w:tr>
      <w:tr>
        <w:trPr>
          <w:trHeight w:val="4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营业收入（万）：</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利润总额（万）</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年末“固定资产合计”（万）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年末“流动资产”余额（万）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8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年末“短期负债”余额（万）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年末“长期负债”余额（万）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年末“资产总计”余额（万）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年末“货币资金”余额（万）</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7"/>
        </w:trPr>
        <w:tc>
          <w:tcPr>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w:t>
            </w:r>
            <w:r/>
          </w:p>
        </w:tc>
        <w:tc>
          <w:tcPr>
            <w:gridSpan w:val="9"/>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投标人其他信息</w:t>
            </w:r>
            <w:r/>
          </w:p>
        </w:tc>
      </w:tr>
      <w:tr>
        <w:trPr>
          <w:trHeight w:val="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公司取得的相关资质及等级：</w:t>
            </w:r>
            <w:r/>
          </w:p>
        </w:tc>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2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公司获得的荣誉及表彰情况</w:t>
            </w:r>
            <w:r/>
          </w:p>
        </w:tc>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2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57"/>
        </w:trPr>
        <w:tc>
          <w:tcPr>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w:t>
            </w:r>
            <w:r/>
          </w:p>
        </w:tc>
        <w:tc>
          <w:tcPr>
            <w:gridSpan w:val="9"/>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提供本项目服务所必须的专业设备一览表</w:t>
            </w:r>
            <w:r/>
          </w:p>
        </w:tc>
      </w:tr>
      <w:tr>
        <w:trPr>
          <w:trHeight w:val="45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品牌、型号及主要参数配置简述</w:t>
            </w:r>
            <w:r/>
          </w:p>
        </w:tc>
        <w:tc>
          <w:tcPr>
            <w:gridSpan w:val="3"/>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购置年份</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w:t>
            </w:r>
            <w:r/>
          </w:p>
        </w:tc>
        <w:tc>
          <w:tcPr>
            <w:gridSpan w:val="2"/>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用途</w:t>
            </w:r>
            <w:r/>
          </w:p>
        </w:tc>
      </w:tr>
      <w:tr>
        <w:trPr>
          <w:trHeight w:val="48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4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3"/>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gridSpan w:val="2"/>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75"/>
        </w:trPr>
        <w:tc>
          <w:tcPr>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w:t>
            </w:r>
            <w:r/>
          </w:p>
        </w:tc>
        <w:tc>
          <w:tcPr>
            <w:gridSpan w:val="9"/>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提供本项目服务所必须的专业技术能力</w:t>
            </w:r>
            <w:r/>
          </w:p>
        </w:tc>
      </w:tr>
      <w:tr>
        <w:trPr>
          <w:trHeight w:val="1000"/>
        </w:trPr>
        <w:tc>
          <w:tcPr>
            <w:gridSpan w:val="10"/>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36"/>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（五）依法缴纳税收和社会保障资金的良好记录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提供参加本次政府采购活动前一年内至少一个月依法缴纳税收和社会保险的凭据(原件扫描件)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36"/>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（六）资格承诺函</w:t>
      </w:r>
      <w:r/>
    </w:p>
    <w:p>
      <w:pPr>
        <w:ind w:left="0" w:right="0" w:firstLine="0"/>
        <w:jc w:val="center"/>
        <w:spacing w:before="240" w:after="312"/>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资格承诺函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致：</w:t>
      </w:r>
      <w:r>
        <w:rPr>
          <w:rFonts w:ascii="FangSong" w:hAnsi="FangSong" w:eastAsia="FangSong" w:cs="FangSong"/>
          <w:color w:val="000000"/>
          <w:sz w:val="28"/>
          <w:u w:val="single"/>
        </w:rPr>
        <w:t xml:space="preserve">  （采购人、采购代理机构）</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我单位参与</w:t>
      </w:r>
      <w:r>
        <w:rPr>
          <w:rFonts w:ascii="FangSong" w:hAnsi="FangSong" w:eastAsia="FangSong" w:cs="FangSong"/>
          <w:color w:val="000000"/>
          <w:sz w:val="28"/>
          <w:u w:val="single"/>
        </w:rPr>
        <w:t xml:space="preserve">   （项目名称）（项目编号：）</w:t>
      </w:r>
      <w:r>
        <w:rPr>
          <w:rFonts w:ascii="FangSong" w:hAnsi="FangSong" w:eastAsia="FangSong" w:cs="FangSong"/>
          <w:color w:val="000000"/>
          <w:sz w:val="28"/>
        </w:rPr>
        <w:t xml:space="preserve">项目的政府采购活动，现承诺如下：</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1.我方具有良好的商业信誉和健全的财务会计制度。</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2.我方具有履行合同所必需的设备和专业技术能力。</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3.我方具有依法缴纳税收和社会保障资金的良好记录。</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4.我方参加政府采购活动前三年内，在经营活动中没有重大违法记录。</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若我单位承诺不实，自愿承担提供虚假材料谋取中标、成交的法律责任。</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投标（响应）供应商（全称并盖章）：</w:t>
      </w:r>
      <w:r>
        <w:rPr>
          <w:rFonts w:ascii="FangSong" w:hAnsi="FangSong" w:eastAsia="FangSong" w:cs="FangSong"/>
          <w:color w:val="000000"/>
          <w:sz w:val="28"/>
          <w:u w:val="single"/>
        </w:rPr>
        <w:t xml:space="preserve">         </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供应商法定代表人或授权代表（签字或签章）：</w:t>
      </w:r>
      <w:r>
        <w:rPr>
          <w:rFonts w:ascii="FangSong" w:hAnsi="FangSong" w:eastAsia="FangSong" w:cs="FangSong"/>
          <w:color w:val="000000"/>
          <w:sz w:val="28"/>
          <w:u w:val="single"/>
        </w:rPr>
        <w:t xml:space="preserve">         </w:t>
      </w:r>
      <w:r/>
    </w:p>
    <w:p>
      <w:pPr>
        <w:ind w:left="0" w:right="0" w:firstLine="561"/>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日期：</w:t>
      </w:r>
      <w:r>
        <w:rPr>
          <w:rFonts w:ascii="FangSong" w:hAnsi="FangSong" w:eastAsia="FangSong" w:cs="FangSong"/>
          <w:color w:val="000000"/>
          <w:sz w:val="28"/>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5940425" cy="9167"/>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648845" name=""/>
                        <pic:cNvPicPr>
                          <a:picLocks noChangeAspect="1"/>
                        </pic:cNvPicPr>
                        <pic:nvPr/>
                      </pic:nvPicPr>
                      <pic:blipFill>
                        <a:blip/>
                        <a:stretch/>
                      </pic:blipFill>
                      <pic:spPr bwMode="auto">
                        <a:xfrm>
                          <a:off x="0" y="0"/>
                          <a:ext cx="5940424" cy="916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67.8pt;height:0.7pt;mso-wrap-distance-left:0.0pt;mso-wrap-distance-top:0.0pt;mso-wrap-distance-right:0.0pt;mso-wrap-distance-bottom:0.0pt;" stroked="false">
                <v:path textboxrect="0,0,0,0"/>
              </v:shape>
            </w:pict>
          </mc:Fallback>
        </mc:AlternateContent>
      </w:r>
      <w:r>
        <w:rPr>
          <w:rFonts w:ascii="FangSong" w:hAnsi="FangSong" w:eastAsia="FangSong" w:cs="FangSong"/>
          <w:color w:val="000000"/>
          <w:sz w:val="24"/>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说明：1.供应商可自行选择是否提供本承诺函，若不提供本承诺函的，应按采购文件要求提供相应的证明材料。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2.供应商可删减承诺事项，删减的承诺事项须按采购文件要求提供相应的证明材料。比如删去本承诺函第3项，则应按采购文件要求提供依法缴纳税收和社会保障资金的良好记录。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36"/>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（七）落实政府采购政策需满足的资格要求</w:t>
      </w:r>
      <w:r/>
    </w:p>
    <w:p>
      <w:pPr>
        <w:ind w:left="0" w:right="0" w:firstLine="0"/>
        <w:jc w:val="center"/>
        <w:spacing w:before="361" w:after="36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 （联合体）参加</w:t>
      </w:r>
      <w:r>
        <w:rPr>
          <w:rFonts w:ascii="SimSun" w:hAnsi="SimSun" w:eastAsia="SimSun" w:cs="SimSun"/>
          <w:color w:val="000000"/>
          <w:sz w:val="24"/>
          <w:u w:val="single"/>
        </w:rPr>
        <w:t xml:space="preserve"> 丹阳市丹北镇人民政府 </w:t>
      </w:r>
      <w:r>
        <w:rPr>
          <w:rFonts w:ascii="SimSun" w:hAnsi="SimSun" w:eastAsia="SimSun" w:cs="SimSun"/>
          <w:color w:val="000000"/>
          <w:sz w:val="24"/>
        </w:rPr>
        <w:t xml:space="preserve">的</w:t>
      </w:r>
      <w:r>
        <w:rPr>
          <w:rFonts w:ascii="SimSun" w:hAnsi="SimSun" w:eastAsia="SimSun" w:cs="SimSun"/>
          <w:color w:val="000000"/>
          <w:sz w:val="24"/>
          <w:u w:val="single"/>
        </w:rPr>
        <w:t xml:space="preserve">丹阳市丹北镇环卫卫生保洁服务项目 </w:t>
      </w:r>
      <w:r>
        <w:rPr>
          <w:rFonts w:ascii="SimSun" w:hAnsi="SimSun" w:eastAsia="SimSun" w:cs="SimSun"/>
          <w:color w:val="000000"/>
          <w:sz w:val="24"/>
        </w:rPr>
        <w:t xml:space="preserve">采购活动，服务全部由符合政策要求的中小企业承接。相关企业（含联合体中的中小企业、签订分包意向协议的中小企业）的具体情况如下：</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w:t>
      </w:r>
      <w:r>
        <w:rPr>
          <w:rFonts w:ascii="SimSun" w:hAnsi="SimSun" w:eastAsia="SimSun" w:cs="SimSun"/>
          <w:color w:val="000000"/>
          <w:sz w:val="24"/>
          <w:u w:val="single"/>
        </w:rPr>
        <w:t xml:space="preserve">丹阳市丹北镇环卫卫生保洁服务项目</w:t>
      </w:r>
      <w:r>
        <w:rPr>
          <w:rFonts w:ascii="SimSun" w:hAnsi="SimSun" w:eastAsia="SimSun" w:cs="SimSun"/>
          <w:color w:val="000000"/>
          <w:sz w:val="24"/>
        </w:rPr>
        <w:t xml:space="preserve">，属于</w:t>
      </w:r>
      <w:r>
        <w:rPr>
          <w:rFonts w:ascii="SimSun" w:hAnsi="SimSun" w:eastAsia="SimSun" w:cs="SimSun"/>
          <w:color w:val="000000"/>
          <w:sz w:val="24"/>
          <w:u w:val="single"/>
        </w:rPr>
        <w:t xml:space="preserve"> 其他未列明行业 </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rPr>
          <w:rFonts w:ascii="SimSun" w:hAnsi="SimSun" w:eastAsia="SimSun" w:cs="SimSun"/>
          <w:color w:val="000000"/>
          <w:sz w:val="24"/>
        </w:rPr>
        <w:t xml:space="preserve">； </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   （标的名称）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  （采购文件中明确的所属行业）  </w:t>
      </w:r>
      <w:r>
        <w:rPr>
          <w:rFonts w:ascii="SimSun" w:hAnsi="SimSun" w:eastAsia="SimSun" w:cs="SimSun"/>
          <w:color w:val="000000"/>
          <w:sz w:val="24"/>
        </w:rPr>
        <w:t xml:space="preserve">；承接企业为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 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 小型企业、微型企业）</w:t>
      </w:r>
      <w:r>
        <w:rPr>
          <w:rFonts w:ascii="SimSun" w:hAnsi="SimSun" w:eastAsia="SimSun" w:cs="SimSun"/>
          <w:color w:val="000000"/>
          <w:sz w:val="24"/>
        </w:rPr>
        <w:t xml:space="preserve">； </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 </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 法承担相应责任。 </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0" w:firstLine="44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5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注：</w:t>
      </w:r>
      <w:r/>
    </w:p>
    <w:p>
      <w:pPr>
        <w:ind w:left="0" w:right="0" w:firstLine="5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1.从业人员、营业收入、资产总额填报上一年度数据，无上一年度数据的新成立企业可不填报。</w:t>
      </w:r>
      <w:r/>
    </w:p>
    <w:p>
      <w:pPr>
        <w:ind w:left="0" w:right="0" w:firstLine="50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2.本声明函中“属于（中型企业、小型企业、微型企业）”的内容，必须且只能选择其中之一填写。</w:t>
      </w:r>
      <w:r/>
    </w:p>
    <w:p>
      <w:pPr>
        <w:ind w:left="0" w:right="0" w:firstLine="58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ind w:left="0" w:right="0" w:firstLine="0"/>
        <w:jc w:val="center"/>
        <w:spacing w:before="361" w:after="361"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61" w:after="361"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残疾人福利性单位声明函（可选）</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 民政部 中国残疾人联合会关于促进残疾人就业政府采购政策的通知》（财库〔2017〕141 号） 的规定，本单位为符合条件的残疾人福利性单位，且本单位参加</w:t>
      </w:r>
      <w:r>
        <w:rPr>
          <w:rFonts w:ascii="SimSun" w:hAnsi="SimSun" w:eastAsia="SimSun" w:cs="SimSun"/>
          <w:color w:val="000000"/>
          <w:spacing w:val="6"/>
          <w:sz w:val="24"/>
          <w:u w:val="single"/>
        </w:rPr>
        <w:t xml:space="preserve">（采购单位名称）</w:t>
      </w:r>
      <w:r>
        <w:rPr>
          <w:rFonts w:ascii="SimSun" w:hAnsi="SimSun" w:eastAsia="SimSun" w:cs="SimSun"/>
          <w:color w:val="000000"/>
          <w:spacing w:val="6"/>
          <w:sz w:val="24"/>
        </w:rPr>
        <w:t xml:space="preserve">单位的</w:t>
      </w:r>
      <w:r>
        <w:rPr>
          <w:rFonts w:ascii="SimSun" w:hAnsi="SimSun" w:eastAsia="SimSun" w:cs="SimSun"/>
          <w:color w:val="000000"/>
          <w:spacing w:val="6"/>
          <w:sz w:val="24"/>
          <w:u w:val="single"/>
        </w:rPr>
        <w:t xml:space="preserve">  （项目名称）</w:t>
      </w:r>
      <w:r>
        <w:rPr>
          <w:rFonts w:ascii="SimSun" w:hAnsi="SimSun" w:eastAsia="SimSun" w:cs="SimSun"/>
          <w:color w:val="000000"/>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left="0" w:right="0" w:firstLine="5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本单位对上述声明的真实性负责。如有虚假，将依法承担相应责任。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单位名称：（盖章）</w:t>
      </w:r>
      <w:r/>
    </w:p>
    <w:p>
      <w:pPr>
        <w:ind w:left="0" w:right="0" w:firstLine="50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日</w:t>
        <w:tab/>
        <w:t xml:space="preserve"> 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36"/>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（八）本项目的特定资格要求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无</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38"/>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二、法定代表人身份证明书</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兹证明</w:t>
      </w:r>
      <w:r>
        <w:rPr>
          <w:rFonts w:ascii="SimSun" w:hAnsi="SimSun" w:eastAsia="SimSun" w:cs="SimSun"/>
          <w:b/>
          <w:color w:val="000000"/>
          <w:sz w:val="24"/>
          <w:u w:val="single"/>
        </w:rPr>
        <w:t xml:space="preserve">×××（姓名）</w:t>
      </w:r>
      <w:r>
        <w:rPr>
          <w:rFonts w:ascii="SimSun" w:hAnsi="SimSun" w:eastAsia="SimSun" w:cs="SimSun"/>
          <w:color w:val="000000"/>
          <w:sz w:val="28"/>
        </w:rPr>
        <w:t xml:space="preserve">同志，性别</w:t>
      </w:r>
      <w:r>
        <w:rPr>
          <w:rFonts w:ascii="SimSun" w:hAnsi="SimSun" w:eastAsia="SimSun" w:cs="SimSun"/>
          <w:b/>
          <w:color w:val="000000"/>
          <w:sz w:val="24"/>
          <w:u w:val="single"/>
        </w:rPr>
        <w:t xml:space="preserve">×××</w:t>
      </w:r>
      <w:r>
        <w:rPr>
          <w:rFonts w:ascii="SimSun" w:hAnsi="SimSun" w:eastAsia="SimSun" w:cs="SimSun"/>
          <w:color w:val="000000"/>
          <w:sz w:val="28"/>
        </w:rPr>
        <w:t xml:space="preserve">，居民身份证号</w:t>
      </w:r>
      <w:r>
        <w:rPr>
          <w:rFonts w:ascii="SimSun" w:hAnsi="SimSun" w:eastAsia="SimSun" w:cs="SimSun"/>
          <w:b/>
          <w:color w:val="000000"/>
          <w:sz w:val="24"/>
          <w:u w:val="single"/>
        </w:rPr>
        <w:t xml:space="preserve">×××</w:t>
      </w:r>
      <w:r>
        <w:rPr>
          <w:rFonts w:ascii="SimSun" w:hAnsi="SimSun" w:eastAsia="SimSun" w:cs="SimSun"/>
          <w:color w:val="000000"/>
          <w:sz w:val="28"/>
        </w:rPr>
        <w:t xml:space="preserve">，在我单位任职务，系我单位主要负责人即法定代表人。</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单位地址：</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电话：</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单位全称：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公章： </w:t>
      </w:r>
      <w:r/>
    </w:p>
    <w:p>
      <w:pPr>
        <w:ind w:left="0" w:right="0" w:firstLine="560"/>
        <w:jc w:val="both"/>
        <w:spacing w:before="0" w:after="0" w:line="85" w:lineRule="atLeast"/>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right"/>
        <w:spacing w:before="0" w:after="0" w:line="85" w:lineRule="atLeast"/>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年月日</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附：法定代表人居民身份证复印件</w:t>
      </w:r>
      <w:r/>
    </w:p>
    <w:p>
      <w:pPr>
        <w:ind w:left="0" w:right="0" w:firstLine="560"/>
        <w:jc w:val="both"/>
        <w:spacing w:before="0" w:after="0" w:line="85" w:lineRule="atLeast"/>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注：1.“法定代表人”直接参加投标响应活动的仅需填写本身份证明</w:t>
      </w:r>
      <w:r>
        <w:rPr>
          <w:rFonts w:ascii="SimSun" w:hAnsi="SimSun" w:eastAsia="SimSun" w:cs="SimSun"/>
          <w:color w:val="000000"/>
          <w:sz w:val="28"/>
        </w:rPr>
        <w:t xml:space="preserve">。</w:t>
      </w:r>
      <w:r/>
    </w:p>
    <w:p>
      <w:pPr>
        <w:ind w:left="0" w:right="0" w:firstLine="562"/>
        <w:jc w:val="both"/>
        <w:spacing w:before="0" w:after="0" w:line="85" w:lineRule="atLeast"/>
        <w:tabs>
          <w:tab w:val="left" w:pos="729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single"/>
        </w:rPr>
        <w:t xml:space="preserve">2.投标人属于非法人组织的，按照法律、行政法规规定能够对外代表其从事民事活动的主要负责人，视同法定代表人。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38"/>
        <w:ind w:left="0" w:right="0" w:firstLine="643"/>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三、法定代表人授权委托书</w:t>
      </w:r>
      <w:r/>
    </w:p>
    <w:p>
      <w:pPr>
        <w:ind w:left="0" w:right="42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本授权书声明：</w:t>
      </w:r>
      <w:r>
        <w:rPr>
          <w:rFonts w:ascii="SimSun" w:hAnsi="SimSun" w:eastAsia="SimSun" w:cs="SimSun"/>
          <w:b/>
          <w:color w:val="000000"/>
          <w:sz w:val="24"/>
          <w:u w:val="single"/>
        </w:rPr>
        <w:t xml:space="preserve">×××（投标人名称）</w:t>
      </w:r>
      <w:r>
        <w:rPr>
          <w:rFonts w:ascii="SimSun" w:hAnsi="SimSun" w:eastAsia="SimSun" w:cs="SimSun"/>
          <w:color w:val="000000"/>
          <w:sz w:val="28"/>
        </w:rPr>
        <w:t xml:space="preserve">法定代表人</w:t>
      </w:r>
      <w:r>
        <w:rPr>
          <w:rFonts w:ascii="SimSun" w:hAnsi="SimSun" w:eastAsia="SimSun" w:cs="SimSun"/>
          <w:b/>
          <w:color w:val="000000"/>
          <w:sz w:val="24"/>
          <w:u w:val="single"/>
        </w:rPr>
        <w:t xml:space="preserve">×××（姓名） </w:t>
      </w:r>
      <w:r>
        <w:rPr>
          <w:rFonts w:ascii="SimSun" w:hAnsi="SimSun" w:eastAsia="SimSun" w:cs="SimSun"/>
          <w:color w:val="000000"/>
          <w:sz w:val="28"/>
        </w:rPr>
        <w:t xml:space="preserve">授权</w:t>
      </w:r>
      <w:r>
        <w:rPr>
          <w:rFonts w:ascii="SimSun" w:hAnsi="SimSun" w:eastAsia="SimSun" w:cs="SimSun"/>
          <w:b/>
          <w:color w:val="000000"/>
          <w:sz w:val="24"/>
          <w:u w:val="single"/>
        </w:rPr>
        <w:t xml:space="preserve">×××（委托代理人的姓名、身份证号）</w:t>
      </w:r>
      <w:r>
        <w:rPr>
          <w:rFonts w:ascii="SimSun" w:hAnsi="SimSun" w:eastAsia="SimSun" w:cs="SimSun"/>
          <w:color w:val="000000"/>
          <w:sz w:val="28"/>
        </w:rPr>
        <w:t xml:space="preserve">为我方就</w:t>
      </w:r>
      <w:r>
        <w:rPr>
          <w:rFonts w:ascii="SimSun" w:hAnsi="SimSun" w:eastAsia="SimSun" w:cs="SimSun"/>
          <w:b/>
          <w:color w:val="000000"/>
          <w:sz w:val="24"/>
          <w:u w:val="single"/>
        </w:rPr>
        <w:t xml:space="preserve">××××（代理机构）代理的××××（项目编号）</w:t>
      </w:r>
      <w:r>
        <w:rPr>
          <w:rFonts w:ascii="SimSun" w:hAnsi="SimSun" w:eastAsia="SimSun" w:cs="SimSun"/>
          <w:color w:val="000000"/>
          <w:sz w:val="28"/>
        </w:rPr>
        <w:t xml:space="preserve">项目的投标活动的合法代理人，以本公司名义全权处理一切与该项目投标有关的事务（含合同签订）。</w:t>
      </w:r>
      <w:r/>
    </w:p>
    <w:p>
      <w:pPr>
        <w:ind w:left="0" w:right="0" w:firstLine="560"/>
        <w:jc w:val="both"/>
        <w:spacing w:before="0" w:after="0" w:line="85" w:lineRule="atLeast"/>
        <w:tabs>
          <w:tab w:val="left" w:pos="55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ab/>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本授权书于</w:t>
      </w:r>
      <w:r>
        <w:rPr>
          <w:rFonts w:ascii="SimSun" w:hAnsi="SimSun" w:eastAsia="SimSun" w:cs="SimSun"/>
          <w:color w:val="000000"/>
          <w:sz w:val="28"/>
          <w:u w:val="single"/>
        </w:rPr>
        <w:t xml:space="preserve">     </w:t>
      </w:r>
      <w:r>
        <w:rPr>
          <w:rFonts w:ascii="SimSun" w:hAnsi="SimSun" w:eastAsia="SimSun" w:cs="SimSun"/>
          <w:color w:val="000000"/>
          <w:sz w:val="28"/>
        </w:rPr>
        <w:t xml:space="preserve">年</w:t>
      </w:r>
      <w:r>
        <w:rPr>
          <w:rFonts w:ascii="SimSun" w:hAnsi="SimSun" w:eastAsia="SimSun" w:cs="SimSun"/>
          <w:color w:val="000000"/>
          <w:sz w:val="28"/>
          <w:u w:val="single"/>
        </w:rPr>
        <w:t xml:space="preserve">    </w:t>
      </w:r>
      <w:r>
        <w:rPr>
          <w:rFonts w:ascii="SimSun" w:hAnsi="SimSun" w:eastAsia="SimSun" w:cs="SimSun"/>
          <w:color w:val="000000"/>
          <w:sz w:val="28"/>
        </w:rPr>
        <w:t xml:space="preserve">月</w:t>
      </w:r>
      <w:r>
        <w:rPr>
          <w:rFonts w:ascii="SimSun" w:hAnsi="SimSun" w:eastAsia="SimSun" w:cs="SimSun"/>
          <w:color w:val="000000"/>
          <w:sz w:val="28"/>
          <w:u w:val="single"/>
        </w:rPr>
        <w:t xml:space="preserve">    </w:t>
      </w:r>
      <w:r>
        <w:rPr>
          <w:rFonts w:ascii="SimSun" w:hAnsi="SimSun" w:eastAsia="SimSun" w:cs="SimSun"/>
          <w:color w:val="000000"/>
          <w:sz w:val="28"/>
        </w:rPr>
        <w:t xml:space="preserve">日签字生效，特此声明。</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委托代理人身份证号码：</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委托代理人联系电话：（手机）</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法定代表人签字或盖章：</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投标人名称（公章）：</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日期：</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附：委托代理人居民身份证复印件</w:t>
      </w:r>
      <w:r/>
    </w:p>
    <w:p>
      <w:pPr>
        <w:ind w:left="0" w:right="0" w:firstLine="64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u w:val="single"/>
        </w:rPr>
        <w:t xml:space="preserve">注：“法定代表人”授权其他人（必须为投标人正式员工，证明材料：</w:t>
      </w:r>
      <w:r>
        <w:rPr>
          <w:rFonts w:ascii="SimSun" w:hAnsi="SimSun" w:eastAsia="SimSun" w:cs="SimSun"/>
          <w:b/>
          <w:color w:val="000000"/>
          <w:sz w:val="28"/>
          <w:u w:val="single"/>
        </w:rPr>
        <w:t xml:space="preserve">近半年内至少一个月社会保险缴纳材料附后</w:t>
      </w:r>
      <w:r>
        <w:rPr>
          <w:rFonts w:ascii="SimSun" w:hAnsi="SimSun" w:eastAsia="SimSun" w:cs="SimSun"/>
          <w:color w:val="000000"/>
          <w:sz w:val="28"/>
          <w:u w:val="single"/>
        </w:rPr>
        <w:t xml:space="preserve">）投标的，须填写法定代表人身份证明书和本委托书</w:t>
      </w:r>
      <w:r>
        <w:rPr>
          <w:rFonts w:ascii="SimSun" w:hAnsi="SimSun" w:eastAsia="SimSun" w:cs="SimSun"/>
          <w:color w:val="000000"/>
          <w:sz w:val="28"/>
        </w:rPr>
        <w:t xml:space="preserve">。</w:t>
      </w:r>
      <w:r/>
    </w:p>
    <w:p>
      <w:pPr>
        <w:pStyle w:val="638"/>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38"/>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四、价格部分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4.1 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货币单位：人民币元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项目编号：JSZC-321181-ZDGC-G2025-0016</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713"/>
        <w:gridCol w:w="2477"/>
        <w:gridCol w:w="3165"/>
      </w:tblGrid>
      <w:tr>
        <w:trPr>
          <w:trHeight w:val="6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rHeight w:val="10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丹阳市丹北镇环卫卫生保洁服务项目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详见投标文件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p>
        </w:tc>
      </w:tr>
      <w:tr>
        <w:trPr>
          <w:trHeight w:val="7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13" w:type="dxa"/>
            <w:vAlign w:val="center"/>
            <w:textDirection w:val="lrTb"/>
            <w:noWrap w:val="false"/>
          </w:tcPr>
          <w:p>
            <w:pPr>
              <w:ind w:left="0" w:right="0" w:firstLine="21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42" w:type="dxa"/>
            <w:vAlign w:val="center"/>
            <w:textDirection w:val="lrTb"/>
            <w:noWrap w:val="false"/>
          </w:tcPr>
          <w:p>
            <w:pPr>
              <w:ind w:left="0" w:right="0" w:firstLine="21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报价说明：</w:t>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1、报价包括完成项目的所有费用。采购人不再支付报价以外的任何费用。</w:t>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2、报价以总价为准，大小写不一致以大写为准；</w:t>
      </w:r>
      <w:r/>
    </w:p>
    <w:p>
      <w:pPr>
        <w:ind w:left="0" w:right="0" w:firstLine="0"/>
        <w:spacing w:before="100" w:after="1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3、偏离说明：详见《偏离表》；</w:t>
      </w:r>
      <w:r/>
    </w:p>
    <w:p>
      <w:pPr>
        <w:ind w:left="0" w:right="0" w:firstLine="288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投标单位（公章）：</w:t>
      </w:r>
      <w:r/>
    </w:p>
    <w:p>
      <w:pPr>
        <w:ind w:left="0" w:right="0" w:firstLine="440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法定代表人或授权代表（签字或盖章）：</w:t>
      </w:r>
      <w:r/>
    </w:p>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361"/>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4.2清单及明细报价表</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2"/>
        <w:gridCol w:w="2392"/>
        <w:gridCol w:w="1238"/>
        <w:gridCol w:w="1156"/>
        <w:gridCol w:w="1408"/>
        <w:gridCol w:w="1545"/>
        <w:gridCol w:w="963"/>
      </w:tblGrid>
      <w:tr>
        <w:trPr>
          <w:trHeight w:val="75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9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3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岗位名称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人数配置</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0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每月人均费用</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（元）</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5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7"/>
                <w:sz w:val="24"/>
              </w:rPr>
              <w:t xml:space="preserve">年度合计费用</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（元）</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6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68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2" w:type="dxa"/>
            <w:vAlign w:val="center"/>
            <w:vMerge w:val="restart"/>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92" w:type="dxa"/>
            <w:vAlign w:val="center"/>
            <w:vMerge w:val="restart"/>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人员费用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包括工资、保险、奖金、服装、各种加班费、高温费等和所需支付的所有人员相关费用</w:t>
            </w: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8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680"/>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3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5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45"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7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办公费用</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0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792"/>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消耗品费用</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0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投标人认为与此次招标有关的必须的费用</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0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7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税金</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0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注明税率</w:t>
            </w:r>
            <w:r/>
          </w:p>
        </w:tc>
      </w:tr>
      <w:tr>
        <w:trPr>
          <w:trHeight w:val="7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利润</w:t>
            </w:r>
            <w:r/>
          </w:p>
        </w:tc>
        <w:tc>
          <w:tcPr>
            <w:gridSpan w:val="3"/>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09"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年</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6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6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合计（一年）</w:t>
            </w:r>
            <w:r/>
          </w:p>
        </w:tc>
        <w:tc>
          <w:tcPr>
            <w:gridSpan w:val="4"/>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73"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元</w:t>
            </w:r>
            <w:r/>
          </w:p>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元整）</w:t>
            </w:r>
            <w:r/>
          </w:p>
        </w:tc>
      </w:tr>
    </w:tbl>
    <w:p>
      <w:pPr>
        <w:ind w:left="-283"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283"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1、投标人应依据招标文件中列明的采购需求及相关报价要求填写相关内容，若填写行数不足，可自行增加行数以完成填写。</w:t>
      </w:r>
      <w:r/>
    </w:p>
    <w:p>
      <w:pPr>
        <w:ind w:left="-283"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2、项目实施时，除采购人明确提出需要变更增加外，不再增加任何费用，投标人应确保本项目能安全、正常运行并达到采购要求。</w:t>
      </w:r>
      <w:r/>
    </w:p>
    <w:p>
      <w:pPr>
        <w:ind w:left="-283"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3、本表中项目总报价应与开标一览表中项目总报价保持一致。</w:t>
      </w:r>
      <w:r/>
    </w:p>
    <w:p>
      <w:pPr>
        <w:ind w:left="-283"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4、报价保留至小数点后两位，四舍五入。行数不够自行添加。</w:t>
      </w:r>
      <w:r/>
    </w:p>
    <w:p>
      <w:pPr>
        <w:ind w:left="0" w:right="0" w:firstLine="48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投标人名称（公章）：</w:t>
      </w:r>
      <w:r/>
    </w:p>
    <w:p>
      <w:pPr>
        <w:ind w:left="0" w:right="0" w:firstLine="472"/>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法</w:t>
      </w:r>
      <w:r>
        <w:rPr>
          <w:rFonts w:ascii="SimSun" w:hAnsi="SimSun" w:eastAsia="SimSun" w:cs="SimSun"/>
          <w:color w:val="000000"/>
          <w:sz w:val="24"/>
        </w:rPr>
        <w:t xml:space="preserve">定</w:t>
      </w:r>
      <w:r>
        <w:rPr>
          <w:rFonts w:ascii="SimSun" w:hAnsi="SimSun" w:eastAsia="SimSun" w:cs="SimSun"/>
          <w:color w:val="000000"/>
          <w:spacing w:val="-2"/>
          <w:sz w:val="24"/>
        </w:rPr>
        <w:t xml:space="preserve">代</w:t>
      </w:r>
      <w:r>
        <w:rPr>
          <w:rFonts w:ascii="SimSun" w:hAnsi="SimSun" w:eastAsia="SimSun" w:cs="SimSun"/>
          <w:color w:val="000000"/>
          <w:sz w:val="24"/>
        </w:rPr>
        <w:t xml:space="preserve">表</w:t>
      </w:r>
      <w:r>
        <w:rPr>
          <w:rFonts w:ascii="SimSun" w:hAnsi="SimSun" w:eastAsia="SimSun" w:cs="SimSun"/>
          <w:color w:val="000000"/>
          <w:spacing w:val="-2"/>
          <w:sz w:val="24"/>
        </w:rPr>
        <w:t xml:space="preserve">人</w:t>
      </w:r>
      <w:r>
        <w:rPr>
          <w:rFonts w:ascii="SimSun" w:hAnsi="SimSun" w:eastAsia="SimSun" w:cs="SimSun"/>
          <w:color w:val="000000"/>
          <w:sz w:val="24"/>
        </w:rPr>
        <w:t xml:space="preserve">或其授权的代理人（签字或盖章）：</w:t>
      </w:r>
      <w:r/>
    </w:p>
    <w:p>
      <w:pPr>
        <w:ind w:left="-283"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38"/>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五、技术部分</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(一)实施方案</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(二)服务要求响应及偏离表</w:t>
      </w:r>
      <w:r/>
    </w:p>
    <w:p>
      <w:pPr>
        <w:ind w:left="0" w:right="0" w:firstLine="0"/>
        <w:jc w:val="both"/>
        <w:spacing w:before="240" w:after="240" w:line="559" w:lineRule="atLeast"/>
        <w:tabs>
          <w:tab w:val="left" w:pos="567" w:leader="none"/>
          <w:tab w:val="left" w:pos="709"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一、针对本项目招标文件“第四部分采购需求”的服务要求，如供应商完全响应，请做如下承诺。</w:t>
      </w:r>
      <w:r/>
    </w:p>
    <w:p>
      <w:pPr>
        <w:ind w:left="0" w:right="0" w:firstLine="0"/>
        <w:jc w:val="center"/>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服务要求响应承诺函</w:t>
      </w:r>
      <w:r/>
    </w:p>
    <w:p>
      <w:pPr>
        <w:ind w:left="0" w:right="0" w:firstLine="0"/>
        <w:jc w:val="both"/>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（采购人名称）</w:t>
      </w:r>
      <w:r>
        <w:rPr>
          <w:rFonts w:ascii="SimSun" w:hAnsi="SimSun" w:eastAsia="SimSun" w:cs="SimSun"/>
          <w:b/>
          <w:color w:val="000000"/>
          <w:sz w:val="24"/>
        </w:rPr>
        <w:t xml:space="preserve">：</w:t>
      </w:r>
      <w:r/>
    </w:p>
    <w:p>
      <w:pPr>
        <w:ind w:left="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我单位保证：已充分理解并确认</w:t>
      </w:r>
      <w:r>
        <w:rPr>
          <w:rFonts w:ascii="SimSun" w:hAnsi="SimSun" w:eastAsia="SimSun" w:cs="SimSun"/>
          <w:color w:val="000000"/>
          <w:sz w:val="24"/>
          <w:u w:val="single"/>
        </w:rPr>
        <w:t xml:space="preserve">丹阳市丹北镇环卫卫生保洁服务项目</w:t>
      </w:r>
      <w:r>
        <w:rPr>
          <w:rFonts w:ascii="SimSun" w:hAnsi="SimSun" w:eastAsia="SimSun" w:cs="SimSun"/>
          <w:color w:val="000000"/>
          <w:sz w:val="24"/>
        </w:rPr>
        <w:t xml:space="preserve">（</w:t>
      </w:r>
      <w:r>
        <w:rPr>
          <w:rFonts w:ascii="SimSun" w:hAnsi="SimSun" w:eastAsia="SimSun" w:cs="SimSun"/>
          <w:color w:val="000000"/>
          <w:sz w:val="24"/>
          <w:u w:val="single"/>
        </w:rPr>
        <w:t xml:space="preserve">项目编号：JSZC-321181-ZDGC-G2025-0016</w:t>
      </w:r>
      <w:r>
        <w:rPr>
          <w:rFonts w:ascii="SimSun" w:hAnsi="SimSun" w:eastAsia="SimSun" w:cs="SimSun"/>
          <w:color w:val="000000"/>
          <w:sz w:val="24"/>
        </w:rPr>
        <w:t xml:space="preserve">）招标文件“第四部分 采购需求”中全部服务要求，所有条款均完全满足且无任何偏离。如未能按招标文件要求履行服务，我单位将自愿承担全部违约责任。</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2"/>
        </w:rPr>
        <w:t xml:space="preserve">  </w:t>
      </w:r>
      <w:r>
        <w:rPr>
          <w:rFonts w:ascii="SimSun" w:hAnsi="SimSun" w:eastAsia="SimSun" w:cs="SimSun"/>
          <w:color w:val="000000"/>
          <w:sz w:val="24"/>
        </w:rPr>
        <w:t xml:space="preserve">供应商名称（公章）：</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法</w:t>
      </w:r>
      <w:r>
        <w:rPr>
          <w:rFonts w:ascii="SimSun" w:hAnsi="SimSun" w:eastAsia="SimSun" w:cs="SimSun"/>
          <w:color w:val="000000"/>
          <w:sz w:val="24"/>
        </w:rPr>
        <w:t xml:space="preserve">定</w:t>
      </w:r>
      <w:r>
        <w:rPr>
          <w:rFonts w:ascii="SimSun" w:hAnsi="SimSun" w:eastAsia="SimSun" w:cs="SimSun"/>
          <w:color w:val="000000"/>
          <w:spacing w:val="-2"/>
          <w:sz w:val="24"/>
        </w:rPr>
        <w:t xml:space="preserve">代</w:t>
      </w:r>
      <w:r>
        <w:rPr>
          <w:rFonts w:ascii="SimSun" w:hAnsi="SimSun" w:eastAsia="SimSun" w:cs="SimSun"/>
          <w:color w:val="000000"/>
          <w:sz w:val="24"/>
        </w:rPr>
        <w:t xml:space="preserve">表</w:t>
      </w:r>
      <w:r>
        <w:rPr>
          <w:rFonts w:ascii="SimSun" w:hAnsi="SimSun" w:eastAsia="SimSun" w:cs="SimSun"/>
          <w:color w:val="000000"/>
          <w:spacing w:val="-2"/>
          <w:sz w:val="24"/>
        </w:rPr>
        <w:t xml:space="preserve">人</w:t>
      </w:r>
      <w:r>
        <w:rPr>
          <w:rFonts w:ascii="SimSun" w:hAnsi="SimSun" w:eastAsia="SimSun" w:cs="SimSun"/>
          <w:color w:val="000000"/>
          <w:sz w:val="24"/>
        </w:rPr>
        <w:t xml:space="preserve">或其授权的代理人（签字或盖章）：</w:t>
      </w:r>
      <w:r/>
    </w:p>
    <w:p>
      <w:pPr>
        <w:ind w:left="0" w:right="0" w:firstLine="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二、服务要求如有负偏离，请如实填写下表（如有）：</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71"/>
        <w:gridCol w:w="1426"/>
        <w:gridCol w:w="1400"/>
        <w:gridCol w:w="936"/>
        <w:gridCol w:w="764"/>
      </w:tblGrid>
      <w:tr>
        <w:trPr>
          <w:trHeight w:val="66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服务要求内容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实际响应情况</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6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4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7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2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0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64"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说明：投标人应如实填写，如履约时发现不能按上述内容提供服务，采购人有权取消其中标资格，并报政府采购监督管理处。投标人应负相应法律责任及违约责任。</w:t>
      </w:r>
      <w:r/>
    </w:p>
    <w:p>
      <w:pPr>
        <w:ind w:left="0" w:right="0" w:firstLine="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2"/>
        </w:rPr>
        <w:t xml:space="preserve">  </w:t>
      </w:r>
      <w:r>
        <w:rPr>
          <w:rFonts w:ascii="SimSun" w:hAnsi="SimSun" w:eastAsia="SimSun" w:cs="SimSun"/>
          <w:color w:val="000000"/>
          <w:sz w:val="24"/>
        </w:rPr>
        <w:t xml:space="preserve">供应商名称（公章）：</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法</w:t>
      </w:r>
      <w:r>
        <w:rPr>
          <w:rFonts w:ascii="SimSun" w:hAnsi="SimSun" w:eastAsia="SimSun" w:cs="SimSun"/>
          <w:color w:val="000000"/>
          <w:sz w:val="24"/>
        </w:rPr>
        <w:t xml:space="preserve">定</w:t>
      </w:r>
      <w:r>
        <w:rPr>
          <w:rFonts w:ascii="SimSun" w:hAnsi="SimSun" w:eastAsia="SimSun" w:cs="SimSun"/>
          <w:color w:val="000000"/>
          <w:spacing w:val="-2"/>
          <w:sz w:val="24"/>
        </w:rPr>
        <w:t xml:space="preserve">代</w:t>
      </w:r>
      <w:r>
        <w:rPr>
          <w:rFonts w:ascii="SimSun" w:hAnsi="SimSun" w:eastAsia="SimSun" w:cs="SimSun"/>
          <w:color w:val="000000"/>
          <w:sz w:val="24"/>
        </w:rPr>
        <w:t xml:space="preserve">表</w:t>
      </w:r>
      <w:r>
        <w:rPr>
          <w:rFonts w:ascii="SimSun" w:hAnsi="SimSun" w:eastAsia="SimSun" w:cs="SimSun"/>
          <w:color w:val="000000"/>
          <w:spacing w:val="-2"/>
          <w:sz w:val="24"/>
        </w:rPr>
        <w:t xml:space="preserve">人</w:t>
      </w:r>
      <w:r>
        <w:rPr>
          <w:rFonts w:ascii="SimSun" w:hAnsi="SimSun" w:eastAsia="SimSun" w:cs="SimSun"/>
          <w:color w:val="000000"/>
          <w:sz w:val="24"/>
        </w:rPr>
        <w:t xml:space="preserve">或其授权的代理人（签字或盖章）：</w:t>
      </w:r>
      <w:r/>
    </w:p>
    <w:p>
      <w:pPr>
        <w:ind w:left="0" w:right="0" w:firstLine="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482"/>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38"/>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六、商务部分</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(一)供应商能力</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根据采购文件采购需求及评分办法等提供企业的获奖荣誉、企业证书等</w:t>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(二)类似业绩</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0"/>
        <w:gridCol w:w="1978"/>
        <w:gridCol w:w="1540"/>
        <w:gridCol w:w="1935"/>
        <w:gridCol w:w="1055"/>
        <w:gridCol w:w="1876"/>
      </w:tblGrid>
      <w:tr>
        <w:trPr>
          <w:trHeight w:val="55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合同内容、性质</w:t>
            </w:r>
            <w:r/>
          </w:p>
        </w:tc>
      </w:tr>
      <w:tr>
        <w:trPr>
          <w:trHeight w:val="5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3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78"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40"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5"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6" w:type="dxa"/>
            <w:vAlign w:val="center"/>
            <w:textDirection w:val="lrTb"/>
            <w:noWrap w:val="false"/>
          </w:tcPr>
          <w:p>
            <w:pPr>
              <w:ind w:left="0" w:right="0" w:firstLine="0"/>
              <w:jc w:val="center"/>
              <w:spacing w:before="20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1、按照采购文件要求提供证明材料附后。</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2、行数不够，请自行添加。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投标人名称（公章）：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日期：2025年月日</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(三)项目实施成员能力</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36"/>
        <w:gridCol w:w="1336"/>
        <w:gridCol w:w="1336"/>
        <w:gridCol w:w="1336"/>
        <w:gridCol w:w="1336"/>
        <w:gridCol w:w="1336"/>
        <w:gridCol w:w="1336"/>
      </w:tblGrid>
      <w:tr>
        <w:trPr>
          <w:trHeight w:val="59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身份证号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人员类别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技术证书、级别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相关工作经验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注：1、行数不够，请自行添加。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2、列入本表人员如要更换，须经采购人同意，擅自更换属违约行为。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3、列入上表人员具有其他相关证书、工作经验的，应在本栏目提交相关证明材料扫描件。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投标人名称（公章）：</w:t>
      </w:r>
      <w:r/>
    </w:p>
    <w:p>
      <w:pPr>
        <w:ind w:left="0" w:right="0" w:firstLine="48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法定代表人或代理人（签章）：</w:t>
      </w:r>
      <w:r/>
    </w:p>
    <w:p>
      <w:pPr>
        <w:ind w:left="0" w:right="0" w:firstLine="48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日期：2025年月日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(四)商务部分响应情况</w:t>
      </w:r>
      <w:r/>
    </w:p>
    <w:p>
      <w:pPr>
        <w:ind w:left="0" w:right="0" w:firstLine="0"/>
        <w:spacing w:before="240" w:after="240" w:line="559" w:lineRule="atLeast"/>
        <w:tabs>
          <w:tab w:val="left" w:pos="567" w:leader="none"/>
          <w:tab w:val="left" w:pos="709" w:leader="none"/>
          <w:tab w:val="left" w:pos="99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一、针对本项目采购文件“第四部分采购需求”的商务部分要求，如供应商完全响应，请做如下承诺。</w:t>
      </w:r>
      <w:r/>
    </w:p>
    <w:p>
      <w:pPr>
        <w:ind w:left="0" w:right="0" w:firstLine="0"/>
        <w:jc w:val="center"/>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商务部分响应承诺函</w:t>
      </w:r>
      <w:r/>
    </w:p>
    <w:p>
      <w:pPr>
        <w:ind w:left="0" w:right="0" w:firstLine="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    （采购人名称）</w:t>
      </w:r>
      <w:r>
        <w:rPr>
          <w:rFonts w:ascii="SimSun" w:hAnsi="SimSun" w:eastAsia="SimSun" w:cs="SimSun"/>
          <w:b/>
          <w:color w:val="000000"/>
          <w:sz w:val="24"/>
        </w:rPr>
        <w:t xml:space="preserve">：</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我单位保证：已充分理解并确认</w:t>
      </w:r>
      <w:r>
        <w:rPr>
          <w:rFonts w:ascii="SimSun" w:hAnsi="SimSun" w:eastAsia="SimSun" w:cs="SimSun"/>
          <w:color w:val="000000"/>
          <w:sz w:val="24"/>
          <w:u w:val="single"/>
        </w:rPr>
        <w:t xml:space="preserve">丹阳市丹北镇环卫卫生保洁服务项目</w:t>
      </w:r>
      <w:r>
        <w:rPr>
          <w:rFonts w:ascii="SimSun" w:hAnsi="SimSun" w:eastAsia="SimSun" w:cs="SimSun"/>
          <w:color w:val="000000"/>
          <w:sz w:val="24"/>
        </w:rPr>
        <w:t xml:space="preserve">（</w:t>
      </w:r>
      <w:r>
        <w:rPr>
          <w:rFonts w:ascii="SimSun" w:hAnsi="SimSun" w:eastAsia="SimSun" w:cs="SimSun"/>
          <w:color w:val="000000"/>
          <w:sz w:val="24"/>
          <w:u w:val="single"/>
        </w:rPr>
        <w:t xml:space="preserve">项目编号：JSZC-321181-ZDGC-G2025-0016</w:t>
      </w:r>
      <w:r>
        <w:rPr>
          <w:rFonts w:ascii="SimSun" w:hAnsi="SimSun" w:eastAsia="SimSun" w:cs="SimSun"/>
          <w:color w:val="000000"/>
          <w:sz w:val="24"/>
        </w:rPr>
        <w:t xml:space="preserve">）招标文件“第四部分 采购需求”中全部商务部分要求，所有条款均完全满足且无任何偏离。如未能按招标文件要求履行服务，我单位将自愿承担全部违约责任。</w:t>
      </w:r>
      <w:r/>
    </w:p>
    <w:p>
      <w:pPr>
        <w:ind w:left="0" w:right="0" w:firstLine="480"/>
        <w:spacing w:before="240" w:after="24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特此承诺！</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2"/>
        </w:rPr>
        <w:t xml:space="preserve">      </w:t>
      </w:r>
      <w:r>
        <w:rPr>
          <w:rFonts w:ascii="SimSun" w:hAnsi="SimSun" w:eastAsia="SimSun" w:cs="SimSun"/>
          <w:color w:val="000000"/>
          <w:sz w:val="24"/>
        </w:rPr>
        <w:t xml:space="preserve">投标人（公章）：</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法</w:t>
      </w:r>
      <w:r>
        <w:rPr>
          <w:rFonts w:ascii="SimSun" w:hAnsi="SimSun" w:eastAsia="SimSun" w:cs="SimSun"/>
          <w:color w:val="000000"/>
          <w:sz w:val="24"/>
        </w:rPr>
        <w:t xml:space="preserve">定</w:t>
      </w:r>
      <w:r>
        <w:rPr>
          <w:rFonts w:ascii="SimSun" w:hAnsi="SimSun" w:eastAsia="SimSun" w:cs="SimSun"/>
          <w:color w:val="000000"/>
          <w:spacing w:val="-2"/>
          <w:sz w:val="24"/>
        </w:rPr>
        <w:t xml:space="preserve">代</w:t>
      </w:r>
      <w:r>
        <w:rPr>
          <w:rFonts w:ascii="SimSun" w:hAnsi="SimSun" w:eastAsia="SimSun" w:cs="SimSun"/>
          <w:color w:val="000000"/>
          <w:sz w:val="24"/>
        </w:rPr>
        <w:t xml:space="preserve">表</w:t>
      </w:r>
      <w:r>
        <w:rPr>
          <w:rFonts w:ascii="SimSun" w:hAnsi="SimSun" w:eastAsia="SimSun" w:cs="SimSun"/>
          <w:color w:val="000000"/>
          <w:spacing w:val="-2"/>
          <w:sz w:val="24"/>
        </w:rPr>
        <w:t xml:space="preserve">人</w:t>
      </w:r>
      <w:r>
        <w:rPr>
          <w:rFonts w:ascii="SimSun" w:hAnsi="SimSun" w:eastAsia="SimSun" w:cs="SimSun"/>
          <w:color w:val="000000"/>
          <w:sz w:val="24"/>
        </w:rPr>
        <w:t xml:space="preserve">或其授权的代理人（签字或盖章）：</w:t>
      </w:r>
      <w:r/>
    </w:p>
    <w:p>
      <w:pPr>
        <w:ind w:left="0" w:right="0" w:firstLine="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二、商务部分要求如有负偏离，请如实填写下表（如有）：</w:t>
      </w:r>
      <w:r/>
    </w:p>
    <w:tbl>
      <w:tblPr>
        <w:tblStyle w:val="66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1"/>
        <w:gridCol w:w="2670"/>
        <w:gridCol w:w="2621"/>
        <w:gridCol w:w="1752"/>
        <w:gridCol w:w="1430"/>
      </w:tblGrid>
      <w:tr>
        <w:trPr>
          <w:trHeight w:val="662"/>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8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7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商务要求内容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6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实际响应情况</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偏离内容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4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54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4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4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8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7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62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2"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430"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说明：投标人应如实填写，如履约时发现不能按上述内容履约的，采购人有权取消其中标资格，并报政府采购监督管理处。投标人应负相应法律责任及违约责任。</w:t>
      </w:r>
      <w:r/>
    </w:p>
    <w:p>
      <w:pPr>
        <w:ind w:left="0" w:right="0" w:firstLine="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投标人（公章）：</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法</w:t>
      </w:r>
      <w:r>
        <w:rPr>
          <w:rFonts w:ascii="SimSun" w:hAnsi="SimSun" w:eastAsia="SimSun" w:cs="SimSun"/>
          <w:color w:val="000000"/>
          <w:sz w:val="24"/>
        </w:rPr>
        <w:t xml:space="preserve">定</w:t>
      </w:r>
      <w:r>
        <w:rPr>
          <w:rFonts w:ascii="SimSun" w:hAnsi="SimSun" w:eastAsia="SimSun" w:cs="SimSun"/>
          <w:color w:val="000000"/>
          <w:spacing w:val="-2"/>
          <w:sz w:val="24"/>
        </w:rPr>
        <w:t xml:space="preserve">代</w:t>
      </w:r>
      <w:r>
        <w:rPr>
          <w:rFonts w:ascii="SimSun" w:hAnsi="SimSun" w:eastAsia="SimSun" w:cs="SimSun"/>
          <w:color w:val="000000"/>
          <w:sz w:val="24"/>
        </w:rPr>
        <w:t xml:space="preserve">表</w:t>
      </w:r>
      <w:r>
        <w:rPr>
          <w:rFonts w:ascii="SimSun" w:hAnsi="SimSun" w:eastAsia="SimSun" w:cs="SimSun"/>
          <w:color w:val="000000"/>
          <w:spacing w:val="-2"/>
          <w:sz w:val="24"/>
        </w:rPr>
        <w:t xml:space="preserve">人</w:t>
      </w:r>
      <w:r>
        <w:rPr>
          <w:rFonts w:ascii="SimSun" w:hAnsi="SimSun" w:eastAsia="SimSun" w:cs="SimSun"/>
          <w:color w:val="000000"/>
          <w:sz w:val="24"/>
        </w:rPr>
        <w:t xml:space="preserve">或其授权的代理人（签字或盖章）：</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38"/>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七、其他部分</w:t>
      </w:r>
      <w:r/>
    </w:p>
    <w:p>
      <w:pPr>
        <w:pStyle w:val="638"/>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按招标文件要求投标人所能提供的其他文件</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aiTi">
    <w:panose1 w:val="02010609060101010101"/>
  </w:font>
  <w:font w:name="FangSong">
    <w:panose1 w:val="02010609060101010101"/>
  </w:font>
  <w:font w:name="SimHei">
    <w:panose1 w:val="02010609060101010101"/>
  </w:font>
  <w:font w:name="Segoe UI Symbol">
    <w:panose1 w:val="020B0502040204020203"/>
  </w:font>
  <w:font w:name="Times New Roman">
    <w:panose1 w:val="02020603050405020304"/>
  </w:font>
  <w:font w:name="SimSun">
    <w:panose1 w:val="0201060003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4">
    <w:name w:val="Heading 1"/>
    <w:link w:val="635"/>
    <w:uiPriority w:val="9"/>
    <w:qFormat/>
    <w:pPr>
      <w:keepLines/>
      <w:keepNext/>
      <w:spacing w:before="480" w:after="200"/>
      <w:outlineLvl w:val="0"/>
    </w:pPr>
    <w:rPr>
      <w:rFonts w:ascii="Arial" w:hAnsi="Arial" w:eastAsia="Arial" w:cs="Arial"/>
      <w:sz w:val="40"/>
      <w:szCs w:val="40"/>
    </w:rPr>
  </w:style>
  <w:style w:type="character" w:styleId="635">
    <w:name w:val="Heading 1 Char"/>
    <w:link w:val="634"/>
    <w:uiPriority w:val="9"/>
    <w:rPr>
      <w:rFonts w:ascii="Arial" w:hAnsi="Arial" w:eastAsia="Arial" w:cs="Arial"/>
      <w:sz w:val="40"/>
      <w:szCs w:val="40"/>
    </w:rPr>
  </w:style>
  <w:style w:type="paragraph" w:styleId="636">
    <w:name w:val="Heading 2"/>
    <w:link w:val="637"/>
    <w:uiPriority w:val="9"/>
    <w:unhideWhenUsed/>
    <w:qFormat/>
    <w:pPr>
      <w:keepLines/>
      <w:keepNext/>
      <w:spacing w:before="360" w:after="200"/>
      <w:outlineLvl w:val="1"/>
    </w:pPr>
    <w:rPr>
      <w:rFonts w:ascii="Arial" w:hAnsi="Arial" w:eastAsia="Arial" w:cs="Arial"/>
      <w:sz w:val="34"/>
    </w:rPr>
  </w:style>
  <w:style w:type="character" w:styleId="637">
    <w:name w:val="Heading 2 Char"/>
    <w:link w:val="636"/>
    <w:uiPriority w:val="9"/>
    <w:rPr>
      <w:rFonts w:ascii="Arial" w:hAnsi="Arial" w:eastAsia="Arial" w:cs="Arial"/>
      <w:sz w:val="34"/>
    </w:rPr>
  </w:style>
  <w:style w:type="paragraph" w:styleId="638">
    <w:name w:val="Heading 3"/>
    <w:link w:val="639"/>
    <w:uiPriority w:val="9"/>
    <w:unhideWhenUsed/>
    <w:qFormat/>
    <w:pPr>
      <w:keepLines/>
      <w:keepNext/>
      <w:spacing w:before="320" w:after="200"/>
      <w:outlineLvl w:val="2"/>
    </w:pPr>
    <w:rPr>
      <w:rFonts w:ascii="Arial" w:hAnsi="Arial" w:eastAsia="Arial" w:cs="Arial"/>
      <w:sz w:val="30"/>
      <w:szCs w:val="30"/>
    </w:rPr>
  </w:style>
  <w:style w:type="character" w:styleId="639">
    <w:name w:val="Heading 3 Char"/>
    <w:link w:val="638"/>
    <w:uiPriority w:val="9"/>
    <w:rPr>
      <w:rFonts w:ascii="Arial" w:hAnsi="Arial" w:eastAsia="Arial" w:cs="Arial"/>
      <w:sz w:val="30"/>
      <w:szCs w:val="30"/>
    </w:rPr>
  </w:style>
  <w:style w:type="paragraph" w:styleId="640">
    <w:name w:val="Heading 4"/>
    <w:link w:val="641"/>
    <w:uiPriority w:val="9"/>
    <w:unhideWhenUsed/>
    <w:qFormat/>
    <w:pPr>
      <w:keepLines/>
      <w:keepNext/>
      <w:spacing w:before="320" w:after="200"/>
      <w:outlineLvl w:val="3"/>
    </w:pPr>
    <w:rPr>
      <w:rFonts w:ascii="Arial" w:hAnsi="Arial" w:eastAsia="Arial" w:cs="Arial"/>
      <w:b/>
      <w:bCs/>
      <w:sz w:val="26"/>
      <w:szCs w:val="26"/>
    </w:rPr>
  </w:style>
  <w:style w:type="character" w:styleId="641">
    <w:name w:val="Heading 4 Char"/>
    <w:link w:val="640"/>
    <w:uiPriority w:val="9"/>
    <w:rPr>
      <w:rFonts w:ascii="Arial" w:hAnsi="Arial" w:eastAsia="Arial" w:cs="Arial"/>
      <w:b/>
      <w:bCs/>
      <w:sz w:val="26"/>
      <w:szCs w:val="26"/>
    </w:rPr>
  </w:style>
  <w:style w:type="paragraph" w:styleId="642">
    <w:name w:val="Heading 5"/>
    <w:link w:val="643"/>
    <w:uiPriority w:val="9"/>
    <w:unhideWhenUsed/>
    <w:qFormat/>
    <w:pPr>
      <w:keepLines/>
      <w:keepNext/>
      <w:spacing w:before="320" w:after="200"/>
      <w:outlineLvl w:val="4"/>
    </w:pPr>
    <w:rPr>
      <w:rFonts w:ascii="Arial" w:hAnsi="Arial" w:eastAsia="Arial" w:cs="Arial"/>
      <w:b/>
      <w:bCs/>
      <w:sz w:val="24"/>
      <w:szCs w:val="24"/>
    </w:rPr>
  </w:style>
  <w:style w:type="character" w:styleId="643">
    <w:name w:val="Heading 5 Char"/>
    <w:link w:val="642"/>
    <w:uiPriority w:val="9"/>
    <w:rPr>
      <w:rFonts w:ascii="Arial" w:hAnsi="Arial" w:eastAsia="Arial" w:cs="Arial"/>
      <w:b/>
      <w:bCs/>
      <w:sz w:val="24"/>
      <w:szCs w:val="24"/>
    </w:rPr>
  </w:style>
  <w:style w:type="paragraph" w:styleId="644">
    <w:name w:val="Heading 6"/>
    <w:link w:val="645"/>
    <w:uiPriority w:val="9"/>
    <w:unhideWhenUsed/>
    <w:qFormat/>
    <w:pPr>
      <w:keepLines/>
      <w:keepNext/>
      <w:spacing w:before="320" w:after="200"/>
      <w:outlineLvl w:val="5"/>
    </w:pPr>
    <w:rPr>
      <w:rFonts w:ascii="Arial" w:hAnsi="Arial" w:eastAsia="Arial" w:cs="Arial"/>
      <w:b/>
      <w:bCs/>
      <w:sz w:val="22"/>
      <w:szCs w:val="22"/>
    </w:rPr>
  </w:style>
  <w:style w:type="character" w:styleId="645">
    <w:name w:val="Heading 6 Char"/>
    <w:link w:val="644"/>
    <w:uiPriority w:val="9"/>
    <w:rPr>
      <w:rFonts w:ascii="Arial" w:hAnsi="Arial" w:eastAsia="Arial" w:cs="Arial"/>
      <w:b/>
      <w:bCs/>
      <w:sz w:val="22"/>
      <w:szCs w:val="22"/>
    </w:rPr>
  </w:style>
  <w:style w:type="paragraph" w:styleId="646">
    <w:name w:val="Heading 7"/>
    <w:link w:val="647"/>
    <w:uiPriority w:val="9"/>
    <w:unhideWhenUsed/>
    <w:qFormat/>
    <w:pPr>
      <w:keepLines/>
      <w:keepNext/>
      <w:spacing w:before="320" w:after="200"/>
      <w:outlineLvl w:val="6"/>
    </w:pPr>
    <w:rPr>
      <w:rFonts w:ascii="Arial" w:hAnsi="Arial" w:eastAsia="Arial" w:cs="Arial"/>
      <w:b/>
      <w:bCs/>
      <w:i/>
      <w:iCs/>
      <w:sz w:val="22"/>
      <w:szCs w:val="22"/>
    </w:rPr>
  </w:style>
  <w:style w:type="character" w:styleId="647">
    <w:name w:val="Heading 7 Char"/>
    <w:link w:val="646"/>
    <w:uiPriority w:val="9"/>
    <w:rPr>
      <w:rFonts w:ascii="Arial" w:hAnsi="Arial" w:eastAsia="Arial" w:cs="Arial"/>
      <w:b/>
      <w:bCs/>
      <w:i/>
      <w:iCs/>
      <w:sz w:val="22"/>
      <w:szCs w:val="22"/>
    </w:rPr>
  </w:style>
  <w:style w:type="paragraph" w:styleId="648">
    <w:name w:val="Heading 8"/>
    <w:link w:val="649"/>
    <w:uiPriority w:val="9"/>
    <w:unhideWhenUsed/>
    <w:qFormat/>
    <w:pPr>
      <w:keepLines/>
      <w:keepNext/>
      <w:spacing w:before="320" w:after="200"/>
      <w:outlineLvl w:val="7"/>
    </w:pPr>
    <w:rPr>
      <w:rFonts w:ascii="Arial" w:hAnsi="Arial" w:eastAsia="Arial" w:cs="Arial"/>
      <w:i/>
      <w:iCs/>
      <w:sz w:val="22"/>
      <w:szCs w:val="22"/>
    </w:rPr>
  </w:style>
  <w:style w:type="character" w:styleId="649">
    <w:name w:val="Heading 8 Char"/>
    <w:link w:val="648"/>
    <w:uiPriority w:val="9"/>
    <w:rPr>
      <w:rFonts w:ascii="Arial" w:hAnsi="Arial" w:eastAsia="Arial" w:cs="Arial"/>
      <w:i/>
      <w:iCs/>
      <w:sz w:val="22"/>
      <w:szCs w:val="22"/>
    </w:rPr>
  </w:style>
  <w:style w:type="paragraph" w:styleId="650">
    <w:name w:val="Heading 9"/>
    <w:link w:val="651"/>
    <w:uiPriority w:val="9"/>
    <w:unhideWhenUsed/>
    <w:qFormat/>
    <w:pPr>
      <w:keepLines/>
      <w:keepNext/>
      <w:spacing w:before="320" w:after="200"/>
      <w:outlineLvl w:val="8"/>
    </w:pPr>
    <w:rPr>
      <w:rFonts w:ascii="Arial" w:hAnsi="Arial" w:eastAsia="Arial" w:cs="Arial"/>
      <w:i/>
      <w:iCs/>
      <w:sz w:val="21"/>
      <w:szCs w:val="21"/>
    </w:rPr>
  </w:style>
  <w:style w:type="character" w:styleId="651">
    <w:name w:val="Heading 9 Char"/>
    <w:link w:val="650"/>
    <w:uiPriority w:val="9"/>
    <w:rPr>
      <w:rFonts w:ascii="Arial" w:hAnsi="Arial" w:eastAsia="Arial" w:cs="Arial"/>
      <w:i/>
      <w:iCs/>
      <w:sz w:val="21"/>
      <w:szCs w:val="21"/>
    </w:rPr>
  </w:style>
  <w:style w:type="paragraph" w:styleId="652">
    <w:name w:val="List Paragraph"/>
    <w:uiPriority w:val="34"/>
    <w:qFormat/>
    <w:pPr>
      <w:contextualSpacing/>
      <w:ind w:left="720"/>
    </w:pPr>
  </w:style>
  <w:style w:type="paragraph" w:styleId="653">
    <w:name w:val="No Spacing"/>
    <w:uiPriority w:val="1"/>
    <w:qFormat/>
    <w:pPr>
      <w:spacing w:before="0" w:after="0" w:line="240" w:lineRule="auto"/>
    </w:pPr>
  </w:style>
  <w:style w:type="paragraph" w:styleId="654">
    <w:name w:val="Title"/>
    <w:link w:val="655"/>
    <w:uiPriority w:val="10"/>
    <w:qFormat/>
    <w:pPr>
      <w:contextualSpacing/>
      <w:spacing w:before="300" w:after="200"/>
    </w:pPr>
    <w:rPr>
      <w:sz w:val="48"/>
      <w:szCs w:val="48"/>
    </w:rPr>
  </w:style>
  <w:style w:type="character" w:styleId="655">
    <w:name w:val="Title Char"/>
    <w:link w:val="654"/>
    <w:uiPriority w:val="10"/>
    <w:rPr>
      <w:sz w:val="48"/>
      <w:szCs w:val="48"/>
    </w:rPr>
  </w:style>
  <w:style w:type="paragraph" w:styleId="656">
    <w:name w:val="Subtitle"/>
    <w:link w:val="657"/>
    <w:uiPriority w:val="11"/>
    <w:qFormat/>
    <w:pPr>
      <w:spacing w:before="200" w:after="200"/>
    </w:pPr>
    <w:rPr>
      <w:sz w:val="24"/>
      <w:szCs w:val="24"/>
    </w:rPr>
  </w:style>
  <w:style w:type="character" w:styleId="657">
    <w:name w:val="Subtitle Char"/>
    <w:link w:val="656"/>
    <w:uiPriority w:val="11"/>
    <w:rPr>
      <w:sz w:val="24"/>
      <w:szCs w:val="24"/>
    </w:rPr>
  </w:style>
  <w:style w:type="paragraph" w:styleId="658">
    <w:name w:val="Quote"/>
    <w:link w:val="659"/>
    <w:uiPriority w:val="29"/>
    <w:qFormat/>
    <w:pPr>
      <w:ind w:left="720" w:right="720"/>
    </w:pPr>
    <w:rPr>
      <w:i/>
    </w:rPr>
  </w:style>
  <w:style w:type="character" w:styleId="659">
    <w:name w:val="Quote Char"/>
    <w:link w:val="658"/>
    <w:uiPriority w:val="29"/>
    <w:rPr>
      <w:i/>
    </w:rPr>
  </w:style>
  <w:style w:type="paragraph" w:styleId="660">
    <w:name w:val="Intense Quote"/>
    <w:link w:val="66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1">
    <w:name w:val="Intense Quote Char"/>
    <w:link w:val="660"/>
    <w:uiPriority w:val="30"/>
    <w:rPr>
      <w:i/>
    </w:rPr>
  </w:style>
  <w:style w:type="paragraph" w:styleId="662">
    <w:name w:val="Header"/>
    <w:link w:val="663"/>
    <w:uiPriority w:val="99"/>
    <w:unhideWhenUsed/>
    <w:pPr>
      <w:spacing w:after="0" w:line="240" w:lineRule="auto"/>
      <w:tabs>
        <w:tab w:val="center" w:pos="7143" w:leader="none"/>
        <w:tab w:val="right" w:pos="14287" w:leader="none"/>
      </w:tabs>
    </w:pPr>
  </w:style>
  <w:style w:type="character" w:styleId="663">
    <w:name w:val="Header Char"/>
    <w:link w:val="662"/>
    <w:uiPriority w:val="99"/>
  </w:style>
  <w:style w:type="paragraph" w:styleId="664">
    <w:name w:val="Footer"/>
    <w:link w:val="667"/>
    <w:uiPriority w:val="99"/>
    <w:unhideWhenUsed/>
    <w:pPr>
      <w:spacing w:after="0" w:line="240" w:lineRule="auto"/>
      <w:tabs>
        <w:tab w:val="center" w:pos="7143" w:leader="none"/>
        <w:tab w:val="right" w:pos="14287" w:leader="none"/>
      </w:tabs>
    </w:pPr>
  </w:style>
  <w:style w:type="character" w:styleId="665">
    <w:name w:val="Footer Char"/>
    <w:link w:val="664"/>
    <w:uiPriority w:val="99"/>
  </w:style>
  <w:style w:type="paragraph" w:styleId="666">
    <w:name w:val="Caption"/>
    <w:uiPriority w:val="35"/>
    <w:semiHidden/>
    <w:unhideWhenUsed/>
    <w:qFormat/>
    <w:pPr>
      <w:spacing w:line="276" w:lineRule="auto"/>
    </w:pPr>
    <w:rPr>
      <w:b/>
      <w:bCs/>
      <w:color w:val="4f81bd" w:themeColor="accent1"/>
      <w:sz w:val="18"/>
      <w:szCs w:val="18"/>
    </w:rPr>
  </w:style>
  <w:style w:type="character" w:styleId="667">
    <w:name w:val="Caption Char"/>
    <w:basedOn w:val="666"/>
    <w:link w:val="664"/>
    <w:uiPriority w:val="99"/>
  </w:style>
  <w:style w:type="table" w:styleId="66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0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0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0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0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1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4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4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6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6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6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7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7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7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7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4">
    <w:name w:val="Hyperlink"/>
    <w:uiPriority w:val="99"/>
    <w:unhideWhenUsed/>
    <w:rPr>
      <w:color w:val="0000ff" w:themeColor="hyperlink"/>
      <w:u w:val="single"/>
    </w:rPr>
  </w:style>
  <w:style w:type="paragraph" w:styleId="795">
    <w:name w:val="footnote text"/>
    <w:link w:val="796"/>
    <w:uiPriority w:val="99"/>
    <w:semiHidden/>
    <w:unhideWhenUsed/>
    <w:pPr>
      <w:spacing w:after="40" w:line="240" w:lineRule="auto"/>
    </w:pPr>
    <w:rPr>
      <w:sz w:val="18"/>
    </w:rPr>
  </w:style>
  <w:style w:type="character" w:styleId="796">
    <w:name w:val="Footnote Text Char"/>
    <w:link w:val="795"/>
    <w:uiPriority w:val="99"/>
    <w:rPr>
      <w:sz w:val="18"/>
    </w:rPr>
  </w:style>
  <w:style w:type="character" w:styleId="797">
    <w:name w:val="footnote reference"/>
    <w:uiPriority w:val="99"/>
    <w:unhideWhenUsed/>
    <w:rPr>
      <w:vertAlign w:val="superscript"/>
    </w:rPr>
  </w:style>
  <w:style w:type="paragraph" w:styleId="798">
    <w:name w:val="endnote text"/>
    <w:link w:val="799"/>
    <w:uiPriority w:val="99"/>
    <w:semiHidden/>
    <w:unhideWhenUsed/>
    <w:pPr>
      <w:spacing w:after="0" w:line="240" w:lineRule="auto"/>
    </w:pPr>
    <w:rPr>
      <w:sz w:val="20"/>
    </w:rPr>
  </w:style>
  <w:style w:type="character" w:styleId="799">
    <w:name w:val="Endnote Text Char"/>
    <w:link w:val="798"/>
    <w:uiPriority w:val="99"/>
    <w:rPr>
      <w:sz w:val="20"/>
    </w:rPr>
  </w:style>
  <w:style w:type="character" w:styleId="800">
    <w:name w:val="endnote reference"/>
    <w:uiPriority w:val="99"/>
    <w:semiHidden/>
    <w:unhideWhenUsed/>
    <w:rPr>
      <w:vertAlign w:val="superscript"/>
    </w:rPr>
  </w:style>
  <w:style w:type="paragraph" w:styleId="801">
    <w:name w:val="toc 1"/>
    <w:uiPriority w:val="39"/>
    <w:unhideWhenUsed/>
    <w:pPr>
      <w:ind w:left="0" w:right="0" w:firstLine="0"/>
      <w:spacing w:after="57"/>
    </w:pPr>
  </w:style>
  <w:style w:type="paragraph" w:styleId="802">
    <w:name w:val="toc 2"/>
    <w:uiPriority w:val="39"/>
    <w:unhideWhenUsed/>
    <w:pPr>
      <w:ind w:left="283" w:right="0" w:firstLine="0"/>
      <w:spacing w:after="57"/>
    </w:pPr>
  </w:style>
  <w:style w:type="paragraph" w:styleId="803">
    <w:name w:val="toc 3"/>
    <w:uiPriority w:val="39"/>
    <w:unhideWhenUsed/>
    <w:pPr>
      <w:ind w:left="567" w:right="0" w:firstLine="0"/>
      <w:spacing w:after="57"/>
    </w:pPr>
  </w:style>
  <w:style w:type="paragraph" w:styleId="804">
    <w:name w:val="toc 4"/>
    <w:uiPriority w:val="39"/>
    <w:unhideWhenUsed/>
    <w:pPr>
      <w:ind w:left="850" w:right="0" w:firstLine="0"/>
      <w:spacing w:after="57"/>
    </w:pPr>
  </w:style>
  <w:style w:type="paragraph" w:styleId="805">
    <w:name w:val="toc 5"/>
    <w:uiPriority w:val="39"/>
    <w:unhideWhenUsed/>
    <w:pPr>
      <w:ind w:left="1134" w:right="0" w:firstLine="0"/>
      <w:spacing w:after="57"/>
    </w:pPr>
  </w:style>
  <w:style w:type="paragraph" w:styleId="806">
    <w:name w:val="toc 6"/>
    <w:uiPriority w:val="39"/>
    <w:unhideWhenUsed/>
    <w:pPr>
      <w:ind w:left="1417" w:right="0" w:firstLine="0"/>
      <w:spacing w:after="57"/>
    </w:pPr>
  </w:style>
  <w:style w:type="paragraph" w:styleId="807">
    <w:name w:val="toc 7"/>
    <w:uiPriority w:val="39"/>
    <w:unhideWhenUsed/>
    <w:pPr>
      <w:ind w:left="1701" w:right="0" w:firstLine="0"/>
      <w:spacing w:after="57"/>
    </w:pPr>
  </w:style>
  <w:style w:type="paragraph" w:styleId="808">
    <w:name w:val="toc 8"/>
    <w:uiPriority w:val="39"/>
    <w:unhideWhenUsed/>
    <w:pPr>
      <w:ind w:left="1984" w:right="0" w:firstLine="0"/>
      <w:spacing w:after="57"/>
    </w:pPr>
  </w:style>
  <w:style w:type="paragraph" w:styleId="809">
    <w:name w:val="toc 9"/>
    <w:uiPriority w:val="39"/>
    <w:unhideWhenUsed/>
    <w:pPr>
      <w:ind w:left="2268" w:right="0" w:firstLine="0"/>
      <w:spacing w:after="57"/>
    </w:pPr>
  </w:style>
  <w:style w:type="paragraph" w:styleId="810">
    <w:name w:val="TOC Heading"/>
    <w:uiPriority w:val="39"/>
    <w:unhideWhenUsed/>
  </w:style>
  <w:style w:type="paragraph" w:styleId="811">
    <w:name w:val="table of figures"/>
    <w:uiPriority w:val="99"/>
    <w:unhideWhenUsed/>
    <w:pPr>
      <w:spacing w:after="0" w:afterAutospacing="0"/>
    </w:pPr>
  </w:style>
  <w:style w:type="character" w:styleId="812" w:default="1">
    <w:name w:val="Default Paragraph Font"/>
    <w:uiPriority w:val="1"/>
    <w:semiHidden/>
    <w:unhideWhenUsed/>
  </w:style>
  <w:style w:type="numbering" w:styleId="813" w:default="1">
    <w:name w:val="No List"/>
    <w:uiPriority w:val="99"/>
    <w:semiHidden/>
    <w:unhideWhenUsed/>
  </w:style>
  <w:style w:type="paragraph" w:styleId="814" w:default="1">
    <w:name w:val="Normal"/>
    <w:qFormat/>
  </w:style>
  <w:style w:type="table" w:styleId="81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150" TargetMode="External"/><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41"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22"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5609"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319"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6449"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64"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50"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506"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890"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755"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2143" TargetMode="External"/><Relationship Id="rId2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838" TargetMode="External"/><Relationship Id="rId2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529" TargetMode="External"/><Relationship Id="rId2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400" TargetMode="External"/><Relationship Id="rId2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2290" TargetMode="External"/><Relationship Id="rId2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5236" TargetMode="External"/><Relationship Id="rId2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9069" TargetMode="External"/><Relationship Id="rId2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3382" TargetMode="External"/><Relationship Id="rId2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096" TargetMode="External"/><Relationship Id="rId2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38" TargetMode="External"/><Relationship Id="rId2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518" TargetMode="External"/><Relationship Id="rId3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51" TargetMode="External"/><Relationship Id="rId3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6681" TargetMode="External"/><Relationship Id="rId3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058" TargetMode="External"/><Relationship Id="rId3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0729" TargetMode="External"/><Relationship Id="rId3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9244" TargetMode="External"/><Relationship Id="rId3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861" TargetMode="External"/><Relationship Id="rId3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906" TargetMode="External"/><Relationship Id="rId3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093" TargetMode="External"/><Relationship Id="rId3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525" TargetMode="External"/><Relationship Id="rId3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759" TargetMode="External"/><Relationship Id="rId4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176" TargetMode="External"/><Relationship Id="rId4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528" TargetMode="External"/><Relationship Id="rId4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0485" TargetMode="External"/><Relationship Id="rId4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1875" TargetMode="External"/><Relationship Id="rId4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025" TargetMode="External"/><Relationship Id="rId4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814" TargetMode="External"/><Relationship Id="rId4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414" TargetMode="External"/><Relationship Id="rId4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515" TargetMode="External"/><Relationship Id="rId4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2673" TargetMode="External"/><Relationship Id="rId4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645" TargetMode="External"/><Relationship Id="rId5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9265" TargetMode="External"/><Relationship Id="rId5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330" TargetMode="External"/><Relationship Id="rId5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847" TargetMode="External"/><Relationship Id="rId5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606" TargetMode="External"/><Relationship Id="rId5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984" TargetMode="External"/><Relationship Id="rId5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285" TargetMode="External"/><Relationship Id="rId5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807" TargetMode="External"/><Relationship Id="rId5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1694" TargetMode="External"/><Relationship Id="rId5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953" TargetMode="External"/><Relationship Id="rId5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895" TargetMode="External"/><Relationship Id="rId6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869" TargetMode="External"/><Relationship Id="rId6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54" TargetMode="External"/><Relationship Id="rId6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907" TargetMode="External"/><Relationship Id="rId6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229" TargetMode="External"/><Relationship Id="rId6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716" TargetMode="External"/><Relationship Id="rId6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167" TargetMode="External"/><Relationship Id="rId6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6882" TargetMode="External"/><Relationship Id="rId6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71" TargetMode="External"/><Relationship Id="rId6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381" TargetMode="External"/><Relationship Id="rId6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1833" TargetMode="External"/><Relationship Id="rId7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2662" TargetMode="External"/><Relationship Id="rId7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1585" TargetMode="External"/><Relationship Id="rId7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068" TargetMode="External"/><Relationship Id="rId7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787" TargetMode="External"/><Relationship Id="rId7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2705" TargetMode="External"/><Relationship Id="rId7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3023" TargetMode="External"/><Relationship Id="rId7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5658" TargetMode="External"/><Relationship Id="rId7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052" TargetMode="External"/><Relationship Id="rId7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369" TargetMode="External"/><Relationship Id="rId7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8428" TargetMode="External"/><Relationship Id="rId8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924" TargetMode="External"/><Relationship Id="rId8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454"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胡钇豪</cp:lastModifiedBy>
  <cp:revision>6</cp:revision>
  <dcterms:created xsi:type="dcterms:W3CDTF">2025-12-05T02:03:21Z</dcterms:created>
  <dcterms:modified xsi:type="dcterms:W3CDTF">2025-12-22T07:29:11Z</dcterms:modified>
</cp:coreProperties>
</file>